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8B5F" w14:textId="3A2AE82D" w:rsidR="00415660" w:rsidRPr="00EA7165" w:rsidRDefault="00CB5816" w:rsidP="00657E62">
      <w:pPr>
        <w:pStyle w:val="Heading1"/>
      </w:pPr>
      <w:bookmarkStart w:id="0" w:name="_Toc85575372"/>
      <w:r w:rsidRPr="00EA7165">
        <w:rPr>
          <w:caps w:val="0"/>
        </w:rPr>
        <w:t>About these Trial Terms</w:t>
      </w:r>
      <w:bookmarkEnd w:id="0"/>
      <w:r w:rsidRPr="00EA7165">
        <w:rPr>
          <w:caps w:val="0"/>
        </w:rPr>
        <w:t xml:space="preserve"> </w:t>
      </w:r>
    </w:p>
    <w:p w14:paraId="08F0B7C3" w14:textId="2846836E" w:rsidR="00C64A31" w:rsidRPr="00EA7165" w:rsidRDefault="00C64A31" w:rsidP="00AB1F03">
      <w:pPr>
        <w:pStyle w:val="Heading2"/>
      </w:pPr>
      <w:bookmarkStart w:id="1" w:name="_Ref85576924"/>
      <w:r w:rsidRPr="00EA7165">
        <w:t xml:space="preserve">These </w:t>
      </w:r>
      <w:r w:rsidR="009A16D5" w:rsidRPr="00EA7165">
        <w:t>t</w:t>
      </w:r>
      <w:r w:rsidRPr="00EA7165">
        <w:t xml:space="preserve">erms </w:t>
      </w:r>
      <w:r w:rsidR="009A16D5" w:rsidRPr="00EA7165">
        <w:t>(</w:t>
      </w:r>
      <w:r w:rsidR="009A16D5" w:rsidRPr="00EA7165">
        <w:rPr>
          <w:b/>
          <w:bCs/>
        </w:rPr>
        <w:t>Trial Terms</w:t>
      </w:r>
      <w:r w:rsidR="009A16D5" w:rsidRPr="00EA7165">
        <w:t xml:space="preserve">) </w:t>
      </w:r>
      <w:r w:rsidRPr="00EA7165">
        <w:t xml:space="preserve">are part of </w:t>
      </w:r>
      <w:r w:rsidR="0085245F" w:rsidRPr="00EA7165">
        <w:t>Our Customer Terms</w:t>
      </w:r>
      <w:bookmarkEnd w:id="1"/>
      <w:r w:rsidR="00AB1F03">
        <w:t>.</w:t>
      </w:r>
      <w:r w:rsidR="0085245F" w:rsidRPr="00EA7165">
        <w:t xml:space="preserve"> </w:t>
      </w:r>
      <w:r w:rsidR="00EF359F" w:rsidRPr="00EA7165">
        <w:t>Y</w:t>
      </w:r>
      <w:r w:rsidR="0085245F" w:rsidRPr="00EA7165">
        <w:t>ou and we must comply with Our Customer Terms unless you and we have agreed differently.</w:t>
      </w:r>
      <w:r w:rsidRPr="00EA7165">
        <w:t xml:space="preserve"> </w:t>
      </w:r>
      <w:r w:rsidR="00415660" w:rsidRPr="00EA7165">
        <w:t>To understand your rights and obligations you need to read</w:t>
      </w:r>
      <w:r w:rsidRPr="00EA7165">
        <w:t>:</w:t>
      </w:r>
    </w:p>
    <w:p w14:paraId="4DFF4A4E" w14:textId="43BE1300" w:rsidR="00C64A31" w:rsidRPr="00EA7165" w:rsidRDefault="005859E1" w:rsidP="00C64A31">
      <w:pPr>
        <w:pStyle w:val="Heading3"/>
      </w:pPr>
      <w:r w:rsidRPr="00EA7165">
        <w:t>t</w:t>
      </w:r>
      <w:r w:rsidR="00C64A31" w:rsidRPr="00EA7165">
        <w:t xml:space="preserve">hese Trial </w:t>
      </w:r>
      <w:proofErr w:type="gramStart"/>
      <w:r w:rsidR="00C64A31" w:rsidRPr="00EA7165">
        <w:t>Terms;</w:t>
      </w:r>
      <w:proofErr w:type="gramEnd"/>
    </w:p>
    <w:p w14:paraId="48BAA098" w14:textId="082F4B55" w:rsidR="00C64A31" w:rsidRPr="00EA7165" w:rsidRDefault="005859E1" w:rsidP="00C64A31">
      <w:pPr>
        <w:pStyle w:val="Heading3"/>
      </w:pPr>
      <w:r w:rsidRPr="00EA7165">
        <w:t>t</w:t>
      </w:r>
      <w:r w:rsidR="00C64A31" w:rsidRPr="00EA7165">
        <w:t xml:space="preserve">he General Terms </w:t>
      </w:r>
      <w:r w:rsidR="00E7491B" w:rsidRPr="00EA7165">
        <w:t>which apply to you</w:t>
      </w:r>
      <w:r w:rsidR="00C64A31" w:rsidRPr="00EA7165">
        <w:t>; and</w:t>
      </w:r>
    </w:p>
    <w:p w14:paraId="2414F01A" w14:textId="70A29954" w:rsidR="00415660" w:rsidRPr="00885D89" w:rsidRDefault="005859E1" w:rsidP="00C64A31">
      <w:pPr>
        <w:pStyle w:val="Heading3"/>
      </w:pPr>
      <w:r w:rsidRPr="00885D89">
        <w:t>a</w:t>
      </w:r>
      <w:r w:rsidR="00E7491B" w:rsidRPr="00885D89">
        <w:t xml:space="preserve">ny other </w:t>
      </w:r>
      <w:r w:rsidR="00415660" w:rsidRPr="00885D89">
        <w:t xml:space="preserve">sections that relate to you </w:t>
      </w:r>
      <w:r w:rsidRPr="00885D89">
        <w:t xml:space="preserve">and the </w:t>
      </w:r>
      <w:r w:rsidR="00885D89" w:rsidRPr="00885D89">
        <w:t>Preview Experience</w:t>
      </w:r>
      <w:r w:rsidR="00415660" w:rsidRPr="00885D89">
        <w:t>.</w:t>
      </w:r>
    </w:p>
    <w:p w14:paraId="3FEF1389" w14:textId="589C0E71" w:rsidR="00415660" w:rsidRPr="00EA7165" w:rsidRDefault="00415660" w:rsidP="00657E62">
      <w:pPr>
        <w:pStyle w:val="Heading2"/>
      </w:pPr>
      <w:r w:rsidRPr="00EA7165">
        <w:t xml:space="preserve">If anything in these </w:t>
      </w:r>
      <w:r w:rsidR="00E7491B" w:rsidRPr="00EA7165">
        <w:t xml:space="preserve">Trial Terms </w:t>
      </w:r>
      <w:r w:rsidRPr="00EA7165">
        <w:t>is inconsistent with something in a</w:t>
      </w:r>
      <w:r w:rsidR="009A16D5" w:rsidRPr="00EA7165">
        <w:t xml:space="preserve">nother </w:t>
      </w:r>
      <w:r w:rsidRPr="00EA7165">
        <w:t>section of Our Customer Terms, then the</w:t>
      </w:r>
      <w:r w:rsidR="009A16D5" w:rsidRPr="00EA7165">
        <w:t xml:space="preserve">se Trial Terms apply in place of that other section </w:t>
      </w:r>
      <w:r w:rsidRPr="00EA7165">
        <w:t>to the extent of the inconsistency.</w:t>
      </w:r>
    </w:p>
    <w:p w14:paraId="1910F224" w14:textId="28E1214E" w:rsidR="00CB5816" w:rsidRPr="00D13ACF" w:rsidRDefault="00CB5816" w:rsidP="00CB5816">
      <w:pPr>
        <w:pStyle w:val="Heading1"/>
      </w:pPr>
      <w:bookmarkStart w:id="2" w:name="_Toc85575375"/>
      <w:r w:rsidRPr="00D13ACF">
        <w:rPr>
          <w:caps w:val="0"/>
        </w:rPr>
        <w:t xml:space="preserve">How long can </w:t>
      </w:r>
      <w:r w:rsidR="00D035EC" w:rsidRPr="00D13ACF">
        <w:rPr>
          <w:caps w:val="0"/>
        </w:rPr>
        <w:t>I</w:t>
      </w:r>
      <w:r w:rsidRPr="00D13ACF">
        <w:rPr>
          <w:caps w:val="0"/>
        </w:rPr>
        <w:t xml:space="preserve"> use the </w:t>
      </w:r>
      <w:r w:rsidR="00885D89">
        <w:rPr>
          <w:caps w:val="0"/>
        </w:rPr>
        <w:t>Preview Experience</w:t>
      </w:r>
      <w:r w:rsidRPr="00D13ACF">
        <w:rPr>
          <w:caps w:val="0"/>
        </w:rPr>
        <w:t xml:space="preserve"> for?</w:t>
      </w:r>
      <w:bookmarkEnd w:id="2"/>
    </w:p>
    <w:p w14:paraId="5E345F27" w14:textId="059A79EE" w:rsidR="00CB5816" w:rsidRPr="00D13ACF" w:rsidRDefault="00CB5816" w:rsidP="004A585C">
      <w:pPr>
        <w:pStyle w:val="Heading2"/>
      </w:pPr>
      <w:r w:rsidRPr="00D13ACF">
        <w:t>You m</w:t>
      </w:r>
      <w:r w:rsidR="007748D1">
        <w:t>a</w:t>
      </w:r>
      <w:r w:rsidRPr="00D13ACF">
        <w:t xml:space="preserve">y use the </w:t>
      </w:r>
      <w:r w:rsidR="00885D89">
        <w:t>Preview Experience</w:t>
      </w:r>
      <w:r w:rsidRPr="00D13ACF">
        <w:t xml:space="preserve"> during the Trial Period.</w:t>
      </w:r>
      <w:r w:rsidR="004B065F">
        <w:t xml:space="preserve"> </w:t>
      </w:r>
      <w:r w:rsidRPr="00D13ACF">
        <w:t xml:space="preserve">We may </w:t>
      </w:r>
      <w:r w:rsidR="00DA0566" w:rsidRPr="00D13ACF">
        <w:t xml:space="preserve">choose to </w:t>
      </w:r>
      <w:r w:rsidRPr="00D13ACF">
        <w:t>extend or reduce the duration of the Trial Period by notice to you</w:t>
      </w:r>
      <w:r w:rsidR="007748D1">
        <w:t xml:space="preserve">, so you </w:t>
      </w:r>
      <w:r w:rsidR="0047030E">
        <w:t>must</w:t>
      </w:r>
      <w:r w:rsidR="007748D1">
        <w:t xml:space="preserve"> carefully read any notices from us to avoid surprises</w:t>
      </w:r>
      <w:r w:rsidRPr="00D13ACF">
        <w:t>.</w:t>
      </w:r>
    </w:p>
    <w:p w14:paraId="0CB3AEFF" w14:textId="15B0DD2F" w:rsidR="004A585C" w:rsidRPr="00D13ACF" w:rsidRDefault="00D035EC" w:rsidP="00CB5816">
      <w:pPr>
        <w:pStyle w:val="Heading2"/>
      </w:pPr>
      <w:r w:rsidRPr="00D13ACF">
        <w:t>In addition, we may</w:t>
      </w:r>
      <w:r w:rsidR="00C20494" w:rsidRPr="00D13ACF">
        <w:t>,</w:t>
      </w:r>
      <w:r w:rsidR="00DA0566" w:rsidRPr="00D13ACF">
        <w:t xml:space="preserve"> by providing notice to you</w:t>
      </w:r>
      <w:r w:rsidR="004A585C" w:rsidRPr="00D13ACF">
        <w:t>:</w:t>
      </w:r>
    </w:p>
    <w:p w14:paraId="5553E4D2" w14:textId="701B0D83" w:rsidR="004A585C" w:rsidRPr="00D13ACF" w:rsidRDefault="00D035EC" w:rsidP="004A585C">
      <w:pPr>
        <w:pStyle w:val="Heading3"/>
      </w:pPr>
      <w:r w:rsidRPr="00D13ACF">
        <w:t xml:space="preserve">cease making the </w:t>
      </w:r>
      <w:r w:rsidR="00885D89">
        <w:t>Preview Experience</w:t>
      </w:r>
      <w:r w:rsidRPr="00D13ACF">
        <w:t xml:space="preserve"> available at any time</w:t>
      </w:r>
      <w:r w:rsidR="004A585C" w:rsidRPr="00D13ACF">
        <w:t>; or</w:t>
      </w:r>
    </w:p>
    <w:p w14:paraId="2A6C6797" w14:textId="58E23BB2" w:rsidR="009061A0" w:rsidRPr="00D13ACF" w:rsidRDefault="009061A0" w:rsidP="004A585C">
      <w:pPr>
        <w:pStyle w:val="Heading3"/>
      </w:pPr>
      <w:r w:rsidRPr="00D13ACF">
        <w:t xml:space="preserve">suspend or cease your right to make use of the </w:t>
      </w:r>
      <w:r w:rsidR="00885D89">
        <w:t>Preview Experience</w:t>
      </w:r>
      <w:r w:rsidRPr="00D13ACF">
        <w:t xml:space="preserve"> for any reason (including if you do something that is contrary to these Trial Terms),</w:t>
      </w:r>
    </w:p>
    <w:p w14:paraId="681B7431" w14:textId="7A190516" w:rsidR="009061A0" w:rsidRPr="00D13ACF" w:rsidRDefault="009061A0" w:rsidP="009061A0">
      <w:pPr>
        <w:pStyle w:val="Heading3"/>
        <w:numPr>
          <w:ilvl w:val="0"/>
          <w:numId w:val="0"/>
        </w:numPr>
        <w:ind w:left="737"/>
      </w:pPr>
      <w:r w:rsidRPr="00D13ACF">
        <w:t xml:space="preserve">in which </w:t>
      </w:r>
      <w:r w:rsidR="00972257" w:rsidRPr="00D13ACF">
        <w:t xml:space="preserve">the Trial Period will be deemed to have ended, and you must cease using the </w:t>
      </w:r>
      <w:r w:rsidR="00885D89">
        <w:t>Preview Experience</w:t>
      </w:r>
      <w:r w:rsidR="00972257" w:rsidRPr="00D13ACF">
        <w:t>.</w:t>
      </w:r>
    </w:p>
    <w:p w14:paraId="5C73A7BA" w14:textId="2BDBF04C" w:rsidR="00415660" w:rsidRPr="002C7A38" w:rsidRDefault="00CB5816" w:rsidP="00657E62">
      <w:pPr>
        <w:pStyle w:val="Heading1"/>
      </w:pPr>
      <w:r w:rsidRPr="002C7A38">
        <w:rPr>
          <w:caps w:val="0"/>
        </w:rPr>
        <w:t xml:space="preserve">What can </w:t>
      </w:r>
      <w:r w:rsidR="006E442A" w:rsidRPr="002C7A38">
        <w:rPr>
          <w:caps w:val="0"/>
        </w:rPr>
        <w:t>I</w:t>
      </w:r>
      <w:r w:rsidRPr="002C7A38">
        <w:rPr>
          <w:caps w:val="0"/>
        </w:rPr>
        <w:t xml:space="preserve"> expect during the trial period?</w:t>
      </w:r>
    </w:p>
    <w:p w14:paraId="73421B16" w14:textId="40FA0AF7" w:rsidR="008214EA" w:rsidRPr="00B10099" w:rsidRDefault="000F4931" w:rsidP="000F4931">
      <w:pPr>
        <w:pStyle w:val="Heading2"/>
      </w:pPr>
      <w:r w:rsidRPr="00B10099">
        <w:t xml:space="preserve">As the </w:t>
      </w:r>
      <w:r w:rsidR="00885D89">
        <w:t>Preview Experience</w:t>
      </w:r>
      <w:r w:rsidRPr="00B10099">
        <w:t xml:space="preserve"> is being made available on a pre-release basis (including as a ‘alpha’ or ‘beta’ version</w:t>
      </w:r>
      <w:r w:rsidR="007748D1">
        <w:t>)</w:t>
      </w:r>
      <w:r w:rsidRPr="00B10099">
        <w:t xml:space="preserve">, </w:t>
      </w:r>
      <w:r w:rsidR="003C72B3">
        <w:t>s</w:t>
      </w:r>
      <w:r w:rsidR="003C72B3" w:rsidRPr="003C72B3">
        <w:t>ubject to the Australian Consumer Law provisions in the General Terms of Our Customer Terms</w:t>
      </w:r>
      <w:r w:rsidR="003C72B3">
        <w:t>,</w:t>
      </w:r>
      <w:r w:rsidR="003C72B3" w:rsidRPr="003C72B3">
        <w:t xml:space="preserve"> </w:t>
      </w:r>
      <w:r w:rsidRPr="00B10099">
        <w:t xml:space="preserve">it might not work entirely as planned and may not have the full features and performance of the final release version. </w:t>
      </w:r>
    </w:p>
    <w:p w14:paraId="6569F2C5" w14:textId="69022926" w:rsidR="0062254E" w:rsidRPr="00B10099" w:rsidRDefault="003C72B3" w:rsidP="000F4931">
      <w:pPr>
        <w:pStyle w:val="Heading2"/>
      </w:pPr>
      <w:r>
        <w:t>Subject to the Australian Consumer Law provisions in the General Terms of Our Customer Terms, a</w:t>
      </w:r>
      <w:r w:rsidR="002B1070">
        <w:t xml:space="preserve">s we’re still working on developing and optimising the </w:t>
      </w:r>
      <w:r w:rsidR="00885D89">
        <w:t>Preview Experience</w:t>
      </w:r>
      <w:r w:rsidR="002B1070">
        <w:t xml:space="preserve">, </w:t>
      </w:r>
      <w:r w:rsidR="000F4931" w:rsidRPr="00B10099">
        <w:t xml:space="preserve">there may still be some bugs and glitches in this version. </w:t>
      </w:r>
      <w:r w:rsidR="008214EA" w:rsidRPr="00B10099">
        <w:t xml:space="preserve">Therefore, you </w:t>
      </w:r>
      <w:r w:rsidR="0062254E" w:rsidRPr="00B10099">
        <w:t xml:space="preserve">must </w:t>
      </w:r>
      <w:r w:rsidR="008214EA" w:rsidRPr="00B10099">
        <w:t>not</w:t>
      </w:r>
      <w:r w:rsidR="0062254E" w:rsidRPr="00B10099">
        <w:t xml:space="preserve"> use the </w:t>
      </w:r>
      <w:r w:rsidR="00885D89">
        <w:t>Preview Experience</w:t>
      </w:r>
      <w:r w:rsidR="0062254E" w:rsidRPr="00B10099">
        <w:t>:</w:t>
      </w:r>
    </w:p>
    <w:p w14:paraId="7717CBA1" w14:textId="77777777" w:rsidR="00D27902" w:rsidRDefault="008214EA" w:rsidP="0062254E">
      <w:pPr>
        <w:pStyle w:val="Heading3"/>
      </w:pPr>
      <w:r w:rsidRPr="00B10099">
        <w:t xml:space="preserve">for any purpose or in any instance where you would rely on it working as </w:t>
      </w:r>
      <w:proofErr w:type="gramStart"/>
      <w:r w:rsidRPr="00B10099">
        <w:t>expected</w:t>
      </w:r>
      <w:r w:rsidR="0062254E" w:rsidRPr="00B10099">
        <w:t>;</w:t>
      </w:r>
      <w:proofErr w:type="gramEnd"/>
    </w:p>
    <w:p w14:paraId="19B7C478" w14:textId="097AA520" w:rsidR="0062254E" w:rsidRPr="00B10099" w:rsidRDefault="00D27902" w:rsidP="0062254E">
      <w:pPr>
        <w:pStyle w:val="Heading3"/>
      </w:pPr>
      <w:r>
        <w:t xml:space="preserve">to store information </w:t>
      </w:r>
      <w:r w:rsidR="009D09CD">
        <w:t>where it is important to you that the information</w:t>
      </w:r>
      <w:r w:rsidR="00134671">
        <w:t xml:space="preserve"> remain private or confidential;</w:t>
      </w:r>
      <w:r w:rsidR="0062254E" w:rsidRPr="00B10099">
        <w:t xml:space="preserve"> and</w:t>
      </w:r>
    </w:p>
    <w:p w14:paraId="38811539" w14:textId="2157748D" w:rsidR="000F4931" w:rsidRPr="005859E1" w:rsidRDefault="00B10099" w:rsidP="0062254E">
      <w:pPr>
        <w:pStyle w:val="Heading3"/>
      </w:pPr>
      <w:r>
        <w:t xml:space="preserve">most specifically, </w:t>
      </w:r>
      <w:r w:rsidR="008214EA">
        <w:t>for the purposes of running a business o</w:t>
      </w:r>
      <w:r>
        <w:t>r</w:t>
      </w:r>
      <w:r w:rsidR="008214EA">
        <w:t xml:space="preserve"> for any </w:t>
      </w:r>
      <w:r w:rsidR="0062254E">
        <w:t xml:space="preserve">uses where the proper functioning of the </w:t>
      </w:r>
      <w:r w:rsidR="00885D89">
        <w:t>Preview Experience</w:t>
      </w:r>
      <w:r w:rsidR="0062254E">
        <w:t xml:space="preserve"> is important for your own health and safety, or the health and safety of others.</w:t>
      </w:r>
    </w:p>
    <w:p w14:paraId="79A39EDB" w14:textId="331EF660" w:rsidR="00E61315" w:rsidRDefault="00E61315" w:rsidP="00E61315">
      <w:pPr>
        <w:pStyle w:val="Heading2"/>
      </w:pPr>
      <w:r w:rsidRPr="00B10099">
        <w:t xml:space="preserve">The </w:t>
      </w:r>
      <w:r w:rsidR="00885D89">
        <w:t>Preview Experience</w:t>
      </w:r>
      <w:r w:rsidR="000F4931" w:rsidRPr="00B10099">
        <w:t xml:space="preserve"> might </w:t>
      </w:r>
      <w:proofErr w:type="gramStart"/>
      <w:r w:rsidR="000F4931" w:rsidRPr="00B10099">
        <w:t>change</w:t>
      </w:r>
      <w:proofErr w:type="gramEnd"/>
      <w:r w:rsidR="000F4931" w:rsidRPr="00B10099">
        <w:t xml:space="preserve"> or features might be removed </w:t>
      </w:r>
      <w:r w:rsidRPr="00B10099">
        <w:t xml:space="preserve">or added to it </w:t>
      </w:r>
      <w:r w:rsidR="000F4931" w:rsidRPr="00B10099">
        <w:t xml:space="preserve">without notice. </w:t>
      </w:r>
    </w:p>
    <w:p w14:paraId="655B53E5" w14:textId="45DEA0B5" w:rsidR="0047030E" w:rsidRPr="00B10099" w:rsidRDefault="0047030E" w:rsidP="00E61315">
      <w:pPr>
        <w:pStyle w:val="Heading2"/>
      </w:pPr>
      <w:r>
        <w:lastRenderedPageBreak/>
        <w:t xml:space="preserve">Technical support for using the </w:t>
      </w:r>
      <w:r w:rsidR="00885D89">
        <w:t>Preview Experience</w:t>
      </w:r>
      <w:r>
        <w:t xml:space="preserve"> will be unavailable, except on a limited basis such as </w:t>
      </w:r>
      <w:r w:rsidR="007D5E48">
        <w:t xml:space="preserve">described in the </w:t>
      </w:r>
      <w:r w:rsidR="009D09CD">
        <w:t>Trial</w:t>
      </w:r>
      <w:r w:rsidR="007D5E48">
        <w:t xml:space="preserve"> Details.</w:t>
      </w:r>
    </w:p>
    <w:p w14:paraId="442A0F2C" w14:textId="5AE179D7" w:rsidR="00CB5816" w:rsidRPr="002C7A38" w:rsidRDefault="00CB5816" w:rsidP="00CB5816">
      <w:pPr>
        <w:pStyle w:val="Heading1"/>
      </w:pPr>
      <w:r w:rsidRPr="002C7A38">
        <w:rPr>
          <w:caps w:val="0"/>
        </w:rPr>
        <w:t xml:space="preserve">What do we expect from you during the </w:t>
      </w:r>
      <w:r w:rsidR="00D46A44" w:rsidRPr="002C7A38">
        <w:rPr>
          <w:caps w:val="0"/>
        </w:rPr>
        <w:t>T</w:t>
      </w:r>
      <w:r w:rsidRPr="002C7A38">
        <w:rPr>
          <w:caps w:val="0"/>
        </w:rPr>
        <w:t xml:space="preserve">rial </w:t>
      </w:r>
      <w:r w:rsidR="00D46A44" w:rsidRPr="002C7A38">
        <w:rPr>
          <w:caps w:val="0"/>
        </w:rPr>
        <w:t>P</w:t>
      </w:r>
      <w:r w:rsidRPr="002C7A38">
        <w:rPr>
          <w:caps w:val="0"/>
        </w:rPr>
        <w:t>eriod?</w:t>
      </w:r>
    </w:p>
    <w:p w14:paraId="67EF1C52" w14:textId="77777777" w:rsidR="00D46A44" w:rsidRPr="002C7A38" w:rsidRDefault="00D46A44" w:rsidP="00657E62">
      <w:pPr>
        <w:pStyle w:val="Heading2"/>
      </w:pPr>
      <w:r w:rsidRPr="002C7A38">
        <w:t>During the Trial Period, we’d like you to:</w:t>
      </w:r>
    </w:p>
    <w:p w14:paraId="3AA162F2" w14:textId="08C825CF" w:rsidR="00D46A44" w:rsidRPr="002C7A38" w:rsidRDefault="002C7A38" w:rsidP="00D46A44">
      <w:pPr>
        <w:pStyle w:val="Heading3"/>
      </w:pPr>
      <w:r w:rsidRPr="002C7A38">
        <w:t>m</w:t>
      </w:r>
      <w:r w:rsidR="00D46A44" w:rsidRPr="002C7A38">
        <w:t xml:space="preserve">ake use of the </w:t>
      </w:r>
      <w:r w:rsidR="00885D89">
        <w:t>Preview Experience</w:t>
      </w:r>
      <w:r w:rsidR="00D46A44" w:rsidRPr="002C7A38">
        <w:t>; and</w:t>
      </w:r>
    </w:p>
    <w:p w14:paraId="4D2B5F60" w14:textId="015F38D1" w:rsidR="00D46A44" w:rsidRPr="002C7A38" w:rsidRDefault="002C7A38" w:rsidP="00D46A44">
      <w:pPr>
        <w:pStyle w:val="Heading3"/>
      </w:pPr>
      <w:r w:rsidRPr="002C7A38">
        <w:t>g</w:t>
      </w:r>
      <w:r w:rsidR="00D46A44" w:rsidRPr="002C7A38">
        <w:t xml:space="preserve">ive us your feedback on the </w:t>
      </w:r>
      <w:r w:rsidR="00885D89">
        <w:t>Preview Experience</w:t>
      </w:r>
      <w:r w:rsidR="00D46A44" w:rsidRPr="002C7A38">
        <w:t xml:space="preserve">. </w:t>
      </w:r>
      <w:proofErr w:type="gramStart"/>
      <w:r w:rsidR="00042C6E" w:rsidRPr="002C7A38">
        <w:t>In particular, if</w:t>
      </w:r>
      <w:proofErr w:type="gramEnd"/>
      <w:r w:rsidR="00042C6E" w:rsidRPr="002C7A38">
        <w:t xml:space="preserve"> you do experience any glitches or bugs, we’d appreciate it if you let us know, so that we can iron those out before we go live with the actual finished product.</w:t>
      </w:r>
    </w:p>
    <w:p w14:paraId="704DB38A" w14:textId="3D134965" w:rsidR="00D16B7B" w:rsidRPr="002C7A38" w:rsidRDefault="00D16B7B" w:rsidP="00D16B7B">
      <w:pPr>
        <w:pStyle w:val="Heading2"/>
      </w:pPr>
      <w:r w:rsidRPr="002C7A38">
        <w:t xml:space="preserve">We’d like to hear your feedback so we can continue our journey to add new features and improvements to the </w:t>
      </w:r>
      <w:r w:rsidR="00885D89">
        <w:t>Preview Experience</w:t>
      </w:r>
      <w:r w:rsidRPr="002C7A38">
        <w:t xml:space="preserve"> based on your feedback.</w:t>
      </w:r>
      <w:r w:rsidR="007D5E48">
        <w:t xml:space="preserve"> You agree to assign all Intellectual Property Rights in the feedback to Telstra, so that we may do this.</w:t>
      </w:r>
    </w:p>
    <w:p w14:paraId="39BCF2DA" w14:textId="27F38C9F" w:rsidR="00F9278F" w:rsidRPr="002C7A38" w:rsidRDefault="00CB5816" w:rsidP="00657E62">
      <w:pPr>
        <w:pStyle w:val="Heading1"/>
      </w:pPr>
      <w:bookmarkStart w:id="3" w:name="_Toc61254035"/>
      <w:bookmarkStart w:id="4" w:name="_Toc61291252"/>
      <w:bookmarkStart w:id="5" w:name="_Toc61291779"/>
      <w:bookmarkStart w:id="6" w:name="_Toc61291811"/>
      <w:bookmarkStart w:id="7" w:name="_Toc85575374"/>
      <w:bookmarkEnd w:id="3"/>
      <w:bookmarkEnd w:id="4"/>
      <w:bookmarkEnd w:id="5"/>
      <w:bookmarkEnd w:id="6"/>
      <w:r w:rsidRPr="002C7A38">
        <w:rPr>
          <w:caps w:val="0"/>
        </w:rPr>
        <w:t xml:space="preserve">Can I tell anybody about the </w:t>
      </w:r>
      <w:r w:rsidR="00885D89">
        <w:rPr>
          <w:caps w:val="0"/>
        </w:rPr>
        <w:t>Preview Experience</w:t>
      </w:r>
      <w:r w:rsidRPr="002C7A38">
        <w:rPr>
          <w:caps w:val="0"/>
        </w:rPr>
        <w:t>?</w:t>
      </w:r>
      <w:bookmarkEnd w:id="7"/>
    </w:p>
    <w:p w14:paraId="26353AD3" w14:textId="465995D0" w:rsidR="00677899" w:rsidRPr="002C7A38" w:rsidRDefault="00677899" w:rsidP="00677899">
      <w:pPr>
        <w:pStyle w:val="Heading2"/>
      </w:pPr>
      <w:bookmarkStart w:id="8" w:name="_Ref85577199"/>
      <w:r w:rsidRPr="002C7A38">
        <w:t xml:space="preserve">By making use of the </w:t>
      </w:r>
      <w:r w:rsidR="00885D89">
        <w:t>Preview Experience</w:t>
      </w:r>
      <w:r w:rsidRPr="002C7A38">
        <w:t xml:space="preserve">, you may become aware of or get access to things before the rest of our customers and the </w:t>
      </w:r>
      <w:proofErr w:type="gramStart"/>
      <w:r w:rsidRPr="002C7A38">
        <w:t>general public</w:t>
      </w:r>
      <w:proofErr w:type="gramEnd"/>
      <w:r w:rsidR="00884310">
        <w:t xml:space="preserve">. Some of this will be confidential, such as your use of the </w:t>
      </w:r>
      <w:r w:rsidR="00885D89">
        <w:t>Preview Experience</w:t>
      </w:r>
      <w:r w:rsidR="00884310">
        <w:t xml:space="preserve">, and all information, media content and data provided to you through your use of the </w:t>
      </w:r>
      <w:r w:rsidR="00885D89">
        <w:t>Preview Experience</w:t>
      </w:r>
      <w:r w:rsidR="00884310">
        <w:t xml:space="preserve"> </w:t>
      </w:r>
      <w:r w:rsidR="002C5297" w:rsidRPr="002C7A38">
        <w:t>(</w:t>
      </w:r>
      <w:r w:rsidR="002C5297" w:rsidRPr="002C7A38">
        <w:rPr>
          <w:b/>
          <w:bCs/>
        </w:rPr>
        <w:t>Confidential Information</w:t>
      </w:r>
      <w:r w:rsidR="002C5297" w:rsidRPr="002C7A38">
        <w:t>)</w:t>
      </w:r>
      <w:r w:rsidRPr="002C7A38">
        <w:t>.</w:t>
      </w:r>
      <w:bookmarkEnd w:id="8"/>
      <w:r w:rsidRPr="002C7A38">
        <w:t xml:space="preserve"> </w:t>
      </w:r>
    </w:p>
    <w:p w14:paraId="243BB8C8" w14:textId="646AD96C" w:rsidR="002C5297" w:rsidRPr="002C7A38" w:rsidRDefault="002C5297" w:rsidP="00335245">
      <w:pPr>
        <w:pStyle w:val="Heading2"/>
      </w:pPr>
      <w:r w:rsidRPr="002C7A38">
        <w:t xml:space="preserve">Until the </w:t>
      </w:r>
      <w:r w:rsidR="00885D89">
        <w:t>Preview Experience</w:t>
      </w:r>
      <w:r w:rsidRPr="002C7A38">
        <w:t xml:space="preserve"> and Confidential</w:t>
      </w:r>
      <w:r w:rsidR="00677899" w:rsidRPr="002C7A38">
        <w:t xml:space="preserve"> </w:t>
      </w:r>
      <w:r w:rsidR="002C7A38" w:rsidRPr="002C7A38">
        <w:t xml:space="preserve">Information </w:t>
      </w:r>
      <w:r w:rsidR="00335245" w:rsidRPr="002C7A38">
        <w:t xml:space="preserve">become </w:t>
      </w:r>
      <w:r w:rsidRPr="002C7A38">
        <w:t xml:space="preserve">available to the public (other than through a breach of an obligation of confidentiality), </w:t>
      </w:r>
      <w:r w:rsidR="002C7A38" w:rsidRPr="002C7A38">
        <w:t>you must:</w:t>
      </w:r>
    </w:p>
    <w:p w14:paraId="3B2E39B6" w14:textId="44CC9852" w:rsidR="002C5297" w:rsidRPr="002C7A38" w:rsidRDefault="00335245" w:rsidP="002C5297">
      <w:pPr>
        <w:pStyle w:val="Heading3"/>
      </w:pPr>
      <w:r w:rsidRPr="002C7A38">
        <w:t xml:space="preserve">keep </w:t>
      </w:r>
      <w:r w:rsidR="002C5297" w:rsidRPr="002C7A38">
        <w:t>the Confidential Information confidential; and</w:t>
      </w:r>
    </w:p>
    <w:p w14:paraId="3D5361D3" w14:textId="2AC22AAF" w:rsidR="00677899" w:rsidRPr="002C7A38" w:rsidRDefault="002C5297" w:rsidP="002C5297">
      <w:pPr>
        <w:pStyle w:val="Heading3"/>
      </w:pPr>
      <w:r w:rsidRPr="002C7A38">
        <w:t>not share or disclose the Confidential Information with anybody else.</w:t>
      </w:r>
    </w:p>
    <w:p w14:paraId="0D6CCFAF" w14:textId="4FB07A7D" w:rsidR="00F9278F" w:rsidRPr="006F0FE4" w:rsidRDefault="00CB5816" w:rsidP="00F9278F">
      <w:pPr>
        <w:pStyle w:val="Heading1"/>
      </w:pPr>
      <w:bookmarkStart w:id="9" w:name="_Toc85575376"/>
      <w:r w:rsidRPr="006F0FE4">
        <w:rPr>
          <w:caps w:val="0"/>
        </w:rPr>
        <w:t>What happens at the end of the Trial Period?</w:t>
      </w:r>
      <w:bookmarkEnd w:id="9"/>
    </w:p>
    <w:p w14:paraId="717FA77C" w14:textId="77777777" w:rsidR="00F9278F" w:rsidRPr="006F0FE4" w:rsidRDefault="00F9278F" w:rsidP="00F9278F">
      <w:pPr>
        <w:pStyle w:val="Heading2"/>
      </w:pPr>
      <w:r w:rsidRPr="006F0FE4">
        <w:t>At the end of the Trial Period, you must:</w:t>
      </w:r>
    </w:p>
    <w:p w14:paraId="0B2363D7" w14:textId="7223E7D0" w:rsidR="00F9278F" w:rsidRPr="006F0FE4" w:rsidRDefault="008175A6" w:rsidP="00F9278F">
      <w:pPr>
        <w:pStyle w:val="Heading3"/>
      </w:pPr>
      <w:r w:rsidRPr="006F0FE4">
        <w:t>c</w:t>
      </w:r>
      <w:r w:rsidR="00F9278F" w:rsidRPr="006F0FE4">
        <w:t xml:space="preserve">ease using the </w:t>
      </w:r>
      <w:r w:rsidR="00885D89">
        <w:t>Preview Experience</w:t>
      </w:r>
      <w:r w:rsidR="00F9278F" w:rsidRPr="006F0FE4">
        <w:t>; and</w:t>
      </w:r>
    </w:p>
    <w:p w14:paraId="7DD378C2" w14:textId="6680FFC3" w:rsidR="00F9278F" w:rsidRPr="006F0FE4" w:rsidRDefault="008175A6" w:rsidP="00F9278F">
      <w:pPr>
        <w:pStyle w:val="Heading3"/>
      </w:pPr>
      <w:r w:rsidRPr="006F0FE4">
        <w:t>i</w:t>
      </w:r>
      <w:r w:rsidR="00F9278F" w:rsidRPr="006F0FE4">
        <w:t xml:space="preserve">f requested by us, </w:t>
      </w:r>
      <w:proofErr w:type="gramStart"/>
      <w:r w:rsidR="00F9278F" w:rsidRPr="006F0FE4">
        <w:t>destroy</w:t>
      </w:r>
      <w:proofErr w:type="gramEnd"/>
      <w:r w:rsidR="00F9278F" w:rsidRPr="006F0FE4">
        <w:t xml:space="preserve"> or return to us any materials in your possession relating to the </w:t>
      </w:r>
      <w:r w:rsidR="00885D89">
        <w:t>Preview Experience</w:t>
      </w:r>
      <w:r w:rsidR="00F9278F" w:rsidRPr="006F0FE4">
        <w:t>.</w:t>
      </w:r>
    </w:p>
    <w:p w14:paraId="72C6DF70" w14:textId="6611A230" w:rsidR="00415660" w:rsidRPr="006F0FE4" w:rsidRDefault="00CB5816" w:rsidP="00657E62">
      <w:pPr>
        <w:pStyle w:val="Heading1"/>
      </w:pPr>
      <w:bookmarkStart w:id="10" w:name="_Toc85575377"/>
      <w:r w:rsidRPr="006F0FE4">
        <w:rPr>
          <w:caps w:val="0"/>
        </w:rPr>
        <w:t>Other matters</w:t>
      </w:r>
      <w:bookmarkEnd w:id="10"/>
    </w:p>
    <w:p w14:paraId="420AC58F" w14:textId="7DE0B693" w:rsidR="00515D22" w:rsidRPr="006F0FE4" w:rsidRDefault="00515D22" w:rsidP="00515D22">
      <w:pPr>
        <w:pStyle w:val="Heading2"/>
      </w:pPr>
      <w:r w:rsidRPr="006F0FE4">
        <w:t xml:space="preserve">All intellectual property rights related to the </w:t>
      </w:r>
      <w:r w:rsidR="00885D89">
        <w:t>Preview Experience</w:t>
      </w:r>
      <w:r w:rsidRPr="006F0FE4">
        <w:t>, including the information and data we collect, belong to us or our licensors.</w:t>
      </w:r>
    </w:p>
    <w:p w14:paraId="18518E81" w14:textId="30C92455" w:rsidR="00E61315" w:rsidRPr="006F0FE4" w:rsidRDefault="00E61315" w:rsidP="00E61315">
      <w:pPr>
        <w:pStyle w:val="Heading2"/>
      </w:pPr>
      <w:bookmarkStart w:id="11" w:name="_Ref267056620"/>
      <w:bookmarkStart w:id="12" w:name="_Toc85575378"/>
      <w:r w:rsidRPr="006F0FE4">
        <w:t xml:space="preserve">If the </w:t>
      </w:r>
      <w:r w:rsidRPr="00E11AED">
        <w:rPr>
          <w:i/>
          <w:iCs/>
        </w:rPr>
        <w:t>Competition and Consumer Act 2010</w:t>
      </w:r>
      <w:r w:rsidRPr="006F0FE4">
        <w:t xml:space="preserve"> (</w:t>
      </w:r>
      <w:proofErr w:type="spellStart"/>
      <w:r w:rsidRPr="006F0FE4">
        <w:t>Cth</w:t>
      </w:r>
      <w:proofErr w:type="spellEnd"/>
      <w:r w:rsidRPr="006F0FE4">
        <w:t xml:space="preserve">) or any other legislation states that there is a guarantee in relation to any good or services supplied by us in connection with the </w:t>
      </w:r>
      <w:r w:rsidR="00885D89">
        <w:t>Preview Experience</w:t>
      </w:r>
      <w:r w:rsidRPr="006F0FE4">
        <w:t xml:space="preserve"> or these Trial Terms, and our liability for failing to comply with that guarantee cannot be excluded but may be limited, then our exclusion of liability described above does not apply and instead our liability for such failure is limited to (at our election), in the case of a supply of goods, us replacing the goods or supplying equivalent goods or repairing the goods, or in the case of a supply of services, us supplying the services again or paying the cost of having the services supplied again.</w:t>
      </w:r>
    </w:p>
    <w:p w14:paraId="44EFD37F" w14:textId="77777777" w:rsidR="00CB5816" w:rsidRPr="007D788B" w:rsidRDefault="00CB5816" w:rsidP="00657E62">
      <w:pPr>
        <w:pStyle w:val="Heading1"/>
      </w:pPr>
      <w:r w:rsidRPr="007D788B">
        <w:rPr>
          <w:caps w:val="0"/>
        </w:rPr>
        <w:lastRenderedPageBreak/>
        <w:t>Defined terms</w:t>
      </w:r>
    </w:p>
    <w:p w14:paraId="42B720C3" w14:textId="77777777" w:rsidR="00CB5816" w:rsidRPr="007D788B" w:rsidRDefault="00415660" w:rsidP="00657E62">
      <w:pPr>
        <w:pStyle w:val="Heading2"/>
      </w:pPr>
      <w:bookmarkStart w:id="13" w:name="_Ref268000566"/>
      <w:bookmarkEnd w:id="11"/>
      <w:bookmarkEnd w:id="12"/>
      <w:r w:rsidRPr="007D788B">
        <w:t xml:space="preserve">In </w:t>
      </w:r>
      <w:r w:rsidR="00CB5816" w:rsidRPr="007D788B">
        <w:t>these Trial Terms:</w:t>
      </w:r>
    </w:p>
    <w:bookmarkEnd w:id="13"/>
    <w:p w14:paraId="52D56577" w14:textId="372F694C" w:rsidR="00122F3D" w:rsidRDefault="00122F3D" w:rsidP="009B4F0A">
      <w:pPr>
        <w:pStyle w:val="Indent2"/>
        <w:rPr>
          <w:rStyle w:val="DefinedTerm"/>
          <w:b w:val="0"/>
          <w:bCs w:val="0"/>
        </w:rPr>
      </w:pPr>
      <w:r>
        <w:rPr>
          <w:rStyle w:val="DefinedTerm"/>
        </w:rPr>
        <w:t xml:space="preserve">Confidential Information </w:t>
      </w:r>
      <w:r w:rsidRPr="002C7A38">
        <w:rPr>
          <w:rStyle w:val="DefinedTerm"/>
          <w:b w:val="0"/>
          <w:bCs w:val="0"/>
        </w:rPr>
        <w:t xml:space="preserve">is defined in clause </w:t>
      </w:r>
      <w:r w:rsidRPr="002C7A38">
        <w:rPr>
          <w:rStyle w:val="DefinedTerm"/>
          <w:b w:val="0"/>
          <w:bCs w:val="0"/>
        </w:rPr>
        <w:fldChar w:fldCharType="begin"/>
      </w:r>
      <w:r w:rsidRPr="002C7A38">
        <w:rPr>
          <w:rStyle w:val="DefinedTerm"/>
          <w:b w:val="0"/>
          <w:bCs w:val="0"/>
        </w:rPr>
        <w:instrText xml:space="preserve"> REF _Ref85577199 \r \h </w:instrText>
      </w:r>
      <w:r w:rsidR="002C7A38">
        <w:rPr>
          <w:rStyle w:val="DefinedTerm"/>
          <w:b w:val="0"/>
          <w:bCs w:val="0"/>
        </w:rPr>
        <w:instrText xml:space="preserve"> \* MERGEFORMAT </w:instrText>
      </w:r>
      <w:r w:rsidRPr="002C7A38">
        <w:rPr>
          <w:rStyle w:val="DefinedTerm"/>
          <w:b w:val="0"/>
          <w:bCs w:val="0"/>
        </w:rPr>
      </w:r>
      <w:r w:rsidRPr="002C7A38">
        <w:rPr>
          <w:rStyle w:val="DefinedTerm"/>
          <w:b w:val="0"/>
          <w:bCs w:val="0"/>
        </w:rPr>
        <w:fldChar w:fldCharType="separate"/>
      </w:r>
      <w:r w:rsidR="00137365">
        <w:rPr>
          <w:rStyle w:val="DefinedTerm"/>
          <w:b w:val="0"/>
          <w:bCs w:val="0"/>
        </w:rPr>
        <w:t>5.1</w:t>
      </w:r>
      <w:r w:rsidRPr="002C7A38">
        <w:rPr>
          <w:rStyle w:val="DefinedTerm"/>
          <w:b w:val="0"/>
          <w:bCs w:val="0"/>
        </w:rPr>
        <w:fldChar w:fldCharType="end"/>
      </w:r>
      <w:r w:rsidR="002C7A38">
        <w:rPr>
          <w:rStyle w:val="DefinedTerm"/>
          <w:b w:val="0"/>
          <w:bCs w:val="0"/>
        </w:rPr>
        <w:t>.</w:t>
      </w:r>
    </w:p>
    <w:p w14:paraId="2081A03C" w14:textId="77777777" w:rsidR="00885D89" w:rsidRPr="009D09CD" w:rsidRDefault="00885D89" w:rsidP="00885D89">
      <w:pPr>
        <w:pStyle w:val="Indent2"/>
        <w:rPr>
          <w:rStyle w:val="DefinedTerm"/>
        </w:rPr>
      </w:pPr>
      <w:r>
        <w:rPr>
          <w:rStyle w:val="DefinedTerm"/>
        </w:rPr>
        <w:t>Intellectual Property Rights</w:t>
      </w:r>
      <w:r w:rsidRPr="007D5E48">
        <w:rPr>
          <w:rStyle w:val="DefinedTerm"/>
          <w:b w:val="0"/>
          <w:bCs w:val="0"/>
        </w:rPr>
        <w:t xml:space="preserve"> </w:t>
      </w:r>
      <w:r>
        <w:rPr>
          <w:rStyle w:val="DefinedTerm"/>
          <w:b w:val="0"/>
          <w:bCs w:val="0"/>
        </w:rPr>
        <w:t xml:space="preserve">means all industrial and intellectual property rights, including </w:t>
      </w:r>
      <w:r w:rsidRPr="009D09CD">
        <w:rPr>
          <w:rStyle w:val="DefinedTerm"/>
          <w:b w:val="0"/>
          <w:bCs w:val="0"/>
        </w:rPr>
        <w:t>copyright and patents.</w:t>
      </w:r>
    </w:p>
    <w:p w14:paraId="5758824A" w14:textId="56B88FF6" w:rsidR="009D09CD" w:rsidRPr="009D09CD" w:rsidRDefault="00885D89" w:rsidP="009D09CD">
      <w:pPr>
        <w:pStyle w:val="Indent2"/>
        <w:rPr>
          <w:rStyle w:val="DefinedTerm"/>
        </w:rPr>
      </w:pPr>
      <w:r>
        <w:rPr>
          <w:rStyle w:val="DefinedTerm"/>
        </w:rPr>
        <w:t>Preview Experience</w:t>
      </w:r>
      <w:r w:rsidR="009D09CD" w:rsidRPr="009D09CD">
        <w:rPr>
          <w:rStyle w:val="DefinedTerm"/>
        </w:rPr>
        <w:t xml:space="preserve"> </w:t>
      </w:r>
      <w:r w:rsidR="009D09CD" w:rsidRPr="009D09CD">
        <w:rPr>
          <w:rStyle w:val="DefinedTerm"/>
          <w:b w:val="0"/>
          <w:bCs w:val="0"/>
        </w:rPr>
        <w:t>means the product, service or feature or features (or any combination of those things) that we make available under these Trial Terms.</w:t>
      </w:r>
    </w:p>
    <w:p w14:paraId="1A89603D" w14:textId="6802D6D4" w:rsidR="009D09CD" w:rsidRDefault="009D09CD" w:rsidP="009D09CD">
      <w:pPr>
        <w:pStyle w:val="Indent2"/>
        <w:rPr>
          <w:rStyle w:val="DefinedTerm"/>
        </w:rPr>
      </w:pPr>
      <w:r>
        <w:rPr>
          <w:rStyle w:val="DefinedTerm"/>
        </w:rPr>
        <w:t>Trial</w:t>
      </w:r>
      <w:r w:rsidRPr="009D09CD">
        <w:rPr>
          <w:rStyle w:val="DefinedTerm"/>
        </w:rPr>
        <w:t xml:space="preserve"> Details </w:t>
      </w:r>
      <w:r w:rsidRPr="009D09CD">
        <w:rPr>
          <w:rStyle w:val="DefinedTerm"/>
          <w:b w:val="0"/>
          <w:bCs w:val="0"/>
        </w:rPr>
        <w:t xml:space="preserve">means the details of the </w:t>
      </w:r>
      <w:r w:rsidR="00885D89">
        <w:rPr>
          <w:rStyle w:val="DefinedTerm"/>
          <w:b w:val="0"/>
          <w:bCs w:val="0"/>
        </w:rPr>
        <w:t>Preview Experience</w:t>
      </w:r>
      <w:r w:rsidRPr="009D09CD">
        <w:rPr>
          <w:rStyle w:val="DefinedTerm"/>
          <w:b w:val="0"/>
          <w:bCs w:val="0"/>
        </w:rPr>
        <w:t xml:space="preserve">, as communicated or made available to you, including as may be made available on our website, a </w:t>
      </w:r>
      <w:proofErr w:type="gramStart"/>
      <w:r w:rsidRPr="009D09CD">
        <w:rPr>
          <w:rStyle w:val="DefinedTerm"/>
          <w:b w:val="0"/>
          <w:bCs w:val="0"/>
        </w:rPr>
        <w:t>third party</w:t>
      </w:r>
      <w:proofErr w:type="gramEnd"/>
      <w:r w:rsidRPr="009D09CD">
        <w:rPr>
          <w:rStyle w:val="DefinedTerm"/>
          <w:b w:val="0"/>
          <w:bCs w:val="0"/>
        </w:rPr>
        <w:t xml:space="preserve"> website, or as communicated to you by email.</w:t>
      </w:r>
    </w:p>
    <w:p w14:paraId="02E8FFF4" w14:textId="4FF86792" w:rsidR="007D788B" w:rsidRDefault="009B4F0A" w:rsidP="006C3E1D">
      <w:pPr>
        <w:pStyle w:val="Indent2"/>
        <w:rPr>
          <w:rStyle w:val="DefinedTerm"/>
          <w:b w:val="0"/>
          <w:bCs w:val="0"/>
        </w:rPr>
      </w:pPr>
      <w:r w:rsidRPr="009D09CD">
        <w:rPr>
          <w:rStyle w:val="DefinedTerm"/>
        </w:rPr>
        <w:t xml:space="preserve">Trial Period </w:t>
      </w:r>
      <w:r w:rsidRPr="009D09CD">
        <w:rPr>
          <w:rStyle w:val="DefinedTerm"/>
          <w:b w:val="0"/>
          <w:bCs w:val="0"/>
        </w:rPr>
        <w:t xml:space="preserve">means the </w:t>
      </w:r>
      <w:proofErr w:type="gramStart"/>
      <w:r w:rsidRPr="009D09CD">
        <w:rPr>
          <w:rStyle w:val="DefinedTerm"/>
          <w:b w:val="0"/>
          <w:bCs w:val="0"/>
        </w:rPr>
        <w:t>period of time</w:t>
      </w:r>
      <w:proofErr w:type="gramEnd"/>
      <w:r w:rsidRPr="009D09CD">
        <w:rPr>
          <w:rStyle w:val="DefinedTerm"/>
          <w:b w:val="0"/>
          <w:bCs w:val="0"/>
        </w:rPr>
        <w:t xml:space="preserve"> during which you may use the </w:t>
      </w:r>
      <w:r w:rsidR="00885D89">
        <w:rPr>
          <w:rStyle w:val="DefinedTerm"/>
          <w:b w:val="0"/>
          <w:bCs w:val="0"/>
        </w:rPr>
        <w:t>Preview Experience</w:t>
      </w:r>
      <w:r w:rsidRPr="009D09CD">
        <w:rPr>
          <w:rStyle w:val="DefinedTerm"/>
          <w:b w:val="0"/>
          <w:bCs w:val="0"/>
        </w:rPr>
        <w:t xml:space="preserve">, as </w:t>
      </w:r>
      <w:r w:rsidR="007D788B" w:rsidRPr="009D09CD">
        <w:rPr>
          <w:rStyle w:val="DefinedTerm"/>
          <w:b w:val="0"/>
          <w:bCs w:val="0"/>
        </w:rPr>
        <w:t xml:space="preserve">set out in the </w:t>
      </w:r>
      <w:r w:rsidR="009D09CD" w:rsidRPr="009D09CD">
        <w:rPr>
          <w:rStyle w:val="DefinedTerm"/>
          <w:b w:val="0"/>
          <w:bCs w:val="0"/>
        </w:rPr>
        <w:t>Trial</w:t>
      </w:r>
      <w:r w:rsidR="007D788B" w:rsidRPr="009D09CD">
        <w:rPr>
          <w:rStyle w:val="DefinedTerm"/>
          <w:b w:val="0"/>
          <w:bCs w:val="0"/>
        </w:rPr>
        <w:t xml:space="preserve"> Details.</w:t>
      </w:r>
    </w:p>
    <w:p w14:paraId="2F29F06A" w14:textId="33EA334B" w:rsidR="00122F3D" w:rsidRPr="007D788B" w:rsidRDefault="00122F3D" w:rsidP="006C3E1D">
      <w:pPr>
        <w:pStyle w:val="Indent2"/>
        <w:rPr>
          <w:rStyle w:val="DefinedTerm"/>
          <w:b w:val="0"/>
          <w:bCs w:val="0"/>
        </w:rPr>
      </w:pPr>
      <w:r>
        <w:rPr>
          <w:rStyle w:val="DefinedTerm"/>
        </w:rPr>
        <w:t>Trial Terms</w:t>
      </w:r>
      <w:r w:rsidRPr="002C7A38">
        <w:rPr>
          <w:rStyle w:val="DefinedTerm"/>
          <w:b w:val="0"/>
          <w:bCs w:val="0"/>
        </w:rPr>
        <w:t xml:space="preserve"> is defined in clause </w:t>
      </w:r>
      <w:r w:rsidRPr="002C7A38">
        <w:rPr>
          <w:rStyle w:val="DefinedTerm"/>
          <w:b w:val="0"/>
          <w:bCs w:val="0"/>
        </w:rPr>
        <w:fldChar w:fldCharType="begin"/>
      </w:r>
      <w:r w:rsidRPr="002C7A38">
        <w:rPr>
          <w:rStyle w:val="DefinedTerm"/>
          <w:b w:val="0"/>
          <w:bCs w:val="0"/>
        </w:rPr>
        <w:instrText xml:space="preserve"> REF _Ref85576924 \r \h </w:instrText>
      </w:r>
      <w:r w:rsidR="002C7A38">
        <w:rPr>
          <w:rStyle w:val="DefinedTerm"/>
          <w:b w:val="0"/>
          <w:bCs w:val="0"/>
        </w:rPr>
        <w:instrText xml:space="preserve"> \* MERGEFORMAT </w:instrText>
      </w:r>
      <w:r w:rsidRPr="002C7A38">
        <w:rPr>
          <w:rStyle w:val="DefinedTerm"/>
          <w:b w:val="0"/>
          <w:bCs w:val="0"/>
        </w:rPr>
      </w:r>
      <w:r w:rsidRPr="002C7A38">
        <w:rPr>
          <w:rStyle w:val="DefinedTerm"/>
          <w:b w:val="0"/>
          <w:bCs w:val="0"/>
        </w:rPr>
        <w:fldChar w:fldCharType="separate"/>
      </w:r>
      <w:r w:rsidR="00137365">
        <w:rPr>
          <w:rStyle w:val="DefinedTerm"/>
          <w:b w:val="0"/>
          <w:bCs w:val="0"/>
        </w:rPr>
        <w:t>1.1</w:t>
      </w:r>
      <w:r w:rsidRPr="002C7A38">
        <w:rPr>
          <w:rStyle w:val="DefinedTerm"/>
          <w:b w:val="0"/>
          <w:bCs w:val="0"/>
        </w:rPr>
        <w:fldChar w:fldCharType="end"/>
      </w:r>
      <w:r w:rsidRPr="002C7A38">
        <w:rPr>
          <w:rStyle w:val="DefinedTerm"/>
          <w:b w:val="0"/>
          <w:bCs w:val="0"/>
        </w:rPr>
        <w:t>.</w:t>
      </w:r>
    </w:p>
    <w:sectPr w:rsidR="00122F3D" w:rsidRPr="007D788B" w:rsidSect="00496265">
      <w:headerReference w:type="default" r:id="rId15"/>
      <w:footerReference w:type="even" r:id="rId16"/>
      <w:footerReference w:type="default" r:id="rId17"/>
      <w:footerReference w:type="first" r:id="rId18"/>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DB5B" w14:textId="77777777" w:rsidR="007774E4" w:rsidRDefault="007774E4" w:rsidP="00657E62">
      <w:r>
        <w:separator/>
      </w:r>
    </w:p>
  </w:endnote>
  <w:endnote w:type="continuationSeparator" w:id="0">
    <w:p w14:paraId="01793A9D" w14:textId="77777777" w:rsidR="007774E4" w:rsidRDefault="007774E4" w:rsidP="00657E62">
      <w:r>
        <w:continuationSeparator/>
      </w:r>
    </w:p>
  </w:endnote>
  <w:endnote w:type="continuationNotice" w:id="1">
    <w:p w14:paraId="45FD0E3A" w14:textId="77777777" w:rsidR="007774E4" w:rsidRDefault="007774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C068" w14:textId="78C74635" w:rsidR="008459D0" w:rsidRDefault="00F8389B">
    <w:pPr>
      <w:pStyle w:val="Footer"/>
    </w:pPr>
    <w:r>
      <w:rPr>
        <w:noProof/>
      </w:rPr>
      <mc:AlternateContent>
        <mc:Choice Requires="wps">
          <w:drawing>
            <wp:anchor distT="0" distB="0" distL="0" distR="0" simplePos="0" relativeHeight="251658241" behindDoc="0" locked="0" layoutInCell="1" allowOverlap="1" wp14:anchorId="0FDD5DF6" wp14:editId="1C3D4DE8">
              <wp:simplePos x="635" y="635"/>
              <wp:positionH relativeFrom="page">
                <wp:align>center</wp:align>
              </wp:positionH>
              <wp:positionV relativeFrom="page">
                <wp:align>bottom</wp:align>
              </wp:positionV>
              <wp:extent cx="443865" cy="443865"/>
              <wp:effectExtent l="0" t="0" r="11430" b="0"/>
              <wp:wrapNone/>
              <wp:docPr id="1887620781"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2A6B8" w14:textId="4552CD0A" w:rsidR="00F8389B" w:rsidRPr="00F8389B" w:rsidRDefault="00F8389B" w:rsidP="00F8389B">
                          <w:pPr>
                            <w:spacing w:after="0"/>
                            <w:rPr>
                              <w:rFonts w:ascii="Calibri" w:eastAsia="Calibri" w:hAnsi="Calibri" w:cs="Calibri"/>
                              <w:noProof/>
                              <w:color w:val="000000"/>
                              <w:szCs w:val="20"/>
                            </w:rPr>
                          </w:pPr>
                          <w:r w:rsidRPr="00F8389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DD5DF6"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D2A6B8" w14:textId="4552CD0A" w:rsidR="00F8389B" w:rsidRPr="00F8389B" w:rsidRDefault="00F8389B" w:rsidP="00F8389B">
                    <w:pPr>
                      <w:spacing w:after="0"/>
                      <w:rPr>
                        <w:rFonts w:ascii="Calibri" w:eastAsia="Calibri" w:hAnsi="Calibri" w:cs="Calibri"/>
                        <w:noProof/>
                        <w:color w:val="000000"/>
                        <w:szCs w:val="20"/>
                      </w:rPr>
                    </w:pPr>
                    <w:r w:rsidRPr="00F8389B">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193272" w14:paraId="1426A83F" w14:textId="77777777">
      <w:tc>
        <w:tcPr>
          <w:tcW w:w="4269" w:type="pct"/>
          <w:tcBorders>
            <w:top w:val="nil"/>
            <w:left w:val="nil"/>
            <w:bottom w:val="nil"/>
            <w:right w:val="nil"/>
          </w:tcBorders>
        </w:tcPr>
        <w:p w14:paraId="0D5C1BCE" w14:textId="2C92BCC5" w:rsidR="00193272" w:rsidRDefault="00891C43" w:rsidP="0085245F">
          <w:pPr>
            <w:pStyle w:val="DocName"/>
            <w:rPr>
              <w:snapToGrid w:val="0"/>
            </w:rPr>
          </w:pPr>
          <w:r>
            <w:t xml:space="preserve">Previous Experience Terms </w:t>
          </w:r>
          <w:r w:rsidR="00193272">
            <w:t xml:space="preserve">was last changed on </w:t>
          </w:r>
          <w:r w:rsidR="000006BF">
            <w:t>9 November</w:t>
          </w:r>
          <w:r w:rsidR="00CE40BA">
            <w:t xml:space="preserve"> 2023</w:t>
          </w:r>
        </w:p>
      </w:tc>
      <w:tc>
        <w:tcPr>
          <w:tcW w:w="731" w:type="pct"/>
          <w:tcBorders>
            <w:top w:val="nil"/>
            <w:left w:val="nil"/>
            <w:bottom w:val="nil"/>
            <w:right w:val="nil"/>
          </w:tcBorders>
        </w:tcPr>
        <w:p w14:paraId="21A36356" w14:textId="77777777" w:rsidR="00193272" w:rsidRPr="001360F2" w:rsidRDefault="00193272" w:rsidP="00657E62">
          <w:pPr>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sidR="00893FB9">
            <w:rPr>
              <w:rStyle w:val="PageNumber"/>
              <w:noProof/>
            </w:rPr>
            <w:t>1</w:t>
          </w:r>
          <w:r w:rsidRPr="001360F2">
            <w:rPr>
              <w:rStyle w:val="PageNumber"/>
            </w:rPr>
            <w:fldChar w:fldCharType="end"/>
          </w:r>
          <w:r w:rsidRPr="001360F2">
            <w:rPr>
              <w:rStyle w:val="PageNumber"/>
            </w:rPr>
            <w:t xml:space="preserve"> of </w:t>
          </w:r>
          <w:fldSimple w:instr=" NUMPAGES  \* Arabic \*MERGEFORMAT ">
            <w:r w:rsidR="00893FB9" w:rsidRPr="00893FB9">
              <w:rPr>
                <w:rStyle w:val="PageNumber"/>
                <w:noProof/>
              </w:rPr>
              <w:t>21</w:t>
            </w:r>
          </w:fldSimple>
        </w:p>
      </w:tc>
    </w:tr>
  </w:tbl>
  <w:p w14:paraId="2A112FBC" w14:textId="085B3541" w:rsidR="00193272" w:rsidRPr="0055003A" w:rsidRDefault="00CE40BA" w:rsidP="0055003A">
    <w:pPr>
      <w:spacing w:after="0"/>
      <w:rPr>
        <w:sz w:val="2"/>
        <w:szCs w:val="2"/>
      </w:rPr>
    </w:pPr>
    <w:r>
      <w:rPr>
        <w:noProof/>
      </w:rPr>
      <mc:AlternateContent>
        <mc:Choice Requires="wps">
          <w:drawing>
            <wp:anchor distT="0" distB="0" distL="0" distR="0" simplePos="0" relativeHeight="251658242" behindDoc="0" locked="0" layoutInCell="1" allowOverlap="1" wp14:anchorId="7AC764CD" wp14:editId="68ECCA0F">
              <wp:simplePos x="0" y="0"/>
              <wp:positionH relativeFrom="page">
                <wp:posOffset>3496945</wp:posOffset>
              </wp:positionH>
              <wp:positionV relativeFrom="page">
                <wp:align>bottom</wp:align>
              </wp:positionV>
              <wp:extent cx="443865" cy="443865"/>
              <wp:effectExtent l="0" t="0" r="11430" b="0"/>
              <wp:wrapNone/>
              <wp:docPr id="1727381405"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24CD1" w14:textId="78B9E92E" w:rsidR="00F8389B" w:rsidRPr="00F8389B" w:rsidRDefault="00F8389B" w:rsidP="00F8389B">
                          <w:pPr>
                            <w:spacing w:after="0"/>
                            <w:rPr>
                              <w:rFonts w:ascii="Calibri" w:eastAsia="Calibri" w:hAnsi="Calibri" w:cs="Calibri"/>
                              <w:noProof/>
                              <w:color w:val="000000"/>
                              <w:szCs w:val="20"/>
                            </w:rPr>
                          </w:pPr>
                          <w:r w:rsidRPr="00F8389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764CD" id="_x0000_t202" coordsize="21600,21600" o:spt="202" path="m,l,21600r21600,l21600,xe">
              <v:stroke joinstyle="miter"/>
              <v:path gradientshapeok="t" o:connecttype="rect"/>
            </v:shapetype>
            <v:shape id="Text Box 3" o:spid="_x0000_s1027" type="#_x0000_t202" alt="&quot;&quot;" style="position:absolute;margin-left:275.35pt;margin-top:0;width:34.95pt;height:34.95pt;z-index:251658242;visibility:visible;mso-wrap-style:none;mso-wrap-distance-left:0;mso-wrap-distance-top:0;mso-wrap-distance-right:0;mso-wrap-distance-bottom:0;mso-position-horizontal:absolute;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" filled="f" stroked="f">
              <v:textbox style="mso-fit-shape-to-text:t" inset="0,0,0,15pt">
                <w:txbxContent>
                  <w:p w14:paraId="64324CD1" w14:textId="78B9E92E" w:rsidR="00F8389B" w:rsidRPr="00F8389B" w:rsidRDefault="00F8389B" w:rsidP="00F8389B">
                    <w:pPr>
                      <w:spacing w:after="0"/>
                      <w:rPr>
                        <w:rFonts w:ascii="Calibri" w:eastAsia="Calibri" w:hAnsi="Calibri" w:cs="Calibri"/>
                        <w:noProof/>
                        <w:color w:val="000000"/>
                        <w:szCs w:val="20"/>
                      </w:rPr>
                    </w:pPr>
                    <w:r w:rsidRPr="00F8389B">
                      <w:rPr>
                        <w:rFonts w:ascii="Calibri" w:eastAsia="Calibri" w:hAnsi="Calibri" w:cs="Calibri"/>
                        <w:noProof/>
                        <w:color w:val="00000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713F" w14:textId="0ACEDD41" w:rsidR="008459D0" w:rsidRDefault="00F8389B">
    <w:pPr>
      <w:pStyle w:val="Footer"/>
    </w:pPr>
    <w:r>
      <w:rPr>
        <w:noProof/>
      </w:rPr>
      <mc:AlternateContent>
        <mc:Choice Requires="wps">
          <w:drawing>
            <wp:anchor distT="0" distB="0" distL="0" distR="0" simplePos="0" relativeHeight="251658240" behindDoc="0" locked="0" layoutInCell="1" allowOverlap="1" wp14:anchorId="3D0AAA94" wp14:editId="76E27699">
              <wp:simplePos x="635" y="635"/>
              <wp:positionH relativeFrom="page">
                <wp:align>center</wp:align>
              </wp:positionH>
              <wp:positionV relativeFrom="page">
                <wp:align>bottom</wp:align>
              </wp:positionV>
              <wp:extent cx="443865" cy="443865"/>
              <wp:effectExtent l="0" t="0" r="11430" b="0"/>
              <wp:wrapNone/>
              <wp:docPr id="54879177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04FC14" w14:textId="61475717" w:rsidR="00F8389B" w:rsidRPr="00F8389B" w:rsidRDefault="00F8389B" w:rsidP="00F8389B">
                          <w:pPr>
                            <w:spacing w:after="0"/>
                            <w:rPr>
                              <w:rFonts w:ascii="Calibri" w:eastAsia="Calibri" w:hAnsi="Calibri" w:cs="Calibri"/>
                              <w:noProof/>
                              <w:color w:val="000000"/>
                              <w:szCs w:val="20"/>
                            </w:rPr>
                          </w:pPr>
                          <w:r w:rsidRPr="00F8389B">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AAA94"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04FC14" w14:textId="61475717" w:rsidR="00F8389B" w:rsidRPr="00F8389B" w:rsidRDefault="00F8389B" w:rsidP="00F8389B">
                    <w:pPr>
                      <w:spacing w:after="0"/>
                      <w:rPr>
                        <w:rFonts w:ascii="Calibri" w:eastAsia="Calibri" w:hAnsi="Calibri" w:cs="Calibri"/>
                        <w:noProof/>
                        <w:color w:val="000000"/>
                        <w:szCs w:val="20"/>
                      </w:rPr>
                    </w:pPr>
                    <w:r w:rsidRPr="00F8389B">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CE0B" w14:textId="77777777" w:rsidR="007774E4" w:rsidRDefault="007774E4" w:rsidP="00657E62">
      <w:r>
        <w:separator/>
      </w:r>
    </w:p>
  </w:footnote>
  <w:footnote w:type="continuationSeparator" w:id="0">
    <w:p w14:paraId="53140598" w14:textId="77777777" w:rsidR="007774E4" w:rsidRDefault="007774E4" w:rsidP="00657E62">
      <w:r>
        <w:continuationSeparator/>
      </w:r>
    </w:p>
  </w:footnote>
  <w:footnote w:type="continuationNotice" w:id="1">
    <w:p w14:paraId="7F0D3295" w14:textId="77777777" w:rsidR="007774E4" w:rsidRDefault="007774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32FC" w14:textId="6F158AD4" w:rsidR="00193272" w:rsidRDefault="00193272" w:rsidP="00067FCE">
    <w:pPr>
      <w:pStyle w:val="Header"/>
      <w:tabs>
        <w:tab w:val="right" w:pos="10204"/>
      </w:tabs>
    </w:pPr>
    <w:r>
      <w:t>Our Customer Terms</w:t>
    </w:r>
    <w:r w:rsidR="00067FCE">
      <w:br/>
    </w:r>
    <w:r w:rsidR="002951CC">
      <w:t>PREVIEW EXPERIENCE</w:t>
    </w:r>
    <w:r w:rsidR="009248EA">
      <w:t xml:space="preserve"> </w:t>
    </w:r>
    <w:r w:rsidR="0085245F">
      <w:t>TERMS</w:t>
    </w:r>
  </w:p>
  <w:p w14:paraId="4CAD9C14" w14:textId="77777777" w:rsidR="00193272" w:rsidRPr="0085245F" w:rsidRDefault="00193272" w:rsidP="00657E6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AD1"/>
    <w:multiLevelType w:val="multilevel"/>
    <w:tmpl w:val="6428E27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1B2825"/>
    <w:multiLevelType w:val="hybridMultilevel"/>
    <w:tmpl w:val="9E14E26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0CC2C9E"/>
    <w:multiLevelType w:val="singleLevel"/>
    <w:tmpl w:val="88A6E4CE"/>
    <w:lvl w:ilvl="0">
      <w:start w:val="1"/>
      <w:numFmt w:val="bullet"/>
      <w:lvlText w:val=""/>
      <w:lvlJc w:val="left"/>
      <w:pPr>
        <w:tabs>
          <w:tab w:val="num" w:pos="737"/>
        </w:tabs>
        <w:ind w:left="737" w:hanging="737"/>
      </w:pPr>
      <w:rPr>
        <w:rFonts w:ascii="Symbol" w:hAnsi="Symbol" w:hint="default"/>
      </w:rPr>
    </w:lvl>
  </w:abstractNum>
  <w:abstractNum w:abstractNumId="8"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2" w15:restartNumberingAfterBreak="0">
    <w:nsid w:val="49602EC6"/>
    <w:multiLevelType w:val="multilevel"/>
    <w:tmpl w:val="95A8BF0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68E15F5C"/>
    <w:multiLevelType w:val="singleLevel"/>
    <w:tmpl w:val="C33201DC"/>
    <w:lvl w:ilvl="0">
      <w:start w:val="1"/>
      <w:numFmt w:val="bullet"/>
      <w:lvlText w:val=""/>
      <w:lvlJc w:val="left"/>
      <w:pPr>
        <w:tabs>
          <w:tab w:val="num" w:pos="737"/>
        </w:tabs>
        <w:ind w:left="737" w:hanging="737"/>
      </w:pPr>
      <w:rPr>
        <w:rFonts w:ascii="Symbol" w:hAnsi="Symbol" w:hint="default"/>
      </w:rPr>
    </w:lvl>
  </w:abstractNum>
  <w:abstractNum w:abstractNumId="15"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E61D49"/>
    <w:multiLevelType w:val="singleLevel"/>
    <w:tmpl w:val="A61CF258"/>
    <w:lvl w:ilvl="0">
      <w:start w:val="1"/>
      <w:numFmt w:val="bullet"/>
      <w:lvlText w:val=""/>
      <w:lvlJc w:val="left"/>
      <w:pPr>
        <w:tabs>
          <w:tab w:val="num" w:pos="737"/>
        </w:tabs>
        <w:ind w:left="737" w:hanging="737"/>
      </w:pPr>
      <w:rPr>
        <w:rFonts w:ascii="Symbol" w:hAnsi="Symbol" w:hint="default"/>
      </w:rPr>
    </w:lvl>
  </w:abstractNum>
  <w:num w:numId="1" w16cid:durableId="709307578">
    <w:abstractNumId w:val="0"/>
  </w:num>
  <w:num w:numId="2" w16cid:durableId="409081381">
    <w:abstractNumId w:val="9"/>
  </w:num>
  <w:num w:numId="3" w16cid:durableId="1336422346">
    <w:abstractNumId w:val="13"/>
  </w:num>
  <w:num w:numId="4" w16cid:durableId="40986782">
    <w:abstractNumId w:val="11"/>
  </w:num>
  <w:num w:numId="5" w16cid:durableId="2075346961">
    <w:abstractNumId w:val="5"/>
  </w:num>
  <w:num w:numId="6" w16cid:durableId="2088962004">
    <w:abstractNumId w:val="8"/>
  </w:num>
  <w:num w:numId="7" w16cid:durableId="206645888">
    <w:abstractNumId w:val="6"/>
  </w:num>
  <w:num w:numId="8" w16cid:durableId="626425284">
    <w:abstractNumId w:val="16"/>
  </w:num>
  <w:num w:numId="9" w16cid:durableId="1463883884">
    <w:abstractNumId w:val="2"/>
  </w:num>
  <w:num w:numId="10" w16cid:durableId="2054310999">
    <w:abstractNumId w:val="1"/>
  </w:num>
  <w:num w:numId="11" w16cid:durableId="195416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0879112">
    <w:abstractNumId w:val="12"/>
  </w:num>
  <w:num w:numId="13" w16cid:durableId="877813311">
    <w:abstractNumId w:val="17"/>
  </w:num>
  <w:num w:numId="14" w16cid:durableId="663096270">
    <w:abstractNumId w:val="7"/>
  </w:num>
  <w:num w:numId="15" w16cid:durableId="1510950856">
    <w:abstractNumId w:val="14"/>
  </w:num>
  <w:num w:numId="16" w16cid:durableId="1949696119">
    <w:abstractNumId w:val="0"/>
  </w:num>
  <w:num w:numId="17" w16cid:durableId="1040129459">
    <w:abstractNumId w:val="0"/>
  </w:num>
  <w:num w:numId="18" w16cid:durableId="550043807">
    <w:abstractNumId w:val="0"/>
  </w:num>
  <w:num w:numId="19" w16cid:durableId="1829903266">
    <w:abstractNumId w:val="0"/>
  </w:num>
  <w:num w:numId="20" w16cid:durableId="1068723420">
    <w:abstractNumId w:val="0"/>
  </w:num>
  <w:num w:numId="21" w16cid:durableId="905142878">
    <w:abstractNumId w:val="0"/>
  </w:num>
  <w:num w:numId="22" w16cid:durableId="108085246">
    <w:abstractNumId w:val="0"/>
  </w:num>
  <w:num w:numId="23" w16cid:durableId="514923260">
    <w:abstractNumId w:val="0"/>
  </w:num>
  <w:num w:numId="24" w16cid:durableId="1457680292">
    <w:abstractNumId w:val="0"/>
  </w:num>
  <w:num w:numId="25" w16cid:durableId="2002271596">
    <w:abstractNumId w:val="0"/>
  </w:num>
  <w:num w:numId="26" w16cid:durableId="795488947">
    <w:abstractNumId w:val="0"/>
  </w:num>
  <w:num w:numId="27" w16cid:durableId="95132090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452D0"/>
    <w:rsid w:val="00000206"/>
    <w:rsid w:val="000006BF"/>
    <w:rsid w:val="00013837"/>
    <w:rsid w:val="000168A2"/>
    <w:rsid w:val="00022AAE"/>
    <w:rsid w:val="00024C02"/>
    <w:rsid w:val="00025823"/>
    <w:rsid w:val="0002681A"/>
    <w:rsid w:val="00027C9F"/>
    <w:rsid w:val="00027E1C"/>
    <w:rsid w:val="00030704"/>
    <w:rsid w:val="000310A2"/>
    <w:rsid w:val="00031DE0"/>
    <w:rsid w:val="0004119E"/>
    <w:rsid w:val="00041A30"/>
    <w:rsid w:val="00042C6E"/>
    <w:rsid w:val="000448B1"/>
    <w:rsid w:val="00052AC1"/>
    <w:rsid w:val="00053362"/>
    <w:rsid w:val="00053A16"/>
    <w:rsid w:val="00067FCE"/>
    <w:rsid w:val="000723C0"/>
    <w:rsid w:val="000728B0"/>
    <w:rsid w:val="00075454"/>
    <w:rsid w:val="00082308"/>
    <w:rsid w:val="00093CFC"/>
    <w:rsid w:val="000A21CF"/>
    <w:rsid w:val="000B7B32"/>
    <w:rsid w:val="000B7C90"/>
    <w:rsid w:val="000C2F1E"/>
    <w:rsid w:val="000C3636"/>
    <w:rsid w:val="000C481E"/>
    <w:rsid w:val="000C58F9"/>
    <w:rsid w:val="000C7E22"/>
    <w:rsid w:val="000D177F"/>
    <w:rsid w:val="000D6A86"/>
    <w:rsid w:val="000D6DBC"/>
    <w:rsid w:val="000D7CD7"/>
    <w:rsid w:val="000F295F"/>
    <w:rsid w:val="000F33E2"/>
    <w:rsid w:val="000F4931"/>
    <w:rsid w:val="000F6DC3"/>
    <w:rsid w:val="0010402B"/>
    <w:rsid w:val="00105065"/>
    <w:rsid w:val="001209A4"/>
    <w:rsid w:val="00122F3D"/>
    <w:rsid w:val="00134671"/>
    <w:rsid w:val="00134D16"/>
    <w:rsid w:val="001360F2"/>
    <w:rsid w:val="00137365"/>
    <w:rsid w:val="001413E0"/>
    <w:rsid w:val="00143928"/>
    <w:rsid w:val="001526AC"/>
    <w:rsid w:val="00157D42"/>
    <w:rsid w:val="00160254"/>
    <w:rsid w:val="00162D4E"/>
    <w:rsid w:val="00170AEB"/>
    <w:rsid w:val="0018200E"/>
    <w:rsid w:val="00193272"/>
    <w:rsid w:val="001B168E"/>
    <w:rsid w:val="001B4FD2"/>
    <w:rsid w:val="001B628B"/>
    <w:rsid w:val="001B646E"/>
    <w:rsid w:val="001C4F4C"/>
    <w:rsid w:val="001C5618"/>
    <w:rsid w:val="001C6686"/>
    <w:rsid w:val="001C78D7"/>
    <w:rsid w:val="001D2438"/>
    <w:rsid w:val="001D5D65"/>
    <w:rsid w:val="001E032D"/>
    <w:rsid w:val="001F441C"/>
    <w:rsid w:val="001F6C5E"/>
    <w:rsid w:val="0020016C"/>
    <w:rsid w:val="00203644"/>
    <w:rsid w:val="00203904"/>
    <w:rsid w:val="00203D24"/>
    <w:rsid w:val="00210B95"/>
    <w:rsid w:val="00216952"/>
    <w:rsid w:val="002303D9"/>
    <w:rsid w:val="00240615"/>
    <w:rsid w:val="00244C29"/>
    <w:rsid w:val="002518B3"/>
    <w:rsid w:val="002528C0"/>
    <w:rsid w:val="00253741"/>
    <w:rsid w:val="002600E2"/>
    <w:rsid w:val="002618AA"/>
    <w:rsid w:val="00263931"/>
    <w:rsid w:val="00264125"/>
    <w:rsid w:val="00264F9F"/>
    <w:rsid w:val="0026537C"/>
    <w:rsid w:val="00265F4B"/>
    <w:rsid w:val="00270A7B"/>
    <w:rsid w:val="00282925"/>
    <w:rsid w:val="00283AAE"/>
    <w:rsid w:val="00283CD8"/>
    <w:rsid w:val="002951CC"/>
    <w:rsid w:val="002A5044"/>
    <w:rsid w:val="002A5DF9"/>
    <w:rsid w:val="002A674A"/>
    <w:rsid w:val="002A79A1"/>
    <w:rsid w:val="002B1070"/>
    <w:rsid w:val="002B6553"/>
    <w:rsid w:val="002C5297"/>
    <w:rsid w:val="002C6E78"/>
    <w:rsid w:val="002C7A38"/>
    <w:rsid w:val="002D4966"/>
    <w:rsid w:val="002E0B24"/>
    <w:rsid w:val="002E1074"/>
    <w:rsid w:val="002E34F7"/>
    <w:rsid w:val="002E3E19"/>
    <w:rsid w:val="002F32FB"/>
    <w:rsid w:val="002F75FB"/>
    <w:rsid w:val="002F7B77"/>
    <w:rsid w:val="00300EB3"/>
    <w:rsid w:val="00302875"/>
    <w:rsid w:val="003028D3"/>
    <w:rsid w:val="00312C47"/>
    <w:rsid w:val="003132D0"/>
    <w:rsid w:val="00314249"/>
    <w:rsid w:val="00316E85"/>
    <w:rsid w:val="003231DD"/>
    <w:rsid w:val="00326762"/>
    <w:rsid w:val="00327FE4"/>
    <w:rsid w:val="003303F1"/>
    <w:rsid w:val="00330518"/>
    <w:rsid w:val="00334702"/>
    <w:rsid w:val="00335245"/>
    <w:rsid w:val="00335F41"/>
    <w:rsid w:val="00336112"/>
    <w:rsid w:val="00336A06"/>
    <w:rsid w:val="003401E2"/>
    <w:rsid w:val="00340D6A"/>
    <w:rsid w:val="003500B7"/>
    <w:rsid w:val="00350A52"/>
    <w:rsid w:val="0035153F"/>
    <w:rsid w:val="003545CF"/>
    <w:rsid w:val="0035702A"/>
    <w:rsid w:val="00360278"/>
    <w:rsid w:val="003616F4"/>
    <w:rsid w:val="00367346"/>
    <w:rsid w:val="0037186E"/>
    <w:rsid w:val="00385446"/>
    <w:rsid w:val="00386B42"/>
    <w:rsid w:val="0039135D"/>
    <w:rsid w:val="00391A83"/>
    <w:rsid w:val="003935E2"/>
    <w:rsid w:val="003A3127"/>
    <w:rsid w:val="003A6661"/>
    <w:rsid w:val="003B2AF6"/>
    <w:rsid w:val="003B5200"/>
    <w:rsid w:val="003C0237"/>
    <w:rsid w:val="003C1921"/>
    <w:rsid w:val="003C1B7A"/>
    <w:rsid w:val="003C2482"/>
    <w:rsid w:val="003C2E76"/>
    <w:rsid w:val="003C63DD"/>
    <w:rsid w:val="003C72B3"/>
    <w:rsid w:val="003D64D0"/>
    <w:rsid w:val="003D6DF5"/>
    <w:rsid w:val="003E063A"/>
    <w:rsid w:val="003F2A86"/>
    <w:rsid w:val="003F36DA"/>
    <w:rsid w:val="00400472"/>
    <w:rsid w:val="00412126"/>
    <w:rsid w:val="004128B7"/>
    <w:rsid w:val="00414DD5"/>
    <w:rsid w:val="004150F2"/>
    <w:rsid w:val="00415660"/>
    <w:rsid w:val="00420315"/>
    <w:rsid w:val="00424C53"/>
    <w:rsid w:val="00432CD1"/>
    <w:rsid w:val="004334A9"/>
    <w:rsid w:val="00435FC1"/>
    <w:rsid w:val="004369C2"/>
    <w:rsid w:val="004410CC"/>
    <w:rsid w:val="0047030E"/>
    <w:rsid w:val="00470939"/>
    <w:rsid w:val="00471607"/>
    <w:rsid w:val="0047448B"/>
    <w:rsid w:val="004810D5"/>
    <w:rsid w:val="00481287"/>
    <w:rsid w:val="00481886"/>
    <w:rsid w:val="004834BB"/>
    <w:rsid w:val="004855DE"/>
    <w:rsid w:val="00486568"/>
    <w:rsid w:val="00486882"/>
    <w:rsid w:val="00496265"/>
    <w:rsid w:val="004A585C"/>
    <w:rsid w:val="004B065F"/>
    <w:rsid w:val="004B37FB"/>
    <w:rsid w:val="004B516F"/>
    <w:rsid w:val="004C186F"/>
    <w:rsid w:val="004D1B10"/>
    <w:rsid w:val="004E0016"/>
    <w:rsid w:val="004E023D"/>
    <w:rsid w:val="004E5985"/>
    <w:rsid w:val="004F620C"/>
    <w:rsid w:val="004F64F3"/>
    <w:rsid w:val="004F703C"/>
    <w:rsid w:val="0051234C"/>
    <w:rsid w:val="00515D22"/>
    <w:rsid w:val="00516AAA"/>
    <w:rsid w:val="00526B49"/>
    <w:rsid w:val="0053778D"/>
    <w:rsid w:val="0055003A"/>
    <w:rsid w:val="005546C5"/>
    <w:rsid w:val="00554E52"/>
    <w:rsid w:val="005728B6"/>
    <w:rsid w:val="00572B32"/>
    <w:rsid w:val="0057359A"/>
    <w:rsid w:val="00574876"/>
    <w:rsid w:val="00581190"/>
    <w:rsid w:val="00582C28"/>
    <w:rsid w:val="00583B05"/>
    <w:rsid w:val="005859E1"/>
    <w:rsid w:val="00587E2C"/>
    <w:rsid w:val="005920DC"/>
    <w:rsid w:val="00596DFD"/>
    <w:rsid w:val="005A0B3E"/>
    <w:rsid w:val="005A2E8E"/>
    <w:rsid w:val="005A41D5"/>
    <w:rsid w:val="005B1369"/>
    <w:rsid w:val="005B23F9"/>
    <w:rsid w:val="005B2E88"/>
    <w:rsid w:val="005B3C22"/>
    <w:rsid w:val="005B573C"/>
    <w:rsid w:val="005C0860"/>
    <w:rsid w:val="005C39FD"/>
    <w:rsid w:val="005D0A37"/>
    <w:rsid w:val="005D0DC7"/>
    <w:rsid w:val="005E32D0"/>
    <w:rsid w:val="005E4B37"/>
    <w:rsid w:val="005E5AD3"/>
    <w:rsid w:val="005E6FD2"/>
    <w:rsid w:val="005F00EC"/>
    <w:rsid w:val="005F057D"/>
    <w:rsid w:val="005F4D9A"/>
    <w:rsid w:val="006102B6"/>
    <w:rsid w:val="00613419"/>
    <w:rsid w:val="0061798F"/>
    <w:rsid w:val="0062254E"/>
    <w:rsid w:val="00622E73"/>
    <w:rsid w:val="00623F5C"/>
    <w:rsid w:val="0063070F"/>
    <w:rsid w:val="00632B76"/>
    <w:rsid w:val="006459B4"/>
    <w:rsid w:val="00651C9C"/>
    <w:rsid w:val="00657E62"/>
    <w:rsid w:val="006619B1"/>
    <w:rsid w:val="00670454"/>
    <w:rsid w:val="00675651"/>
    <w:rsid w:val="00677899"/>
    <w:rsid w:val="00696C0D"/>
    <w:rsid w:val="006A08B8"/>
    <w:rsid w:val="006A46E7"/>
    <w:rsid w:val="006A7983"/>
    <w:rsid w:val="006B2029"/>
    <w:rsid w:val="006B486B"/>
    <w:rsid w:val="006B663B"/>
    <w:rsid w:val="006C3E1D"/>
    <w:rsid w:val="006E442A"/>
    <w:rsid w:val="006E50B8"/>
    <w:rsid w:val="006E54D3"/>
    <w:rsid w:val="006F0E6B"/>
    <w:rsid w:val="006F0FE4"/>
    <w:rsid w:val="006F3698"/>
    <w:rsid w:val="006F4D20"/>
    <w:rsid w:val="006F59BC"/>
    <w:rsid w:val="0070118A"/>
    <w:rsid w:val="00701A9B"/>
    <w:rsid w:val="00705851"/>
    <w:rsid w:val="00706695"/>
    <w:rsid w:val="00711809"/>
    <w:rsid w:val="00713276"/>
    <w:rsid w:val="00722458"/>
    <w:rsid w:val="00726536"/>
    <w:rsid w:val="007267AE"/>
    <w:rsid w:val="0075151A"/>
    <w:rsid w:val="00751665"/>
    <w:rsid w:val="00756A89"/>
    <w:rsid w:val="00771DB2"/>
    <w:rsid w:val="007748D1"/>
    <w:rsid w:val="007750B0"/>
    <w:rsid w:val="00776107"/>
    <w:rsid w:val="00776C41"/>
    <w:rsid w:val="007774E4"/>
    <w:rsid w:val="00777E74"/>
    <w:rsid w:val="00795349"/>
    <w:rsid w:val="007A1A76"/>
    <w:rsid w:val="007A3583"/>
    <w:rsid w:val="007A4BBB"/>
    <w:rsid w:val="007B71B3"/>
    <w:rsid w:val="007C1FDE"/>
    <w:rsid w:val="007C41A1"/>
    <w:rsid w:val="007C4582"/>
    <w:rsid w:val="007C6F33"/>
    <w:rsid w:val="007D135E"/>
    <w:rsid w:val="007D1AE9"/>
    <w:rsid w:val="007D3408"/>
    <w:rsid w:val="007D5C1F"/>
    <w:rsid w:val="007D5E48"/>
    <w:rsid w:val="007D788B"/>
    <w:rsid w:val="007E10DA"/>
    <w:rsid w:val="007E1F3D"/>
    <w:rsid w:val="007E3391"/>
    <w:rsid w:val="007E4051"/>
    <w:rsid w:val="007E61A8"/>
    <w:rsid w:val="007E7BCF"/>
    <w:rsid w:val="007F26E7"/>
    <w:rsid w:val="007F3594"/>
    <w:rsid w:val="007F76FB"/>
    <w:rsid w:val="007F7AF7"/>
    <w:rsid w:val="00806558"/>
    <w:rsid w:val="00807FAE"/>
    <w:rsid w:val="008175A6"/>
    <w:rsid w:val="008214EA"/>
    <w:rsid w:val="008229EC"/>
    <w:rsid w:val="008256CC"/>
    <w:rsid w:val="00826E53"/>
    <w:rsid w:val="00827216"/>
    <w:rsid w:val="0083051B"/>
    <w:rsid w:val="008348AB"/>
    <w:rsid w:val="00840B73"/>
    <w:rsid w:val="008452D0"/>
    <w:rsid w:val="008459D0"/>
    <w:rsid w:val="0085245F"/>
    <w:rsid w:val="008670E0"/>
    <w:rsid w:val="00867B91"/>
    <w:rsid w:val="008711F9"/>
    <w:rsid w:val="00871C09"/>
    <w:rsid w:val="008764C4"/>
    <w:rsid w:val="008819E9"/>
    <w:rsid w:val="00884310"/>
    <w:rsid w:val="008846C2"/>
    <w:rsid w:val="00885D89"/>
    <w:rsid w:val="00891C43"/>
    <w:rsid w:val="00892B5F"/>
    <w:rsid w:val="00893FB9"/>
    <w:rsid w:val="008964E2"/>
    <w:rsid w:val="008976CA"/>
    <w:rsid w:val="008A00B1"/>
    <w:rsid w:val="008A16B3"/>
    <w:rsid w:val="008A3D3C"/>
    <w:rsid w:val="008B169B"/>
    <w:rsid w:val="008C095B"/>
    <w:rsid w:val="008C7CDA"/>
    <w:rsid w:val="008D4028"/>
    <w:rsid w:val="008E1A2C"/>
    <w:rsid w:val="008E5595"/>
    <w:rsid w:val="008E5BAE"/>
    <w:rsid w:val="008F0B42"/>
    <w:rsid w:val="008F23EE"/>
    <w:rsid w:val="008F5209"/>
    <w:rsid w:val="008F5F1D"/>
    <w:rsid w:val="009002BB"/>
    <w:rsid w:val="009061A0"/>
    <w:rsid w:val="00914A01"/>
    <w:rsid w:val="00915DC9"/>
    <w:rsid w:val="009169F6"/>
    <w:rsid w:val="00917311"/>
    <w:rsid w:val="00921173"/>
    <w:rsid w:val="009248EA"/>
    <w:rsid w:val="00924F5C"/>
    <w:rsid w:val="00930138"/>
    <w:rsid w:val="00931756"/>
    <w:rsid w:val="00931F6E"/>
    <w:rsid w:val="00934896"/>
    <w:rsid w:val="0094799D"/>
    <w:rsid w:val="009508A5"/>
    <w:rsid w:val="00952A03"/>
    <w:rsid w:val="00963CB9"/>
    <w:rsid w:val="00967588"/>
    <w:rsid w:val="00967A3A"/>
    <w:rsid w:val="009701EC"/>
    <w:rsid w:val="00972257"/>
    <w:rsid w:val="009808CA"/>
    <w:rsid w:val="009818DC"/>
    <w:rsid w:val="00982FD4"/>
    <w:rsid w:val="00995162"/>
    <w:rsid w:val="009A16D5"/>
    <w:rsid w:val="009A392C"/>
    <w:rsid w:val="009B4F0A"/>
    <w:rsid w:val="009B5493"/>
    <w:rsid w:val="009B7CC3"/>
    <w:rsid w:val="009C1741"/>
    <w:rsid w:val="009C3EB9"/>
    <w:rsid w:val="009C4770"/>
    <w:rsid w:val="009D09CD"/>
    <w:rsid w:val="009D543C"/>
    <w:rsid w:val="009D6353"/>
    <w:rsid w:val="009F2106"/>
    <w:rsid w:val="009F470B"/>
    <w:rsid w:val="009F5601"/>
    <w:rsid w:val="009F7745"/>
    <w:rsid w:val="00A13DED"/>
    <w:rsid w:val="00A14D3A"/>
    <w:rsid w:val="00A15994"/>
    <w:rsid w:val="00A16C16"/>
    <w:rsid w:val="00A21403"/>
    <w:rsid w:val="00A218F1"/>
    <w:rsid w:val="00A23630"/>
    <w:rsid w:val="00A31EBA"/>
    <w:rsid w:val="00A3715B"/>
    <w:rsid w:val="00A37C03"/>
    <w:rsid w:val="00A47776"/>
    <w:rsid w:val="00A56491"/>
    <w:rsid w:val="00A56D59"/>
    <w:rsid w:val="00A65AAA"/>
    <w:rsid w:val="00A72E4A"/>
    <w:rsid w:val="00A75BD6"/>
    <w:rsid w:val="00A80B85"/>
    <w:rsid w:val="00A814B1"/>
    <w:rsid w:val="00A8565A"/>
    <w:rsid w:val="00A86175"/>
    <w:rsid w:val="00A9735D"/>
    <w:rsid w:val="00AA3251"/>
    <w:rsid w:val="00AA7622"/>
    <w:rsid w:val="00AB1F03"/>
    <w:rsid w:val="00AB36E6"/>
    <w:rsid w:val="00AB51B8"/>
    <w:rsid w:val="00AB52B4"/>
    <w:rsid w:val="00AC2D3E"/>
    <w:rsid w:val="00AC4827"/>
    <w:rsid w:val="00AC5891"/>
    <w:rsid w:val="00AC7E89"/>
    <w:rsid w:val="00AD5A1B"/>
    <w:rsid w:val="00AE2292"/>
    <w:rsid w:val="00AE4CFC"/>
    <w:rsid w:val="00AF088E"/>
    <w:rsid w:val="00AF5447"/>
    <w:rsid w:val="00AF78D8"/>
    <w:rsid w:val="00B042D1"/>
    <w:rsid w:val="00B10099"/>
    <w:rsid w:val="00B10EDD"/>
    <w:rsid w:val="00B13A03"/>
    <w:rsid w:val="00B177F0"/>
    <w:rsid w:val="00B17B17"/>
    <w:rsid w:val="00B26D0B"/>
    <w:rsid w:val="00B411CB"/>
    <w:rsid w:val="00B41614"/>
    <w:rsid w:val="00B43E00"/>
    <w:rsid w:val="00B43EEE"/>
    <w:rsid w:val="00B45363"/>
    <w:rsid w:val="00B465ED"/>
    <w:rsid w:val="00B51AF8"/>
    <w:rsid w:val="00B6106B"/>
    <w:rsid w:val="00B62B55"/>
    <w:rsid w:val="00B64DD3"/>
    <w:rsid w:val="00B67177"/>
    <w:rsid w:val="00B70F6F"/>
    <w:rsid w:val="00B7332C"/>
    <w:rsid w:val="00B80F95"/>
    <w:rsid w:val="00B83712"/>
    <w:rsid w:val="00B9217F"/>
    <w:rsid w:val="00B95CCB"/>
    <w:rsid w:val="00B9673C"/>
    <w:rsid w:val="00BA0D06"/>
    <w:rsid w:val="00BA5797"/>
    <w:rsid w:val="00BA67DC"/>
    <w:rsid w:val="00BB0CE2"/>
    <w:rsid w:val="00BC0897"/>
    <w:rsid w:val="00BC3F2B"/>
    <w:rsid w:val="00BC588D"/>
    <w:rsid w:val="00BD643A"/>
    <w:rsid w:val="00BE5C71"/>
    <w:rsid w:val="00BE5CD7"/>
    <w:rsid w:val="00BE71F9"/>
    <w:rsid w:val="00BF0A5F"/>
    <w:rsid w:val="00BF430C"/>
    <w:rsid w:val="00C01C83"/>
    <w:rsid w:val="00C0350A"/>
    <w:rsid w:val="00C10ABF"/>
    <w:rsid w:val="00C118E8"/>
    <w:rsid w:val="00C134A5"/>
    <w:rsid w:val="00C15AE1"/>
    <w:rsid w:val="00C201BF"/>
    <w:rsid w:val="00C20494"/>
    <w:rsid w:val="00C355D0"/>
    <w:rsid w:val="00C4021B"/>
    <w:rsid w:val="00C427A4"/>
    <w:rsid w:val="00C57381"/>
    <w:rsid w:val="00C6030D"/>
    <w:rsid w:val="00C64727"/>
    <w:rsid w:val="00C64A31"/>
    <w:rsid w:val="00C654D8"/>
    <w:rsid w:val="00C66436"/>
    <w:rsid w:val="00C70791"/>
    <w:rsid w:val="00C75943"/>
    <w:rsid w:val="00C76BBE"/>
    <w:rsid w:val="00C8007A"/>
    <w:rsid w:val="00C92F17"/>
    <w:rsid w:val="00C979DD"/>
    <w:rsid w:val="00CA3E31"/>
    <w:rsid w:val="00CA7C93"/>
    <w:rsid w:val="00CA7D19"/>
    <w:rsid w:val="00CB3145"/>
    <w:rsid w:val="00CB5816"/>
    <w:rsid w:val="00CB6781"/>
    <w:rsid w:val="00CC031D"/>
    <w:rsid w:val="00CC6BF6"/>
    <w:rsid w:val="00CD20B4"/>
    <w:rsid w:val="00CD2ACD"/>
    <w:rsid w:val="00CD5415"/>
    <w:rsid w:val="00CE174A"/>
    <w:rsid w:val="00CE40BA"/>
    <w:rsid w:val="00CF290D"/>
    <w:rsid w:val="00D02EEE"/>
    <w:rsid w:val="00D035EC"/>
    <w:rsid w:val="00D067C2"/>
    <w:rsid w:val="00D11C38"/>
    <w:rsid w:val="00D13849"/>
    <w:rsid w:val="00D13ACF"/>
    <w:rsid w:val="00D16B7B"/>
    <w:rsid w:val="00D24260"/>
    <w:rsid w:val="00D25C5E"/>
    <w:rsid w:val="00D27902"/>
    <w:rsid w:val="00D31324"/>
    <w:rsid w:val="00D36ACC"/>
    <w:rsid w:val="00D404C6"/>
    <w:rsid w:val="00D42BB3"/>
    <w:rsid w:val="00D46487"/>
    <w:rsid w:val="00D46A44"/>
    <w:rsid w:val="00D47026"/>
    <w:rsid w:val="00D51963"/>
    <w:rsid w:val="00D525B0"/>
    <w:rsid w:val="00D534C1"/>
    <w:rsid w:val="00D539BC"/>
    <w:rsid w:val="00D579E4"/>
    <w:rsid w:val="00D616A8"/>
    <w:rsid w:val="00D62F4A"/>
    <w:rsid w:val="00D64BA4"/>
    <w:rsid w:val="00D7168B"/>
    <w:rsid w:val="00D734ED"/>
    <w:rsid w:val="00D76105"/>
    <w:rsid w:val="00D7794F"/>
    <w:rsid w:val="00D81C07"/>
    <w:rsid w:val="00D84E27"/>
    <w:rsid w:val="00D91AF9"/>
    <w:rsid w:val="00D94452"/>
    <w:rsid w:val="00D94DE5"/>
    <w:rsid w:val="00DA0566"/>
    <w:rsid w:val="00DA5EDE"/>
    <w:rsid w:val="00DB0DD7"/>
    <w:rsid w:val="00DB137A"/>
    <w:rsid w:val="00DB57AD"/>
    <w:rsid w:val="00DC297F"/>
    <w:rsid w:val="00DD2580"/>
    <w:rsid w:val="00DD7C1C"/>
    <w:rsid w:val="00DE1155"/>
    <w:rsid w:val="00DE35E6"/>
    <w:rsid w:val="00DE7283"/>
    <w:rsid w:val="00DF037F"/>
    <w:rsid w:val="00DF07D2"/>
    <w:rsid w:val="00DF5D6C"/>
    <w:rsid w:val="00E0101A"/>
    <w:rsid w:val="00E11AED"/>
    <w:rsid w:val="00E149F6"/>
    <w:rsid w:val="00E2230B"/>
    <w:rsid w:val="00E24E51"/>
    <w:rsid w:val="00E253B4"/>
    <w:rsid w:val="00E33D6A"/>
    <w:rsid w:val="00E35032"/>
    <w:rsid w:val="00E35201"/>
    <w:rsid w:val="00E354BB"/>
    <w:rsid w:val="00E35DF7"/>
    <w:rsid w:val="00E42A94"/>
    <w:rsid w:val="00E4524E"/>
    <w:rsid w:val="00E508CF"/>
    <w:rsid w:val="00E51AB0"/>
    <w:rsid w:val="00E57939"/>
    <w:rsid w:val="00E61315"/>
    <w:rsid w:val="00E64BF6"/>
    <w:rsid w:val="00E70487"/>
    <w:rsid w:val="00E71C85"/>
    <w:rsid w:val="00E7491B"/>
    <w:rsid w:val="00E77FB1"/>
    <w:rsid w:val="00E80D4D"/>
    <w:rsid w:val="00E86406"/>
    <w:rsid w:val="00E957C9"/>
    <w:rsid w:val="00E97D7C"/>
    <w:rsid w:val="00EA2CCC"/>
    <w:rsid w:val="00EA7165"/>
    <w:rsid w:val="00EC583E"/>
    <w:rsid w:val="00EC77DA"/>
    <w:rsid w:val="00ED0EC0"/>
    <w:rsid w:val="00ED4445"/>
    <w:rsid w:val="00ED59A5"/>
    <w:rsid w:val="00ED614E"/>
    <w:rsid w:val="00EE48F7"/>
    <w:rsid w:val="00EE7905"/>
    <w:rsid w:val="00EF09C9"/>
    <w:rsid w:val="00EF31D5"/>
    <w:rsid w:val="00EF359F"/>
    <w:rsid w:val="00EF720D"/>
    <w:rsid w:val="00F103B7"/>
    <w:rsid w:val="00F16FDC"/>
    <w:rsid w:val="00F17C82"/>
    <w:rsid w:val="00F20919"/>
    <w:rsid w:val="00F257DE"/>
    <w:rsid w:val="00F25AD2"/>
    <w:rsid w:val="00F261E1"/>
    <w:rsid w:val="00F26B69"/>
    <w:rsid w:val="00F30EA0"/>
    <w:rsid w:val="00F41D5A"/>
    <w:rsid w:val="00F559AD"/>
    <w:rsid w:val="00F55B89"/>
    <w:rsid w:val="00F57175"/>
    <w:rsid w:val="00F6558C"/>
    <w:rsid w:val="00F7157A"/>
    <w:rsid w:val="00F731B2"/>
    <w:rsid w:val="00F73829"/>
    <w:rsid w:val="00F73C1F"/>
    <w:rsid w:val="00F75E12"/>
    <w:rsid w:val="00F8048B"/>
    <w:rsid w:val="00F8389B"/>
    <w:rsid w:val="00F8413E"/>
    <w:rsid w:val="00F84CE5"/>
    <w:rsid w:val="00F8654A"/>
    <w:rsid w:val="00F9278F"/>
    <w:rsid w:val="00F97EA3"/>
    <w:rsid w:val="00FA2FE5"/>
    <w:rsid w:val="00FA6F79"/>
    <w:rsid w:val="00FB2B24"/>
    <w:rsid w:val="00FC4405"/>
    <w:rsid w:val="00FC451D"/>
    <w:rsid w:val="00FD08B8"/>
    <w:rsid w:val="00FD1660"/>
    <w:rsid w:val="00FD7498"/>
    <w:rsid w:val="00FE0AF6"/>
    <w:rsid w:val="00FE164D"/>
    <w:rsid w:val="00FE2E70"/>
    <w:rsid w:val="00FE7E8B"/>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2E9AC"/>
  <w15:chartTrackingRefBased/>
  <w15:docId w15:val="{322503C5-189A-46FA-9572-D0CC7121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1B2"/>
    <w:pPr>
      <w:spacing w:after="240"/>
    </w:pPr>
    <w:rPr>
      <w:rFonts w:ascii="Verdana" w:hAnsi="Verdana" w:cs="Arial"/>
      <w:szCs w:val="19"/>
      <w:lang w:eastAsia="en-US"/>
    </w:rPr>
  </w:style>
  <w:style w:type="paragraph" w:styleId="Heading1">
    <w:name w:val="heading 1"/>
    <w:basedOn w:val="Normal"/>
    <w:next w:val="Heading2"/>
    <w:link w:val="Heading1Char"/>
    <w:qFormat/>
    <w:rsid w:val="00330518"/>
    <w:pPr>
      <w:keepNext/>
      <w:widowControl w:val="0"/>
      <w:numPr>
        <w:numId w:val="1"/>
      </w:numPr>
      <w:outlineLvl w:val="0"/>
    </w:pPr>
    <w:rPr>
      <w:b/>
      <w:bCs/>
      <w:caps/>
      <w:sz w:val="22"/>
      <w:szCs w:val="21"/>
    </w:rPr>
  </w:style>
  <w:style w:type="paragraph" w:styleId="Heading2">
    <w:name w:val="heading 2"/>
    <w:basedOn w:val="Normal"/>
    <w:link w:val="Heading2Char"/>
    <w:qFormat/>
    <w:rsid w:val="00496265"/>
    <w:pPr>
      <w:widowControl w:val="0"/>
      <w:numPr>
        <w:ilvl w:val="1"/>
        <w:numId w:val="1"/>
      </w:numPr>
      <w:outlineLvl w:val="1"/>
    </w:pPr>
  </w:style>
  <w:style w:type="paragraph" w:styleId="Heading3">
    <w:name w:val="heading 3"/>
    <w:basedOn w:val="Normal"/>
    <w:link w:val="Heading3Char"/>
    <w:qFormat/>
    <w:rsid w:val="00496265"/>
    <w:pPr>
      <w:widowControl w:val="0"/>
      <w:numPr>
        <w:ilvl w:val="2"/>
        <w:numId w:val="1"/>
      </w:numPr>
      <w:outlineLvl w:val="2"/>
    </w:pPr>
  </w:style>
  <w:style w:type="paragraph" w:styleId="Heading4">
    <w:name w:val="heading 4"/>
    <w:basedOn w:val="Normal"/>
    <w:qFormat/>
    <w:rsid w:val="00496265"/>
    <w:pPr>
      <w:widowControl w:val="0"/>
      <w:numPr>
        <w:ilvl w:val="3"/>
        <w:numId w:val="1"/>
      </w:numPr>
      <w:outlineLvl w:val="3"/>
    </w:pPr>
  </w:style>
  <w:style w:type="paragraph" w:styleId="Heading5">
    <w:name w:val="heading 5"/>
    <w:basedOn w:val="Normal"/>
    <w:qFormat/>
    <w:rsid w:val="00496265"/>
    <w:pPr>
      <w:widowControl w:val="0"/>
      <w:numPr>
        <w:ilvl w:val="4"/>
        <w:numId w:val="1"/>
      </w:numPr>
      <w:outlineLvl w:val="4"/>
    </w:pPr>
  </w:style>
  <w:style w:type="paragraph" w:styleId="Heading6">
    <w:name w:val="heading 6"/>
    <w:basedOn w:val="Normal"/>
    <w:qFormat/>
    <w:rsid w:val="00496265"/>
    <w:pPr>
      <w:widowControl w:val="0"/>
      <w:outlineLvl w:val="5"/>
    </w:pPr>
    <w:rPr>
      <w:b/>
      <w:bCs/>
    </w:rPr>
  </w:style>
  <w:style w:type="paragraph" w:styleId="Heading7">
    <w:name w:val="heading 7"/>
    <w:basedOn w:val="Normal"/>
    <w:qFormat/>
    <w:rsid w:val="00496265"/>
    <w:pPr>
      <w:widowControl w:val="0"/>
      <w:outlineLvl w:val="6"/>
    </w:pPr>
    <w:rPr>
      <w:b/>
      <w:bCs/>
      <w:sz w:val="22"/>
      <w:szCs w:val="22"/>
    </w:rPr>
  </w:style>
  <w:style w:type="paragraph" w:styleId="Heading8">
    <w:name w:val="heading 8"/>
    <w:basedOn w:val="Normal"/>
    <w:next w:val="Normal"/>
    <w:qFormat/>
    <w:rsid w:val="00496265"/>
    <w:pPr>
      <w:widowControl w:val="0"/>
      <w:outlineLvl w:val="7"/>
    </w:pPr>
    <w:rPr>
      <w:b/>
      <w:bCs/>
      <w:sz w:val="22"/>
      <w:szCs w:val="22"/>
    </w:rPr>
  </w:style>
  <w:style w:type="paragraph" w:styleId="Heading9">
    <w:name w:val="heading 9"/>
    <w:basedOn w:val="Normal"/>
    <w:next w:val="Normal"/>
    <w:qFormat/>
    <w:rsid w:val="00496265"/>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496265"/>
    <w:pPr>
      <w:spacing w:after="120"/>
    </w:pPr>
    <w:rPr>
      <w:b/>
      <w:bCs/>
    </w:rPr>
  </w:style>
  <w:style w:type="paragraph" w:styleId="Title">
    <w:name w:val="Title"/>
    <w:basedOn w:val="Normal"/>
    <w:qFormat/>
    <w:rsid w:val="00A14D3A"/>
    <w:pPr>
      <w:outlineLvl w:val="0"/>
    </w:pPr>
    <w:rPr>
      <w:b/>
      <w:bCs/>
      <w:caps/>
      <w:kern w:val="28"/>
      <w:sz w:val="28"/>
      <w:szCs w:val="40"/>
    </w:rPr>
  </w:style>
  <w:style w:type="paragraph" w:customStyle="1" w:styleId="ContentsTitle">
    <w:name w:val="Contents Title"/>
    <w:basedOn w:val="Normal"/>
    <w:rsid w:val="00A14D3A"/>
    <w:pPr>
      <w:pageBreakBefore/>
      <w:widowControl w:val="0"/>
    </w:pPr>
    <w:rPr>
      <w:b/>
      <w:bCs/>
      <w:caps/>
      <w:sz w:val="28"/>
      <w:szCs w:val="28"/>
    </w:rPr>
  </w:style>
  <w:style w:type="paragraph" w:customStyle="1" w:styleId="SubHead">
    <w:name w:val="SubHead"/>
    <w:basedOn w:val="Normal"/>
    <w:next w:val="Heading2"/>
    <w:rsid w:val="00496265"/>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F731B2"/>
    <w:pPr>
      <w:widowControl w:val="0"/>
    </w:pPr>
    <w:rPr>
      <w:b w:val="0"/>
      <w:bCs w:val="0"/>
    </w:rPr>
  </w:style>
  <w:style w:type="paragraph" w:styleId="TOC1">
    <w:name w:val="toc 1"/>
    <w:basedOn w:val="Normal"/>
    <w:next w:val="Normal"/>
    <w:autoRedefine/>
    <w:uiPriority w:val="39"/>
    <w:qFormat/>
    <w:rsid w:val="00C355D0"/>
    <w:pPr>
      <w:tabs>
        <w:tab w:val="left" w:pos="567"/>
        <w:tab w:val="right" w:leader="dot" w:pos="10194"/>
      </w:tabs>
      <w:spacing w:after="120"/>
    </w:pPr>
    <w:rPr>
      <w:b/>
      <w:bCs/>
      <w:caps/>
      <w:noProof/>
      <w:szCs w:val="21"/>
    </w:rPr>
  </w:style>
  <w:style w:type="character" w:styleId="Hyperlink">
    <w:name w:val="Hyperlink"/>
    <w:uiPriority w:val="99"/>
    <w:rsid w:val="00496265"/>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496265"/>
    <w:pPr>
      <w:ind w:left="1474"/>
    </w:pPr>
    <w:rPr>
      <w:sz w:val="16"/>
      <w:szCs w:val="16"/>
    </w:rPr>
  </w:style>
  <w:style w:type="paragraph" w:customStyle="1" w:styleId="Indent2">
    <w:name w:val="Indent 2"/>
    <w:basedOn w:val="Normal"/>
    <w:link w:val="Indent2Char"/>
    <w:uiPriority w:val="99"/>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496265"/>
    <w:pPr>
      <w:keepNext/>
    </w:pPr>
    <w:rPr>
      <w:b/>
      <w:bCs/>
    </w:rPr>
  </w:style>
  <w:style w:type="paragraph" w:customStyle="1" w:styleId="Attachment">
    <w:name w:val="Attachment"/>
    <w:basedOn w:val="Normal"/>
    <w:next w:val="BodyText"/>
    <w:rsid w:val="00496265"/>
    <w:pPr>
      <w:pageBreakBefore/>
      <w:widowControl w:val="0"/>
      <w:numPr>
        <w:numId w:val="2"/>
      </w:numPr>
    </w:pPr>
    <w:rPr>
      <w:b/>
      <w:bCs/>
      <w:sz w:val="36"/>
      <w:szCs w:val="36"/>
    </w:rPr>
  </w:style>
  <w:style w:type="paragraph" w:styleId="Header">
    <w:name w:val="header"/>
    <w:basedOn w:val="Normal"/>
    <w:rsid w:val="00400472"/>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496265"/>
    <w:pPr>
      <w:widowControl w:val="0"/>
    </w:pPr>
  </w:style>
  <w:style w:type="paragraph" w:customStyle="1" w:styleId="BodyTextitalic">
    <w:name w:val="Body Text italic"/>
    <w:basedOn w:val="BodyText"/>
    <w:rsid w:val="00496265"/>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496265"/>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496265"/>
    <w:pPr>
      <w:spacing w:after="200"/>
      <w:jc w:val="center"/>
    </w:pPr>
    <w:rPr>
      <w:b/>
      <w:bCs/>
      <w:sz w:val="40"/>
      <w:szCs w:val="40"/>
    </w:rPr>
  </w:style>
  <w:style w:type="paragraph" w:styleId="TOC2">
    <w:name w:val="toc 2"/>
    <w:basedOn w:val="Normal"/>
    <w:next w:val="Normal"/>
    <w:autoRedefine/>
    <w:uiPriority w:val="39"/>
    <w:qFormat/>
    <w:rsid w:val="00995162"/>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496265"/>
    <w:pPr>
      <w:tabs>
        <w:tab w:val="right" w:leader="dot" w:pos="10194"/>
      </w:tabs>
    </w:pPr>
    <w:rPr>
      <w:b/>
      <w:bCs/>
      <w:noProof/>
      <w:sz w:val="21"/>
      <w:szCs w:val="21"/>
    </w:rPr>
  </w:style>
  <w:style w:type="paragraph" w:styleId="TOC5">
    <w:name w:val="toc 5"/>
    <w:basedOn w:val="Normal"/>
    <w:next w:val="Normal"/>
    <w:autoRedefine/>
    <w:uiPriority w:val="39"/>
    <w:rsid w:val="00496265"/>
    <w:pPr>
      <w:ind w:left="800"/>
    </w:pPr>
  </w:style>
  <w:style w:type="paragraph" w:styleId="TOC6">
    <w:name w:val="toc 6"/>
    <w:basedOn w:val="Normal"/>
    <w:next w:val="Normal"/>
    <w:autoRedefine/>
    <w:uiPriority w:val="39"/>
    <w:rsid w:val="00496265"/>
    <w:pPr>
      <w:ind w:left="1000"/>
    </w:pPr>
  </w:style>
  <w:style w:type="paragraph" w:styleId="TOC7">
    <w:name w:val="toc 7"/>
    <w:basedOn w:val="Normal"/>
    <w:next w:val="Normal"/>
    <w:autoRedefine/>
    <w:uiPriority w:val="39"/>
    <w:rsid w:val="00496265"/>
    <w:pPr>
      <w:ind w:left="1200"/>
    </w:pPr>
  </w:style>
  <w:style w:type="paragraph" w:styleId="TOC8">
    <w:name w:val="toc 8"/>
    <w:basedOn w:val="Normal"/>
    <w:next w:val="Normal"/>
    <w:autoRedefine/>
    <w:uiPriority w:val="39"/>
    <w:rsid w:val="00496265"/>
    <w:pPr>
      <w:ind w:left="1400"/>
    </w:pPr>
  </w:style>
  <w:style w:type="paragraph" w:styleId="TOC9">
    <w:name w:val="toc 9"/>
    <w:basedOn w:val="Normal"/>
    <w:next w:val="Normal"/>
    <w:autoRedefine/>
    <w:uiPriority w:val="39"/>
    <w:rsid w:val="00496265"/>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496265"/>
    <w:pPr>
      <w:widowControl w:val="0"/>
    </w:pPr>
    <w:rPr>
      <w:sz w:val="16"/>
      <w:szCs w:val="16"/>
    </w:rPr>
  </w:style>
  <w:style w:type="paragraph" w:styleId="TableofAuthorities">
    <w:name w:val="table of authorities"/>
    <w:basedOn w:val="Normal"/>
    <w:next w:val="Normal"/>
    <w:semiHidden/>
    <w:rsid w:val="00496265"/>
    <w:pPr>
      <w:ind w:left="190" w:hanging="190"/>
    </w:pPr>
  </w:style>
  <w:style w:type="character" w:customStyle="1" w:styleId="IDDVariableMarker">
    <w:name w:val="IDDVariableMarker"/>
    <w:rsid w:val="00496265"/>
    <w:rPr>
      <w:rFonts w:ascii="Comic Sans MS" w:hAnsi="Comic Sans MS" w:cs="Comic Sans MS"/>
      <w:b/>
      <w:bCs/>
      <w:color w:val="auto"/>
    </w:rPr>
  </w:style>
  <w:style w:type="paragraph" w:customStyle="1" w:styleId="Recital">
    <w:name w:val="Recital"/>
    <w:basedOn w:val="Normal"/>
    <w:rsid w:val="00496265"/>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496265"/>
    <w:pPr>
      <w:spacing w:before="120" w:after="120"/>
    </w:pPr>
    <w:rPr>
      <w:b/>
      <w:bCs/>
      <w:color w:val="FF0000"/>
    </w:rPr>
  </w:style>
  <w:style w:type="paragraph" w:customStyle="1" w:styleId="TableNote">
    <w:name w:val="Table Note"/>
    <w:basedOn w:val="table2"/>
    <w:rsid w:val="00496265"/>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496265"/>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496265"/>
    <w:pPr>
      <w:spacing w:after="0"/>
    </w:pPr>
    <w:rPr>
      <w:szCs w:val="18"/>
    </w:rPr>
  </w:style>
  <w:style w:type="paragraph" w:customStyle="1" w:styleId="LetterReturnBU">
    <w:name w:val="Letter Return BU"/>
    <w:basedOn w:val="LetterBodyText"/>
    <w:rsid w:val="00496265"/>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496265"/>
    <w:pPr>
      <w:spacing w:after="1260"/>
    </w:pPr>
  </w:style>
  <w:style w:type="paragraph" w:customStyle="1" w:styleId="LetterSignatoryName">
    <w:name w:val="Letter Signatory Name"/>
    <w:basedOn w:val="LetterSignatory"/>
    <w:rsid w:val="00496265"/>
    <w:pPr>
      <w:spacing w:after="0"/>
    </w:pPr>
    <w:rPr>
      <w:b/>
      <w:bCs/>
    </w:rPr>
  </w:style>
  <w:style w:type="paragraph" w:customStyle="1" w:styleId="LetterSignatoryTitle">
    <w:name w:val="Letter Signatory Title"/>
    <w:basedOn w:val="LetterSignatory"/>
    <w:rsid w:val="00496265"/>
    <w:pPr>
      <w:spacing w:after="0"/>
    </w:pPr>
  </w:style>
  <w:style w:type="paragraph" w:customStyle="1" w:styleId="TelstraLogo">
    <w:name w:val="Telstra Logo"/>
    <w:basedOn w:val="Normal"/>
    <w:rsid w:val="00496265"/>
    <w:pPr>
      <w:jc w:val="right"/>
    </w:pPr>
  </w:style>
  <w:style w:type="paragraph" w:customStyle="1" w:styleId="TableRowHeading">
    <w:name w:val="Table Row Heading"/>
    <w:basedOn w:val="table1"/>
    <w:rsid w:val="00F731B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496265"/>
    <w:pPr>
      <w:jc w:val="center"/>
    </w:pPr>
  </w:style>
  <w:style w:type="paragraph" w:customStyle="1" w:styleId="table2right">
    <w:name w:val="table 2 right"/>
    <w:basedOn w:val="table2"/>
    <w:rsid w:val="00496265"/>
    <w:pPr>
      <w:jc w:val="right"/>
    </w:pPr>
  </w:style>
  <w:style w:type="paragraph" w:customStyle="1" w:styleId="table2nospaceafter">
    <w:name w:val="table 2 no space after"/>
    <w:basedOn w:val="table2"/>
    <w:rsid w:val="00496265"/>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496265"/>
    <w:pPr>
      <w:keepNext/>
    </w:pPr>
    <w:rPr>
      <w:sz w:val="36"/>
      <w:szCs w:val="36"/>
    </w:rPr>
  </w:style>
  <w:style w:type="paragraph" w:customStyle="1" w:styleId="AttachmentSubTitle">
    <w:name w:val="Attachment SubTitle"/>
    <w:basedOn w:val="Normal"/>
    <w:rsid w:val="00496265"/>
    <w:pPr>
      <w:keepNext/>
      <w:keepLines/>
      <w:jc w:val="center"/>
    </w:pPr>
    <w:rPr>
      <w:b/>
      <w:bCs/>
      <w:sz w:val="36"/>
      <w:szCs w:val="36"/>
    </w:rPr>
  </w:style>
  <w:style w:type="paragraph" w:styleId="ListBullet">
    <w:name w:val="List Bullet"/>
    <w:basedOn w:val="Normal"/>
    <w:rsid w:val="00496265"/>
    <w:pPr>
      <w:numPr>
        <w:numId w:val="6"/>
      </w:numPr>
      <w:spacing w:after="120"/>
    </w:pPr>
  </w:style>
  <w:style w:type="paragraph" w:styleId="ListNumber">
    <w:name w:val="List Number"/>
    <w:basedOn w:val="Normal"/>
    <w:rsid w:val="00496265"/>
    <w:pPr>
      <w:numPr>
        <w:numId w:val="3"/>
      </w:numPr>
      <w:spacing w:after="120"/>
      <w:ind w:left="357" w:hanging="357"/>
    </w:pPr>
  </w:style>
  <w:style w:type="paragraph" w:styleId="ListNumber2">
    <w:name w:val="List Number 2"/>
    <w:basedOn w:val="Normal"/>
    <w:rsid w:val="00496265"/>
    <w:pPr>
      <w:numPr>
        <w:numId w:val="5"/>
      </w:numPr>
      <w:tabs>
        <w:tab w:val="clear" w:pos="360"/>
        <w:tab w:val="num" w:pos="57"/>
      </w:tabs>
      <w:ind w:left="57" w:hanging="57"/>
    </w:pPr>
  </w:style>
  <w:style w:type="paragraph" w:customStyle="1" w:styleId="NoteBody">
    <w:name w:val="Note Body"/>
    <w:basedOn w:val="Normal"/>
    <w:next w:val="table1"/>
    <w:rsid w:val="00496265"/>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496265"/>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496265"/>
    <w:pPr>
      <w:keepNext/>
      <w:autoSpaceDE w:val="0"/>
      <w:autoSpaceDN w:val="0"/>
      <w:spacing w:before="280" w:after="120"/>
    </w:pPr>
    <w:rPr>
      <w:b/>
      <w:bCs/>
      <w:sz w:val="24"/>
      <w:szCs w:val="24"/>
    </w:rPr>
  </w:style>
  <w:style w:type="paragraph" w:customStyle="1" w:styleId="SummaryQuestion">
    <w:name w:val="Summary Question"/>
    <w:basedOn w:val="Normal"/>
    <w:next w:val="SubHead"/>
    <w:rsid w:val="00496265"/>
    <w:pPr>
      <w:keepNext/>
      <w:autoSpaceDE w:val="0"/>
      <w:autoSpaceDN w:val="0"/>
      <w:spacing w:before="120" w:after="120"/>
    </w:pPr>
    <w:rPr>
      <w:szCs w:val="18"/>
    </w:rPr>
  </w:style>
  <w:style w:type="paragraph" w:customStyle="1" w:styleId="SummaryAnswer">
    <w:name w:val="Summary Answer"/>
    <w:basedOn w:val="Normal"/>
    <w:next w:val="Schedule"/>
    <w:rsid w:val="00496265"/>
    <w:pPr>
      <w:autoSpaceDE w:val="0"/>
      <w:autoSpaceDN w:val="0"/>
      <w:spacing w:before="120" w:after="120"/>
      <w:ind w:left="709"/>
    </w:pPr>
    <w:rPr>
      <w:i/>
      <w:iCs/>
      <w:szCs w:val="18"/>
    </w:rPr>
  </w:style>
  <w:style w:type="paragraph" w:customStyle="1" w:styleId="SummaryHeading">
    <w:name w:val="Summary Heading"/>
    <w:basedOn w:val="Normal"/>
    <w:next w:val="table2"/>
    <w:rsid w:val="00496265"/>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496265"/>
    <w:pPr>
      <w:autoSpaceDE w:val="0"/>
      <w:autoSpaceDN w:val="0"/>
      <w:spacing w:before="1000" w:after="120"/>
    </w:pPr>
    <w:rPr>
      <w:b/>
      <w:bCs/>
      <w:sz w:val="24"/>
      <w:szCs w:val="24"/>
    </w:rPr>
  </w:style>
  <w:style w:type="paragraph" w:customStyle="1" w:styleId="InvisibleComment">
    <w:name w:val="Invisible Comment"/>
    <w:basedOn w:val="Normal"/>
    <w:next w:val="Header"/>
    <w:rsid w:val="00496265"/>
    <w:pPr>
      <w:tabs>
        <w:tab w:val="num" w:pos="567"/>
      </w:tabs>
      <w:spacing w:before="360" w:after="360"/>
      <w:ind w:left="567" w:hanging="567"/>
    </w:pPr>
    <w:rPr>
      <w:i/>
      <w:iCs/>
      <w:color w:val="FF0000"/>
      <w:sz w:val="24"/>
      <w:szCs w:val="24"/>
    </w:rPr>
  </w:style>
  <w:style w:type="character" w:customStyle="1" w:styleId="NoteBody-b">
    <w:name w:val="NoteBody-b"/>
    <w:rsid w:val="00496265"/>
    <w:rPr>
      <w:b/>
      <w:bCs/>
      <w:lang w:val="en-AU"/>
    </w:rPr>
  </w:style>
  <w:style w:type="character" w:customStyle="1" w:styleId="NoteBody-i">
    <w:name w:val="NoteBody-i"/>
    <w:rsid w:val="00496265"/>
    <w:rPr>
      <w:i/>
      <w:iCs/>
      <w:lang w:val="en-AU"/>
    </w:rPr>
  </w:style>
  <w:style w:type="character" w:customStyle="1" w:styleId="NoteBody-a">
    <w:name w:val="NoteBody-a"/>
    <w:rsid w:val="00496265"/>
    <w:rPr>
      <w:u w:val="single"/>
      <w:lang w:val="en-AU"/>
    </w:rPr>
  </w:style>
  <w:style w:type="character" w:customStyle="1" w:styleId="Italics">
    <w:name w:val="Italics"/>
    <w:rsid w:val="00496265"/>
    <w:rPr>
      <w:i/>
      <w:iCs/>
      <w:color w:val="auto"/>
    </w:rPr>
  </w:style>
  <w:style w:type="character" w:customStyle="1" w:styleId="Bold">
    <w:name w:val="Bold"/>
    <w:rsid w:val="00F731B2"/>
    <w:rPr>
      <w:rFonts w:ascii="Verdana" w:hAnsi="Verdana"/>
      <w:b/>
      <w:bCs/>
      <w:color w:val="auto"/>
      <w:sz w:val="20"/>
    </w:rPr>
  </w:style>
  <w:style w:type="character" w:customStyle="1" w:styleId="Underline">
    <w:name w:val="Underline"/>
    <w:rsid w:val="00496265"/>
    <w:rPr>
      <w:color w:val="auto"/>
      <w:u w:val="single"/>
    </w:rPr>
  </w:style>
  <w:style w:type="character" w:customStyle="1" w:styleId="BoldItalics">
    <w:name w:val="Bold Italics"/>
    <w:rsid w:val="00496265"/>
    <w:rPr>
      <w:b/>
      <w:bCs/>
      <w:i/>
      <w:iCs/>
      <w:color w:val="auto"/>
    </w:rPr>
  </w:style>
  <w:style w:type="character" w:customStyle="1" w:styleId="BoldUnderline">
    <w:name w:val="Bold Underline"/>
    <w:rsid w:val="00496265"/>
    <w:rPr>
      <w:b/>
      <w:bCs/>
      <w:color w:val="auto"/>
      <w:u w:val="single"/>
    </w:rPr>
  </w:style>
  <w:style w:type="character" w:customStyle="1" w:styleId="BoldItalicsUnderline">
    <w:name w:val="Bold Italics Underline"/>
    <w:rsid w:val="00496265"/>
    <w:rPr>
      <w:b/>
      <w:bCs/>
      <w:i/>
      <w:iCs/>
      <w:color w:val="auto"/>
      <w:u w:val="single"/>
    </w:rPr>
  </w:style>
  <w:style w:type="character" w:customStyle="1" w:styleId="ItalicsUnderline">
    <w:name w:val="Italics Underline"/>
    <w:rsid w:val="00496265"/>
    <w:rPr>
      <w:i/>
      <w:iCs/>
      <w:color w:val="auto"/>
      <w:u w:val="single"/>
    </w:rPr>
  </w:style>
  <w:style w:type="character" w:styleId="FollowedHyperlink">
    <w:name w:val="FollowedHyperlink"/>
    <w:rsid w:val="00496265"/>
    <w:rPr>
      <w:color w:val="800080"/>
      <w:u w:val="single"/>
    </w:rPr>
  </w:style>
  <w:style w:type="character" w:customStyle="1" w:styleId="Subscript">
    <w:name w:val="Subscript"/>
    <w:rsid w:val="00496265"/>
    <w:rPr>
      <w:vertAlign w:val="subscript"/>
    </w:rPr>
  </w:style>
  <w:style w:type="character" w:customStyle="1" w:styleId="Superscript">
    <w:name w:val="Superscript"/>
    <w:rsid w:val="00496265"/>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Subje">
    <w:name w:val="Subje"/>
    <w:basedOn w:val="Normal"/>
    <w:qFormat/>
    <w:rsid w:val="005A41D5"/>
  </w:style>
  <w:style w:type="paragraph" w:customStyle="1" w:styleId="Indnet">
    <w:name w:val="Indnet"/>
    <w:basedOn w:val="Normal"/>
    <w:qFormat/>
    <w:rsid w:val="0018200E"/>
  </w:style>
  <w:style w:type="paragraph" w:styleId="ListParagraph">
    <w:name w:val="List Paragraph"/>
    <w:basedOn w:val="Normal"/>
    <w:uiPriority w:val="34"/>
    <w:qFormat/>
    <w:rsid w:val="00CD5415"/>
    <w:pPr>
      <w:ind w:left="720"/>
    </w:pPr>
  </w:style>
  <w:style w:type="paragraph" w:styleId="TOCHeading">
    <w:name w:val="TOC Heading"/>
    <w:basedOn w:val="Heading1"/>
    <w:next w:val="Normal"/>
    <w:uiPriority w:val="39"/>
    <w:qFormat/>
    <w:rsid w:val="009002BB"/>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9002BB"/>
    <w:pPr>
      <w:spacing w:after="0"/>
    </w:pPr>
    <w:rPr>
      <w:rFonts w:ascii="Tahoma" w:hAnsi="Tahoma" w:cs="Tahoma"/>
      <w:sz w:val="16"/>
      <w:szCs w:val="16"/>
    </w:rPr>
  </w:style>
  <w:style w:type="character" w:customStyle="1" w:styleId="BalloonTextChar">
    <w:name w:val="Balloon Text Char"/>
    <w:link w:val="BalloonText"/>
    <w:rsid w:val="009002BB"/>
    <w:rPr>
      <w:rFonts w:ascii="Tahoma" w:hAnsi="Tahoma" w:cs="Tahoma"/>
      <w:sz w:val="16"/>
      <w:szCs w:val="16"/>
      <w:lang w:eastAsia="en-US"/>
    </w:rPr>
  </w:style>
  <w:style w:type="paragraph" w:customStyle="1" w:styleId="Notes-ourcustomerterms">
    <w:name w:val="Notes - our customer terms"/>
    <w:basedOn w:val="Normal"/>
    <w:next w:val="Indent2"/>
    <w:link w:val="Notes-ourcustomertermsChar"/>
    <w:qFormat/>
    <w:rsid w:val="00F731B2"/>
    <w:pPr>
      <w:ind w:left="737"/>
    </w:pPr>
    <w:rPr>
      <w:i/>
      <w:sz w:val="18"/>
    </w:rPr>
  </w:style>
  <w:style w:type="character" w:styleId="Strong">
    <w:name w:val="Strong"/>
    <w:uiPriority w:val="22"/>
    <w:qFormat/>
    <w:rsid w:val="00B64DD3"/>
    <w:rPr>
      <w:b/>
      <w:bCs/>
    </w:rPr>
  </w:style>
  <w:style w:type="character" w:customStyle="1" w:styleId="Indent2Char">
    <w:name w:val="Indent 2 Char"/>
    <w:link w:val="Indent2"/>
    <w:uiPriority w:val="99"/>
    <w:rsid w:val="00657E62"/>
    <w:rPr>
      <w:rFonts w:ascii="Verdana" w:hAnsi="Verdana" w:cs="Arial"/>
      <w:sz w:val="18"/>
      <w:szCs w:val="19"/>
      <w:lang w:eastAsia="en-US"/>
    </w:rPr>
  </w:style>
  <w:style w:type="character" w:customStyle="1" w:styleId="Notes-ourcustomertermsChar">
    <w:name w:val="Notes - our customer terms Char"/>
    <w:link w:val="Notes-ourcustomerterms"/>
    <w:rsid w:val="00F731B2"/>
    <w:rPr>
      <w:rFonts w:ascii="Verdana" w:hAnsi="Verdana" w:cs="Arial"/>
      <w:i/>
      <w:sz w:val="18"/>
      <w:szCs w:val="19"/>
      <w:lang w:eastAsia="en-US"/>
    </w:rPr>
  </w:style>
  <w:style w:type="paragraph" w:customStyle="1" w:styleId="SpecialMeanings">
    <w:name w:val="Special Meanings"/>
    <w:basedOn w:val="Normal"/>
    <w:next w:val="Indent2"/>
    <w:qFormat/>
    <w:rsid w:val="006C3E1D"/>
  </w:style>
  <w:style w:type="paragraph" w:customStyle="1" w:styleId="Notes2-ourcustomerterms">
    <w:name w:val="Notes 2 - our customer terms"/>
    <w:basedOn w:val="Indent3"/>
    <w:qFormat/>
    <w:rsid w:val="00806558"/>
    <w:rPr>
      <w:i/>
      <w:sz w:val="18"/>
    </w:rPr>
  </w:style>
  <w:style w:type="paragraph" w:customStyle="1" w:styleId="TableData">
    <w:name w:val="TableData"/>
    <w:basedOn w:val="Normal"/>
    <w:rsid w:val="00314249"/>
    <w:pPr>
      <w:spacing w:before="120" w:after="120"/>
    </w:pPr>
    <w:rPr>
      <w:rFonts w:ascii="Arial" w:hAnsi="Arial" w:cs="Times New Roman"/>
      <w:sz w:val="18"/>
      <w:szCs w:val="20"/>
    </w:rPr>
  </w:style>
  <w:style w:type="paragraph" w:styleId="NormalWeb">
    <w:name w:val="Normal (Web)"/>
    <w:basedOn w:val="Normal"/>
    <w:uiPriority w:val="99"/>
    <w:unhideWhenUsed/>
    <w:rsid w:val="00052AC1"/>
    <w:pPr>
      <w:spacing w:after="0"/>
    </w:pPr>
    <w:rPr>
      <w:rFonts w:ascii="Times New Roman" w:hAnsi="Times New Roman" w:cs="Times New Roman"/>
      <w:color w:val="000000"/>
      <w:sz w:val="24"/>
      <w:szCs w:val="24"/>
      <w:lang w:eastAsia="en-AU"/>
    </w:rPr>
  </w:style>
  <w:style w:type="paragraph" w:styleId="Revision">
    <w:name w:val="Revision"/>
    <w:hidden/>
    <w:uiPriority w:val="99"/>
    <w:semiHidden/>
    <w:rsid w:val="004369C2"/>
    <w:rPr>
      <w:rFonts w:ascii="Verdana" w:hAnsi="Verdana" w:cs="Arial"/>
      <w:szCs w:val="19"/>
      <w:lang w:eastAsia="en-US"/>
    </w:rPr>
  </w:style>
  <w:style w:type="character" w:customStyle="1" w:styleId="Heading3Char">
    <w:name w:val="Heading 3 Char"/>
    <w:link w:val="Heading3"/>
    <w:rsid w:val="00DD7C1C"/>
    <w:rPr>
      <w:rFonts w:ascii="Verdana" w:hAnsi="Verdana" w:cs="Arial"/>
      <w:szCs w:val="19"/>
      <w:lang w:eastAsia="en-US"/>
    </w:rPr>
  </w:style>
  <w:style w:type="paragraph" w:customStyle="1" w:styleId="Level11fo">
    <w:name w:val="Level 1.1fo"/>
    <w:basedOn w:val="Normal"/>
    <w:uiPriority w:val="99"/>
    <w:rsid w:val="00EF720D"/>
    <w:pPr>
      <w:spacing w:before="200" w:after="0" w:line="240" w:lineRule="atLeast"/>
      <w:ind w:left="720"/>
    </w:pPr>
    <w:rPr>
      <w:rFonts w:ascii="Arial" w:eastAsia="SimSun" w:hAnsi="Arial" w:cs="Times New Roman"/>
      <w:szCs w:val="20"/>
      <w:lang w:eastAsia="zh-CN"/>
    </w:rPr>
  </w:style>
  <w:style w:type="character" w:styleId="CommentReference">
    <w:name w:val="annotation reference"/>
    <w:rsid w:val="00193272"/>
    <w:rPr>
      <w:sz w:val="16"/>
      <w:szCs w:val="16"/>
    </w:rPr>
  </w:style>
  <w:style w:type="paragraph" w:styleId="CommentText">
    <w:name w:val="annotation text"/>
    <w:basedOn w:val="Normal"/>
    <w:link w:val="CommentTextChar"/>
    <w:rsid w:val="00193272"/>
    <w:rPr>
      <w:szCs w:val="20"/>
    </w:rPr>
  </w:style>
  <w:style w:type="character" w:customStyle="1" w:styleId="CommentTextChar">
    <w:name w:val="Comment Text Char"/>
    <w:link w:val="CommentText"/>
    <w:rsid w:val="00193272"/>
    <w:rPr>
      <w:rFonts w:ascii="Verdana" w:hAnsi="Verdana" w:cs="Arial"/>
      <w:lang w:eastAsia="en-US"/>
    </w:rPr>
  </w:style>
  <w:style w:type="paragraph" w:styleId="CommentSubject">
    <w:name w:val="annotation subject"/>
    <w:basedOn w:val="CommentText"/>
    <w:next w:val="CommentText"/>
    <w:link w:val="CommentSubjectChar"/>
    <w:rsid w:val="00193272"/>
    <w:rPr>
      <w:b/>
      <w:bCs/>
    </w:rPr>
  </w:style>
  <w:style w:type="character" w:customStyle="1" w:styleId="CommentSubjectChar">
    <w:name w:val="Comment Subject Char"/>
    <w:link w:val="CommentSubject"/>
    <w:rsid w:val="00193272"/>
    <w:rPr>
      <w:rFonts w:ascii="Verdana" w:hAnsi="Verdana" w:cs="Arial"/>
      <w:b/>
      <w:bCs/>
      <w:lang w:eastAsia="en-US"/>
    </w:rPr>
  </w:style>
  <w:style w:type="character" w:customStyle="1" w:styleId="Heading2Char">
    <w:name w:val="Heading 2 Char"/>
    <w:link w:val="Heading2"/>
    <w:rsid w:val="0085245F"/>
    <w:rPr>
      <w:rFonts w:ascii="Verdana" w:hAnsi="Verdana" w:cs="Arial"/>
      <w:szCs w:val="19"/>
      <w:lang w:eastAsia="en-US"/>
    </w:rPr>
  </w:style>
  <w:style w:type="paragraph" w:customStyle="1" w:styleId="Indent1">
    <w:name w:val="Indent 1"/>
    <w:basedOn w:val="Normal"/>
    <w:next w:val="Normal"/>
    <w:rsid w:val="009818DC"/>
    <w:pPr>
      <w:keepNext/>
      <w:ind w:left="737"/>
    </w:pPr>
    <w:rPr>
      <w:rFonts w:ascii="Arial" w:hAnsi="Arial"/>
      <w:b/>
      <w:bCs/>
      <w:sz w:val="21"/>
      <w:szCs w:val="20"/>
    </w:rPr>
  </w:style>
  <w:style w:type="paragraph" w:customStyle="1" w:styleId="SchedH1">
    <w:name w:val="SchedH1"/>
    <w:basedOn w:val="Normal"/>
    <w:uiPriority w:val="99"/>
    <w:rsid w:val="009818DC"/>
    <w:pPr>
      <w:numPr>
        <w:numId w:val="12"/>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uiPriority w:val="99"/>
    <w:rsid w:val="009818DC"/>
    <w:pPr>
      <w:numPr>
        <w:ilvl w:val="1"/>
        <w:numId w:val="12"/>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9818DC"/>
    <w:pPr>
      <w:numPr>
        <w:ilvl w:val="2"/>
        <w:numId w:val="12"/>
      </w:numPr>
      <w:overflowPunct w:val="0"/>
      <w:autoSpaceDE w:val="0"/>
      <w:autoSpaceDN w:val="0"/>
      <w:adjustRightInd w:val="0"/>
      <w:spacing w:before="120" w:after="120"/>
      <w:textAlignment w:val="baseline"/>
    </w:pPr>
    <w:rPr>
      <w:rFonts w:ascii="Times New Roman" w:hAnsi="Times New Roman" w:cs="Times New Roman"/>
      <w:sz w:val="23"/>
      <w:szCs w:val="20"/>
    </w:rPr>
  </w:style>
  <w:style w:type="character" w:customStyle="1" w:styleId="Heading1Char">
    <w:name w:val="Heading 1 Char"/>
    <w:link w:val="Heading1"/>
    <w:rsid w:val="00CC6BF6"/>
    <w:rPr>
      <w:rFonts w:ascii="Verdana" w:hAnsi="Verdana" w:cs="Arial"/>
      <w:b/>
      <w:bCs/>
      <w:cap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 W o r k i n g ! 7 1 5 3 6 4 4 8 . 2 < / d o c u m e n t i d >  
     < s e n d e r i d > J P E R I E R < / s e n d e r i d >  
     < s e n d e r e m a i l > J P E R I E R @ M C C U L L O U G H . C O M . A U < / s e n d e r e m a i l >  
     < l a s t m o d i f i e d > 2 0 2 3 - 1 0 - 1 2 T 1 3 : 3 9 : 0 0 . 0 0 0 0 0 0 0 + 1 1 : 0 0 < / l a s t m o d i f i e d >  
     < d a t a b a s e > W o r k i n g < / d a t a b a s e >  
 < / p r o p e r t i e s > 
</file>

<file path=customXml/item2.xml>��< ? x m l   v e r s i o n = " 1 . 0 "   e n c o d i n g = " u t f - 1 6 " ? > < p r o p e r t i e s   x m l n s = " h t t p : / / w w w . i m a n a g e . c o m / w o r k / x m l s c h e m a " >  
     < d o c u m e n t i d > W o r k i n g ! 7 1 5 3 6 4 4 8 . 2 < / d o c u m e n t i d >  
     < s e n d e r i d > J P E R I E R < / s e n d e r i d >  
     < s e n d e r e m a i l > J P E R I E R @ M C C U L L O U G H . C O M . A U < / s e n d e r e m a i l >  
     < l a s t m o d i f i e d > 2 0 2 3 - 1 0 - 1 2 T 1 3 : 3 9 : 0 0 . 0 0 0 0 0 0 0 + 1 1 : 0 0 < / l a s t m o d i f i e d >  
     < d a t a b a s e > W o r k i n g < / d a t a b a s e >  
 < / p r o p e r t i e s > 
</file>

<file path=customXml/item3.xml><?xml version="1.0" encoding="utf-8"?>
<?mso-contentType ?>
<SharedContentType xmlns="Microsoft.SharePoint.Taxonomy.ContentTypeSync" SourceId="97780b6f-135f-46e7-9608-4a6f87a7424a" ContentTypeId="0x010100EB786AB94DFC4A12A779E79DEA54B39E" PreviousValue="false"/>
</file>

<file path=customXml/item4.xml><?xml version="1.0" encoding="utf-8"?>
<p:properties xmlns:p="http://schemas.microsoft.com/office/2006/metadata/properties" xmlns:xsi="http://www.w3.org/2001/XMLSchema-instance" xmlns:pc="http://schemas.microsoft.com/office/infopath/2007/PartnerControls">
  <documentManagement>
    <RelatedContent xmlns="2a6df1c2-2d08-4e66-b896-55101793f3f9" xsi:nil="true"/>
    <Hidden xmlns="2a6df1c2-2d08-4e66-b896-55101793f3f9" xsi:nil="true"/>
    <VersionLabel xmlns="2a6df1c2-2d08-4e66-b896-55101793f3f9" xsi:nil="true"/>
    <TelstraPersistentLink xmlns="2a6df1c2-2d08-4e66-b896-55101793f3f9" xsi:nil="true"/>
    <_dlc_DocIdUrl xmlns="2a6df1c2-2d08-4e66-b896-55101793f3f9">
      <Url>https://teamtelstra.sharepoint.com/teams/LGL14-16/L27/_layouts/15/DocIdRedir.aspx?ID=AALSA-1258960693-22621</Url>
      <Description>AALSA-1258960693-22621</Description>
    </_dlc_DocIdUrl>
    <Document_x0020_type xmlns="cfcad93e-567d-4ac8-a5e7-6dfc1db0a607">Other</Document_x0020_type>
    <Brand xmlns="cfcad93e-567d-4ac8-a5e7-6dfc1db0a607">Telstra</Brand>
    <TelstraID xmlns="2a6df1c2-2d08-4e66-b896-55101793f3f9" xsi:nil="true"/>
    <Product xmlns="cfcad93e-567d-4ac8-a5e7-6dfc1db0a607">
      <Value>Other</Value>
    </Product>
    <SecurityClassification xmlns="c7b56d83-7d92-4d5e-8552-dd44030ff6cf">Telstra Confidential</SecurityClassification>
    <_dlc_DocId xmlns="2a6df1c2-2d08-4e66-b896-55101793f3f9">AALSA-1258960693-22621</_dlc_Doc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_Working Document - [TM]" ma:contentTypeID="0x010100EB786AB94DFC4A12A779E79DEA54B39E00C4298F73B23C4A0587CBB6C543005A9700E73073E5D213ED4DA752E64D0AA46232" ma:contentTypeVersion="34" ma:contentTypeDescription="Upload new file" ma:contentTypeScope="" ma:versionID="5e3d60318d02cbad5cfb9e98aea27016">
  <xsd:schema xmlns:xsd="http://www.w3.org/2001/XMLSchema" xmlns:xs="http://www.w3.org/2001/XMLSchema" xmlns:p="http://schemas.microsoft.com/office/2006/metadata/properties" xmlns:ns1="c7b56d83-7d92-4d5e-8552-dd44030ff6cf" xmlns:ns2="2a6df1c2-2d08-4e66-b896-55101793f3f9" xmlns:ns5="cfcad93e-567d-4ac8-a5e7-6dfc1db0a607" xmlns:ns6="5c95f4f2-93f4-42db-aec8-c66ce2c281dd" targetNamespace="http://schemas.microsoft.com/office/2006/metadata/properties" ma:root="true" ma:fieldsID="1c8041afee7e919b47bb16483cf6209a" ns1:_="" ns2:_="" ns5:_="" ns6:_="">
    <xsd:import namespace="c7b56d83-7d92-4d5e-8552-dd44030ff6cf"/>
    <xsd:import namespace="2a6df1c2-2d08-4e66-b896-55101793f3f9"/>
    <xsd:import namespace="cfcad93e-567d-4ac8-a5e7-6dfc1db0a607"/>
    <xsd:import namespace="5c95f4f2-93f4-42db-aec8-c66ce2c281dd"/>
    <xsd:element name="properties">
      <xsd:complexType>
        <xsd:sequence>
          <xsd:element name="documentManagement">
            <xsd:complexType>
              <xsd:all>
                <xsd:element ref="ns1:SecurityClassification" minOccurs="0"/>
                <xsd:element ref="ns2:VersionLabel" minOccurs="0"/>
                <xsd:element ref="ns2:RelatedContent" minOccurs="0"/>
                <xsd:element ref="ns2:TelstraID" minOccurs="0"/>
                <xsd:element ref="ns2:Hidden" minOccurs="0"/>
                <xsd:element ref="ns2:TelstraPersistentLink" minOccurs="0"/>
                <xsd:element ref="ns5:MediaServiceMetadata" minOccurs="0"/>
                <xsd:element ref="ns5:MediaServiceFastMetadata" minOccurs="0"/>
                <xsd:element ref="ns5:MediaServiceAutoTags" minOccurs="0"/>
                <xsd:element ref="ns5:Document_x0020_type" minOccurs="0"/>
                <xsd:element ref="ns5:Product" minOccurs="0"/>
                <xsd:element ref="ns6:SharedWithUsers" minOccurs="0"/>
                <xsd:element ref="ns6:SharedWithDetails"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5:Bran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SecurityClassification" ma:index="0" nillable="true"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2a6df1c2-2d08-4e66-b896-55101793f3f9" elementFormDefault="qualified">
    <xsd:import namespace="http://schemas.microsoft.com/office/2006/documentManagement/types"/>
    <xsd:import namespace="http://schemas.microsoft.com/office/infopath/2007/PartnerControls"/>
    <xsd:element name="VersionLabel" ma:index="1"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RelatedContent" ma:index="7"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8" nillable="true" ma:displayName="Legacy Telstra ID" ma:description="" ma:internalName="TelstraID" ma:readOnly="false">
      <xsd:simpleType>
        <xsd:restriction base="dms:Text"/>
      </xsd:simpleType>
    </xsd:element>
    <xsd:element name="Hidden" ma:index="9" nillable="true" ma:displayName="Hidden" ma:description="Hide from basic search results and default views.NOTE: does not restrict access to it." ma:internalName="Hidden" ma:readOnly="false">
      <xsd:simpleType>
        <xsd:restriction base="dms:Boolean"/>
      </xsd:simpleType>
    </xsd:element>
    <xsd:element name="TelstraPersistentLink" ma:index="10" nillable="true" ma:displayName="Telstra Persistent Link" ma:description="System generated URL, any changes will be overwritten" ma:hidden="true" ma:internalName="TelstraPersistentLink" ma:readOnly="false">
      <xsd:simpleType>
        <xsd:restriction base="dms:Text"/>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ad93e-567d-4ac8-a5e7-6dfc1db0a60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Document_x0020_type" ma:index="20" nillable="true" ma:displayName="Document type" ma:default="Other" ma:format="Dropdown" ma:internalName="Document_x0020_type">
      <xsd:simpleType>
        <xsd:restriction base="dms:Choice">
          <xsd:enumeration value="Advice"/>
          <xsd:enumeration value="Agreement"/>
          <xsd:enumeration value="Marketing materials"/>
          <xsd:enumeration value="MCP"/>
          <xsd:enumeration value="Presentation"/>
          <xsd:enumeration value="Other"/>
        </xsd:restriction>
      </xsd:simpleType>
    </xsd:element>
    <xsd:element name="Product" ma:index="21" nillable="true" ma:displayName="Product" ma:default="Other" ma:format="Dropdown" ma:internalName="Product">
      <xsd:complexType>
        <xsd:complexContent>
          <xsd:extension base="dms:MultiChoice">
            <xsd:sequence>
              <xsd:element name="Value" maxOccurs="unbounded" minOccurs="0" nillable="true">
                <xsd:simpleType>
                  <xsd:restriction base="dms:Choice">
                    <xsd:enumeration value="Fixed"/>
                    <xsd:enumeration value="Mobile - Post-Paid"/>
                    <xsd:enumeration value="Mobile - Pre-Paid"/>
                    <xsd:enumeration value="Smart Home"/>
                    <xsd:enumeration value="Media"/>
                    <xsd:enumeration value="Sport"/>
                    <xsd:enumeration value="Other"/>
                  </xsd:restriction>
                </xsd:simpleType>
              </xsd:element>
            </xsd:sequence>
          </xsd:extension>
        </xsd:complexContent>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Brand" ma:index="30" nillable="true" ma:displayName="Brand" ma:default="Telstra" ma:format="RadioButtons" ma:internalName="Brand">
      <xsd:simpleType>
        <xsd:restriction base="dms:Choice">
          <xsd:enumeration value="Telstra"/>
          <xsd:enumeration value="Belong"/>
          <xsd:enumeration value="Boos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c95f4f2-93f4-42db-aec8-c66ce2c281d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6DD62-AABD-40E8-AE51-24B667C07398}">
  <ds:schemaRefs>
    <ds:schemaRef ds:uri="http://www.imanage.com/work/xmlschema"/>
  </ds:schemaRefs>
</ds:datastoreItem>
</file>

<file path=customXml/itemProps2.xml><?xml version="1.0" encoding="utf-8"?>
<ds:datastoreItem xmlns:ds="http://schemas.openxmlformats.org/officeDocument/2006/customXml" ds:itemID="{BF08122D-18D7-4EB9-A8BB-C7F31C2D1A5B}">
  <ds:schemaRefs>
    <ds:schemaRef ds:uri="http://www.imanage.com/work/xmlschema"/>
  </ds:schemaRefs>
</ds:datastoreItem>
</file>

<file path=customXml/itemProps3.xml><?xml version="1.0" encoding="utf-8"?>
<ds:datastoreItem xmlns:ds="http://schemas.openxmlformats.org/officeDocument/2006/customXml" ds:itemID="{12100F6A-3697-4028-82F7-6314227E7321}">
  <ds:schemaRefs>
    <ds:schemaRef ds:uri="Microsoft.SharePoint.Taxonomy.ContentTypeSync"/>
  </ds:schemaRefs>
</ds:datastoreItem>
</file>

<file path=customXml/itemProps4.xml><?xml version="1.0" encoding="utf-8"?>
<ds:datastoreItem xmlns:ds="http://schemas.openxmlformats.org/officeDocument/2006/customXml" ds:itemID="{44651D3A-0B4C-4C01-8511-6198E8CB75BF}">
  <ds:schemaRefs>
    <ds:schemaRef ds:uri="http://schemas.microsoft.com/office/2006/metadata/properties"/>
    <ds:schemaRef ds:uri="http://schemas.microsoft.com/office/infopath/2007/PartnerControls"/>
    <ds:schemaRef ds:uri="2a6df1c2-2d08-4e66-b896-55101793f3f9"/>
    <ds:schemaRef ds:uri="cfcad93e-567d-4ac8-a5e7-6dfc1db0a607"/>
    <ds:schemaRef ds:uri="c7b56d83-7d92-4d5e-8552-dd44030ff6cf"/>
  </ds:schemaRefs>
</ds:datastoreItem>
</file>

<file path=customXml/itemProps5.xml><?xml version="1.0" encoding="utf-8"?>
<ds:datastoreItem xmlns:ds="http://schemas.openxmlformats.org/officeDocument/2006/customXml" ds:itemID="{468DC494-DA04-46E0-8917-5E05F8371A3D}">
  <ds:schemaRefs>
    <ds:schemaRef ds:uri="http://schemas.openxmlformats.org/officeDocument/2006/bibliography"/>
  </ds:schemaRefs>
</ds:datastoreItem>
</file>

<file path=customXml/itemProps6.xml><?xml version="1.0" encoding="utf-8"?>
<ds:datastoreItem xmlns:ds="http://schemas.openxmlformats.org/officeDocument/2006/customXml" ds:itemID="{C01DB089-A7B9-4AB8-9807-D168849A428F}">
  <ds:schemaRefs>
    <ds:schemaRef ds:uri="http://schemas.microsoft.com/sharepoint/events"/>
  </ds:schemaRefs>
</ds:datastoreItem>
</file>

<file path=customXml/itemProps7.xml><?xml version="1.0" encoding="utf-8"?>
<ds:datastoreItem xmlns:ds="http://schemas.openxmlformats.org/officeDocument/2006/customXml" ds:itemID="{5545BA46-A211-4F34-8031-848883D6BB60}">
  <ds:schemaRefs>
    <ds:schemaRef ds:uri="http://schemas.microsoft.com/sharepoint/v3/contenttype/forms"/>
  </ds:schemaRefs>
</ds:datastoreItem>
</file>

<file path=customXml/itemProps8.xml><?xml version="1.0" encoding="utf-8"?>
<ds:datastoreItem xmlns:ds="http://schemas.openxmlformats.org/officeDocument/2006/customXml" ds:itemID="{773FE706-2DA7-4F6A-AB18-DAE79DE25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56d83-7d92-4d5e-8552-dd44030ff6cf"/>
    <ds:schemaRef ds:uri="2a6df1c2-2d08-4e66-b896-55101793f3f9"/>
    <ds:schemaRef ds:uri="cfcad93e-567d-4ac8-a5e7-6dfc1db0a607"/>
    <ds:schemaRef ds:uri="5c95f4f2-93f4-42db-aec8-c66ce2c28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0</TotalTime>
  <Pages>3</Pages>
  <Words>987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Telstra Our Customer Terms Preview Experience Terms</vt:lpstr>
    </vt:vector>
  </TitlesOfParts>
  <Company>Telstra Corporation Limited</Company>
  <LinksUpToDate>false</LinksUpToDate>
  <CharactersWithSpaces>5694</CharactersWithSpaces>
  <SharedDoc>false</SharedDoc>
  <HLinks>
    <vt:vector size="174" baseType="variant">
      <vt:variant>
        <vt:i4>2687037</vt:i4>
      </vt:variant>
      <vt:variant>
        <vt:i4>171</vt:i4>
      </vt:variant>
      <vt:variant>
        <vt:i4>0</vt:i4>
      </vt:variant>
      <vt:variant>
        <vt:i4>5</vt:i4>
      </vt:variant>
      <vt:variant>
        <vt:lpwstr>http://www.telstra.com/privacy</vt:lpwstr>
      </vt:variant>
      <vt:variant>
        <vt:lpwstr/>
      </vt:variant>
      <vt:variant>
        <vt:i4>327699</vt:i4>
      </vt:variant>
      <vt:variant>
        <vt:i4>162</vt:i4>
      </vt:variant>
      <vt:variant>
        <vt:i4>0</vt:i4>
      </vt:variant>
      <vt:variant>
        <vt:i4>5</vt:i4>
      </vt:variant>
      <vt:variant>
        <vt:lpwstr>https://www.legislation.gov.au/Latest/F2016C00283</vt:lpwstr>
      </vt:variant>
      <vt:variant>
        <vt:lpwstr/>
      </vt:variant>
      <vt:variant>
        <vt:i4>2359421</vt:i4>
      </vt:variant>
      <vt:variant>
        <vt:i4>156</vt:i4>
      </vt:variant>
      <vt:variant>
        <vt:i4>0</vt:i4>
      </vt:variant>
      <vt:variant>
        <vt:i4>5</vt:i4>
      </vt:variant>
      <vt:variant>
        <vt:lpwstr>http://www.telstra.com.au/customer-terms/home-family</vt:lpwstr>
      </vt:variant>
      <vt:variant>
        <vt:lpwstr>home-phone</vt:lpwstr>
      </vt:variant>
      <vt:variant>
        <vt:i4>8257597</vt:i4>
      </vt:variant>
      <vt:variant>
        <vt:i4>153</vt:i4>
      </vt:variant>
      <vt:variant>
        <vt:i4>0</vt:i4>
      </vt:variant>
      <vt:variant>
        <vt:i4>5</vt:i4>
      </vt:variant>
      <vt:variant>
        <vt:lpwstr>http://www.telstra.com.au/customer-terms/home-family</vt:lpwstr>
      </vt:variant>
      <vt:variant>
        <vt:lpwstr>telstra-mobile</vt:lpwstr>
      </vt:variant>
      <vt:variant>
        <vt:i4>6291501</vt:i4>
      </vt:variant>
      <vt:variant>
        <vt:i4>147</vt:i4>
      </vt:variant>
      <vt:variant>
        <vt:i4>0</vt:i4>
      </vt:variant>
      <vt:variant>
        <vt:i4>5</vt:i4>
      </vt:variant>
      <vt:variant>
        <vt:lpwstr>http://www.telstra.com.au/small-business/online-support/category/account-billing/billing/understanding-the-act-government-utilities-tax-charge</vt:lpwstr>
      </vt:variant>
      <vt:variant>
        <vt:lpwstr/>
      </vt:variant>
      <vt:variant>
        <vt:i4>2359421</vt:i4>
      </vt:variant>
      <vt:variant>
        <vt:i4>144</vt:i4>
      </vt:variant>
      <vt:variant>
        <vt:i4>0</vt:i4>
      </vt:variant>
      <vt:variant>
        <vt:i4>5</vt:i4>
      </vt:variant>
      <vt:variant>
        <vt:lpwstr>http://www.telstra.com.au/customer-terms/home-family</vt:lpwstr>
      </vt:variant>
      <vt:variant>
        <vt:lpwstr>home-phone</vt:lpwstr>
      </vt:variant>
      <vt:variant>
        <vt:i4>2621557</vt:i4>
      </vt:variant>
      <vt:variant>
        <vt:i4>138</vt:i4>
      </vt:variant>
      <vt:variant>
        <vt:i4>0</vt:i4>
      </vt:variant>
      <vt:variant>
        <vt:i4>5</vt:i4>
      </vt:variant>
      <vt:variant>
        <vt:lpwstr>http://www.telstra.com/</vt:lpwstr>
      </vt:variant>
      <vt:variant>
        <vt:lpwstr/>
      </vt:variant>
      <vt:variant>
        <vt:i4>2621557</vt:i4>
      </vt:variant>
      <vt:variant>
        <vt:i4>135</vt:i4>
      </vt:variant>
      <vt:variant>
        <vt:i4>0</vt:i4>
      </vt:variant>
      <vt:variant>
        <vt:i4>5</vt:i4>
      </vt:variant>
      <vt:variant>
        <vt:lpwstr>http://www.telstra.com/</vt:lpwstr>
      </vt:variant>
      <vt:variant>
        <vt:lpwstr/>
      </vt:variant>
      <vt:variant>
        <vt:i4>1441813</vt:i4>
      </vt:variant>
      <vt:variant>
        <vt:i4>132</vt:i4>
      </vt:variant>
      <vt:variant>
        <vt:i4>0</vt:i4>
      </vt:variant>
      <vt:variant>
        <vt:i4>5</vt:i4>
      </vt:variant>
      <vt:variant>
        <vt:lpwstr>http://www.telstra.com.au/customer-terms/home-family</vt:lpwstr>
      </vt:variant>
      <vt:variant>
        <vt:lpwstr>big-pond-services</vt:lpwstr>
      </vt:variant>
      <vt:variant>
        <vt:i4>196675</vt:i4>
      </vt:variant>
      <vt:variant>
        <vt:i4>108</vt:i4>
      </vt:variant>
      <vt:variant>
        <vt:i4>0</vt:i4>
      </vt:variant>
      <vt:variant>
        <vt:i4>5</vt:i4>
      </vt:variant>
      <vt:variant>
        <vt:lpwstr>http://www.telstra.com.au/customer-terms/home-family/other-services/</vt:lpwstr>
      </vt:variant>
      <vt:variant>
        <vt:lpwstr/>
      </vt:variant>
      <vt:variant>
        <vt:i4>5177348</vt:i4>
      </vt:variant>
      <vt:variant>
        <vt:i4>105</vt:i4>
      </vt:variant>
      <vt:variant>
        <vt:i4>0</vt:i4>
      </vt:variant>
      <vt:variant>
        <vt:i4>5</vt:i4>
      </vt:variant>
      <vt:variant>
        <vt:lpwstr>http://www.telstra.com.au/customer-terms/home-family/telstramobile/pricing-plans/</vt:lpwstr>
      </vt:variant>
      <vt:variant>
        <vt:lpwstr/>
      </vt:variant>
      <vt:variant>
        <vt:i4>3997730</vt:i4>
      </vt:variant>
      <vt:variant>
        <vt:i4>99</vt:i4>
      </vt:variant>
      <vt:variant>
        <vt:i4>0</vt:i4>
      </vt:variant>
      <vt:variant>
        <vt:i4>5</vt:i4>
      </vt:variant>
      <vt:variant>
        <vt:lpwstr>http://www.acma.gov.au/</vt:lpwstr>
      </vt:variant>
      <vt:variant>
        <vt:lpwstr/>
      </vt:variant>
      <vt:variant>
        <vt:i4>2949169</vt:i4>
      </vt:variant>
      <vt:variant>
        <vt:i4>96</vt:i4>
      </vt:variant>
      <vt:variant>
        <vt:i4>0</vt:i4>
      </vt:variant>
      <vt:variant>
        <vt:i4>5</vt:i4>
      </vt:variant>
      <vt:variant>
        <vt:lpwstr>http://www.telstra.com.au/consumer-advice/customer-service</vt:lpwstr>
      </vt:variant>
      <vt:variant>
        <vt:lpwstr/>
      </vt:variant>
      <vt:variant>
        <vt:i4>4915230</vt:i4>
      </vt:variant>
      <vt:variant>
        <vt:i4>93</vt:i4>
      </vt:variant>
      <vt:variant>
        <vt:i4>0</vt:i4>
      </vt:variant>
      <vt:variant>
        <vt:i4>5</vt:i4>
      </vt:variant>
      <vt:variant>
        <vt:lpwstr>http://www.telstra.com.au/consumer-advice/customer-service/customer-service-guarantee</vt:lpwstr>
      </vt:variant>
      <vt:variant>
        <vt:lpwstr/>
      </vt:variant>
      <vt:variant>
        <vt:i4>1310768</vt:i4>
      </vt:variant>
      <vt:variant>
        <vt:i4>86</vt:i4>
      </vt:variant>
      <vt:variant>
        <vt:i4>0</vt:i4>
      </vt:variant>
      <vt:variant>
        <vt:i4>5</vt:i4>
      </vt:variant>
      <vt:variant>
        <vt:lpwstr/>
      </vt:variant>
      <vt:variant>
        <vt:lpwstr>_Toc492900631</vt:lpwstr>
      </vt:variant>
      <vt:variant>
        <vt:i4>1310768</vt:i4>
      </vt:variant>
      <vt:variant>
        <vt:i4>80</vt:i4>
      </vt:variant>
      <vt:variant>
        <vt:i4>0</vt:i4>
      </vt:variant>
      <vt:variant>
        <vt:i4>5</vt:i4>
      </vt:variant>
      <vt:variant>
        <vt:lpwstr/>
      </vt:variant>
      <vt:variant>
        <vt:lpwstr>_Toc492900630</vt:lpwstr>
      </vt:variant>
      <vt:variant>
        <vt:i4>1376304</vt:i4>
      </vt:variant>
      <vt:variant>
        <vt:i4>74</vt:i4>
      </vt:variant>
      <vt:variant>
        <vt:i4>0</vt:i4>
      </vt:variant>
      <vt:variant>
        <vt:i4>5</vt:i4>
      </vt:variant>
      <vt:variant>
        <vt:lpwstr/>
      </vt:variant>
      <vt:variant>
        <vt:lpwstr>_Toc492900629</vt:lpwstr>
      </vt:variant>
      <vt:variant>
        <vt:i4>1376304</vt:i4>
      </vt:variant>
      <vt:variant>
        <vt:i4>68</vt:i4>
      </vt:variant>
      <vt:variant>
        <vt:i4>0</vt:i4>
      </vt:variant>
      <vt:variant>
        <vt:i4>5</vt:i4>
      </vt:variant>
      <vt:variant>
        <vt:lpwstr/>
      </vt:variant>
      <vt:variant>
        <vt:lpwstr>_Toc492900628</vt:lpwstr>
      </vt:variant>
      <vt:variant>
        <vt:i4>1376304</vt:i4>
      </vt:variant>
      <vt:variant>
        <vt:i4>62</vt:i4>
      </vt:variant>
      <vt:variant>
        <vt:i4>0</vt:i4>
      </vt:variant>
      <vt:variant>
        <vt:i4>5</vt:i4>
      </vt:variant>
      <vt:variant>
        <vt:lpwstr/>
      </vt:variant>
      <vt:variant>
        <vt:lpwstr>_Toc492900627</vt:lpwstr>
      </vt:variant>
      <vt:variant>
        <vt:i4>1376304</vt:i4>
      </vt:variant>
      <vt:variant>
        <vt:i4>56</vt:i4>
      </vt:variant>
      <vt:variant>
        <vt:i4>0</vt:i4>
      </vt:variant>
      <vt:variant>
        <vt:i4>5</vt:i4>
      </vt:variant>
      <vt:variant>
        <vt:lpwstr/>
      </vt:variant>
      <vt:variant>
        <vt:lpwstr>_Toc492900626</vt:lpwstr>
      </vt:variant>
      <vt:variant>
        <vt:i4>1376304</vt:i4>
      </vt:variant>
      <vt:variant>
        <vt:i4>50</vt:i4>
      </vt:variant>
      <vt:variant>
        <vt:i4>0</vt:i4>
      </vt:variant>
      <vt:variant>
        <vt:i4>5</vt:i4>
      </vt:variant>
      <vt:variant>
        <vt:lpwstr/>
      </vt:variant>
      <vt:variant>
        <vt:lpwstr>_Toc492900625</vt:lpwstr>
      </vt:variant>
      <vt:variant>
        <vt:i4>1376304</vt:i4>
      </vt:variant>
      <vt:variant>
        <vt:i4>44</vt:i4>
      </vt:variant>
      <vt:variant>
        <vt:i4>0</vt:i4>
      </vt:variant>
      <vt:variant>
        <vt:i4>5</vt:i4>
      </vt:variant>
      <vt:variant>
        <vt:lpwstr/>
      </vt:variant>
      <vt:variant>
        <vt:lpwstr>_Toc492900624</vt:lpwstr>
      </vt:variant>
      <vt:variant>
        <vt:i4>1376304</vt:i4>
      </vt:variant>
      <vt:variant>
        <vt:i4>38</vt:i4>
      </vt:variant>
      <vt:variant>
        <vt:i4>0</vt:i4>
      </vt:variant>
      <vt:variant>
        <vt:i4>5</vt:i4>
      </vt:variant>
      <vt:variant>
        <vt:lpwstr/>
      </vt:variant>
      <vt:variant>
        <vt:lpwstr>_Toc492900623</vt:lpwstr>
      </vt:variant>
      <vt:variant>
        <vt:i4>1376304</vt:i4>
      </vt:variant>
      <vt:variant>
        <vt:i4>32</vt:i4>
      </vt:variant>
      <vt:variant>
        <vt:i4>0</vt:i4>
      </vt:variant>
      <vt:variant>
        <vt:i4>5</vt:i4>
      </vt:variant>
      <vt:variant>
        <vt:lpwstr/>
      </vt:variant>
      <vt:variant>
        <vt:lpwstr>_Toc492900622</vt:lpwstr>
      </vt:variant>
      <vt:variant>
        <vt:i4>1376304</vt:i4>
      </vt:variant>
      <vt:variant>
        <vt:i4>26</vt:i4>
      </vt:variant>
      <vt:variant>
        <vt:i4>0</vt:i4>
      </vt:variant>
      <vt:variant>
        <vt:i4>5</vt:i4>
      </vt:variant>
      <vt:variant>
        <vt:lpwstr/>
      </vt:variant>
      <vt:variant>
        <vt:lpwstr>_Toc492900621</vt:lpwstr>
      </vt:variant>
      <vt:variant>
        <vt:i4>1376304</vt:i4>
      </vt:variant>
      <vt:variant>
        <vt:i4>20</vt:i4>
      </vt:variant>
      <vt:variant>
        <vt:i4>0</vt:i4>
      </vt:variant>
      <vt:variant>
        <vt:i4>5</vt:i4>
      </vt:variant>
      <vt:variant>
        <vt:lpwstr/>
      </vt:variant>
      <vt:variant>
        <vt:lpwstr>_Toc492900620</vt:lpwstr>
      </vt:variant>
      <vt:variant>
        <vt:i4>1441840</vt:i4>
      </vt:variant>
      <vt:variant>
        <vt:i4>14</vt:i4>
      </vt:variant>
      <vt:variant>
        <vt:i4>0</vt:i4>
      </vt:variant>
      <vt:variant>
        <vt:i4>5</vt:i4>
      </vt:variant>
      <vt:variant>
        <vt:lpwstr/>
      </vt:variant>
      <vt:variant>
        <vt:lpwstr>_Toc492900619</vt:lpwstr>
      </vt:variant>
      <vt:variant>
        <vt:i4>1441840</vt:i4>
      </vt:variant>
      <vt:variant>
        <vt:i4>8</vt:i4>
      </vt:variant>
      <vt:variant>
        <vt:i4>0</vt:i4>
      </vt:variant>
      <vt:variant>
        <vt:i4>5</vt:i4>
      </vt:variant>
      <vt:variant>
        <vt:lpwstr/>
      </vt:variant>
      <vt:variant>
        <vt:lpwstr>_Toc492900618</vt:lpwstr>
      </vt:variant>
      <vt:variant>
        <vt:i4>1441840</vt:i4>
      </vt:variant>
      <vt:variant>
        <vt:i4>2</vt:i4>
      </vt:variant>
      <vt:variant>
        <vt:i4>0</vt:i4>
      </vt:variant>
      <vt:variant>
        <vt:i4>5</vt:i4>
      </vt:variant>
      <vt:variant>
        <vt:lpwstr/>
      </vt:variant>
      <vt:variant>
        <vt:lpwstr>_Toc492900617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Preview Experience Terms</dc:title>
  <dc:subject/>
  <dc:creator>Telstra Limited</dc:creator>
  <cp:keywords>telstra, oct, our customer terms, preview, experience, terms, service, trial, period</cp:keywords>
  <cp:lastModifiedBy>Morgan, Alyssa</cp:lastModifiedBy>
  <cp:revision>2</cp:revision>
  <cp:lastPrinted>2023-10-17T23:18:00Z</cp:lastPrinted>
  <dcterms:created xsi:type="dcterms:W3CDTF">2023-11-02T10:28:00Z</dcterms:created>
  <dcterms:modified xsi:type="dcterms:W3CDTF">2023-11-02T10:28:00Z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oFAAC41Wbh9etaXdQ43udQ6Kdg8X99wrOzw93fjaDkrixImUmthm2rh+bp7B7otoOroC0HQCUh8X5W4B_x000d_
kvFBRNh71cmqTfKb/9rm3Wp6IQ0LWak6Dq6Lb/8/29c/zwM6847I1q9Mi+YSX9jJWdBCaTPcXmd4_x000d_
tt4rtEt9QZ1ed6QMBNl5pKsswBKEb+jO0PJumN+5VIvJJIajtjuActf7ZwrWaNu0WraPtZjrccrU_x000d_
jlH4EPY9tzDBKEKh0</vt:lpwstr>
  </property>
  <property fmtid="{D5CDD505-2E9C-101B-9397-08002B2CF9AE}" pid="3" name="MAIL_MSG_ID2">
    <vt:lpwstr>t+BfFsCYXq+Fu7HyJPpc0+/Dydt51hTHLt0NiUIwO8r02h+FWSjLFnaFnDE_x000d_
kz1KmPfJcPoI6BhnXKhtyP+/xPZKCobHq7NkdTx59aAmyNN3</vt:lpwstr>
  </property>
  <property fmtid="{D5CDD505-2E9C-101B-9397-08002B2CF9AE}" pid="4" name="RESPONSE_SENDER_NAME">
    <vt:lpwstr>sAAAb0xRtPDW5UvkN4n+MQ4ZY6FIbFDbf55SIj4yjaSjFXI=</vt:lpwstr>
  </property>
  <property fmtid="{D5CDD505-2E9C-101B-9397-08002B2CF9AE}" pid="5" name="EMAIL_OWNER_ADDRESS">
    <vt:lpwstr>ABAAmJ+7jnJ2eOWrQdyIIMS4d6hgCISFN067oGv12D7Ua+zY4M4X6U4MGYdZArC1+7jD</vt:lpwstr>
  </property>
  <property fmtid="{D5CDD505-2E9C-101B-9397-08002B2CF9AE}" pid="6" name="ContentTypeId">
    <vt:lpwstr>0x010100EB786AB94DFC4A12A779E79DEA54B39E00C4298F73B23C4A0587CBB6C543005A9700E73073E5D213ED4DA752E64D0AA46232</vt:lpwstr>
  </property>
  <property fmtid="{D5CDD505-2E9C-101B-9397-08002B2CF9AE}" pid="7" name="_dlc_DocIdItemGuid">
    <vt:lpwstr>bdd71abf-a66b-423e-98e4-3aae5f4ab620</vt:lpwstr>
  </property>
  <property fmtid="{D5CDD505-2E9C-101B-9397-08002B2CF9AE}" pid="8" name="PCDocsNo">
    <vt:lpwstr>71536448v2</vt:lpwstr>
  </property>
  <property fmtid="{D5CDD505-2E9C-101B-9397-08002B2CF9AE}" pid="9" name="ClassificationContentMarkingFooterShapeIds">
    <vt:lpwstr>20b5e5e1,7082cead,66f5bf9d</vt:lpwstr>
  </property>
  <property fmtid="{D5CDD505-2E9C-101B-9397-08002B2CF9AE}" pid="10" name="ClassificationContentMarkingFooterFontProps">
    <vt:lpwstr>#000000,10,Calibri</vt:lpwstr>
  </property>
  <property fmtid="{D5CDD505-2E9C-101B-9397-08002B2CF9AE}" pid="11" name="ClassificationContentMarkingFooterText">
    <vt:lpwstr>General</vt:lpwstr>
  </property>
</Properties>
</file>