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FCDE" w14:textId="77777777" w:rsidR="008E5595" w:rsidRDefault="00CF7229" w:rsidP="003503C8">
      <w:pPr>
        <w:pStyle w:val="ContentsTitle"/>
      </w:pPr>
      <w:r w:rsidRPr="00CF7229">
        <w:t>Contents</w:t>
      </w:r>
    </w:p>
    <w:p w14:paraId="69F9ADDB" w14:textId="77777777" w:rsidR="00CF7229" w:rsidRDefault="00CF7229" w:rsidP="00BB03A6"/>
    <w:p w14:paraId="2A8FA944" w14:textId="2D78CEDB" w:rsidR="00F728EB" w:rsidRPr="002E6E3B" w:rsidRDefault="007639CC">
      <w:pPr>
        <w:pStyle w:val="TOC1"/>
        <w:rPr>
          <w:rFonts w:ascii="Calibri" w:hAnsi="Calibri" w:cs="Times New Roman"/>
          <w:b w:val="0"/>
          <w:bCs w:val="0"/>
          <w:caps w:val="0"/>
          <w:sz w:val="22"/>
          <w:szCs w:val="22"/>
          <w:lang w:val="en-US"/>
        </w:rPr>
      </w:pPr>
      <w:r>
        <w:fldChar w:fldCharType="begin"/>
      </w:r>
      <w:r w:rsidR="00B27A9F">
        <w:instrText xml:space="preserve"> TOC \h \z \t "Heading 1,1,SubHead,2" </w:instrText>
      </w:r>
      <w:r>
        <w:fldChar w:fldCharType="separate"/>
      </w:r>
      <w:hyperlink w:anchor="_Toc477185133" w:history="1">
        <w:r w:rsidR="00F728EB" w:rsidRPr="00B265AE">
          <w:rPr>
            <w:rStyle w:val="Hyperlink"/>
          </w:rPr>
          <w:t>1</w:t>
        </w:r>
        <w:r w:rsidR="00F728EB" w:rsidRPr="002E6E3B">
          <w:rPr>
            <w:rFonts w:ascii="Calibri" w:hAnsi="Calibri" w:cs="Times New Roman"/>
            <w:b w:val="0"/>
            <w:bCs w:val="0"/>
            <w:caps w:val="0"/>
            <w:sz w:val="22"/>
            <w:szCs w:val="22"/>
            <w:lang w:val="en-US"/>
          </w:rPr>
          <w:tab/>
        </w:r>
        <w:r w:rsidR="00F728EB" w:rsidRPr="00B265AE">
          <w:rPr>
            <w:rStyle w:val="Hyperlink"/>
          </w:rPr>
          <w:t>About this section</w:t>
        </w:r>
        <w:r w:rsidR="00F728EB">
          <w:rPr>
            <w:webHidden/>
          </w:rPr>
          <w:tab/>
        </w:r>
        <w:r w:rsidR="00F728EB">
          <w:rPr>
            <w:webHidden/>
          </w:rPr>
          <w:fldChar w:fldCharType="begin"/>
        </w:r>
        <w:r w:rsidR="00F728EB">
          <w:rPr>
            <w:webHidden/>
          </w:rPr>
          <w:instrText xml:space="preserve"> PAGEREF _Toc477185133 \h </w:instrText>
        </w:r>
        <w:r w:rsidR="00F728EB">
          <w:rPr>
            <w:webHidden/>
          </w:rPr>
        </w:r>
        <w:r w:rsidR="00F728EB">
          <w:rPr>
            <w:webHidden/>
          </w:rPr>
          <w:fldChar w:fldCharType="separate"/>
        </w:r>
        <w:r w:rsidR="00851EDA">
          <w:rPr>
            <w:webHidden/>
          </w:rPr>
          <w:t>2</w:t>
        </w:r>
        <w:r w:rsidR="00F728EB">
          <w:rPr>
            <w:webHidden/>
          </w:rPr>
          <w:fldChar w:fldCharType="end"/>
        </w:r>
      </w:hyperlink>
    </w:p>
    <w:p w14:paraId="645D4F19" w14:textId="65B78114" w:rsidR="00F728EB" w:rsidRPr="002E6E3B" w:rsidRDefault="00605A5F">
      <w:pPr>
        <w:pStyle w:val="TOC2"/>
        <w:rPr>
          <w:rFonts w:ascii="Calibri" w:hAnsi="Calibri" w:cs="Times New Roman"/>
          <w:bCs w:val="0"/>
          <w:sz w:val="22"/>
          <w:szCs w:val="22"/>
          <w:lang w:val="en-US"/>
        </w:rPr>
      </w:pPr>
      <w:hyperlink w:anchor="_Toc477185134" w:history="1">
        <w:r w:rsidR="00F728EB" w:rsidRPr="00B265AE">
          <w:rPr>
            <w:rStyle w:val="Hyperlink"/>
          </w:rPr>
          <w:t>Our Customer Terms</w:t>
        </w:r>
        <w:r w:rsidR="00F728EB">
          <w:rPr>
            <w:webHidden/>
          </w:rPr>
          <w:tab/>
        </w:r>
        <w:r w:rsidR="00F728EB">
          <w:rPr>
            <w:webHidden/>
          </w:rPr>
          <w:fldChar w:fldCharType="begin"/>
        </w:r>
        <w:r w:rsidR="00F728EB">
          <w:rPr>
            <w:webHidden/>
          </w:rPr>
          <w:instrText xml:space="preserve"> PAGEREF _Toc477185134 \h </w:instrText>
        </w:r>
        <w:r w:rsidR="00F728EB">
          <w:rPr>
            <w:webHidden/>
          </w:rPr>
        </w:r>
        <w:r w:rsidR="00F728EB">
          <w:rPr>
            <w:webHidden/>
          </w:rPr>
          <w:fldChar w:fldCharType="separate"/>
        </w:r>
        <w:r w:rsidR="00851EDA">
          <w:rPr>
            <w:webHidden/>
          </w:rPr>
          <w:t>2</w:t>
        </w:r>
        <w:r w:rsidR="00F728EB">
          <w:rPr>
            <w:webHidden/>
          </w:rPr>
          <w:fldChar w:fldCharType="end"/>
        </w:r>
      </w:hyperlink>
    </w:p>
    <w:p w14:paraId="6AB0512A" w14:textId="7BBFB9AF" w:rsidR="00F728EB" w:rsidRPr="002E6E3B" w:rsidRDefault="00605A5F">
      <w:pPr>
        <w:pStyle w:val="TOC2"/>
        <w:rPr>
          <w:rFonts w:ascii="Calibri" w:hAnsi="Calibri" w:cs="Times New Roman"/>
          <w:bCs w:val="0"/>
          <w:sz w:val="22"/>
          <w:szCs w:val="22"/>
          <w:lang w:val="en-US"/>
        </w:rPr>
      </w:pPr>
      <w:hyperlink w:anchor="_Toc477185135" w:history="1">
        <w:r w:rsidR="00F728EB" w:rsidRPr="00B265AE">
          <w:rPr>
            <w:rStyle w:val="Hyperlink"/>
          </w:rPr>
          <w:t>Inconsistencies</w:t>
        </w:r>
        <w:r w:rsidR="00F728EB">
          <w:rPr>
            <w:webHidden/>
          </w:rPr>
          <w:tab/>
        </w:r>
        <w:r w:rsidR="00F728EB">
          <w:rPr>
            <w:webHidden/>
          </w:rPr>
          <w:fldChar w:fldCharType="begin"/>
        </w:r>
        <w:r w:rsidR="00F728EB">
          <w:rPr>
            <w:webHidden/>
          </w:rPr>
          <w:instrText xml:space="preserve"> PAGEREF _Toc477185135 \h </w:instrText>
        </w:r>
        <w:r w:rsidR="00F728EB">
          <w:rPr>
            <w:webHidden/>
          </w:rPr>
        </w:r>
        <w:r w:rsidR="00F728EB">
          <w:rPr>
            <w:webHidden/>
          </w:rPr>
          <w:fldChar w:fldCharType="separate"/>
        </w:r>
        <w:r w:rsidR="00851EDA">
          <w:rPr>
            <w:webHidden/>
          </w:rPr>
          <w:t>2</w:t>
        </w:r>
        <w:r w:rsidR="00F728EB">
          <w:rPr>
            <w:webHidden/>
          </w:rPr>
          <w:fldChar w:fldCharType="end"/>
        </w:r>
      </w:hyperlink>
    </w:p>
    <w:p w14:paraId="0926A55B" w14:textId="48A291D9" w:rsidR="00F728EB" w:rsidRPr="002E6E3B" w:rsidRDefault="00605A5F">
      <w:pPr>
        <w:pStyle w:val="TOC1"/>
        <w:rPr>
          <w:rFonts w:ascii="Calibri" w:hAnsi="Calibri" w:cs="Times New Roman"/>
          <w:b w:val="0"/>
          <w:bCs w:val="0"/>
          <w:caps w:val="0"/>
          <w:sz w:val="22"/>
          <w:szCs w:val="22"/>
          <w:lang w:val="en-US"/>
        </w:rPr>
      </w:pPr>
      <w:hyperlink w:anchor="_Toc477185136" w:history="1">
        <w:r w:rsidR="00F728EB" w:rsidRPr="00B265AE">
          <w:rPr>
            <w:rStyle w:val="Hyperlink"/>
          </w:rPr>
          <w:t>2</w:t>
        </w:r>
        <w:r w:rsidR="00F728EB" w:rsidRPr="002E6E3B">
          <w:rPr>
            <w:rFonts w:ascii="Calibri" w:hAnsi="Calibri" w:cs="Times New Roman"/>
            <w:b w:val="0"/>
            <w:bCs w:val="0"/>
            <w:caps w:val="0"/>
            <w:sz w:val="22"/>
            <w:szCs w:val="22"/>
            <w:lang w:val="en-US"/>
          </w:rPr>
          <w:tab/>
        </w:r>
        <w:r w:rsidR="00F728EB" w:rsidRPr="00B265AE">
          <w:rPr>
            <w:rStyle w:val="Hyperlink"/>
          </w:rPr>
          <w:t>Hosted Video Conferencing services</w:t>
        </w:r>
        <w:r w:rsidR="00F728EB">
          <w:rPr>
            <w:webHidden/>
          </w:rPr>
          <w:tab/>
        </w:r>
        <w:r w:rsidR="00F728EB">
          <w:rPr>
            <w:webHidden/>
          </w:rPr>
          <w:fldChar w:fldCharType="begin"/>
        </w:r>
        <w:r w:rsidR="00F728EB">
          <w:rPr>
            <w:webHidden/>
          </w:rPr>
          <w:instrText xml:space="preserve"> PAGEREF _Toc477185136 \h </w:instrText>
        </w:r>
        <w:r w:rsidR="00F728EB">
          <w:rPr>
            <w:webHidden/>
          </w:rPr>
        </w:r>
        <w:r w:rsidR="00F728EB">
          <w:rPr>
            <w:webHidden/>
          </w:rPr>
          <w:fldChar w:fldCharType="separate"/>
        </w:r>
        <w:r w:rsidR="00851EDA">
          <w:rPr>
            <w:webHidden/>
          </w:rPr>
          <w:t>2</w:t>
        </w:r>
        <w:r w:rsidR="00F728EB">
          <w:rPr>
            <w:webHidden/>
          </w:rPr>
          <w:fldChar w:fldCharType="end"/>
        </w:r>
      </w:hyperlink>
    </w:p>
    <w:p w14:paraId="2AA25985" w14:textId="6D121955" w:rsidR="00F728EB" w:rsidRPr="002E6E3B" w:rsidRDefault="00605A5F">
      <w:pPr>
        <w:pStyle w:val="TOC2"/>
        <w:rPr>
          <w:rFonts w:ascii="Calibri" w:hAnsi="Calibri" w:cs="Times New Roman"/>
          <w:bCs w:val="0"/>
          <w:sz w:val="22"/>
          <w:szCs w:val="22"/>
          <w:lang w:val="en-US"/>
        </w:rPr>
      </w:pPr>
      <w:hyperlink w:anchor="_Toc477185137" w:history="1">
        <w:r w:rsidR="00F728EB" w:rsidRPr="00B265AE">
          <w:rPr>
            <w:rStyle w:val="Hyperlink"/>
          </w:rPr>
          <w:t>What is the Hosted Video Conferencing service?</w:t>
        </w:r>
        <w:r w:rsidR="00F728EB">
          <w:rPr>
            <w:webHidden/>
          </w:rPr>
          <w:tab/>
        </w:r>
        <w:r w:rsidR="00F728EB">
          <w:rPr>
            <w:webHidden/>
          </w:rPr>
          <w:fldChar w:fldCharType="begin"/>
        </w:r>
        <w:r w:rsidR="00F728EB">
          <w:rPr>
            <w:webHidden/>
          </w:rPr>
          <w:instrText xml:space="preserve"> PAGEREF _Toc477185137 \h </w:instrText>
        </w:r>
        <w:r w:rsidR="00F728EB">
          <w:rPr>
            <w:webHidden/>
          </w:rPr>
        </w:r>
        <w:r w:rsidR="00F728EB">
          <w:rPr>
            <w:webHidden/>
          </w:rPr>
          <w:fldChar w:fldCharType="separate"/>
        </w:r>
        <w:r w:rsidR="00851EDA">
          <w:rPr>
            <w:webHidden/>
          </w:rPr>
          <w:t>2</w:t>
        </w:r>
        <w:r w:rsidR="00F728EB">
          <w:rPr>
            <w:webHidden/>
          </w:rPr>
          <w:fldChar w:fldCharType="end"/>
        </w:r>
      </w:hyperlink>
    </w:p>
    <w:p w14:paraId="31510568" w14:textId="3E6E1157" w:rsidR="00F728EB" w:rsidRPr="002E6E3B" w:rsidRDefault="00605A5F">
      <w:pPr>
        <w:pStyle w:val="TOC2"/>
        <w:rPr>
          <w:rFonts w:ascii="Calibri" w:hAnsi="Calibri" w:cs="Times New Roman"/>
          <w:bCs w:val="0"/>
          <w:sz w:val="22"/>
          <w:szCs w:val="22"/>
          <w:lang w:val="en-US"/>
        </w:rPr>
      </w:pPr>
      <w:hyperlink w:anchor="_Toc477185138" w:history="1">
        <w:r w:rsidR="00F728EB" w:rsidRPr="00B265AE">
          <w:rPr>
            <w:rStyle w:val="Hyperlink"/>
          </w:rPr>
          <w:t>Eligibility</w:t>
        </w:r>
        <w:r w:rsidR="00F728EB">
          <w:rPr>
            <w:webHidden/>
          </w:rPr>
          <w:tab/>
        </w:r>
        <w:r w:rsidR="00F728EB">
          <w:rPr>
            <w:webHidden/>
          </w:rPr>
          <w:fldChar w:fldCharType="begin"/>
        </w:r>
        <w:r w:rsidR="00F728EB">
          <w:rPr>
            <w:webHidden/>
          </w:rPr>
          <w:instrText xml:space="preserve"> PAGEREF _Toc477185138 \h </w:instrText>
        </w:r>
        <w:r w:rsidR="00F728EB">
          <w:rPr>
            <w:webHidden/>
          </w:rPr>
        </w:r>
        <w:r w:rsidR="00F728EB">
          <w:rPr>
            <w:webHidden/>
          </w:rPr>
          <w:fldChar w:fldCharType="separate"/>
        </w:r>
        <w:r w:rsidR="00851EDA">
          <w:rPr>
            <w:webHidden/>
          </w:rPr>
          <w:t>3</w:t>
        </w:r>
        <w:r w:rsidR="00F728EB">
          <w:rPr>
            <w:webHidden/>
          </w:rPr>
          <w:fldChar w:fldCharType="end"/>
        </w:r>
      </w:hyperlink>
    </w:p>
    <w:p w14:paraId="0C492234" w14:textId="2BDAABA3" w:rsidR="00F728EB" w:rsidRPr="002E6E3B" w:rsidRDefault="00605A5F">
      <w:pPr>
        <w:pStyle w:val="TOC2"/>
        <w:rPr>
          <w:rFonts w:ascii="Calibri" w:hAnsi="Calibri" w:cs="Times New Roman"/>
          <w:bCs w:val="0"/>
          <w:sz w:val="22"/>
          <w:szCs w:val="22"/>
          <w:lang w:val="en-US"/>
        </w:rPr>
      </w:pPr>
      <w:hyperlink w:anchor="_Toc477185139" w:history="1">
        <w:r w:rsidR="00F728EB" w:rsidRPr="00B265AE">
          <w:rPr>
            <w:rStyle w:val="Hyperlink"/>
          </w:rPr>
          <w:t>Availability</w:t>
        </w:r>
        <w:r w:rsidR="00F728EB">
          <w:rPr>
            <w:webHidden/>
          </w:rPr>
          <w:tab/>
        </w:r>
        <w:r w:rsidR="00F728EB">
          <w:rPr>
            <w:webHidden/>
          </w:rPr>
          <w:fldChar w:fldCharType="begin"/>
        </w:r>
        <w:r w:rsidR="00F728EB">
          <w:rPr>
            <w:webHidden/>
          </w:rPr>
          <w:instrText xml:space="preserve"> PAGEREF _Toc477185139 \h </w:instrText>
        </w:r>
        <w:r w:rsidR="00F728EB">
          <w:rPr>
            <w:webHidden/>
          </w:rPr>
        </w:r>
        <w:r w:rsidR="00F728EB">
          <w:rPr>
            <w:webHidden/>
          </w:rPr>
          <w:fldChar w:fldCharType="separate"/>
        </w:r>
        <w:r w:rsidR="00851EDA">
          <w:rPr>
            <w:webHidden/>
          </w:rPr>
          <w:t>3</w:t>
        </w:r>
        <w:r w:rsidR="00F728EB">
          <w:rPr>
            <w:webHidden/>
          </w:rPr>
          <w:fldChar w:fldCharType="end"/>
        </w:r>
      </w:hyperlink>
    </w:p>
    <w:p w14:paraId="6CB1D9F0" w14:textId="2FD3E067" w:rsidR="00F728EB" w:rsidRPr="002E6E3B" w:rsidRDefault="00605A5F">
      <w:pPr>
        <w:pStyle w:val="TOC1"/>
        <w:rPr>
          <w:rFonts w:ascii="Calibri" w:hAnsi="Calibri" w:cs="Times New Roman"/>
          <w:b w:val="0"/>
          <w:bCs w:val="0"/>
          <w:caps w:val="0"/>
          <w:sz w:val="22"/>
          <w:szCs w:val="22"/>
          <w:lang w:val="en-US"/>
        </w:rPr>
      </w:pPr>
      <w:hyperlink w:anchor="_Toc477185140" w:history="1">
        <w:r w:rsidR="00F728EB" w:rsidRPr="00B265AE">
          <w:rPr>
            <w:rStyle w:val="Hyperlink"/>
          </w:rPr>
          <w:t>3</w:t>
        </w:r>
        <w:r w:rsidR="00F728EB" w:rsidRPr="002E6E3B">
          <w:rPr>
            <w:rFonts w:ascii="Calibri" w:hAnsi="Calibri" w:cs="Times New Roman"/>
            <w:b w:val="0"/>
            <w:bCs w:val="0"/>
            <w:caps w:val="0"/>
            <w:sz w:val="22"/>
            <w:szCs w:val="22"/>
            <w:lang w:val="en-US"/>
          </w:rPr>
          <w:tab/>
        </w:r>
        <w:r w:rsidR="00F728EB" w:rsidRPr="00B265AE">
          <w:rPr>
            <w:rStyle w:val="Hyperlink"/>
          </w:rPr>
          <w:t>Using your Telstra hosted video conferencing services</w:t>
        </w:r>
        <w:r w:rsidR="00F728EB">
          <w:rPr>
            <w:webHidden/>
          </w:rPr>
          <w:tab/>
        </w:r>
        <w:r w:rsidR="00F728EB">
          <w:rPr>
            <w:webHidden/>
          </w:rPr>
          <w:fldChar w:fldCharType="begin"/>
        </w:r>
        <w:r w:rsidR="00F728EB">
          <w:rPr>
            <w:webHidden/>
          </w:rPr>
          <w:instrText xml:space="preserve"> PAGEREF _Toc477185140 \h </w:instrText>
        </w:r>
        <w:r w:rsidR="00F728EB">
          <w:rPr>
            <w:webHidden/>
          </w:rPr>
        </w:r>
        <w:r w:rsidR="00F728EB">
          <w:rPr>
            <w:webHidden/>
          </w:rPr>
          <w:fldChar w:fldCharType="separate"/>
        </w:r>
        <w:r w:rsidR="00851EDA">
          <w:rPr>
            <w:webHidden/>
          </w:rPr>
          <w:t>3</w:t>
        </w:r>
        <w:r w:rsidR="00F728EB">
          <w:rPr>
            <w:webHidden/>
          </w:rPr>
          <w:fldChar w:fldCharType="end"/>
        </w:r>
      </w:hyperlink>
    </w:p>
    <w:p w14:paraId="7E02BD1A" w14:textId="62C2F59C" w:rsidR="00F728EB" w:rsidRPr="002E6E3B" w:rsidRDefault="00605A5F">
      <w:pPr>
        <w:pStyle w:val="TOC2"/>
        <w:rPr>
          <w:rFonts w:ascii="Calibri" w:hAnsi="Calibri" w:cs="Times New Roman"/>
          <w:bCs w:val="0"/>
          <w:sz w:val="22"/>
          <w:szCs w:val="22"/>
          <w:lang w:val="en-US"/>
        </w:rPr>
      </w:pPr>
      <w:hyperlink w:anchor="_Toc477185141" w:history="1">
        <w:r w:rsidR="00F728EB" w:rsidRPr="00B265AE">
          <w:rPr>
            <w:rStyle w:val="Hyperlink"/>
          </w:rPr>
          <w:t>Training</w:t>
        </w:r>
        <w:r w:rsidR="00F728EB">
          <w:rPr>
            <w:webHidden/>
          </w:rPr>
          <w:tab/>
        </w:r>
        <w:r w:rsidR="00F728EB">
          <w:rPr>
            <w:webHidden/>
          </w:rPr>
          <w:fldChar w:fldCharType="begin"/>
        </w:r>
        <w:r w:rsidR="00F728EB">
          <w:rPr>
            <w:webHidden/>
          </w:rPr>
          <w:instrText xml:space="preserve"> PAGEREF _Toc477185141 \h </w:instrText>
        </w:r>
        <w:r w:rsidR="00F728EB">
          <w:rPr>
            <w:webHidden/>
          </w:rPr>
        </w:r>
        <w:r w:rsidR="00F728EB">
          <w:rPr>
            <w:webHidden/>
          </w:rPr>
          <w:fldChar w:fldCharType="separate"/>
        </w:r>
        <w:r w:rsidR="00851EDA">
          <w:rPr>
            <w:webHidden/>
          </w:rPr>
          <w:t>3</w:t>
        </w:r>
        <w:r w:rsidR="00F728EB">
          <w:rPr>
            <w:webHidden/>
          </w:rPr>
          <w:fldChar w:fldCharType="end"/>
        </w:r>
      </w:hyperlink>
    </w:p>
    <w:p w14:paraId="4A1D8475" w14:textId="541A5DA3" w:rsidR="00F728EB" w:rsidRPr="002E6E3B" w:rsidRDefault="00605A5F">
      <w:pPr>
        <w:pStyle w:val="TOC2"/>
        <w:rPr>
          <w:rFonts w:ascii="Calibri" w:hAnsi="Calibri" w:cs="Times New Roman"/>
          <w:bCs w:val="0"/>
          <w:sz w:val="22"/>
          <w:szCs w:val="22"/>
          <w:lang w:val="en-US"/>
        </w:rPr>
      </w:pPr>
      <w:hyperlink w:anchor="_Toc477185142" w:history="1">
        <w:r w:rsidR="00F728EB" w:rsidRPr="00B265AE">
          <w:rPr>
            <w:rStyle w:val="Hyperlink"/>
          </w:rPr>
          <w:t>Restrictions on use</w:t>
        </w:r>
        <w:r w:rsidR="00F728EB">
          <w:rPr>
            <w:webHidden/>
          </w:rPr>
          <w:tab/>
        </w:r>
        <w:r w:rsidR="00F728EB">
          <w:rPr>
            <w:webHidden/>
          </w:rPr>
          <w:fldChar w:fldCharType="begin"/>
        </w:r>
        <w:r w:rsidR="00F728EB">
          <w:rPr>
            <w:webHidden/>
          </w:rPr>
          <w:instrText xml:space="preserve"> PAGEREF _Toc477185142 \h </w:instrText>
        </w:r>
        <w:r w:rsidR="00F728EB">
          <w:rPr>
            <w:webHidden/>
          </w:rPr>
        </w:r>
        <w:r w:rsidR="00F728EB">
          <w:rPr>
            <w:webHidden/>
          </w:rPr>
          <w:fldChar w:fldCharType="separate"/>
        </w:r>
        <w:r w:rsidR="00851EDA">
          <w:rPr>
            <w:webHidden/>
          </w:rPr>
          <w:t>3</w:t>
        </w:r>
        <w:r w:rsidR="00F728EB">
          <w:rPr>
            <w:webHidden/>
          </w:rPr>
          <w:fldChar w:fldCharType="end"/>
        </w:r>
      </w:hyperlink>
    </w:p>
    <w:p w14:paraId="696F59A3" w14:textId="044449B4" w:rsidR="00F728EB" w:rsidRPr="002E6E3B" w:rsidRDefault="00605A5F">
      <w:pPr>
        <w:pStyle w:val="TOC2"/>
        <w:rPr>
          <w:rFonts w:ascii="Calibri" w:hAnsi="Calibri" w:cs="Times New Roman"/>
          <w:bCs w:val="0"/>
          <w:sz w:val="22"/>
          <w:szCs w:val="22"/>
          <w:lang w:val="en-US"/>
        </w:rPr>
      </w:pPr>
      <w:hyperlink w:anchor="_Toc477185143" w:history="1">
        <w:r w:rsidR="00F728EB" w:rsidRPr="00B265AE">
          <w:rPr>
            <w:rStyle w:val="Hyperlink"/>
          </w:rPr>
          <w:t>Minimum Term</w:t>
        </w:r>
        <w:r w:rsidR="00F728EB">
          <w:rPr>
            <w:webHidden/>
          </w:rPr>
          <w:tab/>
        </w:r>
        <w:r w:rsidR="00F728EB">
          <w:rPr>
            <w:webHidden/>
          </w:rPr>
          <w:fldChar w:fldCharType="begin"/>
        </w:r>
        <w:r w:rsidR="00F728EB">
          <w:rPr>
            <w:webHidden/>
          </w:rPr>
          <w:instrText xml:space="preserve"> PAGEREF _Toc477185143 \h </w:instrText>
        </w:r>
        <w:r w:rsidR="00F728EB">
          <w:rPr>
            <w:webHidden/>
          </w:rPr>
        </w:r>
        <w:r w:rsidR="00F728EB">
          <w:rPr>
            <w:webHidden/>
          </w:rPr>
          <w:fldChar w:fldCharType="separate"/>
        </w:r>
        <w:r w:rsidR="00851EDA">
          <w:rPr>
            <w:webHidden/>
          </w:rPr>
          <w:t>3</w:t>
        </w:r>
        <w:r w:rsidR="00F728EB">
          <w:rPr>
            <w:webHidden/>
          </w:rPr>
          <w:fldChar w:fldCharType="end"/>
        </w:r>
      </w:hyperlink>
    </w:p>
    <w:p w14:paraId="6FCEB9F3" w14:textId="15CF792E" w:rsidR="00F728EB" w:rsidRPr="002E6E3B" w:rsidRDefault="00605A5F">
      <w:pPr>
        <w:pStyle w:val="TOC2"/>
        <w:rPr>
          <w:rFonts w:ascii="Calibri" w:hAnsi="Calibri" w:cs="Times New Roman"/>
          <w:bCs w:val="0"/>
          <w:sz w:val="22"/>
          <w:szCs w:val="22"/>
          <w:lang w:val="en-US"/>
        </w:rPr>
      </w:pPr>
      <w:hyperlink w:anchor="_Toc477185144" w:history="1">
        <w:r w:rsidR="00F728EB" w:rsidRPr="00B265AE">
          <w:rPr>
            <w:rStyle w:val="Hyperlink"/>
          </w:rPr>
          <w:t>Early Termination Charge</w:t>
        </w:r>
        <w:r w:rsidR="00F728EB">
          <w:rPr>
            <w:webHidden/>
          </w:rPr>
          <w:tab/>
        </w:r>
        <w:r w:rsidR="00F728EB">
          <w:rPr>
            <w:webHidden/>
          </w:rPr>
          <w:fldChar w:fldCharType="begin"/>
        </w:r>
        <w:r w:rsidR="00F728EB">
          <w:rPr>
            <w:webHidden/>
          </w:rPr>
          <w:instrText xml:space="preserve"> PAGEREF _Toc477185144 \h </w:instrText>
        </w:r>
        <w:r w:rsidR="00F728EB">
          <w:rPr>
            <w:webHidden/>
          </w:rPr>
        </w:r>
        <w:r w:rsidR="00F728EB">
          <w:rPr>
            <w:webHidden/>
          </w:rPr>
          <w:fldChar w:fldCharType="separate"/>
        </w:r>
        <w:r w:rsidR="00851EDA">
          <w:rPr>
            <w:webHidden/>
          </w:rPr>
          <w:t>3</w:t>
        </w:r>
        <w:r w:rsidR="00F728EB">
          <w:rPr>
            <w:webHidden/>
          </w:rPr>
          <w:fldChar w:fldCharType="end"/>
        </w:r>
      </w:hyperlink>
    </w:p>
    <w:p w14:paraId="68C08328" w14:textId="7B869926" w:rsidR="00F728EB" w:rsidRPr="002E6E3B" w:rsidRDefault="00605A5F">
      <w:pPr>
        <w:pStyle w:val="TOC2"/>
        <w:rPr>
          <w:rFonts w:ascii="Calibri" w:hAnsi="Calibri" w:cs="Times New Roman"/>
          <w:bCs w:val="0"/>
          <w:sz w:val="22"/>
          <w:szCs w:val="22"/>
          <w:lang w:val="en-US"/>
        </w:rPr>
      </w:pPr>
      <w:hyperlink w:anchor="_Toc477185145" w:history="1">
        <w:r w:rsidR="00F728EB" w:rsidRPr="00B265AE">
          <w:rPr>
            <w:rStyle w:val="Hyperlink"/>
          </w:rPr>
          <w:t>Notification of Software updates</w:t>
        </w:r>
        <w:r w:rsidR="00F728EB">
          <w:rPr>
            <w:webHidden/>
          </w:rPr>
          <w:tab/>
        </w:r>
        <w:r w:rsidR="00F728EB">
          <w:rPr>
            <w:webHidden/>
          </w:rPr>
          <w:fldChar w:fldCharType="begin"/>
        </w:r>
        <w:r w:rsidR="00F728EB">
          <w:rPr>
            <w:webHidden/>
          </w:rPr>
          <w:instrText xml:space="preserve"> PAGEREF _Toc477185145 \h </w:instrText>
        </w:r>
        <w:r w:rsidR="00F728EB">
          <w:rPr>
            <w:webHidden/>
          </w:rPr>
        </w:r>
        <w:r w:rsidR="00F728EB">
          <w:rPr>
            <w:webHidden/>
          </w:rPr>
          <w:fldChar w:fldCharType="separate"/>
        </w:r>
        <w:r w:rsidR="00851EDA">
          <w:rPr>
            <w:webHidden/>
          </w:rPr>
          <w:t>4</w:t>
        </w:r>
        <w:r w:rsidR="00F728EB">
          <w:rPr>
            <w:webHidden/>
          </w:rPr>
          <w:fldChar w:fldCharType="end"/>
        </w:r>
      </w:hyperlink>
    </w:p>
    <w:p w14:paraId="3C747451" w14:textId="2CED410F" w:rsidR="00F728EB" w:rsidRPr="002E6E3B" w:rsidRDefault="00605A5F">
      <w:pPr>
        <w:pStyle w:val="TOC1"/>
        <w:rPr>
          <w:rFonts w:ascii="Calibri" w:hAnsi="Calibri" w:cs="Times New Roman"/>
          <w:b w:val="0"/>
          <w:bCs w:val="0"/>
          <w:caps w:val="0"/>
          <w:sz w:val="22"/>
          <w:szCs w:val="22"/>
          <w:lang w:val="en-US"/>
        </w:rPr>
      </w:pPr>
      <w:hyperlink w:anchor="_Toc477185146" w:history="1">
        <w:r w:rsidR="00F728EB" w:rsidRPr="00B265AE">
          <w:rPr>
            <w:rStyle w:val="Hyperlink"/>
          </w:rPr>
          <w:t>4</w:t>
        </w:r>
        <w:r w:rsidR="00F728EB" w:rsidRPr="002E6E3B">
          <w:rPr>
            <w:rFonts w:ascii="Calibri" w:hAnsi="Calibri" w:cs="Times New Roman"/>
            <w:b w:val="0"/>
            <w:bCs w:val="0"/>
            <w:caps w:val="0"/>
            <w:sz w:val="22"/>
            <w:szCs w:val="22"/>
            <w:lang w:val="en-US"/>
          </w:rPr>
          <w:tab/>
        </w:r>
        <w:r w:rsidR="00F728EB" w:rsidRPr="00B265AE">
          <w:rPr>
            <w:rStyle w:val="Hyperlink"/>
          </w:rPr>
          <w:t>Installation and commissioning</w:t>
        </w:r>
        <w:r w:rsidR="00F728EB">
          <w:rPr>
            <w:webHidden/>
          </w:rPr>
          <w:tab/>
        </w:r>
        <w:r w:rsidR="00F728EB">
          <w:rPr>
            <w:webHidden/>
          </w:rPr>
          <w:fldChar w:fldCharType="begin"/>
        </w:r>
        <w:r w:rsidR="00F728EB">
          <w:rPr>
            <w:webHidden/>
          </w:rPr>
          <w:instrText xml:space="preserve"> PAGEREF _Toc477185146 \h </w:instrText>
        </w:r>
        <w:r w:rsidR="00F728EB">
          <w:rPr>
            <w:webHidden/>
          </w:rPr>
        </w:r>
        <w:r w:rsidR="00F728EB">
          <w:rPr>
            <w:webHidden/>
          </w:rPr>
          <w:fldChar w:fldCharType="separate"/>
        </w:r>
        <w:r w:rsidR="00851EDA">
          <w:rPr>
            <w:webHidden/>
          </w:rPr>
          <w:t>4</w:t>
        </w:r>
        <w:r w:rsidR="00F728EB">
          <w:rPr>
            <w:webHidden/>
          </w:rPr>
          <w:fldChar w:fldCharType="end"/>
        </w:r>
      </w:hyperlink>
    </w:p>
    <w:p w14:paraId="5A9F18A6" w14:textId="6E80F752" w:rsidR="00F728EB" w:rsidRPr="002E6E3B" w:rsidRDefault="00605A5F">
      <w:pPr>
        <w:pStyle w:val="TOC1"/>
        <w:rPr>
          <w:rFonts w:ascii="Calibri" w:hAnsi="Calibri" w:cs="Times New Roman"/>
          <w:b w:val="0"/>
          <w:bCs w:val="0"/>
          <w:caps w:val="0"/>
          <w:sz w:val="22"/>
          <w:szCs w:val="22"/>
          <w:lang w:val="en-US"/>
        </w:rPr>
      </w:pPr>
      <w:hyperlink w:anchor="_Toc477185147" w:history="1">
        <w:r w:rsidR="00F728EB" w:rsidRPr="00B265AE">
          <w:rPr>
            <w:rStyle w:val="Hyperlink"/>
          </w:rPr>
          <w:t>5</w:t>
        </w:r>
        <w:r w:rsidR="00F728EB" w:rsidRPr="002E6E3B">
          <w:rPr>
            <w:rFonts w:ascii="Calibri" w:hAnsi="Calibri" w:cs="Times New Roman"/>
            <w:b w:val="0"/>
            <w:bCs w:val="0"/>
            <w:caps w:val="0"/>
            <w:sz w:val="22"/>
            <w:szCs w:val="22"/>
            <w:lang w:val="en-US"/>
          </w:rPr>
          <w:tab/>
        </w:r>
        <w:r w:rsidR="00F728EB" w:rsidRPr="00B265AE">
          <w:rPr>
            <w:rStyle w:val="Hyperlink"/>
          </w:rPr>
          <w:t>Charges</w:t>
        </w:r>
        <w:r w:rsidR="00F728EB">
          <w:rPr>
            <w:webHidden/>
          </w:rPr>
          <w:tab/>
        </w:r>
        <w:r w:rsidR="00F728EB">
          <w:rPr>
            <w:webHidden/>
          </w:rPr>
          <w:fldChar w:fldCharType="begin"/>
        </w:r>
        <w:r w:rsidR="00F728EB">
          <w:rPr>
            <w:webHidden/>
          </w:rPr>
          <w:instrText xml:space="preserve"> PAGEREF _Toc477185147 \h </w:instrText>
        </w:r>
        <w:r w:rsidR="00F728EB">
          <w:rPr>
            <w:webHidden/>
          </w:rPr>
        </w:r>
        <w:r w:rsidR="00F728EB">
          <w:rPr>
            <w:webHidden/>
          </w:rPr>
          <w:fldChar w:fldCharType="separate"/>
        </w:r>
        <w:r w:rsidR="00851EDA">
          <w:rPr>
            <w:webHidden/>
          </w:rPr>
          <w:t>5</w:t>
        </w:r>
        <w:r w:rsidR="00F728EB">
          <w:rPr>
            <w:webHidden/>
          </w:rPr>
          <w:fldChar w:fldCharType="end"/>
        </w:r>
      </w:hyperlink>
    </w:p>
    <w:p w14:paraId="24816E40" w14:textId="4974659B" w:rsidR="00F728EB" w:rsidRPr="002E6E3B" w:rsidRDefault="00605A5F">
      <w:pPr>
        <w:pStyle w:val="TOC1"/>
        <w:rPr>
          <w:rFonts w:ascii="Calibri" w:hAnsi="Calibri" w:cs="Times New Roman"/>
          <w:b w:val="0"/>
          <w:bCs w:val="0"/>
          <w:caps w:val="0"/>
          <w:sz w:val="22"/>
          <w:szCs w:val="22"/>
          <w:lang w:val="en-US"/>
        </w:rPr>
      </w:pPr>
      <w:hyperlink w:anchor="_Toc477185148" w:history="1">
        <w:r w:rsidR="00F728EB" w:rsidRPr="00B265AE">
          <w:rPr>
            <w:rStyle w:val="Hyperlink"/>
          </w:rPr>
          <w:t>6</w:t>
        </w:r>
        <w:r w:rsidR="00F728EB" w:rsidRPr="002E6E3B">
          <w:rPr>
            <w:rFonts w:ascii="Calibri" w:hAnsi="Calibri" w:cs="Times New Roman"/>
            <w:b w:val="0"/>
            <w:bCs w:val="0"/>
            <w:caps w:val="0"/>
            <w:sz w:val="22"/>
            <w:szCs w:val="22"/>
            <w:lang w:val="en-US"/>
          </w:rPr>
          <w:tab/>
        </w:r>
        <w:r w:rsidR="00F728EB" w:rsidRPr="00B265AE">
          <w:rPr>
            <w:rStyle w:val="Hyperlink"/>
          </w:rPr>
          <w:t>Security</w:t>
        </w:r>
        <w:r w:rsidR="00F728EB">
          <w:rPr>
            <w:webHidden/>
          </w:rPr>
          <w:tab/>
        </w:r>
        <w:r w:rsidR="00F728EB">
          <w:rPr>
            <w:webHidden/>
          </w:rPr>
          <w:fldChar w:fldCharType="begin"/>
        </w:r>
        <w:r w:rsidR="00F728EB">
          <w:rPr>
            <w:webHidden/>
          </w:rPr>
          <w:instrText xml:space="preserve"> PAGEREF _Toc477185148 \h </w:instrText>
        </w:r>
        <w:r w:rsidR="00F728EB">
          <w:rPr>
            <w:webHidden/>
          </w:rPr>
        </w:r>
        <w:r w:rsidR="00F728EB">
          <w:rPr>
            <w:webHidden/>
          </w:rPr>
          <w:fldChar w:fldCharType="separate"/>
        </w:r>
        <w:r w:rsidR="00851EDA">
          <w:rPr>
            <w:webHidden/>
          </w:rPr>
          <w:t>6</w:t>
        </w:r>
        <w:r w:rsidR="00F728EB">
          <w:rPr>
            <w:webHidden/>
          </w:rPr>
          <w:fldChar w:fldCharType="end"/>
        </w:r>
      </w:hyperlink>
    </w:p>
    <w:p w14:paraId="146F4DD7" w14:textId="36A73AD1" w:rsidR="00F728EB" w:rsidRPr="002E6E3B" w:rsidRDefault="00605A5F">
      <w:pPr>
        <w:pStyle w:val="TOC1"/>
        <w:rPr>
          <w:rFonts w:ascii="Calibri" w:hAnsi="Calibri" w:cs="Times New Roman"/>
          <w:b w:val="0"/>
          <w:bCs w:val="0"/>
          <w:caps w:val="0"/>
          <w:sz w:val="22"/>
          <w:szCs w:val="22"/>
          <w:lang w:val="en-US"/>
        </w:rPr>
      </w:pPr>
      <w:hyperlink w:anchor="_Toc477185149" w:history="1">
        <w:r w:rsidR="00F728EB" w:rsidRPr="00B265AE">
          <w:rPr>
            <w:rStyle w:val="Hyperlink"/>
          </w:rPr>
          <w:t>7</w:t>
        </w:r>
        <w:r w:rsidR="00F728EB" w:rsidRPr="002E6E3B">
          <w:rPr>
            <w:rFonts w:ascii="Calibri" w:hAnsi="Calibri" w:cs="Times New Roman"/>
            <w:b w:val="0"/>
            <w:bCs w:val="0"/>
            <w:caps w:val="0"/>
            <w:sz w:val="22"/>
            <w:szCs w:val="22"/>
            <w:lang w:val="en-US"/>
          </w:rPr>
          <w:tab/>
        </w:r>
        <w:r w:rsidR="00F728EB" w:rsidRPr="00B265AE">
          <w:rPr>
            <w:rStyle w:val="Hyperlink"/>
          </w:rPr>
          <w:t>Service Assurance</w:t>
        </w:r>
        <w:r w:rsidR="00F728EB">
          <w:rPr>
            <w:webHidden/>
          </w:rPr>
          <w:tab/>
        </w:r>
        <w:r w:rsidR="00F728EB">
          <w:rPr>
            <w:webHidden/>
          </w:rPr>
          <w:fldChar w:fldCharType="begin"/>
        </w:r>
        <w:r w:rsidR="00F728EB">
          <w:rPr>
            <w:webHidden/>
          </w:rPr>
          <w:instrText xml:space="preserve"> PAGEREF _Toc477185149 \h </w:instrText>
        </w:r>
        <w:r w:rsidR="00F728EB">
          <w:rPr>
            <w:webHidden/>
          </w:rPr>
        </w:r>
        <w:r w:rsidR="00F728EB">
          <w:rPr>
            <w:webHidden/>
          </w:rPr>
          <w:fldChar w:fldCharType="separate"/>
        </w:r>
        <w:r w:rsidR="00851EDA">
          <w:rPr>
            <w:webHidden/>
          </w:rPr>
          <w:t>7</w:t>
        </w:r>
        <w:r w:rsidR="00F728EB">
          <w:rPr>
            <w:webHidden/>
          </w:rPr>
          <w:fldChar w:fldCharType="end"/>
        </w:r>
      </w:hyperlink>
    </w:p>
    <w:p w14:paraId="0D09FA9D" w14:textId="4E305072" w:rsidR="00F728EB" w:rsidRPr="002E6E3B" w:rsidRDefault="00605A5F">
      <w:pPr>
        <w:pStyle w:val="TOC2"/>
        <w:rPr>
          <w:rFonts w:ascii="Calibri" w:hAnsi="Calibri" w:cs="Times New Roman"/>
          <w:bCs w:val="0"/>
          <w:sz w:val="22"/>
          <w:szCs w:val="22"/>
          <w:lang w:val="en-US"/>
        </w:rPr>
      </w:pPr>
      <w:hyperlink w:anchor="_Toc477185150" w:history="1">
        <w:r w:rsidR="00F728EB" w:rsidRPr="00B265AE">
          <w:rPr>
            <w:rStyle w:val="Hyperlink"/>
          </w:rPr>
          <w:t>Helpdesk</w:t>
        </w:r>
        <w:r w:rsidR="00F728EB">
          <w:rPr>
            <w:webHidden/>
          </w:rPr>
          <w:tab/>
        </w:r>
        <w:r w:rsidR="00F728EB">
          <w:rPr>
            <w:webHidden/>
          </w:rPr>
          <w:fldChar w:fldCharType="begin"/>
        </w:r>
        <w:r w:rsidR="00F728EB">
          <w:rPr>
            <w:webHidden/>
          </w:rPr>
          <w:instrText xml:space="preserve"> PAGEREF _Toc477185150 \h </w:instrText>
        </w:r>
        <w:r w:rsidR="00F728EB">
          <w:rPr>
            <w:webHidden/>
          </w:rPr>
        </w:r>
        <w:r w:rsidR="00F728EB">
          <w:rPr>
            <w:webHidden/>
          </w:rPr>
          <w:fldChar w:fldCharType="separate"/>
        </w:r>
        <w:r w:rsidR="00851EDA">
          <w:rPr>
            <w:webHidden/>
          </w:rPr>
          <w:t>7</w:t>
        </w:r>
        <w:r w:rsidR="00F728EB">
          <w:rPr>
            <w:webHidden/>
          </w:rPr>
          <w:fldChar w:fldCharType="end"/>
        </w:r>
      </w:hyperlink>
    </w:p>
    <w:p w14:paraId="52E013C7" w14:textId="48031769" w:rsidR="00F728EB" w:rsidRPr="002E6E3B" w:rsidRDefault="00605A5F">
      <w:pPr>
        <w:pStyle w:val="TOC2"/>
        <w:rPr>
          <w:rFonts w:ascii="Calibri" w:hAnsi="Calibri" w:cs="Times New Roman"/>
          <w:bCs w:val="0"/>
          <w:sz w:val="22"/>
          <w:szCs w:val="22"/>
          <w:lang w:val="en-US"/>
        </w:rPr>
      </w:pPr>
      <w:hyperlink w:anchor="_Toc477185151" w:history="1">
        <w:r w:rsidR="00F728EB" w:rsidRPr="00B265AE">
          <w:rPr>
            <w:rStyle w:val="Hyperlink"/>
          </w:rPr>
          <w:t>Service Restoration</w:t>
        </w:r>
        <w:r w:rsidR="00F728EB">
          <w:rPr>
            <w:webHidden/>
          </w:rPr>
          <w:tab/>
        </w:r>
        <w:r w:rsidR="00F728EB">
          <w:rPr>
            <w:webHidden/>
          </w:rPr>
          <w:fldChar w:fldCharType="begin"/>
        </w:r>
        <w:r w:rsidR="00F728EB">
          <w:rPr>
            <w:webHidden/>
          </w:rPr>
          <w:instrText xml:space="preserve"> PAGEREF _Toc477185151 \h </w:instrText>
        </w:r>
        <w:r w:rsidR="00F728EB">
          <w:rPr>
            <w:webHidden/>
          </w:rPr>
        </w:r>
        <w:r w:rsidR="00F728EB">
          <w:rPr>
            <w:webHidden/>
          </w:rPr>
          <w:fldChar w:fldCharType="separate"/>
        </w:r>
        <w:r w:rsidR="00851EDA">
          <w:rPr>
            <w:webHidden/>
          </w:rPr>
          <w:t>7</w:t>
        </w:r>
        <w:r w:rsidR="00F728EB">
          <w:rPr>
            <w:webHidden/>
          </w:rPr>
          <w:fldChar w:fldCharType="end"/>
        </w:r>
      </w:hyperlink>
    </w:p>
    <w:p w14:paraId="7963A2B7" w14:textId="468CE4BE" w:rsidR="00F728EB" w:rsidRPr="002E6E3B" w:rsidRDefault="00605A5F">
      <w:pPr>
        <w:pStyle w:val="TOC2"/>
        <w:rPr>
          <w:rFonts w:ascii="Calibri" w:hAnsi="Calibri" w:cs="Times New Roman"/>
          <w:bCs w:val="0"/>
          <w:sz w:val="22"/>
          <w:szCs w:val="22"/>
          <w:lang w:val="en-US"/>
        </w:rPr>
      </w:pPr>
      <w:hyperlink w:anchor="_Toc477185152" w:history="1">
        <w:r w:rsidR="00F728EB" w:rsidRPr="00B265AE">
          <w:rPr>
            <w:rStyle w:val="Hyperlink"/>
          </w:rPr>
          <w:t>Planned outages</w:t>
        </w:r>
        <w:r w:rsidR="00F728EB">
          <w:rPr>
            <w:webHidden/>
          </w:rPr>
          <w:tab/>
        </w:r>
        <w:r w:rsidR="00F728EB">
          <w:rPr>
            <w:webHidden/>
          </w:rPr>
          <w:fldChar w:fldCharType="begin"/>
        </w:r>
        <w:r w:rsidR="00F728EB">
          <w:rPr>
            <w:webHidden/>
          </w:rPr>
          <w:instrText xml:space="preserve"> PAGEREF _Toc477185152 \h </w:instrText>
        </w:r>
        <w:r w:rsidR="00F728EB">
          <w:rPr>
            <w:webHidden/>
          </w:rPr>
        </w:r>
        <w:r w:rsidR="00F728EB">
          <w:rPr>
            <w:webHidden/>
          </w:rPr>
          <w:fldChar w:fldCharType="separate"/>
        </w:r>
        <w:r w:rsidR="00851EDA">
          <w:rPr>
            <w:webHidden/>
          </w:rPr>
          <w:t>8</w:t>
        </w:r>
        <w:r w:rsidR="00F728EB">
          <w:rPr>
            <w:webHidden/>
          </w:rPr>
          <w:fldChar w:fldCharType="end"/>
        </w:r>
      </w:hyperlink>
    </w:p>
    <w:p w14:paraId="7E66361F" w14:textId="78872B9C" w:rsidR="00F728EB" w:rsidRPr="002E6E3B" w:rsidRDefault="00605A5F">
      <w:pPr>
        <w:pStyle w:val="TOC1"/>
        <w:rPr>
          <w:rFonts w:ascii="Calibri" w:hAnsi="Calibri" w:cs="Times New Roman"/>
          <w:b w:val="0"/>
          <w:bCs w:val="0"/>
          <w:caps w:val="0"/>
          <w:sz w:val="22"/>
          <w:szCs w:val="22"/>
          <w:lang w:val="en-US"/>
        </w:rPr>
      </w:pPr>
      <w:hyperlink w:anchor="_Toc477185153" w:history="1">
        <w:r w:rsidR="00F728EB" w:rsidRPr="00B265AE">
          <w:rPr>
            <w:rStyle w:val="Hyperlink"/>
          </w:rPr>
          <w:t>8</w:t>
        </w:r>
        <w:r w:rsidR="00F728EB" w:rsidRPr="002E6E3B">
          <w:rPr>
            <w:rFonts w:ascii="Calibri" w:hAnsi="Calibri" w:cs="Times New Roman"/>
            <w:b w:val="0"/>
            <w:bCs w:val="0"/>
            <w:caps w:val="0"/>
            <w:sz w:val="22"/>
            <w:szCs w:val="22"/>
            <w:lang w:val="en-US"/>
          </w:rPr>
          <w:tab/>
        </w:r>
        <w:r w:rsidR="00F728EB" w:rsidRPr="00B265AE">
          <w:rPr>
            <w:rStyle w:val="Hyperlink"/>
          </w:rPr>
          <w:t>Special meanings</w:t>
        </w:r>
        <w:r w:rsidR="00F728EB">
          <w:rPr>
            <w:webHidden/>
          </w:rPr>
          <w:tab/>
        </w:r>
        <w:r w:rsidR="00F728EB">
          <w:rPr>
            <w:webHidden/>
          </w:rPr>
          <w:fldChar w:fldCharType="begin"/>
        </w:r>
        <w:r w:rsidR="00F728EB">
          <w:rPr>
            <w:webHidden/>
          </w:rPr>
          <w:instrText xml:space="preserve"> PAGEREF _Toc477185153 \h </w:instrText>
        </w:r>
        <w:r w:rsidR="00F728EB">
          <w:rPr>
            <w:webHidden/>
          </w:rPr>
        </w:r>
        <w:r w:rsidR="00F728EB">
          <w:rPr>
            <w:webHidden/>
          </w:rPr>
          <w:fldChar w:fldCharType="separate"/>
        </w:r>
        <w:r w:rsidR="00851EDA">
          <w:rPr>
            <w:webHidden/>
          </w:rPr>
          <w:t>8</w:t>
        </w:r>
        <w:r w:rsidR="00F728EB">
          <w:rPr>
            <w:webHidden/>
          </w:rPr>
          <w:fldChar w:fldCharType="end"/>
        </w:r>
      </w:hyperlink>
    </w:p>
    <w:p w14:paraId="323735FA" w14:textId="77777777" w:rsidR="00FA1139" w:rsidRDefault="007639CC" w:rsidP="00EC187D">
      <w:r>
        <w:fldChar w:fldCharType="end"/>
      </w:r>
    </w:p>
    <w:p w14:paraId="0B1E9542" w14:textId="77777777" w:rsidR="00D94DAA" w:rsidRPr="00D94DAA" w:rsidRDefault="00D94DAA" w:rsidP="00EC187D">
      <w:pPr>
        <w:sectPr w:rsidR="00D94DAA" w:rsidRPr="00D94DAA" w:rsidSect="00CD2371">
          <w:headerReference w:type="even" r:id="rId9"/>
          <w:headerReference w:type="default" r:id="rId10"/>
          <w:footerReference w:type="even" r:id="rId11"/>
          <w:footerReference w:type="default" r:id="rId12"/>
          <w:headerReference w:type="first" r:id="rId13"/>
          <w:footerReference w:type="first" r:id="rId14"/>
          <w:pgSz w:w="11906" w:h="16838"/>
          <w:pgMar w:top="992" w:right="851" w:bottom="1418" w:left="851" w:header="737" w:footer="363" w:gutter="0"/>
          <w:cols w:space="720"/>
          <w:noEndnote/>
          <w:docGrid w:linePitch="360"/>
        </w:sectPr>
      </w:pPr>
    </w:p>
    <w:p w14:paraId="2F50CBDC" w14:textId="77777777" w:rsidR="00E60A3C" w:rsidRDefault="0033674E" w:rsidP="0033674E">
      <w:pPr>
        <w:pStyle w:val="Heading1"/>
      </w:pPr>
      <w:bookmarkStart w:id="0" w:name="_Toc477185133"/>
      <w:r>
        <w:lastRenderedPageBreak/>
        <w:t>About this section</w:t>
      </w:r>
      <w:bookmarkEnd w:id="0"/>
    </w:p>
    <w:p w14:paraId="49A98A51" w14:textId="77777777" w:rsidR="0033674E" w:rsidRDefault="0033674E" w:rsidP="00875C9B">
      <w:pPr>
        <w:pStyle w:val="SubHead"/>
      </w:pPr>
      <w:bookmarkStart w:id="1" w:name="_Toc477185134"/>
      <w:r>
        <w:t>Our Customer Terms</w:t>
      </w:r>
      <w:bookmarkEnd w:id="1"/>
    </w:p>
    <w:p w14:paraId="082C25A3" w14:textId="77777777" w:rsidR="0033674E" w:rsidRDefault="0033674E" w:rsidP="0033674E">
      <w:pPr>
        <w:pStyle w:val="Heading2"/>
      </w:pPr>
      <w:r>
        <w:t xml:space="preserve">This is the </w:t>
      </w:r>
      <w:r w:rsidR="00810718">
        <w:t xml:space="preserve">Telstra </w:t>
      </w:r>
      <w:r>
        <w:t>Hosted Video Conferencing service section of Our Customer Terms.</w:t>
      </w:r>
    </w:p>
    <w:p w14:paraId="20AC9A62" w14:textId="6E2E4F81" w:rsidR="0033674E" w:rsidRPr="00843A1A" w:rsidRDefault="001B0C77" w:rsidP="0033674E">
      <w:pPr>
        <w:pStyle w:val="Heading2"/>
        <w:widowControl/>
        <w:tabs>
          <w:tab w:val="clear" w:pos="737"/>
          <w:tab w:val="num" w:pos="0"/>
        </w:tabs>
      </w:pPr>
      <w:r w:rsidRPr="00F11B41">
        <w:t>The General Terms of Our Customer Terms</w:t>
      </w:r>
      <w:r w:rsidR="0033674E" w:rsidRPr="00F11B41">
        <w:t xml:space="preserve"> </w:t>
      </w:r>
      <w:r w:rsidRPr="00F11B41">
        <w:t xml:space="preserve">at </w:t>
      </w:r>
      <w:hyperlink r:id="rId15" w:history="1">
        <w:r w:rsidRPr="00F11B41">
          <w:rPr>
            <w:rStyle w:val="Hyperlink"/>
          </w:rPr>
          <w:t>http://www.telstra.com.au/customerterms/bus_government.htm</w:t>
        </w:r>
      </w:hyperlink>
      <w:r>
        <w:t xml:space="preserve"> </w:t>
      </w:r>
      <w:r w:rsidR="0033674E" w:rsidRPr="00843A1A">
        <w:t>apply.</w:t>
      </w:r>
    </w:p>
    <w:p w14:paraId="18AB75F9" w14:textId="77777777" w:rsidR="0033674E" w:rsidRPr="00843A1A" w:rsidRDefault="0033674E" w:rsidP="00875C9B">
      <w:pPr>
        <w:pStyle w:val="SubHead"/>
      </w:pPr>
      <w:bookmarkStart w:id="2" w:name="_Toc50544122"/>
      <w:bookmarkStart w:id="3" w:name="_Toc268000660"/>
      <w:bookmarkStart w:id="4" w:name="_Toc477185135"/>
      <w:r w:rsidRPr="00843A1A">
        <w:t>Inconsistencies</w:t>
      </w:r>
      <w:bookmarkEnd w:id="2"/>
      <w:bookmarkEnd w:id="3"/>
      <w:bookmarkEnd w:id="4"/>
    </w:p>
    <w:p w14:paraId="04D9992B" w14:textId="77777777" w:rsidR="0033674E" w:rsidRPr="00843A1A" w:rsidRDefault="0033674E" w:rsidP="0033674E">
      <w:pPr>
        <w:pStyle w:val="Heading2"/>
        <w:widowControl/>
        <w:tabs>
          <w:tab w:val="clear" w:pos="737"/>
          <w:tab w:val="num" w:pos="0"/>
        </w:tabs>
      </w:pPr>
      <w:r w:rsidRPr="00843A1A">
        <w:t xml:space="preserve">If the General Terms of Our Customer Terms are inconsistent with something in </w:t>
      </w:r>
      <w:r>
        <w:t xml:space="preserve">this </w:t>
      </w:r>
      <w:r w:rsidRPr="00843A1A">
        <w:t xml:space="preserve">section, then </w:t>
      </w:r>
      <w:r>
        <w:t>this</w:t>
      </w:r>
      <w:r w:rsidRPr="00843A1A">
        <w:t xml:space="preserve"> section applies instead of the General Terms to the extent of the inconsistency.</w:t>
      </w:r>
    </w:p>
    <w:p w14:paraId="2AD5B394" w14:textId="77777777" w:rsidR="0033674E" w:rsidRPr="00843A1A" w:rsidRDefault="0033674E" w:rsidP="0033674E">
      <w:pPr>
        <w:pStyle w:val="Heading2"/>
        <w:widowControl/>
        <w:tabs>
          <w:tab w:val="clear" w:pos="737"/>
          <w:tab w:val="num" w:pos="0"/>
        </w:tabs>
      </w:pPr>
      <w:r w:rsidRPr="00843A1A">
        <w:t xml:space="preserve">Any right for us to suspend or terminate your </w:t>
      </w:r>
      <w:r w:rsidR="00810718">
        <w:t xml:space="preserve">Telstra </w:t>
      </w:r>
      <w:r w:rsidR="00521E30">
        <w:t>Hosted Video Conferencing service</w:t>
      </w:r>
      <w:r w:rsidRPr="00843A1A">
        <w:t xml:space="preserve"> in this section is in addition to our rights to suspend or terminate your </w:t>
      </w:r>
      <w:r w:rsidR="00810718">
        <w:t xml:space="preserve">Telstra </w:t>
      </w:r>
      <w:r w:rsidR="00521E30">
        <w:t>Hosted Video Conferencing service</w:t>
      </w:r>
      <w:r w:rsidRPr="00843A1A">
        <w:t xml:space="preserve"> under the General Terms</w:t>
      </w:r>
      <w:r>
        <w:t>.</w:t>
      </w:r>
    </w:p>
    <w:p w14:paraId="63570E01" w14:textId="77777777" w:rsidR="0033674E" w:rsidRDefault="0033674E" w:rsidP="0033674E">
      <w:pPr>
        <w:pStyle w:val="Heading1"/>
      </w:pPr>
      <w:bookmarkStart w:id="5" w:name="_Toc477185136"/>
      <w:bookmarkStart w:id="6" w:name="_Toc268000661"/>
      <w:r>
        <w:t>Hosted Video Conferencing services</w:t>
      </w:r>
      <w:bookmarkEnd w:id="5"/>
    </w:p>
    <w:p w14:paraId="1DC12304" w14:textId="77777777" w:rsidR="00A7629E" w:rsidRDefault="00A7629E" w:rsidP="00A7629E">
      <w:pPr>
        <w:pStyle w:val="SubHead"/>
      </w:pPr>
      <w:bookmarkStart w:id="7" w:name="_Toc477185137"/>
      <w:r>
        <w:t>What is the</w:t>
      </w:r>
      <w:r w:rsidRPr="00843A1A">
        <w:t xml:space="preserve"> </w:t>
      </w:r>
      <w:r>
        <w:t>Hosted Video Conferencing</w:t>
      </w:r>
      <w:r w:rsidRPr="00843A1A">
        <w:t xml:space="preserve"> service</w:t>
      </w:r>
      <w:r>
        <w:t>?</w:t>
      </w:r>
      <w:bookmarkEnd w:id="7"/>
    </w:p>
    <w:p w14:paraId="15692473" w14:textId="77777777" w:rsidR="008C6701" w:rsidRDefault="00F02F9B" w:rsidP="008C6701">
      <w:pPr>
        <w:pStyle w:val="Heading2"/>
      </w:pPr>
      <w:bookmarkStart w:id="8" w:name="_Toc222035200"/>
      <w:bookmarkStart w:id="9" w:name="_Toc245889783"/>
      <w:bookmarkStart w:id="10" w:name="_Toc246998494"/>
      <w:bookmarkStart w:id="11" w:name="_Toc268000663"/>
      <w:r w:rsidRPr="00843A1A">
        <w:t xml:space="preserve">The </w:t>
      </w:r>
      <w:r w:rsidR="00810718">
        <w:t xml:space="preserve">Telstra </w:t>
      </w:r>
      <w:r>
        <w:t>Hosted Video Conferencing</w:t>
      </w:r>
      <w:r w:rsidRPr="00843A1A">
        <w:t xml:space="preserve"> service </w:t>
      </w:r>
      <w:r w:rsidR="007476DF" w:rsidRPr="007476DF">
        <w:t xml:space="preserve">enables </w:t>
      </w:r>
      <w:r w:rsidR="00F11B41" w:rsidRPr="00F11B41">
        <w:t>you</w:t>
      </w:r>
      <w:r w:rsidR="00F11B41" w:rsidRPr="007476DF">
        <w:t xml:space="preserve"> </w:t>
      </w:r>
      <w:r w:rsidR="007476DF" w:rsidRPr="007476DF">
        <w:t xml:space="preserve">to connect a fleet of </w:t>
      </w:r>
      <w:r w:rsidR="00D71791">
        <w:t xml:space="preserve">Telstra Managed </w:t>
      </w:r>
      <w:r w:rsidR="008A6408">
        <w:t xml:space="preserve">Video Conferencing </w:t>
      </w:r>
      <w:r w:rsidR="007476DF" w:rsidRPr="007476DF">
        <w:t xml:space="preserve">video end points to the Telstra Hosted Video Network to access all the </w:t>
      </w:r>
      <w:r>
        <w:t xml:space="preserve">hosted </w:t>
      </w:r>
      <w:r w:rsidRPr="00843A1A">
        <w:t>video conferencing service</w:t>
      </w:r>
      <w:r w:rsidR="00070DBB">
        <w:t xml:space="preserve"> feature</w:t>
      </w:r>
      <w:r w:rsidRPr="00843A1A">
        <w:t>s</w:t>
      </w:r>
      <w:r w:rsidR="001B0C77" w:rsidRPr="00F11B41">
        <w:t>,</w:t>
      </w:r>
      <w:r>
        <w:t xml:space="preserve"> including</w:t>
      </w:r>
      <w:r w:rsidR="008C6701">
        <w:t xml:space="preserve">: </w:t>
      </w:r>
    </w:p>
    <w:p w14:paraId="7DA81B00" w14:textId="77777777" w:rsidR="008C6701" w:rsidRDefault="008C6701" w:rsidP="008C6701">
      <w:pPr>
        <w:pStyle w:val="Heading3"/>
      </w:pPr>
      <w:r>
        <w:t>multi-party bridging;</w:t>
      </w:r>
    </w:p>
    <w:p w14:paraId="3520DD4A" w14:textId="77777777" w:rsidR="008C6701" w:rsidRDefault="008C6701" w:rsidP="008C6701">
      <w:pPr>
        <w:pStyle w:val="Heading3"/>
      </w:pPr>
      <w:r>
        <w:t>gateway calling to ISDN video services;</w:t>
      </w:r>
      <w:r w:rsidR="00F02F9B">
        <w:t xml:space="preserve"> and</w:t>
      </w:r>
    </w:p>
    <w:p w14:paraId="48D63753" w14:textId="77777777" w:rsidR="00F02F9B" w:rsidRDefault="008C6701" w:rsidP="00F02F9B">
      <w:pPr>
        <w:pStyle w:val="Heading3"/>
      </w:pPr>
      <w:r>
        <w:t>tools for conference scheduling and management.</w:t>
      </w:r>
    </w:p>
    <w:p w14:paraId="5D154404" w14:textId="77777777" w:rsidR="00F02F9B" w:rsidRDefault="00F11B41" w:rsidP="001B0C77">
      <w:pPr>
        <w:pStyle w:val="Heading2"/>
      </w:pPr>
      <w:r>
        <w:t xml:space="preserve">To acquire the Telstra Hosted Video Conferencing </w:t>
      </w:r>
      <w:r w:rsidR="00805EFD" w:rsidRPr="007476DF">
        <w:t>service</w:t>
      </w:r>
      <w:r>
        <w:t xml:space="preserve">, you must </w:t>
      </w:r>
      <w:r w:rsidR="00805EFD" w:rsidRPr="007476DF">
        <w:t>rent</w:t>
      </w:r>
      <w:r>
        <w:t xml:space="preserve"> from us</w:t>
      </w:r>
      <w:r w:rsidR="00805EFD" w:rsidRPr="007476DF">
        <w:t xml:space="preserve"> </w:t>
      </w:r>
      <w:r w:rsidR="0067639B">
        <w:t>licensed</w:t>
      </w:r>
      <w:r w:rsidR="007476DF">
        <w:t xml:space="preserve"> </w:t>
      </w:r>
      <w:r w:rsidR="0067639B">
        <w:t>P</w:t>
      </w:r>
      <w:r w:rsidR="00805EFD" w:rsidRPr="007476DF">
        <w:t xml:space="preserve">orts into the Telstra </w:t>
      </w:r>
      <w:r w:rsidR="007476DF" w:rsidRPr="007476DF">
        <w:t xml:space="preserve">Hosted </w:t>
      </w:r>
      <w:r w:rsidR="00805EFD" w:rsidRPr="007476DF">
        <w:t xml:space="preserve">Video </w:t>
      </w:r>
      <w:r>
        <w:t>N</w:t>
      </w:r>
      <w:r w:rsidR="00805EFD" w:rsidRPr="007476DF">
        <w:t xml:space="preserve">etwork, proving access to </w:t>
      </w:r>
      <w:proofErr w:type="gramStart"/>
      <w:r w:rsidR="00805EFD" w:rsidRPr="007476DF">
        <w:t>all of</w:t>
      </w:r>
      <w:proofErr w:type="gramEnd"/>
      <w:r w:rsidR="00805EFD" w:rsidRPr="007476DF">
        <w:t xml:space="preserve"> the Telstra </w:t>
      </w:r>
      <w:r w:rsidR="007476DF" w:rsidRPr="007476DF">
        <w:t>Hosted</w:t>
      </w:r>
      <w:r w:rsidR="00805EFD" w:rsidRPr="007476DF">
        <w:t xml:space="preserve"> Video Conferencing services.</w:t>
      </w:r>
      <w:r w:rsidR="007476DF" w:rsidRPr="007476DF">
        <w:t xml:space="preserve">  </w:t>
      </w:r>
      <w:r w:rsidR="00805EFD" w:rsidRPr="007476DF">
        <w:t xml:space="preserve">The licences are concurrent and can be used across any of the compatible endpoints in </w:t>
      </w:r>
      <w:r>
        <w:t>your</w:t>
      </w:r>
      <w:r w:rsidR="00805EFD" w:rsidRPr="007476DF">
        <w:t xml:space="preserve"> fleet of </w:t>
      </w:r>
      <w:r w:rsidR="00D71791">
        <w:t xml:space="preserve">Telstra Managed </w:t>
      </w:r>
      <w:r w:rsidR="00805EFD" w:rsidRPr="007476DF">
        <w:t>Video Conferencing end</w:t>
      </w:r>
      <w:r>
        <w:t xml:space="preserve"> </w:t>
      </w:r>
      <w:r w:rsidR="00805EFD" w:rsidRPr="007476DF">
        <w:t>points</w:t>
      </w:r>
      <w:r w:rsidR="008A6408">
        <w:t>.</w:t>
      </w:r>
    </w:p>
    <w:p w14:paraId="13DF37A1" w14:textId="77777777" w:rsidR="00382442" w:rsidRDefault="00382442" w:rsidP="00382442">
      <w:pPr>
        <w:pStyle w:val="Heading2"/>
        <w:widowControl/>
        <w:tabs>
          <w:tab w:val="clear" w:pos="737"/>
          <w:tab w:val="num" w:pos="0"/>
        </w:tabs>
        <w:rPr>
          <w:iCs/>
        </w:rPr>
      </w:pPr>
      <w:r>
        <w:rPr>
          <w:iCs/>
        </w:rPr>
        <w:t>For each conference, you may select from two options when choosing your conference bridge:</w:t>
      </w:r>
    </w:p>
    <w:p w14:paraId="7565DDB9" w14:textId="77777777" w:rsidR="00382442" w:rsidRDefault="00382442" w:rsidP="00382442">
      <w:pPr>
        <w:pStyle w:val="Heading3"/>
        <w:tabs>
          <w:tab w:val="clear" w:pos="1474"/>
          <w:tab w:val="num" w:pos="0"/>
        </w:tabs>
      </w:pPr>
      <w:r>
        <w:t xml:space="preserve">Continuous Presence conference – where all parties in the conference bridge can be seen at the one time.  </w:t>
      </w:r>
    </w:p>
    <w:p w14:paraId="5FF7F1EC" w14:textId="77777777" w:rsidR="00382442" w:rsidRDefault="00382442" w:rsidP="00382442">
      <w:pPr>
        <w:pStyle w:val="Heading3"/>
        <w:tabs>
          <w:tab w:val="clear" w:pos="1474"/>
          <w:tab w:val="num" w:pos="0"/>
        </w:tabs>
      </w:pPr>
      <w:r>
        <w:t>Voice Switched conference – where only the talking party in the multiparty conference is shown at the time they speak.</w:t>
      </w:r>
    </w:p>
    <w:p w14:paraId="4608E458" w14:textId="77777777" w:rsidR="00382442" w:rsidRDefault="00035C24" w:rsidP="00035C24">
      <w:pPr>
        <w:pStyle w:val="Heading2"/>
        <w:widowControl/>
        <w:tabs>
          <w:tab w:val="clear" w:pos="737"/>
          <w:tab w:val="num" w:pos="0"/>
        </w:tabs>
      </w:pPr>
      <w:r>
        <w:t>V</w:t>
      </w:r>
      <w:r w:rsidR="00382442">
        <w:t>ideo end points dialled into a conference via ISDN may be limited in their ability to share content due to the bandwidth limitations of typical ISDN connections, o</w:t>
      </w:r>
      <w:r w:rsidR="00382442" w:rsidRPr="00E36941">
        <w:t>r</w:t>
      </w:r>
      <w:r w:rsidR="00382442">
        <w:t xml:space="preserve"> the incompatibility of older legacy ISDN Video systems</w:t>
      </w:r>
      <w:r w:rsidR="00E36941">
        <w:t>.</w:t>
      </w:r>
    </w:p>
    <w:p w14:paraId="5E2CD63D" w14:textId="77777777" w:rsidR="00382442" w:rsidRDefault="00E36941" w:rsidP="00E36941">
      <w:pPr>
        <w:pStyle w:val="Heading2"/>
        <w:widowControl/>
        <w:tabs>
          <w:tab w:val="clear" w:pos="737"/>
          <w:tab w:val="num" w:pos="0"/>
        </w:tabs>
      </w:pPr>
      <w:proofErr w:type="gramStart"/>
      <w:r>
        <w:t>I</w:t>
      </w:r>
      <w:r w:rsidR="00382442">
        <w:t>n order for</w:t>
      </w:r>
      <w:proofErr w:type="gramEnd"/>
      <w:r w:rsidR="00382442">
        <w:t xml:space="preserve"> ISDN video endpoints to join into a conference they must meet on the Hosted Video Conferencing bridge.  There is no direct point to point calling between Hosted Video Conferencing endpoints and ISDN video endpoints unless you meet on the bridge first.</w:t>
      </w:r>
    </w:p>
    <w:p w14:paraId="7923CCEE" w14:textId="77777777" w:rsidR="00382442" w:rsidRPr="007476DF" w:rsidRDefault="00382442" w:rsidP="00382442">
      <w:pPr>
        <w:pStyle w:val="Heading2"/>
        <w:numPr>
          <w:ilvl w:val="0"/>
          <w:numId w:val="0"/>
        </w:numPr>
      </w:pPr>
    </w:p>
    <w:p w14:paraId="6D79C071" w14:textId="77777777" w:rsidR="00AE317B" w:rsidRPr="00F02F9B" w:rsidRDefault="00AE317B" w:rsidP="00A7629E">
      <w:pPr>
        <w:pStyle w:val="SubHead"/>
      </w:pPr>
      <w:bookmarkStart w:id="12" w:name="_Toc477185138"/>
      <w:r w:rsidRPr="00F02F9B">
        <w:lastRenderedPageBreak/>
        <w:t>Eligibility</w:t>
      </w:r>
      <w:bookmarkEnd w:id="12"/>
    </w:p>
    <w:p w14:paraId="72D8A429" w14:textId="77777777" w:rsidR="00F02F9B" w:rsidRPr="00F02F9B" w:rsidRDefault="00AE317B">
      <w:pPr>
        <w:pStyle w:val="Heading2"/>
      </w:pPr>
      <w:r w:rsidRPr="00F02F9B">
        <w:t xml:space="preserve">You must </w:t>
      </w:r>
      <w:r w:rsidR="00F02F9B" w:rsidRPr="00F02F9B">
        <w:t>separately acquire from us:</w:t>
      </w:r>
    </w:p>
    <w:p w14:paraId="7C1EB57F" w14:textId="01ACFF87" w:rsidR="00F02F9B" w:rsidRPr="00F02F9B" w:rsidRDefault="00F02F9B" w:rsidP="00F02F9B">
      <w:pPr>
        <w:pStyle w:val="Heading3"/>
      </w:pPr>
      <w:r w:rsidRPr="00F02F9B">
        <w:t xml:space="preserve">a </w:t>
      </w:r>
      <w:r w:rsidR="00AE317B" w:rsidRPr="00F02F9B">
        <w:t xml:space="preserve">Managed Video </w:t>
      </w:r>
      <w:r w:rsidRPr="00F02F9B">
        <w:t>Conferencing</w:t>
      </w:r>
      <w:r w:rsidR="00AE317B" w:rsidRPr="00F02F9B">
        <w:t xml:space="preserve"> service</w:t>
      </w:r>
      <w:r>
        <w:t>.  The terms</w:t>
      </w:r>
      <w:r w:rsidR="00880A62">
        <w:t xml:space="preserve"> (including pricing)</w:t>
      </w:r>
      <w:r>
        <w:t xml:space="preserve"> for your </w:t>
      </w:r>
      <w:r w:rsidR="004D202D">
        <w:t xml:space="preserve">Managed Video Conferencing service </w:t>
      </w:r>
      <w:r w:rsidR="00810718">
        <w:t xml:space="preserve">are set out in the </w:t>
      </w:r>
      <w:r w:rsidR="00F11B41" w:rsidRPr="00F11B41">
        <w:t>Managed Video Conferencing section</w:t>
      </w:r>
      <w:r w:rsidR="00810718">
        <w:t xml:space="preserve"> of Our Customer Terms</w:t>
      </w:r>
      <w:r w:rsidR="00F11B41">
        <w:t xml:space="preserve"> at </w:t>
      </w:r>
      <w:hyperlink r:id="rId16" w:history="1">
        <w:r w:rsidR="008A6408" w:rsidRPr="00EF6C64">
          <w:rPr>
            <w:rStyle w:val="Hyperlink"/>
          </w:rPr>
          <w:t>http://www.telstra.com.au/customer-terms/business-government/other-services/</w:t>
        </w:r>
      </w:hyperlink>
      <w:r>
        <w:t>; and</w:t>
      </w:r>
      <w:r w:rsidR="00AE317B" w:rsidRPr="00F02F9B">
        <w:t xml:space="preserve"> </w:t>
      </w:r>
    </w:p>
    <w:p w14:paraId="4125CC09" w14:textId="64D394AA" w:rsidR="00F02F9B" w:rsidRPr="00F02F9B" w:rsidRDefault="00F02F9B" w:rsidP="00F02F9B">
      <w:pPr>
        <w:pStyle w:val="Heading3"/>
      </w:pPr>
      <w:r>
        <w:t xml:space="preserve">an </w:t>
      </w:r>
      <w:r w:rsidRPr="00F02F9B">
        <w:t>IP WAN or IP MAN service</w:t>
      </w:r>
      <w:r w:rsidR="00810718">
        <w:t xml:space="preserve">.  The terms </w:t>
      </w:r>
      <w:r w:rsidR="00880A62">
        <w:t xml:space="preserve">(including pricing) </w:t>
      </w:r>
      <w:r w:rsidR="00810718">
        <w:t xml:space="preserve">for your Managed Video Conferencing service are set out in the </w:t>
      </w:r>
      <w:r w:rsidR="00F11B41" w:rsidRPr="00F11B41">
        <w:t>IP Solutions section</w:t>
      </w:r>
      <w:r w:rsidR="00810718">
        <w:t xml:space="preserve"> of Our Customer Terms</w:t>
      </w:r>
      <w:r w:rsidR="00F11B41">
        <w:t xml:space="preserve"> at </w:t>
      </w:r>
      <w:hyperlink r:id="rId17" w:history="1">
        <w:r w:rsidR="008A6408" w:rsidRPr="00EF6C64">
          <w:rPr>
            <w:rStyle w:val="Hyperlink"/>
          </w:rPr>
          <w:t>http://www.telstra.com.au/customer-terms/business-government/other-services/</w:t>
        </w:r>
      </w:hyperlink>
      <w:r w:rsidR="008A6408">
        <w:t>,</w:t>
      </w:r>
      <w:r w:rsidRPr="00F02F9B">
        <w:t xml:space="preserve"> </w:t>
      </w:r>
    </w:p>
    <w:p w14:paraId="62115BB2" w14:textId="77777777" w:rsidR="00F02F9B" w:rsidRPr="00810718" w:rsidRDefault="00AE317B" w:rsidP="00F02F9B">
      <w:pPr>
        <w:pStyle w:val="Heading3"/>
        <w:numPr>
          <w:ilvl w:val="0"/>
          <w:numId w:val="0"/>
        </w:numPr>
        <w:ind w:left="737"/>
      </w:pPr>
      <w:r w:rsidRPr="00F02F9B">
        <w:t>to be eligible to apply for</w:t>
      </w:r>
      <w:r w:rsidR="00070DBB">
        <w:t xml:space="preserve"> a</w:t>
      </w:r>
      <w:r w:rsidRPr="00F02F9B">
        <w:t xml:space="preserve"> </w:t>
      </w:r>
      <w:r w:rsidR="00810718">
        <w:t xml:space="preserve">Telstra </w:t>
      </w:r>
      <w:r w:rsidRPr="00F02F9B">
        <w:t>Hosted Video Conferencing</w:t>
      </w:r>
      <w:r w:rsidR="00070DBB">
        <w:t xml:space="preserve"> service</w:t>
      </w:r>
      <w:r w:rsidRPr="00F02F9B">
        <w:t>.</w:t>
      </w:r>
      <w:r w:rsidR="00810718">
        <w:t xml:space="preserve"> </w:t>
      </w:r>
    </w:p>
    <w:p w14:paraId="4EF7A11E" w14:textId="77777777" w:rsidR="00A7629E" w:rsidRPr="00880A62" w:rsidRDefault="007639CC" w:rsidP="00A7629E">
      <w:pPr>
        <w:pStyle w:val="SubHead"/>
      </w:pPr>
      <w:bookmarkStart w:id="13" w:name="_Toc477185139"/>
      <w:r w:rsidRPr="007639CC">
        <w:t>Availability</w:t>
      </w:r>
      <w:bookmarkEnd w:id="8"/>
      <w:bookmarkEnd w:id="9"/>
      <w:bookmarkEnd w:id="10"/>
      <w:bookmarkEnd w:id="11"/>
      <w:bookmarkEnd w:id="13"/>
    </w:p>
    <w:p w14:paraId="0CECD37E" w14:textId="77777777" w:rsidR="00A7629E" w:rsidRDefault="001156D9" w:rsidP="00A7629E">
      <w:pPr>
        <w:pStyle w:val="Heading2"/>
        <w:widowControl/>
        <w:tabs>
          <w:tab w:val="clear" w:pos="737"/>
          <w:tab w:val="num" w:pos="0"/>
        </w:tabs>
      </w:pPr>
      <w:r>
        <w:t xml:space="preserve">The </w:t>
      </w:r>
      <w:r w:rsidR="00810718">
        <w:t xml:space="preserve">Telstra </w:t>
      </w:r>
      <w:r>
        <w:t xml:space="preserve">Hosted Video Conferencing service </w:t>
      </w:r>
      <w:r w:rsidR="00070DBB">
        <w:t xml:space="preserve">is </w:t>
      </w:r>
      <w:r>
        <w:t xml:space="preserve">not available </w:t>
      </w:r>
      <w:r w:rsidRPr="001156D9">
        <w:t>for resale or</w:t>
      </w:r>
      <w:r>
        <w:t xml:space="preserve"> to</w:t>
      </w:r>
      <w:r w:rsidR="00A7629E" w:rsidRPr="00037A96">
        <w:t xml:space="preserve"> Telstra wholesale customers.</w:t>
      </w:r>
      <w:r w:rsidR="00D051C0">
        <w:t xml:space="preserve"> </w:t>
      </w:r>
    </w:p>
    <w:p w14:paraId="747A4935" w14:textId="77777777" w:rsidR="00521E30" w:rsidRPr="00843A1A" w:rsidRDefault="00521E30" w:rsidP="00521E30">
      <w:pPr>
        <w:pStyle w:val="Heading1"/>
      </w:pPr>
      <w:bookmarkStart w:id="14" w:name="_Toc268000664"/>
      <w:bookmarkStart w:id="15" w:name="_Toc477185140"/>
      <w:bookmarkStart w:id="16" w:name="_Toc201721856"/>
      <w:r w:rsidRPr="00843A1A">
        <w:t xml:space="preserve">Using your </w:t>
      </w:r>
      <w:r w:rsidR="00810718">
        <w:t xml:space="preserve">Telstra </w:t>
      </w:r>
      <w:r>
        <w:t>hosted video conferencing</w:t>
      </w:r>
      <w:r w:rsidRPr="00843A1A">
        <w:t xml:space="preserve"> service</w:t>
      </w:r>
      <w:bookmarkEnd w:id="14"/>
      <w:r>
        <w:t>s</w:t>
      </w:r>
      <w:bookmarkEnd w:id="15"/>
      <w:r>
        <w:t xml:space="preserve"> </w:t>
      </w:r>
    </w:p>
    <w:p w14:paraId="12577E8D" w14:textId="77777777" w:rsidR="00521E30" w:rsidRPr="00843A1A" w:rsidRDefault="00521E30" w:rsidP="00875C9B">
      <w:pPr>
        <w:pStyle w:val="SubHead"/>
      </w:pPr>
      <w:bookmarkStart w:id="17" w:name="_Toc268000665"/>
      <w:bookmarkStart w:id="18" w:name="_Toc477185141"/>
      <w:r w:rsidRPr="00843A1A">
        <w:t>Training</w:t>
      </w:r>
      <w:bookmarkEnd w:id="17"/>
      <w:bookmarkEnd w:id="18"/>
      <w:r w:rsidRPr="00843A1A">
        <w:t xml:space="preserve"> </w:t>
      </w:r>
    </w:p>
    <w:p w14:paraId="419EAA49" w14:textId="77777777" w:rsidR="00521E30" w:rsidRPr="00843A1A" w:rsidRDefault="00521E30" w:rsidP="00521E30">
      <w:pPr>
        <w:pStyle w:val="Heading2"/>
      </w:pPr>
      <w:r w:rsidRPr="00843A1A">
        <w:t xml:space="preserve">On request </w:t>
      </w:r>
      <w:r>
        <w:t>you may apply for up to two hours</w:t>
      </w:r>
      <w:r w:rsidRPr="00843A1A">
        <w:t xml:space="preserve"> of training on how to use your </w:t>
      </w:r>
      <w:r w:rsidR="00810718">
        <w:t xml:space="preserve">Telstra </w:t>
      </w:r>
      <w:r>
        <w:t>Hosted Video Conferencing service</w:t>
      </w:r>
      <w:r w:rsidR="00D71791">
        <w:t xml:space="preserve"> per site</w:t>
      </w:r>
      <w:r w:rsidRPr="00843A1A">
        <w:t xml:space="preserve">.  We provide training via your </w:t>
      </w:r>
      <w:r w:rsidR="00810718">
        <w:t xml:space="preserve">Telstra </w:t>
      </w:r>
      <w:r>
        <w:t>Hosted Video Conferencing service</w:t>
      </w:r>
      <w:r w:rsidRPr="00843A1A">
        <w:t xml:space="preserve"> teleconferencing facilities during business hours and for a maximum of 10 attendees.  You can request us to provide further training for an additional amount which we will notify to you beforehand. </w:t>
      </w:r>
    </w:p>
    <w:p w14:paraId="7EF77BCC" w14:textId="77777777" w:rsidR="00521E30" w:rsidRPr="00843A1A" w:rsidRDefault="00521E30" w:rsidP="00521E30">
      <w:pPr>
        <w:pStyle w:val="Heading2"/>
      </w:pPr>
      <w:r w:rsidRPr="00843A1A">
        <w:t xml:space="preserve">From time to time, we may also provide you with other on-line training or briefing sessions at no additional charge. </w:t>
      </w:r>
    </w:p>
    <w:p w14:paraId="775533AC" w14:textId="77777777" w:rsidR="00521E30" w:rsidRPr="00843A1A" w:rsidRDefault="00521E30" w:rsidP="00875C9B">
      <w:pPr>
        <w:pStyle w:val="SubHead"/>
      </w:pPr>
      <w:bookmarkStart w:id="19" w:name="_Toc268000666"/>
      <w:bookmarkStart w:id="20" w:name="_Toc477185142"/>
      <w:r w:rsidRPr="00843A1A">
        <w:t>Restrictions on use</w:t>
      </w:r>
      <w:bookmarkEnd w:id="19"/>
      <w:bookmarkEnd w:id="20"/>
    </w:p>
    <w:p w14:paraId="1AAC4359" w14:textId="77777777" w:rsidR="00521E30" w:rsidRPr="00843A1A" w:rsidRDefault="00521E30" w:rsidP="002350E9">
      <w:pPr>
        <w:pStyle w:val="Heading2"/>
        <w:widowControl/>
        <w:tabs>
          <w:tab w:val="clear" w:pos="737"/>
          <w:tab w:val="num" w:pos="0"/>
        </w:tabs>
        <w:rPr>
          <w:iCs/>
        </w:rPr>
      </w:pPr>
      <w:r w:rsidRPr="002350E9">
        <w:rPr>
          <w:iCs/>
        </w:rPr>
        <w:t xml:space="preserve">You must only use your </w:t>
      </w:r>
      <w:r w:rsidR="00810718">
        <w:t xml:space="preserve">Telstra </w:t>
      </w:r>
      <w:r>
        <w:t>Hosted Video Conferencing service</w:t>
      </w:r>
      <w:r w:rsidRPr="00843A1A">
        <w:t xml:space="preserve"> </w:t>
      </w:r>
      <w:r w:rsidRPr="002350E9">
        <w:rPr>
          <w:iCs/>
        </w:rPr>
        <w:t xml:space="preserve">for video conferencing.  If you use your </w:t>
      </w:r>
      <w:r w:rsidR="00810718">
        <w:t xml:space="preserve">Telstra </w:t>
      </w:r>
      <w:r>
        <w:t>Hosted Video Conferencing service</w:t>
      </w:r>
      <w:r w:rsidRPr="00843A1A">
        <w:t xml:space="preserve"> </w:t>
      </w:r>
      <w:r w:rsidRPr="002350E9">
        <w:rPr>
          <w:iCs/>
        </w:rPr>
        <w:t xml:space="preserve">for any other purpose, we may terminate your service </w:t>
      </w:r>
      <w:r w:rsidRPr="00843A1A">
        <w:rPr>
          <w:iCs/>
        </w:rPr>
        <w:t>immediately</w:t>
      </w:r>
      <w:r w:rsidR="005D171D">
        <w:rPr>
          <w:iCs/>
        </w:rPr>
        <w:t xml:space="preserve"> upon notice</w:t>
      </w:r>
      <w:r w:rsidRPr="00843A1A">
        <w:rPr>
          <w:iCs/>
        </w:rPr>
        <w:t xml:space="preserve">. </w:t>
      </w:r>
    </w:p>
    <w:p w14:paraId="5DA07C88" w14:textId="77777777" w:rsidR="00521E30" w:rsidRPr="002350E9" w:rsidRDefault="00521E30" w:rsidP="002350E9">
      <w:pPr>
        <w:pStyle w:val="Heading2"/>
        <w:widowControl/>
        <w:tabs>
          <w:tab w:val="clear" w:pos="737"/>
          <w:tab w:val="num" w:pos="0"/>
        </w:tabs>
        <w:rPr>
          <w:iCs/>
        </w:rPr>
      </w:pPr>
      <w:r w:rsidRPr="002350E9">
        <w:rPr>
          <w:iCs/>
        </w:rPr>
        <w:t xml:space="preserve">We will only support your </w:t>
      </w:r>
      <w:r w:rsidR="00810718">
        <w:t xml:space="preserve">Telstra </w:t>
      </w:r>
      <w:r w:rsidRPr="002350E9">
        <w:rPr>
          <w:iCs/>
        </w:rPr>
        <w:t xml:space="preserve">Hosted Video Conferencing service for video conferencing use within Australia. </w:t>
      </w:r>
    </w:p>
    <w:p w14:paraId="70D64705" w14:textId="77777777" w:rsidR="00521E30" w:rsidRDefault="00521E30" w:rsidP="00875C9B">
      <w:pPr>
        <w:pStyle w:val="SubHead"/>
      </w:pPr>
      <w:bookmarkStart w:id="21" w:name="_Toc477185143"/>
      <w:bookmarkStart w:id="22" w:name="_Toc268000667"/>
      <w:r>
        <w:t>Minimum Term</w:t>
      </w:r>
      <w:bookmarkEnd w:id="21"/>
      <w:r>
        <w:t xml:space="preserve"> </w:t>
      </w:r>
      <w:bookmarkEnd w:id="22"/>
    </w:p>
    <w:p w14:paraId="676F6DF2" w14:textId="77777777" w:rsidR="00521E30" w:rsidRDefault="00521E30" w:rsidP="00521E30">
      <w:pPr>
        <w:pStyle w:val="Heading2"/>
        <w:widowControl/>
        <w:tabs>
          <w:tab w:val="clear" w:pos="737"/>
          <w:tab w:val="num" w:pos="0"/>
        </w:tabs>
        <w:rPr>
          <w:iCs/>
        </w:rPr>
      </w:pPr>
      <w:r w:rsidRPr="00843A1A">
        <w:rPr>
          <w:iCs/>
        </w:rPr>
        <w:t xml:space="preserve">You must </w:t>
      </w:r>
      <w:r>
        <w:rPr>
          <w:iCs/>
        </w:rPr>
        <w:t xml:space="preserve">take the </w:t>
      </w:r>
      <w:r w:rsidR="00810718">
        <w:t xml:space="preserve">Telstra </w:t>
      </w:r>
      <w:r>
        <w:rPr>
          <w:iCs/>
        </w:rPr>
        <w:t xml:space="preserve">Hosted Video Conferencing service for a minimum term of </w:t>
      </w:r>
      <w:r w:rsidR="00880A62">
        <w:rPr>
          <w:iCs/>
        </w:rPr>
        <w:t>12</w:t>
      </w:r>
      <w:r w:rsidRPr="00B8748D">
        <w:rPr>
          <w:iCs/>
        </w:rPr>
        <w:t xml:space="preserve"> months</w:t>
      </w:r>
      <w:r>
        <w:rPr>
          <w:iCs/>
        </w:rPr>
        <w:t>.</w:t>
      </w:r>
    </w:p>
    <w:p w14:paraId="38D9C2BE" w14:textId="77777777" w:rsidR="00521E30" w:rsidRDefault="00521E30" w:rsidP="00875C9B">
      <w:pPr>
        <w:pStyle w:val="SubHead"/>
      </w:pPr>
      <w:bookmarkStart w:id="23" w:name="_Toc268000668"/>
      <w:bookmarkStart w:id="24" w:name="_Toc477185144"/>
      <w:r>
        <w:t>Early Termination Charge</w:t>
      </w:r>
      <w:bookmarkEnd w:id="23"/>
      <w:bookmarkEnd w:id="24"/>
      <w:r w:rsidR="00D051C0">
        <w:t xml:space="preserve"> </w:t>
      </w:r>
    </w:p>
    <w:p w14:paraId="1510C719" w14:textId="7B291F64" w:rsidR="00521E30" w:rsidRDefault="00521E30" w:rsidP="00521E30">
      <w:pPr>
        <w:pStyle w:val="Heading2"/>
        <w:widowControl/>
        <w:tabs>
          <w:tab w:val="clear" w:pos="737"/>
          <w:tab w:val="num" w:pos="0"/>
        </w:tabs>
        <w:rPr>
          <w:iCs/>
        </w:rPr>
      </w:pPr>
      <w:r w:rsidRPr="00843A1A">
        <w:t xml:space="preserve">If </w:t>
      </w:r>
      <w:r>
        <w:t>during the minimum term</w:t>
      </w:r>
      <w:r w:rsidRPr="00ED3AC4">
        <w:t>, or the then current renewal term (as applicable),</w:t>
      </w:r>
      <w:r>
        <w:t xml:space="preserve"> your </w:t>
      </w:r>
      <w:r w:rsidR="00810718">
        <w:t xml:space="preserve">Telstra </w:t>
      </w:r>
      <w:r w:rsidR="006E34DD">
        <w:t>Hosted Video Conferencing service</w:t>
      </w:r>
      <w:r>
        <w:rPr>
          <w:iCs/>
        </w:rPr>
        <w:t xml:space="preserve"> is cancelled for any reason other than for our material breach, we </w:t>
      </w:r>
      <w:r w:rsidRPr="00843A1A">
        <w:t xml:space="preserve">may charge you </w:t>
      </w:r>
      <w:r>
        <w:t xml:space="preserve">an amount equal to </w:t>
      </w:r>
      <w:r w:rsidR="0067639B">
        <w:t>6</w:t>
      </w:r>
      <w:r w:rsidR="0067639B" w:rsidRPr="00843A1A">
        <w:t>0</w:t>
      </w:r>
      <w:r w:rsidRPr="00843A1A">
        <w:t>% of the monthly charges multiplied by the number of remaining months</w:t>
      </w:r>
      <w:r>
        <w:t xml:space="preserve"> remaining in the minimum term</w:t>
      </w:r>
      <w:r w:rsidRPr="00ED3AC4">
        <w:t>, or the then current renewal term (as applicable)</w:t>
      </w:r>
      <w:r w:rsidRPr="00843A1A">
        <w:t>.  You acknowledge that this amount is a genuine pre-estimate of the loss we are likely to suffer</w:t>
      </w:r>
      <w:r>
        <w:t>.</w:t>
      </w:r>
    </w:p>
    <w:p w14:paraId="3FB2B5EA" w14:textId="77777777" w:rsidR="00521E30" w:rsidRPr="00843A1A" w:rsidRDefault="00521E30" w:rsidP="00875C9B">
      <w:pPr>
        <w:pStyle w:val="SubHead"/>
      </w:pPr>
      <w:bookmarkStart w:id="25" w:name="_Toc268000669"/>
      <w:bookmarkStart w:id="26" w:name="_Toc477185145"/>
      <w:r w:rsidRPr="00843A1A">
        <w:t>Notification of Software updates</w:t>
      </w:r>
      <w:bookmarkEnd w:id="25"/>
      <w:bookmarkEnd w:id="26"/>
    </w:p>
    <w:p w14:paraId="45F9B5D0" w14:textId="77777777" w:rsidR="00521E30" w:rsidRPr="00843A1A" w:rsidRDefault="00521E30" w:rsidP="00521E30">
      <w:pPr>
        <w:pStyle w:val="Heading2"/>
      </w:pPr>
      <w:r w:rsidRPr="00843A1A">
        <w:t xml:space="preserve">From time to time, we may provide you with email alerts regarding software updates, security issues and product information.  We will use the email address that you provide us.  You consent to receiving these emails. </w:t>
      </w:r>
    </w:p>
    <w:p w14:paraId="17C0C44E" w14:textId="77777777" w:rsidR="00D71791" w:rsidRPr="00843A1A" w:rsidRDefault="008A6408" w:rsidP="008A6408">
      <w:pPr>
        <w:pStyle w:val="Heading1"/>
      </w:pPr>
      <w:bookmarkStart w:id="27" w:name="_Toc477185146"/>
      <w:bookmarkStart w:id="28" w:name="_Toc268000670"/>
      <w:r>
        <w:t>Installation and commissioning</w:t>
      </w:r>
      <w:bookmarkEnd w:id="27"/>
    </w:p>
    <w:p w14:paraId="5937B2B6" w14:textId="77777777" w:rsidR="00D71791" w:rsidRPr="008A6408" w:rsidRDefault="00D71791" w:rsidP="00D71791">
      <w:pPr>
        <w:pStyle w:val="Indent1"/>
        <w:rPr>
          <w:rFonts w:ascii="Verdana" w:hAnsi="Verdana"/>
          <w:sz w:val="20"/>
          <w:szCs w:val="19"/>
        </w:rPr>
      </w:pPr>
      <w:bookmarkStart w:id="29" w:name="_Toc268000672"/>
      <w:r w:rsidRPr="008A6408">
        <w:rPr>
          <w:rFonts w:ascii="Verdana" w:hAnsi="Verdana"/>
          <w:sz w:val="20"/>
          <w:szCs w:val="19"/>
        </w:rPr>
        <w:t xml:space="preserve">Commissioning </w:t>
      </w:r>
      <w:bookmarkEnd w:id="29"/>
    </w:p>
    <w:p w14:paraId="48CFC9CE" w14:textId="77777777" w:rsidR="00D71791" w:rsidRPr="003B6EB5" w:rsidRDefault="00D71791" w:rsidP="00D71791">
      <w:pPr>
        <w:pStyle w:val="Heading2"/>
      </w:pPr>
      <w:r w:rsidRPr="003B6EB5">
        <w:t xml:space="preserve">The standard provisioning time for a Telstra </w:t>
      </w:r>
      <w:r>
        <w:t xml:space="preserve">Hosted Video </w:t>
      </w:r>
      <w:r w:rsidR="00E36941">
        <w:t>Conferencing s</w:t>
      </w:r>
      <w:r>
        <w:t>ervice</w:t>
      </w:r>
      <w:r w:rsidRPr="003B6EB5">
        <w:t xml:space="preserve"> is </w:t>
      </w:r>
      <w:r w:rsidR="0039720D">
        <w:t>30</w:t>
      </w:r>
      <w:r w:rsidRPr="003B6EB5">
        <w:t xml:space="preserve"> business days from when we accept your order if you </w:t>
      </w:r>
      <w:proofErr w:type="gramStart"/>
      <w:r w:rsidRPr="003B6EB5">
        <w:t>are located in</w:t>
      </w:r>
      <w:proofErr w:type="gramEnd"/>
      <w:r w:rsidRPr="003B6EB5">
        <w:t xml:space="preserve"> a CBD zone or metro area.   This timeframe is an indicative timeframe for the expected completion time for installation of the service, regional areas may take longer</w:t>
      </w:r>
    </w:p>
    <w:p w14:paraId="667DCDEF" w14:textId="77777777" w:rsidR="00D71791" w:rsidRPr="003B6EB5" w:rsidRDefault="00D71791" w:rsidP="00D71791">
      <w:pPr>
        <w:pStyle w:val="Heading2"/>
      </w:pPr>
      <w:r w:rsidRPr="003B6EB5">
        <w:t xml:space="preserve">If you request a required date which is sooner than </w:t>
      </w:r>
      <w:r w:rsidR="0039720D">
        <w:t>30</w:t>
      </w:r>
      <w:r w:rsidRPr="003B6EB5">
        <w:t xml:space="preserve"> business days, we</w:t>
      </w:r>
      <w:r w:rsidRPr="003B6EB5">
        <w:rPr>
          <w:bCs/>
          <w:color w:val="000080"/>
        </w:rPr>
        <w:t xml:space="preserve"> </w:t>
      </w:r>
      <w:r w:rsidRPr="003B6EB5">
        <w:rPr>
          <w:bCs/>
        </w:rPr>
        <w:t>will endeavour to install your service sooner but cannot make a firm commitment to connect your service by the date you requested</w:t>
      </w:r>
      <w:r w:rsidRPr="003B6EB5">
        <w:t xml:space="preserve">.  </w:t>
      </w:r>
    </w:p>
    <w:p w14:paraId="03522B76" w14:textId="77777777" w:rsidR="00D71791" w:rsidRPr="003B6EB5" w:rsidRDefault="0039720D" w:rsidP="00D71791">
      <w:pPr>
        <w:pStyle w:val="Heading2"/>
      </w:pPr>
      <w:r>
        <w:t>Your Telstra Managed Video Conferencing equipment must be installed before w</w:t>
      </w:r>
      <w:r w:rsidR="00D71791" w:rsidRPr="003B6EB5">
        <w:t xml:space="preserve">e </w:t>
      </w:r>
      <w:r>
        <w:t>can</w:t>
      </w:r>
      <w:r w:rsidR="00D71791" w:rsidRPr="003B6EB5">
        <w:t xml:space="preserve"> commission </w:t>
      </w:r>
      <w:r>
        <w:t>your Telstra Hosted Video Conferencing service (which includes configuring your e</w:t>
      </w:r>
      <w:r w:rsidR="00D71791" w:rsidRPr="003B6EB5">
        <w:t xml:space="preserve">quipment for use with the Telstra </w:t>
      </w:r>
      <w:r w:rsidR="00D71791">
        <w:t xml:space="preserve">Hosted Video Conferencing </w:t>
      </w:r>
      <w:r w:rsidR="00D71791" w:rsidRPr="003B6EB5">
        <w:t>service</w:t>
      </w:r>
      <w:r>
        <w:t>)</w:t>
      </w:r>
      <w:r w:rsidR="00D71791" w:rsidRPr="003B6EB5">
        <w:t>.</w:t>
      </w:r>
      <w:r w:rsidR="00D71791">
        <w:t xml:space="preserve"> </w:t>
      </w:r>
      <w:r w:rsidR="00D71791" w:rsidRPr="003B6EB5">
        <w:t xml:space="preserve">You must make the installed </w:t>
      </w:r>
      <w:r>
        <w:t>e</w:t>
      </w:r>
      <w:r w:rsidR="00D71791" w:rsidRPr="003B6EB5">
        <w:t>quipment available to us at your nominated sites at a time we agree with you.</w:t>
      </w:r>
    </w:p>
    <w:p w14:paraId="0259F4FC" w14:textId="77777777" w:rsidR="00D71791" w:rsidRPr="00843A1A" w:rsidRDefault="00D71791" w:rsidP="00D71791">
      <w:pPr>
        <w:pStyle w:val="Heading2"/>
      </w:pPr>
      <w:r w:rsidRPr="003B6EB5">
        <w:t xml:space="preserve">You agree that the installation and commissioning of your Telstra </w:t>
      </w:r>
      <w:r>
        <w:t>Hosted Video Conferencing</w:t>
      </w:r>
      <w:r w:rsidRPr="003B6EB5">
        <w:t xml:space="preserve"> service must be within 3 months of you submitting </w:t>
      </w:r>
      <w:r w:rsidR="0039720D">
        <w:t xml:space="preserve">your </w:t>
      </w:r>
      <w:r w:rsidR="00F25C2E">
        <w:t>application form</w:t>
      </w:r>
      <w:r w:rsidRPr="003B6EB5">
        <w:t xml:space="preserve">.  If your Telstra </w:t>
      </w:r>
      <w:r>
        <w:t>Hosted Video Conferencing</w:t>
      </w:r>
      <w:r w:rsidRPr="003B6EB5">
        <w:t xml:space="preserve"> service is not installed within this timeframe through no fault of ours, we may cancel your service and charge you the</w:t>
      </w:r>
      <w:r>
        <w:t xml:space="preserve"> applicable early termination charge</w:t>
      </w:r>
      <w:r w:rsidRPr="00843A1A">
        <w:t>.</w:t>
      </w:r>
    </w:p>
    <w:p w14:paraId="501813FB" w14:textId="77777777" w:rsidR="007525F6" w:rsidRPr="00C422FE" w:rsidRDefault="007525F6" w:rsidP="007525F6">
      <w:pPr>
        <w:pStyle w:val="Indent1"/>
        <w:rPr>
          <w:rFonts w:ascii="Verdana" w:hAnsi="Verdana"/>
          <w:sz w:val="20"/>
          <w:szCs w:val="19"/>
        </w:rPr>
      </w:pPr>
      <w:bookmarkStart w:id="30" w:name="_Toc246758324"/>
      <w:r w:rsidRPr="00C422FE">
        <w:rPr>
          <w:rFonts w:ascii="Verdana" w:hAnsi="Verdana"/>
          <w:sz w:val="20"/>
          <w:szCs w:val="19"/>
        </w:rPr>
        <w:t>Your premises</w:t>
      </w:r>
      <w:bookmarkEnd w:id="30"/>
    </w:p>
    <w:p w14:paraId="46C36A02" w14:textId="77777777" w:rsidR="0039720D" w:rsidRPr="003B6EB5" w:rsidRDefault="0039720D" w:rsidP="0039720D">
      <w:pPr>
        <w:pStyle w:val="Heading2"/>
      </w:pPr>
      <w:r w:rsidRPr="00843A1A">
        <w:t xml:space="preserve">So that we can provide you with your </w:t>
      </w:r>
      <w:r w:rsidRPr="003B6EB5">
        <w:t xml:space="preserve">Telstra </w:t>
      </w:r>
      <w:r>
        <w:t>Hosted Video Conferencing service</w:t>
      </w:r>
      <w:r w:rsidRPr="003B6EB5">
        <w:t xml:space="preserve"> you must: </w:t>
      </w:r>
    </w:p>
    <w:p w14:paraId="51C69B27" w14:textId="77777777" w:rsidR="0039720D" w:rsidRPr="003B6EB5" w:rsidRDefault="0039720D" w:rsidP="0039720D">
      <w:pPr>
        <w:pStyle w:val="Heading3"/>
        <w:tabs>
          <w:tab w:val="clear" w:pos="1474"/>
          <w:tab w:val="num" w:pos="0"/>
        </w:tabs>
      </w:pPr>
      <w:r w:rsidRPr="003B6EB5">
        <w:t>ensure that our personnel (including our sub-contractors) are provided with a safe working environment when working on your premises and your nominated sites, including sufficient working space and facilities;</w:t>
      </w:r>
    </w:p>
    <w:p w14:paraId="4B3B0B7F" w14:textId="77777777" w:rsidR="0039720D" w:rsidRPr="003B6EB5" w:rsidRDefault="0039720D" w:rsidP="0039720D">
      <w:pPr>
        <w:pStyle w:val="Heading3"/>
        <w:tabs>
          <w:tab w:val="clear" w:pos="1474"/>
          <w:tab w:val="num" w:pos="0"/>
        </w:tabs>
      </w:pPr>
      <w:r w:rsidRPr="003B6EB5">
        <w:t>provide us with all reasonable assistance and access to information, materials, your network and systems and your nominated sites as requested by us from time to time; and</w:t>
      </w:r>
    </w:p>
    <w:p w14:paraId="3334E94B" w14:textId="77777777" w:rsidR="0039720D" w:rsidRPr="003B6EB5" w:rsidRDefault="0039720D" w:rsidP="0039720D">
      <w:pPr>
        <w:pStyle w:val="Heading3"/>
        <w:tabs>
          <w:tab w:val="clear" w:pos="1474"/>
          <w:tab w:val="num" w:pos="0"/>
        </w:tabs>
      </w:pPr>
      <w:r w:rsidRPr="003B6EB5">
        <w:t>where applicable, obtain (at your cost) all third party consents necessary for us to access and use your nominated sites and any materials requested by us.</w:t>
      </w:r>
    </w:p>
    <w:p w14:paraId="0FE6BA24" w14:textId="77777777" w:rsidR="007525F6" w:rsidRPr="0039720D" w:rsidRDefault="007525F6" w:rsidP="007525F6">
      <w:pPr>
        <w:pStyle w:val="Heading2"/>
        <w:widowControl/>
      </w:pPr>
      <w:r w:rsidRPr="00277479">
        <w:t xml:space="preserve">It is </w:t>
      </w:r>
      <w:r w:rsidRPr="0039720D">
        <w:t>your responsibility to ensure that your nominated sites are suitable for video conferencing.</w:t>
      </w:r>
    </w:p>
    <w:p w14:paraId="217FAD07" w14:textId="77777777" w:rsidR="007525F6" w:rsidRPr="003B6EB5" w:rsidRDefault="007525F6" w:rsidP="007525F6">
      <w:pPr>
        <w:pStyle w:val="Heading2"/>
        <w:widowControl/>
      </w:pPr>
      <w:r w:rsidRPr="0039720D">
        <w:t>It is your responsibility to provide us (and our contractors) with access to your video conference rooms</w:t>
      </w:r>
      <w:r w:rsidRPr="00277479">
        <w:t xml:space="preserve">, CPE accounts and passwords necessary to access your equipment and </w:t>
      </w:r>
      <w:r w:rsidRPr="003B6EB5">
        <w:t xml:space="preserve">provide the Telstra </w:t>
      </w:r>
      <w:r>
        <w:t xml:space="preserve">Hosted Video Conferencing </w:t>
      </w:r>
      <w:r w:rsidRPr="003B6EB5">
        <w:t xml:space="preserve">service.  Additional fees may apply </w:t>
      </w:r>
      <w:proofErr w:type="gramStart"/>
      <w:r w:rsidRPr="003B6EB5">
        <w:t>in the event that</w:t>
      </w:r>
      <w:proofErr w:type="gramEnd"/>
      <w:r w:rsidRPr="003B6EB5">
        <w:t xml:space="preserve"> we (or our contractor) attend your premise but are unable to access your nominated sites or equipment because of a failure by you.  </w:t>
      </w:r>
    </w:p>
    <w:p w14:paraId="3A1DB6FE" w14:textId="77777777" w:rsidR="007525F6" w:rsidRPr="00277479" w:rsidRDefault="007525F6" w:rsidP="007525F6">
      <w:pPr>
        <w:pStyle w:val="Heading2"/>
        <w:widowControl/>
      </w:pPr>
      <w:r w:rsidRPr="00277479">
        <w:t xml:space="preserve">You must ensure that you prepare your nominated sites in accordance with our instructions so that we can </w:t>
      </w:r>
      <w:r>
        <w:t>commission the service</w:t>
      </w:r>
      <w:r w:rsidRPr="00277479">
        <w:t xml:space="preserve">.  You must also provide us (and any third parties assisting us) with reasonable assistance to </w:t>
      </w:r>
      <w:r>
        <w:t>commission the service.</w:t>
      </w:r>
    </w:p>
    <w:p w14:paraId="2101F2C3" w14:textId="77777777" w:rsidR="007525F6" w:rsidRPr="00277479" w:rsidRDefault="007525F6" w:rsidP="007525F6">
      <w:pPr>
        <w:pStyle w:val="Heading2"/>
      </w:pPr>
      <w:r w:rsidRPr="00277479">
        <w:t xml:space="preserve">We will tell you when we have completed the </w:t>
      </w:r>
      <w:r>
        <w:t xml:space="preserve">commissioning </w:t>
      </w:r>
      <w:r w:rsidRPr="00277479">
        <w:t xml:space="preserve">of your </w:t>
      </w:r>
      <w:r>
        <w:t>service</w:t>
      </w:r>
      <w:r w:rsidRPr="00277479">
        <w:t>.  We will</w:t>
      </w:r>
      <w:r>
        <w:t xml:space="preserve"> test the </w:t>
      </w:r>
      <w:r w:rsidR="0039720D">
        <w:t xml:space="preserve">service </w:t>
      </w:r>
      <w:r>
        <w:t>following the commissioning</w:t>
      </w:r>
      <w:r w:rsidRPr="00277479">
        <w:t xml:space="preserve"> to check that it is working correctly and you agree to provide us with reasonable assistance to allow us to carry out such testing.</w:t>
      </w:r>
    </w:p>
    <w:p w14:paraId="62CAD710" w14:textId="77777777" w:rsidR="007525F6" w:rsidRPr="00277479" w:rsidRDefault="007525F6" w:rsidP="007525F6">
      <w:pPr>
        <w:pStyle w:val="Heading2"/>
      </w:pPr>
      <w:r w:rsidRPr="00277479">
        <w:t>We may charge you additional fees to fix problems with your equipment that we do not cause and which occur during installation.</w:t>
      </w:r>
    </w:p>
    <w:p w14:paraId="1AA971CF" w14:textId="77777777" w:rsidR="00A84593" w:rsidRDefault="00A84593" w:rsidP="00875C9B">
      <w:pPr>
        <w:pStyle w:val="Heading1"/>
      </w:pPr>
      <w:bookmarkStart w:id="31" w:name="_Toc477185147"/>
      <w:r>
        <w:t>Charges</w:t>
      </w:r>
      <w:bookmarkEnd w:id="31"/>
    </w:p>
    <w:p w14:paraId="717FC260" w14:textId="77777777" w:rsidR="00A84593" w:rsidRDefault="00A84593" w:rsidP="00A84593">
      <w:pPr>
        <w:pStyle w:val="Heading2"/>
      </w:pPr>
      <w:r>
        <w:t xml:space="preserve">The fees and charges for your </w:t>
      </w:r>
      <w:r w:rsidR="00810718">
        <w:t xml:space="preserve">Telstra </w:t>
      </w:r>
      <w:r>
        <w:t xml:space="preserve">Hosted Video Conferencing service </w:t>
      </w:r>
      <w:r w:rsidR="009E67E0">
        <w:t xml:space="preserve">are </w:t>
      </w:r>
      <w:r>
        <w:t>set out in your application form or separate agreement with us.</w:t>
      </w:r>
    </w:p>
    <w:p w14:paraId="4D50D536" w14:textId="77777777" w:rsidR="0071642E" w:rsidRDefault="0071642E" w:rsidP="00A84593">
      <w:pPr>
        <w:pStyle w:val="Heading2"/>
      </w:pPr>
      <w:r>
        <w:t xml:space="preserve">We do not charge you for video calls between your Telstra </w:t>
      </w:r>
      <w:r w:rsidR="00C422FE">
        <w:t>H</w:t>
      </w:r>
      <w:r>
        <w:t xml:space="preserve">osted Video Conferencing services, and between your Telstra </w:t>
      </w:r>
      <w:r w:rsidR="00C422FE">
        <w:t>H</w:t>
      </w:r>
      <w:r>
        <w:t>osted Video Conferencing service and the Hosted Multi-point bridging conferencing infrastructure.</w:t>
      </w:r>
    </w:p>
    <w:p w14:paraId="311047AB" w14:textId="23FB2790" w:rsidR="0071642E" w:rsidRPr="003B6EB5" w:rsidRDefault="0071642E" w:rsidP="0071642E">
      <w:pPr>
        <w:pStyle w:val="Heading2"/>
        <w:widowControl/>
        <w:tabs>
          <w:tab w:val="clear" w:pos="737"/>
          <w:tab w:val="num" w:pos="0"/>
        </w:tabs>
      </w:pPr>
      <w:r w:rsidRPr="003B6EB5">
        <w:t xml:space="preserve">If you make calls to other Telstra Hosted Video </w:t>
      </w:r>
      <w:r w:rsidR="00C422FE">
        <w:t>C</w:t>
      </w:r>
      <w:r>
        <w:t xml:space="preserve">onferencing </w:t>
      </w:r>
      <w:r w:rsidRPr="003B6EB5">
        <w:t>services</w:t>
      </w:r>
      <w:r>
        <w:t>,</w:t>
      </w:r>
      <w:r w:rsidRPr="003B6EB5">
        <w:t xml:space="preserve"> Telstra 1 Touch Video services, and Telstra IP Telephony services outside </w:t>
      </w:r>
      <w:r w:rsidRPr="003B6EB5">
        <w:rPr>
          <w:szCs w:val="23"/>
        </w:rPr>
        <w:t xml:space="preserve">your organisation we will charge you the applicable Business Fixed Line charges set out in </w:t>
      </w:r>
      <w:r w:rsidR="00C422FE" w:rsidRPr="00C422FE">
        <w:rPr>
          <w:szCs w:val="23"/>
        </w:rPr>
        <w:t>the Basic Telephone Service section</w:t>
      </w:r>
      <w:r w:rsidRPr="003B6EB5">
        <w:rPr>
          <w:szCs w:val="23"/>
        </w:rPr>
        <w:t xml:space="preserve"> of Our Customer Terms </w:t>
      </w:r>
      <w:r w:rsidR="00C422FE">
        <w:rPr>
          <w:szCs w:val="23"/>
        </w:rPr>
        <w:t xml:space="preserve">(at </w:t>
      </w:r>
      <w:hyperlink r:id="rId18" w:history="1">
        <w:r w:rsidR="00C422FE" w:rsidRPr="00EF6C64">
          <w:rPr>
            <w:rStyle w:val="Hyperlink"/>
            <w:szCs w:val="23"/>
          </w:rPr>
          <w:t>http://www.telstra.com.au/customer-terms/business-government/fixed-line/</w:t>
        </w:r>
      </w:hyperlink>
      <w:r w:rsidR="00C422FE">
        <w:rPr>
          <w:szCs w:val="23"/>
        </w:rPr>
        <w:t xml:space="preserve">) </w:t>
      </w:r>
      <w:r w:rsidRPr="003B6EB5">
        <w:rPr>
          <w:szCs w:val="23"/>
        </w:rPr>
        <w:t>or in your separate agreement with us.</w:t>
      </w:r>
    </w:p>
    <w:p w14:paraId="589A36CC" w14:textId="77777777" w:rsidR="00810718" w:rsidRPr="00ED3AC4" w:rsidRDefault="00810718" w:rsidP="00810718">
      <w:pPr>
        <w:pStyle w:val="Heading2"/>
        <w:widowControl/>
        <w:tabs>
          <w:tab w:val="clear" w:pos="737"/>
          <w:tab w:val="num" w:pos="0"/>
        </w:tabs>
      </w:pPr>
      <w:r w:rsidRPr="00ED3AC4">
        <w:t xml:space="preserve">We charge you the following ISDN calling charges for video and audio calls originating from your </w:t>
      </w:r>
      <w:r>
        <w:t>Telstra Hosted Video Conferencing</w:t>
      </w:r>
      <w:r w:rsidRPr="00ED3AC4">
        <w:t xml:space="preserve"> service</w:t>
      </w:r>
      <w:r w:rsidR="00D4127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843"/>
      </w:tblGrid>
      <w:tr w:rsidR="00810718" w:rsidRPr="000C1AA1" w14:paraId="4D0694CB" w14:textId="77777777" w:rsidTr="00810718">
        <w:tc>
          <w:tcPr>
            <w:tcW w:w="4111" w:type="dxa"/>
            <w:shd w:val="clear" w:color="auto" w:fill="E0E0E0"/>
          </w:tcPr>
          <w:p w14:paraId="2F351B7C" w14:textId="77777777" w:rsidR="00810718" w:rsidRPr="000C1AA1" w:rsidRDefault="00810718" w:rsidP="00810718">
            <w:pPr>
              <w:pStyle w:val="TableData"/>
              <w:rPr>
                <w:b/>
              </w:rPr>
            </w:pPr>
            <w:r w:rsidRPr="000C1AA1">
              <w:rPr>
                <w:b/>
              </w:rPr>
              <w:t>Call type</w:t>
            </w:r>
          </w:p>
        </w:tc>
        <w:tc>
          <w:tcPr>
            <w:tcW w:w="1843" w:type="dxa"/>
            <w:shd w:val="clear" w:color="auto" w:fill="E0E0E0"/>
          </w:tcPr>
          <w:p w14:paraId="236C22B0" w14:textId="77777777" w:rsidR="00810718" w:rsidRPr="000C1AA1" w:rsidRDefault="00810718" w:rsidP="00810718">
            <w:pPr>
              <w:pStyle w:val="TableData"/>
              <w:rPr>
                <w:b/>
              </w:rPr>
            </w:pPr>
            <w:r w:rsidRPr="000C1AA1">
              <w:rPr>
                <w:b/>
              </w:rPr>
              <w:t>Bandwidth</w:t>
            </w:r>
          </w:p>
        </w:tc>
        <w:tc>
          <w:tcPr>
            <w:tcW w:w="1843" w:type="dxa"/>
            <w:shd w:val="clear" w:color="auto" w:fill="E0E0E0"/>
          </w:tcPr>
          <w:p w14:paraId="067B8E16" w14:textId="77777777" w:rsidR="00810718" w:rsidRPr="000C1AA1" w:rsidRDefault="00810718" w:rsidP="00810718">
            <w:pPr>
              <w:pStyle w:val="TableData"/>
              <w:rPr>
                <w:b/>
              </w:rPr>
            </w:pPr>
            <w:r w:rsidRPr="000C1AA1">
              <w:rPr>
                <w:b/>
              </w:rPr>
              <w:t>Charge per minute (GST excl.)</w:t>
            </w:r>
          </w:p>
        </w:tc>
      </w:tr>
      <w:tr w:rsidR="00810718" w:rsidRPr="000C1AA1" w14:paraId="18300B59" w14:textId="77777777" w:rsidTr="00810718">
        <w:tc>
          <w:tcPr>
            <w:tcW w:w="4111" w:type="dxa"/>
          </w:tcPr>
          <w:p w14:paraId="10870F6F" w14:textId="77777777" w:rsidR="00810718" w:rsidRPr="009E67E0" w:rsidRDefault="00810718" w:rsidP="009E67E0">
            <w:pPr>
              <w:pStyle w:val="TableData"/>
              <w:spacing w:beforeLines="30" w:before="72" w:afterLines="30" w:after="72"/>
              <w:rPr>
                <w:szCs w:val="18"/>
                <w:lang w:val="it-IT"/>
              </w:rPr>
            </w:pPr>
            <w:r w:rsidRPr="009E67E0">
              <w:rPr>
                <w:szCs w:val="18"/>
                <w:lang w:val="it-IT"/>
              </w:rPr>
              <w:t>Local Call (Audio)</w:t>
            </w:r>
          </w:p>
        </w:tc>
        <w:tc>
          <w:tcPr>
            <w:tcW w:w="1843" w:type="dxa"/>
          </w:tcPr>
          <w:p w14:paraId="2867C714" w14:textId="77777777" w:rsidR="00810718" w:rsidRPr="009E67E0" w:rsidRDefault="00810718" w:rsidP="009E67E0">
            <w:pPr>
              <w:pStyle w:val="TableData"/>
              <w:spacing w:beforeLines="30" w:before="72" w:afterLines="30" w:after="72"/>
              <w:rPr>
                <w:szCs w:val="18"/>
              </w:rPr>
            </w:pPr>
            <w:r w:rsidRPr="009E67E0">
              <w:rPr>
                <w:szCs w:val="18"/>
              </w:rPr>
              <w:t>64 kbit/s</w:t>
            </w:r>
          </w:p>
        </w:tc>
        <w:tc>
          <w:tcPr>
            <w:tcW w:w="1843" w:type="dxa"/>
          </w:tcPr>
          <w:p w14:paraId="304D151F" w14:textId="77777777" w:rsidR="00810718" w:rsidRPr="009E67E0" w:rsidRDefault="00810718" w:rsidP="009E67E0">
            <w:pPr>
              <w:pStyle w:val="TableData"/>
              <w:spacing w:beforeLines="30" w:before="72" w:afterLines="30" w:after="72"/>
              <w:rPr>
                <w:szCs w:val="18"/>
              </w:rPr>
            </w:pPr>
            <w:r w:rsidRPr="009E67E0">
              <w:rPr>
                <w:szCs w:val="18"/>
              </w:rPr>
              <w:t>$0.05</w:t>
            </w:r>
          </w:p>
        </w:tc>
      </w:tr>
      <w:tr w:rsidR="00810718" w:rsidRPr="000C1AA1" w14:paraId="10BFF0CA" w14:textId="77777777" w:rsidTr="00810718">
        <w:tc>
          <w:tcPr>
            <w:tcW w:w="4111" w:type="dxa"/>
          </w:tcPr>
          <w:p w14:paraId="06301AF2" w14:textId="77777777" w:rsidR="00810718" w:rsidRPr="009E67E0" w:rsidRDefault="00810718" w:rsidP="009E67E0">
            <w:pPr>
              <w:pStyle w:val="TableData"/>
              <w:spacing w:beforeLines="30" w:before="72" w:afterLines="30" w:after="72"/>
              <w:rPr>
                <w:szCs w:val="18"/>
              </w:rPr>
            </w:pPr>
            <w:r w:rsidRPr="009E67E0">
              <w:rPr>
                <w:szCs w:val="18"/>
                <w:lang w:val="it-IT"/>
              </w:rPr>
              <w:t>Local Call</w:t>
            </w:r>
          </w:p>
        </w:tc>
        <w:tc>
          <w:tcPr>
            <w:tcW w:w="1843" w:type="dxa"/>
          </w:tcPr>
          <w:p w14:paraId="7E865F92" w14:textId="77777777" w:rsidR="00810718" w:rsidRPr="009E67E0" w:rsidRDefault="00810718" w:rsidP="009E67E0">
            <w:pPr>
              <w:pStyle w:val="TableData"/>
              <w:spacing w:beforeLines="30" w:before="72" w:afterLines="30" w:after="72"/>
              <w:rPr>
                <w:szCs w:val="18"/>
              </w:rPr>
            </w:pPr>
            <w:r w:rsidRPr="009E67E0">
              <w:rPr>
                <w:szCs w:val="18"/>
              </w:rPr>
              <w:t>128 kbit/s</w:t>
            </w:r>
          </w:p>
        </w:tc>
        <w:tc>
          <w:tcPr>
            <w:tcW w:w="1843" w:type="dxa"/>
          </w:tcPr>
          <w:p w14:paraId="040D63F2" w14:textId="77777777" w:rsidR="00810718" w:rsidRPr="009E67E0" w:rsidRDefault="00810718" w:rsidP="009E67E0">
            <w:pPr>
              <w:pStyle w:val="TableData"/>
              <w:spacing w:beforeLines="30" w:before="72" w:afterLines="30" w:after="72"/>
              <w:rPr>
                <w:szCs w:val="18"/>
              </w:rPr>
            </w:pPr>
            <w:r w:rsidRPr="009E67E0">
              <w:rPr>
                <w:szCs w:val="18"/>
              </w:rPr>
              <w:t>$0.11</w:t>
            </w:r>
          </w:p>
        </w:tc>
      </w:tr>
      <w:tr w:rsidR="00810718" w:rsidRPr="000C1AA1" w14:paraId="388B1626" w14:textId="77777777" w:rsidTr="00810718">
        <w:tc>
          <w:tcPr>
            <w:tcW w:w="4111" w:type="dxa"/>
          </w:tcPr>
          <w:p w14:paraId="2E853FDD" w14:textId="77777777" w:rsidR="00810718" w:rsidRPr="009E67E0" w:rsidRDefault="00810718" w:rsidP="009E67E0">
            <w:pPr>
              <w:pStyle w:val="TableData"/>
              <w:spacing w:beforeLines="30" w:before="72" w:afterLines="30" w:after="72"/>
              <w:rPr>
                <w:szCs w:val="18"/>
                <w:lang w:val="it-IT"/>
              </w:rPr>
            </w:pPr>
            <w:r w:rsidRPr="009E67E0">
              <w:rPr>
                <w:szCs w:val="18"/>
                <w:lang w:val="it-IT"/>
              </w:rPr>
              <w:t>Local Call</w:t>
            </w:r>
          </w:p>
        </w:tc>
        <w:tc>
          <w:tcPr>
            <w:tcW w:w="1843" w:type="dxa"/>
          </w:tcPr>
          <w:p w14:paraId="48EFC9E4" w14:textId="77777777" w:rsidR="00810718" w:rsidRPr="009E67E0" w:rsidRDefault="00810718" w:rsidP="009E67E0">
            <w:pPr>
              <w:pStyle w:val="TableData"/>
              <w:spacing w:beforeLines="30" w:before="72" w:afterLines="30" w:after="72"/>
              <w:rPr>
                <w:szCs w:val="18"/>
              </w:rPr>
            </w:pPr>
            <w:r w:rsidRPr="009E67E0">
              <w:rPr>
                <w:szCs w:val="18"/>
              </w:rPr>
              <w:t>256 kbit/s</w:t>
            </w:r>
          </w:p>
        </w:tc>
        <w:tc>
          <w:tcPr>
            <w:tcW w:w="1843" w:type="dxa"/>
          </w:tcPr>
          <w:p w14:paraId="32210A0B" w14:textId="77777777" w:rsidR="00810718" w:rsidRPr="009E67E0" w:rsidRDefault="00810718" w:rsidP="009E67E0">
            <w:pPr>
              <w:pStyle w:val="TableData"/>
              <w:spacing w:beforeLines="30" w:before="72" w:afterLines="30" w:after="72"/>
              <w:rPr>
                <w:szCs w:val="18"/>
              </w:rPr>
            </w:pPr>
            <w:r w:rsidRPr="009E67E0">
              <w:rPr>
                <w:szCs w:val="18"/>
              </w:rPr>
              <w:t>$0.15</w:t>
            </w:r>
          </w:p>
        </w:tc>
      </w:tr>
      <w:tr w:rsidR="00810718" w:rsidRPr="000C1AA1" w14:paraId="7044CAD8" w14:textId="77777777" w:rsidTr="00810718">
        <w:tc>
          <w:tcPr>
            <w:tcW w:w="4111" w:type="dxa"/>
          </w:tcPr>
          <w:p w14:paraId="4ADD7497" w14:textId="77777777" w:rsidR="00810718" w:rsidRPr="009E67E0" w:rsidRDefault="00810718" w:rsidP="009E67E0">
            <w:pPr>
              <w:pStyle w:val="TableData"/>
              <w:spacing w:beforeLines="30" w:before="72" w:afterLines="30" w:after="72"/>
              <w:rPr>
                <w:szCs w:val="18"/>
              </w:rPr>
            </w:pPr>
            <w:r w:rsidRPr="009E67E0">
              <w:rPr>
                <w:szCs w:val="18"/>
                <w:lang w:val="it-IT"/>
              </w:rPr>
              <w:t>Local Call</w:t>
            </w:r>
          </w:p>
        </w:tc>
        <w:tc>
          <w:tcPr>
            <w:tcW w:w="1843" w:type="dxa"/>
          </w:tcPr>
          <w:p w14:paraId="2CCE94F5" w14:textId="77777777" w:rsidR="00810718" w:rsidRPr="009E67E0" w:rsidRDefault="00810718" w:rsidP="009E67E0">
            <w:pPr>
              <w:pStyle w:val="TableData"/>
              <w:spacing w:beforeLines="30" w:before="72" w:afterLines="30" w:after="72"/>
              <w:rPr>
                <w:szCs w:val="18"/>
              </w:rPr>
            </w:pPr>
            <w:r w:rsidRPr="009E67E0">
              <w:rPr>
                <w:szCs w:val="18"/>
              </w:rPr>
              <w:t>384 kbit/s</w:t>
            </w:r>
          </w:p>
        </w:tc>
        <w:tc>
          <w:tcPr>
            <w:tcW w:w="1843" w:type="dxa"/>
          </w:tcPr>
          <w:p w14:paraId="0C353527" w14:textId="77777777" w:rsidR="00810718" w:rsidRPr="009E67E0" w:rsidRDefault="00810718" w:rsidP="009E67E0">
            <w:pPr>
              <w:pStyle w:val="TableData"/>
              <w:spacing w:beforeLines="30" w:before="72" w:afterLines="30" w:after="72"/>
              <w:rPr>
                <w:szCs w:val="18"/>
              </w:rPr>
            </w:pPr>
            <w:r w:rsidRPr="009E67E0">
              <w:rPr>
                <w:szCs w:val="18"/>
              </w:rPr>
              <w:t>$0.16</w:t>
            </w:r>
          </w:p>
        </w:tc>
      </w:tr>
      <w:tr w:rsidR="00810718" w:rsidRPr="000C1AA1" w14:paraId="136E6755" w14:textId="77777777" w:rsidTr="00810718">
        <w:tc>
          <w:tcPr>
            <w:tcW w:w="4111" w:type="dxa"/>
          </w:tcPr>
          <w:p w14:paraId="1A26AAB8" w14:textId="77777777" w:rsidR="00810718" w:rsidRPr="009E67E0" w:rsidRDefault="00810718" w:rsidP="009E67E0">
            <w:pPr>
              <w:pStyle w:val="TableData"/>
              <w:spacing w:beforeLines="30" w:before="72" w:afterLines="30" w:after="72"/>
              <w:rPr>
                <w:szCs w:val="18"/>
                <w:lang w:val="de-DE"/>
              </w:rPr>
            </w:pPr>
            <w:r w:rsidRPr="009E67E0">
              <w:rPr>
                <w:szCs w:val="18"/>
                <w:lang w:val="it-IT"/>
              </w:rPr>
              <w:t>Local Call</w:t>
            </w:r>
          </w:p>
        </w:tc>
        <w:tc>
          <w:tcPr>
            <w:tcW w:w="1843" w:type="dxa"/>
          </w:tcPr>
          <w:p w14:paraId="58701E33" w14:textId="77777777" w:rsidR="00810718" w:rsidRPr="009E67E0" w:rsidRDefault="00810718" w:rsidP="009E67E0">
            <w:pPr>
              <w:pStyle w:val="TableData"/>
              <w:spacing w:beforeLines="30" w:before="72" w:afterLines="30" w:after="72"/>
              <w:rPr>
                <w:szCs w:val="18"/>
              </w:rPr>
            </w:pPr>
            <w:r w:rsidRPr="009E67E0">
              <w:rPr>
                <w:szCs w:val="18"/>
              </w:rPr>
              <w:t>512 kbit/s</w:t>
            </w:r>
          </w:p>
        </w:tc>
        <w:tc>
          <w:tcPr>
            <w:tcW w:w="1843" w:type="dxa"/>
          </w:tcPr>
          <w:p w14:paraId="60435DB2" w14:textId="77777777" w:rsidR="00810718" w:rsidRPr="009E67E0" w:rsidRDefault="00810718" w:rsidP="009E67E0">
            <w:pPr>
              <w:pStyle w:val="TableData"/>
              <w:spacing w:beforeLines="30" w:before="72" w:afterLines="30" w:after="72"/>
              <w:rPr>
                <w:szCs w:val="18"/>
              </w:rPr>
            </w:pPr>
            <w:r w:rsidRPr="009E67E0">
              <w:rPr>
                <w:szCs w:val="18"/>
              </w:rPr>
              <w:t>$0.21</w:t>
            </w:r>
          </w:p>
        </w:tc>
      </w:tr>
      <w:tr w:rsidR="00810718" w:rsidRPr="000C1AA1" w14:paraId="63CBA55A" w14:textId="77777777" w:rsidTr="00810718">
        <w:tc>
          <w:tcPr>
            <w:tcW w:w="4111" w:type="dxa"/>
          </w:tcPr>
          <w:p w14:paraId="0D7EF06A" w14:textId="77777777" w:rsidR="00810718" w:rsidRPr="009E67E0" w:rsidRDefault="00810718" w:rsidP="009E67E0">
            <w:pPr>
              <w:pStyle w:val="TableData"/>
              <w:spacing w:beforeLines="30" w:before="72" w:afterLines="30" w:after="72"/>
              <w:rPr>
                <w:szCs w:val="18"/>
              </w:rPr>
            </w:pPr>
            <w:r w:rsidRPr="009E67E0">
              <w:rPr>
                <w:szCs w:val="18"/>
                <w:lang w:val="it-IT"/>
              </w:rPr>
              <w:t>Local Call</w:t>
            </w:r>
          </w:p>
        </w:tc>
        <w:tc>
          <w:tcPr>
            <w:tcW w:w="1843" w:type="dxa"/>
          </w:tcPr>
          <w:p w14:paraId="59D9BF63" w14:textId="77777777" w:rsidR="00810718" w:rsidRPr="009E67E0" w:rsidRDefault="00810718" w:rsidP="009E67E0">
            <w:pPr>
              <w:pStyle w:val="TableData"/>
              <w:spacing w:beforeLines="30" w:before="72" w:afterLines="30" w:after="72"/>
              <w:rPr>
                <w:szCs w:val="18"/>
              </w:rPr>
            </w:pPr>
            <w:r w:rsidRPr="009E67E0">
              <w:rPr>
                <w:szCs w:val="18"/>
              </w:rPr>
              <w:t>768 kbit/s</w:t>
            </w:r>
          </w:p>
        </w:tc>
        <w:tc>
          <w:tcPr>
            <w:tcW w:w="1843" w:type="dxa"/>
          </w:tcPr>
          <w:p w14:paraId="1190319A" w14:textId="77777777" w:rsidR="00810718" w:rsidRPr="009E67E0" w:rsidRDefault="00810718" w:rsidP="009E67E0">
            <w:pPr>
              <w:pStyle w:val="TableData"/>
              <w:spacing w:beforeLines="30" w:before="72" w:afterLines="30" w:after="72"/>
              <w:rPr>
                <w:szCs w:val="18"/>
              </w:rPr>
            </w:pPr>
            <w:r w:rsidRPr="009E67E0">
              <w:rPr>
                <w:szCs w:val="18"/>
              </w:rPr>
              <w:t>$0.32</w:t>
            </w:r>
          </w:p>
        </w:tc>
      </w:tr>
      <w:tr w:rsidR="00810718" w:rsidRPr="000C1AA1" w14:paraId="3FBE1043" w14:textId="77777777" w:rsidTr="00810718">
        <w:tc>
          <w:tcPr>
            <w:tcW w:w="4111" w:type="dxa"/>
          </w:tcPr>
          <w:p w14:paraId="169367AE" w14:textId="77777777" w:rsidR="00810718" w:rsidRPr="009E67E0" w:rsidRDefault="00810718" w:rsidP="009E67E0">
            <w:pPr>
              <w:pStyle w:val="TableData"/>
              <w:spacing w:beforeLines="30" w:before="72" w:afterLines="30" w:after="72"/>
              <w:rPr>
                <w:szCs w:val="18"/>
              </w:rPr>
            </w:pPr>
            <w:r w:rsidRPr="009E67E0">
              <w:rPr>
                <w:szCs w:val="18"/>
              </w:rPr>
              <w:t>Long Distance Call (Audio)</w:t>
            </w:r>
          </w:p>
        </w:tc>
        <w:tc>
          <w:tcPr>
            <w:tcW w:w="1843" w:type="dxa"/>
          </w:tcPr>
          <w:p w14:paraId="2FFD4CF6" w14:textId="77777777" w:rsidR="00810718" w:rsidRPr="009E67E0" w:rsidRDefault="00810718" w:rsidP="009E67E0">
            <w:pPr>
              <w:pStyle w:val="TableData"/>
              <w:spacing w:beforeLines="30" w:before="72" w:afterLines="30" w:after="72"/>
              <w:rPr>
                <w:szCs w:val="18"/>
              </w:rPr>
            </w:pPr>
            <w:r w:rsidRPr="009E67E0">
              <w:rPr>
                <w:szCs w:val="18"/>
              </w:rPr>
              <w:t>64 kbit/s</w:t>
            </w:r>
          </w:p>
        </w:tc>
        <w:tc>
          <w:tcPr>
            <w:tcW w:w="1843" w:type="dxa"/>
          </w:tcPr>
          <w:p w14:paraId="237E4F89" w14:textId="77777777" w:rsidR="00810718" w:rsidRPr="009E67E0" w:rsidRDefault="00810718" w:rsidP="009E67E0">
            <w:pPr>
              <w:pStyle w:val="TableData"/>
              <w:spacing w:beforeLines="30" w:before="72" w:afterLines="30" w:after="72"/>
              <w:rPr>
                <w:szCs w:val="18"/>
              </w:rPr>
            </w:pPr>
            <w:r w:rsidRPr="009E67E0">
              <w:rPr>
                <w:szCs w:val="18"/>
              </w:rPr>
              <w:t>$0.15</w:t>
            </w:r>
          </w:p>
        </w:tc>
      </w:tr>
      <w:tr w:rsidR="00810718" w:rsidRPr="000C1AA1" w14:paraId="25DFFA87" w14:textId="77777777" w:rsidTr="00810718">
        <w:tc>
          <w:tcPr>
            <w:tcW w:w="4111" w:type="dxa"/>
          </w:tcPr>
          <w:p w14:paraId="7982BDD7" w14:textId="77777777" w:rsidR="00810718" w:rsidRPr="009E67E0" w:rsidRDefault="00810718" w:rsidP="009E67E0">
            <w:pPr>
              <w:pStyle w:val="TableData"/>
              <w:spacing w:beforeLines="30" w:before="72" w:afterLines="30" w:after="72"/>
              <w:rPr>
                <w:szCs w:val="18"/>
              </w:rPr>
            </w:pPr>
            <w:r w:rsidRPr="009E67E0">
              <w:rPr>
                <w:szCs w:val="18"/>
              </w:rPr>
              <w:t>Long Distance Call</w:t>
            </w:r>
          </w:p>
        </w:tc>
        <w:tc>
          <w:tcPr>
            <w:tcW w:w="1843" w:type="dxa"/>
          </w:tcPr>
          <w:p w14:paraId="27B9E9B4" w14:textId="77777777" w:rsidR="00810718" w:rsidRPr="009E67E0" w:rsidRDefault="00810718" w:rsidP="009E67E0">
            <w:pPr>
              <w:pStyle w:val="TableData"/>
              <w:spacing w:beforeLines="30" w:before="72" w:afterLines="30" w:after="72"/>
              <w:rPr>
                <w:szCs w:val="18"/>
              </w:rPr>
            </w:pPr>
            <w:r w:rsidRPr="009E67E0">
              <w:rPr>
                <w:szCs w:val="18"/>
              </w:rPr>
              <w:t>128 kbit/s</w:t>
            </w:r>
          </w:p>
        </w:tc>
        <w:tc>
          <w:tcPr>
            <w:tcW w:w="1843" w:type="dxa"/>
          </w:tcPr>
          <w:p w14:paraId="224756F7" w14:textId="77777777" w:rsidR="00810718" w:rsidRPr="009E67E0" w:rsidRDefault="00810718" w:rsidP="009E67E0">
            <w:pPr>
              <w:pStyle w:val="TableData"/>
              <w:spacing w:beforeLines="30" w:before="72" w:afterLines="30" w:after="72"/>
              <w:rPr>
                <w:szCs w:val="18"/>
              </w:rPr>
            </w:pPr>
            <w:r w:rsidRPr="009E67E0">
              <w:rPr>
                <w:szCs w:val="18"/>
              </w:rPr>
              <w:t>$0.29</w:t>
            </w:r>
          </w:p>
        </w:tc>
      </w:tr>
      <w:tr w:rsidR="00810718" w:rsidRPr="000C1AA1" w14:paraId="378F8D3E" w14:textId="77777777" w:rsidTr="00810718">
        <w:tc>
          <w:tcPr>
            <w:tcW w:w="4111" w:type="dxa"/>
          </w:tcPr>
          <w:p w14:paraId="1C9ADABF" w14:textId="77777777" w:rsidR="00810718" w:rsidRPr="009E67E0" w:rsidRDefault="00810718" w:rsidP="009E67E0">
            <w:pPr>
              <w:pStyle w:val="TableData"/>
              <w:spacing w:beforeLines="30" w:before="72" w:afterLines="30" w:after="72"/>
              <w:rPr>
                <w:szCs w:val="18"/>
              </w:rPr>
            </w:pPr>
            <w:r w:rsidRPr="009E67E0">
              <w:rPr>
                <w:szCs w:val="18"/>
              </w:rPr>
              <w:t>Long Distance Call</w:t>
            </w:r>
          </w:p>
        </w:tc>
        <w:tc>
          <w:tcPr>
            <w:tcW w:w="1843" w:type="dxa"/>
          </w:tcPr>
          <w:p w14:paraId="7BC692B9" w14:textId="77777777" w:rsidR="00810718" w:rsidRPr="009E67E0" w:rsidRDefault="00810718" w:rsidP="009E67E0">
            <w:pPr>
              <w:pStyle w:val="TableData"/>
              <w:spacing w:beforeLines="30" w:before="72" w:afterLines="30" w:after="72"/>
              <w:rPr>
                <w:szCs w:val="18"/>
              </w:rPr>
            </w:pPr>
            <w:r w:rsidRPr="009E67E0">
              <w:rPr>
                <w:szCs w:val="18"/>
              </w:rPr>
              <w:t>256 kbit/s</w:t>
            </w:r>
          </w:p>
        </w:tc>
        <w:tc>
          <w:tcPr>
            <w:tcW w:w="1843" w:type="dxa"/>
          </w:tcPr>
          <w:p w14:paraId="0BF7AC09" w14:textId="77777777" w:rsidR="00810718" w:rsidRPr="009E67E0" w:rsidRDefault="00810718" w:rsidP="009E67E0">
            <w:pPr>
              <w:pStyle w:val="TableData"/>
              <w:spacing w:beforeLines="30" w:before="72" w:afterLines="30" w:after="72"/>
              <w:rPr>
                <w:szCs w:val="18"/>
              </w:rPr>
            </w:pPr>
            <w:r w:rsidRPr="009E67E0">
              <w:rPr>
                <w:szCs w:val="18"/>
              </w:rPr>
              <w:t>$0.59</w:t>
            </w:r>
          </w:p>
        </w:tc>
      </w:tr>
      <w:tr w:rsidR="00810718" w:rsidRPr="000C1AA1" w14:paraId="299A45C6" w14:textId="77777777" w:rsidTr="00810718">
        <w:tc>
          <w:tcPr>
            <w:tcW w:w="4111" w:type="dxa"/>
          </w:tcPr>
          <w:p w14:paraId="192A514D" w14:textId="77777777" w:rsidR="00810718" w:rsidRPr="009E67E0" w:rsidRDefault="00810718" w:rsidP="009E67E0">
            <w:pPr>
              <w:pStyle w:val="TableData"/>
              <w:spacing w:beforeLines="30" w:before="72" w:afterLines="30" w:after="72"/>
              <w:rPr>
                <w:szCs w:val="18"/>
              </w:rPr>
            </w:pPr>
            <w:r w:rsidRPr="009E67E0">
              <w:rPr>
                <w:szCs w:val="18"/>
              </w:rPr>
              <w:t>Long Distance Call</w:t>
            </w:r>
          </w:p>
        </w:tc>
        <w:tc>
          <w:tcPr>
            <w:tcW w:w="1843" w:type="dxa"/>
          </w:tcPr>
          <w:p w14:paraId="077DBF48" w14:textId="77777777" w:rsidR="00810718" w:rsidRPr="009E67E0" w:rsidRDefault="00810718" w:rsidP="009E67E0">
            <w:pPr>
              <w:pStyle w:val="TableData"/>
              <w:spacing w:beforeLines="30" w:before="72" w:afterLines="30" w:after="72"/>
              <w:rPr>
                <w:szCs w:val="18"/>
              </w:rPr>
            </w:pPr>
            <w:r w:rsidRPr="009E67E0">
              <w:rPr>
                <w:szCs w:val="18"/>
              </w:rPr>
              <w:t>384 kbit/s</w:t>
            </w:r>
          </w:p>
        </w:tc>
        <w:tc>
          <w:tcPr>
            <w:tcW w:w="1843" w:type="dxa"/>
          </w:tcPr>
          <w:p w14:paraId="7E1FEB7E" w14:textId="77777777" w:rsidR="00810718" w:rsidRPr="009E67E0" w:rsidRDefault="00810718" w:rsidP="009E67E0">
            <w:pPr>
              <w:pStyle w:val="TableData"/>
              <w:spacing w:beforeLines="30" w:before="72" w:afterLines="30" w:after="72"/>
              <w:rPr>
                <w:szCs w:val="18"/>
              </w:rPr>
            </w:pPr>
            <w:r w:rsidRPr="009E67E0">
              <w:rPr>
                <w:szCs w:val="18"/>
              </w:rPr>
              <w:t>$0.88</w:t>
            </w:r>
          </w:p>
        </w:tc>
      </w:tr>
      <w:tr w:rsidR="00810718" w:rsidRPr="000C1AA1" w14:paraId="5F2A189E" w14:textId="77777777" w:rsidTr="00810718">
        <w:tc>
          <w:tcPr>
            <w:tcW w:w="4111" w:type="dxa"/>
          </w:tcPr>
          <w:p w14:paraId="1E73804B" w14:textId="77777777" w:rsidR="00810718" w:rsidRPr="009E67E0" w:rsidRDefault="00810718" w:rsidP="009E67E0">
            <w:pPr>
              <w:pStyle w:val="TableData"/>
              <w:spacing w:beforeLines="30" w:before="72" w:afterLines="30" w:after="72"/>
              <w:rPr>
                <w:szCs w:val="18"/>
              </w:rPr>
            </w:pPr>
            <w:r w:rsidRPr="009E67E0">
              <w:rPr>
                <w:szCs w:val="18"/>
              </w:rPr>
              <w:t>Long Distance Call</w:t>
            </w:r>
          </w:p>
        </w:tc>
        <w:tc>
          <w:tcPr>
            <w:tcW w:w="1843" w:type="dxa"/>
          </w:tcPr>
          <w:p w14:paraId="500D7C09" w14:textId="77777777" w:rsidR="00810718" w:rsidRPr="009E67E0" w:rsidRDefault="00810718" w:rsidP="009E67E0">
            <w:pPr>
              <w:pStyle w:val="TableData"/>
              <w:spacing w:beforeLines="30" w:before="72" w:afterLines="30" w:after="72"/>
              <w:rPr>
                <w:szCs w:val="18"/>
              </w:rPr>
            </w:pPr>
            <w:r w:rsidRPr="009E67E0">
              <w:rPr>
                <w:szCs w:val="18"/>
              </w:rPr>
              <w:t>512 kbit/s</w:t>
            </w:r>
          </w:p>
        </w:tc>
        <w:tc>
          <w:tcPr>
            <w:tcW w:w="1843" w:type="dxa"/>
          </w:tcPr>
          <w:p w14:paraId="305C475A" w14:textId="77777777" w:rsidR="00810718" w:rsidRPr="009E67E0" w:rsidRDefault="00810718" w:rsidP="009E67E0">
            <w:pPr>
              <w:pStyle w:val="TableData"/>
              <w:spacing w:beforeLines="30" w:before="72" w:afterLines="30" w:after="72"/>
              <w:rPr>
                <w:szCs w:val="18"/>
              </w:rPr>
            </w:pPr>
            <w:r w:rsidRPr="009E67E0">
              <w:rPr>
                <w:szCs w:val="18"/>
              </w:rPr>
              <w:t>$1.17</w:t>
            </w:r>
          </w:p>
        </w:tc>
      </w:tr>
      <w:tr w:rsidR="00810718" w:rsidRPr="000C1AA1" w14:paraId="7E19715F" w14:textId="77777777" w:rsidTr="00810718">
        <w:tc>
          <w:tcPr>
            <w:tcW w:w="4111" w:type="dxa"/>
          </w:tcPr>
          <w:p w14:paraId="6CFF45D4" w14:textId="77777777" w:rsidR="00810718" w:rsidRPr="009E67E0" w:rsidRDefault="00810718" w:rsidP="009E67E0">
            <w:pPr>
              <w:pStyle w:val="TableData"/>
              <w:spacing w:beforeLines="30" w:before="72" w:afterLines="30" w:after="72"/>
              <w:rPr>
                <w:szCs w:val="18"/>
              </w:rPr>
            </w:pPr>
            <w:r w:rsidRPr="009E67E0">
              <w:rPr>
                <w:szCs w:val="18"/>
              </w:rPr>
              <w:t>Long Distance Call</w:t>
            </w:r>
          </w:p>
        </w:tc>
        <w:tc>
          <w:tcPr>
            <w:tcW w:w="1843" w:type="dxa"/>
          </w:tcPr>
          <w:p w14:paraId="1826CD74" w14:textId="77777777" w:rsidR="00810718" w:rsidRPr="009E67E0" w:rsidRDefault="00810718" w:rsidP="009E67E0">
            <w:pPr>
              <w:pStyle w:val="TableData"/>
              <w:spacing w:beforeLines="30" w:before="72" w:afterLines="30" w:after="72"/>
              <w:rPr>
                <w:szCs w:val="18"/>
              </w:rPr>
            </w:pPr>
            <w:r w:rsidRPr="009E67E0">
              <w:rPr>
                <w:szCs w:val="18"/>
              </w:rPr>
              <w:t>768 kbit/s</w:t>
            </w:r>
          </w:p>
        </w:tc>
        <w:tc>
          <w:tcPr>
            <w:tcW w:w="1843" w:type="dxa"/>
          </w:tcPr>
          <w:p w14:paraId="23A4A34C" w14:textId="77777777" w:rsidR="00810718" w:rsidRPr="009E67E0" w:rsidRDefault="00810718" w:rsidP="009E67E0">
            <w:pPr>
              <w:pStyle w:val="TableData"/>
              <w:spacing w:beforeLines="30" w:before="72" w:afterLines="30" w:after="72"/>
              <w:rPr>
                <w:szCs w:val="18"/>
              </w:rPr>
            </w:pPr>
            <w:r w:rsidRPr="009E67E0">
              <w:rPr>
                <w:szCs w:val="18"/>
              </w:rPr>
              <w:t>$1.76</w:t>
            </w:r>
          </w:p>
        </w:tc>
      </w:tr>
      <w:tr w:rsidR="00810718" w:rsidRPr="000C1AA1" w14:paraId="3F5A9159" w14:textId="77777777" w:rsidTr="00810718">
        <w:tc>
          <w:tcPr>
            <w:tcW w:w="4111" w:type="dxa"/>
          </w:tcPr>
          <w:p w14:paraId="311F56C1" w14:textId="77777777" w:rsidR="00810718" w:rsidRPr="009E67E0" w:rsidRDefault="00810718" w:rsidP="009E67E0">
            <w:pPr>
              <w:pStyle w:val="TableData"/>
              <w:spacing w:beforeLines="30" w:before="72" w:afterLines="30" w:after="72"/>
              <w:rPr>
                <w:szCs w:val="18"/>
              </w:rPr>
            </w:pPr>
            <w:r w:rsidRPr="009E67E0">
              <w:rPr>
                <w:szCs w:val="18"/>
              </w:rPr>
              <w:t>International Call to New Zealand (Audio)</w:t>
            </w:r>
          </w:p>
        </w:tc>
        <w:tc>
          <w:tcPr>
            <w:tcW w:w="1843" w:type="dxa"/>
          </w:tcPr>
          <w:p w14:paraId="1A4FECBA" w14:textId="77777777" w:rsidR="00810718" w:rsidRPr="009E67E0" w:rsidRDefault="00810718" w:rsidP="009E67E0">
            <w:pPr>
              <w:pStyle w:val="TableData"/>
              <w:spacing w:beforeLines="30" w:before="72" w:afterLines="30" w:after="72"/>
              <w:rPr>
                <w:szCs w:val="18"/>
              </w:rPr>
            </w:pPr>
            <w:r w:rsidRPr="009E67E0">
              <w:rPr>
                <w:szCs w:val="18"/>
              </w:rPr>
              <w:t>64 kbit/s</w:t>
            </w:r>
          </w:p>
        </w:tc>
        <w:tc>
          <w:tcPr>
            <w:tcW w:w="1843" w:type="dxa"/>
          </w:tcPr>
          <w:p w14:paraId="07396168" w14:textId="77777777" w:rsidR="00810718" w:rsidRPr="009E67E0" w:rsidRDefault="00810718" w:rsidP="009E67E0">
            <w:pPr>
              <w:pStyle w:val="TableData"/>
              <w:spacing w:beforeLines="30" w:before="72" w:afterLines="30" w:after="72"/>
              <w:rPr>
                <w:szCs w:val="18"/>
              </w:rPr>
            </w:pPr>
            <w:r w:rsidRPr="009E67E0">
              <w:rPr>
                <w:szCs w:val="18"/>
              </w:rPr>
              <w:t>$1.56</w:t>
            </w:r>
          </w:p>
        </w:tc>
      </w:tr>
      <w:tr w:rsidR="00810718" w:rsidRPr="000C1AA1" w14:paraId="337CFB31" w14:textId="77777777" w:rsidTr="00810718">
        <w:tc>
          <w:tcPr>
            <w:tcW w:w="4111" w:type="dxa"/>
          </w:tcPr>
          <w:p w14:paraId="1086D083" w14:textId="77777777" w:rsidR="00810718" w:rsidRPr="009E67E0" w:rsidRDefault="00810718" w:rsidP="009E67E0">
            <w:pPr>
              <w:pStyle w:val="TableData"/>
              <w:spacing w:beforeLines="30" w:before="72" w:afterLines="30" w:after="72"/>
              <w:rPr>
                <w:szCs w:val="18"/>
              </w:rPr>
            </w:pPr>
            <w:r w:rsidRPr="009E67E0">
              <w:rPr>
                <w:szCs w:val="18"/>
              </w:rPr>
              <w:t>International Call to New Zealand</w:t>
            </w:r>
          </w:p>
        </w:tc>
        <w:tc>
          <w:tcPr>
            <w:tcW w:w="1843" w:type="dxa"/>
          </w:tcPr>
          <w:p w14:paraId="1EF9E884" w14:textId="77777777" w:rsidR="00810718" w:rsidRPr="009E67E0" w:rsidRDefault="00810718" w:rsidP="009E67E0">
            <w:pPr>
              <w:pStyle w:val="TableData"/>
              <w:spacing w:beforeLines="30" w:before="72" w:afterLines="30" w:after="72"/>
              <w:rPr>
                <w:szCs w:val="18"/>
              </w:rPr>
            </w:pPr>
            <w:r w:rsidRPr="009E67E0">
              <w:rPr>
                <w:szCs w:val="18"/>
              </w:rPr>
              <w:t>128 kbit/s</w:t>
            </w:r>
          </w:p>
        </w:tc>
        <w:tc>
          <w:tcPr>
            <w:tcW w:w="1843" w:type="dxa"/>
          </w:tcPr>
          <w:p w14:paraId="7459C8E5" w14:textId="77777777" w:rsidR="00810718" w:rsidRPr="009E67E0" w:rsidRDefault="00810718" w:rsidP="009E67E0">
            <w:pPr>
              <w:pStyle w:val="TableData"/>
              <w:spacing w:beforeLines="30" w:before="72" w:afterLines="30" w:after="72"/>
              <w:rPr>
                <w:szCs w:val="18"/>
              </w:rPr>
            </w:pPr>
            <w:r w:rsidRPr="009E67E0">
              <w:rPr>
                <w:szCs w:val="18"/>
              </w:rPr>
              <w:t>$3.13</w:t>
            </w:r>
          </w:p>
        </w:tc>
      </w:tr>
      <w:tr w:rsidR="00810718" w:rsidRPr="000C1AA1" w14:paraId="6B340E36" w14:textId="77777777" w:rsidTr="00810718">
        <w:tc>
          <w:tcPr>
            <w:tcW w:w="4111" w:type="dxa"/>
          </w:tcPr>
          <w:p w14:paraId="5CBD6655" w14:textId="77777777" w:rsidR="00810718" w:rsidRPr="009E67E0" w:rsidRDefault="00810718" w:rsidP="009E67E0">
            <w:pPr>
              <w:pStyle w:val="TableData"/>
              <w:spacing w:beforeLines="30" w:before="72" w:afterLines="30" w:after="72"/>
              <w:rPr>
                <w:szCs w:val="18"/>
              </w:rPr>
            </w:pPr>
            <w:r w:rsidRPr="009E67E0">
              <w:rPr>
                <w:szCs w:val="18"/>
              </w:rPr>
              <w:t>International Call to New Zealand</w:t>
            </w:r>
          </w:p>
        </w:tc>
        <w:tc>
          <w:tcPr>
            <w:tcW w:w="1843" w:type="dxa"/>
          </w:tcPr>
          <w:p w14:paraId="690BBB6B" w14:textId="77777777" w:rsidR="00810718" w:rsidRPr="009E67E0" w:rsidRDefault="00810718" w:rsidP="009E67E0">
            <w:pPr>
              <w:pStyle w:val="TableData"/>
              <w:spacing w:beforeLines="30" w:before="72" w:afterLines="30" w:after="72"/>
              <w:rPr>
                <w:szCs w:val="18"/>
              </w:rPr>
            </w:pPr>
            <w:r w:rsidRPr="009E67E0">
              <w:rPr>
                <w:szCs w:val="18"/>
              </w:rPr>
              <w:t>256 kbit/s</w:t>
            </w:r>
          </w:p>
        </w:tc>
        <w:tc>
          <w:tcPr>
            <w:tcW w:w="1843" w:type="dxa"/>
          </w:tcPr>
          <w:p w14:paraId="0221F155" w14:textId="77777777" w:rsidR="00810718" w:rsidRPr="009E67E0" w:rsidRDefault="00810718" w:rsidP="009E67E0">
            <w:pPr>
              <w:pStyle w:val="TableData"/>
              <w:spacing w:beforeLines="30" w:before="72" w:afterLines="30" w:after="72"/>
              <w:rPr>
                <w:szCs w:val="18"/>
              </w:rPr>
            </w:pPr>
            <w:r w:rsidRPr="009E67E0">
              <w:rPr>
                <w:szCs w:val="18"/>
              </w:rPr>
              <w:t>$6.26</w:t>
            </w:r>
          </w:p>
        </w:tc>
      </w:tr>
      <w:tr w:rsidR="00810718" w:rsidRPr="000C1AA1" w14:paraId="03640974" w14:textId="77777777" w:rsidTr="00810718">
        <w:tc>
          <w:tcPr>
            <w:tcW w:w="4111" w:type="dxa"/>
          </w:tcPr>
          <w:p w14:paraId="471220A2" w14:textId="77777777" w:rsidR="00810718" w:rsidRPr="009E67E0" w:rsidRDefault="00810718" w:rsidP="009E67E0">
            <w:pPr>
              <w:pStyle w:val="TableData"/>
              <w:spacing w:beforeLines="30" w:before="72" w:afterLines="30" w:after="72"/>
              <w:rPr>
                <w:szCs w:val="18"/>
              </w:rPr>
            </w:pPr>
            <w:r w:rsidRPr="009E67E0">
              <w:rPr>
                <w:szCs w:val="18"/>
              </w:rPr>
              <w:t>International Call to New Zealand</w:t>
            </w:r>
          </w:p>
        </w:tc>
        <w:tc>
          <w:tcPr>
            <w:tcW w:w="1843" w:type="dxa"/>
          </w:tcPr>
          <w:p w14:paraId="1D7AD0BA" w14:textId="77777777" w:rsidR="00810718" w:rsidRPr="009E67E0" w:rsidRDefault="00810718" w:rsidP="009E67E0">
            <w:pPr>
              <w:pStyle w:val="TableData"/>
              <w:spacing w:beforeLines="30" w:before="72" w:afterLines="30" w:after="72"/>
              <w:rPr>
                <w:szCs w:val="18"/>
              </w:rPr>
            </w:pPr>
            <w:r w:rsidRPr="009E67E0">
              <w:rPr>
                <w:szCs w:val="18"/>
              </w:rPr>
              <w:t>384 kbit/s</w:t>
            </w:r>
          </w:p>
        </w:tc>
        <w:tc>
          <w:tcPr>
            <w:tcW w:w="1843" w:type="dxa"/>
          </w:tcPr>
          <w:p w14:paraId="0BA63C4D" w14:textId="77777777" w:rsidR="00810718" w:rsidRPr="009E67E0" w:rsidRDefault="00810718" w:rsidP="009E67E0">
            <w:pPr>
              <w:pStyle w:val="TableData"/>
              <w:spacing w:beforeLines="30" w:before="72" w:afterLines="30" w:after="72"/>
              <w:rPr>
                <w:szCs w:val="18"/>
              </w:rPr>
            </w:pPr>
            <w:r w:rsidRPr="009E67E0">
              <w:rPr>
                <w:szCs w:val="18"/>
              </w:rPr>
              <w:t>$9.38</w:t>
            </w:r>
          </w:p>
        </w:tc>
      </w:tr>
      <w:tr w:rsidR="00810718" w:rsidRPr="000C1AA1" w14:paraId="54AD4A95" w14:textId="77777777" w:rsidTr="00810718">
        <w:tc>
          <w:tcPr>
            <w:tcW w:w="4111" w:type="dxa"/>
          </w:tcPr>
          <w:p w14:paraId="2FCB5273" w14:textId="77777777" w:rsidR="00810718" w:rsidRPr="009E67E0" w:rsidRDefault="00810718" w:rsidP="009E67E0">
            <w:pPr>
              <w:pStyle w:val="TableData"/>
              <w:spacing w:beforeLines="30" w:before="72" w:afterLines="30" w:after="72"/>
              <w:rPr>
                <w:szCs w:val="18"/>
              </w:rPr>
            </w:pPr>
            <w:r w:rsidRPr="009E67E0">
              <w:rPr>
                <w:szCs w:val="18"/>
              </w:rPr>
              <w:t>International Call to New Zealand</w:t>
            </w:r>
          </w:p>
        </w:tc>
        <w:tc>
          <w:tcPr>
            <w:tcW w:w="1843" w:type="dxa"/>
          </w:tcPr>
          <w:p w14:paraId="2626DF2B" w14:textId="77777777" w:rsidR="00810718" w:rsidRPr="009E67E0" w:rsidRDefault="00810718" w:rsidP="009E67E0">
            <w:pPr>
              <w:pStyle w:val="TableData"/>
              <w:spacing w:beforeLines="30" w:before="72" w:afterLines="30" w:after="72"/>
              <w:rPr>
                <w:szCs w:val="18"/>
              </w:rPr>
            </w:pPr>
            <w:r w:rsidRPr="009E67E0">
              <w:rPr>
                <w:szCs w:val="18"/>
              </w:rPr>
              <w:t>512 kbit/s</w:t>
            </w:r>
          </w:p>
        </w:tc>
        <w:tc>
          <w:tcPr>
            <w:tcW w:w="1843" w:type="dxa"/>
          </w:tcPr>
          <w:p w14:paraId="3C4C42D9" w14:textId="77777777" w:rsidR="00810718" w:rsidRPr="009E67E0" w:rsidRDefault="00810718" w:rsidP="009E67E0">
            <w:pPr>
              <w:pStyle w:val="TableData"/>
              <w:spacing w:beforeLines="30" w:before="72" w:afterLines="30" w:after="72"/>
              <w:rPr>
                <w:szCs w:val="18"/>
              </w:rPr>
            </w:pPr>
            <w:r w:rsidRPr="009E67E0">
              <w:rPr>
                <w:szCs w:val="18"/>
              </w:rPr>
              <w:t>$12.51</w:t>
            </w:r>
          </w:p>
        </w:tc>
      </w:tr>
      <w:tr w:rsidR="00810718" w:rsidRPr="000C1AA1" w14:paraId="2DE8BDC0" w14:textId="77777777" w:rsidTr="00810718">
        <w:tc>
          <w:tcPr>
            <w:tcW w:w="4111" w:type="dxa"/>
          </w:tcPr>
          <w:p w14:paraId="17132879" w14:textId="77777777" w:rsidR="00810718" w:rsidRPr="009E67E0" w:rsidRDefault="00810718" w:rsidP="009E67E0">
            <w:pPr>
              <w:pStyle w:val="TableData"/>
              <w:spacing w:beforeLines="30" w:before="72" w:afterLines="30" w:after="72"/>
              <w:rPr>
                <w:szCs w:val="18"/>
              </w:rPr>
            </w:pPr>
            <w:r w:rsidRPr="009E67E0">
              <w:rPr>
                <w:szCs w:val="18"/>
              </w:rPr>
              <w:t>International Call to New Zealand</w:t>
            </w:r>
          </w:p>
        </w:tc>
        <w:tc>
          <w:tcPr>
            <w:tcW w:w="1843" w:type="dxa"/>
          </w:tcPr>
          <w:p w14:paraId="5504647A" w14:textId="77777777" w:rsidR="00810718" w:rsidRPr="009E67E0" w:rsidRDefault="00810718" w:rsidP="009E67E0">
            <w:pPr>
              <w:pStyle w:val="TableData"/>
              <w:spacing w:beforeLines="30" w:before="72" w:afterLines="30" w:after="72"/>
              <w:rPr>
                <w:szCs w:val="18"/>
              </w:rPr>
            </w:pPr>
            <w:r w:rsidRPr="009E67E0">
              <w:rPr>
                <w:szCs w:val="18"/>
              </w:rPr>
              <w:t>768 kbit/s</w:t>
            </w:r>
          </w:p>
        </w:tc>
        <w:tc>
          <w:tcPr>
            <w:tcW w:w="1843" w:type="dxa"/>
          </w:tcPr>
          <w:p w14:paraId="248F70D7" w14:textId="77777777" w:rsidR="00810718" w:rsidRPr="009E67E0" w:rsidRDefault="00810718" w:rsidP="009E67E0">
            <w:pPr>
              <w:pStyle w:val="TableData"/>
              <w:spacing w:beforeLines="30" w:before="72" w:afterLines="30" w:after="72"/>
              <w:rPr>
                <w:szCs w:val="18"/>
              </w:rPr>
            </w:pPr>
            <w:r w:rsidRPr="009E67E0">
              <w:rPr>
                <w:szCs w:val="18"/>
              </w:rPr>
              <w:t>$18.77</w:t>
            </w:r>
          </w:p>
        </w:tc>
      </w:tr>
      <w:tr w:rsidR="00810718" w:rsidRPr="000C1AA1" w14:paraId="3573E69B" w14:textId="77777777" w:rsidTr="00810718">
        <w:tc>
          <w:tcPr>
            <w:tcW w:w="4111" w:type="dxa"/>
          </w:tcPr>
          <w:p w14:paraId="54C439D4" w14:textId="77777777" w:rsidR="00810718" w:rsidRPr="009E67E0" w:rsidRDefault="00810718" w:rsidP="009E67E0">
            <w:pPr>
              <w:pStyle w:val="TableData"/>
              <w:spacing w:beforeLines="30" w:before="72" w:afterLines="30" w:after="72"/>
              <w:rPr>
                <w:szCs w:val="18"/>
              </w:rPr>
            </w:pPr>
            <w:r w:rsidRPr="009E67E0">
              <w:rPr>
                <w:szCs w:val="18"/>
                <w:lang w:val="de-DE"/>
              </w:rPr>
              <w:t xml:space="preserve">International Call (excluding New Zealand) </w:t>
            </w:r>
            <w:r w:rsidRPr="009E67E0">
              <w:rPr>
                <w:szCs w:val="18"/>
              </w:rPr>
              <w:t>(Audio)</w:t>
            </w:r>
          </w:p>
        </w:tc>
        <w:tc>
          <w:tcPr>
            <w:tcW w:w="1843" w:type="dxa"/>
          </w:tcPr>
          <w:p w14:paraId="06EB5402" w14:textId="77777777" w:rsidR="00810718" w:rsidRPr="009E67E0" w:rsidRDefault="00810718" w:rsidP="009E67E0">
            <w:pPr>
              <w:pStyle w:val="TableData"/>
              <w:spacing w:beforeLines="30" w:before="72" w:afterLines="30" w:after="72"/>
              <w:rPr>
                <w:szCs w:val="18"/>
              </w:rPr>
            </w:pPr>
            <w:r w:rsidRPr="009E67E0">
              <w:rPr>
                <w:szCs w:val="18"/>
              </w:rPr>
              <w:t>64 kbit/s</w:t>
            </w:r>
          </w:p>
        </w:tc>
        <w:tc>
          <w:tcPr>
            <w:tcW w:w="1843" w:type="dxa"/>
          </w:tcPr>
          <w:p w14:paraId="0D0289FA" w14:textId="77777777" w:rsidR="00810718" w:rsidRPr="009E67E0" w:rsidRDefault="00810718" w:rsidP="009E67E0">
            <w:pPr>
              <w:pStyle w:val="TableData"/>
              <w:spacing w:beforeLines="30" w:before="72" w:afterLines="30" w:after="72"/>
              <w:rPr>
                <w:szCs w:val="18"/>
              </w:rPr>
            </w:pPr>
            <w:r w:rsidRPr="009E67E0">
              <w:rPr>
                <w:szCs w:val="18"/>
              </w:rPr>
              <w:t>$2.57</w:t>
            </w:r>
          </w:p>
        </w:tc>
      </w:tr>
      <w:tr w:rsidR="00810718" w:rsidRPr="000C1AA1" w14:paraId="17E0A8F2" w14:textId="77777777" w:rsidTr="00810718">
        <w:tc>
          <w:tcPr>
            <w:tcW w:w="4111" w:type="dxa"/>
          </w:tcPr>
          <w:p w14:paraId="3A629749" w14:textId="77777777" w:rsidR="00810718" w:rsidRPr="009E67E0" w:rsidRDefault="00810718" w:rsidP="009E67E0">
            <w:pPr>
              <w:pStyle w:val="TableData"/>
              <w:spacing w:beforeLines="30" w:before="72" w:afterLines="30" w:after="72"/>
              <w:rPr>
                <w:szCs w:val="18"/>
              </w:rPr>
            </w:pPr>
            <w:r w:rsidRPr="009E67E0">
              <w:rPr>
                <w:szCs w:val="18"/>
                <w:lang w:val="de-DE"/>
              </w:rPr>
              <w:t>International Call (excluding New Zealand)</w:t>
            </w:r>
          </w:p>
        </w:tc>
        <w:tc>
          <w:tcPr>
            <w:tcW w:w="1843" w:type="dxa"/>
          </w:tcPr>
          <w:p w14:paraId="7352903A" w14:textId="77777777" w:rsidR="00810718" w:rsidRPr="009E67E0" w:rsidRDefault="00810718" w:rsidP="009E67E0">
            <w:pPr>
              <w:pStyle w:val="TableData"/>
              <w:spacing w:beforeLines="30" w:before="72" w:afterLines="30" w:after="72"/>
              <w:rPr>
                <w:szCs w:val="18"/>
              </w:rPr>
            </w:pPr>
            <w:r w:rsidRPr="009E67E0">
              <w:rPr>
                <w:szCs w:val="18"/>
              </w:rPr>
              <w:t>128 kbit/s</w:t>
            </w:r>
          </w:p>
        </w:tc>
        <w:tc>
          <w:tcPr>
            <w:tcW w:w="1843" w:type="dxa"/>
          </w:tcPr>
          <w:p w14:paraId="4173F090" w14:textId="77777777" w:rsidR="00810718" w:rsidRPr="009E67E0" w:rsidRDefault="00810718" w:rsidP="009E67E0">
            <w:pPr>
              <w:pStyle w:val="TableData"/>
              <w:spacing w:beforeLines="30" w:before="72" w:afterLines="30" w:after="72"/>
              <w:rPr>
                <w:szCs w:val="18"/>
              </w:rPr>
            </w:pPr>
            <w:r w:rsidRPr="009E67E0">
              <w:rPr>
                <w:szCs w:val="18"/>
              </w:rPr>
              <w:t>$5.15</w:t>
            </w:r>
          </w:p>
        </w:tc>
      </w:tr>
      <w:tr w:rsidR="00810718" w:rsidRPr="000C1AA1" w14:paraId="393042AC" w14:textId="77777777" w:rsidTr="00810718">
        <w:tc>
          <w:tcPr>
            <w:tcW w:w="4111" w:type="dxa"/>
          </w:tcPr>
          <w:p w14:paraId="20BDFD38" w14:textId="77777777" w:rsidR="00810718" w:rsidRPr="009E67E0" w:rsidRDefault="00810718" w:rsidP="009E67E0">
            <w:pPr>
              <w:pStyle w:val="TableData"/>
              <w:spacing w:beforeLines="30" w:before="72" w:afterLines="30" w:after="72"/>
              <w:rPr>
                <w:szCs w:val="18"/>
              </w:rPr>
            </w:pPr>
            <w:r w:rsidRPr="009E67E0">
              <w:rPr>
                <w:szCs w:val="18"/>
                <w:lang w:val="de-DE"/>
              </w:rPr>
              <w:t>International Call (excluding New Zealand)</w:t>
            </w:r>
          </w:p>
        </w:tc>
        <w:tc>
          <w:tcPr>
            <w:tcW w:w="1843" w:type="dxa"/>
          </w:tcPr>
          <w:p w14:paraId="33A814C0" w14:textId="77777777" w:rsidR="00810718" w:rsidRPr="009E67E0" w:rsidRDefault="00810718" w:rsidP="009E67E0">
            <w:pPr>
              <w:pStyle w:val="TableData"/>
              <w:spacing w:beforeLines="30" w:before="72" w:afterLines="30" w:after="72"/>
              <w:rPr>
                <w:szCs w:val="18"/>
              </w:rPr>
            </w:pPr>
            <w:r w:rsidRPr="009E67E0">
              <w:rPr>
                <w:szCs w:val="18"/>
              </w:rPr>
              <w:t>256 kbit/s</w:t>
            </w:r>
          </w:p>
        </w:tc>
        <w:tc>
          <w:tcPr>
            <w:tcW w:w="1843" w:type="dxa"/>
          </w:tcPr>
          <w:p w14:paraId="5230E78F" w14:textId="77777777" w:rsidR="00810718" w:rsidRPr="009E67E0" w:rsidRDefault="00810718" w:rsidP="009E67E0">
            <w:pPr>
              <w:pStyle w:val="TableData"/>
              <w:spacing w:beforeLines="30" w:before="72" w:afterLines="30" w:after="72"/>
              <w:rPr>
                <w:szCs w:val="18"/>
              </w:rPr>
            </w:pPr>
            <w:r w:rsidRPr="009E67E0">
              <w:rPr>
                <w:szCs w:val="18"/>
              </w:rPr>
              <w:t>$10.29</w:t>
            </w:r>
          </w:p>
        </w:tc>
      </w:tr>
      <w:tr w:rsidR="00810718" w:rsidRPr="000C1AA1" w14:paraId="608F65D6" w14:textId="77777777" w:rsidTr="00810718">
        <w:tc>
          <w:tcPr>
            <w:tcW w:w="4111" w:type="dxa"/>
          </w:tcPr>
          <w:p w14:paraId="0B7AA5A4" w14:textId="77777777" w:rsidR="00810718" w:rsidRPr="009E67E0" w:rsidRDefault="00810718" w:rsidP="009E67E0">
            <w:pPr>
              <w:pStyle w:val="TableData"/>
              <w:spacing w:beforeLines="30" w:before="72" w:afterLines="30" w:after="72"/>
              <w:rPr>
                <w:szCs w:val="18"/>
              </w:rPr>
            </w:pPr>
            <w:r w:rsidRPr="009E67E0">
              <w:rPr>
                <w:szCs w:val="18"/>
                <w:lang w:val="de-DE"/>
              </w:rPr>
              <w:t>International Call (excluding New Zealand)</w:t>
            </w:r>
          </w:p>
        </w:tc>
        <w:tc>
          <w:tcPr>
            <w:tcW w:w="1843" w:type="dxa"/>
          </w:tcPr>
          <w:p w14:paraId="7B31404B" w14:textId="77777777" w:rsidR="00810718" w:rsidRPr="009E67E0" w:rsidRDefault="00810718" w:rsidP="009E67E0">
            <w:pPr>
              <w:pStyle w:val="TableData"/>
              <w:spacing w:beforeLines="30" w:before="72" w:afterLines="30" w:after="72"/>
              <w:rPr>
                <w:szCs w:val="18"/>
              </w:rPr>
            </w:pPr>
            <w:r w:rsidRPr="009E67E0">
              <w:rPr>
                <w:szCs w:val="18"/>
              </w:rPr>
              <w:t>384 kbit/s</w:t>
            </w:r>
          </w:p>
        </w:tc>
        <w:tc>
          <w:tcPr>
            <w:tcW w:w="1843" w:type="dxa"/>
          </w:tcPr>
          <w:p w14:paraId="2B7C7489" w14:textId="77777777" w:rsidR="00810718" w:rsidRPr="009E67E0" w:rsidRDefault="00810718" w:rsidP="009E67E0">
            <w:pPr>
              <w:pStyle w:val="TableData"/>
              <w:spacing w:beforeLines="30" w:before="72" w:afterLines="30" w:after="72"/>
              <w:rPr>
                <w:szCs w:val="18"/>
              </w:rPr>
            </w:pPr>
            <w:r w:rsidRPr="009E67E0">
              <w:rPr>
                <w:szCs w:val="18"/>
              </w:rPr>
              <w:t>$15.43</w:t>
            </w:r>
          </w:p>
        </w:tc>
      </w:tr>
      <w:tr w:rsidR="00810718" w:rsidRPr="000C1AA1" w14:paraId="5B605279" w14:textId="77777777" w:rsidTr="00810718">
        <w:tc>
          <w:tcPr>
            <w:tcW w:w="4111" w:type="dxa"/>
          </w:tcPr>
          <w:p w14:paraId="7842BA2D" w14:textId="77777777" w:rsidR="00810718" w:rsidRPr="009E67E0" w:rsidRDefault="00810718" w:rsidP="009E67E0">
            <w:pPr>
              <w:pStyle w:val="TableData"/>
              <w:spacing w:beforeLines="30" w:before="72" w:afterLines="30" w:after="72"/>
              <w:rPr>
                <w:szCs w:val="18"/>
              </w:rPr>
            </w:pPr>
            <w:r w:rsidRPr="009E67E0">
              <w:rPr>
                <w:szCs w:val="18"/>
                <w:lang w:val="de-DE"/>
              </w:rPr>
              <w:t>International Call (excluding New Zealand)</w:t>
            </w:r>
          </w:p>
        </w:tc>
        <w:tc>
          <w:tcPr>
            <w:tcW w:w="1843" w:type="dxa"/>
          </w:tcPr>
          <w:p w14:paraId="32ED3EB8" w14:textId="77777777" w:rsidR="00810718" w:rsidRPr="009E67E0" w:rsidRDefault="00810718" w:rsidP="009E67E0">
            <w:pPr>
              <w:pStyle w:val="TableData"/>
              <w:spacing w:beforeLines="30" w:before="72" w:afterLines="30" w:after="72"/>
              <w:rPr>
                <w:szCs w:val="18"/>
              </w:rPr>
            </w:pPr>
            <w:r w:rsidRPr="009E67E0">
              <w:rPr>
                <w:szCs w:val="18"/>
              </w:rPr>
              <w:t>512 kbit/s</w:t>
            </w:r>
          </w:p>
        </w:tc>
        <w:tc>
          <w:tcPr>
            <w:tcW w:w="1843" w:type="dxa"/>
          </w:tcPr>
          <w:p w14:paraId="528BE1C0" w14:textId="77777777" w:rsidR="00810718" w:rsidRPr="009E67E0" w:rsidRDefault="00810718" w:rsidP="009E67E0">
            <w:pPr>
              <w:pStyle w:val="TableData"/>
              <w:spacing w:beforeLines="30" w:before="72" w:afterLines="30" w:after="72"/>
              <w:rPr>
                <w:szCs w:val="18"/>
              </w:rPr>
            </w:pPr>
            <w:r w:rsidRPr="009E67E0">
              <w:rPr>
                <w:szCs w:val="18"/>
              </w:rPr>
              <w:t>$20.58</w:t>
            </w:r>
          </w:p>
        </w:tc>
      </w:tr>
      <w:tr w:rsidR="00810718" w:rsidRPr="000C1AA1" w14:paraId="06CF142A" w14:textId="77777777" w:rsidTr="00810718">
        <w:tc>
          <w:tcPr>
            <w:tcW w:w="4111" w:type="dxa"/>
          </w:tcPr>
          <w:p w14:paraId="1948CFFD" w14:textId="77777777" w:rsidR="00810718" w:rsidRPr="009E67E0" w:rsidRDefault="00810718" w:rsidP="009E67E0">
            <w:pPr>
              <w:pStyle w:val="TableData"/>
              <w:spacing w:beforeLines="30" w:before="72" w:afterLines="30" w:after="72"/>
              <w:rPr>
                <w:szCs w:val="18"/>
              </w:rPr>
            </w:pPr>
            <w:r w:rsidRPr="009E67E0">
              <w:rPr>
                <w:szCs w:val="18"/>
                <w:lang w:val="de-DE"/>
              </w:rPr>
              <w:t>International Call (excluding New Zealand)</w:t>
            </w:r>
          </w:p>
        </w:tc>
        <w:tc>
          <w:tcPr>
            <w:tcW w:w="1843" w:type="dxa"/>
          </w:tcPr>
          <w:p w14:paraId="195FE332" w14:textId="77777777" w:rsidR="00810718" w:rsidRPr="009E67E0" w:rsidRDefault="00810718" w:rsidP="009E67E0">
            <w:pPr>
              <w:pStyle w:val="TableData"/>
              <w:spacing w:beforeLines="30" w:before="72" w:afterLines="30" w:after="72"/>
              <w:rPr>
                <w:szCs w:val="18"/>
              </w:rPr>
            </w:pPr>
            <w:r w:rsidRPr="009E67E0">
              <w:rPr>
                <w:szCs w:val="18"/>
              </w:rPr>
              <w:t>768 kbit/s</w:t>
            </w:r>
          </w:p>
        </w:tc>
        <w:tc>
          <w:tcPr>
            <w:tcW w:w="1843" w:type="dxa"/>
          </w:tcPr>
          <w:p w14:paraId="0E9BB72E" w14:textId="77777777" w:rsidR="00810718" w:rsidRPr="009E67E0" w:rsidRDefault="00810718" w:rsidP="009E67E0">
            <w:pPr>
              <w:pStyle w:val="TableData"/>
              <w:spacing w:beforeLines="30" w:before="72" w:afterLines="30" w:after="72"/>
              <w:rPr>
                <w:szCs w:val="18"/>
              </w:rPr>
            </w:pPr>
            <w:r w:rsidRPr="009E67E0">
              <w:rPr>
                <w:szCs w:val="18"/>
              </w:rPr>
              <w:t>$30.87</w:t>
            </w:r>
          </w:p>
        </w:tc>
      </w:tr>
    </w:tbl>
    <w:p w14:paraId="5145486D" w14:textId="77777777" w:rsidR="00810718" w:rsidRPr="00ED3AC4" w:rsidRDefault="00810718" w:rsidP="00810718">
      <w:pPr>
        <w:pStyle w:val="Heading3"/>
        <w:numPr>
          <w:ilvl w:val="0"/>
          <w:numId w:val="0"/>
        </w:numPr>
        <w:spacing w:before="120"/>
        <w:ind w:left="737"/>
        <w:rPr>
          <w:rFonts w:ascii="Arial" w:hAnsi="Arial"/>
        </w:rPr>
      </w:pPr>
      <w:r w:rsidRPr="00ED3AC4">
        <w:rPr>
          <w:rFonts w:ascii="Arial" w:hAnsi="Arial"/>
        </w:rPr>
        <w:t xml:space="preserve">The definitions of these call types are set out in </w:t>
      </w:r>
      <w:r w:rsidR="00C422FE" w:rsidRPr="00C422FE">
        <w:rPr>
          <w:rFonts w:ascii="Arial" w:hAnsi="Arial"/>
        </w:rPr>
        <w:t>Part A - General of the Basic Telephone Service section</w:t>
      </w:r>
      <w:r w:rsidRPr="00ED3AC4">
        <w:rPr>
          <w:rFonts w:ascii="Arial" w:hAnsi="Arial"/>
          <w:u w:val="single"/>
        </w:rPr>
        <w:t xml:space="preserve"> </w:t>
      </w:r>
      <w:r w:rsidRPr="00ED3AC4">
        <w:rPr>
          <w:rFonts w:ascii="Arial" w:hAnsi="Arial"/>
        </w:rPr>
        <w:t>of Our Customer Terms</w:t>
      </w:r>
      <w:r w:rsidR="00C422FE">
        <w:rPr>
          <w:rFonts w:ascii="Arial" w:hAnsi="Arial"/>
        </w:rPr>
        <w:t xml:space="preserve"> (at </w:t>
      </w:r>
      <w:r w:rsidR="00C422FE" w:rsidRPr="00C422FE">
        <w:rPr>
          <w:rFonts w:ascii="Arial" w:hAnsi="Arial"/>
        </w:rPr>
        <w:t>http://www.telstra.com.au/customer-terms/business-government/fixed-line/</w:t>
      </w:r>
      <w:r w:rsidR="00C422FE">
        <w:rPr>
          <w:rFonts w:ascii="Arial" w:hAnsi="Arial"/>
        </w:rPr>
        <w:t>)</w:t>
      </w:r>
      <w:r w:rsidRPr="00ED3AC4">
        <w:rPr>
          <w:rFonts w:ascii="Arial" w:hAnsi="Arial"/>
        </w:rPr>
        <w:t>.</w:t>
      </w:r>
    </w:p>
    <w:p w14:paraId="69F86E23" w14:textId="77777777" w:rsidR="00810718" w:rsidRPr="00ED3AC4" w:rsidRDefault="00810718" w:rsidP="00810718">
      <w:pPr>
        <w:pStyle w:val="Heading2"/>
        <w:widowControl/>
        <w:tabs>
          <w:tab w:val="clear" w:pos="737"/>
          <w:tab w:val="num" w:pos="0"/>
        </w:tabs>
      </w:pPr>
      <w:r w:rsidRPr="00ED3AC4">
        <w:t>Originating calls include calls which are:</w:t>
      </w:r>
    </w:p>
    <w:p w14:paraId="7AA62E2C" w14:textId="77777777" w:rsidR="00810718" w:rsidRPr="00ED3AC4" w:rsidRDefault="00D41276" w:rsidP="00810718">
      <w:pPr>
        <w:pStyle w:val="Heading3"/>
        <w:tabs>
          <w:tab w:val="clear" w:pos="1474"/>
          <w:tab w:val="num" w:pos="0"/>
        </w:tabs>
      </w:pPr>
      <w:r>
        <w:t xml:space="preserve">Audio calls </w:t>
      </w:r>
      <w:r w:rsidR="00810718" w:rsidRPr="00ED3AC4">
        <w:t>originated directly from your equipment; and</w:t>
      </w:r>
    </w:p>
    <w:p w14:paraId="544638AE" w14:textId="77777777" w:rsidR="00810718" w:rsidRPr="00ED3AC4" w:rsidRDefault="00D41276" w:rsidP="00810718">
      <w:pPr>
        <w:pStyle w:val="Heading3"/>
        <w:tabs>
          <w:tab w:val="clear" w:pos="1474"/>
          <w:tab w:val="num" w:pos="0"/>
        </w:tabs>
      </w:pPr>
      <w:r>
        <w:t xml:space="preserve">Video or Audio calls </w:t>
      </w:r>
      <w:r w:rsidR="00810718" w:rsidRPr="00ED3AC4">
        <w:t xml:space="preserve">originating </w:t>
      </w:r>
      <w:r>
        <w:t>from</w:t>
      </w:r>
      <w:r w:rsidR="00810718" w:rsidRPr="00ED3AC4">
        <w:t xml:space="preserve"> your video conference bridge.</w:t>
      </w:r>
    </w:p>
    <w:p w14:paraId="24F95E3A" w14:textId="77777777" w:rsidR="00810718" w:rsidRDefault="00810718" w:rsidP="00810718">
      <w:pPr>
        <w:pStyle w:val="Heading2"/>
        <w:widowControl/>
        <w:tabs>
          <w:tab w:val="clear" w:pos="737"/>
          <w:tab w:val="num" w:pos="0"/>
        </w:tabs>
      </w:pPr>
      <w:r w:rsidRPr="00ED3AC4">
        <w:t xml:space="preserve">Incoming video and audio calls to your </w:t>
      </w:r>
      <w:r>
        <w:t>Telstra Hosted Video Conferencing</w:t>
      </w:r>
      <w:r w:rsidRPr="00ED3AC4">
        <w:t xml:space="preserve"> service are charged to the party who originated the call, as set out in their applicable agreement.</w:t>
      </w:r>
    </w:p>
    <w:p w14:paraId="0DA0A9F2" w14:textId="77777777" w:rsidR="00810718" w:rsidRDefault="00810718" w:rsidP="00810718">
      <w:pPr>
        <w:pStyle w:val="Heading2"/>
        <w:widowControl/>
        <w:tabs>
          <w:tab w:val="clear" w:pos="737"/>
          <w:tab w:val="num" w:pos="0"/>
        </w:tabs>
      </w:pPr>
      <w:r>
        <w:t>You can make and receive 3G Mobile video calls using your Telstra Hosted Video Conferencing</w:t>
      </w:r>
      <w:r w:rsidRPr="00ED3AC4">
        <w:t xml:space="preserve"> service</w:t>
      </w:r>
      <w:r>
        <w:t xml:space="preserve">.  We charge you the following calling charges for 3G </w:t>
      </w:r>
      <w:smartTag w:uri="urn:schemas-microsoft-com:office:smarttags" w:element="place">
        <w:r>
          <w:t>Mobile</w:t>
        </w:r>
      </w:smartTag>
      <w:r>
        <w:t xml:space="preserve"> Video calls originating from your </w:t>
      </w:r>
      <w:r w:rsidRPr="00ED3AC4">
        <w:t xml:space="preserve">Telstra </w:t>
      </w:r>
      <w:r>
        <w:t>Hosted Video Conferencing</w:t>
      </w:r>
      <w:r w:rsidRPr="00ED3AC4">
        <w:t xml:space="preserve"> service</w:t>
      </w:r>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843"/>
      </w:tblGrid>
      <w:tr w:rsidR="00810718" w:rsidRPr="000C1AA1" w14:paraId="68E43E9A" w14:textId="77777777" w:rsidTr="00810718">
        <w:tc>
          <w:tcPr>
            <w:tcW w:w="4111" w:type="dxa"/>
            <w:shd w:val="clear" w:color="auto" w:fill="E0E0E0"/>
          </w:tcPr>
          <w:p w14:paraId="67A45857" w14:textId="77777777" w:rsidR="00810718" w:rsidRPr="000C1AA1" w:rsidRDefault="00810718" w:rsidP="00810718">
            <w:pPr>
              <w:pStyle w:val="TableData"/>
              <w:rPr>
                <w:b/>
              </w:rPr>
            </w:pPr>
            <w:r w:rsidRPr="000C1AA1">
              <w:rPr>
                <w:b/>
              </w:rPr>
              <w:t>Call type</w:t>
            </w:r>
          </w:p>
        </w:tc>
        <w:tc>
          <w:tcPr>
            <w:tcW w:w="1843" w:type="dxa"/>
            <w:shd w:val="clear" w:color="auto" w:fill="E0E0E0"/>
          </w:tcPr>
          <w:p w14:paraId="26DE00FC" w14:textId="77777777" w:rsidR="00810718" w:rsidRPr="000C1AA1" w:rsidRDefault="00810718" w:rsidP="00810718">
            <w:pPr>
              <w:pStyle w:val="TableData"/>
              <w:rPr>
                <w:b/>
              </w:rPr>
            </w:pPr>
            <w:r w:rsidRPr="000C1AA1">
              <w:rPr>
                <w:b/>
              </w:rPr>
              <w:t>Bandwidth</w:t>
            </w:r>
          </w:p>
        </w:tc>
        <w:tc>
          <w:tcPr>
            <w:tcW w:w="1843" w:type="dxa"/>
            <w:shd w:val="clear" w:color="auto" w:fill="E0E0E0"/>
          </w:tcPr>
          <w:p w14:paraId="2DD8954C" w14:textId="77777777" w:rsidR="00810718" w:rsidRPr="000C1AA1" w:rsidRDefault="00810718" w:rsidP="00810718">
            <w:pPr>
              <w:pStyle w:val="TableData"/>
              <w:rPr>
                <w:b/>
              </w:rPr>
            </w:pPr>
            <w:r w:rsidRPr="000C1AA1">
              <w:rPr>
                <w:b/>
              </w:rPr>
              <w:t>Charge per minute (GST excl.)</w:t>
            </w:r>
          </w:p>
        </w:tc>
      </w:tr>
      <w:tr w:rsidR="00810718" w:rsidRPr="000C1AA1" w14:paraId="73A023D5" w14:textId="77777777" w:rsidTr="00810718">
        <w:tc>
          <w:tcPr>
            <w:tcW w:w="4111" w:type="dxa"/>
          </w:tcPr>
          <w:p w14:paraId="17428A6A" w14:textId="77777777" w:rsidR="00810718" w:rsidRPr="009E67E0" w:rsidRDefault="00810718" w:rsidP="009E67E0">
            <w:pPr>
              <w:pStyle w:val="TableData"/>
              <w:spacing w:beforeLines="30" w:before="72" w:afterLines="30" w:after="72"/>
              <w:rPr>
                <w:szCs w:val="18"/>
                <w:lang w:val="it-IT"/>
              </w:rPr>
            </w:pPr>
            <w:r w:rsidRPr="009E67E0">
              <w:rPr>
                <w:szCs w:val="18"/>
                <w:lang w:val="it-IT"/>
              </w:rPr>
              <w:t>Local Call</w:t>
            </w:r>
          </w:p>
        </w:tc>
        <w:tc>
          <w:tcPr>
            <w:tcW w:w="1843" w:type="dxa"/>
          </w:tcPr>
          <w:p w14:paraId="6EC4D0A2" w14:textId="77777777" w:rsidR="00810718" w:rsidRPr="009E67E0" w:rsidRDefault="00810718" w:rsidP="009E67E0">
            <w:pPr>
              <w:pStyle w:val="TableData"/>
              <w:spacing w:beforeLines="30" w:before="72" w:afterLines="30" w:after="72"/>
              <w:rPr>
                <w:szCs w:val="18"/>
              </w:rPr>
            </w:pPr>
            <w:r w:rsidRPr="009E67E0">
              <w:rPr>
                <w:szCs w:val="18"/>
              </w:rPr>
              <w:t>64 kbit/s</w:t>
            </w:r>
          </w:p>
        </w:tc>
        <w:tc>
          <w:tcPr>
            <w:tcW w:w="1843" w:type="dxa"/>
          </w:tcPr>
          <w:p w14:paraId="0F84C5AC" w14:textId="77777777" w:rsidR="00810718" w:rsidRPr="009E67E0" w:rsidRDefault="00810718" w:rsidP="009E67E0">
            <w:pPr>
              <w:pStyle w:val="TableData"/>
              <w:spacing w:beforeLines="30" w:before="72" w:afterLines="30" w:after="72"/>
              <w:rPr>
                <w:szCs w:val="18"/>
              </w:rPr>
            </w:pPr>
            <w:r w:rsidRPr="009E67E0">
              <w:rPr>
                <w:szCs w:val="18"/>
              </w:rPr>
              <w:t>$0.15</w:t>
            </w:r>
          </w:p>
        </w:tc>
      </w:tr>
      <w:tr w:rsidR="00810718" w:rsidRPr="000C1AA1" w14:paraId="494A5DD2" w14:textId="77777777" w:rsidTr="00810718">
        <w:tc>
          <w:tcPr>
            <w:tcW w:w="4111" w:type="dxa"/>
          </w:tcPr>
          <w:p w14:paraId="618BA61A" w14:textId="77777777" w:rsidR="00810718" w:rsidRPr="009E67E0" w:rsidRDefault="00810718" w:rsidP="009E67E0">
            <w:pPr>
              <w:pStyle w:val="TableData"/>
              <w:spacing w:beforeLines="30" w:before="72" w:afterLines="30" w:after="72"/>
              <w:rPr>
                <w:szCs w:val="18"/>
              </w:rPr>
            </w:pPr>
            <w:r w:rsidRPr="009E67E0">
              <w:rPr>
                <w:szCs w:val="18"/>
              </w:rPr>
              <w:t>Long Distance Call</w:t>
            </w:r>
          </w:p>
        </w:tc>
        <w:tc>
          <w:tcPr>
            <w:tcW w:w="1843" w:type="dxa"/>
          </w:tcPr>
          <w:p w14:paraId="457019DF" w14:textId="77777777" w:rsidR="00810718" w:rsidRPr="009E67E0" w:rsidRDefault="00810718" w:rsidP="009E67E0">
            <w:pPr>
              <w:pStyle w:val="TableData"/>
              <w:spacing w:beforeLines="30" w:before="72" w:afterLines="30" w:after="72"/>
              <w:rPr>
                <w:szCs w:val="18"/>
              </w:rPr>
            </w:pPr>
            <w:r w:rsidRPr="009E67E0">
              <w:rPr>
                <w:szCs w:val="18"/>
              </w:rPr>
              <w:t>64 kbit/s</w:t>
            </w:r>
          </w:p>
        </w:tc>
        <w:tc>
          <w:tcPr>
            <w:tcW w:w="1843" w:type="dxa"/>
          </w:tcPr>
          <w:p w14:paraId="789D6576" w14:textId="77777777" w:rsidR="00810718" w:rsidRPr="009E67E0" w:rsidRDefault="00810718" w:rsidP="009E67E0">
            <w:pPr>
              <w:pStyle w:val="TableData"/>
              <w:spacing w:beforeLines="30" w:before="72" w:afterLines="30" w:after="72"/>
              <w:rPr>
                <w:szCs w:val="18"/>
              </w:rPr>
            </w:pPr>
            <w:r w:rsidRPr="009E67E0">
              <w:rPr>
                <w:szCs w:val="18"/>
              </w:rPr>
              <w:t>$0.15</w:t>
            </w:r>
          </w:p>
        </w:tc>
      </w:tr>
      <w:tr w:rsidR="00810718" w:rsidRPr="000C1AA1" w14:paraId="5A670E86" w14:textId="77777777" w:rsidTr="00810718">
        <w:tc>
          <w:tcPr>
            <w:tcW w:w="4111" w:type="dxa"/>
          </w:tcPr>
          <w:p w14:paraId="44FE282A" w14:textId="77777777" w:rsidR="00810718" w:rsidRPr="009E67E0" w:rsidRDefault="00810718" w:rsidP="009E67E0">
            <w:pPr>
              <w:pStyle w:val="TableData"/>
              <w:spacing w:beforeLines="30" w:before="72" w:afterLines="30" w:after="72"/>
              <w:rPr>
                <w:szCs w:val="18"/>
              </w:rPr>
            </w:pPr>
            <w:r w:rsidRPr="009E67E0">
              <w:rPr>
                <w:szCs w:val="18"/>
              </w:rPr>
              <w:t>International Call to New Zealand</w:t>
            </w:r>
          </w:p>
        </w:tc>
        <w:tc>
          <w:tcPr>
            <w:tcW w:w="1843" w:type="dxa"/>
          </w:tcPr>
          <w:p w14:paraId="6557BC28" w14:textId="77777777" w:rsidR="00810718" w:rsidRPr="009E67E0" w:rsidRDefault="00810718" w:rsidP="009E67E0">
            <w:pPr>
              <w:pStyle w:val="TableData"/>
              <w:spacing w:beforeLines="30" w:before="72" w:afterLines="30" w:after="72"/>
              <w:rPr>
                <w:szCs w:val="18"/>
              </w:rPr>
            </w:pPr>
            <w:r w:rsidRPr="009E67E0">
              <w:rPr>
                <w:szCs w:val="18"/>
              </w:rPr>
              <w:t>64 kbit/s</w:t>
            </w:r>
          </w:p>
        </w:tc>
        <w:tc>
          <w:tcPr>
            <w:tcW w:w="1843" w:type="dxa"/>
          </w:tcPr>
          <w:p w14:paraId="71DA2FC2" w14:textId="77777777" w:rsidR="00810718" w:rsidRPr="009E67E0" w:rsidRDefault="00810718" w:rsidP="009E67E0">
            <w:pPr>
              <w:pStyle w:val="TableData"/>
              <w:spacing w:beforeLines="30" w:before="72" w:afterLines="30" w:after="72"/>
              <w:rPr>
                <w:szCs w:val="18"/>
              </w:rPr>
            </w:pPr>
            <w:r w:rsidRPr="009E67E0">
              <w:rPr>
                <w:szCs w:val="18"/>
              </w:rPr>
              <w:t>$1.56</w:t>
            </w:r>
          </w:p>
        </w:tc>
      </w:tr>
      <w:tr w:rsidR="00810718" w:rsidRPr="000C1AA1" w14:paraId="51E7BF23" w14:textId="77777777" w:rsidTr="00810718">
        <w:tc>
          <w:tcPr>
            <w:tcW w:w="4111" w:type="dxa"/>
          </w:tcPr>
          <w:p w14:paraId="3EA51DFF" w14:textId="77777777" w:rsidR="00810718" w:rsidRPr="009E67E0" w:rsidRDefault="00810718" w:rsidP="009E67E0">
            <w:pPr>
              <w:pStyle w:val="TableData"/>
              <w:spacing w:beforeLines="30" w:before="72" w:afterLines="30" w:after="72"/>
              <w:rPr>
                <w:szCs w:val="18"/>
              </w:rPr>
            </w:pPr>
            <w:r w:rsidRPr="009E67E0">
              <w:rPr>
                <w:szCs w:val="18"/>
                <w:lang w:val="de-DE"/>
              </w:rPr>
              <w:t>International Call (excluding New Zealand)</w:t>
            </w:r>
          </w:p>
        </w:tc>
        <w:tc>
          <w:tcPr>
            <w:tcW w:w="1843" w:type="dxa"/>
          </w:tcPr>
          <w:p w14:paraId="5F7C8804" w14:textId="77777777" w:rsidR="00810718" w:rsidRPr="009E67E0" w:rsidRDefault="00810718" w:rsidP="009E67E0">
            <w:pPr>
              <w:pStyle w:val="TableData"/>
              <w:spacing w:beforeLines="30" w:before="72" w:afterLines="30" w:after="72"/>
              <w:rPr>
                <w:szCs w:val="18"/>
              </w:rPr>
            </w:pPr>
            <w:r w:rsidRPr="009E67E0">
              <w:rPr>
                <w:szCs w:val="18"/>
              </w:rPr>
              <w:t>64 kbit/s</w:t>
            </w:r>
          </w:p>
        </w:tc>
        <w:tc>
          <w:tcPr>
            <w:tcW w:w="1843" w:type="dxa"/>
          </w:tcPr>
          <w:p w14:paraId="477AED20" w14:textId="77777777" w:rsidR="00810718" w:rsidRPr="009E67E0" w:rsidRDefault="00810718" w:rsidP="009E67E0">
            <w:pPr>
              <w:pStyle w:val="TableData"/>
              <w:spacing w:beforeLines="30" w:before="72" w:afterLines="30" w:after="72"/>
              <w:rPr>
                <w:szCs w:val="18"/>
              </w:rPr>
            </w:pPr>
            <w:r w:rsidRPr="009E67E0">
              <w:rPr>
                <w:szCs w:val="18"/>
              </w:rPr>
              <w:t>$2.57</w:t>
            </w:r>
          </w:p>
        </w:tc>
      </w:tr>
    </w:tbl>
    <w:p w14:paraId="429C8BBD" w14:textId="77777777" w:rsidR="00810718" w:rsidRPr="00ED3AC4" w:rsidRDefault="00810718" w:rsidP="00810718">
      <w:pPr>
        <w:pStyle w:val="Heading3"/>
        <w:numPr>
          <w:ilvl w:val="0"/>
          <w:numId w:val="0"/>
        </w:numPr>
        <w:spacing w:before="120"/>
        <w:ind w:left="737"/>
        <w:rPr>
          <w:rFonts w:ascii="Arial" w:hAnsi="Arial"/>
        </w:rPr>
      </w:pPr>
      <w:r w:rsidRPr="00ED3AC4">
        <w:rPr>
          <w:rFonts w:ascii="Arial" w:hAnsi="Arial"/>
        </w:rPr>
        <w:t xml:space="preserve">The definitions of these call types are set out in </w:t>
      </w:r>
      <w:r w:rsidR="00C422FE" w:rsidRPr="00C422FE">
        <w:rPr>
          <w:rFonts w:ascii="Arial" w:hAnsi="Arial"/>
        </w:rPr>
        <w:t>Part A - General of the Basic Telephone Service section</w:t>
      </w:r>
      <w:r w:rsidRPr="00F67119">
        <w:rPr>
          <w:rFonts w:ascii="Arial" w:hAnsi="Arial"/>
        </w:rPr>
        <w:t xml:space="preserve"> </w:t>
      </w:r>
      <w:r w:rsidRPr="00ED3AC4">
        <w:rPr>
          <w:rFonts w:ascii="Arial" w:hAnsi="Arial"/>
        </w:rPr>
        <w:t>of Our Customer Terms.</w:t>
      </w:r>
    </w:p>
    <w:p w14:paraId="0AA9AC54" w14:textId="77777777" w:rsidR="00810718" w:rsidRPr="00ED3AC4" w:rsidRDefault="00810718" w:rsidP="00810718">
      <w:pPr>
        <w:pStyle w:val="Heading2"/>
        <w:widowControl/>
        <w:tabs>
          <w:tab w:val="clear" w:pos="737"/>
          <w:tab w:val="num" w:pos="0"/>
        </w:tabs>
      </w:pPr>
      <w:bookmarkStart w:id="32" w:name="_Ref266360965"/>
      <w:r>
        <w:t>Incoming 3G Mobile Video calls to your Telstra Hosted Video Conferencing</w:t>
      </w:r>
      <w:r w:rsidRPr="00ED3AC4">
        <w:t xml:space="preserve"> service</w:t>
      </w:r>
      <w:r>
        <w:t xml:space="preserve"> are charged to the party who originated the call, as set out in their applicable agreement.</w:t>
      </w:r>
      <w:bookmarkEnd w:id="32"/>
    </w:p>
    <w:p w14:paraId="2A44BDC0" w14:textId="77777777" w:rsidR="0033674E" w:rsidRDefault="0033674E" w:rsidP="00C50BCE">
      <w:pPr>
        <w:pStyle w:val="Heading1"/>
      </w:pPr>
      <w:bookmarkStart w:id="33" w:name="_Toc245889780"/>
      <w:bookmarkStart w:id="34" w:name="_Toc251923917"/>
      <w:bookmarkStart w:id="35" w:name="_Toc254619541"/>
      <w:bookmarkStart w:id="36" w:name="_Toc268000679"/>
      <w:bookmarkStart w:id="37" w:name="_Toc477185148"/>
      <w:bookmarkEnd w:id="6"/>
      <w:bookmarkEnd w:id="16"/>
      <w:bookmarkEnd w:id="28"/>
      <w:r w:rsidRPr="00115618">
        <w:t>Security</w:t>
      </w:r>
      <w:bookmarkEnd w:id="33"/>
      <w:bookmarkEnd w:id="34"/>
      <w:bookmarkEnd w:id="35"/>
      <w:bookmarkEnd w:id="36"/>
      <w:bookmarkEnd w:id="37"/>
      <w:r w:rsidR="00521E30">
        <w:t xml:space="preserve"> </w:t>
      </w:r>
    </w:p>
    <w:p w14:paraId="2A30412C" w14:textId="77777777" w:rsidR="0033674E" w:rsidRPr="00B721BD" w:rsidRDefault="008C6701" w:rsidP="0033674E">
      <w:pPr>
        <w:pStyle w:val="Heading2"/>
        <w:widowControl/>
        <w:tabs>
          <w:tab w:val="clear" w:pos="737"/>
          <w:tab w:val="num" w:pos="709"/>
        </w:tabs>
        <w:spacing w:before="120" w:after="120"/>
        <w:ind w:left="709" w:hanging="709"/>
        <w:rPr>
          <w:bCs/>
        </w:rPr>
      </w:pPr>
      <w:r>
        <w:rPr>
          <w:bCs/>
        </w:rPr>
        <w:t xml:space="preserve">Depending on the service features </w:t>
      </w:r>
      <w:r w:rsidR="0033674E">
        <w:rPr>
          <w:bCs/>
        </w:rPr>
        <w:t xml:space="preserve">you select we </w:t>
      </w:r>
      <w:r>
        <w:rPr>
          <w:bCs/>
        </w:rPr>
        <w:t xml:space="preserve">may </w:t>
      </w:r>
      <w:r w:rsidR="0033674E">
        <w:rPr>
          <w:bCs/>
        </w:rPr>
        <w:t xml:space="preserve">provide you with an account name and password for each user.  </w:t>
      </w:r>
    </w:p>
    <w:p w14:paraId="18410755" w14:textId="77777777" w:rsidR="0033674E" w:rsidRPr="00115618" w:rsidRDefault="0033674E" w:rsidP="0033674E">
      <w:pPr>
        <w:pStyle w:val="Heading2"/>
        <w:widowControl/>
        <w:tabs>
          <w:tab w:val="left" w:pos="1526"/>
        </w:tabs>
        <w:rPr>
          <w:color w:val="000000"/>
        </w:rPr>
      </w:pPr>
      <w:r w:rsidRPr="00115618">
        <w:t xml:space="preserve">You are responsible for ensuring the confidentiality of any </w:t>
      </w:r>
      <w:r w:rsidR="00B619F7" w:rsidRPr="00115618">
        <w:t>call-in</w:t>
      </w:r>
      <w:r w:rsidRPr="00115618">
        <w:t xml:space="preserve"> numbers, account numbers, authentication details</w:t>
      </w:r>
      <w:r>
        <w:t>,</w:t>
      </w:r>
      <w:r w:rsidRPr="00115618">
        <w:t xml:space="preserve"> and </w:t>
      </w:r>
      <w:r>
        <w:t>passwords</w:t>
      </w:r>
      <w:r w:rsidRPr="00115618">
        <w:t xml:space="preserve"> issued to you as part of the </w:t>
      </w:r>
      <w:r w:rsidR="00810718">
        <w:t xml:space="preserve">Telstra </w:t>
      </w:r>
      <w:r w:rsidR="008C6701">
        <w:t xml:space="preserve">Hosted Video Conferencing </w:t>
      </w:r>
      <w:r w:rsidRPr="00ED3AC4">
        <w:t>service</w:t>
      </w:r>
      <w:r w:rsidRPr="00115618">
        <w:t>.</w:t>
      </w:r>
    </w:p>
    <w:p w14:paraId="11C31343" w14:textId="77777777" w:rsidR="0033674E" w:rsidRPr="00115618" w:rsidRDefault="0033674E" w:rsidP="0033674E">
      <w:pPr>
        <w:pStyle w:val="Heading2"/>
        <w:widowControl/>
        <w:tabs>
          <w:tab w:val="left" w:pos="1526"/>
        </w:tabs>
      </w:pPr>
      <w:r w:rsidRPr="00115618">
        <w:t>You must notify us if you suspect that your authentication details have been disclosed to another person without your consent.</w:t>
      </w:r>
    </w:p>
    <w:p w14:paraId="03C69A7B" w14:textId="7A732FFC" w:rsidR="0033674E" w:rsidRPr="00115618" w:rsidRDefault="009B49C0" w:rsidP="0033674E">
      <w:pPr>
        <w:pStyle w:val="Heading2"/>
        <w:widowControl/>
        <w:tabs>
          <w:tab w:val="left" w:pos="1526"/>
        </w:tabs>
      </w:pPr>
      <w:r w:rsidRPr="009B49C0">
        <w:t>Subject to the Australian Consumer Law provisions in the General Terms of Our Customer Terms</w:t>
      </w:r>
      <w:r>
        <w:t>,</w:t>
      </w:r>
      <w:r w:rsidRPr="009B49C0">
        <w:t xml:space="preserve"> </w:t>
      </w:r>
      <w:r>
        <w:t>w</w:t>
      </w:r>
      <w:r w:rsidR="0033674E" w:rsidRPr="00115618">
        <w:t xml:space="preserve">e are not liable for any loss or damage that you or any other person suffer as a result of your use of the </w:t>
      </w:r>
      <w:r w:rsidR="00810718">
        <w:t xml:space="preserve">Telstra </w:t>
      </w:r>
      <w:r w:rsidR="008C6701">
        <w:t>Hosted Video Conferencing</w:t>
      </w:r>
      <w:r w:rsidR="0033674E" w:rsidRPr="00ED3AC4">
        <w:t xml:space="preserve"> service</w:t>
      </w:r>
      <w:r w:rsidR="0033674E" w:rsidRPr="00115618">
        <w:t xml:space="preserve"> or from disclosing your account number, authentication details,</w:t>
      </w:r>
      <w:r w:rsidR="0033674E">
        <w:t xml:space="preserve"> password </w:t>
      </w:r>
      <w:r w:rsidR="0033674E" w:rsidRPr="00115618">
        <w:t xml:space="preserve">or </w:t>
      </w:r>
      <w:r w:rsidR="00B619F7" w:rsidRPr="00115618">
        <w:t>call-in</w:t>
      </w:r>
      <w:r w:rsidR="0033674E" w:rsidRPr="00115618">
        <w:t xml:space="preserve"> number(s)</w:t>
      </w:r>
      <w:r w:rsidR="0063095B">
        <w:t>, save for loss and damages suffered as a direct result of our negligence</w:t>
      </w:r>
      <w:r w:rsidR="000103E1">
        <w:t xml:space="preserve"> or breach of Our Customer Terms</w:t>
      </w:r>
      <w:r w:rsidR="0033674E" w:rsidRPr="00115618">
        <w:t>.</w:t>
      </w:r>
    </w:p>
    <w:p w14:paraId="75210971" w14:textId="77777777" w:rsidR="0033674E" w:rsidRDefault="0033674E" w:rsidP="0033674E">
      <w:pPr>
        <w:pStyle w:val="Heading2"/>
        <w:widowControl/>
        <w:tabs>
          <w:tab w:val="clear" w:pos="737"/>
          <w:tab w:val="num" w:pos="0"/>
        </w:tabs>
      </w:pPr>
      <w:r w:rsidRPr="00115618">
        <w:t xml:space="preserve">You are solely responsible for all use of the </w:t>
      </w:r>
      <w:r w:rsidR="00810718">
        <w:t xml:space="preserve">Telstra </w:t>
      </w:r>
      <w:r w:rsidR="008C6701">
        <w:t>Hosted Video Conferencing</w:t>
      </w:r>
      <w:r w:rsidRPr="00ED3AC4">
        <w:t xml:space="preserve"> service</w:t>
      </w:r>
      <w:r w:rsidRPr="00115618">
        <w:t xml:space="preserve"> using your authentication details, regardless of </w:t>
      </w:r>
      <w:proofErr w:type="gramStart"/>
      <w:r w:rsidRPr="00115618">
        <w:t>whether or not</w:t>
      </w:r>
      <w:proofErr w:type="gramEnd"/>
      <w:r w:rsidRPr="00115618">
        <w:t xml:space="preserve"> the use was authorised by you.</w:t>
      </w:r>
    </w:p>
    <w:p w14:paraId="0F742D10" w14:textId="77777777" w:rsidR="0033674E" w:rsidRPr="00843A1A" w:rsidRDefault="0033674E" w:rsidP="00C50BCE">
      <w:pPr>
        <w:pStyle w:val="Heading1"/>
      </w:pPr>
      <w:bookmarkStart w:id="38" w:name="_Toc247089048"/>
      <w:bookmarkStart w:id="39" w:name="_Toc247089456"/>
      <w:bookmarkStart w:id="40" w:name="_Toc268000683"/>
      <w:bookmarkStart w:id="41" w:name="_Toc477185149"/>
      <w:bookmarkEnd w:id="38"/>
      <w:bookmarkEnd w:id="39"/>
      <w:r w:rsidRPr="00C50BCE">
        <w:t>Service</w:t>
      </w:r>
      <w:r>
        <w:t xml:space="preserve"> Assurance</w:t>
      </w:r>
      <w:bookmarkEnd w:id="40"/>
      <w:bookmarkEnd w:id="41"/>
      <w:r w:rsidR="00C50BCE">
        <w:t xml:space="preserve"> </w:t>
      </w:r>
    </w:p>
    <w:p w14:paraId="76F17FC6" w14:textId="77777777" w:rsidR="009E67E0" w:rsidRDefault="00070DBB">
      <w:pPr>
        <w:pStyle w:val="Heading2"/>
      </w:pPr>
      <w:bookmarkStart w:id="42" w:name="_Toc268000684"/>
      <w:r>
        <w:t xml:space="preserve">The following terms relating to service assurance only relate to your Hosted Video Conferencing </w:t>
      </w:r>
      <w:r w:rsidR="00B619F7">
        <w:t>Facilities</w:t>
      </w:r>
      <w:r>
        <w:t>.  Any service assurance issues relating to your Managed Video Conferencing service or carriage service will be subject to the terms for that service.</w:t>
      </w:r>
    </w:p>
    <w:p w14:paraId="29BFBB47" w14:textId="77777777" w:rsidR="0033674E" w:rsidRPr="00843A1A" w:rsidRDefault="0033674E" w:rsidP="00875C9B">
      <w:pPr>
        <w:pStyle w:val="SubHead"/>
      </w:pPr>
      <w:bookmarkStart w:id="43" w:name="_Toc477185150"/>
      <w:r w:rsidRPr="00843A1A">
        <w:t>Help</w:t>
      </w:r>
      <w:r>
        <w:t>d</w:t>
      </w:r>
      <w:r w:rsidRPr="00843A1A">
        <w:t>esk</w:t>
      </w:r>
      <w:bookmarkEnd w:id="42"/>
      <w:bookmarkEnd w:id="43"/>
    </w:p>
    <w:p w14:paraId="3B805F72" w14:textId="77777777" w:rsidR="0033674E" w:rsidRPr="00843A1A" w:rsidRDefault="0033674E" w:rsidP="0033674E">
      <w:pPr>
        <w:pStyle w:val="Heading2"/>
      </w:pPr>
      <w:r w:rsidRPr="00843A1A">
        <w:t xml:space="preserve">We will provide you with helpdesk support for your </w:t>
      </w:r>
      <w:r w:rsidR="00810718">
        <w:t xml:space="preserve">Telstra </w:t>
      </w:r>
      <w:r w:rsidR="006E34DD">
        <w:t>Hosted Video Conferencing service</w:t>
      </w:r>
      <w:r w:rsidRPr="00843A1A">
        <w:t xml:space="preserve"> through the </w:t>
      </w:r>
      <w:r>
        <w:t>Video Conference Service Centre</w:t>
      </w:r>
      <w:r w:rsidRPr="00843A1A">
        <w:t xml:space="preserve"> (</w:t>
      </w:r>
      <w:r w:rsidRPr="00843A1A">
        <w:rPr>
          <w:b/>
        </w:rPr>
        <w:t>Helpdesk</w:t>
      </w:r>
      <w:r w:rsidRPr="00843A1A">
        <w:t>).</w:t>
      </w:r>
    </w:p>
    <w:p w14:paraId="46DA6B49" w14:textId="77777777" w:rsidR="0033674E" w:rsidRPr="00875C9B" w:rsidRDefault="0033674E" w:rsidP="0033674E">
      <w:pPr>
        <w:pStyle w:val="Heading2"/>
      </w:pPr>
      <w:r w:rsidRPr="00843A1A">
        <w:t xml:space="preserve">You can contact the Helpdesk on 1800 011 080 between </w:t>
      </w:r>
      <w:r w:rsidR="004D21A8" w:rsidRPr="00F25C2E">
        <w:t xml:space="preserve">8am – 5pm </w:t>
      </w:r>
      <w:r w:rsidRPr="00843A1A">
        <w:t>(AEST</w:t>
      </w:r>
      <w:r w:rsidR="00880A62">
        <w:t xml:space="preserve"> or </w:t>
      </w:r>
      <w:r w:rsidR="007639CC" w:rsidRPr="007639CC">
        <w:t>AEDST when applicable</w:t>
      </w:r>
      <w:r w:rsidRPr="00843A1A">
        <w:t>) on b</w:t>
      </w:r>
      <w:r>
        <w:t>usiness days.</w:t>
      </w:r>
      <w:r w:rsidRPr="006E556F">
        <w:t xml:space="preserve"> </w:t>
      </w:r>
      <w:r>
        <w:t xml:space="preserve"> Calls to this number at all other times are directed to our </w:t>
      </w:r>
      <w:r w:rsidR="009E67E0">
        <w:t>afterhours</w:t>
      </w:r>
      <w:r>
        <w:t xml:space="preserve"> call centre, which will </w:t>
      </w:r>
      <w:r w:rsidR="004D21A8" w:rsidRPr="00F11B41">
        <w:t>pass your details to</w:t>
      </w:r>
      <w:r>
        <w:t xml:space="preserve"> an on-call Helpdesk representative.</w:t>
      </w:r>
      <w:r w:rsidR="004D21A8" w:rsidRPr="004D21A8">
        <w:t xml:space="preserve"> </w:t>
      </w:r>
      <w:r w:rsidR="004D21A8">
        <w:t xml:space="preserve"> </w:t>
      </w:r>
      <w:r w:rsidR="004D21A8" w:rsidRPr="00F11B41">
        <w:t>The on-call helpdesk representative will return your call</w:t>
      </w:r>
      <w:r w:rsidR="004D21A8">
        <w:t>.</w:t>
      </w:r>
    </w:p>
    <w:p w14:paraId="4452A550" w14:textId="77777777" w:rsidR="0033674E" w:rsidRPr="00843A1A" w:rsidRDefault="0033674E" w:rsidP="00875C9B">
      <w:pPr>
        <w:pStyle w:val="SubHead"/>
      </w:pPr>
      <w:bookmarkStart w:id="44" w:name="_Toc268000686"/>
      <w:bookmarkStart w:id="45" w:name="_Toc477185151"/>
      <w:r>
        <w:t>Service Restoration</w:t>
      </w:r>
      <w:bookmarkEnd w:id="44"/>
      <w:bookmarkEnd w:id="45"/>
      <w:r w:rsidR="002D645E">
        <w:t xml:space="preserve"> </w:t>
      </w:r>
    </w:p>
    <w:p w14:paraId="319CC714" w14:textId="77777777" w:rsidR="00597139" w:rsidRPr="003B6EB5" w:rsidRDefault="00597139" w:rsidP="00597139">
      <w:pPr>
        <w:pStyle w:val="Heading2"/>
      </w:pPr>
      <w:r>
        <w:t>Between the hours of</w:t>
      </w:r>
      <w:r w:rsidRPr="00843A1A">
        <w:t xml:space="preserve"> </w:t>
      </w:r>
      <w:r w:rsidR="00A83194" w:rsidRPr="0039720D">
        <w:t>07:00</w:t>
      </w:r>
      <w:r w:rsidRPr="0039720D">
        <w:t xml:space="preserve"> and </w:t>
      </w:r>
      <w:r w:rsidR="00A83194">
        <w:t>22:00</w:t>
      </w:r>
      <w:r w:rsidRPr="00843A1A">
        <w:t xml:space="preserve"> (AEST</w:t>
      </w:r>
      <w:r w:rsidR="00A83194" w:rsidRPr="00A83194">
        <w:t xml:space="preserve"> </w:t>
      </w:r>
      <w:r w:rsidR="00A83194">
        <w:t xml:space="preserve">or </w:t>
      </w:r>
      <w:r w:rsidR="00A83194" w:rsidRPr="00880A62">
        <w:t>AEDST when applicable</w:t>
      </w:r>
      <w:r w:rsidRPr="00843A1A">
        <w:t xml:space="preserve">) on business days, we </w:t>
      </w:r>
      <w:r>
        <w:t>will try, but do not promise</w:t>
      </w:r>
      <w:r w:rsidRPr="00843A1A">
        <w:t>, to meet the following service levels for</w:t>
      </w:r>
      <w:r>
        <w:t xml:space="preserve"> availability of the Telstra</w:t>
      </w:r>
      <w:r w:rsidRPr="00843A1A">
        <w:t xml:space="preserve"> </w:t>
      </w:r>
      <w:r>
        <w:t>Hosted Video</w:t>
      </w:r>
      <w:r w:rsidRPr="003B6EB5">
        <w:t xml:space="preserve"> Conferenc</w:t>
      </w:r>
      <w:r>
        <w:t>ing</w:t>
      </w:r>
      <w:r w:rsidRPr="003B6EB5">
        <w:t xml:space="preserve"> system:</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3039"/>
        <w:gridCol w:w="2447"/>
      </w:tblGrid>
      <w:tr w:rsidR="00A83194" w:rsidRPr="005F2CD4" w14:paraId="0538324F" w14:textId="77777777" w:rsidTr="00A83194">
        <w:trPr>
          <w:tblHeader/>
        </w:trPr>
        <w:tc>
          <w:tcPr>
            <w:tcW w:w="1334" w:type="dxa"/>
            <w:shd w:val="clear" w:color="auto" w:fill="E0E0E0"/>
          </w:tcPr>
          <w:p w14:paraId="668E1C03" w14:textId="77777777" w:rsidR="00A83194" w:rsidRPr="005F2CD4" w:rsidRDefault="00A83194" w:rsidP="00A83194">
            <w:pPr>
              <w:pStyle w:val="table2"/>
              <w:rPr>
                <w:rFonts w:ascii="Arial" w:hAnsi="Arial"/>
                <w:sz w:val="18"/>
                <w:szCs w:val="18"/>
              </w:rPr>
            </w:pPr>
            <w:r w:rsidRPr="005F2CD4">
              <w:rPr>
                <w:rFonts w:ascii="Arial" w:hAnsi="Arial"/>
                <w:b/>
                <w:sz w:val="18"/>
                <w:szCs w:val="18"/>
              </w:rPr>
              <w:t>Severity level</w:t>
            </w:r>
          </w:p>
        </w:tc>
        <w:tc>
          <w:tcPr>
            <w:tcW w:w="3039" w:type="dxa"/>
            <w:shd w:val="clear" w:color="auto" w:fill="E0E0E0"/>
          </w:tcPr>
          <w:p w14:paraId="74D57F72" w14:textId="77777777" w:rsidR="00A83194" w:rsidRPr="005F2CD4" w:rsidRDefault="00A83194" w:rsidP="00A83194">
            <w:pPr>
              <w:pStyle w:val="table2"/>
              <w:rPr>
                <w:rFonts w:ascii="Arial" w:hAnsi="Arial"/>
                <w:sz w:val="18"/>
                <w:szCs w:val="18"/>
              </w:rPr>
            </w:pPr>
            <w:r w:rsidRPr="005F2CD4">
              <w:rPr>
                <w:rFonts w:ascii="Arial" w:hAnsi="Arial"/>
                <w:b/>
                <w:sz w:val="18"/>
                <w:szCs w:val="18"/>
              </w:rPr>
              <w:t>Response and update times</w:t>
            </w:r>
          </w:p>
        </w:tc>
        <w:tc>
          <w:tcPr>
            <w:tcW w:w="2447" w:type="dxa"/>
            <w:shd w:val="clear" w:color="auto" w:fill="E0E0E0"/>
          </w:tcPr>
          <w:p w14:paraId="3D8728E2" w14:textId="77777777" w:rsidR="00A83194" w:rsidRPr="005F2CD4" w:rsidRDefault="00A83194" w:rsidP="00A83194">
            <w:pPr>
              <w:pStyle w:val="table2"/>
              <w:rPr>
                <w:rFonts w:ascii="Arial" w:hAnsi="Arial"/>
                <w:sz w:val="18"/>
                <w:szCs w:val="18"/>
              </w:rPr>
            </w:pPr>
            <w:r w:rsidRPr="005F2CD4">
              <w:rPr>
                <w:rFonts w:ascii="Arial" w:hAnsi="Arial"/>
                <w:b/>
                <w:sz w:val="18"/>
                <w:szCs w:val="18"/>
              </w:rPr>
              <w:t xml:space="preserve">Restoration targets </w:t>
            </w:r>
          </w:p>
        </w:tc>
      </w:tr>
      <w:tr w:rsidR="00A83194" w:rsidRPr="005F2CD4" w14:paraId="5D415C71" w14:textId="77777777" w:rsidTr="00A83194">
        <w:trPr>
          <w:trHeight w:val="842"/>
        </w:trPr>
        <w:tc>
          <w:tcPr>
            <w:tcW w:w="1334" w:type="dxa"/>
          </w:tcPr>
          <w:p w14:paraId="57EEA9C2" w14:textId="77777777" w:rsidR="00A83194" w:rsidRPr="005F2CD4" w:rsidRDefault="00A83194" w:rsidP="00A83194">
            <w:pPr>
              <w:pStyle w:val="table2"/>
              <w:rPr>
                <w:rFonts w:ascii="Arial" w:hAnsi="Arial"/>
                <w:sz w:val="18"/>
                <w:szCs w:val="18"/>
              </w:rPr>
            </w:pPr>
            <w:r w:rsidRPr="005F2CD4">
              <w:rPr>
                <w:rFonts w:ascii="Arial" w:hAnsi="Arial"/>
                <w:sz w:val="18"/>
                <w:szCs w:val="18"/>
              </w:rPr>
              <w:t>1</w:t>
            </w:r>
          </w:p>
        </w:tc>
        <w:tc>
          <w:tcPr>
            <w:tcW w:w="3039" w:type="dxa"/>
          </w:tcPr>
          <w:p w14:paraId="79F365FE" w14:textId="77777777" w:rsidR="00A83194" w:rsidRPr="005F2CD4" w:rsidRDefault="00A83194" w:rsidP="00A83194">
            <w:pPr>
              <w:pStyle w:val="table2"/>
              <w:rPr>
                <w:rFonts w:ascii="Arial" w:hAnsi="Arial"/>
                <w:sz w:val="18"/>
                <w:szCs w:val="18"/>
              </w:rPr>
            </w:pPr>
            <w:r w:rsidRPr="005F2CD4">
              <w:rPr>
                <w:rFonts w:ascii="Arial" w:hAnsi="Arial"/>
                <w:color w:val="000000"/>
                <w:sz w:val="18"/>
                <w:szCs w:val="18"/>
              </w:rPr>
              <w:t>Within 15 minutes from the initial report to the helpdesk</w:t>
            </w:r>
          </w:p>
        </w:tc>
        <w:tc>
          <w:tcPr>
            <w:tcW w:w="2447" w:type="dxa"/>
          </w:tcPr>
          <w:p w14:paraId="099CBE68" w14:textId="77777777" w:rsidR="00A83194" w:rsidRPr="005F2CD4" w:rsidRDefault="00A83194" w:rsidP="00A83194">
            <w:pPr>
              <w:pStyle w:val="table2"/>
              <w:rPr>
                <w:rFonts w:ascii="Arial" w:hAnsi="Arial"/>
                <w:sz w:val="18"/>
                <w:szCs w:val="18"/>
              </w:rPr>
            </w:pPr>
            <w:r w:rsidRPr="005F2CD4">
              <w:rPr>
                <w:rFonts w:ascii="Arial" w:hAnsi="Arial"/>
                <w:sz w:val="18"/>
                <w:szCs w:val="18"/>
              </w:rPr>
              <w:t>4 Hours</w:t>
            </w:r>
          </w:p>
        </w:tc>
      </w:tr>
      <w:tr w:rsidR="00A83194" w:rsidRPr="005F2CD4" w14:paraId="515DA287" w14:textId="77777777" w:rsidTr="00A83194">
        <w:tc>
          <w:tcPr>
            <w:tcW w:w="1334" w:type="dxa"/>
          </w:tcPr>
          <w:p w14:paraId="2F8451E3" w14:textId="77777777" w:rsidR="00A83194" w:rsidRPr="005F2CD4" w:rsidRDefault="00A83194" w:rsidP="00A83194">
            <w:pPr>
              <w:pStyle w:val="table2"/>
              <w:rPr>
                <w:rFonts w:ascii="Arial" w:hAnsi="Arial"/>
                <w:sz w:val="18"/>
                <w:szCs w:val="18"/>
              </w:rPr>
            </w:pPr>
            <w:r w:rsidRPr="005F2CD4">
              <w:rPr>
                <w:rFonts w:ascii="Arial" w:hAnsi="Arial"/>
                <w:sz w:val="18"/>
                <w:szCs w:val="18"/>
              </w:rPr>
              <w:t>2</w:t>
            </w:r>
          </w:p>
        </w:tc>
        <w:tc>
          <w:tcPr>
            <w:tcW w:w="3039" w:type="dxa"/>
          </w:tcPr>
          <w:p w14:paraId="02464E74" w14:textId="77777777" w:rsidR="00A83194" w:rsidRPr="005F2CD4" w:rsidRDefault="00A83194" w:rsidP="00A83194">
            <w:pPr>
              <w:pStyle w:val="table2"/>
              <w:rPr>
                <w:rFonts w:ascii="Arial" w:hAnsi="Arial"/>
                <w:sz w:val="18"/>
                <w:szCs w:val="18"/>
              </w:rPr>
            </w:pPr>
            <w:r w:rsidRPr="005F2CD4">
              <w:rPr>
                <w:rFonts w:ascii="Arial" w:hAnsi="Arial"/>
                <w:color w:val="000000"/>
                <w:sz w:val="18"/>
                <w:szCs w:val="18"/>
              </w:rPr>
              <w:t>Within 15 minutes from the initial report to the helpdesk</w:t>
            </w:r>
          </w:p>
        </w:tc>
        <w:tc>
          <w:tcPr>
            <w:tcW w:w="2447" w:type="dxa"/>
          </w:tcPr>
          <w:p w14:paraId="5E3C7B93" w14:textId="77777777" w:rsidR="00A83194" w:rsidRPr="005F2CD4" w:rsidRDefault="00A83194" w:rsidP="00A83194">
            <w:pPr>
              <w:pStyle w:val="table2"/>
              <w:rPr>
                <w:rFonts w:ascii="Arial" w:hAnsi="Arial"/>
                <w:sz w:val="18"/>
                <w:szCs w:val="18"/>
              </w:rPr>
            </w:pPr>
            <w:r w:rsidRPr="005F2CD4">
              <w:rPr>
                <w:rFonts w:ascii="Arial" w:hAnsi="Arial"/>
                <w:sz w:val="18"/>
                <w:szCs w:val="18"/>
              </w:rPr>
              <w:t>24 Hours</w:t>
            </w:r>
          </w:p>
        </w:tc>
      </w:tr>
      <w:tr w:rsidR="00A83194" w:rsidRPr="005F2CD4" w14:paraId="6F517799" w14:textId="77777777" w:rsidTr="00A83194">
        <w:tc>
          <w:tcPr>
            <w:tcW w:w="1334" w:type="dxa"/>
          </w:tcPr>
          <w:p w14:paraId="1030E3A5" w14:textId="77777777" w:rsidR="00A83194" w:rsidRPr="005F2CD4" w:rsidRDefault="00A83194" w:rsidP="00A83194">
            <w:pPr>
              <w:pStyle w:val="table2"/>
              <w:rPr>
                <w:rFonts w:ascii="Arial" w:hAnsi="Arial"/>
                <w:sz w:val="18"/>
                <w:szCs w:val="18"/>
              </w:rPr>
            </w:pPr>
            <w:r w:rsidRPr="005F2CD4">
              <w:rPr>
                <w:rFonts w:ascii="Arial" w:hAnsi="Arial"/>
                <w:sz w:val="18"/>
                <w:szCs w:val="18"/>
              </w:rPr>
              <w:t>3</w:t>
            </w:r>
          </w:p>
        </w:tc>
        <w:tc>
          <w:tcPr>
            <w:tcW w:w="3039" w:type="dxa"/>
          </w:tcPr>
          <w:p w14:paraId="3E99F92C" w14:textId="77777777" w:rsidR="00A83194" w:rsidRPr="005F2CD4" w:rsidRDefault="00A83194" w:rsidP="00A83194">
            <w:pPr>
              <w:pStyle w:val="table2"/>
              <w:rPr>
                <w:rFonts w:ascii="Arial" w:hAnsi="Arial"/>
                <w:sz w:val="18"/>
                <w:szCs w:val="18"/>
              </w:rPr>
            </w:pPr>
            <w:r w:rsidRPr="005F2CD4">
              <w:rPr>
                <w:rFonts w:ascii="Arial" w:hAnsi="Arial"/>
                <w:color w:val="000000"/>
                <w:sz w:val="18"/>
                <w:szCs w:val="18"/>
              </w:rPr>
              <w:t>Within 15 minutes from the initial report to the helpdesk</w:t>
            </w:r>
          </w:p>
        </w:tc>
        <w:tc>
          <w:tcPr>
            <w:tcW w:w="2447" w:type="dxa"/>
          </w:tcPr>
          <w:p w14:paraId="33F8EAB9" w14:textId="77777777" w:rsidR="00A83194" w:rsidRPr="005F2CD4" w:rsidRDefault="00A83194" w:rsidP="00A83194">
            <w:pPr>
              <w:pStyle w:val="table2"/>
              <w:rPr>
                <w:rFonts w:ascii="Arial" w:hAnsi="Arial"/>
                <w:sz w:val="18"/>
                <w:szCs w:val="18"/>
              </w:rPr>
            </w:pPr>
            <w:r w:rsidRPr="005F2CD4">
              <w:rPr>
                <w:rFonts w:ascii="Arial" w:hAnsi="Arial"/>
                <w:sz w:val="18"/>
                <w:szCs w:val="18"/>
              </w:rPr>
              <w:t>72 Hours</w:t>
            </w:r>
          </w:p>
        </w:tc>
      </w:tr>
    </w:tbl>
    <w:p w14:paraId="06BD96DB" w14:textId="77777777" w:rsidR="0004420C" w:rsidRDefault="0004420C" w:rsidP="0004420C">
      <w:pPr>
        <w:pStyle w:val="Heading2"/>
        <w:numPr>
          <w:ilvl w:val="0"/>
          <w:numId w:val="0"/>
        </w:numPr>
        <w:spacing w:after="0"/>
        <w:ind w:left="737"/>
        <w:jc w:val="both"/>
        <w:rPr>
          <w:b/>
        </w:rPr>
      </w:pPr>
    </w:p>
    <w:p w14:paraId="1DC7E058" w14:textId="56B55CFF" w:rsidR="00597139" w:rsidRPr="003B6EB5" w:rsidRDefault="00597139" w:rsidP="00597139">
      <w:pPr>
        <w:pStyle w:val="Heading2"/>
        <w:numPr>
          <w:ilvl w:val="0"/>
          <w:numId w:val="0"/>
        </w:numPr>
        <w:ind w:left="737"/>
        <w:jc w:val="both"/>
      </w:pPr>
      <w:r w:rsidRPr="003B6EB5">
        <w:rPr>
          <w:b/>
        </w:rPr>
        <w:t>Severity 1</w:t>
      </w:r>
      <w:r w:rsidRPr="003B6EB5">
        <w:t xml:space="preserve"> means that the</w:t>
      </w:r>
      <w:r w:rsidRPr="003B6EB5">
        <w:rPr>
          <w:lang w:eastAsia="en-AU"/>
        </w:rPr>
        <w:t xml:space="preserve"> Telstra </w:t>
      </w:r>
      <w:r w:rsidR="00A83194">
        <w:rPr>
          <w:lang w:eastAsia="en-AU"/>
        </w:rPr>
        <w:t>Hosted</w:t>
      </w:r>
      <w:r w:rsidRPr="003B6EB5">
        <w:rPr>
          <w:lang w:eastAsia="en-AU"/>
        </w:rPr>
        <w:t xml:space="preserve"> Video </w:t>
      </w:r>
      <w:r w:rsidR="00A83194" w:rsidRPr="003B6EB5">
        <w:rPr>
          <w:lang w:eastAsia="en-AU"/>
        </w:rPr>
        <w:t>Conferenc</w:t>
      </w:r>
      <w:r w:rsidR="00A83194">
        <w:rPr>
          <w:lang w:eastAsia="en-AU"/>
        </w:rPr>
        <w:t>ing</w:t>
      </w:r>
      <w:r w:rsidR="00A83194" w:rsidRPr="003B6EB5">
        <w:rPr>
          <w:lang w:eastAsia="en-AU"/>
        </w:rPr>
        <w:t xml:space="preserve"> </w:t>
      </w:r>
      <w:r w:rsidR="00A83194">
        <w:rPr>
          <w:lang w:eastAsia="en-AU"/>
        </w:rPr>
        <w:t>service</w:t>
      </w:r>
      <w:r w:rsidR="00A83194" w:rsidRPr="003B6EB5">
        <w:rPr>
          <w:lang w:eastAsia="en-AU"/>
        </w:rPr>
        <w:t xml:space="preserve"> </w:t>
      </w:r>
      <w:r w:rsidRPr="003B6EB5">
        <w:rPr>
          <w:lang w:eastAsia="en-AU"/>
        </w:rPr>
        <w:t xml:space="preserve">is unavailable during or within a </w:t>
      </w:r>
      <w:r w:rsidRPr="003B6EB5">
        <w:rPr>
          <w:bCs/>
          <w:lang w:eastAsia="en-AU"/>
        </w:rPr>
        <w:t>pre-</w:t>
      </w:r>
      <w:r w:rsidRPr="003B6EB5">
        <w:rPr>
          <w:lang w:eastAsia="en-AU"/>
        </w:rPr>
        <w:t xml:space="preserve">scheduled 4 hour </w:t>
      </w:r>
      <w:r w:rsidRPr="003B6EB5">
        <w:rPr>
          <w:bCs/>
          <w:lang w:eastAsia="en-AU"/>
        </w:rPr>
        <w:t>meeting</w:t>
      </w:r>
      <w:r w:rsidRPr="003B6EB5">
        <w:rPr>
          <w:lang w:eastAsia="en-AU"/>
        </w:rPr>
        <w:t xml:space="preserve"> period. </w:t>
      </w:r>
    </w:p>
    <w:p w14:paraId="17F64505" w14:textId="77777777" w:rsidR="00597139" w:rsidRPr="003B6EB5" w:rsidRDefault="00597139" w:rsidP="00597139">
      <w:pPr>
        <w:pStyle w:val="Heading2"/>
        <w:numPr>
          <w:ilvl w:val="0"/>
          <w:numId w:val="0"/>
        </w:numPr>
        <w:ind w:left="737"/>
        <w:jc w:val="both"/>
      </w:pPr>
      <w:r w:rsidRPr="003B6EB5">
        <w:rPr>
          <w:b/>
        </w:rPr>
        <w:t xml:space="preserve">Severity 2 </w:t>
      </w:r>
      <w:r w:rsidRPr="003B6EB5">
        <w:t xml:space="preserve">means that the Telstra </w:t>
      </w:r>
      <w:r w:rsidR="003A4204">
        <w:t>Hosted</w:t>
      </w:r>
      <w:r w:rsidRPr="003B6EB5">
        <w:t xml:space="preserve"> Video </w:t>
      </w:r>
      <w:r w:rsidR="003A4204" w:rsidRPr="003B6EB5">
        <w:t>Conferenc</w:t>
      </w:r>
      <w:r w:rsidR="003A4204">
        <w:t>ing service</w:t>
      </w:r>
      <w:r w:rsidRPr="003B6EB5">
        <w:t xml:space="preserve"> is unavailable or severely degraded and there are meetings </w:t>
      </w:r>
      <w:r w:rsidRPr="003B6EB5">
        <w:rPr>
          <w:bCs/>
          <w:lang w:eastAsia="en-AU"/>
        </w:rPr>
        <w:t>pre-</w:t>
      </w:r>
      <w:r w:rsidRPr="003B6EB5">
        <w:rPr>
          <w:lang w:eastAsia="en-AU"/>
        </w:rPr>
        <w:t xml:space="preserve">scheduled </w:t>
      </w:r>
      <w:r w:rsidRPr="003B6EB5">
        <w:t xml:space="preserve">within 24 hours. </w:t>
      </w:r>
    </w:p>
    <w:p w14:paraId="5DC29B5E" w14:textId="77777777" w:rsidR="00597139" w:rsidRPr="00843A1A" w:rsidRDefault="00597139" w:rsidP="00597139">
      <w:pPr>
        <w:pStyle w:val="Heading2"/>
        <w:numPr>
          <w:ilvl w:val="0"/>
          <w:numId w:val="0"/>
        </w:numPr>
        <w:ind w:left="737"/>
        <w:jc w:val="both"/>
      </w:pPr>
      <w:r w:rsidRPr="003B6EB5">
        <w:rPr>
          <w:b/>
        </w:rPr>
        <w:t>Severity 3</w:t>
      </w:r>
      <w:r w:rsidRPr="003B6EB5">
        <w:t xml:space="preserve"> means that the Telstra </w:t>
      </w:r>
      <w:r w:rsidR="003A4204">
        <w:t>Hosted</w:t>
      </w:r>
      <w:r w:rsidRPr="003B6EB5">
        <w:t xml:space="preserve"> Video </w:t>
      </w:r>
      <w:r w:rsidR="003A4204" w:rsidRPr="003B6EB5">
        <w:t>Conferenc</w:t>
      </w:r>
      <w:r w:rsidR="003A4204">
        <w:t>ing</w:t>
      </w:r>
      <w:r w:rsidR="003A4204" w:rsidRPr="00843A1A">
        <w:t xml:space="preserve"> </w:t>
      </w:r>
      <w:r w:rsidR="003A4204">
        <w:t xml:space="preserve">service </w:t>
      </w:r>
      <w:r w:rsidRPr="00843A1A">
        <w:t xml:space="preserve">is unavailable or severely degraded but there are no meetings pre-scheduled for 24 hours. </w:t>
      </w:r>
    </w:p>
    <w:p w14:paraId="0DCF5B17" w14:textId="77777777" w:rsidR="00597139" w:rsidRPr="00843A1A" w:rsidRDefault="00597139" w:rsidP="00597139">
      <w:pPr>
        <w:ind w:left="737" w:right="-95"/>
        <w:rPr>
          <w:sz w:val="18"/>
          <w:szCs w:val="18"/>
        </w:rPr>
      </w:pPr>
      <w:r w:rsidRPr="00843A1A">
        <w:rPr>
          <w:sz w:val="18"/>
          <w:szCs w:val="18"/>
        </w:rPr>
        <w:t xml:space="preserve">* All the above times are based on AEST </w:t>
      </w:r>
      <w:r w:rsidRPr="00ED3AC4">
        <w:rPr>
          <w:sz w:val="18"/>
          <w:szCs w:val="18"/>
        </w:rPr>
        <w:t>or AEDST (when applicable).</w:t>
      </w:r>
    </w:p>
    <w:p w14:paraId="66E63115" w14:textId="77777777" w:rsidR="00597139" w:rsidRPr="00843A1A" w:rsidRDefault="00597139" w:rsidP="00597139">
      <w:pPr>
        <w:ind w:left="737" w:right="-95"/>
        <w:jc w:val="both"/>
        <w:rPr>
          <w:sz w:val="18"/>
          <w:szCs w:val="18"/>
        </w:rPr>
      </w:pPr>
      <w:r w:rsidRPr="00843A1A">
        <w:rPr>
          <w:sz w:val="18"/>
          <w:szCs w:val="18"/>
        </w:rPr>
        <w:t xml:space="preserve">** All Restoration times are subject to the underlying network availability and site access and do not apply to fatal network or Equipment faults. </w:t>
      </w:r>
    </w:p>
    <w:p w14:paraId="27F5E785" w14:textId="77777777" w:rsidR="0033674E" w:rsidRPr="00843A1A" w:rsidRDefault="0033674E" w:rsidP="0033674E">
      <w:pPr>
        <w:pStyle w:val="Heading2"/>
      </w:pPr>
      <w:r w:rsidRPr="00843A1A">
        <w:t xml:space="preserve">We will not be responsible for the availability of your </w:t>
      </w:r>
      <w:r w:rsidR="00810718">
        <w:t xml:space="preserve">Telstra </w:t>
      </w:r>
      <w:r w:rsidR="006E34DD">
        <w:t>Hosted Video Conferencing service</w:t>
      </w:r>
      <w:r w:rsidRPr="00843A1A">
        <w:t xml:space="preserve"> when you or any person accessing your </w:t>
      </w:r>
      <w:r w:rsidR="00810718">
        <w:t xml:space="preserve">Telstra </w:t>
      </w:r>
      <w:r w:rsidR="006E34DD">
        <w:t>Hosted Video Conferencing service</w:t>
      </w:r>
      <w:r w:rsidRPr="00843A1A">
        <w:t xml:space="preserve"> has caused the fault. </w:t>
      </w:r>
    </w:p>
    <w:p w14:paraId="1FBF9A95" w14:textId="77777777" w:rsidR="0033674E" w:rsidRPr="00843A1A" w:rsidRDefault="0033674E" w:rsidP="00875C9B">
      <w:pPr>
        <w:pStyle w:val="SubHead"/>
      </w:pPr>
      <w:bookmarkStart w:id="46" w:name="_Toc268000687"/>
      <w:bookmarkStart w:id="47" w:name="_Toc477185152"/>
      <w:r w:rsidRPr="00843A1A">
        <w:t>Planned outages</w:t>
      </w:r>
      <w:bookmarkEnd w:id="46"/>
      <w:bookmarkEnd w:id="47"/>
    </w:p>
    <w:p w14:paraId="149A01A0" w14:textId="77777777" w:rsidR="0033674E" w:rsidRPr="00843A1A" w:rsidRDefault="0033674E" w:rsidP="0033674E">
      <w:pPr>
        <w:pStyle w:val="Heading2"/>
      </w:pPr>
      <w:r w:rsidRPr="00843A1A">
        <w:t xml:space="preserve">From time to time we may need to implement a planned outage.  This may involve us interrupting the </w:t>
      </w:r>
      <w:r w:rsidR="00810718">
        <w:t xml:space="preserve">Telstra </w:t>
      </w:r>
      <w:r w:rsidR="006E34DD">
        <w:t>Hosted Video Conferencing service</w:t>
      </w:r>
      <w:r w:rsidRPr="00843A1A">
        <w:t xml:space="preserve"> to perform work such as network upgrades, modifications to hardware or software or testing.</w:t>
      </w:r>
    </w:p>
    <w:p w14:paraId="733D1324" w14:textId="77777777" w:rsidR="0033674E" w:rsidRPr="00843A1A" w:rsidRDefault="0033674E" w:rsidP="0033674E">
      <w:pPr>
        <w:pStyle w:val="Heading2"/>
      </w:pPr>
      <w:r w:rsidRPr="00843A1A">
        <w:t>We will use reasonable endeavours to:</w:t>
      </w:r>
    </w:p>
    <w:p w14:paraId="091438E1" w14:textId="77777777" w:rsidR="0033674E" w:rsidRPr="00843A1A" w:rsidRDefault="0033674E" w:rsidP="0033674E">
      <w:pPr>
        <w:pStyle w:val="Heading3"/>
        <w:tabs>
          <w:tab w:val="clear" w:pos="1474"/>
          <w:tab w:val="num" w:pos="0"/>
        </w:tabs>
      </w:pPr>
      <w:r w:rsidRPr="00843A1A">
        <w:t>provide you with at least 2 business days notice (via email or otherwise) prior to the planned outage;</w:t>
      </w:r>
    </w:p>
    <w:p w14:paraId="67D6B952" w14:textId="77777777" w:rsidR="0033674E" w:rsidRDefault="0033674E" w:rsidP="0033674E">
      <w:pPr>
        <w:pStyle w:val="Heading3"/>
        <w:tabs>
          <w:tab w:val="clear" w:pos="1474"/>
          <w:tab w:val="num" w:pos="0"/>
        </w:tabs>
      </w:pPr>
      <w:r w:rsidRPr="00843A1A">
        <w:t xml:space="preserve">ensure that planned outages on business days are between the hours of </w:t>
      </w:r>
      <w:r w:rsidRPr="00A83194">
        <w:t>19:30 -06:00</w:t>
      </w:r>
      <w:r w:rsidRPr="00843A1A">
        <w:t xml:space="preserve"> (AEST</w:t>
      </w:r>
      <w:r w:rsidR="00880A62" w:rsidRPr="00880A62">
        <w:t xml:space="preserve"> </w:t>
      </w:r>
      <w:r w:rsidR="00880A62">
        <w:t xml:space="preserve">or </w:t>
      </w:r>
      <w:r w:rsidR="00880A62" w:rsidRPr="00880A62">
        <w:t>AEDST when applicable</w:t>
      </w:r>
      <w:r w:rsidRPr="00843A1A">
        <w:t>)</w:t>
      </w:r>
      <w:r>
        <w:t>; and</w:t>
      </w:r>
    </w:p>
    <w:p w14:paraId="339077B9" w14:textId="77777777" w:rsidR="0033674E" w:rsidRPr="00843A1A" w:rsidRDefault="0033674E" w:rsidP="0033674E">
      <w:pPr>
        <w:pStyle w:val="Heading3"/>
        <w:tabs>
          <w:tab w:val="clear" w:pos="1474"/>
          <w:tab w:val="num" w:pos="0"/>
        </w:tabs>
      </w:pPr>
      <w:r>
        <w:t>ensure that any planned outage does not exceed 10 hours per quarter in total.</w:t>
      </w:r>
    </w:p>
    <w:p w14:paraId="484DD47D" w14:textId="77777777" w:rsidR="0033674E" w:rsidRPr="00843A1A" w:rsidRDefault="0033674E" w:rsidP="00C50BCE">
      <w:pPr>
        <w:pStyle w:val="Heading1"/>
      </w:pPr>
      <w:bookmarkStart w:id="48" w:name="_Toc268000688"/>
      <w:bookmarkStart w:id="49" w:name="_Toc477185153"/>
      <w:r>
        <w:t>Special meanings</w:t>
      </w:r>
      <w:bookmarkEnd w:id="48"/>
      <w:bookmarkEnd w:id="49"/>
      <w:r w:rsidR="00875C9B">
        <w:t xml:space="preserve"> </w:t>
      </w:r>
    </w:p>
    <w:p w14:paraId="6CDDA8E8" w14:textId="77777777" w:rsidR="0033674E" w:rsidRDefault="0033674E" w:rsidP="0033674E">
      <w:pPr>
        <w:pStyle w:val="Heading2"/>
      </w:pPr>
      <w:r>
        <w:t>The following words have the following special meanings:</w:t>
      </w:r>
    </w:p>
    <w:p w14:paraId="0EA5C2E5" w14:textId="77777777" w:rsidR="0033674E" w:rsidRDefault="0033674E" w:rsidP="0033674E">
      <w:pPr>
        <w:pStyle w:val="Heading2"/>
        <w:numPr>
          <w:ilvl w:val="0"/>
          <w:numId w:val="0"/>
        </w:numPr>
        <w:ind w:left="709"/>
        <w:rPr>
          <w:rStyle w:val="DefinedTerm"/>
          <w:b w:val="0"/>
        </w:rPr>
      </w:pPr>
      <w:r w:rsidRPr="00875C9B">
        <w:rPr>
          <w:rStyle w:val="DefinedTerm"/>
        </w:rPr>
        <w:t xml:space="preserve">business day </w:t>
      </w:r>
      <w:r w:rsidRPr="00875C9B">
        <w:rPr>
          <w:rStyle w:val="DefinedTerm"/>
          <w:b w:val="0"/>
        </w:rPr>
        <w:t>means any day, other than a Saturday, Sunday or recognised public holiday in the capital city of the state in which your premises are located.</w:t>
      </w:r>
    </w:p>
    <w:p w14:paraId="0832935A" w14:textId="77777777" w:rsidR="00B619F7" w:rsidRPr="00875C9B" w:rsidRDefault="00B619F7" w:rsidP="0033674E">
      <w:pPr>
        <w:pStyle w:val="Heading2"/>
        <w:numPr>
          <w:ilvl w:val="0"/>
          <w:numId w:val="0"/>
        </w:numPr>
        <w:ind w:left="709"/>
        <w:rPr>
          <w:rStyle w:val="DefinedTerm"/>
          <w:b w:val="0"/>
        </w:rPr>
      </w:pPr>
      <w:r w:rsidRPr="00B619F7">
        <w:rPr>
          <w:b/>
        </w:rPr>
        <w:t xml:space="preserve">Hosted Video Conferencing Facilities </w:t>
      </w:r>
      <w:r w:rsidRPr="00B619F7">
        <w:t>means the video conferencing services that are delivered by capability built into our network.</w:t>
      </w:r>
      <w:r w:rsidRPr="00711A0B">
        <w:t xml:space="preserve"> These facilities include capability such as: multiparty</w:t>
      </w:r>
      <w:r>
        <w:rPr>
          <w:b/>
        </w:rPr>
        <w:t xml:space="preserve"> </w:t>
      </w:r>
      <w:r w:rsidRPr="00ED3AC4">
        <w:t xml:space="preserve">conference bridging, </w:t>
      </w:r>
      <w:proofErr w:type="gramStart"/>
      <w:r w:rsidRPr="00ED3AC4">
        <w:t>scheduling</w:t>
      </w:r>
      <w:proofErr w:type="gramEnd"/>
      <w:r w:rsidRPr="00ED3AC4">
        <w:t xml:space="preserve"> and data</w:t>
      </w:r>
      <w:r>
        <w:t xml:space="preserve"> sharing.</w:t>
      </w:r>
    </w:p>
    <w:p w14:paraId="174B941A" w14:textId="77777777" w:rsidR="0033674E" w:rsidRPr="00875C9B" w:rsidRDefault="0033674E" w:rsidP="00875C9B">
      <w:pPr>
        <w:pStyle w:val="Heading2"/>
        <w:numPr>
          <w:ilvl w:val="0"/>
          <w:numId w:val="0"/>
        </w:numPr>
        <w:ind w:left="737"/>
        <w:rPr>
          <w:rStyle w:val="DefinedTerm"/>
          <w:b w:val="0"/>
        </w:rPr>
      </w:pPr>
    </w:p>
    <w:sectPr w:rsidR="0033674E" w:rsidRPr="00875C9B"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8D82" w14:textId="77777777" w:rsidR="0090707B" w:rsidRDefault="0090707B">
      <w:r>
        <w:separator/>
      </w:r>
    </w:p>
    <w:p w14:paraId="48C07258" w14:textId="77777777" w:rsidR="0090707B" w:rsidRDefault="0090707B"/>
  </w:endnote>
  <w:endnote w:type="continuationSeparator" w:id="0">
    <w:p w14:paraId="0FD099AE" w14:textId="77777777" w:rsidR="0090707B" w:rsidRDefault="0090707B">
      <w:r>
        <w:continuationSeparator/>
      </w:r>
    </w:p>
    <w:p w14:paraId="50A45EE8" w14:textId="77777777" w:rsidR="0090707B" w:rsidRDefault="00907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rmony Text">
    <w:panose1 w:val="020B0400000000000000"/>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6DE9" w14:textId="73C11CB9" w:rsidR="0097047F" w:rsidRDefault="000D4CC5">
    <w:pPr>
      <w:pStyle w:val="Footer"/>
    </w:pPr>
    <w:r>
      <w:rPr>
        <w:noProof/>
      </w:rPr>
      <mc:AlternateContent>
        <mc:Choice Requires="wps">
          <w:drawing>
            <wp:anchor distT="0" distB="0" distL="0" distR="0" simplePos="0" relativeHeight="251659264" behindDoc="0" locked="0" layoutInCell="1" allowOverlap="1" wp14:anchorId="5277DB4B" wp14:editId="2231C70C">
              <wp:simplePos x="635" y="635"/>
              <wp:positionH relativeFrom="page">
                <wp:align>center</wp:align>
              </wp:positionH>
              <wp:positionV relativeFrom="page">
                <wp:align>bottom</wp:align>
              </wp:positionV>
              <wp:extent cx="443865" cy="443865"/>
              <wp:effectExtent l="0" t="0" r="11430" b="0"/>
              <wp:wrapNone/>
              <wp:docPr id="1611843199"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0B7347" w14:textId="6C52459B" w:rsidR="000D4CC5" w:rsidRPr="000D4CC5" w:rsidRDefault="000D4CC5" w:rsidP="000D4CC5">
                          <w:pPr>
                            <w:spacing w:after="0"/>
                            <w:rPr>
                              <w:rFonts w:ascii="Calibri" w:eastAsia="Calibri" w:hAnsi="Calibri" w:cs="Calibri"/>
                              <w:noProof/>
                              <w:color w:val="000000"/>
                              <w:szCs w:val="20"/>
                            </w:rPr>
                          </w:pPr>
                          <w:r w:rsidRPr="000D4CC5">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7DB4B"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20B7347" w14:textId="6C52459B" w:rsidR="000D4CC5" w:rsidRPr="000D4CC5" w:rsidRDefault="000D4CC5" w:rsidP="000D4CC5">
                    <w:pPr>
                      <w:spacing w:after="0"/>
                      <w:rPr>
                        <w:rFonts w:ascii="Calibri" w:eastAsia="Calibri" w:hAnsi="Calibri" w:cs="Calibri"/>
                        <w:noProof/>
                        <w:color w:val="000000"/>
                        <w:szCs w:val="20"/>
                      </w:rPr>
                    </w:pPr>
                    <w:r w:rsidRPr="000D4CC5">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712"/>
      <w:gridCol w:w="1492"/>
    </w:tblGrid>
    <w:tr w:rsidR="0039720D" w14:paraId="47EA1F5B" w14:textId="77777777">
      <w:tc>
        <w:tcPr>
          <w:tcW w:w="4269" w:type="pct"/>
          <w:tcBorders>
            <w:top w:val="nil"/>
            <w:left w:val="nil"/>
            <w:bottom w:val="nil"/>
            <w:right w:val="nil"/>
          </w:tcBorders>
        </w:tcPr>
        <w:p w14:paraId="616366B1" w14:textId="1E0A89A5" w:rsidR="0039720D" w:rsidRDefault="0039720D" w:rsidP="000A20B2">
          <w:pPr>
            <w:pStyle w:val="DocName"/>
            <w:widowControl/>
            <w:rPr>
              <w:snapToGrid w:val="0"/>
            </w:rPr>
          </w:pPr>
          <w:r>
            <w:t xml:space="preserve">These terms were last updated on </w:t>
          </w:r>
          <w:r w:rsidR="00024BD9">
            <w:t>09 November 2023</w:t>
          </w:r>
        </w:p>
      </w:tc>
      <w:tc>
        <w:tcPr>
          <w:tcW w:w="731" w:type="pct"/>
          <w:tcBorders>
            <w:top w:val="nil"/>
            <w:left w:val="nil"/>
            <w:bottom w:val="nil"/>
            <w:right w:val="nil"/>
          </w:tcBorders>
        </w:tcPr>
        <w:p w14:paraId="3D678871" w14:textId="77777777" w:rsidR="0039720D" w:rsidRPr="001360F2" w:rsidRDefault="0039720D">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sidR="006F23AB">
            <w:rPr>
              <w:rStyle w:val="PageNumber"/>
              <w:noProof/>
            </w:rPr>
            <w:t>1</w:t>
          </w:r>
          <w:r w:rsidRPr="001360F2">
            <w:rPr>
              <w:rStyle w:val="PageNumber"/>
            </w:rPr>
            <w:fldChar w:fldCharType="end"/>
          </w:r>
          <w:r w:rsidRPr="001360F2">
            <w:rPr>
              <w:rStyle w:val="PageNumber"/>
            </w:rPr>
            <w:t xml:space="preserve"> of </w:t>
          </w:r>
          <w:r w:rsidR="00605A5F">
            <w:fldChar w:fldCharType="begin"/>
          </w:r>
          <w:r w:rsidR="00605A5F">
            <w:instrText xml:space="preserve"> NUMPAGES  \* Arabic \*MERGEFORMAT </w:instrText>
          </w:r>
          <w:r w:rsidR="00605A5F">
            <w:fldChar w:fldCharType="separate"/>
          </w:r>
          <w:r w:rsidR="006F23AB" w:rsidRPr="006F23AB">
            <w:rPr>
              <w:rStyle w:val="PageNumber"/>
              <w:noProof/>
            </w:rPr>
            <w:t>8</w:t>
          </w:r>
          <w:r w:rsidR="00605A5F">
            <w:rPr>
              <w:rStyle w:val="PageNumber"/>
              <w:noProof/>
            </w:rPr>
            <w:fldChar w:fldCharType="end"/>
          </w:r>
        </w:p>
      </w:tc>
    </w:tr>
  </w:tbl>
  <w:p w14:paraId="7BC1CAC2" w14:textId="47FF0909" w:rsidR="0039720D" w:rsidRDefault="00024BD9" w:rsidP="00DF07D2">
    <w:r>
      <w:rPr>
        <w:noProof/>
      </w:rPr>
      <mc:AlternateContent>
        <mc:Choice Requires="wps">
          <w:drawing>
            <wp:anchor distT="0" distB="0" distL="0" distR="0" simplePos="0" relativeHeight="251660288" behindDoc="0" locked="0" layoutInCell="1" allowOverlap="1" wp14:anchorId="3761A22D" wp14:editId="6AADDE77">
              <wp:simplePos x="0" y="0"/>
              <wp:positionH relativeFrom="page">
                <wp:posOffset>3230245</wp:posOffset>
              </wp:positionH>
              <wp:positionV relativeFrom="page">
                <wp:posOffset>10196195</wp:posOffset>
              </wp:positionV>
              <wp:extent cx="443865" cy="443865"/>
              <wp:effectExtent l="0" t="0" r="11430" b="0"/>
              <wp:wrapNone/>
              <wp:docPr id="1058629505"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B281B" w14:textId="112E3E99" w:rsidR="000D4CC5" w:rsidRPr="000D4CC5" w:rsidRDefault="000D4CC5" w:rsidP="000D4CC5">
                          <w:pPr>
                            <w:spacing w:after="0"/>
                            <w:rPr>
                              <w:rFonts w:ascii="Calibri" w:eastAsia="Calibri" w:hAnsi="Calibri" w:cs="Calibri"/>
                              <w:noProof/>
                              <w:color w:val="000000"/>
                              <w:szCs w:val="20"/>
                            </w:rPr>
                          </w:pPr>
                          <w:r w:rsidRPr="000D4CC5">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61A22D" id="_x0000_t202" coordsize="21600,21600" o:spt="202" path="m,l,21600r21600,l21600,xe">
              <v:stroke joinstyle="miter"/>
              <v:path gradientshapeok="t" o:connecttype="rect"/>
            </v:shapetype>
            <v:shape id="Text Box 3" o:spid="_x0000_s1027" type="#_x0000_t202" alt="&quot;&quot;" style="position:absolute;margin-left:254.35pt;margin-top:802.85pt;width:34.95pt;height:34.95pt;z-index:25166028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" filled="f" stroked="f">
              <v:textbox style="mso-fit-shape-to-text:t" inset="0,0,0,15pt">
                <w:txbxContent>
                  <w:p w14:paraId="10AB281B" w14:textId="112E3E99" w:rsidR="000D4CC5" w:rsidRPr="000D4CC5" w:rsidRDefault="000D4CC5" w:rsidP="000D4CC5">
                    <w:pPr>
                      <w:spacing w:after="0"/>
                      <w:rPr>
                        <w:rFonts w:ascii="Calibri" w:eastAsia="Calibri" w:hAnsi="Calibri" w:cs="Calibri"/>
                        <w:noProof/>
                        <w:color w:val="000000"/>
                        <w:szCs w:val="20"/>
                      </w:rPr>
                    </w:pPr>
                    <w:r w:rsidRPr="000D4CC5">
                      <w:rPr>
                        <w:rFonts w:ascii="Calibri" w:eastAsia="Calibri" w:hAnsi="Calibri" w:cs="Calibri"/>
                        <w:noProof/>
                        <w:color w:val="00000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E54B" w14:textId="7881E384" w:rsidR="0097047F" w:rsidRDefault="000D4CC5">
    <w:pPr>
      <w:pStyle w:val="Footer"/>
    </w:pPr>
    <w:r>
      <w:rPr>
        <w:noProof/>
      </w:rPr>
      <mc:AlternateContent>
        <mc:Choice Requires="wps">
          <w:drawing>
            <wp:anchor distT="0" distB="0" distL="0" distR="0" simplePos="0" relativeHeight="251658240" behindDoc="0" locked="0" layoutInCell="1" allowOverlap="1" wp14:anchorId="2A024A79" wp14:editId="2B3C6388">
              <wp:simplePos x="635" y="635"/>
              <wp:positionH relativeFrom="page">
                <wp:align>center</wp:align>
              </wp:positionH>
              <wp:positionV relativeFrom="page">
                <wp:align>bottom</wp:align>
              </wp:positionV>
              <wp:extent cx="443865" cy="443865"/>
              <wp:effectExtent l="0" t="0" r="11430" b="0"/>
              <wp:wrapNone/>
              <wp:docPr id="2030860952"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7D9C8" w14:textId="7C0A9F8D" w:rsidR="000D4CC5" w:rsidRPr="000D4CC5" w:rsidRDefault="000D4CC5" w:rsidP="000D4CC5">
                          <w:pPr>
                            <w:spacing w:after="0"/>
                            <w:rPr>
                              <w:rFonts w:ascii="Calibri" w:eastAsia="Calibri" w:hAnsi="Calibri" w:cs="Calibri"/>
                              <w:noProof/>
                              <w:color w:val="000000"/>
                              <w:szCs w:val="20"/>
                            </w:rPr>
                          </w:pPr>
                          <w:r w:rsidRPr="000D4CC5">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024A79" id="_x0000_t202" coordsize="21600,21600" o:spt="202" path="m,l,21600r21600,l21600,xe">
              <v:stroke joinstyle="miter"/>
              <v:path gradientshapeok="t" o:connecttype="rect"/>
            </v:shapetype>
            <v:shape id="Text Box 1" o:spid="_x0000_s1028"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17D9C8" w14:textId="7C0A9F8D" w:rsidR="000D4CC5" w:rsidRPr="000D4CC5" w:rsidRDefault="000D4CC5" w:rsidP="000D4CC5">
                    <w:pPr>
                      <w:spacing w:after="0"/>
                      <w:rPr>
                        <w:rFonts w:ascii="Calibri" w:eastAsia="Calibri" w:hAnsi="Calibri" w:cs="Calibri"/>
                        <w:noProof/>
                        <w:color w:val="000000"/>
                        <w:szCs w:val="20"/>
                      </w:rPr>
                    </w:pPr>
                    <w:r w:rsidRPr="000D4CC5">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457B" w14:textId="77777777" w:rsidR="0090707B" w:rsidRDefault="0090707B">
      <w:r>
        <w:separator/>
      </w:r>
    </w:p>
    <w:p w14:paraId="76D171A6" w14:textId="77777777" w:rsidR="0090707B" w:rsidRDefault="0090707B"/>
  </w:footnote>
  <w:footnote w:type="continuationSeparator" w:id="0">
    <w:p w14:paraId="4CD9D5D3" w14:textId="77777777" w:rsidR="0090707B" w:rsidRDefault="0090707B">
      <w:r>
        <w:continuationSeparator/>
      </w:r>
    </w:p>
    <w:p w14:paraId="5BECD645" w14:textId="77777777" w:rsidR="0090707B" w:rsidRDefault="00907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AEC0" w14:textId="77777777" w:rsidR="0097047F" w:rsidRDefault="00970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6E9D" w14:textId="5433EE91" w:rsidR="0039720D" w:rsidRDefault="0039720D" w:rsidP="00CF7229">
    <w:pPr>
      <w:pStyle w:val="Header"/>
    </w:pPr>
    <w:r>
      <w:t>Our Customer Terms</w:t>
    </w:r>
  </w:p>
  <w:p w14:paraId="4C945A18" w14:textId="77777777" w:rsidR="0039720D" w:rsidRDefault="0039720D" w:rsidP="00CF7229">
    <w:pPr>
      <w:pStyle w:val="Header"/>
    </w:pPr>
    <w:r>
      <w:t>Telstra Hosted Video conferencing</w:t>
    </w:r>
  </w:p>
  <w:p w14:paraId="72513B7C" w14:textId="77777777" w:rsidR="0039720D" w:rsidRDefault="003972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35ED" w14:textId="77777777" w:rsidR="0097047F" w:rsidRDefault="00970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6.75pt;height:6.2pt" o:bullet="t">
        <v:imagedata r:id="rId1" o:title="bullet"/>
      </v:shape>
    </w:pict>
  </w:numPicBullet>
  <w:abstractNum w:abstractNumId="0" w15:restartNumberingAfterBreak="0">
    <w:nsid w:val="FFFFFF7C"/>
    <w:multiLevelType w:val="singleLevel"/>
    <w:tmpl w:val="559A53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6AE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CC15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A8BE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D6F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6C27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96C7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8F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66F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2CC75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267AD1"/>
    <w:multiLevelType w:val="multilevel"/>
    <w:tmpl w:val="6428E27A"/>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316116"/>
    <w:multiLevelType w:val="hybridMultilevel"/>
    <w:tmpl w:val="BA527A2E"/>
    <w:lvl w:ilvl="0" w:tplc="CDB8A18E">
      <w:start w:val="1"/>
      <w:numFmt w:val="bullet"/>
      <w:lvlText w:val=""/>
      <w:lvlJc w:val="left"/>
      <w:pPr>
        <w:tabs>
          <w:tab w:val="num" w:pos="720"/>
        </w:tabs>
        <w:ind w:left="720" w:hanging="360"/>
      </w:pPr>
      <w:rPr>
        <w:rFonts w:ascii="Wingdings" w:hAnsi="Wingdings" w:hint="default"/>
      </w:rPr>
    </w:lvl>
    <w:lvl w:ilvl="1" w:tplc="6B2871C4">
      <w:start w:val="1"/>
      <w:numFmt w:val="bullet"/>
      <w:lvlText w:val=""/>
      <w:lvlJc w:val="left"/>
      <w:pPr>
        <w:tabs>
          <w:tab w:val="num" w:pos="1440"/>
        </w:tabs>
        <w:ind w:left="1440" w:hanging="360"/>
      </w:pPr>
      <w:rPr>
        <w:rFonts w:ascii="Wingdings" w:hAnsi="Wingdings" w:hint="default"/>
      </w:rPr>
    </w:lvl>
    <w:lvl w:ilvl="2" w:tplc="F42035EC" w:tentative="1">
      <w:start w:val="1"/>
      <w:numFmt w:val="bullet"/>
      <w:lvlText w:val=""/>
      <w:lvlJc w:val="left"/>
      <w:pPr>
        <w:tabs>
          <w:tab w:val="num" w:pos="2160"/>
        </w:tabs>
        <w:ind w:left="2160" w:hanging="360"/>
      </w:pPr>
      <w:rPr>
        <w:rFonts w:ascii="Wingdings" w:hAnsi="Wingdings" w:hint="default"/>
      </w:rPr>
    </w:lvl>
    <w:lvl w:ilvl="3" w:tplc="0FEA0402" w:tentative="1">
      <w:start w:val="1"/>
      <w:numFmt w:val="bullet"/>
      <w:lvlText w:val=""/>
      <w:lvlJc w:val="left"/>
      <w:pPr>
        <w:tabs>
          <w:tab w:val="num" w:pos="2880"/>
        </w:tabs>
        <w:ind w:left="2880" w:hanging="360"/>
      </w:pPr>
      <w:rPr>
        <w:rFonts w:ascii="Wingdings" w:hAnsi="Wingdings" w:hint="default"/>
      </w:rPr>
    </w:lvl>
    <w:lvl w:ilvl="4" w:tplc="1B2E21D8" w:tentative="1">
      <w:start w:val="1"/>
      <w:numFmt w:val="bullet"/>
      <w:lvlText w:val=""/>
      <w:lvlJc w:val="left"/>
      <w:pPr>
        <w:tabs>
          <w:tab w:val="num" w:pos="3600"/>
        </w:tabs>
        <w:ind w:left="3600" w:hanging="360"/>
      </w:pPr>
      <w:rPr>
        <w:rFonts w:ascii="Wingdings" w:hAnsi="Wingdings" w:hint="default"/>
      </w:rPr>
    </w:lvl>
    <w:lvl w:ilvl="5" w:tplc="BB785DD0" w:tentative="1">
      <w:start w:val="1"/>
      <w:numFmt w:val="bullet"/>
      <w:lvlText w:val=""/>
      <w:lvlJc w:val="left"/>
      <w:pPr>
        <w:tabs>
          <w:tab w:val="num" w:pos="4320"/>
        </w:tabs>
        <w:ind w:left="4320" w:hanging="360"/>
      </w:pPr>
      <w:rPr>
        <w:rFonts w:ascii="Wingdings" w:hAnsi="Wingdings" w:hint="default"/>
      </w:rPr>
    </w:lvl>
    <w:lvl w:ilvl="6" w:tplc="923C69C0" w:tentative="1">
      <w:start w:val="1"/>
      <w:numFmt w:val="bullet"/>
      <w:lvlText w:val=""/>
      <w:lvlJc w:val="left"/>
      <w:pPr>
        <w:tabs>
          <w:tab w:val="num" w:pos="5040"/>
        </w:tabs>
        <w:ind w:left="5040" w:hanging="360"/>
      </w:pPr>
      <w:rPr>
        <w:rFonts w:ascii="Wingdings" w:hAnsi="Wingdings" w:hint="default"/>
      </w:rPr>
    </w:lvl>
    <w:lvl w:ilvl="7" w:tplc="45C8A136" w:tentative="1">
      <w:start w:val="1"/>
      <w:numFmt w:val="bullet"/>
      <w:lvlText w:val=""/>
      <w:lvlJc w:val="left"/>
      <w:pPr>
        <w:tabs>
          <w:tab w:val="num" w:pos="5760"/>
        </w:tabs>
        <w:ind w:left="5760" w:hanging="360"/>
      </w:pPr>
      <w:rPr>
        <w:rFonts w:ascii="Wingdings" w:hAnsi="Wingdings" w:hint="default"/>
      </w:rPr>
    </w:lvl>
    <w:lvl w:ilvl="8" w:tplc="0576DA7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6"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3" w15:restartNumberingAfterBreak="0">
    <w:nsid w:val="49602EC6"/>
    <w:multiLevelType w:val="multilevel"/>
    <w:tmpl w:val="D7E051D0"/>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4"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EA11EB"/>
    <w:multiLevelType w:val="hybridMultilevel"/>
    <w:tmpl w:val="2CDED09C"/>
    <w:name w:val="AgmtListNum22"/>
    <w:lvl w:ilvl="0" w:tplc="A2869162">
      <w:start w:val="1"/>
      <w:numFmt w:val="upperRoman"/>
      <w:pStyle w:val="Heading6"/>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num w:numId="1" w16cid:durableId="540240606">
    <w:abstractNumId w:val="9"/>
  </w:num>
  <w:num w:numId="2" w16cid:durableId="2104259794">
    <w:abstractNumId w:val="10"/>
  </w:num>
  <w:num w:numId="3" w16cid:durableId="560024837">
    <w:abstractNumId w:val="20"/>
  </w:num>
  <w:num w:numId="4" w16cid:durableId="441539473">
    <w:abstractNumId w:val="25"/>
  </w:num>
  <w:num w:numId="5" w16cid:durableId="921530947">
    <w:abstractNumId w:val="22"/>
  </w:num>
  <w:num w:numId="6" w16cid:durableId="793131858">
    <w:abstractNumId w:val="17"/>
  </w:num>
  <w:num w:numId="7" w16cid:durableId="281964800">
    <w:abstractNumId w:val="19"/>
  </w:num>
  <w:num w:numId="8" w16cid:durableId="1397901743">
    <w:abstractNumId w:val="18"/>
  </w:num>
  <w:num w:numId="9" w16cid:durableId="379938072">
    <w:abstractNumId w:val="15"/>
  </w:num>
  <w:num w:numId="10" w16cid:durableId="1439253643">
    <w:abstractNumId w:val="24"/>
  </w:num>
  <w:num w:numId="11" w16cid:durableId="619728682">
    <w:abstractNumId w:val="27"/>
  </w:num>
  <w:num w:numId="12" w16cid:durableId="869688373">
    <w:abstractNumId w:val="11"/>
  </w:num>
  <w:num w:numId="13" w16cid:durableId="1689091081">
    <w:abstractNumId w:val="7"/>
  </w:num>
  <w:num w:numId="14" w16cid:durableId="962736601">
    <w:abstractNumId w:val="6"/>
  </w:num>
  <w:num w:numId="15" w16cid:durableId="1301568718">
    <w:abstractNumId w:val="5"/>
  </w:num>
  <w:num w:numId="16" w16cid:durableId="692918057">
    <w:abstractNumId w:val="4"/>
  </w:num>
  <w:num w:numId="17" w16cid:durableId="1774088325">
    <w:abstractNumId w:val="2"/>
  </w:num>
  <w:num w:numId="18" w16cid:durableId="1184396765">
    <w:abstractNumId w:val="1"/>
  </w:num>
  <w:num w:numId="19" w16cid:durableId="680350270">
    <w:abstractNumId w:val="0"/>
  </w:num>
  <w:num w:numId="20" w16cid:durableId="1762798553">
    <w:abstractNumId w:val="12"/>
  </w:num>
  <w:num w:numId="21" w16cid:durableId="990251787">
    <w:abstractNumId w:val="28"/>
  </w:num>
  <w:num w:numId="22" w16cid:durableId="675811429">
    <w:abstractNumId w:val="8"/>
  </w:num>
  <w:num w:numId="23" w16cid:durableId="1063332571">
    <w:abstractNumId w:val="3"/>
  </w:num>
  <w:num w:numId="24" w16cid:durableId="2047869084">
    <w:abstractNumId w:val="23"/>
  </w:num>
  <w:num w:numId="25" w16cid:durableId="1363047108">
    <w:abstractNumId w:val="10"/>
  </w:num>
  <w:num w:numId="26" w16cid:durableId="1080370840">
    <w:abstractNumId w:val="10"/>
  </w:num>
  <w:num w:numId="27" w16cid:durableId="595987242">
    <w:abstractNumId w:val="10"/>
  </w:num>
  <w:num w:numId="28" w16cid:durableId="1505434093">
    <w:abstractNumId w:val="10"/>
  </w:num>
  <w:num w:numId="29" w16cid:durableId="1093165120">
    <w:abstractNumId w:val="14"/>
  </w:num>
  <w:num w:numId="30" w16cid:durableId="2057780356">
    <w:abstractNumId w:val="10"/>
  </w:num>
  <w:num w:numId="31" w16cid:durableId="1469938364">
    <w:abstractNumId w:val="10"/>
  </w:num>
  <w:num w:numId="32" w16cid:durableId="1456367595">
    <w:abstractNumId w:val="10"/>
  </w:num>
  <w:num w:numId="33" w16cid:durableId="1257060291">
    <w:abstractNumId w:val="10"/>
  </w:num>
  <w:num w:numId="34" w16cid:durableId="1327199937">
    <w:abstractNumId w:val="10"/>
  </w:num>
  <w:num w:numId="35" w16cid:durableId="439371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521E30"/>
    <w:rsid w:val="000103E1"/>
    <w:rsid w:val="00024BD9"/>
    <w:rsid w:val="00024C02"/>
    <w:rsid w:val="00035C24"/>
    <w:rsid w:val="00040522"/>
    <w:rsid w:val="0004420C"/>
    <w:rsid w:val="00044B81"/>
    <w:rsid w:val="000451AD"/>
    <w:rsid w:val="00046731"/>
    <w:rsid w:val="000607CD"/>
    <w:rsid w:val="0006592A"/>
    <w:rsid w:val="00070DBB"/>
    <w:rsid w:val="00075454"/>
    <w:rsid w:val="000766A6"/>
    <w:rsid w:val="000865E5"/>
    <w:rsid w:val="00092BDD"/>
    <w:rsid w:val="000A20B2"/>
    <w:rsid w:val="000D177F"/>
    <w:rsid w:val="000D270D"/>
    <w:rsid w:val="000D4CC5"/>
    <w:rsid w:val="000D5C56"/>
    <w:rsid w:val="000D6DBC"/>
    <w:rsid w:val="000F6D2D"/>
    <w:rsid w:val="000F7649"/>
    <w:rsid w:val="001156D9"/>
    <w:rsid w:val="00116038"/>
    <w:rsid w:val="001209A4"/>
    <w:rsid w:val="00126376"/>
    <w:rsid w:val="001360F2"/>
    <w:rsid w:val="00161454"/>
    <w:rsid w:val="00170AEB"/>
    <w:rsid w:val="00183503"/>
    <w:rsid w:val="001872A5"/>
    <w:rsid w:val="001B0C77"/>
    <w:rsid w:val="001B7E6C"/>
    <w:rsid w:val="001C4295"/>
    <w:rsid w:val="001C4F4C"/>
    <w:rsid w:val="001C5618"/>
    <w:rsid w:val="001D0B31"/>
    <w:rsid w:val="001D69C8"/>
    <w:rsid w:val="001E3A6D"/>
    <w:rsid w:val="00210B95"/>
    <w:rsid w:val="00234CAF"/>
    <w:rsid w:val="002350E9"/>
    <w:rsid w:val="00246F44"/>
    <w:rsid w:val="002536A3"/>
    <w:rsid w:val="00260212"/>
    <w:rsid w:val="002618AA"/>
    <w:rsid w:val="00263931"/>
    <w:rsid w:val="002B4A6B"/>
    <w:rsid w:val="002D645E"/>
    <w:rsid w:val="002E6E3B"/>
    <w:rsid w:val="003028D3"/>
    <w:rsid w:val="003132D0"/>
    <w:rsid w:val="00323013"/>
    <w:rsid w:val="003231DD"/>
    <w:rsid w:val="00334702"/>
    <w:rsid w:val="0033674E"/>
    <w:rsid w:val="00336A06"/>
    <w:rsid w:val="003503C8"/>
    <w:rsid w:val="0035153F"/>
    <w:rsid w:val="00370399"/>
    <w:rsid w:val="00382442"/>
    <w:rsid w:val="00386B42"/>
    <w:rsid w:val="00391A83"/>
    <w:rsid w:val="0039279B"/>
    <w:rsid w:val="0039720D"/>
    <w:rsid w:val="003A4204"/>
    <w:rsid w:val="003A60CC"/>
    <w:rsid w:val="003C2482"/>
    <w:rsid w:val="003C4337"/>
    <w:rsid w:val="003D3E82"/>
    <w:rsid w:val="003D6DF5"/>
    <w:rsid w:val="003E063A"/>
    <w:rsid w:val="003F3593"/>
    <w:rsid w:val="003F36DA"/>
    <w:rsid w:val="004254A9"/>
    <w:rsid w:val="00425E81"/>
    <w:rsid w:val="0043123A"/>
    <w:rsid w:val="00434645"/>
    <w:rsid w:val="004410CC"/>
    <w:rsid w:val="00454CEE"/>
    <w:rsid w:val="00457276"/>
    <w:rsid w:val="0047752A"/>
    <w:rsid w:val="004810D5"/>
    <w:rsid w:val="00481287"/>
    <w:rsid w:val="00481886"/>
    <w:rsid w:val="00483E24"/>
    <w:rsid w:val="00491784"/>
    <w:rsid w:val="004A4593"/>
    <w:rsid w:val="004C186F"/>
    <w:rsid w:val="004C52C3"/>
    <w:rsid w:val="004D202D"/>
    <w:rsid w:val="004D21A8"/>
    <w:rsid w:val="004F0101"/>
    <w:rsid w:val="004F05FD"/>
    <w:rsid w:val="00510A9F"/>
    <w:rsid w:val="00521E30"/>
    <w:rsid w:val="00524625"/>
    <w:rsid w:val="00533147"/>
    <w:rsid w:val="0053778D"/>
    <w:rsid w:val="00544247"/>
    <w:rsid w:val="005459A4"/>
    <w:rsid w:val="00565D4D"/>
    <w:rsid w:val="0057568A"/>
    <w:rsid w:val="005928F3"/>
    <w:rsid w:val="00597139"/>
    <w:rsid w:val="005A59FF"/>
    <w:rsid w:val="005B2233"/>
    <w:rsid w:val="005B7375"/>
    <w:rsid w:val="005D0430"/>
    <w:rsid w:val="005D171D"/>
    <w:rsid w:val="005D45F8"/>
    <w:rsid w:val="006019F6"/>
    <w:rsid w:val="00605A5F"/>
    <w:rsid w:val="006102B6"/>
    <w:rsid w:val="0063095B"/>
    <w:rsid w:val="00632F09"/>
    <w:rsid w:val="00633AA3"/>
    <w:rsid w:val="006637D8"/>
    <w:rsid w:val="00665252"/>
    <w:rsid w:val="00666737"/>
    <w:rsid w:val="00670454"/>
    <w:rsid w:val="006726CF"/>
    <w:rsid w:val="0067639B"/>
    <w:rsid w:val="00696C0D"/>
    <w:rsid w:val="006A7983"/>
    <w:rsid w:val="006E34DD"/>
    <w:rsid w:val="006F23AB"/>
    <w:rsid w:val="006F455E"/>
    <w:rsid w:val="0070118A"/>
    <w:rsid w:val="00701A9B"/>
    <w:rsid w:val="00705851"/>
    <w:rsid w:val="0071566E"/>
    <w:rsid w:val="0071642E"/>
    <w:rsid w:val="0072262A"/>
    <w:rsid w:val="00726536"/>
    <w:rsid w:val="00742596"/>
    <w:rsid w:val="007476DF"/>
    <w:rsid w:val="00747EA0"/>
    <w:rsid w:val="0075064E"/>
    <w:rsid w:val="0075151A"/>
    <w:rsid w:val="007525F6"/>
    <w:rsid w:val="007639CC"/>
    <w:rsid w:val="00776107"/>
    <w:rsid w:val="007A4230"/>
    <w:rsid w:val="007B2451"/>
    <w:rsid w:val="007D3B66"/>
    <w:rsid w:val="007D3D7E"/>
    <w:rsid w:val="007E10DA"/>
    <w:rsid w:val="007E1BF7"/>
    <w:rsid w:val="007E3391"/>
    <w:rsid w:val="007E7BCF"/>
    <w:rsid w:val="008037D9"/>
    <w:rsid w:val="00805EFD"/>
    <w:rsid w:val="00810718"/>
    <w:rsid w:val="008256CC"/>
    <w:rsid w:val="00826E53"/>
    <w:rsid w:val="00830EBD"/>
    <w:rsid w:val="00851EDA"/>
    <w:rsid w:val="00862D69"/>
    <w:rsid w:val="008654DE"/>
    <w:rsid w:val="00873A2C"/>
    <w:rsid w:val="00875C9B"/>
    <w:rsid w:val="00880A62"/>
    <w:rsid w:val="00892B5F"/>
    <w:rsid w:val="008964E2"/>
    <w:rsid w:val="008A6408"/>
    <w:rsid w:val="008C354E"/>
    <w:rsid w:val="008C6701"/>
    <w:rsid w:val="008D4AD2"/>
    <w:rsid w:val="008E5595"/>
    <w:rsid w:val="008E5BAE"/>
    <w:rsid w:val="008F5209"/>
    <w:rsid w:val="008F5F1D"/>
    <w:rsid w:val="00901898"/>
    <w:rsid w:val="0090707B"/>
    <w:rsid w:val="00913AD3"/>
    <w:rsid w:val="00921173"/>
    <w:rsid w:val="00924F5C"/>
    <w:rsid w:val="00926E69"/>
    <w:rsid w:val="00930ABD"/>
    <w:rsid w:val="00941938"/>
    <w:rsid w:val="0096103C"/>
    <w:rsid w:val="009701EC"/>
    <w:rsid w:val="0097047F"/>
    <w:rsid w:val="00975E94"/>
    <w:rsid w:val="00991537"/>
    <w:rsid w:val="00995977"/>
    <w:rsid w:val="009B49C0"/>
    <w:rsid w:val="009B59EB"/>
    <w:rsid w:val="009C69F8"/>
    <w:rsid w:val="009D1C28"/>
    <w:rsid w:val="009D21CF"/>
    <w:rsid w:val="009E47C6"/>
    <w:rsid w:val="009E67E0"/>
    <w:rsid w:val="00A23630"/>
    <w:rsid w:val="00A33205"/>
    <w:rsid w:val="00A606AB"/>
    <w:rsid w:val="00A7629E"/>
    <w:rsid w:val="00A83194"/>
    <w:rsid w:val="00A84593"/>
    <w:rsid w:val="00A8565A"/>
    <w:rsid w:val="00A97416"/>
    <w:rsid w:val="00AB36E6"/>
    <w:rsid w:val="00AD093B"/>
    <w:rsid w:val="00AE317B"/>
    <w:rsid w:val="00AF4A3C"/>
    <w:rsid w:val="00B042D1"/>
    <w:rsid w:val="00B07AF3"/>
    <w:rsid w:val="00B10EDD"/>
    <w:rsid w:val="00B13A03"/>
    <w:rsid w:val="00B238DC"/>
    <w:rsid w:val="00B26D0B"/>
    <w:rsid w:val="00B27A9F"/>
    <w:rsid w:val="00B44050"/>
    <w:rsid w:val="00B619F7"/>
    <w:rsid w:val="00B719F3"/>
    <w:rsid w:val="00B83712"/>
    <w:rsid w:val="00B9673C"/>
    <w:rsid w:val="00BB03A6"/>
    <w:rsid w:val="00BB2102"/>
    <w:rsid w:val="00BB7CD0"/>
    <w:rsid w:val="00BD48EF"/>
    <w:rsid w:val="00BD5E4A"/>
    <w:rsid w:val="00BD643A"/>
    <w:rsid w:val="00C10ABF"/>
    <w:rsid w:val="00C16F44"/>
    <w:rsid w:val="00C4021B"/>
    <w:rsid w:val="00C422FE"/>
    <w:rsid w:val="00C50BCE"/>
    <w:rsid w:val="00C55A3E"/>
    <w:rsid w:val="00C76BBE"/>
    <w:rsid w:val="00C8007A"/>
    <w:rsid w:val="00C96BFC"/>
    <w:rsid w:val="00C97A50"/>
    <w:rsid w:val="00CA1BAD"/>
    <w:rsid w:val="00CB456C"/>
    <w:rsid w:val="00CC0523"/>
    <w:rsid w:val="00CC1608"/>
    <w:rsid w:val="00CC5C9E"/>
    <w:rsid w:val="00CD2371"/>
    <w:rsid w:val="00CE1871"/>
    <w:rsid w:val="00CF7229"/>
    <w:rsid w:val="00D051C0"/>
    <w:rsid w:val="00D27938"/>
    <w:rsid w:val="00D41276"/>
    <w:rsid w:val="00D43FD4"/>
    <w:rsid w:val="00D51CE2"/>
    <w:rsid w:val="00D5565D"/>
    <w:rsid w:val="00D64BA4"/>
    <w:rsid w:val="00D71791"/>
    <w:rsid w:val="00D76C28"/>
    <w:rsid w:val="00D84E27"/>
    <w:rsid w:val="00D94DAA"/>
    <w:rsid w:val="00D97DD9"/>
    <w:rsid w:val="00DA0C8F"/>
    <w:rsid w:val="00DA5EDE"/>
    <w:rsid w:val="00DB137A"/>
    <w:rsid w:val="00DC0AAD"/>
    <w:rsid w:val="00DD2839"/>
    <w:rsid w:val="00DD313C"/>
    <w:rsid w:val="00DE7283"/>
    <w:rsid w:val="00DF0231"/>
    <w:rsid w:val="00DF07D2"/>
    <w:rsid w:val="00DF378C"/>
    <w:rsid w:val="00E21B2D"/>
    <w:rsid w:val="00E253B4"/>
    <w:rsid w:val="00E35032"/>
    <w:rsid w:val="00E354BB"/>
    <w:rsid w:val="00E36941"/>
    <w:rsid w:val="00E54159"/>
    <w:rsid w:val="00E57939"/>
    <w:rsid w:val="00E60A3C"/>
    <w:rsid w:val="00E7263B"/>
    <w:rsid w:val="00E97D7C"/>
    <w:rsid w:val="00EC187D"/>
    <w:rsid w:val="00F02F9B"/>
    <w:rsid w:val="00F11B41"/>
    <w:rsid w:val="00F1228F"/>
    <w:rsid w:val="00F15E46"/>
    <w:rsid w:val="00F25C2E"/>
    <w:rsid w:val="00F26B69"/>
    <w:rsid w:val="00F5346D"/>
    <w:rsid w:val="00F615DE"/>
    <w:rsid w:val="00F655D7"/>
    <w:rsid w:val="00F728EB"/>
    <w:rsid w:val="00F8413E"/>
    <w:rsid w:val="00F8654A"/>
    <w:rsid w:val="00F86EC4"/>
    <w:rsid w:val="00F96D46"/>
    <w:rsid w:val="00FA0D83"/>
    <w:rsid w:val="00FA1139"/>
    <w:rsid w:val="00FB0D08"/>
    <w:rsid w:val="00FC451D"/>
    <w:rsid w:val="00FC495F"/>
    <w:rsid w:val="00FD37B2"/>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3"/>
    <o:shapelayout v:ext="edit">
      <o:idmap v:ext="edit" data="2"/>
    </o:shapelayout>
  </w:shapeDefaults>
  <w:decimalSymbol w:val="."/>
  <w:listSeparator w:val=","/>
  <w14:docId w14:val="1233BAA6"/>
  <w15:chartTrackingRefBased/>
  <w15:docId w15:val="{9A2B7E01-5E3D-4D65-A8D7-32058ACE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9A4"/>
    <w:pPr>
      <w:spacing w:after="240"/>
    </w:pPr>
    <w:rPr>
      <w:rFonts w:ascii="Verdana" w:hAnsi="Verdana" w:cs="Arial"/>
      <w:szCs w:val="19"/>
      <w:lang w:eastAsia="en-US"/>
    </w:rPr>
  </w:style>
  <w:style w:type="paragraph" w:styleId="Heading1">
    <w:name w:val="heading 1"/>
    <w:basedOn w:val="Normal"/>
    <w:next w:val="Heading2"/>
    <w:qFormat/>
    <w:rsid w:val="005B7375"/>
    <w:pPr>
      <w:keepNext/>
      <w:widowControl w:val="0"/>
      <w:numPr>
        <w:numId w:val="2"/>
      </w:numPr>
      <w:outlineLvl w:val="0"/>
    </w:pPr>
    <w:rPr>
      <w:b/>
      <w:bCs/>
      <w:caps/>
      <w:sz w:val="22"/>
      <w:szCs w:val="21"/>
    </w:rPr>
  </w:style>
  <w:style w:type="paragraph" w:styleId="Heading2">
    <w:name w:val="heading 2"/>
    <w:basedOn w:val="Normal"/>
    <w:qFormat/>
    <w:rsid w:val="00BB2102"/>
    <w:pPr>
      <w:widowControl w:val="0"/>
      <w:numPr>
        <w:ilvl w:val="1"/>
        <w:numId w:val="2"/>
      </w:numPr>
      <w:outlineLvl w:val="1"/>
    </w:pPr>
  </w:style>
  <w:style w:type="paragraph" w:styleId="Heading3">
    <w:name w:val="heading 3"/>
    <w:basedOn w:val="Normal"/>
    <w:qFormat/>
    <w:rsid w:val="00BB2102"/>
    <w:pPr>
      <w:widowControl w:val="0"/>
      <w:numPr>
        <w:ilvl w:val="2"/>
        <w:numId w:val="2"/>
      </w:numPr>
      <w:outlineLvl w:val="2"/>
    </w:pPr>
  </w:style>
  <w:style w:type="paragraph" w:styleId="Heading4">
    <w:name w:val="heading 4"/>
    <w:basedOn w:val="Normal"/>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975E94"/>
    <w:pPr>
      <w:numPr>
        <w:numId w:val="21"/>
      </w:numPr>
      <w:tabs>
        <w:tab w:val="left" w:pos="3629"/>
      </w:tabs>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customStyle="1" w:styleId="DefinedTerm">
    <w:name w:val="Defined Term"/>
    <w:uiPriority w:val="1"/>
    <w:qFormat/>
    <w:rsid w:val="005459A4"/>
    <w:rPr>
      <w:rFonts w:ascii="Verdana" w:hAnsi="Verdana"/>
      <w:b/>
      <w:sz w:val="20"/>
    </w:rPr>
  </w:style>
  <w:style w:type="paragraph" w:customStyle="1" w:styleId="Indent1">
    <w:name w:val="Indent 1"/>
    <w:basedOn w:val="Normal"/>
    <w:next w:val="Normal"/>
    <w:link w:val="Indent1Char"/>
    <w:rsid w:val="0033674E"/>
    <w:pPr>
      <w:keepNext/>
      <w:ind w:left="737"/>
    </w:pPr>
    <w:rPr>
      <w:rFonts w:ascii="Arial" w:hAnsi="Arial"/>
      <w:b/>
      <w:bCs/>
      <w:sz w:val="21"/>
      <w:szCs w:val="20"/>
    </w:rPr>
  </w:style>
  <w:style w:type="paragraph" w:customStyle="1" w:styleId="SchedH1">
    <w:name w:val="SchedH1"/>
    <w:basedOn w:val="Normal"/>
    <w:rsid w:val="0033674E"/>
    <w:pPr>
      <w:numPr>
        <w:numId w:val="24"/>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rsid w:val="0033674E"/>
    <w:pPr>
      <w:numPr>
        <w:ilvl w:val="1"/>
        <w:numId w:val="24"/>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33674E"/>
    <w:pPr>
      <w:numPr>
        <w:ilvl w:val="2"/>
        <w:numId w:val="24"/>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TableData">
    <w:name w:val="TableData"/>
    <w:basedOn w:val="Normal"/>
    <w:link w:val="TableDataChar"/>
    <w:rsid w:val="0033674E"/>
    <w:pPr>
      <w:spacing w:before="120" w:after="120"/>
    </w:pPr>
    <w:rPr>
      <w:rFonts w:ascii="Arial" w:hAnsi="Arial" w:cs="Times New Roman"/>
      <w:sz w:val="18"/>
      <w:szCs w:val="20"/>
    </w:rPr>
  </w:style>
  <w:style w:type="character" w:customStyle="1" w:styleId="TableDataChar">
    <w:name w:val="TableData Char"/>
    <w:link w:val="TableData"/>
    <w:rsid w:val="0033674E"/>
    <w:rPr>
      <w:rFonts w:ascii="Arial" w:hAnsi="Arial"/>
      <w:sz w:val="18"/>
      <w:lang w:eastAsia="en-US"/>
    </w:rPr>
  </w:style>
  <w:style w:type="character" w:customStyle="1" w:styleId="Indent1Char">
    <w:name w:val="Indent 1 Char"/>
    <w:link w:val="Indent1"/>
    <w:rsid w:val="0072262A"/>
    <w:rPr>
      <w:rFonts w:ascii="Arial" w:hAnsi="Arial" w:cs="Arial"/>
      <w:b/>
      <w:bCs/>
      <w:sz w:val="21"/>
      <w:lang w:eastAsia="en-US"/>
    </w:rPr>
  </w:style>
  <w:style w:type="paragraph" w:styleId="BalloonText">
    <w:name w:val="Balloon Text"/>
    <w:basedOn w:val="Normal"/>
    <w:link w:val="BalloonTextChar"/>
    <w:rsid w:val="00BB7CD0"/>
    <w:pPr>
      <w:spacing w:after="0"/>
    </w:pPr>
    <w:rPr>
      <w:rFonts w:ascii="Tahoma" w:hAnsi="Tahoma" w:cs="Tahoma"/>
      <w:sz w:val="16"/>
      <w:szCs w:val="16"/>
    </w:rPr>
  </w:style>
  <w:style w:type="character" w:customStyle="1" w:styleId="BalloonTextChar">
    <w:name w:val="Balloon Text Char"/>
    <w:link w:val="BalloonText"/>
    <w:rsid w:val="00BB7CD0"/>
    <w:rPr>
      <w:rFonts w:ascii="Tahoma" w:hAnsi="Tahoma" w:cs="Tahoma"/>
      <w:sz w:val="16"/>
      <w:szCs w:val="16"/>
      <w:lang w:eastAsia="en-US"/>
    </w:rPr>
  </w:style>
  <w:style w:type="paragraph" w:customStyle="1" w:styleId="ExecSumtext">
    <w:name w:val="Exec Sum text"/>
    <w:basedOn w:val="Normal"/>
    <w:link w:val="ExecSumtextChar"/>
    <w:rsid w:val="00805EFD"/>
    <w:pPr>
      <w:spacing w:after="120"/>
      <w:jc w:val="both"/>
    </w:pPr>
    <w:rPr>
      <w:rFonts w:ascii="Harmony Text" w:hAnsi="Harmony Text" w:cs="Times New Roman"/>
      <w:sz w:val="22"/>
      <w:szCs w:val="24"/>
      <w:lang w:eastAsia="en-AU"/>
    </w:rPr>
  </w:style>
  <w:style w:type="character" w:customStyle="1" w:styleId="ExecSumtextChar">
    <w:name w:val="Exec Sum text Char"/>
    <w:link w:val="ExecSumtext"/>
    <w:rsid w:val="00805EFD"/>
    <w:rPr>
      <w:rFonts w:ascii="Harmony Text" w:hAnsi="Harmony Text"/>
      <w:sz w:val="22"/>
      <w:szCs w:val="24"/>
    </w:rPr>
  </w:style>
  <w:style w:type="character" w:styleId="CommentReference">
    <w:name w:val="annotation reference"/>
    <w:rsid w:val="00901898"/>
    <w:rPr>
      <w:sz w:val="16"/>
      <w:szCs w:val="16"/>
    </w:rPr>
  </w:style>
  <w:style w:type="paragraph" w:styleId="CommentText">
    <w:name w:val="annotation text"/>
    <w:basedOn w:val="Normal"/>
    <w:link w:val="CommentTextChar"/>
    <w:uiPriority w:val="99"/>
    <w:rsid w:val="00901898"/>
    <w:rPr>
      <w:szCs w:val="20"/>
    </w:rPr>
  </w:style>
  <w:style w:type="character" w:customStyle="1" w:styleId="CommentTextChar">
    <w:name w:val="Comment Text Char"/>
    <w:link w:val="CommentText"/>
    <w:uiPriority w:val="99"/>
    <w:rsid w:val="00901898"/>
    <w:rPr>
      <w:rFonts w:ascii="Verdana" w:hAnsi="Verdana" w:cs="Arial"/>
      <w:lang w:val="en-AU"/>
    </w:rPr>
  </w:style>
  <w:style w:type="paragraph" w:styleId="CommentSubject">
    <w:name w:val="annotation subject"/>
    <w:basedOn w:val="CommentText"/>
    <w:next w:val="CommentText"/>
    <w:link w:val="CommentSubjectChar"/>
    <w:rsid w:val="00901898"/>
    <w:rPr>
      <w:b/>
      <w:bCs/>
    </w:rPr>
  </w:style>
  <w:style w:type="character" w:customStyle="1" w:styleId="CommentSubjectChar">
    <w:name w:val="Comment Subject Char"/>
    <w:link w:val="CommentSubject"/>
    <w:rsid w:val="00901898"/>
    <w:rPr>
      <w:rFonts w:ascii="Verdana" w:hAnsi="Verdana" w:cs="Arial"/>
      <w:b/>
      <w:bCs/>
      <w:lang w:val="en-AU"/>
    </w:rPr>
  </w:style>
  <w:style w:type="paragraph" w:styleId="Revision">
    <w:name w:val="Revision"/>
    <w:hidden/>
    <w:uiPriority w:val="99"/>
    <w:semiHidden/>
    <w:rsid w:val="00DD2839"/>
    <w:rPr>
      <w:rFonts w:ascii="Verdana" w:hAnsi="Verdana" w:cs="Arial"/>
      <w:szCs w:val="19"/>
      <w:lang w:eastAsia="en-US"/>
    </w:rPr>
  </w:style>
  <w:style w:type="character" w:styleId="FollowedHyperlink">
    <w:name w:val="FollowedHyperlink"/>
    <w:rsid w:val="00DD28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5021">
      <w:bodyDiv w:val="1"/>
      <w:marLeft w:val="0"/>
      <w:marRight w:val="0"/>
      <w:marTop w:val="0"/>
      <w:marBottom w:val="0"/>
      <w:divBdr>
        <w:top w:val="none" w:sz="0" w:space="0" w:color="auto"/>
        <w:left w:val="none" w:sz="0" w:space="0" w:color="auto"/>
        <w:bottom w:val="none" w:sz="0" w:space="0" w:color="auto"/>
        <w:right w:val="none" w:sz="0" w:space="0" w:color="auto"/>
      </w:divBdr>
      <w:divsChild>
        <w:div w:id="1053652521">
          <w:marLeft w:val="720"/>
          <w:marRight w:val="0"/>
          <w:marTop w:val="79"/>
          <w:marBottom w:val="0"/>
          <w:divBdr>
            <w:top w:val="none" w:sz="0" w:space="0" w:color="auto"/>
            <w:left w:val="none" w:sz="0" w:space="0" w:color="auto"/>
            <w:bottom w:val="none" w:sz="0" w:space="0" w:color="auto"/>
            <w:right w:val="none" w:sz="0" w:space="0" w:color="auto"/>
          </w:divBdr>
        </w:div>
        <w:div w:id="1420563305">
          <w:marLeft w:val="720"/>
          <w:marRight w:val="0"/>
          <w:marTop w:val="7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telstra.com.au/customer-terms/business-government/fixed-lin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telstra.com.au/customer-terms/business-government/other-services/" TargetMode="External"/><Relationship Id="rId2" Type="http://schemas.openxmlformats.org/officeDocument/2006/relationships/customXml" Target="../customXml/item2.xml"/><Relationship Id="rId16" Type="http://schemas.openxmlformats.org/officeDocument/2006/relationships/hyperlink" Target="http://www.telstra.com.au/customer-terms/business-government/other-serv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elstra.com.au/customerterms/bus_government.ht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308848\Local%20Settings\Temporary%20Internet%20Files\Content.Outlook\VMVA2849\BLANK%20-%20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 W o r k i n g ! 7 1 5 9 3 5 5 2 . 3 < / d o c u m e n t i d >  
     < s e n d e r i d > J P E R I E R < / s e n d e r i d >  
     < s e n d e r e m a i l > J P E R I E R @ M C C U L L O U G H . C O M . A U < / s e n d e r e m a i l >  
     < l a s t m o d i f i e d > 2 0 2 3 - 1 0 - 2 4 T 1 7 : 3 4 : 0 0 . 0 0 0 0 0 0 0 + 1 1 : 0 0 < / l a s t m o d i f i e d >  
     < d a t a b a s e > W o r k i n g < / 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6824-6954-47F1-A745-7DD0B6BE4E21}">
  <ds:schemaRefs>
    <ds:schemaRef ds:uri="http://www.imanage.com/work/xmlschema"/>
  </ds:schemaRefs>
</ds:datastoreItem>
</file>

<file path=customXml/itemProps2.xml><?xml version="1.0" encoding="utf-8"?>
<ds:datastoreItem xmlns:ds="http://schemas.openxmlformats.org/officeDocument/2006/customXml" ds:itemID="{E051D2E4-057B-4503-8A1E-4E29625B59CD}">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BLANK - Telstra Legal Services OCT Template</Template>
  <TotalTime>1</TotalTime>
  <Pages>8</Pages>
  <Words>2554</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Telstra Legal Services Contract Template</vt:lpstr>
    </vt:vector>
  </TitlesOfParts>
  <Company>Telstra Corporation Limited</Company>
  <LinksUpToDate>false</LinksUpToDate>
  <CharactersWithSpaces>17748</CharactersWithSpaces>
  <SharedDoc>false</SharedDoc>
  <HLinks>
    <vt:vector size="150" baseType="variant">
      <vt:variant>
        <vt:i4>917590</vt:i4>
      </vt:variant>
      <vt:variant>
        <vt:i4>138</vt:i4>
      </vt:variant>
      <vt:variant>
        <vt:i4>0</vt:i4>
      </vt:variant>
      <vt:variant>
        <vt:i4>5</vt:i4>
      </vt:variant>
      <vt:variant>
        <vt:lpwstr>http://www.telstra.com.au/customer-terms/business-government/fixed-line/</vt:lpwstr>
      </vt:variant>
      <vt:variant>
        <vt:lpwstr/>
      </vt:variant>
      <vt:variant>
        <vt:i4>917572</vt:i4>
      </vt:variant>
      <vt:variant>
        <vt:i4>135</vt:i4>
      </vt:variant>
      <vt:variant>
        <vt:i4>0</vt:i4>
      </vt:variant>
      <vt:variant>
        <vt:i4>5</vt:i4>
      </vt:variant>
      <vt:variant>
        <vt:lpwstr>http://www.telstra.com.au/customer-terms/business-government/other-services/</vt:lpwstr>
      </vt:variant>
      <vt:variant>
        <vt:lpwstr/>
      </vt:variant>
      <vt:variant>
        <vt:i4>917572</vt:i4>
      </vt:variant>
      <vt:variant>
        <vt:i4>132</vt:i4>
      </vt:variant>
      <vt:variant>
        <vt:i4>0</vt:i4>
      </vt:variant>
      <vt:variant>
        <vt:i4>5</vt:i4>
      </vt:variant>
      <vt:variant>
        <vt:lpwstr>http://www.telstra.com.au/customer-terms/business-government/other-services/</vt:lpwstr>
      </vt:variant>
      <vt:variant>
        <vt:lpwstr/>
      </vt:variant>
      <vt:variant>
        <vt:i4>327786</vt:i4>
      </vt:variant>
      <vt:variant>
        <vt:i4>129</vt:i4>
      </vt:variant>
      <vt:variant>
        <vt:i4>0</vt:i4>
      </vt:variant>
      <vt:variant>
        <vt:i4>5</vt:i4>
      </vt:variant>
      <vt:variant>
        <vt:lpwstr>http://www.telstra.com.au/customerterms/bus_government.htm</vt:lpwstr>
      </vt:variant>
      <vt:variant>
        <vt:lpwstr/>
      </vt:variant>
      <vt:variant>
        <vt:i4>1114170</vt:i4>
      </vt:variant>
      <vt:variant>
        <vt:i4>122</vt:i4>
      </vt:variant>
      <vt:variant>
        <vt:i4>0</vt:i4>
      </vt:variant>
      <vt:variant>
        <vt:i4>5</vt:i4>
      </vt:variant>
      <vt:variant>
        <vt:lpwstr/>
      </vt:variant>
      <vt:variant>
        <vt:lpwstr>_Toc477185153</vt:lpwstr>
      </vt:variant>
      <vt:variant>
        <vt:i4>1114170</vt:i4>
      </vt:variant>
      <vt:variant>
        <vt:i4>116</vt:i4>
      </vt:variant>
      <vt:variant>
        <vt:i4>0</vt:i4>
      </vt:variant>
      <vt:variant>
        <vt:i4>5</vt:i4>
      </vt:variant>
      <vt:variant>
        <vt:lpwstr/>
      </vt:variant>
      <vt:variant>
        <vt:lpwstr>_Toc477185152</vt:lpwstr>
      </vt:variant>
      <vt:variant>
        <vt:i4>1114170</vt:i4>
      </vt:variant>
      <vt:variant>
        <vt:i4>110</vt:i4>
      </vt:variant>
      <vt:variant>
        <vt:i4>0</vt:i4>
      </vt:variant>
      <vt:variant>
        <vt:i4>5</vt:i4>
      </vt:variant>
      <vt:variant>
        <vt:lpwstr/>
      </vt:variant>
      <vt:variant>
        <vt:lpwstr>_Toc477185151</vt:lpwstr>
      </vt:variant>
      <vt:variant>
        <vt:i4>1114170</vt:i4>
      </vt:variant>
      <vt:variant>
        <vt:i4>104</vt:i4>
      </vt:variant>
      <vt:variant>
        <vt:i4>0</vt:i4>
      </vt:variant>
      <vt:variant>
        <vt:i4>5</vt:i4>
      </vt:variant>
      <vt:variant>
        <vt:lpwstr/>
      </vt:variant>
      <vt:variant>
        <vt:lpwstr>_Toc477185150</vt:lpwstr>
      </vt:variant>
      <vt:variant>
        <vt:i4>1048634</vt:i4>
      </vt:variant>
      <vt:variant>
        <vt:i4>98</vt:i4>
      </vt:variant>
      <vt:variant>
        <vt:i4>0</vt:i4>
      </vt:variant>
      <vt:variant>
        <vt:i4>5</vt:i4>
      </vt:variant>
      <vt:variant>
        <vt:lpwstr/>
      </vt:variant>
      <vt:variant>
        <vt:lpwstr>_Toc477185149</vt:lpwstr>
      </vt:variant>
      <vt:variant>
        <vt:i4>1048634</vt:i4>
      </vt:variant>
      <vt:variant>
        <vt:i4>92</vt:i4>
      </vt:variant>
      <vt:variant>
        <vt:i4>0</vt:i4>
      </vt:variant>
      <vt:variant>
        <vt:i4>5</vt:i4>
      </vt:variant>
      <vt:variant>
        <vt:lpwstr/>
      </vt:variant>
      <vt:variant>
        <vt:lpwstr>_Toc477185148</vt:lpwstr>
      </vt:variant>
      <vt:variant>
        <vt:i4>1048634</vt:i4>
      </vt:variant>
      <vt:variant>
        <vt:i4>86</vt:i4>
      </vt:variant>
      <vt:variant>
        <vt:i4>0</vt:i4>
      </vt:variant>
      <vt:variant>
        <vt:i4>5</vt:i4>
      </vt:variant>
      <vt:variant>
        <vt:lpwstr/>
      </vt:variant>
      <vt:variant>
        <vt:lpwstr>_Toc477185147</vt:lpwstr>
      </vt:variant>
      <vt:variant>
        <vt:i4>1048634</vt:i4>
      </vt:variant>
      <vt:variant>
        <vt:i4>80</vt:i4>
      </vt:variant>
      <vt:variant>
        <vt:i4>0</vt:i4>
      </vt:variant>
      <vt:variant>
        <vt:i4>5</vt:i4>
      </vt:variant>
      <vt:variant>
        <vt:lpwstr/>
      </vt:variant>
      <vt:variant>
        <vt:lpwstr>_Toc477185146</vt:lpwstr>
      </vt:variant>
      <vt:variant>
        <vt:i4>1048634</vt:i4>
      </vt:variant>
      <vt:variant>
        <vt:i4>74</vt:i4>
      </vt:variant>
      <vt:variant>
        <vt:i4>0</vt:i4>
      </vt:variant>
      <vt:variant>
        <vt:i4>5</vt:i4>
      </vt:variant>
      <vt:variant>
        <vt:lpwstr/>
      </vt:variant>
      <vt:variant>
        <vt:lpwstr>_Toc477185145</vt:lpwstr>
      </vt:variant>
      <vt:variant>
        <vt:i4>1048634</vt:i4>
      </vt:variant>
      <vt:variant>
        <vt:i4>68</vt:i4>
      </vt:variant>
      <vt:variant>
        <vt:i4>0</vt:i4>
      </vt:variant>
      <vt:variant>
        <vt:i4>5</vt:i4>
      </vt:variant>
      <vt:variant>
        <vt:lpwstr/>
      </vt:variant>
      <vt:variant>
        <vt:lpwstr>_Toc477185144</vt:lpwstr>
      </vt:variant>
      <vt:variant>
        <vt:i4>1048634</vt:i4>
      </vt:variant>
      <vt:variant>
        <vt:i4>62</vt:i4>
      </vt:variant>
      <vt:variant>
        <vt:i4>0</vt:i4>
      </vt:variant>
      <vt:variant>
        <vt:i4>5</vt:i4>
      </vt:variant>
      <vt:variant>
        <vt:lpwstr/>
      </vt:variant>
      <vt:variant>
        <vt:lpwstr>_Toc477185143</vt:lpwstr>
      </vt:variant>
      <vt:variant>
        <vt:i4>1048634</vt:i4>
      </vt:variant>
      <vt:variant>
        <vt:i4>56</vt:i4>
      </vt:variant>
      <vt:variant>
        <vt:i4>0</vt:i4>
      </vt:variant>
      <vt:variant>
        <vt:i4>5</vt:i4>
      </vt:variant>
      <vt:variant>
        <vt:lpwstr/>
      </vt:variant>
      <vt:variant>
        <vt:lpwstr>_Toc477185142</vt:lpwstr>
      </vt:variant>
      <vt:variant>
        <vt:i4>1048634</vt:i4>
      </vt:variant>
      <vt:variant>
        <vt:i4>50</vt:i4>
      </vt:variant>
      <vt:variant>
        <vt:i4>0</vt:i4>
      </vt:variant>
      <vt:variant>
        <vt:i4>5</vt:i4>
      </vt:variant>
      <vt:variant>
        <vt:lpwstr/>
      </vt:variant>
      <vt:variant>
        <vt:lpwstr>_Toc477185141</vt:lpwstr>
      </vt:variant>
      <vt:variant>
        <vt:i4>1048634</vt:i4>
      </vt:variant>
      <vt:variant>
        <vt:i4>44</vt:i4>
      </vt:variant>
      <vt:variant>
        <vt:i4>0</vt:i4>
      </vt:variant>
      <vt:variant>
        <vt:i4>5</vt:i4>
      </vt:variant>
      <vt:variant>
        <vt:lpwstr/>
      </vt:variant>
      <vt:variant>
        <vt:lpwstr>_Toc477185140</vt:lpwstr>
      </vt:variant>
      <vt:variant>
        <vt:i4>1507386</vt:i4>
      </vt:variant>
      <vt:variant>
        <vt:i4>38</vt:i4>
      </vt:variant>
      <vt:variant>
        <vt:i4>0</vt:i4>
      </vt:variant>
      <vt:variant>
        <vt:i4>5</vt:i4>
      </vt:variant>
      <vt:variant>
        <vt:lpwstr/>
      </vt:variant>
      <vt:variant>
        <vt:lpwstr>_Toc477185139</vt:lpwstr>
      </vt:variant>
      <vt:variant>
        <vt:i4>1507386</vt:i4>
      </vt:variant>
      <vt:variant>
        <vt:i4>32</vt:i4>
      </vt:variant>
      <vt:variant>
        <vt:i4>0</vt:i4>
      </vt:variant>
      <vt:variant>
        <vt:i4>5</vt:i4>
      </vt:variant>
      <vt:variant>
        <vt:lpwstr/>
      </vt:variant>
      <vt:variant>
        <vt:lpwstr>_Toc477185138</vt:lpwstr>
      </vt:variant>
      <vt:variant>
        <vt:i4>1507386</vt:i4>
      </vt:variant>
      <vt:variant>
        <vt:i4>26</vt:i4>
      </vt:variant>
      <vt:variant>
        <vt:i4>0</vt:i4>
      </vt:variant>
      <vt:variant>
        <vt:i4>5</vt:i4>
      </vt:variant>
      <vt:variant>
        <vt:lpwstr/>
      </vt:variant>
      <vt:variant>
        <vt:lpwstr>_Toc477185137</vt:lpwstr>
      </vt:variant>
      <vt:variant>
        <vt:i4>1507386</vt:i4>
      </vt:variant>
      <vt:variant>
        <vt:i4>20</vt:i4>
      </vt:variant>
      <vt:variant>
        <vt:i4>0</vt:i4>
      </vt:variant>
      <vt:variant>
        <vt:i4>5</vt:i4>
      </vt:variant>
      <vt:variant>
        <vt:lpwstr/>
      </vt:variant>
      <vt:variant>
        <vt:lpwstr>_Toc477185136</vt:lpwstr>
      </vt:variant>
      <vt:variant>
        <vt:i4>1507386</vt:i4>
      </vt:variant>
      <vt:variant>
        <vt:i4>14</vt:i4>
      </vt:variant>
      <vt:variant>
        <vt:i4>0</vt:i4>
      </vt:variant>
      <vt:variant>
        <vt:i4>5</vt:i4>
      </vt:variant>
      <vt:variant>
        <vt:lpwstr/>
      </vt:variant>
      <vt:variant>
        <vt:lpwstr>_Toc477185135</vt:lpwstr>
      </vt:variant>
      <vt:variant>
        <vt:i4>1507386</vt:i4>
      </vt:variant>
      <vt:variant>
        <vt:i4>8</vt:i4>
      </vt:variant>
      <vt:variant>
        <vt:i4>0</vt:i4>
      </vt:variant>
      <vt:variant>
        <vt:i4>5</vt:i4>
      </vt:variant>
      <vt:variant>
        <vt:lpwstr/>
      </vt:variant>
      <vt:variant>
        <vt:lpwstr>_Toc477185134</vt:lpwstr>
      </vt:variant>
      <vt:variant>
        <vt:i4>1507386</vt:i4>
      </vt:variant>
      <vt:variant>
        <vt:i4>2</vt:i4>
      </vt:variant>
      <vt:variant>
        <vt:i4>0</vt:i4>
      </vt:variant>
      <vt:variant>
        <vt:i4>5</vt:i4>
      </vt:variant>
      <vt:variant>
        <vt:lpwstr/>
      </vt:variant>
      <vt:variant>
        <vt:lpwstr>_Toc477185133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Telstra Hosted Video Hosted</dc:title>
  <dc:subject/>
  <dc:creator>Telstra Limited</dc:creator>
  <cp:keywords>oct, our customer terms, hosted video conferencing, installation</cp:keywords>
  <dc:description>This is the Telstra Hosted Video Conferencing service section of Our Customer Terms.</dc:description>
  <cp:lastModifiedBy>Morgan, Alyssa</cp:lastModifiedBy>
  <cp:revision>2</cp:revision>
  <cp:lastPrinted>2021-08-16T11:25:00Z</cp:lastPrinted>
  <dcterms:created xsi:type="dcterms:W3CDTF">2023-11-02T10:55:00Z</dcterms:created>
  <dcterms:modified xsi:type="dcterms:W3CDTF">2023-11-02T10:55:00Z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71593552v3</vt:lpwstr>
  </property>
  <property fmtid="{D5CDD505-2E9C-101B-9397-08002B2CF9AE}" pid="3" name="ClassificationContentMarkingFooterShapeIds">
    <vt:lpwstr>790c7a98,6012c67f,3f196781</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