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5BDC" w14:textId="5584446D" w:rsidR="0019247C" w:rsidRPr="00426C8F" w:rsidRDefault="00DE06A4" w:rsidP="00ED5901">
      <w:pPr>
        <w:pStyle w:val="Title"/>
        <w:spacing w:before="120" w:after="120"/>
        <w:contextualSpacing w:val="0"/>
        <w:rPr>
          <w:iCs/>
        </w:rPr>
      </w:pPr>
      <w:r w:rsidRPr="00426C8F">
        <w:t>Service</w:t>
      </w:r>
      <w:r w:rsidR="00B71B2C" w:rsidRPr="00426C8F">
        <w:t xml:space="preserve"> Terms</w:t>
      </w:r>
      <w:r w:rsidR="00D81917" w:rsidRPr="00426C8F">
        <w:t xml:space="preserve"> </w:t>
      </w:r>
      <w:r w:rsidR="005E2B01" w:rsidRPr="00426C8F">
        <w:t xml:space="preserve">  </w:t>
      </w:r>
    </w:p>
    <w:p w14:paraId="3FA6B00C" w14:textId="0E809C4D" w:rsidR="000805A4" w:rsidRDefault="00934139" w:rsidP="00ED5901">
      <w:pPr>
        <w:pStyle w:val="B2BDSubTitle"/>
        <w:spacing w:before="120" w:line="240" w:lineRule="auto"/>
        <w:rPr>
          <w:noProof w:val="0"/>
        </w:rPr>
      </w:pPr>
      <w:r>
        <w:rPr>
          <w:noProof w:val="0"/>
        </w:rPr>
        <w:t>SD-WAN</w:t>
      </w:r>
      <w:r w:rsidR="00426C8F" w:rsidRPr="00426C8F">
        <w:rPr>
          <w:noProof w:val="0"/>
        </w:rPr>
        <w:t xml:space="preserve"> Adapt S1</w:t>
      </w:r>
      <w:r w:rsidR="00483D73" w:rsidRPr="00426C8F">
        <w:rPr>
          <w:noProof w:val="0"/>
        </w:rPr>
        <w:t xml:space="preserve">  </w:t>
      </w:r>
    </w:p>
    <w:p w14:paraId="5C3A57A3" w14:textId="77777777" w:rsidR="00E46B7C" w:rsidRPr="00EB2BBC" w:rsidRDefault="00E46B7C" w:rsidP="00EB2BBC">
      <w:pPr>
        <w:pStyle w:val="B2BDSubTitle"/>
        <w:spacing w:before="240" w:line="240" w:lineRule="auto"/>
        <w:rPr>
          <w:noProof w:val="0"/>
          <w:sz w:val="18"/>
          <w:szCs w:val="18"/>
        </w:rPr>
      </w:pPr>
    </w:p>
    <w:p w14:paraId="7A5BBC08" w14:textId="5D1633DF" w:rsidR="00974BE3" w:rsidRPr="00EB2BBC" w:rsidRDefault="00477A87" w:rsidP="00ED5901">
      <w:pPr>
        <w:pStyle w:val="Heading1"/>
        <w:spacing w:before="120"/>
        <w:rPr>
          <w:rFonts w:asciiTheme="minorHAnsi" w:hAnsiTheme="minorHAnsi" w:cstheme="minorHAnsi"/>
          <w:sz w:val="22"/>
          <w:szCs w:val="22"/>
        </w:rPr>
      </w:pPr>
      <w:bookmarkStart w:id="0" w:name="_About_this_document"/>
      <w:bookmarkEnd w:id="0"/>
      <w:r w:rsidRPr="00EB2BBC">
        <w:rPr>
          <w:rFonts w:asciiTheme="minorHAnsi" w:hAnsiTheme="minorHAnsi" w:cstheme="minorHAnsi"/>
          <w:sz w:val="22"/>
          <w:szCs w:val="22"/>
        </w:rPr>
        <w:t>Ab</w:t>
      </w:r>
      <w:r w:rsidR="00603D7E" w:rsidRPr="00EB2BBC">
        <w:rPr>
          <w:rFonts w:asciiTheme="minorHAnsi" w:hAnsiTheme="minorHAnsi" w:cstheme="minorHAnsi"/>
          <w:sz w:val="22"/>
          <w:szCs w:val="22"/>
        </w:rPr>
        <w:t>out this document</w:t>
      </w:r>
    </w:p>
    <w:tbl>
      <w:tblPr>
        <w:tblStyle w:val="TableGrid"/>
        <w:tblW w:w="1020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57" w:type="dxa"/>
          <w:left w:w="113" w:type="dxa"/>
          <w:bottom w:w="57" w:type="dxa"/>
          <w:right w:w="113" w:type="dxa"/>
        </w:tblCellMar>
        <w:tblLook w:val="04A0" w:firstRow="1" w:lastRow="0" w:firstColumn="1" w:lastColumn="0" w:noHBand="0" w:noVBand="1"/>
      </w:tblPr>
      <w:tblGrid>
        <w:gridCol w:w="10206"/>
      </w:tblGrid>
      <w:tr w:rsidR="00387DF0" w:rsidRPr="00426C8F" w14:paraId="0821A005" w14:textId="77777777" w:rsidTr="00EB2BBC">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B0ACB30" w14:textId="7D174B8F" w:rsidR="00387DF0" w:rsidRPr="00EB2BBC" w:rsidRDefault="00A04029" w:rsidP="00ED5901">
            <w:pPr>
              <w:pStyle w:val="Heading2"/>
              <w:spacing w:before="120" w:after="120"/>
              <w:rPr>
                <w:sz w:val="18"/>
                <w:szCs w:val="18"/>
              </w:rPr>
            </w:pPr>
            <w:bookmarkStart w:id="1" w:name="_Ref36752324"/>
            <w:r w:rsidRPr="00EB2BBC">
              <w:rPr>
                <w:color w:val="auto"/>
                <w:sz w:val="18"/>
                <w:szCs w:val="18"/>
              </w:rPr>
              <w:t xml:space="preserve">Where this document fits into our </w:t>
            </w:r>
            <w:r w:rsidR="00A55D51" w:rsidRPr="00EB2BBC">
              <w:rPr>
                <w:color w:val="auto"/>
                <w:sz w:val="18"/>
                <w:szCs w:val="18"/>
              </w:rPr>
              <w:t xml:space="preserve">agreement with you </w:t>
            </w:r>
            <w:bookmarkEnd w:id="1"/>
          </w:p>
        </w:tc>
      </w:tr>
      <w:tr w:rsidR="00B72DEA" w:rsidRPr="00426C8F" w14:paraId="1618B59A" w14:textId="14910D7A" w:rsidTr="00EB2BBC">
        <w:trPr>
          <w:trHeight w:val="1495"/>
        </w:trPr>
        <w:tc>
          <w:tcPr>
            <w:tcW w:w="10206" w:type="dxa"/>
            <w:tcBorders>
              <w:top w:val="single" w:sz="4" w:space="0" w:color="auto"/>
            </w:tcBorders>
            <w:shd w:val="clear" w:color="auto" w:fill="FFFFFF" w:themeFill="background1"/>
          </w:tcPr>
          <w:p w14:paraId="739B9877" w14:textId="32B76E29" w:rsidR="00925649" w:rsidRPr="00426C8F" w:rsidRDefault="00925649" w:rsidP="00ED5901">
            <w:pPr>
              <w:pStyle w:val="B2BDTableHeading"/>
              <w:spacing w:before="120" w:after="120"/>
            </w:pPr>
            <w:bookmarkStart w:id="2" w:name="_Ref36746735"/>
            <w:r w:rsidRPr="00426C8F">
              <w:t>Agreement overview</w:t>
            </w:r>
          </w:p>
          <w:p w14:paraId="62791C36" w14:textId="1C07D5A3" w:rsidR="00B72DEA" w:rsidRPr="00426C8F" w:rsidRDefault="00A55D51" w:rsidP="00ED5901">
            <w:pPr>
              <w:pStyle w:val="B2BDaSubpara"/>
              <w:spacing w:before="120" w:after="120"/>
            </w:pPr>
            <w:r w:rsidRPr="00426C8F">
              <w:t xml:space="preserve">Thank you for choosing Telstra. </w:t>
            </w:r>
            <w:r w:rsidR="00B96098" w:rsidRPr="00426C8F">
              <w:t>Our</w:t>
            </w:r>
            <w:r w:rsidR="00BF6B7C" w:rsidRPr="00426C8F">
              <w:t xml:space="preserve"> Agreement </w:t>
            </w:r>
            <w:r w:rsidR="00B96098" w:rsidRPr="00426C8F">
              <w:t>with you is</w:t>
            </w:r>
            <w:r w:rsidR="00B72DEA" w:rsidRPr="00426C8F">
              <w:t xml:space="preserve"> made up of </w:t>
            </w:r>
            <w:r w:rsidR="00BD7E23" w:rsidRPr="00426C8F">
              <w:t>the following</w:t>
            </w:r>
            <w:r w:rsidR="00BF6B7C" w:rsidRPr="00426C8F">
              <w:t xml:space="preserve"> </w:t>
            </w:r>
            <w:r w:rsidR="00B72DEA" w:rsidRPr="00426C8F">
              <w:t>parts:</w:t>
            </w:r>
            <w:bookmarkEnd w:id="2"/>
          </w:p>
          <w:tbl>
            <w:tblPr>
              <w:tblW w:w="9584" w:type="dxa"/>
              <w:tblInd w:w="84" w:type="dxa"/>
              <w:tblLayout w:type="fixed"/>
              <w:tblCellMar>
                <w:top w:w="57" w:type="dxa"/>
                <w:left w:w="57" w:type="dxa"/>
                <w:bottom w:w="57" w:type="dxa"/>
                <w:right w:w="57" w:type="dxa"/>
              </w:tblCellMar>
              <w:tblLook w:val="04A0" w:firstRow="1" w:lastRow="0" w:firstColumn="1" w:lastColumn="0" w:noHBand="0" w:noVBand="1"/>
            </w:tblPr>
            <w:tblGrid>
              <w:gridCol w:w="567"/>
              <w:gridCol w:w="1836"/>
              <w:gridCol w:w="7181"/>
            </w:tblGrid>
            <w:tr w:rsidR="00216607" w:rsidRPr="00426C8F" w14:paraId="7F4BFB72" w14:textId="25A5A14C" w:rsidTr="00EB2BBC">
              <w:trPr>
                <w:trHeight w:val="850"/>
              </w:trPr>
              <w:tc>
                <w:tcPr>
                  <w:tcW w:w="512" w:type="dxa"/>
                  <w:tcBorders>
                    <w:right w:val="single" w:sz="4" w:space="0" w:color="auto"/>
                  </w:tcBorders>
                  <w:shd w:val="clear" w:color="auto" w:fill="FFFFFF" w:themeFill="background1"/>
                  <w:vAlign w:val="center"/>
                </w:tcPr>
                <w:p w14:paraId="0971D238" w14:textId="77777777" w:rsidR="00216607" w:rsidRPr="00426C8F" w:rsidRDefault="00216607" w:rsidP="00ED5901">
                  <w:pPr>
                    <w:spacing w:before="120" w:after="120" w:line="240" w:lineRule="auto"/>
                    <w:jc w:val="right"/>
                    <w:textAlignment w:val="baseline"/>
                    <w:rPr>
                      <w:rFonts w:cstheme="minorHAnsi"/>
                      <w:noProof/>
                      <w:color w:val="001E82"/>
                      <w:sz w:val="16"/>
                      <w:szCs w:val="16"/>
                      <w:lang w:val="en-AU"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62CC8" w14:textId="77777777" w:rsidR="00216607" w:rsidRPr="00426C8F" w:rsidRDefault="00216607" w:rsidP="00ED5901">
                  <w:pPr>
                    <w:pStyle w:val="B2BDSummaryHeader"/>
                    <w:spacing w:before="60" w:after="60" w:line="240" w:lineRule="auto"/>
                  </w:pPr>
                  <w:r w:rsidRPr="00426C8F">
                    <w:t>Overview</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6F5A" w14:textId="4761205E" w:rsidR="00216607" w:rsidRPr="00426C8F" w:rsidRDefault="00216607" w:rsidP="00ED5901">
                  <w:pPr>
                    <w:pStyle w:val="B2BDNormal"/>
                    <w:spacing w:before="60" w:line="240" w:lineRule="auto"/>
                  </w:pPr>
                  <w:r w:rsidRPr="00426C8F">
                    <w:t>You sign this</w:t>
                  </w:r>
                  <w:r w:rsidR="00611A4E" w:rsidRPr="00426C8F">
                    <w:t xml:space="preserve"> part of the Agreement</w:t>
                  </w:r>
                  <w:r w:rsidRPr="00426C8F">
                    <w:t xml:space="preserve"> when you first agree to buy Services from us. It includes your key Agreement details. </w:t>
                  </w:r>
                </w:p>
                <w:p w14:paraId="5A90C7C0" w14:textId="72B63FBB" w:rsidR="00216607" w:rsidRPr="00426C8F" w:rsidRDefault="00216607" w:rsidP="00ED5901">
                  <w:pPr>
                    <w:pStyle w:val="B2BDNormal"/>
                    <w:spacing w:before="60" w:line="240" w:lineRule="auto"/>
                  </w:pPr>
                </w:p>
              </w:tc>
            </w:tr>
            <w:tr w:rsidR="00216607" w:rsidRPr="00426C8F" w14:paraId="65BA2506" w14:textId="43D20F5E" w:rsidTr="00EB2BBC">
              <w:trPr>
                <w:trHeight w:val="850"/>
              </w:trPr>
              <w:tc>
                <w:tcPr>
                  <w:tcW w:w="512" w:type="dxa"/>
                  <w:tcBorders>
                    <w:right w:val="single" w:sz="4" w:space="0" w:color="auto"/>
                  </w:tcBorders>
                  <w:shd w:val="clear" w:color="auto" w:fill="FFFFFF" w:themeFill="background1"/>
                  <w:vAlign w:val="center"/>
                </w:tcPr>
                <w:p w14:paraId="20FA376E" w14:textId="77777777" w:rsidR="00216607" w:rsidRPr="00426C8F" w:rsidRDefault="00216607" w:rsidP="00ED5901">
                  <w:pPr>
                    <w:spacing w:before="120" w:after="120" w:line="240" w:lineRule="auto"/>
                    <w:jc w:val="right"/>
                    <w:textAlignment w:val="baseline"/>
                    <w:rPr>
                      <w:rFonts w:cstheme="minorHAnsi"/>
                      <w:noProof/>
                      <w:color w:val="001E82"/>
                      <w:sz w:val="16"/>
                      <w:szCs w:val="16"/>
                      <w:lang w:val="en-AU"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9260A" w14:textId="77777777" w:rsidR="00216607" w:rsidRPr="00426C8F" w:rsidRDefault="00216607" w:rsidP="00ED5901">
                  <w:pPr>
                    <w:pStyle w:val="B2BDSummaryHeader"/>
                    <w:spacing w:before="60" w:after="60" w:line="240" w:lineRule="auto"/>
                  </w:pPr>
                  <w:r w:rsidRPr="00426C8F">
                    <w:t>Price Schedule</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48E4" w14:textId="71E175EC" w:rsidR="00216607" w:rsidRPr="00426C8F" w:rsidRDefault="004238DA" w:rsidP="00ED5901">
                  <w:pPr>
                    <w:pStyle w:val="B2BDNormal"/>
                    <w:spacing w:before="60" w:line="240" w:lineRule="auto"/>
                  </w:pPr>
                  <w:r w:rsidRPr="00426C8F">
                    <w:t xml:space="preserve">This </w:t>
                  </w:r>
                  <w:r w:rsidR="00214AD5" w:rsidRPr="00426C8F">
                    <w:t xml:space="preserve">part of the Agreement </w:t>
                  </w:r>
                  <w:r w:rsidRPr="00426C8F">
                    <w:t>o</w:t>
                  </w:r>
                  <w:r w:rsidR="00216607" w:rsidRPr="00426C8F">
                    <w:t>utlines the prices and pricing conditions of the Services you buy from us. </w:t>
                  </w:r>
                </w:p>
              </w:tc>
            </w:tr>
            <w:tr w:rsidR="00216607" w:rsidRPr="00426C8F" w14:paraId="32003ADC" w14:textId="7ACA9488" w:rsidTr="00EB2BBC">
              <w:trPr>
                <w:trHeight w:val="850"/>
              </w:trPr>
              <w:tc>
                <w:tcPr>
                  <w:tcW w:w="512" w:type="dxa"/>
                  <w:tcBorders>
                    <w:right w:val="single" w:sz="4" w:space="0" w:color="auto"/>
                  </w:tcBorders>
                  <w:shd w:val="clear" w:color="auto" w:fill="FFFFFF" w:themeFill="background1"/>
                  <w:vAlign w:val="center"/>
                </w:tcPr>
                <w:p w14:paraId="312B3AFC" w14:textId="77777777" w:rsidR="00216607" w:rsidRPr="00426C8F" w:rsidRDefault="00216607" w:rsidP="00ED5901">
                  <w:pPr>
                    <w:spacing w:before="120" w:after="120" w:line="240" w:lineRule="auto"/>
                    <w:jc w:val="right"/>
                    <w:textAlignment w:val="baseline"/>
                    <w:rPr>
                      <w:rFonts w:cstheme="minorHAnsi"/>
                      <w:noProof/>
                      <w:color w:val="001E82"/>
                      <w:sz w:val="16"/>
                      <w:szCs w:val="16"/>
                      <w:lang w:val="en-AU"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EBE42" w14:textId="0C5FDC15" w:rsidR="00216607" w:rsidRPr="00426C8F" w:rsidRDefault="00164CC1" w:rsidP="00ED5901">
                  <w:pPr>
                    <w:pStyle w:val="B2BDSummaryHeader"/>
                    <w:spacing w:before="60" w:after="60" w:line="240" w:lineRule="auto"/>
                  </w:pPr>
                  <w:r w:rsidRPr="00426C8F">
                    <w:t>Order</w:t>
                  </w:r>
                  <w:r w:rsidR="00216607" w:rsidRPr="00426C8F">
                    <w:t xml:space="preserve"> </w:t>
                  </w:r>
                  <w:r w:rsidR="00C92625" w:rsidRPr="00426C8F">
                    <w:t>Request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5C3AA" w14:textId="0CB95BE3" w:rsidR="00216607" w:rsidRPr="00426C8F" w:rsidRDefault="00214AD5" w:rsidP="00ED5901">
                  <w:pPr>
                    <w:pStyle w:val="B2BDNormal"/>
                    <w:spacing w:before="60" w:line="240" w:lineRule="auto"/>
                    <w:ind w:right="203"/>
                  </w:pPr>
                  <w:r w:rsidRPr="00426C8F">
                    <w:t>This part of the Agreement is a</w:t>
                  </w:r>
                  <w:r w:rsidR="00216607" w:rsidRPr="00426C8F">
                    <w:t xml:space="preserve"> record of the orders you submit to us, including </w:t>
                  </w:r>
                  <w:r w:rsidR="00216607" w:rsidRPr="00662851">
                    <w:t>changes</w:t>
                  </w:r>
                  <w:r w:rsidR="00216607" w:rsidRPr="00426C8F">
                    <w:t xml:space="preserve"> you request to your Services that incur a charge. </w:t>
                  </w:r>
                </w:p>
              </w:tc>
            </w:tr>
            <w:tr w:rsidR="004F2379" w:rsidRPr="00426C8F" w14:paraId="2E97698D" w14:textId="77777777" w:rsidTr="00EB2BBC">
              <w:trPr>
                <w:trHeight w:val="850"/>
              </w:trPr>
              <w:tc>
                <w:tcPr>
                  <w:tcW w:w="512" w:type="dxa"/>
                  <w:tcBorders>
                    <w:right w:val="single" w:sz="4" w:space="0" w:color="auto"/>
                  </w:tcBorders>
                  <w:shd w:val="clear" w:color="auto" w:fill="FFFFFF" w:themeFill="background1"/>
                  <w:vAlign w:val="center"/>
                </w:tcPr>
                <w:p w14:paraId="45A5A680" w14:textId="77777777" w:rsidR="004F2379" w:rsidRPr="00426C8F" w:rsidRDefault="004F2379" w:rsidP="004F2379">
                  <w:pPr>
                    <w:spacing w:before="120" w:after="120" w:line="240" w:lineRule="auto"/>
                    <w:jc w:val="right"/>
                    <w:textAlignment w:val="baseline"/>
                    <w:rPr>
                      <w:rFonts w:cstheme="minorHAnsi"/>
                      <w:noProof/>
                      <w:color w:val="001E82"/>
                      <w:sz w:val="16"/>
                      <w:szCs w:val="16"/>
                      <w:lang w:val="en-AU" w:eastAsia="en-A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F14FF7" w14:textId="48171DA9" w:rsidR="004F2379" w:rsidRPr="00426C8F" w:rsidRDefault="004F2379" w:rsidP="004F2379">
                  <w:pPr>
                    <w:spacing w:before="60" w:after="60" w:line="240" w:lineRule="auto"/>
                    <w:jc w:val="center"/>
                    <w:textAlignment w:val="baseline"/>
                    <w:rPr>
                      <w:noProof/>
                      <w:color w:val="000000" w:themeColor="text1"/>
                    </w:rPr>
                  </w:pPr>
                  <w:r>
                    <w:rPr>
                      <w:b/>
                      <w:bCs/>
                      <w:noProof/>
                      <w:color w:val="000000" w:themeColor="text1"/>
                      <w:sz w:val="20"/>
                      <w:szCs w:val="20"/>
                    </w:rPr>
                    <w:t>Data Protection Addendum (DPA)</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A95C446" w14:textId="20C1E735" w:rsidR="004F2379" w:rsidRPr="00426C8F" w:rsidRDefault="004F2379" w:rsidP="004F2379">
                  <w:pPr>
                    <w:pStyle w:val="B2BDNormal"/>
                    <w:spacing w:before="60" w:line="240" w:lineRule="auto"/>
                    <w:ind w:right="203"/>
                  </w:pPr>
                  <w:r>
                    <w:rPr>
                      <w:iCs/>
                      <w:lang w:val="en-GB" w:eastAsia="en-US"/>
                    </w:rPr>
                    <w:t xml:space="preserve">For customers who sign up or renew their service from 23 December 2022, this part of the Agreement applies if the Services involve the processing of any personal data regulated by EU and/or UK data protection law or any other data protection law referenced in the DPA.  You give us the right to process such personal data in a manner consistent with the applicable DPA.  It supersedes any data processing addendum or agreement that you may have been previously executed with us.  You can find a copy of the DPA at </w:t>
                  </w:r>
                  <w:hyperlink r:id="rId13" w:history="1">
                    <w:r>
                      <w:rPr>
                        <w:rStyle w:val="Hyperlink"/>
                        <w:sz w:val="18"/>
                        <w:szCs w:val="18"/>
                        <w:lang w:val="en-GB" w:eastAsia="en-US"/>
                      </w:rPr>
                      <w:t>www.telstra.com/DPA</w:t>
                    </w:r>
                  </w:hyperlink>
                  <w:r>
                    <w:rPr>
                      <w:lang w:val="en-GB" w:eastAsia="en-US"/>
                    </w:rPr>
                    <w:t xml:space="preserve"> </w:t>
                  </w:r>
                </w:p>
              </w:tc>
            </w:tr>
            <w:tr w:rsidR="00216607" w:rsidRPr="00426C8F" w14:paraId="199133C2" w14:textId="457F6B5F" w:rsidTr="00EB2BBC">
              <w:trPr>
                <w:trHeight w:val="567"/>
              </w:trPr>
              <w:tc>
                <w:tcPr>
                  <w:tcW w:w="512" w:type="dxa"/>
                  <w:tcBorders>
                    <w:right w:val="single" w:sz="4" w:space="0" w:color="auto"/>
                  </w:tcBorders>
                  <w:shd w:val="clear" w:color="auto" w:fill="FFFFFF" w:themeFill="background1"/>
                  <w:vAlign w:val="center"/>
                </w:tcPr>
                <w:p w14:paraId="4DDEC531" w14:textId="77777777" w:rsidR="00216607" w:rsidRPr="00426C8F" w:rsidRDefault="00216607" w:rsidP="00ED5901">
                  <w:pPr>
                    <w:pStyle w:val="B2BDNormal"/>
                    <w:spacing w:after="120" w:line="240" w:lineRule="auto"/>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09498" w14:textId="6B0BDD7C" w:rsidR="00216607" w:rsidRPr="00426C8F" w:rsidRDefault="00216607" w:rsidP="00ED5901">
                  <w:pPr>
                    <w:pStyle w:val="B2BDTableText"/>
                    <w:spacing w:before="120" w:after="120"/>
                  </w:pPr>
                  <w:r w:rsidRPr="00426C8F">
                    <w:t xml:space="preserve">The </w:t>
                  </w:r>
                  <w:r w:rsidR="00C84009" w:rsidRPr="00426C8F">
                    <w:t>two below</w:t>
                  </w:r>
                  <w:r w:rsidR="0038321E" w:rsidRPr="00426C8F">
                    <w:t xml:space="preserve"> </w:t>
                  </w:r>
                  <w:r w:rsidRPr="00426C8F">
                    <w:t xml:space="preserve">parts make up our standard form of </w:t>
                  </w:r>
                  <w:proofErr w:type="gramStart"/>
                  <w:r w:rsidRPr="00426C8F">
                    <w:t>agreement  with</w:t>
                  </w:r>
                  <w:proofErr w:type="gramEnd"/>
                  <w:r w:rsidRPr="00426C8F">
                    <w:t xml:space="preserve"> our customers for the purposes of </w:t>
                  </w:r>
                  <w:hyperlink r:id="rId14" w:history="1">
                    <w:r w:rsidRPr="00426C8F">
                      <w:rPr>
                        <w:rStyle w:val="Hyperlink"/>
                        <w:b w:val="0"/>
                        <w:bCs w:val="0"/>
                        <w:color w:val="001E82"/>
                      </w:rPr>
                      <w:t>Part 23 of the Telco Act</w:t>
                    </w:r>
                  </w:hyperlink>
                  <w:r w:rsidRPr="00426C8F">
                    <w:t>. We update these terms from time to time in line, with our Agreement with you. </w:t>
                  </w:r>
                </w:p>
              </w:tc>
            </w:tr>
            <w:tr w:rsidR="00216607" w:rsidRPr="00426C8F" w14:paraId="25CE04E3" w14:textId="3DB9D0E3" w:rsidTr="00EB2BBC">
              <w:trPr>
                <w:trHeight w:val="850"/>
              </w:trPr>
              <w:tc>
                <w:tcPr>
                  <w:tcW w:w="512" w:type="dxa"/>
                  <w:tcBorders>
                    <w:right w:val="single" w:sz="4" w:space="0" w:color="auto"/>
                  </w:tcBorders>
                  <w:shd w:val="clear" w:color="auto" w:fill="FFFFFF" w:themeFill="background1"/>
                  <w:vAlign w:val="center"/>
                </w:tcPr>
                <w:p w14:paraId="727B5737" w14:textId="6524DBD9" w:rsidR="00216607" w:rsidRPr="00426C8F" w:rsidRDefault="00216607" w:rsidP="00ED5901">
                  <w:pPr>
                    <w:spacing w:before="120" w:after="120" w:line="240" w:lineRule="auto"/>
                    <w:jc w:val="right"/>
                    <w:textAlignment w:val="baseline"/>
                    <w:rPr>
                      <w:rFonts w:cstheme="minorHAnsi"/>
                      <w:b/>
                      <w:bCs/>
                      <w:noProof/>
                      <w:color w:val="000000" w:themeColor="text1"/>
                      <w:sz w:val="16"/>
                      <w:szCs w:val="16"/>
                      <w:lang w:val="en-AU"/>
                    </w:rPr>
                  </w:pPr>
                  <w:r w:rsidRPr="00426C8F">
                    <w:rPr>
                      <w:noProof/>
                      <w:color w:val="000000" w:themeColor="text1"/>
                    </w:rPr>
                    <w:drawing>
                      <wp:inline distT="0" distB="0" distL="0" distR="0" wp14:anchorId="5212FCCE" wp14:editId="0D8BFC3C">
                        <wp:extent cx="288000" cy="288000"/>
                        <wp:effectExtent l="0" t="0" r="0" b="0"/>
                        <wp:docPr id="144" name="Picture 14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8000" cy="288000"/>
                                </a:xfrm>
                                <a:prstGeom prst="rect">
                                  <a:avLst/>
                                </a:prstGeom>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2EC78C" w14:textId="77777777" w:rsidR="00216607" w:rsidRPr="00426C8F" w:rsidRDefault="00216607" w:rsidP="00ED5901">
                  <w:pPr>
                    <w:pStyle w:val="B2BDSummaryHeader"/>
                    <w:spacing w:after="120" w:line="240" w:lineRule="auto"/>
                  </w:pPr>
                  <w:r w:rsidRPr="00EB2BBC">
                    <w:rPr>
                      <w:color w:val="auto"/>
                    </w:rPr>
                    <w:t>Service Terms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A2805" w14:textId="5E4E77EE" w:rsidR="00216607" w:rsidRPr="00426C8F" w:rsidRDefault="00214AD5" w:rsidP="00ED5901">
                  <w:pPr>
                    <w:pStyle w:val="B2BDNormal"/>
                    <w:spacing w:after="120" w:line="240" w:lineRule="auto"/>
                    <w:rPr>
                      <w14:props3d w14:extrusionH="0" w14:contourW="0" w14:prstMaterial="matte"/>
                    </w:rPr>
                  </w:pPr>
                  <w:r w:rsidRPr="00426C8F">
                    <w:t>This part of the Agreement</w:t>
                  </w:r>
                  <w:r w:rsidR="00216607" w:rsidRPr="00426C8F">
                    <w:rPr>
                      <w14:props3d w14:extrusionH="0" w14:contourW="0" w14:prstMaterial="matte"/>
                    </w:rPr>
                    <w:t xml:space="preserve"> </w:t>
                  </w:r>
                  <w:r w:rsidR="00292862" w:rsidRPr="00426C8F">
                    <w:rPr>
                      <w14:props3d w14:extrusionH="0" w14:contourW="0" w14:prstMaterial="matte"/>
                    </w:rPr>
                    <w:t>contains</w:t>
                  </w:r>
                  <w:r w:rsidR="00216607" w:rsidRPr="00426C8F">
                    <w:rPr>
                      <w14:props3d w14:extrusionH="0" w14:contourW="0" w14:prstMaterial="matte"/>
                    </w:rPr>
                    <w:t xml:space="preserve"> the specific conditions for </w:t>
                  </w:r>
                  <w:r w:rsidR="008357CD" w:rsidRPr="00426C8F">
                    <w:rPr>
                      <w14:props3d w14:extrusionH="0" w14:contourW="0" w14:prstMaterial="matte"/>
                    </w:rPr>
                    <w:t xml:space="preserve">each </w:t>
                  </w:r>
                  <w:r w:rsidR="00B8084F">
                    <w:rPr>
                      <w14:props3d w14:extrusionH="0" w14:contourW="0" w14:prstMaterial="matte"/>
                    </w:rPr>
                    <w:t>s</w:t>
                  </w:r>
                  <w:r w:rsidR="00216607" w:rsidRPr="00426C8F">
                    <w:rPr>
                      <w14:props3d w14:extrusionH="0" w14:contourW="0" w14:prstMaterial="matte"/>
                    </w:rPr>
                    <w:t>ervice you buy from us. </w:t>
                  </w:r>
                </w:p>
              </w:tc>
            </w:tr>
            <w:tr w:rsidR="00216607" w:rsidRPr="00426C8F" w14:paraId="1AFA8B5B" w14:textId="4586EF75" w:rsidTr="00EB2BBC">
              <w:trPr>
                <w:trHeight w:val="850"/>
              </w:trPr>
              <w:tc>
                <w:tcPr>
                  <w:tcW w:w="512" w:type="dxa"/>
                  <w:tcBorders>
                    <w:right w:val="single" w:sz="4" w:space="0" w:color="auto"/>
                  </w:tcBorders>
                  <w:shd w:val="clear" w:color="auto" w:fill="FFFFFF" w:themeFill="background1"/>
                  <w:vAlign w:val="center"/>
                </w:tcPr>
                <w:p w14:paraId="6B9E2D5D" w14:textId="4B82F138" w:rsidR="00216607" w:rsidRPr="00426C8F" w:rsidRDefault="00216607" w:rsidP="00ED5901">
                  <w:pPr>
                    <w:pStyle w:val="B2BDSummaryHeader"/>
                    <w:spacing w:after="120"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ED618" w14:textId="77777777" w:rsidR="00216607" w:rsidRPr="00426C8F" w:rsidRDefault="00216607" w:rsidP="00ED5901">
                  <w:pPr>
                    <w:pStyle w:val="B2BDSummaryHeader"/>
                    <w:spacing w:after="120" w:line="240" w:lineRule="auto"/>
                  </w:pPr>
                  <w:r w:rsidRPr="00426C8F">
                    <w:t>General Terms</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C6316" w14:textId="5DBE083A" w:rsidR="00675F19" w:rsidRPr="00426C8F" w:rsidRDefault="00F83402" w:rsidP="00ED5901">
                  <w:pPr>
                    <w:pStyle w:val="B2BDNormal"/>
                    <w:spacing w:after="120" w:line="240" w:lineRule="auto"/>
                    <w:rPr>
                      <w14:props3d w14:extrusionH="0" w14:contourW="0" w14:prstMaterial="matte"/>
                    </w:rPr>
                  </w:pPr>
                  <w:r w:rsidRPr="00426C8F">
                    <w:t xml:space="preserve">This part of the Agreement </w:t>
                  </w:r>
                  <w:r w:rsidR="001E04AD" w:rsidRPr="00426C8F">
                    <w:t>contains the</w:t>
                  </w:r>
                  <w:r w:rsidR="00216607" w:rsidRPr="00426C8F">
                    <w:rPr>
                      <w14:props3d w14:extrusionH="0" w14:contourW="0" w14:prstMaterial="matte"/>
                    </w:rPr>
                    <w:t xml:space="preserve"> conditions </w:t>
                  </w:r>
                  <w:r w:rsidR="001E04AD" w:rsidRPr="00426C8F">
                    <w:rPr>
                      <w14:props3d w14:extrusionH="0" w14:contourW="0" w14:prstMaterial="matte"/>
                    </w:rPr>
                    <w:t xml:space="preserve">that </w:t>
                  </w:r>
                  <w:r w:rsidR="00216607" w:rsidRPr="00426C8F">
                    <w:rPr>
                      <w14:props3d w14:extrusionH="0" w14:contourW="0" w14:prstMaterial="matte"/>
                    </w:rPr>
                    <w:t xml:space="preserve">apply to all our </w:t>
                  </w:r>
                  <w:r w:rsidR="00B8084F">
                    <w:rPr>
                      <w14:props3d w14:extrusionH="0" w14:contourW="0" w14:prstMaterial="matte"/>
                    </w:rPr>
                    <w:t>s</w:t>
                  </w:r>
                  <w:r w:rsidR="00216607" w:rsidRPr="00426C8F">
                    <w:rPr>
                      <w14:props3d w14:extrusionH="0" w14:contourW="0" w14:prstMaterial="matte"/>
                    </w:rPr>
                    <w:t>ervices</w:t>
                  </w:r>
                  <w:r w:rsidRPr="00426C8F">
                    <w:rPr>
                      <w14:props3d w14:extrusionH="0" w14:contourW="0" w14:prstMaterial="matte"/>
                    </w:rPr>
                    <w:t>, unless we agree otherwise with you.</w:t>
                  </w:r>
                  <w:r w:rsidR="00737DF2" w:rsidRPr="00426C8F">
                    <w:rPr>
                      <w14:props3d w14:extrusionH="0" w14:contourW="0" w14:prstMaterial="matte"/>
                    </w:rPr>
                    <w:t xml:space="preserve"> </w:t>
                  </w:r>
                </w:p>
                <w:p w14:paraId="44E83308" w14:textId="413CD33C" w:rsidR="00216607" w:rsidRPr="00426C8F" w:rsidRDefault="0083433A" w:rsidP="00ED5901">
                  <w:pPr>
                    <w:pStyle w:val="B2BDNormal"/>
                    <w:spacing w:after="120" w:line="240" w:lineRule="auto"/>
                    <w:rPr>
                      <w14:props3d w14:extrusionH="0" w14:contourW="0" w14:prstMaterial="matte"/>
                    </w:rPr>
                  </w:pPr>
                  <w:r w:rsidRPr="00426C8F">
                    <w:rPr>
                      <w14:props3d w14:extrusionH="0" w14:contourW="0" w14:prstMaterial="matte"/>
                    </w:rPr>
                    <w:t>They are available online at</w:t>
                  </w:r>
                  <w:r w:rsidR="00317721" w:rsidRPr="00426C8F">
                    <w:t xml:space="preserve"> </w:t>
                  </w:r>
                  <w:hyperlink r:id="rId17" w:history="1">
                    <w:r w:rsidR="00317721" w:rsidRPr="00426C8F">
                      <w:rPr>
                        <w:rStyle w:val="Hyperlink"/>
                      </w:rPr>
                      <w:t>telstra.com/</w:t>
                    </w:r>
                    <w:proofErr w:type="spellStart"/>
                    <w:r w:rsidR="00317721" w:rsidRPr="00426C8F">
                      <w:rPr>
                        <w:rStyle w:val="Hyperlink"/>
                      </w:rPr>
                      <w:t>digitalterms</w:t>
                    </w:r>
                    <w:proofErr w:type="spellEnd"/>
                  </w:hyperlink>
                  <w:r w:rsidR="00317721" w:rsidRPr="00426C8F">
                    <w:t xml:space="preserve">. </w:t>
                  </w:r>
                </w:p>
              </w:tc>
            </w:tr>
          </w:tbl>
          <w:p w14:paraId="26AA536E" w14:textId="08D8900A" w:rsidR="008817E0" w:rsidRPr="00426C8F" w:rsidRDefault="008817E0" w:rsidP="00ED5901">
            <w:pPr>
              <w:pStyle w:val="B2BDaSubpara"/>
              <w:spacing w:before="120" w:after="120"/>
            </w:pPr>
            <w:r w:rsidRPr="00426C8F">
              <w:t>If different parts of this Agreement </w:t>
            </w:r>
            <w:r w:rsidR="00B8084F">
              <w:t>are inconsistent</w:t>
            </w:r>
            <w:r w:rsidRPr="00426C8F">
              <w:t>, the part listed earlier in the table applies to the extent of the inconsistency.</w:t>
            </w:r>
          </w:p>
          <w:p w14:paraId="1BBEC210" w14:textId="59CD06CA" w:rsidR="00B47436" w:rsidRPr="00426C8F" w:rsidRDefault="00B47436" w:rsidP="00ED5901">
            <w:pPr>
              <w:pStyle w:val="B2BDaSubpara"/>
              <w:numPr>
                <w:ilvl w:val="0"/>
                <w:numId w:val="0"/>
              </w:numPr>
              <w:spacing w:before="120" w:after="120"/>
            </w:pPr>
          </w:p>
        </w:tc>
      </w:tr>
    </w:tbl>
    <w:p w14:paraId="1DD45BF0" w14:textId="69843013" w:rsidR="00D41C8E" w:rsidRDefault="00D41C8E" w:rsidP="00ED5901">
      <w:pPr>
        <w:pStyle w:val="B2BDNormal"/>
        <w:spacing w:after="120" w:line="240" w:lineRule="auto"/>
        <w:rPr>
          <w:highlight w:val="yellow"/>
        </w:rPr>
      </w:pPr>
      <w:bookmarkStart w:id="3" w:name="_Service_summary"/>
      <w:bookmarkEnd w:id="3"/>
    </w:p>
    <w:p w14:paraId="0F353088" w14:textId="77777777" w:rsidR="00D41C8E" w:rsidRDefault="00D41C8E">
      <w:pPr>
        <w:rPr>
          <w:color w:val="000000" w:themeColor="text1"/>
          <w:sz w:val="20"/>
          <w:szCs w:val="20"/>
          <w:highlight w:val="yellow"/>
          <w:lang w:val="en-AU" w:eastAsia="en-AU"/>
        </w:rPr>
      </w:pPr>
      <w:r>
        <w:rPr>
          <w:highlight w:val="yellow"/>
        </w:rPr>
        <w:br w:type="page"/>
      </w:r>
    </w:p>
    <w:p w14:paraId="1B6414F1" w14:textId="77777777" w:rsidR="000E78C0" w:rsidRPr="00426C8F" w:rsidRDefault="000E78C0" w:rsidP="00ED5901">
      <w:pPr>
        <w:pStyle w:val="B2BDNormal"/>
        <w:spacing w:after="120" w:line="240" w:lineRule="auto"/>
        <w:rPr>
          <w:highlight w:val="yellow"/>
        </w:rPr>
      </w:pPr>
    </w:p>
    <w:p w14:paraId="1A260E11" w14:textId="09EBAC82" w:rsidR="000D55A4" w:rsidRPr="00EB2BBC" w:rsidRDefault="000C0C5E" w:rsidP="00EB2BBC">
      <w:pPr>
        <w:pStyle w:val="Heading1"/>
        <w:tabs>
          <w:tab w:val="clear" w:pos="737"/>
          <w:tab w:val="num" w:pos="567"/>
        </w:tabs>
        <w:spacing w:before="120"/>
        <w:ind w:left="567" w:hanging="567"/>
        <w:rPr>
          <w:rFonts w:asciiTheme="minorHAnsi" w:hAnsiTheme="minorHAnsi" w:cstheme="minorHAnsi"/>
          <w:sz w:val="22"/>
          <w:szCs w:val="22"/>
        </w:rPr>
      </w:pPr>
      <w:r w:rsidRPr="00EB2BBC">
        <w:rPr>
          <w:rFonts w:asciiTheme="minorHAnsi" w:hAnsiTheme="minorHAnsi" w:cstheme="minorHAnsi"/>
          <w:sz w:val="22"/>
          <w:szCs w:val="22"/>
        </w:rPr>
        <w:t>Service summary</w:t>
      </w:r>
    </w:p>
    <w:tbl>
      <w:tblPr>
        <w:tblStyle w:val="TableGrid"/>
        <w:tblW w:w="10065"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57" w:type="dxa"/>
          <w:left w:w="113" w:type="dxa"/>
          <w:bottom w:w="57" w:type="dxa"/>
          <w:right w:w="113" w:type="dxa"/>
        </w:tblCellMar>
        <w:tblLook w:val="04A0" w:firstRow="1" w:lastRow="0" w:firstColumn="1" w:lastColumn="0" w:noHBand="0" w:noVBand="1"/>
      </w:tblPr>
      <w:tblGrid>
        <w:gridCol w:w="1843"/>
        <w:gridCol w:w="8222"/>
      </w:tblGrid>
      <w:tr w:rsidR="00724150" w:rsidRPr="007241FD" w14:paraId="58096F87" w14:textId="77777777" w:rsidTr="00EB2BBC">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B0631" w14:textId="02EB3B3C" w:rsidR="00724150" w:rsidRPr="007241FD" w:rsidRDefault="00A50710" w:rsidP="00EB2BBC">
            <w:pPr>
              <w:pStyle w:val="Heading2"/>
              <w:tabs>
                <w:tab w:val="clear" w:pos="879"/>
                <w:tab w:val="num" w:pos="937"/>
              </w:tabs>
              <w:spacing w:before="120" w:after="120"/>
              <w:ind w:left="652" w:hanging="652"/>
            </w:pPr>
            <w:r w:rsidRPr="00EB2BBC">
              <w:rPr>
                <w:color w:val="auto"/>
                <w:sz w:val="18"/>
                <w:szCs w:val="18"/>
              </w:rPr>
              <w:t>Information about thi</w:t>
            </w:r>
            <w:r w:rsidR="00277D15" w:rsidRPr="00EB2BBC">
              <w:rPr>
                <w:color w:val="auto"/>
                <w:sz w:val="18"/>
                <w:szCs w:val="18"/>
              </w:rPr>
              <w:t>s Service</w:t>
            </w:r>
          </w:p>
        </w:tc>
      </w:tr>
      <w:tr w:rsidR="00724150" w:rsidRPr="007241FD" w14:paraId="501644F9" w14:textId="77777777" w:rsidTr="00EB2BBC">
        <w:tc>
          <w:tcPr>
            <w:tcW w:w="1843" w:type="dxa"/>
            <w:tcBorders>
              <w:top w:val="single" w:sz="4" w:space="0" w:color="auto"/>
              <w:bottom w:val="single" w:sz="4" w:space="0" w:color="auto"/>
              <w:right w:val="single" w:sz="4" w:space="0" w:color="auto"/>
            </w:tcBorders>
            <w:shd w:val="clear" w:color="auto" w:fill="auto"/>
          </w:tcPr>
          <w:p w14:paraId="45EAE1C2" w14:textId="5F58A155" w:rsidR="00724150" w:rsidRPr="007241FD" w:rsidRDefault="00277D15" w:rsidP="00E46B7C">
            <w:pPr>
              <w:pStyle w:val="B2BDSummaryHeader"/>
              <w:spacing w:after="120" w:line="240" w:lineRule="auto"/>
              <w:rPr>
                <w:i/>
                <w:iCs/>
              </w:rPr>
            </w:pPr>
            <w:r w:rsidRPr="007241FD">
              <w:t>About this Service</w:t>
            </w:r>
          </w:p>
        </w:tc>
        <w:tc>
          <w:tcPr>
            <w:tcW w:w="8222" w:type="dxa"/>
            <w:tcBorders>
              <w:top w:val="single" w:sz="4" w:space="0" w:color="auto"/>
              <w:left w:val="single" w:sz="4" w:space="0" w:color="auto"/>
              <w:bottom w:val="single" w:sz="4" w:space="0" w:color="auto"/>
            </w:tcBorders>
          </w:tcPr>
          <w:p w14:paraId="095EA416" w14:textId="60561EB2" w:rsidR="00037613" w:rsidRPr="007241FD" w:rsidRDefault="00037613" w:rsidP="00ED5901">
            <w:pPr>
              <w:pStyle w:val="B2BDTableHeading"/>
              <w:spacing w:before="120" w:after="120"/>
            </w:pPr>
            <w:r w:rsidRPr="007241FD">
              <w:t xml:space="preserve">Service </w:t>
            </w:r>
            <w:r w:rsidR="00846247" w:rsidRPr="007241FD">
              <w:t>d</w:t>
            </w:r>
            <w:r w:rsidRPr="007241FD">
              <w:t>escription</w:t>
            </w:r>
          </w:p>
          <w:p w14:paraId="5E599A45" w14:textId="00D4E077" w:rsidR="007241FD" w:rsidRPr="007241FD" w:rsidRDefault="007241FD" w:rsidP="00ED5901">
            <w:pPr>
              <w:pStyle w:val="B2BDaSubpara"/>
              <w:spacing w:before="120" w:after="120"/>
            </w:pPr>
            <w:r w:rsidRPr="007241FD">
              <w:t>An SD-WAN Adapt S1 service (</w:t>
            </w:r>
            <w:r w:rsidRPr="007241FD">
              <w:rPr>
                <w:b/>
                <w:bCs/>
              </w:rPr>
              <w:t>Service</w:t>
            </w:r>
            <w:r w:rsidRPr="007241FD">
              <w:t>) provides a secure Software-Defined Wide Area Networking (</w:t>
            </w:r>
            <w:r w:rsidRPr="00AA1D06">
              <w:rPr>
                <w:b/>
                <w:bCs/>
              </w:rPr>
              <w:t>SD-WAN</w:t>
            </w:r>
            <w:r w:rsidRPr="007241FD">
              <w:t xml:space="preserve">) which includes the following products and services: </w:t>
            </w:r>
          </w:p>
          <w:p w14:paraId="2E80302B" w14:textId="77777777" w:rsidR="007241FD" w:rsidRPr="007241FD" w:rsidRDefault="007241FD" w:rsidP="00ED5901">
            <w:pPr>
              <w:pStyle w:val="Heading4"/>
              <w:spacing w:before="120" w:after="120"/>
            </w:pPr>
            <w:r w:rsidRPr="007241FD">
              <w:t>lease of the CPE that performs SD-WAN functionality to be located at your site/s (</w:t>
            </w:r>
            <w:r w:rsidRPr="00171927">
              <w:rPr>
                <w:b/>
                <w:bCs/>
              </w:rPr>
              <w:t>SD-WAN CPE</w:t>
            </w:r>
            <w:proofErr w:type="gramStart"/>
            <w:r w:rsidRPr="007241FD">
              <w:t>);</w:t>
            </w:r>
            <w:proofErr w:type="gramEnd"/>
          </w:p>
          <w:p w14:paraId="06C4B911" w14:textId="326012AA" w:rsidR="007241FD" w:rsidRPr="007241FD" w:rsidRDefault="007241FD" w:rsidP="00ED5901">
            <w:pPr>
              <w:pStyle w:val="Heading4"/>
              <w:spacing w:before="120" w:after="120"/>
            </w:pPr>
            <w:r w:rsidRPr="007241FD">
              <w:t>activation and back-up internet connectivity via our mobile network for the SD-WAN CPE in Australia (</w:t>
            </w:r>
            <w:r w:rsidRPr="00171927">
              <w:rPr>
                <w:b/>
                <w:bCs/>
              </w:rPr>
              <w:t>Internet Connectivity</w:t>
            </w:r>
            <w:proofErr w:type="gramStart"/>
            <w:r w:rsidRPr="007241FD">
              <w:t>);</w:t>
            </w:r>
            <w:proofErr w:type="gramEnd"/>
          </w:p>
          <w:p w14:paraId="43FC73AD" w14:textId="77777777" w:rsidR="007241FD" w:rsidRPr="007241FD" w:rsidRDefault="007241FD" w:rsidP="00ED5901">
            <w:pPr>
              <w:pStyle w:val="Heading4"/>
              <w:spacing w:before="120" w:after="120"/>
            </w:pPr>
            <w:r w:rsidRPr="007241FD">
              <w:t>cloud hosted security service including a next-generation firewall (</w:t>
            </w:r>
            <w:r w:rsidRPr="00171927">
              <w:rPr>
                <w:b/>
                <w:bCs/>
              </w:rPr>
              <w:t>Cloud Security</w:t>
            </w:r>
            <w:proofErr w:type="gramStart"/>
            <w:r w:rsidRPr="007241FD">
              <w:t>);</w:t>
            </w:r>
            <w:proofErr w:type="gramEnd"/>
            <w:r w:rsidRPr="007241FD">
              <w:t xml:space="preserve"> </w:t>
            </w:r>
          </w:p>
          <w:p w14:paraId="46EE9E05" w14:textId="26957AC2" w:rsidR="007241FD" w:rsidRPr="007241FD" w:rsidRDefault="00171927" w:rsidP="00ED5901">
            <w:pPr>
              <w:pStyle w:val="Heading4"/>
              <w:spacing w:before="120" w:after="120"/>
            </w:pPr>
            <w:r>
              <w:t>the Service</w:t>
            </w:r>
            <w:r w:rsidR="007241FD" w:rsidRPr="007241FD">
              <w:t xml:space="preserve"> support</w:t>
            </w:r>
            <w:r>
              <w:t>s</w:t>
            </w:r>
            <w:r w:rsidR="007241FD" w:rsidRPr="007241FD">
              <w:t xml:space="preserve"> and network monitoring (</w:t>
            </w:r>
            <w:r w:rsidR="007241FD" w:rsidRPr="00171927">
              <w:rPr>
                <w:b/>
                <w:bCs/>
              </w:rPr>
              <w:t>Support and Monitoring</w:t>
            </w:r>
            <w:r w:rsidR="007241FD" w:rsidRPr="007241FD">
              <w:t>); and</w:t>
            </w:r>
          </w:p>
          <w:p w14:paraId="4B310E6A" w14:textId="77777777" w:rsidR="007241FD" w:rsidRPr="007241FD" w:rsidRDefault="007241FD" w:rsidP="00ED5901">
            <w:pPr>
              <w:pStyle w:val="Heading4"/>
              <w:spacing w:before="120" w:after="120"/>
            </w:pPr>
            <w:r w:rsidRPr="007241FD">
              <w:t>any other related additional services that have been agreed under a Statement of Work (SOW) on the Professional Services Terms (</w:t>
            </w:r>
            <w:r w:rsidRPr="00171927">
              <w:rPr>
                <w:b/>
                <w:bCs/>
              </w:rPr>
              <w:t>Additional Services</w:t>
            </w:r>
            <w:r w:rsidRPr="007241FD">
              <w:t>).</w:t>
            </w:r>
          </w:p>
          <w:p w14:paraId="20240863" w14:textId="5D8E63EF" w:rsidR="00DC4325" w:rsidRDefault="00323A43" w:rsidP="00ED5901">
            <w:pPr>
              <w:pStyle w:val="B2BDTableHeading"/>
              <w:spacing w:before="120" w:after="120"/>
            </w:pPr>
            <w:r>
              <w:t xml:space="preserve">Eligibility </w:t>
            </w:r>
          </w:p>
          <w:p w14:paraId="21626FF2" w14:textId="7BB53C18" w:rsidR="00DC4325" w:rsidRDefault="00DC4325" w:rsidP="00ED5901">
            <w:pPr>
              <w:pStyle w:val="B2BDaSubpara"/>
              <w:spacing w:before="120" w:after="120"/>
            </w:pPr>
            <w:r>
              <w:t xml:space="preserve">You can apply for </w:t>
            </w:r>
            <w:r w:rsidR="00FB5538">
              <w:t>a Service</w:t>
            </w:r>
            <w:r>
              <w:t xml:space="preserve"> if you:</w:t>
            </w:r>
          </w:p>
          <w:p w14:paraId="586D504F" w14:textId="77777777" w:rsidR="00DC4325" w:rsidRDefault="00DC4325" w:rsidP="00ED5901">
            <w:pPr>
              <w:pStyle w:val="Heading4"/>
              <w:spacing w:before="120" w:after="120"/>
            </w:pPr>
            <w:r>
              <w:t xml:space="preserve">have a valid ABN or </w:t>
            </w:r>
            <w:proofErr w:type="gramStart"/>
            <w:r>
              <w:t>ACN;</w:t>
            </w:r>
            <w:proofErr w:type="gramEnd"/>
          </w:p>
          <w:p w14:paraId="74AEC5C8" w14:textId="54288AC2" w:rsidR="00DC4325" w:rsidRDefault="00DC4325" w:rsidP="00ED5901">
            <w:pPr>
              <w:pStyle w:val="Heading4"/>
              <w:spacing w:before="120" w:after="120"/>
            </w:pPr>
            <w:r>
              <w:t>have or take up primary connectivity at your site which is compatible with the SD-WAN CPE; and</w:t>
            </w:r>
          </w:p>
          <w:p w14:paraId="44EC4958" w14:textId="77777777" w:rsidR="007241FD" w:rsidRDefault="00DC4325" w:rsidP="00ED5901">
            <w:pPr>
              <w:pStyle w:val="Heading4"/>
              <w:spacing w:before="120" w:after="120"/>
            </w:pPr>
            <w:r>
              <w:t xml:space="preserve">have requested, and we have completed, a Solution Design for </w:t>
            </w:r>
            <w:r w:rsidR="00FB5538">
              <w:t>the Service</w:t>
            </w:r>
            <w:r w:rsidR="00FB5538" w:rsidRPr="007241FD">
              <w:t xml:space="preserve"> </w:t>
            </w:r>
            <w:r>
              <w:t xml:space="preserve">as an Additional Service under a SOW. </w:t>
            </w:r>
          </w:p>
          <w:p w14:paraId="2DDFDBBE" w14:textId="77777777" w:rsidR="00D41C8E" w:rsidRPr="00EB2BBC" w:rsidRDefault="00D41C8E" w:rsidP="00D41C8E">
            <w:pPr>
              <w:pStyle w:val="Heading4"/>
              <w:numPr>
                <w:ilvl w:val="0"/>
                <w:numId w:val="0"/>
              </w:numPr>
              <w:spacing w:before="120" w:after="120"/>
              <w:rPr>
                <w:b/>
                <w:bCs/>
              </w:rPr>
            </w:pPr>
            <w:r w:rsidRPr="00EB2BBC">
              <w:rPr>
                <w:b/>
                <w:bCs/>
              </w:rPr>
              <w:t>Availability</w:t>
            </w:r>
          </w:p>
          <w:p w14:paraId="0277FC4A" w14:textId="50257F3F" w:rsidR="00D41C8E" w:rsidRPr="007241FD" w:rsidRDefault="00D41C8E" w:rsidP="00EB2BBC">
            <w:pPr>
              <w:pStyle w:val="B2BDaSubpara"/>
              <w:spacing w:before="120" w:after="120"/>
            </w:pPr>
            <w:r>
              <w:t xml:space="preserve">From 27 November 2024, SD-WAN Adapt S1 service is no longer available for purchase by new customers </w:t>
            </w:r>
          </w:p>
        </w:tc>
      </w:tr>
      <w:tr w:rsidR="00121128" w:rsidRPr="007241FD" w14:paraId="27F5C42A" w14:textId="77777777" w:rsidTr="00EB2BBC">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4600F" w14:textId="1E788FBA" w:rsidR="00121128" w:rsidRPr="007241FD" w:rsidRDefault="0073294E" w:rsidP="00EB2BBC">
            <w:pPr>
              <w:pStyle w:val="Heading2"/>
              <w:tabs>
                <w:tab w:val="clear" w:pos="879"/>
                <w:tab w:val="num" w:pos="937"/>
              </w:tabs>
              <w:spacing w:before="120" w:after="120"/>
              <w:ind w:left="652" w:hanging="652"/>
            </w:pPr>
            <w:bookmarkStart w:id="4" w:name="_OUR_RELATIONSHIP"/>
            <w:bookmarkEnd w:id="4"/>
            <w:r w:rsidRPr="00EB2BBC">
              <w:rPr>
                <w:color w:val="auto"/>
                <w:sz w:val="18"/>
                <w:szCs w:val="18"/>
              </w:rPr>
              <w:t>Service i</w:t>
            </w:r>
            <w:r w:rsidR="00121128" w:rsidRPr="00EB2BBC">
              <w:rPr>
                <w:color w:val="auto"/>
                <w:sz w:val="18"/>
                <w:szCs w:val="18"/>
              </w:rPr>
              <w:t>nclusions</w:t>
            </w:r>
            <w:r w:rsidR="00E10068" w:rsidRPr="00EB2BBC">
              <w:rPr>
                <w:color w:val="auto"/>
                <w:sz w:val="18"/>
                <w:szCs w:val="18"/>
              </w:rPr>
              <w:t xml:space="preserve"> and plans</w:t>
            </w:r>
          </w:p>
        </w:tc>
      </w:tr>
      <w:tr w:rsidR="00121128" w:rsidRPr="00426C8F" w14:paraId="363AC9D9" w14:textId="77777777" w:rsidTr="00EB2BBC">
        <w:tc>
          <w:tcPr>
            <w:tcW w:w="1843" w:type="dxa"/>
            <w:tcBorders>
              <w:top w:val="single" w:sz="4" w:space="0" w:color="auto"/>
              <w:bottom w:val="single" w:sz="8" w:space="0" w:color="F2F2F2" w:themeColor="background1" w:themeShade="F2"/>
              <w:right w:val="single" w:sz="4" w:space="0" w:color="auto"/>
            </w:tcBorders>
            <w:shd w:val="clear" w:color="auto" w:fill="auto"/>
          </w:tcPr>
          <w:p w14:paraId="1A735940" w14:textId="5A0DBE2A" w:rsidR="000733E4" w:rsidRPr="00426C8F" w:rsidRDefault="000733E4" w:rsidP="00E46B7C">
            <w:pPr>
              <w:pStyle w:val="B2BDSummaryHeader"/>
              <w:spacing w:after="120" w:line="240" w:lineRule="auto"/>
              <w:rPr>
                <w:highlight w:val="yellow"/>
              </w:rPr>
            </w:pPr>
            <w:r w:rsidRPr="00B62A70">
              <w:t>What is included with this Service?</w:t>
            </w:r>
          </w:p>
        </w:tc>
        <w:tc>
          <w:tcPr>
            <w:tcW w:w="8222" w:type="dxa"/>
            <w:tcBorders>
              <w:top w:val="single" w:sz="4" w:space="0" w:color="auto"/>
              <w:left w:val="single" w:sz="4" w:space="0" w:color="auto"/>
            </w:tcBorders>
          </w:tcPr>
          <w:p w14:paraId="390B743F" w14:textId="72F4E212" w:rsidR="00037613" w:rsidRPr="00B62A70" w:rsidRDefault="00037613" w:rsidP="00ED5901">
            <w:pPr>
              <w:pStyle w:val="B2BDTableHeading"/>
              <w:spacing w:before="120" w:after="120"/>
            </w:pPr>
            <w:r w:rsidRPr="00B62A70">
              <w:t xml:space="preserve">Key </w:t>
            </w:r>
            <w:r w:rsidR="00846247" w:rsidRPr="00B62A70">
              <w:t>d</w:t>
            </w:r>
            <w:r w:rsidRPr="00B62A70">
              <w:t>etails</w:t>
            </w:r>
          </w:p>
          <w:p w14:paraId="1078EB72" w14:textId="00CE8DF6" w:rsidR="005C0415" w:rsidRPr="007241FD" w:rsidRDefault="005C0415" w:rsidP="00ED5901">
            <w:pPr>
              <w:pStyle w:val="B2BDaSubpara"/>
              <w:numPr>
                <w:ilvl w:val="2"/>
                <w:numId w:val="23"/>
              </w:numPr>
              <w:spacing w:before="120" w:after="120"/>
            </w:pPr>
            <w:r w:rsidRPr="007241FD">
              <w:t xml:space="preserve">The </w:t>
            </w:r>
            <w:r w:rsidR="00FB5538">
              <w:t>Service</w:t>
            </w:r>
            <w:r w:rsidRPr="007241FD">
              <w:t xml:space="preserve"> </w:t>
            </w:r>
            <w:r w:rsidR="00FB5538">
              <w:t>is</w:t>
            </w:r>
            <w:r w:rsidRPr="007241FD">
              <w:t xml:space="preserve"> available as either a:</w:t>
            </w:r>
          </w:p>
          <w:p w14:paraId="09ED2C04" w14:textId="0D349522" w:rsidR="005C0415" w:rsidRPr="007241FD" w:rsidRDefault="005C0415" w:rsidP="00ED5901">
            <w:pPr>
              <w:pStyle w:val="Heading4"/>
              <w:numPr>
                <w:ilvl w:val="3"/>
                <w:numId w:val="23"/>
              </w:numPr>
              <w:spacing w:before="120" w:after="120"/>
            </w:pPr>
            <w:r w:rsidRPr="007241FD">
              <w:t>Extra-small service option which is for support of 50Mbps total speed (download + upload) (</w:t>
            </w:r>
            <w:r w:rsidR="00167264">
              <w:rPr>
                <w:b/>
                <w:bCs/>
              </w:rPr>
              <w:t xml:space="preserve">Extra </w:t>
            </w:r>
            <w:r w:rsidRPr="00E00947">
              <w:rPr>
                <w:b/>
                <w:bCs/>
              </w:rPr>
              <w:t>Small</w:t>
            </w:r>
            <w:proofErr w:type="gramStart"/>
            <w:r w:rsidRPr="007241FD">
              <w:t>);</w:t>
            </w:r>
            <w:proofErr w:type="gramEnd"/>
            <w:r w:rsidRPr="007241FD">
              <w:t xml:space="preserve"> </w:t>
            </w:r>
          </w:p>
          <w:p w14:paraId="6ABE4062" w14:textId="77777777" w:rsidR="005C0415" w:rsidRPr="007241FD" w:rsidRDefault="005C0415" w:rsidP="00ED5901">
            <w:pPr>
              <w:pStyle w:val="Heading4"/>
              <w:numPr>
                <w:ilvl w:val="3"/>
                <w:numId w:val="23"/>
              </w:numPr>
              <w:spacing w:before="120" w:after="120"/>
            </w:pPr>
            <w:r w:rsidRPr="007241FD">
              <w:t>Small service option which is for support of 100Mbps total speed (download + upload) (</w:t>
            </w:r>
            <w:r w:rsidRPr="00E00947">
              <w:rPr>
                <w:b/>
                <w:bCs/>
              </w:rPr>
              <w:t>Small</w:t>
            </w:r>
            <w:proofErr w:type="gramStart"/>
            <w:r w:rsidRPr="007241FD">
              <w:t>);</w:t>
            </w:r>
            <w:proofErr w:type="gramEnd"/>
            <w:r w:rsidRPr="007241FD">
              <w:t xml:space="preserve"> </w:t>
            </w:r>
          </w:p>
          <w:p w14:paraId="1FB8F2E1" w14:textId="77777777" w:rsidR="005C0415" w:rsidRPr="007241FD" w:rsidRDefault="005C0415" w:rsidP="00ED5901">
            <w:pPr>
              <w:pStyle w:val="Heading4"/>
              <w:numPr>
                <w:ilvl w:val="3"/>
                <w:numId w:val="23"/>
              </w:numPr>
              <w:spacing w:before="120" w:after="120"/>
            </w:pPr>
            <w:r w:rsidRPr="007241FD">
              <w:t>Medium service option which is for support of 200Mbps total speed (download + upload) (</w:t>
            </w:r>
            <w:r w:rsidRPr="00E00947">
              <w:rPr>
                <w:b/>
                <w:bCs/>
              </w:rPr>
              <w:t>Medium</w:t>
            </w:r>
            <w:proofErr w:type="gramStart"/>
            <w:r w:rsidRPr="007241FD">
              <w:t>);</w:t>
            </w:r>
            <w:proofErr w:type="gramEnd"/>
            <w:r w:rsidRPr="007241FD">
              <w:t xml:space="preserve"> </w:t>
            </w:r>
          </w:p>
          <w:p w14:paraId="154A5E35" w14:textId="77777777" w:rsidR="005C0415" w:rsidRPr="007241FD" w:rsidRDefault="005C0415" w:rsidP="00ED5901">
            <w:pPr>
              <w:pStyle w:val="Heading4"/>
              <w:numPr>
                <w:ilvl w:val="3"/>
                <w:numId w:val="23"/>
              </w:numPr>
              <w:spacing w:before="120" w:after="120"/>
            </w:pPr>
            <w:r w:rsidRPr="007241FD">
              <w:t>Large service option which is for support of 500Mbps total speed (download + upload) (</w:t>
            </w:r>
            <w:r w:rsidRPr="00E00947">
              <w:rPr>
                <w:b/>
                <w:bCs/>
              </w:rPr>
              <w:t>Large</w:t>
            </w:r>
            <w:r w:rsidRPr="007241FD">
              <w:t xml:space="preserve">); or </w:t>
            </w:r>
          </w:p>
          <w:p w14:paraId="610CE122" w14:textId="7193613A" w:rsidR="005C0415" w:rsidRPr="007241FD" w:rsidRDefault="005C0415" w:rsidP="00ED5901">
            <w:pPr>
              <w:pStyle w:val="Heading4"/>
              <w:numPr>
                <w:ilvl w:val="3"/>
                <w:numId w:val="23"/>
              </w:numPr>
              <w:spacing w:before="120" w:after="120"/>
            </w:pPr>
            <w:r w:rsidRPr="007241FD">
              <w:t>Extra-large service option which is for support of 2Gbps total speed (download + upload) (</w:t>
            </w:r>
            <w:r w:rsidR="00167264">
              <w:rPr>
                <w:b/>
                <w:bCs/>
              </w:rPr>
              <w:t xml:space="preserve">Extra </w:t>
            </w:r>
            <w:r w:rsidRPr="00E00947">
              <w:rPr>
                <w:b/>
                <w:bCs/>
              </w:rPr>
              <w:t>Large</w:t>
            </w:r>
            <w:r w:rsidRPr="007241FD">
              <w:t xml:space="preserve">), </w:t>
            </w:r>
          </w:p>
          <w:p w14:paraId="7011F5E1" w14:textId="54461710" w:rsidR="005C0415" w:rsidRDefault="005C0415" w:rsidP="00ED5901">
            <w:pPr>
              <w:pStyle w:val="Heading4"/>
              <w:numPr>
                <w:ilvl w:val="0"/>
                <w:numId w:val="0"/>
              </w:numPr>
              <w:spacing w:before="120" w:after="120"/>
              <w:ind w:left="1474"/>
            </w:pPr>
            <w:r w:rsidRPr="007241FD">
              <w:t>which does not include primary connectivity required for the operation of the SD-WAN CPE. You will be required to have or take up compatible primary internet connectivity with us</w:t>
            </w:r>
            <w:r w:rsidR="003D6E47">
              <w:t xml:space="preserve"> in Australia</w:t>
            </w:r>
            <w:r w:rsidRPr="007241FD">
              <w:t>.</w:t>
            </w:r>
          </w:p>
          <w:p w14:paraId="1B9439EF" w14:textId="77777777" w:rsidR="00A139FE" w:rsidRDefault="00A139FE" w:rsidP="00ED5901">
            <w:pPr>
              <w:pStyle w:val="B2BDTableHeading"/>
              <w:spacing w:before="120" w:after="120"/>
            </w:pPr>
            <w:r>
              <w:t>Device and Equipment</w:t>
            </w:r>
          </w:p>
          <w:p w14:paraId="411AC940" w14:textId="77777777" w:rsidR="002A066A" w:rsidRDefault="002A066A" w:rsidP="00ED5901">
            <w:pPr>
              <w:pStyle w:val="B2BDaSubpara"/>
              <w:numPr>
                <w:ilvl w:val="2"/>
                <w:numId w:val="23"/>
              </w:numPr>
              <w:spacing w:before="120" w:after="120"/>
            </w:pPr>
            <w:r>
              <w:lastRenderedPageBreak/>
              <w:t xml:space="preserve">We will use reasonable efforts to deliver the SD-WAN CPE by the date we tell you and update you of any delivery delays. You acknowledge and agree that the supply of the SD-WAN CPE depends on its availability from our </w:t>
            </w:r>
            <w:proofErr w:type="gramStart"/>
            <w:r>
              <w:t>third party</w:t>
            </w:r>
            <w:proofErr w:type="gramEnd"/>
            <w:r>
              <w:t xml:space="preserve"> supplier.</w:t>
            </w:r>
          </w:p>
          <w:p w14:paraId="207F4597" w14:textId="77777777" w:rsidR="00A139FE" w:rsidRDefault="00A139FE" w:rsidP="00ED5901">
            <w:pPr>
              <w:pStyle w:val="B2BDaSubpara"/>
              <w:numPr>
                <w:ilvl w:val="2"/>
                <w:numId w:val="23"/>
              </w:numPr>
              <w:spacing w:before="120" w:after="120"/>
            </w:pPr>
            <w:r>
              <w:t>Once we have confirmed your requirements and order, we will deploy a SD-WAN CPE to your nominated location.</w:t>
            </w:r>
          </w:p>
          <w:p w14:paraId="4D9D7B6F" w14:textId="45379514" w:rsidR="00A139FE" w:rsidRPr="00340BFA" w:rsidRDefault="00A139FE" w:rsidP="00ED5901">
            <w:pPr>
              <w:pStyle w:val="B2BDaSubpara"/>
              <w:numPr>
                <w:ilvl w:val="2"/>
                <w:numId w:val="23"/>
              </w:numPr>
              <w:spacing w:before="120" w:after="120"/>
            </w:pPr>
            <w:r>
              <w:t xml:space="preserve">We will </w:t>
            </w:r>
            <w:r w:rsidRPr="00340BFA">
              <w:t xml:space="preserve">lease the CPE to you for the Term of your </w:t>
            </w:r>
            <w:r w:rsidR="00FB5538" w:rsidRPr="00340BFA">
              <w:t>Service</w:t>
            </w:r>
            <w:r w:rsidRPr="00340BFA">
              <w:t>.</w:t>
            </w:r>
          </w:p>
          <w:p w14:paraId="1C83A6BC" w14:textId="77777777" w:rsidR="00763B39" w:rsidRPr="00340BFA" w:rsidRDefault="00763B39" w:rsidP="00ED5901">
            <w:pPr>
              <w:pStyle w:val="B2BDTableHeading"/>
              <w:keepNext/>
              <w:spacing w:before="120" w:after="120"/>
            </w:pPr>
            <w:r w:rsidRPr="00340BFA">
              <w:t>Equipment Installation and activation</w:t>
            </w:r>
          </w:p>
          <w:p w14:paraId="01A02B61" w14:textId="77777777" w:rsidR="00763B39" w:rsidRPr="00340BFA" w:rsidRDefault="00763B39" w:rsidP="00ED5901">
            <w:pPr>
              <w:pStyle w:val="B2BDaSubpara"/>
              <w:numPr>
                <w:ilvl w:val="2"/>
                <w:numId w:val="31"/>
              </w:numPr>
              <w:spacing w:before="120" w:after="120"/>
            </w:pPr>
            <w:r w:rsidRPr="00340BFA">
              <w:t xml:space="preserve">You may request remote or on-site support to assist you with installing your SD-WAN CPE which may be provided to you as an Additional Service.  If applicable, any additional fees and the scope of the installation assistance will be agreed under a SOW.  </w:t>
            </w:r>
          </w:p>
          <w:p w14:paraId="78ACDABD" w14:textId="3D213F2D" w:rsidR="00763B39" w:rsidRPr="00340BFA" w:rsidRDefault="00763B39" w:rsidP="00ED5901">
            <w:pPr>
              <w:pStyle w:val="B2BDaSubpara"/>
              <w:numPr>
                <w:ilvl w:val="2"/>
                <w:numId w:val="23"/>
              </w:numPr>
              <w:spacing w:before="120" w:after="120"/>
            </w:pPr>
            <w:r w:rsidRPr="00340BFA">
              <w:t xml:space="preserve">The SD-WAN CPE will have a Mobile SIM pre-installed and activated with the Mobile Broadband Plan to enable device activation over our mobile network as further detailed in clause </w:t>
            </w:r>
            <w:r w:rsidR="00340BFA" w:rsidRPr="00340BFA">
              <w:fldChar w:fldCharType="begin"/>
            </w:r>
            <w:r w:rsidR="00340BFA" w:rsidRPr="00340BFA">
              <w:instrText xml:space="preserve"> REF _Ref63711052 \r \h </w:instrText>
            </w:r>
            <w:r w:rsidR="00340BFA">
              <w:instrText xml:space="preserve"> \* MERGEFORMAT </w:instrText>
            </w:r>
            <w:r w:rsidR="00340BFA" w:rsidRPr="00340BFA">
              <w:fldChar w:fldCharType="separate"/>
            </w:r>
            <w:r w:rsidR="006D187E">
              <w:t>(c)</w:t>
            </w:r>
            <w:r w:rsidR="00340BFA" w:rsidRPr="00340BFA">
              <w:fldChar w:fldCharType="end"/>
            </w:r>
            <w:r w:rsidRPr="00340BFA">
              <w:t xml:space="preserve"> below. </w:t>
            </w:r>
          </w:p>
          <w:p w14:paraId="20A42CB1" w14:textId="3720317C" w:rsidR="00382E5C" w:rsidRPr="00340BFA" w:rsidRDefault="00382E5C" w:rsidP="00ED5901">
            <w:pPr>
              <w:pStyle w:val="B2BDTableHeading"/>
              <w:keepNext/>
              <w:spacing w:before="120" w:after="120"/>
            </w:pPr>
            <w:r w:rsidRPr="00340BFA">
              <w:t>Internet Connectivity</w:t>
            </w:r>
            <w:r w:rsidR="00AA1D06">
              <w:t xml:space="preserve"> (</w:t>
            </w:r>
            <w:r w:rsidR="00ED5901">
              <w:t xml:space="preserve">Extra Small, </w:t>
            </w:r>
            <w:r w:rsidR="00AA1D06">
              <w:t>Small and Medium only)</w:t>
            </w:r>
          </w:p>
          <w:p w14:paraId="555345CF" w14:textId="6AEAC05C" w:rsidR="00382E5C" w:rsidRDefault="00382E5C" w:rsidP="00ED5901">
            <w:pPr>
              <w:pStyle w:val="B2BDaSubpara"/>
              <w:numPr>
                <w:ilvl w:val="2"/>
                <w:numId w:val="23"/>
              </w:numPr>
              <w:spacing w:before="120" w:after="120"/>
            </w:pPr>
            <w:bookmarkStart w:id="5" w:name="_Ref63711052"/>
            <w:r w:rsidRPr="00340BFA">
              <w:t>To enable initial SD-WAN CPE activation over our</w:t>
            </w:r>
            <w:r w:rsidR="001D6CAD">
              <w:t xml:space="preserve"> </w:t>
            </w:r>
            <w:r w:rsidRPr="00340BFA">
              <w:t>mobile network in Australia</w:t>
            </w:r>
            <w:r>
              <w:t>, we will supply you with:</w:t>
            </w:r>
            <w:bookmarkEnd w:id="5"/>
          </w:p>
          <w:p w14:paraId="76AA0949" w14:textId="65D36C84" w:rsidR="00382E5C" w:rsidRDefault="00382E5C" w:rsidP="00ED5901">
            <w:pPr>
              <w:pStyle w:val="Heading4"/>
              <w:numPr>
                <w:ilvl w:val="3"/>
                <w:numId w:val="23"/>
              </w:numPr>
              <w:spacing w:before="120" w:after="120"/>
            </w:pPr>
            <w:r>
              <w:t>a Telstra Mobile SIM which will be pre-installed in your SD-WAN CPE;</w:t>
            </w:r>
            <w:r w:rsidR="00CB7F69">
              <w:t xml:space="preserve"> and</w:t>
            </w:r>
          </w:p>
          <w:p w14:paraId="743335B8" w14:textId="4884ADFA" w:rsidR="00382E5C" w:rsidRDefault="00382E5C" w:rsidP="00ED5901">
            <w:pPr>
              <w:pStyle w:val="Heading4"/>
              <w:numPr>
                <w:ilvl w:val="3"/>
                <w:numId w:val="23"/>
              </w:numPr>
              <w:spacing w:before="120" w:after="120"/>
            </w:pPr>
            <w:r>
              <w:t xml:space="preserve">Mobile Broadband Plan to allow for activation of the SD-WAN CPE while </w:t>
            </w:r>
            <w:r w:rsidR="00E81CB9">
              <w:t xml:space="preserve">primary </w:t>
            </w:r>
            <w:r>
              <w:t xml:space="preserve">fixed line or mobile internet connectivity for the SD-WAN CPE is being established. The Mobile Broadband Plan will be provided </w:t>
            </w:r>
            <w:r w:rsidR="00921244">
              <w:t xml:space="preserve">for use as a connectivity service, </w:t>
            </w:r>
            <w:r>
              <w:t xml:space="preserve">until you have activated your primary connectivity service for your SD-WAN CPE or three months after the SD-WAN CPE activation (whichever occurs first). </w:t>
            </w:r>
          </w:p>
          <w:p w14:paraId="7A5A3925" w14:textId="0258753B" w:rsidR="006F5294" w:rsidRDefault="00382E5C" w:rsidP="00ED5901">
            <w:pPr>
              <w:pStyle w:val="B2BDaSubpara"/>
              <w:numPr>
                <w:ilvl w:val="2"/>
                <w:numId w:val="23"/>
              </w:numPr>
              <w:spacing w:before="120" w:after="120"/>
            </w:pPr>
            <w:r>
              <w:t xml:space="preserve">If the </w:t>
            </w:r>
            <w:proofErr w:type="gramStart"/>
            <w:r w:rsidR="00B8084F">
              <w:t>three</w:t>
            </w:r>
            <w:r>
              <w:t xml:space="preserve"> month</w:t>
            </w:r>
            <w:proofErr w:type="gramEnd"/>
            <w:r>
              <w:t xml:space="preserve"> period has passed and you do not have active </w:t>
            </w:r>
            <w:r w:rsidR="00DD2A58">
              <w:t xml:space="preserve">Telstra </w:t>
            </w:r>
            <w:r>
              <w:t>primary connectivity service, we may, at our sole discretion, terminate the Mobile Broadband Plan.</w:t>
            </w:r>
          </w:p>
          <w:p w14:paraId="37B29609" w14:textId="4DBAE8C8" w:rsidR="001A4DC0" w:rsidRPr="005A14ED" w:rsidRDefault="001A4DC0" w:rsidP="00ED5901">
            <w:pPr>
              <w:pStyle w:val="B2BDaSubpara"/>
              <w:numPr>
                <w:ilvl w:val="0"/>
                <w:numId w:val="0"/>
              </w:numPr>
              <w:spacing w:before="120" w:after="120"/>
              <w:rPr>
                <w:b/>
                <w:bCs/>
              </w:rPr>
            </w:pPr>
            <w:r w:rsidRPr="005A14ED">
              <w:rPr>
                <w:b/>
                <w:bCs/>
              </w:rPr>
              <w:t>Back-up connection for SD-WAN CPE</w:t>
            </w:r>
            <w:r w:rsidR="00FC3805">
              <w:rPr>
                <w:b/>
                <w:bCs/>
              </w:rPr>
              <w:t xml:space="preserve"> </w:t>
            </w:r>
            <w:r w:rsidR="00FC3805" w:rsidRPr="00ED5901">
              <w:rPr>
                <w:b/>
                <w:bCs/>
              </w:rPr>
              <w:t>(</w:t>
            </w:r>
            <w:r w:rsidR="00ED5901">
              <w:rPr>
                <w:b/>
                <w:bCs/>
              </w:rPr>
              <w:t xml:space="preserve">Extra Small, </w:t>
            </w:r>
            <w:r w:rsidR="00FC3805" w:rsidRPr="00ED5901">
              <w:rPr>
                <w:b/>
                <w:bCs/>
              </w:rPr>
              <w:t>Small and Medium only)</w:t>
            </w:r>
          </w:p>
          <w:p w14:paraId="59329935" w14:textId="2F579E95" w:rsidR="001A4DC0" w:rsidRDefault="001A4DC0" w:rsidP="00ED5901">
            <w:pPr>
              <w:pStyle w:val="B2BDaSubpara"/>
              <w:numPr>
                <w:ilvl w:val="2"/>
                <w:numId w:val="23"/>
              </w:numPr>
              <w:spacing w:before="120" w:after="120"/>
            </w:pPr>
            <w:r>
              <w:t xml:space="preserve">The Mobile Broadband Plan </w:t>
            </w:r>
            <w:r w:rsidR="00C25096">
              <w:t xml:space="preserve">provided as part of the Service </w:t>
            </w:r>
            <w:r>
              <w:t>will be utilised to provide a back-up connectivity for the SD-WAN CPE (</w:t>
            </w:r>
            <w:r w:rsidRPr="00B8084F">
              <w:rPr>
                <w:b/>
                <w:bCs/>
              </w:rPr>
              <w:t>Back-Up Connection</w:t>
            </w:r>
            <w:r>
              <w:t>) after (whichever occurs first):</w:t>
            </w:r>
          </w:p>
          <w:p w14:paraId="052C5A1A" w14:textId="77777777" w:rsidR="001A4DC0" w:rsidRDefault="001A4DC0" w:rsidP="00ED5901">
            <w:pPr>
              <w:pStyle w:val="Heading4"/>
              <w:numPr>
                <w:ilvl w:val="3"/>
                <w:numId w:val="23"/>
              </w:numPr>
              <w:spacing w:before="120" w:after="120"/>
            </w:pPr>
            <w:r>
              <w:t xml:space="preserve">you activate your primary connectivity service for your SD-WAN CPE; or </w:t>
            </w:r>
          </w:p>
          <w:p w14:paraId="118954BD" w14:textId="77777777" w:rsidR="001A4DC0" w:rsidRDefault="001A4DC0" w:rsidP="00ED5901">
            <w:pPr>
              <w:pStyle w:val="Heading4"/>
              <w:numPr>
                <w:ilvl w:val="3"/>
                <w:numId w:val="23"/>
              </w:numPr>
              <w:spacing w:before="120" w:after="120"/>
            </w:pPr>
            <w:r>
              <w:t>three months from the SD-WAN CPE activation.</w:t>
            </w:r>
          </w:p>
          <w:p w14:paraId="5C84A077" w14:textId="11C5A09F" w:rsidR="001A4DC0" w:rsidRDefault="001A4DC0" w:rsidP="00ED5901">
            <w:pPr>
              <w:pStyle w:val="B2BDaSubpara"/>
              <w:numPr>
                <w:ilvl w:val="2"/>
                <w:numId w:val="23"/>
              </w:numPr>
              <w:spacing w:before="120" w:after="120"/>
            </w:pPr>
            <w:r>
              <w:t xml:space="preserve">If your primary connectivity service is unavailable for some reason, the SD-WAN CPE will switch to the back-up mobile pathway to help keep your SD-WAN CPE connected until your primary connectivity service is restored and the SD-WAN CPE switches to operate on the primary connectivity service.  </w:t>
            </w:r>
            <w:r w:rsidR="00B93F83" w:rsidRPr="00B93F83">
              <w:t>The Back-up Connection cannot be used for any other purpose.</w:t>
            </w:r>
          </w:p>
          <w:p w14:paraId="670CCBD8" w14:textId="6D263390" w:rsidR="001A4DC0" w:rsidRDefault="001A4DC0" w:rsidP="00ED5901">
            <w:pPr>
              <w:pStyle w:val="B2BDaSubpara"/>
              <w:numPr>
                <w:ilvl w:val="2"/>
                <w:numId w:val="23"/>
              </w:numPr>
              <w:spacing w:before="120" w:after="120"/>
            </w:pPr>
            <w:r>
              <w:t xml:space="preserve">The Back-Up Connection included in your </w:t>
            </w:r>
            <w:r w:rsidR="00FB5538">
              <w:t>Service</w:t>
            </w:r>
            <w:r>
              <w:t xml:space="preserve"> is provided on the Telstra mobile network with a Telstra </w:t>
            </w:r>
            <w:r w:rsidR="005150B7">
              <w:t>Mobile</w:t>
            </w:r>
            <w:r>
              <w:t xml:space="preserve"> SIM card provided by us. You must not </w:t>
            </w:r>
            <w:r w:rsidR="00B93F83">
              <w:t xml:space="preserve">substitute </w:t>
            </w:r>
            <w:r>
              <w:t xml:space="preserve">it using a mobile SIM card from another service provider without our prior written consent. </w:t>
            </w:r>
            <w:r w:rsidR="00D655FE" w:rsidRPr="00D655FE">
              <w:t>The Back-Up Connection will not be available to you if you replace the pre-installed SIM and associated Mobile Broadband Plan with another mobile broadband plan</w:t>
            </w:r>
            <w:r>
              <w:t xml:space="preserve">.  </w:t>
            </w:r>
          </w:p>
          <w:p w14:paraId="0201104C" w14:textId="2A089973" w:rsidR="005D6A54" w:rsidRDefault="006612F5" w:rsidP="00ED5901">
            <w:pPr>
              <w:pStyle w:val="B2BDaSubpara"/>
              <w:numPr>
                <w:ilvl w:val="2"/>
                <w:numId w:val="23"/>
              </w:numPr>
              <w:spacing w:before="120" w:after="120"/>
            </w:pPr>
            <w:r w:rsidRPr="006612F5">
              <w:t xml:space="preserve">Subject to the Australian Consumer Law provisions in the General Terms of </w:t>
            </w:r>
            <w:r>
              <w:t>this Agreement,</w:t>
            </w:r>
            <w:r w:rsidRPr="006612F5">
              <w:t xml:space="preserve"> </w:t>
            </w:r>
            <w:r>
              <w:t>w</w:t>
            </w:r>
            <w:r w:rsidR="001A4DC0">
              <w:t xml:space="preserve">e don’t guarantee your </w:t>
            </w:r>
            <w:r w:rsidR="00A75A36">
              <w:t>Service</w:t>
            </w:r>
            <w:r w:rsidR="001A4DC0">
              <w:t xml:space="preserve"> availability in required locations or any service level or target associated with </w:t>
            </w:r>
            <w:r w:rsidR="009D2C74">
              <w:t>our</w:t>
            </w:r>
            <w:r w:rsidR="001A4DC0">
              <w:t xml:space="preserve"> mobile network as part of your </w:t>
            </w:r>
            <w:r w:rsidR="000C1C9F">
              <w:t>Service</w:t>
            </w:r>
            <w:r w:rsidR="001A4DC0">
              <w:t xml:space="preserve">. </w:t>
            </w:r>
          </w:p>
          <w:p w14:paraId="6958DCB8" w14:textId="3A1CBAD8" w:rsidR="00D655FE" w:rsidRPr="00E40E24" w:rsidRDefault="00D655FE" w:rsidP="00ED5901">
            <w:pPr>
              <w:pStyle w:val="B2BDaSubpara"/>
              <w:numPr>
                <w:ilvl w:val="2"/>
                <w:numId w:val="23"/>
              </w:numPr>
              <w:spacing w:before="120" w:after="120"/>
            </w:pPr>
            <w:r w:rsidRPr="00D655FE">
              <w:lastRenderedPageBreak/>
              <w:t>Where a site is using Mobile as an active or primary connectivity method (not just for Back-up connection), you will utilise a suitable Telstra Mobile Broadband Plan and where applicable, utilise a suitable &lt;as per product documentation&gt; separately supplied business grade external modem.</w:t>
            </w:r>
          </w:p>
          <w:p w14:paraId="5F2047F7" w14:textId="4D304038" w:rsidR="00E40E24" w:rsidRPr="00E40E24" w:rsidRDefault="00E40E24" w:rsidP="00ED5901">
            <w:pPr>
              <w:pStyle w:val="B2BDaSubpara"/>
              <w:numPr>
                <w:ilvl w:val="0"/>
                <w:numId w:val="0"/>
              </w:numPr>
              <w:spacing w:before="120" w:after="120"/>
              <w:rPr>
                <w:b/>
                <w:bCs/>
              </w:rPr>
            </w:pPr>
            <w:r w:rsidRPr="00E40E24">
              <w:rPr>
                <w:b/>
                <w:bCs/>
              </w:rPr>
              <w:t>Security</w:t>
            </w:r>
          </w:p>
          <w:p w14:paraId="72EA7E74" w14:textId="4B3DD9A6" w:rsidR="00E40E24" w:rsidRPr="00E40E24" w:rsidRDefault="00E40E24" w:rsidP="00ED5901">
            <w:pPr>
              <w:pStyle w:val="B2BDaSubpara"/>
              <w:numPr>
                <w:ilvl w:val="2"/>
                <w:numId w:val="23"/>
              </w:numPr>
              <w:spacing w:before="120" w:after="120"/>
            </w:pPr>
            <w:r w:rsidRPr="00E40E24">
              <w:t xml:space="preserve">Your </w:t>
            </w:r>
            <w:r w:rsidR="000C1C9F">
              <w:t>Service</w:t>
            </w:r>
            <w:r w:rsidRPr="00E40E24">
              <w:t xml:space="preserve"> includes the Cloud Security which is a security infrastructure designed to help protect SD-WAN network traffic by applying security features to the traffic as it runs through the Cloud Security.</w:t>
            </w:r>
          </w:p>
          <w:p w14:paraId="53D25E21" w14:textId="1CBBCC46" w:rsidR="00E40E24" w:rsidRPr="00072778" w:rsidRDefault="00E40E24" w:rsidP="00DD2A58">
            <w:pPr>
              <w:pStyle w:val="B2BDaSubpara"/>
              <w:numPr>
                <w:ilvl w:val="2"/>
                <w:numId w:val="23"/>
              </w:numPr>
              <w:spacing w:before="120" w:after="120"/>
            </w:pPr>
            <w:r w:rsidRPr="00E40E24">
              <w:t xml:space="preserve">The Cloud Security may include the following features and capabilities as your SD-WAN network traffic runs through it, which are subject to change from our </w:t>
            </w:r>
            <w:proofErr w:type="gramStart"/>
            <w:r w:rsidRPr="00E40E24">
              <w:t>third party</w:t>
            </w:r>
            <w:proofErr w:type="gramEnd"/>
            <w:r w:rsidRPr="00E40E24">
              <w:t xml:space="preserve"> supplier. Nothing in this Agreement limits our or our </w:t>
            </w:r>
            <w:proofErr w:type="gramStart"/>
            <w:r w:rsidRPr="00E40E24">
              <w:t>third party</w:t>
            </w:r>
            <w:proofErr w:type="gramEnd"/>
            <w:r w:rsidRPr="00E40E24">
              <w:t xml:space="preserve"> suppliers’ ability to change the Cloud Security product from time to time without having any obligation or liability to you. We will provide you with the details of changes if the details are made available to us by our </w:t>
            </w:r>
            <w:proofErr w:type="gramStart"/>
            <w:r w:rsidRPr="00E40E24">
              <w:t>third party</w:t>
            </w:r>
            <w:proofErr w:type="gramEnd"/>
            <w:r w:rsidRPr="00E40E24">
              <w:t xml:space="preserve"> supplier.  You acknowledge and agree that we may not automatically include the changes available in all instances.</w:t>
            </w:r>
          </w:p>
          <w:tbl>
            <w:tblPr>
              <w:tblStyle w:val="TableGrid"/>
              <w:tblW w:w="4098" w:type="pct"/>
              <w:tblInd w:w="1440" w:type="dxa"/>
              <w:tblLook w:val="0420" w:firstRow="1" w:lastRow="0" w:firstColumn="0" w:lastColumn="0" w:noHBand="0" w:noVBand="1"/>
            </w:tblPr>
            <w:tblGrid>
              <w:gridCol w:w="2553"/>
              <w:gridCol w:w="3992"/>
            </w:tblGrid>
            <w:tr w:rsidR="00E40E24" w:rsidRPr="00E40E24" w14:paraId="3E3D8662" w14:textId="77777777" w:rsidTr="00EB2BBC">
              <w:trPr>
                <w:tblHeader/>
              </w:trPr>
              <w:tc>
                <w:tcPr>
                  <w:tcW w:w="1950" w:type="pct"/>
                  <w:shd w:val="clear" w:color="auto" w:fill="auto"/>
                </w:tcPr>
                <w:p w14:paraId="4872023D" w14:textId="77777777" w:rsidR="00E40E24" w:rsidRPr="00E40E24" w:rsidRDefault="00E40E24" w:rsidP="00ED5901">
                  <w:pPr>
                    <w:keepNext/>
                    <w:spacing w:before="120" w:after="120"/>
                    <w:jc w:val="center"/>
                    <w:rPr>
                      <w:rFonts w:eastAsia="Arial" w:cstheme="minorHAnsi"/>
                      <w:b/>
                      <w:bCs/>
                      <w:color w:val="000000" w:themeColor="text1"/>
                      <w:sz w:val="20"/>
                      <w:szCs w:val="20"/>
                    </w:rPr>
                  </w:pPr>
                  <w:r w:rsidRPr="00E40E24">
                    <w:rPr>
                      <w:rFonts w:eastAsia="Arial" w:cstheme="minorHAnsi"/>
                      <w:b/>
                      <w:bCs/>
                      <w:color w:val="000000" w:themeColor="text1"/>
                      <w:sz w:val="20"/>
                      <w:szCs w:val="20"/>
                    </w:rPr>
                    <w:t>Security Feature</w:t>
                  </w:r>
                </w:p>
              </w:tc>
              <w:tc>
                <w:tcPr>
                  <w:tcW w:w="3050" w:type="pct"/>
                  <w:shd w:val="clear" w:color="auto" w:fill="auto"/>
                </w:tcPr>
                <w:p w14:paraId="58CCA75D" w14:textId="77777777" w:rsidR="00E40E24" w:rsidRPr="00E40E24" w:rsidRDefault="00E40E24" w:rsidP="00ED5901">
                  <w:pPr>
                    <w:spacing w:before="120" w:after="120"/>
                    <w:jc w:val="center"/>
                    <w:rPr>
                      <w:rFonts w:eastAsia="Arial" w:cstheme="minorHAnsi"/>
                      <w:b/>
                      <w:bCs/>
                      <w:color w:val="000000" w:themeColor="text1"/>
                      <w:sz w:val="20"/>
                      <w:szCs w:val="20"/>
                    </w:rPr>
                  </w:pPr>
                  <w:r w:rsidRPr="00E40E24">
                    <w:rPr>
                      <w:rFonts w:eastAsia="Arial" w:cstheme="minorHAnsi"/>
                      <w:b/>
                      <w:bCs/>
                      <w:color w:val="000000" w:themeColor="text1"/>
                      <w:sz w:val="20"/>
                      <w:szCs w:val="20"/>
                    </w:rPr>
                    <w:t>Description</w:t>
                  </w:r>
                </w:p>
              </w:tc>
            </w:tr>
            <w:tr w:rsidR="00E40E24" w:rsidRPr="00E40E24" w14:paraId="3E03C2C8" w14:textId="77777777" w:rsidTr="00ED5901">
              <w:tc>
                <w:tcPr>
                  <w:tcW w:w="1950" w:type="pct"/>
                  <w:vAlign w:val="center"/>
                </w:tcPr>
                <w:p w14:paraId="59593125"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 xml:space="preserve">Network antivirus and antispyware protection </w:t>
                  </w:r>
                </w:p>
              </w:tc>
              <w:tc>
                <w:tcPr>
                  <w:tcW w:w="3050" w:type="pct"/>
                  <w:vAlign w:val="center"/>
                </w:tcPr>
                <w:p w14:paraId="4DBF4696"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Blocks anti-virus or anti-spyware software or applications running on the customer next generation firewall</w:t>
                  </w:r>
                </w:p>
              </w:tc>
            </w:tr>
            <w:tr w:rsidR="00E40E24" w:rsidRPr="00E40E24" w14:paraId="37EB507A" w14:textId="77777777" w:rsidTr="00ED5901">
              <w:tc>
                <w:tcPr>
                  <w:tcW w:w="1950" w:type="pct"/>
                  <w:vAlign w:val="center"/>
                </w:tcPr>
                <w:p w14:paraId="315447C7"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Sandboxing</w:t>
                  </w:r>
                </w:p>
              </w:tc>
              <w:tc>
                <w:tcPr>
                  <w:tcW w:w="3050" w:type="pct"/>
                  <w:vAlign w:val="center"/>
                </w:tcPr>
                <w:p w14:paraId="09525DF6"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Advanced malware and APT prevention</w:t>
                  </w:r>
                </w:p>
              </w:tc>
            </w:tr>
            <w:tr w:rsidR="00E40E24" w:rsidRPr="00E40E24" w14:paraId="5CBB9379" w14:textId="77777777" w:rsidTr="00ED5901">
              <w:tc>
                <w:tcPr>
                  <w:tcW w:w="1950" w:type="pct"/>
                  <w:vAlign w:val="center"/>
                </w:tcPr>
                <w:p w14:paraId="597B354E"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Safe web browsing</w:t>
                  </w:r>
                </w:p>
              </w:tc>
              <w:tc>
                <w:tcPr>
                  <w:tcW w:w="3050" w:type="pct"/>
                  <w:vAlign w:val="center"/>
                </w:tcPr>
                <w:p w14:paraId="66B8DB22"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Block bad websites, phishing, executables from unknown URLs with parental controls</w:t>
                  </w:r>
                </w:p>
              </w:tc>
            </w:tr>
            <w:tr w:rsidR="00E40E24" w:rsidRPr="00E40E24" w14:paraId="0EE47B09" w14:textId="77777777" w:rsidTr="00ED5901">
              <w:tc>
                <w:tcPr>
                  <w:tcW w:w="1950" w:type="pct"/>
                  <w:vAlign w:val="center"/>
                </w:tcPr>
                <w:p w14:paraId="231566EB"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Vulnerability protection and intrusion prevention</w:t>
                  </w:r>
                </w:p>
              </w:tc>
              <w:tc>
                <w:tcPr>
                  <w:tcW w:w="3050" w:type="pct"/>
                  <w:vAlign w:val="center"/>
                </w:tcPr>
                <w:p w14:paraId="071A16AC"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Blocks unauthorized access.</w:t>
                  </w:r>
                </w:p>
              </w:tc>
            </w:tr>
            <w:tr w:rsidR="00E40E24" w:rsidRPr="00E40E24" w14:paraId="0D569BDF" w14:textId="77777777" w:rsidTr="00ED5901">
              <w:tc>
                <w:tcPr>
                  <w:tcW w:w="1950" w:type="pct"/>
                  <w:vAlign w:val="center"/>
                </w:tcPr>
                <w:p w14:paraId="6E50C4BC"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Block high-risk file types</w:t>
                  </w:r>
                </w:p>
              </w:tc>
              <w:tc>
                <w:tcPr>
                  <w:tcW w:w="3050" w:type="pct"/>
                  <w:vAlign w:val="center"/>
                </w:tcPr>
                <w:p w14:paraId="2B98508B"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Block multi-level encoded files and only allows well behaved applications</w:t>
                  </w:r>
                </w:p>
              </w:tc>
            </w:tr>
            <w:tr w:rsidR="00E40E24" w:rsidRPr="00E40E24" w14:paraId="59540602" w14:textId="77777777" w:rsidTr="00ED5901">
              <w:tc>
                <w:tcPr>
                  <w:tcW w:w="1950" w:type="pct"/>
                  <w:vAlign w:val="center"/>
                </w:tcPr>
                <w:p w14:paraId="4EA67667"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Data loss prevention</w:t>
                  </w:r>
                </w:p>
              </w:tc>
              <w:tc>
                <w:tcPr>
                  <w:tcW w:w="3050" w:type="pct"/>
                  <w:vAlign w:val="center"/>
                </w:tcPr>
                <w:p w14:paraId="631936B1"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Ensures sensitive data such as credit card information is not lost</w:t>
                  </w:r>
                </w:p>
              </w:tc>
            </w:tr>
            <w:tr w:rsidR="00E40E24" w:rsidRPr="00E40E24" w14:paraId="35563798" w14:textId="77777777" w:rsidTr="00ED5901">
              <w:tc>
                <w:tcPr>
                  <w:tcW w:w="1950" w:type="pct"/>
                  <w:vAlign w:val="center"/>
                </w:tcPr>
                <w:p w14:paraId="07774F2D"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Sinkhole command and control traffic</w:t>
                  </w:r>
                </w:p>
              </w:tc>
              <w:tc>
                <w:tcPr>
                  <w:tcW w:w="3050" w:type="pct"/>
                  <w:vAlign w:val="center"/>
                </w:tcPr>
                <w:p w14:paraId="072519AA"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Stops outbound command and control traffic so malware can’t communicate back to the command server.</w:t>
                  </w:r>
                </w:p>
              </w:tc>
            </w:tr>
            <w:tr w:rsidR="00E40E24" w:rsidRPr="00E40E24" w14:paraId="57BAE9FA" w14:textId="77777777" w:rsidTr="00ED5901">
              <w:tc>
                <w:tcPr>
                  <w:tcW w:w="1950" w:type="pct"/>
                  <w:vAlign w:val="center"/>
                </w:tcPr>
                <w:p w14:paraId="479F9BD5"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Port-based firewall with application visibility</w:t>
                  </w:r>
                </w:p>
              </w:tc>
              <w:tc>
                <w:tcPr>
                  <w:tcW w:w="3050" w:type="pct"/>
                  <w:vAlign w:val="center"/>
                </w:tcPr>
                <w:p w14:paraId="512A1D82"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Block bad, misbehaving or high-risk applications</w:t>
                  </w:r>
                </w:p>
              </w:tc>
            </w:tr>
            <w:tr w:rsidR="00E40E24" w:rsidRPr="00E40E24" w14:paraId="6AB9AA2B" w14:textId="77777777" w:rsidTr="00ED5901">
              <w:tc>
                <w:tcPr>
                  <w:tcW w:w="1950" w:type="pct"/>
                  <w:vAlign w:val="center"/>
                </w:tcPr>
                <w:p w14:paraId="38AF0F49"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DoS and DDoS protection</w:t>
                  </w:r>
                </w:p>
              </w:tc>
              <w:tc>
                <w:tcPr>
                  <w:tcW w:w="3050" w:type="pct"/>
                  <w:vAlign w:val="center"/>
                </w:tcPr>
                <w:p w14:paraId="2EEA39D7"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Block Denial of Service Attacks on specific applications or that have low to mid traffic volumes</w:t>
                  </w:r>
                </w:p>
              </w:tc>
            </w:tr>
            <w:tr w:rsidR="00E40E24" w:rsidRPr="00E40E24" w14:paraId="6E38E089" w14:textId="77777777" w:rsidTr="00ED5901">
              <w:tc>
                <w:tcPr>
                  <w:tcW w:w="1950" w:type="pct"/>
                  <w:vAlign w:val="center"/>
                </w:tcPr>
                <w:p w14:paraId="6FC2353F"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Port-based firewall with application visibility</w:t>
                  </w:r>
                </w:p>
              </w:tc>
              <w:tc>
                <w:tcPr>
                  <w:tcW w:w="3050" w:type="pct"/>
                  <w:vAlign w:val="center"/>
                </w:tcPr>
                <w:p w14:paraId="088194DF"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Block bad, misbehaving or high-risk applications</w:t>
                  </w:r>
                </w:p>
              </w:tc>
            </w:tr>
            <w:tr w:rsidR="00E40E24" w:rsidRPr="00E40E24" w14:paraId="21822AC6" w14:textId="77777777" w:rsidTr="00ED5901">
              <w:tc>
                <w:tcPr>
                  <w:tcW w:w="1950" w:type="pct"/>
                  <w:vAlign w:val="center"/>
                </w:tcPr>
                <w:p w14:paraId="170AEA73"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Reputation based IP filtering</w:t>
                  </w:r>
                </w:p>
              </w:tc>
              <w:tc>
                <w:tcPr>
                  <w:tcW w:w="3050" w:type="pct"/>
                  <w:vAlign w:val="center"/>
                </w:tcPr>
                <w:p w14:paraId="18D0E8DD"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Filters out high risk and malicious IP addresses</w:t>
                  </w:r>
                </w:p>
              </w:tc>
            </w:tr>
            <w:tr w:rsidR="00E40E24" w:rsidRPr="00E40E24" w14:paraId="6E3C326F" w14:textId="77777777" w:rsidTr="00ED5901">
              <w:tc>
                <w:tcPr>
                  <w:tcW w:w="1950" w:type="pct"/>
                  <w:vAlign w:val="center"/>
                </w:tcPr>
                <w:p w14:paraId="19AFA228"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 xml:space="preserve">Threat intelligence with </w:t>
                  </w:r>
                  <w:proofErr w:type="spellStart"/>
                  <w:r w:rsidRPr="00E40E24">
                    <w:rPr>
                      <w:rFonts w:asciiTheme="minorHAnsi" w:hAnsiTheme="minorHAnsi" w:cstheme="minorHAnsi"/>
                      <w:color w:val="000000" w:themeColor="text1"/>
                    </w:rPr>
                    <w:t>Customisable</w:t>
                  </w:r>
                  <w:proofErr w:type="spellEnd"/>
                  <w:r w:rsidRPr="00E40E24">
                    <w:rPr>
                      <w:rFonts w:asciiTheme="minorHAnsi" w:hAnsiTheme="minorHAnsi" w:cstheme="minorHAnsi"/>
                      <w:color w:val="000000" w:themeColor="text1"/>
                    </w:rPr>
                    <w:t xml:space="preserve"> protection feeds and Blacklist</w:t>
                  </w:r>
                </w:p>
              </w:tc>
              <w:tc>
                <w:tcPr>
                  <w:tcW w:w="3050" w:type="pct"/>
                  <w:vAlign w:val="center"/>
                </w:tcPr>
                <w:p w14:paraId="01ECA32A"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Ability to blacklist specific items such as Domain Name Servers, IP Addresses, or specific URL’s</w:t>
                  </w:r>
                </w:p>
              </w:tc>
            </w:tr>
            <w:tr w:rsidR="00E40E24" w:rsidRPr="00E40E24" w14:paraId="13A0B785" w14:textId="77777777" w:rsidTr="00ED5901">
              <w:tc>
                <w:tcPr>
                  <w:tcW w:w="1950" w:type="pct"/>
                  <w:vAlign w:val="center"/>
                </w:tcPr>
                <w:p w14:paraId="1667C4AA"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lastRenderedPageBreak/>
                    <w:t>Policy customization per customer</w:t>
                  </w:r>
                </w:p>
              </w:tc>
              <w:tc>
                <w:tcPr>
                  <w:tcW w:w="3050" w:type="pct"/>
                  <w:vAlign w:val="center"/>
                </w:tcPr>
                <w:p w14:paraId="25F06D60"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D5901">
                    <w:rPr>
                      <w:rFonts w:asciiTheme="minorHAnsi" w:hAnsiTheme="minorHAnsi" w:cstheme="minorHAnsi"/>
                      <w:color w:val="000000" w:themeColor="text1"/>
                    </w:rPr>
                    <w:t xml:space="preserve">Each customer can select how they want their policies configured, what specific items they want to block (URL’s, IP’s </w:t>
                  </w:r>
                  <w:proofErr w:type="spellStart"/>
                  <w:r w:rsidRPr="00ED5901">
                    <w:rPr>
                      <w:rFonts w:asciiTheme="minorHAnsi" w:hAnsiTheme="minorHAnsi" w:cstheme="minorHAnsi"/>
                      <w:color w:val="000000" w:themeColor="text1"/>
                    </w:rPr>
                    <w:t>etc</w:t>
                  </w:r>
                  <w:proofErr w:type="spellEnd"/>
                  <w:r w:rsidRPr="00ED5901">
                    <w:rPr>
                      <w:rFonts w:asciiTheme="minorHAnsi" w:hAnsiTheme="minorHAnsi" w:cstheme="minorHAnsi"/>
                      <w:color w:val="000000" w:themeColor="text1"/>
                    </w:rPr>
                    <w:t>)</w:t>
                  </w:r>
                </w:p>
              </w:tc>
            </w:tr>
            <w:tr w:rsidR="00E40E24" w:rsidRPr="00E40E24" w14:paraId="67FB1E75" w14:textId="77777777" w:rsidTr="00ED5901">
              <w:tc>
                <w:tcPr>
                  <w:tcW w:w="1950" w:type="pct"/>
                  <w:vAlign w:val="center"/>
                </w:tcPr>
                <w:p w14:paraId="17AD3346"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Remote Access</w:t>
                  </w:r>
                </w:p>
              </w:tc>
              <w:tc>
                <w:tcPr>
                  <w:tcW w:w="3050" w:type="pct"/>
                  <w:vAlign w:val="center"/>
                </w:tcPr>
                <w:p w14:paraId="6A94C29E"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eastAsia="Arial" w:hAnsiTheme="minorHAnsi" w:cstheme="minorHAnsi"/>
                      <w:color w:val="000000" w:themeColor="text1"/>
                    </w:rPr>
                    <w:t>Allows remote/mobile access to customer network</w:t>
                  </w:r>
                </w:p>
              </w:tc>
            </w:tr>
            <w:tr w:rsidR="00E40E24" w:rsidRPr="00E40E24" w14:paraId="5E9518DE" w14:textId="77777777" w:rsidTr="00ED5901">
              <w:tc>
                <w:tcPr>
                  <w:tcW w:w="1950" w:type="pct"/>
                  <w:vAlign w:val="center"/>
                </w:tcPr>
                <w:p w14:paraId="27CC6066"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IPSec VPN (site-to-site)</w:t>
                  </w:r>
                </w:p>
              </w:tc>
              <w:tc>
                <w:tcPr>
                  <w:tcW w:w="3050" w:type="pct"/>
                  <w:vAlign w:val="center"/>
                </w:tcPr>
                <w:p w14:paraId="669AE020"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eastAsia="Arial" w:hAnsiTheme="minorHAnsi" w:cstheme="minorHAnsi"/>
                      <w:color w:val="000000" w:themeColor="text1"/>
                    </w:rPr>
                    <w:t>Secure tunnel between customer sites</w:t>
                  </w:r>
                </w:p>
              </w:tc>
            </w:tr>
            <w:tr w:rsidR="00E40E24" w:rsidRPr="00E40E24" w14:paraId="06A57372" w14:textId="77777777" w:rsidTr="00ED5901">
              <w:tc>
                <w:tcPr>
                  <w:tcW w:w="1950" w:type="pct"/>
                  <w:vAlign w:val="center"/>
                </w:tcPr>
                <w:p w14:paraId="18E7F669"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hAnsiTheme="minorHAnsi" w:cstheme="minorHAnsi"/>
                      <w:color w:val="000000" w:themeColor="text1"/>
                    </w:rPr>
                    <w:t>SSL / TLS decryption</w:t>
                  </w:r>
                </w:p>
              </w:tc>
              <w:tc>
                <w:tcPr>
                  <w:tcW w:w="3050" w:type="pct"/>
                  <w:vAlign w:val="center"/>
                </w:tcPr>
                <w:p w14:paraId="15E4D3FE" w14:textId="77777777" w:rsidR="00E40E24" w:rsidRPr="00E40E24" w:rsidRDefault="00E40E24" w:rsidP="00ED5901">
                  <w:pPr>
                    <w:pStyle w:val="Body1"/>
                    <w:spacing w:before="120" w:line="240" w:lineRule="auto"/>
                    <w:rPr>
                      <w:rFonts w:asciiTheme="minorHAnsi" w:hAnsiTheme="minorHAnsi" w:cstheme="minorHAnsi"/>
                      <w:color w:val="000000" w:themeColor="text1"/>
                    </w:rPr>
                  </w:pPr>
                  <w:r w:rsidRPr="00E40E24">
                    <w:rPr>
                      <w:rFonts w:asciiTheme="minorHAnsi" w:eastAsia="Arial" w:hAnsiTheme="minorHAnsi" w:cstheme="minorHAnsi"/>
                      <w:color w:val="000000" w:themeColor="text1"/>
                    </w:rPr>
                    <w:t xml:space="preserve">Ability to decrypted traffic </w:t>
                  </w:r>
                  <w:proofErr w:type="gramStart"/>
                  <w:r w:rsidRPr="00E40E24">
                    <w:rPr>
                      <w:rFonts w:asciiTheme="minorHAnsi" w:eastAsia="Arial" w:hAnsiTheme="minorHAnsi" w:cstheme="minorHAnsi"/>
                      <w:color w:val="000000" w:themeColor="text1"/>
                    </w:rPr>
                    <w:t>in order to</w:t>
                  </w:r>
                  <w:proofErr w:type="gramEnd"/>
                  <w:r w:rsidRPr="00E40E24">
                    <w:rPr>
                      <w:rFonts w:asciiTheme="minorHAnsi" w:eastAsia="Arial" w:hAnsiTheme="minorHAnsi" w:cstheme="minorHAnsi"/>
                      <w:color w:val="000000" w:themeColor="text1"/>
                    </w:rPr>
                    <w:t xml:space="preserve"> search for threats</w:t>
                  </w:r>
                </w:p>
              </w:tc>
            </w:tr>
          </w:tbl>
          <w:p w14:paraId="1A3D217F" w14:textId="5EBF4D40" w:rsidR="006905E0" w:rsidRPr="006D6E46" w:rsidRDefault="00F17B7F" w:rsidP="00ED5901">
            <w:pPr>
              <w:pStyle w:val="B2BDaSubpara"/>
              <w:numPr>
                <w:ilvl w:val="2"/>
                <w:numId w:val="23"/>
              </w:numPr>
              <w:spacing w:before="120" w:after="120"/>
            </w:pPr>
            <w:r>
              <w:t xml:space="preserve">We will calculate and allocate an amount of bandwidth for the Cloud Security connectivity based upon site options during the Solution Design phase.  Regardless of our calculation (for example, even if the calculation suggests the bandwidth lower than 100 Mbps), we will provide you with a minimum of 100Mbps. </w:t>
            </w:r>
            <w:r w:rsidRPr="008E2F7D">
              <w:t>Additional bandwidth beyond the default allocation can be purchased separately as an add-on</w:t>
            </w:r>
            <w:r w:rsidR="00DD0CB0" w:rsidRPr="008E2F7D">
              <w:t xml:space="preserve"> (capped at a maximum allocation of 500Mbps)</w:t>
            </w:r>
            <w:r w:rsidRPr="008E2F7D">
              <w:t>.</w:t>
            </w:r>
          </w:p>
        </w:tc>
      </w:tr>
      <w:tr w:rsidR="00BE0A85" w:rsidRPr="00426C8F" w14:paraId="6927095B" w14:textId="77777777" w:rsidTr="00EB2BBC">
        <w:tc>
          <w:tcPr>
            <w:tcW w:w="1843" w:type="dxa"/>
            <w:tcBorders>
              <w:bottom w:val="single" w:sz="4" w:space="0" w:color="auto"/>
              <w:right w:val="single" w:sz="4" w:space="0" w:color="auto"/>
            </w:tcBorders>
            <w:shd w:val="clear" w:color="auto" w:fill="auto"/>
          </w:tcPr>
          <w:p w14:paraId="2D1F0ED5" w14:textId="2674BD5A" w:rsidR="00BE0A85" w:rsidRPr="00B62A70" w:rsidRDefault="00BE0A85" w:rsidP="00E46B7C">
            <w:pPr>
              <w:pStyle w:val="B2BDSummaryHeader"/>
              <w:widowControl w:val="0"/>
              <w:spacing w:after="120" w:line="240" w:lineRule="auto"/>
              <w:rPr>
                <w:noProof/>
              </w:rPr>
            </w:pPr>
            <w:r w:rsidRPr="002A5231">
              <w:rPr>
                <w:noProof/>
              </w:rPr>
              <w:lastRenderedPageBreak/>
              <w:t>Early access</w:t>
            </w:r>
          </w:p>
        </w:tc>
        <w:tc>
          <w:tcPr>
            <w:tcW w:w="8222" w:type="dxa"/>
            <w:tcBorders>
              <w:left w:val="single" w:sz="4" w:space="0" w:color="auto"/>
              <w:bottom w:val="single" w:sz="4" w:space="0" w:color="auto"/>
            </w:tcBorders>
          </w:tcPr>
          <w:p w14:paraId="5B9D46AE" w14:textId="02B4C884" w:rsidR="0046469E" w:rsidRPr="0046469E" w:rsidRDefault="0046469E" w:rsidP="00ED5901">
            <w:pPr>
              <w:pStyle w:val="B2BDaSubpara"/>
              <w:widowControl w:val="0"/>
              <w:numPr>
                <w:ilvl w:val="0"/>
                <w:numId w:val="0"/>
              </w:numPr>
              <w:spacing w:before="120" w:after="120"/>
              <w:rPr>
                <w:b/>
                <w:bCs/>
              </w:rPr>
            </w:pPr>
            <w:r w:rsidRPr="0046469E">
              <w:rPr>
                <w:b/>
                <w:bCs/>
              </w:rPr>
              <w:t xml:space="preserve">Early Access  </w:t>
            </w:r>
          </w:p>
          <w:p w14:paraId="3BAD5774" w14:textId="3383A2FF" w:rsidR="0046469E" w:rsidRDefault="0046469E" w:rsidP="00ED5901">
            <w:pPr>
              <w:pStyle w:val="B2BDaSubpara"/>
              <w:widowControl w:val="0"/>
              <w:spacing w:before="120" w:after="120"/>
            </w:pPr>
            <w:r>
              <w:t xml:space="preserve">From time to time, we may make available or invite you to receive early access to </w:t>
            </w:r>
            <w:r w:rsidR="000C1C9F">
              <w:t>Service</w:t>
            </w:r>
            <w:r>
              <w:t>s, features or options (</w:t>
            </w:r>
            <w:r w:rsidRPr="0046469E">
              <w:rPr>
                <w:b/>
                <w:bCs/>
              </w:rPr>
              <w:t>Early Access</w:t>
            </w:r>
            <w:r>
              <w:t>).  The Early Access features and functionality may be released in various stages of development, such as alpha, beta or pre-general release.</w:t>
            </w:r>
          </w:p>
          <w:p w14:paraId="0400D99B" w14:textId="67F85D1D" w:rsidR="0046469E" w:rsidRDefault="0046469E" w:rsidP="00ED5901">
            <w:pPr>
              <w:pStyle w:val="B2BDaSubpara"/>
              <w:widowControl w:val="0"/>
              <w:spacing w:before="120" w:after="120"/>
            </w:pPr>
            <w:r>
              <w:t xml:space="preserve">The following terms and conditions, together with any additional restrictions we notify you of, will apply to any features or functionality within the Early Access program until they are made generally available as part of the </w:t>
            </w:r>
            <w:r w:rsidR="000C1C9F">
              <w:t>Service</w:t>
            </w:r>
            <w:r>
              <w:t>.</w:t>
            </w:r>
          </w:p>
          <w:p w14:paraId="2FA8C855" w14:textId="524A857A" w:rsidR="0046469E" w:rsidRDefault="0046469E" w:rsidP="00ED5901">
            <w:pPr>
              <w:pStyle w:val="B2BDaSubpara"/>
              <w:widowControl w:val="0"/>
              <w:spacing w:before="120" w:after="120"/>
            </w:pPr>
            <w:r>
              <w:t>The purpose of granting you Early Access is to provide you with an opportunity to:</w:t>
            </w:r>
          </w:p>
          <w:p w14:paraId="791A211E" w14:textId="491F9DC8" w:rsidR="0046469E" w:rsidRDefault="0046469E" w:rsidP="00ED5901">
            <w:pPr>
              <w:pStyle w:val="Heading4"/>
              <w:widowControl w:val="0"/>
              <w:spacing w:before="120" w:after="120"/>
            </w:pPr>
            <w:r>
              <w:t>evaluate the Early Access features and functionality and their suitability against your objectives, and to provide us with feedback on enhancements that you feel would be beneficial to future service offerings; and</w:t>
            </w:r>
          </w:p>
          <w:p w14:paraId="7A757D99" w14:textId="388149B7" w:rsidR="0046469E" w:rsidRDefault="0046469E" w:rsidP="00ED5901">
            <w:pPr>
              <w:pStyle w:val="Heading4"/>
              <w:widowControl w:val="0"/>
              <w:spacing w:before="120" w:after="120"/>
            </w:pPr>
            <w:r>
              <w:t>provide feedback in relation to the user experience and any improvements we should consider.</w:t>
            </w:r>
          </w:p>
          <w:p w14:paraId="0860409C" w14:textId="52F5C15A" w:rsidR="0046469E" w:rsidRDefault="0046469E" w:rsidP="00ED5901">
            <w:pPr>
              <w:pStyle w:val="B2BDaSubpara"/>
              <w:widowControl w:val="0"/>
              <w:spacing w:before="120" w:after="120"/>
            </w:pPr>
            <w:r>
              <w:t>We will advise you if there are any additional charges or restrictions associated with the Early Access features or functionality at the time we invite you to trial them.</w:t>
            </w:r>
          </w:p>
          <w:p w14:paraId="6F9B550B" w14:textId="39078BA9" w:rsidR="0046469E" w:rsidRDefault="0046469E" w:rsidP="00ED5901">
            <w:pPr>
              <w:pStyle w:val="B2BDaSubpara"/>
              <w:widowControl w:val="0"/>
              <w:spacing w:before="120" w:after="120"/>
            </w:pPr>
            <w:r>
              <w:t xml:space="preserve">You acknowledge that: </w:t>
            </w:r>
          </w:p>
          <w:p w14:paraId="351A85ED" w14:textId="39433CC6" w:rsidR="0046469E" w:rsidRDefault="0046469E" w:rsidP="00ED5901">
            <w:pPr>
              <w:pStyle w:val="Heading4"/>
              <w:widowControl w:val="0"/>
              <w:spacing w:before="120" w:after="120"/>
            </w:pPr>
            <w:r>
              <w:t>the Early Access features and functionality are confidential. You must not disclose information about the Early Access features and functionality to any person without our prior written consent, except to your employees on a ‘need to know’ basis; and</w:t>
            </w:r>
          </w:p>
          <w:p w14:paraId="5590A38C" w14:textId="62678AC3" w:rsidR="0046469E" w:rsidRDefault="0046469E" w:rsidP="00ED5901">
            <w:pPr>
              <w:pStyle w:val="Heading4"/>
              <w:widowControl w:val="0"/>
              <w:spacing w:before="120" w:after="120"/>
            </w:pPr>
            <w:r>
              <w:t xml:space="preserve">the Early Access program does not imply any commitment by us to you to sell, licence or lease the Early Access features or functionality to you on a commercial basis and any decision to offer a commercial version of the Early Access features and functionality depends on the outcome of the testing during the Early Access program and a final decision by us to proceed with such an </w:t>
            </w:r>
            <w:proofErr w:type="gramStart"/>
            <w:r>
              <w:t>offering;</w:t>
            </w:r>
            <w:proofErr w:type="gramEnd"/>
            <w:r>
              <w:t xml:space="preserve"> </w:t>
            </w:r>
          </w:p>
          <w:p w14:paraId="28DF1285" w14:textId="6680486E" w:rsidR="0046469E" w:rsidRDefault="0046469E" w:rsidP="00ED5901">
            <w:pPr>
              <w:pStyle w:val="Heading4"/>
              <w:widowControl w:val="0"/>
              <w:spacing w:before="120" w:after="120"/>
            </w:pPr>
            <w:r>
              <w:t xml:space="preserve">the Early Access feature or functionality is not an officially released Telstra product and as such, technical support will be provided on a “reasonable efforts” basis only and the features and functionality may be limited or different to the full commercial </w:t>
            </w:r>
            <w:r>
              <w:lastRenderedPageBreak/>
              <w:t>version (if released</w:t>
            </w:r>
            <w:proofErr w:type="gramStart"/>
            <w:r>
              <w:t>);</w:t>
            </w:r>
            <w:proofErr w:type="gramEnd"/>
            <w:r>
              <w:t xml:space="preserve"> </w:t>
            </w:r>
          </w:p>
          <w:p w14:paraId="10D637EF" w14:textId="4E40F872" w:rsidR="0046469E" w:rsidRDefault="006612F5" w:rsidP="00ED5901">
            <w:pPr>
              <w:pStyle w:val="Heading4"/>
              <w:widowControl w:val="0"/>
              <w:spacing w:before="120" w:after="120"/>
            </w:pPr>
            <w:r>
              <w:t>s</w:t>
            </w:r>
            <w:r w:rsidRPr="006612F5">
              <w:t xml:space="preserve">ubject to the Australian Consumer Law provisions in the General Terms of this Agreement </w:t>
            </w:r>
            <w:r w:rsidR="0046469E">
              <w:t xml:space="preserve">we do not guarantee that the Early Access Service will be fault-free or to fix and/or modify the Early Access Service during the Early Access </w:t>
            </w:r>
            <w:proofErr w:type="gramStart"/>
            <w:r w:rsidR="0046469E">
              <w:t>period;</w:t>
            </w:r>
            <w:proofErr w:type="gramEnd"/>
            <w:r w:rsidR="0046469E">
              <w:t xml:space="preserve"> </w:t>
            </w:r>
          </w:p>
          <w:p w14:paraId="052C8779" w14:textId="600BCD9B" w:rsidR="0046469E" w:rsidRDefault="0046469E" w:rsidP="00ED5901">
            <w:pPr>
              <w:pStyle w:val="Heading4"/>
              <w:widowControl w:val="0"/>
              <w:spacing w:before="120" w:after="120"/>
            </w:pPr>
            <w:r>
              <w:t xml:space="preserve">Service levels, service targets or service level rebates do not apply to Early Access features or </w:t>
            </w:r>
            <w:proofErr w:type="gramStart"/>
            <w:r>
              <w:t>functionalities</w:t>
            </w:r>
            <w:proofErr w:type="gramEnd"/>
            <w:r>
              <w:t xml:space="preserve"> and you waive any rights in respect of them;</w:t>
            </w:r>
          </w:p>
          <w:p w14:paraId="1855D08D" w14:textId="2EF3F507" w:rsidR="0046469E" w:rsidRDefault="0046469E" w:rsidP="00ED5901">
            <w:pPr>
              <w:pStyle w:val="Heading4"/>
              <w:widowControl w:val="0"/>
              <w:spacing w:before="120" w:after="120"/>
            </w:pPr>
            <w:r>
              <w:t xml:space="preserve">where we enable, install, test, or make changes to the Early Access feature or functionality, you may experience a disruption of the Early Access </w:t>
            </w:r>
            <w:proofErr w:type="gramStart"/>
            <w:r>
              <w:t>service;</w:t>
            </w:r>
            <w:proofErr w:type="gramEnd"/>
          </w:p>
          <w:p w14:paraId="2F2E6F6A" w14:textId="760167B1" w:rsidR="0046469E" w:rsidRDefault="0046469E" w:rsidP="00ED5901">
            <w:pPr>
              <w:pStyle w:val="Heading4"/>
              <w:widowControl w:val="0"/>
              <w:spacing w:before="120" w:after="120"/>
            </w:pPr>
            <w:r>
              <w:t xml:space="preserve">it may be necessary for you to invoke configuration policies within your existing infrastructure to access the Early Access feature or functionality. You are solely responsible for all charges relating to your private network and/or internet access, data usage and any configuration necessary within your infrastructure to enable you to access the Early Access feature or functionality and we are not responsible for any additional </w:t>
            </w:r>
            <w:proofErr w:type="gramStart"/>
            <w:r>
              <w:t>requirements;</w:t>
            </w:r>
            <w:proofErr w:type="gramEnd"/>
            <w:r>
              <w:t xml:space="preserve"> </w:t>
            </w:r>
          </w:p>
          <w:p w14:paraId="23750635" w14:textId="468BA338" w:rsidR="0046469E" w:rsidRDefault="0046469E" w:rsidP="00ED5901">
            <w:pPr>
              <w:pStyle w:val="Heading4"/>
              <w:widowControl w:val="0"/>
              <w:spacing w:before="120" w:after="120"/>
            </w:pPr>
            <w:r>
              <w:t>if any information provided by you is inaccurate or incomplete, the Early Access feature or functionality may not work properly (or at all</w:t>
            </w:r>
            <w:proofErr w:type="gramStart"/>
            <w:r>
              <w:t>);</w:t>
            </w:r>
            <w:proofErr w:type="gramEnd"/>
            <w:r>
              <w:t xml:space="preserve"> </w:t>
            </w:r>
          </w:p>
          <w:p w14:paraId="5B7BEAC8" w14:textId="7E7AC2AF" w:rsidR="0046469E" w:rsidRDefault="0046469E" w:rsidP="00ED5901">
            <w:pPr>
              <w:pStyle w:val="Heading4"/>
              <w:widowControl w:val="0"/>
              <w:spacing w:before="120" w:after="120"/>
            </w:pPr>
            <w:r>
              <w:t xml:space="preserve">we may change the nature of the Early Access feature or functionality from time to time and will provide you with reasonable written notice of such a change; and </w:t>
            </w:r>
          </w:p>
          <w:p w14:paraId="3BEAD818" w14:textId="2992C420" w:rsidR="0046469E" w:rsidRDefault="0046469E" w:rsidP="00ED5901">
            <w:pPr>
              <w:pStyle w:val="Heading4"/>
              <w:widowControl w:val="0"/>
              <w:spacing w:before="120" w:after="120"/>
            </w:pPr>
            <w:r>
              <w:t>any data collected by us related to your participation in the Early Access and use of the Early Access feature or functionality may be used by us to evaluate the Early Access and for our internal planning, internal marketing, or product development purposes.  You consent to such use.</w:t>
            </w:r>
          </w:p>
          <w:p w14:paraId="3B70D79A" w14:textId="37959B7D" w:rsidR="0046469E" w:rsidRDefault="0046469E" w:rsidP="00ED5901">
            <w:pPr>
              <w:pStyle w:val="B2BDaSubpara"/>
              <w:widowControl w:val="0"/>
              <w:spacing w:before="120" w:after="120"/>
            </w:pPr>
            <w:r>
              <w:t xml:space="preserve">You agree to participate in the Early Access by: </w:t>
            </w:r>
          </w:p>
          <w:p w14:paraId="730C0256" w14:textId="638791ED" w:rsidR="0046469E" w:rsidRDefault="0046469E" w:rsidP="00ED5901">
            <w:pPr>
              <w:pStyle w:val="Heading4"/>
              <w:widowControl w:val="0"/>
              <w:spacing w:before="120" w:after="120"/>
            </w:pPr>
            <w:r>
              <w:t xml:space="preserve">complying with all of our reasonable directions, instructions and requests for information in relation to the Early Access feature or </w:t>
            </w:r>
            <w:proofErr w:type="gramStart"/>
            <w:r>
              <w:t>functionality;</w:t>
            </w:r>
            <w:proofErr w:type="gramEnd"/>
            <w:r>
              <w:t xml:space="preserve"> </w:t>
            </w:r>
          </w:p>
          <w:p w14:paraId="2EC2A3D1" w14:textId="62F62BD4" w:rsidR="0046469E" w:rsidRDefault="0046469E" w:rsidP="00ED5901">
            <w:pPr>
              <w:pStyle w:val="Heading4"/>
              <w:widowControl w:val="0"/>
              <w:spacing w:before="120" w:after="120"/>
            </w:pPr>
            <w:r>
              <w:t xml:space="preserve">nominating a person who will act as a single point of contact between the parties, including for the purpose of co-ordinating feedback and training in relation to the Early Access features and functionality, and ensuring that this person will be available to liaise with us during Business </w:t>
            </w:r>
            <w:proofErr w:type="gramStart"/>
            <w:r>
              <w:t>Hours;</w:t>
            </w:r>
            <w:proofErr w:type="gramEnd"/>
            <w:r>
              <w:t xml:space="preserve"> </w:t>
            </w:r>
          </w:p>
          <w:p w14:paraId="7C134517" w14:textId="18FC5D8D" w:rsidR="0046469E" w:rsidRDefault="0046469E" w:rsidP="00ED5901">
            <w:pPr>
              <w:pStyle w:val="Heading4"/>
              <w:widowControl w:val="0"/>
              <w:spacing w:before="120" w:after="120"/>
            </w:pPr>
            <w:r>
              <w:t xml:space="preserve">ensuring that during the Early Access period, end users complete and return to us such feedback (including forms) and participate in agreed feedback interviews as may be requested by us to you; and </w:t>
            </w:r>
          </w:p>
          <w:p w14:paraId="0A4E7E17" w14:textId="7828214C" w:rsidR="0046469E" w:rsidRDefault="0046469E" w:rsidP="00ED5901">
            <w:pPr>
              <w:pStyle w:val="Heading4"/>
              <w:widowControl w:val="0"/>
              <w:spacing w:before="120" w:after="120"/>
            </w:pPr>
            <w:r>
              <w:t xml:space="preserve">ensuring that at the end of the Early Access Period, end users and the </w:t>
            </w:r>
            <w:r w:rsidRPr="008F1C8E">
              <w:t xml:space="preserve">person nominated under clause </w:t>
            </w:r>
            <w:r w:rsidR="008F1C8E" w:rsidRPr="008F1C8E">
              <w:t>q(ii)</w:t>
            </w:r>
            <w:r w:rsidRPr="008F1C8E">
              <w:t>, attend a debrief interview and complete such questionnaires as may be provided by us to you.</w:t>
            </w:r>
            <w:r>
              <w:t xml:space="preserve"> </w:t>
            </w:r>
          </w:p>
          <w:p w14:paraId="00480037" w14:textId="53E1550E" w:rsidR="0046469E" w:rsidRDefault="0046469E" w:rsidP="00ED5901">
            <w:pPr>
              <w:pStyle w:val="B2BDaSubpara"/>
              <w:widowControl w:val="0"/>
              <w:spacing w:before="120" w:after="120"/>
            </w:pPr>
            <w:r>
              <w:t>To the extent permitted by law</w:t>
            </w:r>
            <w:r w:rsidR="006612F5">
              <w:t xml:space="preserve"> and s</w:t>
            </w:r>
            <w:r w:rsidR="006612F5" w:rsidRPr="006612F5">
              <w:t>ubject to the Australian Consumer Law provisions in the General Terms of this Agreement</w:t>
            </w:r>
            <w:r>
              <w:t xml:space="preserve">, we provide the Early Access features or functionalities “AS IS” without any representation or warranty of any kind.  For clarity, we provide no representation or warranty, about the suitability, reliability, availability, timeliness, lack of viruses (or other harmful components), accuracy and/or ownership of the information, software, products, services and related graphics contained within or generated by the Early Access features or services whether express, implied or statutory, including without limitation the implied warranties or merchantability, fitness for a </w:t>
            </w:r>
            <w:r>
              <w:lastRenderedPageBreak/>
              <w:t>particular purpose, title and non-infringement.</w:t>
            </w:r>
          </w:p>
          <w:p w14:paraId="653CF8DF" w14:textId="42AD1B72" w:rsidR="0046469E" w:rsidRDefault="0046469E" w:rsidP="00ED5901">
            <w:pPr>
              <w:pStyle w:val="B2BDaSubpara"/>
              <w:widowControl w:val="0"/>
              <w:spacing w:before="120" w:after="120"/>
            </w:pPr>
            <w:r>
              <w:t>S</w:t>
            </w:r>
            <w:r w:rsidRPr="00F8680A">
              <w:t xml:space="preserve">ubject to clause </w:t>
            </w:r>
            <w:r w:rsidR="00F8680A" w:rsidRPr="00F8680A">
              <w:t>(</w:t>
            </w:r>
            <w:r w:rsidR="006612F5">
              <w:t>u</w:t>
            </w:r>
            <w:r w:rsidR="00F8680A" w:rsidRPr="00F8680A">
              <w:t>)</w:t>
            </w:r>
            <w:r w:rsidR="006612F5">
              <w:t xml:space="preserve"> and the Australian Consumer Law provisions in the General Terms of this Agreement</w:t>
            </w:r>
            <w:r w:rsidRPr="00F8680A">
              <w:t>, we make no guarantee or representation, express or implied, relating to</w:t>
            </w:r>
            <w:r>
              <w:t xml:space="preserve"> the capabilities or performance of the Early Access features and functionality and we exclude all liability (including in relation to any implied conditions and warranties), whether arising in contract, tort (including negligence) or otherwise for or in respect of all claims, actions, loss, liability or damage (whether direct, indirect, consequential or incidental loss or damage and whether for loss of profits or data or otherwise) suffered or incurred by you or any other person arising out of or in connection with the supply of the Early Access features and functionality. </w:t>
            </w:r>
          </w:p>
          <w:p w14:paraId="6F247A5F" w14:textId="6C179E7A" w:rsidR="0046469E" w:rsidRDefault="0046469E" w:rsidP="00ED5901">
            <w:pPr>
              <w:pStyle w:val="B2BDaSubpara"/>
              <w:widowControl w:val="0"/>
              <w:spacing w:before="120" w:after="120"/>
            </w:pPr>
            <w:r>
              <w:t>If our liability cannot lawfully be excluded</w:t>
            </w:r>
            <w:r w:rsidR="006612F5">
              <w:t xml:space="preserve"> but can be limited</w:t>
            </w:r>
            <w:r>
              <w:t>, that liability is limited to our choice of re-supplying or paying the cost of re-supplying the services.</w:t>
            </w:r>
          </w:p>
          <w:p w14:paraId="6577844C" w14:textId="3B8EA075" w:rsidR="0046469E" w:rsidRDefault="0046469E" w:rsidP="00ED5901">
            <w:pPr>
              <w:pStyle w:val="B2BDaSubpara"/>
              <w:widowControl w:val="0"/>
              <w:spacing w:before="120" w:after="120"/>
            </w:pPr>
            <w:r>
              <w:t>You may terminate your participation in the Early Access program at any time by giving us written notice to that effect and neither party will have any liability whatsoever to the other in relation to such termination.</w:t>
            </w:r>
          </w:p>
          <w:p w14:paraId="351B4621" w14:textId="69AE8064" w:rsidR="0046469E" w:rsidRDefault="0046469E" w:rsidP="00ED5901">
            <w:pPr>
              <w:pStyle w:val="B2BDaSubpara"/>
              <w:widowControl w:val="0"/>
              <w:spacing w:before="120" w:after="120"/>
            </w:pPr>
            <w:r>
              <w:t>We may terminate or suspend the provision of an Early Access feature or functionality or withdraw the Early Access program at any time by giving you written notice to that effect and neither party will have any liability whatsoever to the other in relation to such suspension, termination or withdrawal.</w:t>
            </w:r>
          </w:p>
          <w:p w14:paraId="725E36C1" w14:textId="66807F00" w:rsidR="0046469E" w:rsidRDefault="0046469E" w:rsidP="00ED5901">
            <w:pPr>
              <w:pStyle w:val="B2BDaSubpara"/>
              <w:widowControl w:val="0"/>
              <w:spacing w:before="120" w:after="120"/>
            </w:pPr>
            <w:r>
              <w:t>You acknowledge and agree that we own all intellectual property rights in all materials provided by us or you as part of the feedback or evaluation of Early Access features or services and all materials created by us or you in connection with the Early Access service or features.</w:t>
            </w:r>
          </w:p>
          <w:p w14:paraId="1B88C62A" w14:textId="6A951ACF" w:rsidR="00BE0A85" w:rsidRPr="00B62A70" w:rsidRDefault="0046469E" w:rsidP="00ED5901">
            <w:pPr>
              <w:pStyle w:val="B2BDaSubpara"/>
              <w:widowControl w:val="0"/>
              <w:spacing w:before="120" w:after="120"/>
            </w:pPr>
            <w:r>
              <w:t>If you provide us with material relevant to your receipt and use of the Early Access service or feature, you grant us a non-exclusive, non-transferable licence to use that material for purposes relating to the provision of your Early Access feature or functionality.</w:t>
            </w:r>
          </w:p>
        </w:tc>
      </w:tr>
      <w:tr w:rsidR="00121128" w:rsidRPr="00FF4224" w14:paraId="5F0C87C8" w14:textId="77777777" w:rsidTr="00EB2BBC">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1DCB4" w14:textId="6EAA7253" w:rsidR="00121128" w:rsidRPr="00FF4224" w:rsidRDefault="005A0BA2" w:rsidP="00EB2BBC">
            <w:pPr>
              <w:pStyle w:val="Heading2"/>
              <w:tabs>
                <w:tab w:val="clear" w:pos="879"/>
                <w:tab w:val="num" w:pos="937"/>
              </w:tabs>
              <w:spacing w:before="120" w:after="120"/>
              <w:ind w:left="652" w:hanging="652"/>
            </w:pPr>
            <w:r w:rsidRPr="00EB2BBC">
              <w:rPr>
                <w:color w:val="auto"/>
                <w:sz w:val="18"/>
                <w:szCs w:val="18"/>
              </w:rPr>
              <w:lastRenderedPageBreak/>
              <w:t xml:space="preserve">Minimum </w:t>
            </w:r>
            <w:r w:rsidR="00EB4F4C" w:rsidRPr="00EB2BBC">
              <w:rPr>
                <w:color w:val="auto"/>
                <w:sz w:val="18"/>
                <w:szCs w:val="18"/>
              </w:rPr>
              <w:t xml:space="preserve">Service </w:t>
            </w:r>
            <w:r w:rsidR="0050283C" w:rsidRPr="00EB2BBC">
              <w:rPr>
                <w:color w:val="auto"/>
                <w:sz w:val="18"/>
                <w:szCs w:val="18"/>
              </w:rPr>
              <w:t>Term</w:t>
            </w:r>
            <w:r w:rsidR="00431399" w:rsidRPr="00FF4224">
              <w:t xml:space="preserve"> </w:t>
            </w:r>
          </w:p>
        </w:tc>
      </w:tr>
      <w:tr w:rsidR="00121128" w:rsidRPr="00C974D2" w14:paraId="546235B2" w14:textId="77777777" w:rsidTr="00EB2BBC">
        <w:tc>
          <w:tcPr>
            <w:tcW w:w="1843" w:type="dxa"/>
            <w:tcBorders>
              <w:top w:val="single" w:sz="4" w:space="0" w:color="auto"/>
              <w:bottom w:val="single" w:sz="4" w:space="0" w:color="auto"/>
              <w:right w:val="single" w:sz="4" w:space="0" w:color="auto"/>
            </w:tcBorders>
            <w:shd w:val="clear" w:color="auto" w:fill="auto"/>
          </w:tcPr>
          <w:p w14:paraId="7EC1EBCE" w14:textId="6F8D004A" w:rsidR="00121128" w:rsidRPr="00C974D2" w:rsidRDefault="007A6C11" w:rsidP="00A1512E">
            <w:pPr>
              <w:pStyle w:val="B2BDSummaryHeader"/>
              <w:spacing w:after="120" w:line="240" w:lineRule="auto"/>
            </w:pPr>
            <w:r w:rsidRPr="00C974D2">
              <w:t>Is there a minimum term commitment for this Service?</w:t>
            </w:r>
            <w:r w:rsidR="0073294E" w:rsidRPr="00C974D2">
              <w:t xml:space="preserve"> </w:t>
            </w:r>
          </w:p>
        </w:tc>
        <w:tc>
          <w:tcPr>
            <w:tcW w:w="8222" w:type="dxa"/>
            <w:tcBorders>
              <w:top w:val="single" w:sz="4" w:space="0" w:color="auto"/>
              <w:left w:val="single" w:sz="4" w:space="0" w:color="auto"/>
              <w:bottom w:val="single" w:sz="4" w:space="0" w:color="auto"/>
            </w:tcBorders>
          </w:tcPr>
          <w:p w14:paraId="0C3ED472" w14:textId="1D77095F" w:rsidR="005E06A1" w:rsidRPr="00C974D2" w:rsidRDefault="00C06A12" w:rsidP="00ED5901">
            <w:pPr>
              <w:pStyle w:val="B2BDTableHeading"/>
              <w:spacing w:before="120" w:after="120"/>
            </w:pPr>
            <w:r w:rsidRPr="00C974D2">
              <w:t>Minimum Service Period</w:t>
            </w:r>
          </w:p>
          <w:p w14:paraId="0877A7FB" w14:textId="398A967F" w:rsidR="00DD45A0" w:rsidRDefault="009C0364" w:rsidP="00ED5901">
            <w:pPr>
              <w:pStyle w:val="B2BDaSubpara"/>
              <w:spacing w:before="120" w:after="120"/>
            </w:pPr>
            <w:r w:rsidRPr="00C974D2">
              <w:t xml:space="preserve">You must take </w:t>
            </w:r>
            <w:r w:rsidR="00110860" w:rsidRPr="00C974D2">
              <w:t>this Service</w:t>
            </w:r>
            <w:r w:rsidR="00121128" w:rsidRPr="00C974D2">
              <w:t xml:space="preserve"> </w:t>
            </w:r>
            <w:r w:rsidRPr="00C974D2">
              <w:t xml:space="preserve">for </w:t>
            </w:r>
            <w:bookmarkStart w:id="6" w:name="_Hlk68778042"/>
            <w:r w:rsidR="00C746D4">
              <w:t xml:space="preserve">the </w:t>
            </w:r>
            <w:r w:rsidR="005E06A1" w:rsidRPr="00C746D4">
              <w:t>M</w:t>
            </w:r>
            <w:r w:rsidRPr="00C746D4">
              <w:t xml:space="preserve">inimum </w:t>
            </w:r>
            <w:r w:rsidR="005E06A1" w:rsidRPr="00C746D4">
              <w:t xml:space="preserve">Service </w:t>
            </w:r>
            <w:r w:rsidR="005B68E5" w:rsidRPr="00C746D4">
              <w:t>Period</w:t>
            </w:r>
            <w:r w:rsidR="00C974D2" w:rsidRPr="00C974D2">
              <w:t>.</w:t>
            </w:r>
            <w:bookmarkEnd w:id="6"/>
          </w:p>
          <w:p w14:paraId="3EA17DC1" w14:textId="51518C48" w:rsidR="008C5DE1" w:rsidRPr="00C974D2" w:rsidRDefault="008C5DE1" w:rsidP="00ED5901">
            <w:pPr>
              <w:pStyle w:val="B2BDaSubpara"/>
              <w:spacing w:before="120" w:after="120"/>
            </w:pPr>
            <w:bookmarkStart w:id="7" w:name="_Ref65491169"/>
            <w:r w:rsidRPr="008C5DE1">
              <w:t xml:space="preserve">After the </w:t>
            </w:r>
            <w:r w:rsidRPr="00C974D2">
              <w:t>Minimum Service Period</w:t>
            </w:r>
            <w:r w:rsidRPr="008C5DE1">
              <w:t xml:space="preserve">, the </w:t>
            </w:r>
            <w:r w:rsidR="000C1C9F">
              <w:t>Service</w:t>
            </w:r>
            <w:r w:rsidRPr="008C5DE1">
              <w:t xml:space="preserve"> will automatically renew on a </w:t>
            </w:r>
            <w:proofErr w:type="gramStart"/>
            <w:r w:rsidRPr="008C5DE1">
              <w:t>month to month</w:t>
            </w:r>
            <w:proofErr w:type="gramEnd"/>
            <w:r w:rsidRPr="008C5DE1">
              <w:t xml:space="preserve"> basis unless you or we cancel the </w:t>
            </w:r>
            <w:r w:rsidR="000C1C9F">
              <w:t>Service</w:t>
            </w:r>
            <w:r w:rsidRPr="008C5DE1">
              <w:t xml:space="preserve"> on 30 days’ written notice.</w:t>
            </w:r>
            <w:r w:rsidR="0082044B">
              <w:t xml:space="preserve"> </w:t>
            </w:r>
            <w:bookmarkEnd w:id="7"/>
          </w:p>
        </w:tc>
      </w:tr>
      <w:tr w:rsidR="00121128" w:rsidRPr="00954FBC" w14:paraId="13A1E02B" w14:textId="77777777" w:rsidTr="00EB2BBC">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AB0EB" w14:textId="63008E66" w:rsidR="00121128" w:rsidRPr="00954FBC" w:rsidRDefault="00145E95" w:rsidP="00EB2BBC">
            <w:pPr>
              <w:pStyle w:val="Heading2"/>
              <w:tabs>
                <w:tab w:val="clear" w:pos="879"/>
                <w:tab w:val="num" w:pos="937"/>
              </w:tabs>
              <w:spacing w:before="120" w:after="120"/>
              <w:ind w:left="652" w:hanging="652"/>
            </w:pPr>
            <w:r w:rsidRPr="00EB2BBC">
              <w:rPr>
                <w:color w:val="auto"/>
                <w:sz w:val="18"/>
                <w:szCs w:val="18"/>
              </w:rPr>
              <w:t>Early Termination</w:t>
            </w:r>
            <w:r w:rsidR="00A86B34" w:rsidRPr="00954FBC">
              <w:t xml:space="preserve"> </w:t>
            </w:r>
          </w:p>
        </w:tc>
      </w:tr>
      <w:tr w:rsidR="00121128" w:rsidRPr="00BB3C31" w14:paraId="53C57A41" w14:textId="77777777" w:rsidTr="00EB2BBC">
        <w:tc>
          <w:tcPr>
            <w:tcW w:w="1843" w:type="dxa"/>
            <w:tcBorders>
              <w:top w:val="single" w:sz="4" w:space="0" w:color="auto"/>
              <w:right w:val="single" w:sz="4" w:space="0" w:color="auto"/>
            </w:tcBorders>
            <w:shd w:val="clear" w:color="auto" w:fill="auto"/>
          </w:tcPr>
          <w:p w14:paraId="44219F52" w14:textId="2CC423A7" w:rsidR="00121128" w:rsidRPr="00BB3C31" w:rsidRDefault="009A030C" w:rsidP="00A1512E">
            <w:pPr>
              <w:pStyle w:val="B2BDSummaryHeader"/>
              <w:spacing w:after="120" w:line="240" w:lineRule="auto"/>
            </w:pPr>
            <w:r w:rsidRPr="00BB3C31">
              <w:t xml:space="preserve">Do charges apply if you cancel </w:t>
            </w:r>
            <w:r w:rsidR="005604A7" w:rsidRPr="00BB3C31">
              <w:t>during</w:t>
            </w:r>
            <w:r w:rsidRPr="00BB3C31">
              <w:t xml:space="preserve"> </w:t>
            </w:r>
            <w:r w:rsidR="00AB7FE1" w:rsidRPr="00BB3C31">
              <w:t xml:space="preserve">a </w:t>
            </w:r>
            <w:r w:rsidR="0003295F" w:rsidRPr="00C974D2">
              <w:t>Minimum Service Period</w:t>
            </w:r>
            <w:r w:rsidRPr="00BB3C31">
              <w:t>?</w:t>
            </w:r>
          </w:p>
        </w:tc>
        <w:tc>
          <w:tcPr>
            <w:tcW w:w="8222" w:type="dxa"/>
            <w:tcBorders>
              <w:top w:val="single" w:sz="4" w:space="0" w:color="auto"/>
              <w:left w:val="single" w:sz="4" w:space="0" w:color="auto"/>
            </w:tcBorders>
          </w:tcPr>
          <w:p w14:paraId="6A50231F" w14:textId="40F96928" w:rsidR="00BB3C31" w:rsidRPr="00BB3C31" w:rsidRDefault="00135E6B" w:rsidP="00ED5901">
            <w:pPr>
              <w:pStyle w:val="B2BDaSubpara"/>
              <w:spacing w:before="120" w:after="120"/>
            </w:pPr>
            <w:bookmarkStart w:id="8" w:name="_Ref56754242"/>
            <w:r w:rsidRPr="00BB3C31">
              <w:t xml:space="preserve">You may terminate your </w:t>
            </w:r>
            <w:r w:rsidR="000C1C9F">
              <w:t>Service</w:t>
            </w:r>
            <w:r w:rsidRPr="00BB3C31">
              <w:t xml:space="preserve"> at any time by giving us at least 30 days’ prior written notice</w:t>
            </w:r>
            <w:r w:rsidR="00BB3C31" w:rsidRPr="00BB3C31">
              <w:t>.</w:t>
            </w:r>
          </w:p>
          <w:p w14:paraId="3991E901" w14:textId="7FC2C0E7" w:rsidR="00207686" w:rsidRDefault="00BB3C31" w:rsidP="00ED5901">
            <w:pPr>
              <w:pStyle w:val="B2BDaSubpara"/>
              <w:spacing w:before="120" w:after="120"/>
            </w:pPr>
            <w:r w:rsidRPr="00BB3C31">
              <w:t>If you terminate your Service</w:t>
            </w:r>
            <w:r w:rsidR="00135E6B" w:rsidRPr="00BB3C31">
              <w:t xml:space="preserve"> before the end of the </w:t>
            </w:r>
            <w:r w:rsidR="0003295F" w:rsidRPr="00C974D2">
              <w:t>Minimum Service Period</w:t>
            </w:r>
            <w:r w:rsidR="00135E6B" w:rsidRPr="00BB3C31">
              <w:t>, you may have to pay us early termination charges for your primary data carriage service as specified in your separate agreement for these services with us.</w:t>
            </w:r>
            <w:bookmarkEnd w:id="8"/>
            <w:r w:rsidR="00135E6B" w:rsidRPr="00BB3C31">
              <w:t xml:space="preserve"> </w:t>
            </w:r>
          </w:p>
          <w:p w14:paraId="3CC1040F" w14:textId="3B5EAB8B" w:rsidR="0003295F" w:rsidRPr="00BB3C31" w:rsidRDefault="0003295F" w:rsidP="00ED5901">
            <w:pPr>
              <w:pStyle w:val="B2BDaSubpara"/>
              <w:spacing w:before="120" w:after="120"/>
            </w:pPr>
            <w:r>
              <w:t xml:space="preserve">You may cancel your </w:t>
            </w:r>
            <w:r w:rsidR="000C1C9F">
              <w:t>Service</w:t>
            </w:r>
            <w:r>
              <w:t xml:space="preserve"> at one or more (but not all) of your existing site(s) during the </w:t>
            </w:r>
            <w:r w:rsidRPr="00C974D2">
              <w:t>Minimum Service Period</w:t>
            </w:r>
            <w:r>
              <w:t xml:space="preserve"> only with our prior written consent. We may consent to cancellation of sites on conditions, which may include updated pricing for remaining sites. </w:t>
            </w:r>
          </w:p>
        </w:tc>
      </w:tr>
    </w:tbl>
    <w:tbl>
      <w:tblPr>
        <w:tblStyle w:val="TableGrid2"/>
        <w:tblW w:w="10065"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57" w:type="dxa"/>
          <w:left w:w="113" w:type="dxa"/>
          <w:bottom w:w="57" w:type="dxa"/>
          <w:right w:w="113" w:type="dxa"/>
        </w:tblCellMar>
        <w:tblLook w:val="04A0" w:firstRow="1" w:lastRow="0" w:firstColumn="1" w:lastColumn="0" w:noHBand="0" w:noVBand="1"/>
      </w:tblPr>
      <w:tblGrid>
        <w:gridCol w:w="10065"/>
      </w:tblGrid>
      <w:tr w:rsidR="00AA4953" w:rsidRPr="00EE7AC1" w14:paraId="2675AB3A" w14:textId="77777777" w:rsidTr="00EB2BBC">
        <w:trPr>
          <w:trHeight w:val="340"/>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6CE19DF5" w14:textId="1098F68D" w:rsidR="00AA4953" w:rsidRPr="00EE7AC1" w:rsidRDefault="00AA4953" w:rsidP="00EB2BBC">
            <w:pPr>
              <w:pStyle w:val="Heading2"/>
              <w:tabs>
                <w:tab w:val="clear" w:pos="879"/>
                <w:tab w:val="num" w:pos="937"/>
              </w:tabs>
              <w:spacing w:before="120" w:after="120"/>
              <w:ind w:left="652" w:hanging="652"/>
            </w:pPr>
            <w:r w:rsidRPr="00EB2BBC">
              <w:rPr>
                <w:color w:val="auto"/>
                <w:sz w:val="18"/>
                <w:szCs w:val="18"/>
              </w:rPr>
              <w:lastRenderedPageBreak/>
              <w:t>Additional rights to terminate</w:t>
            </w:r>
          </w:p>
        </w:tc>
      </w:tr>
    </w:tbl>
    <w:tbl>
      <w:tblPr>
        <w:tblStyle w:val="TableGrid"/>
        <w:tblW w:w="10065"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57" w:type="dxa"/>
          <w:left w:w="113" w:type="dxa"/>
          <w:bottom w:w="57" w:type="dxa"/>
          <w:right w:w="113" w:type="dxa"/>
        </w:tblCellMar>
        <w:tblLook w:val="04A0" w:firstRow="1" w:lastRow="0" w:firstColumn="1" w:lastColumn="0" w:noHBand="0" w:noVBand="1"/>
      </w:tblPr>
      <w:tblGrid>
        <w:gridCol w:w="1843"/>
        <w:gridCol w:w="8222"/>
      </w:tblGrid>
      <w:tr w:rsidR="00AA4953" w:rsidRPr="00BB3C31" w14:paraId="5BC54BB3" w14:textId="77777777" w:rsidTr="00EB2BBC">
        <w:trPr>
          <w:trHeight w:val="359"/>
        </w:trPr>
        <w:tc>
          <w:tcPr>
            <w:tcW w:w="1843" w:type="dxa"/>
            <w:tcBorders>
              <w:top w:val="single" w:sz="4" w:space="0" w:color="auto"/>
              <w:bottom w:val="single" w:sz="4" w:space="0" w:color="auto"/>
              <w:right w:val="single" w:sz="4" w:space="0" w:color="auto"/>
            </w:tcBorders>
            <w:shd w:val="clear" w:color="auto" w:fill="auto"/>
          </w:tcPr>
          <w:p w14:paraId="7D69F865" w14:textId="6657E3C1" w:rsidR="00AA4953" w:rsidRPr="00BB3C31" w:rsidRDefault="008813A2" w:rsidP="00A1512E">
            <w:pPr>
              <w:pStyle w:val="B2BDSummaryHeader"/>
              <w:spacing w:after="120" w:line="240" w:lineRule="auto"/>
              <w:rPr>
                <w:noProof/>
              </w:rPr>
            </w:pPr>
            <w:r w:rsidRPr="000F55C5">
              <w:rPr>
                <w:noProof/>
              </w:rPr>
              <w:t>When can we terminate your service?</w:t>
            </w:r>
          </w:p>
        </w:tc>
        <w:tc>
          <w:tcPr>
            <w:tcW w:w="8222" w:type="dxa"/>
            <w:tcBorders>
              <w:top w:val="single" w:sz="4" w:space="0" w:color="auto"/>
              <w:left w:val="single" w:sz="4" w:space="0" w:color="auto"/>
              <w:bottom w:val="single" w:sz="4" w:space="0" w:color="auto"/>
            </w:tcBorders>
          </w:tcPr>
          <w:p w14:paraId="41E43365" w14:textId="7DC2832C" w:rsidR="006C0667" w:rsidRPr="00D03702" w:rsidRDefault="006C0667" w:rsidP="00ED5901">
            <w:pPr>
              <w:pStyle w:val="B2BDaSubpara"/>
              <w:numPr>
                <w:ilvl w:val="0"/>
                <w:numId w:val="0"/>
              </w:numPr>
              <w:spacing w:before="120" w:after="120"/>
              <w:rPr>
                <w:b/>
                <w:bCs/>
              </w:rPr>
            </w:pPr>
            <w:r w:rsidRPr="00D03702">
              <w:rPr>
                <w:b/>
                <w:bCs/>
              </w:rPr>
              <w:t xml:space="preserve">Our </w:t>
            </w:r>
            <w:r>
              <w:rPr>
                <w:b/>
                <w:bCs/>
              </w:rPr>
              <w:t>additional rights to terminate</w:t>
            </w:r>
            <w:r w:rsidRPr="00D03702">
              <w:rPr>
                <w:b/>
                <w:bCs/>
              </w:rPr>
              <w:t xml:space="preserve"> </w:t>
            </w:r>
          </w:p>
          <w:p w14:paraId="441C7F57" w14:textId="77777777" w:rsidR="008813A2" w:rsidRDefault="008813A2" w:rsidP="00ED5901">
            <w:pPr>
              <w:pStyle w:val="B2BDaSubpara"/>
              <w:spacing w:before="120" w:after="120"/>
            </w:pPr>
            <w:r>
              <w:t>In addition to our rights as set out in the General Terms, we may terminate your Service if:</w:t>
            </w:r>
          </w:p>
          <w:p w14:paraId="612191F9" w14:textId="6B6750C9" w:rsidR="008813A2" w:rsidRDefault="00AB66B7" w:rsidP="00ED5901">
            <w:pPr>
              <w:pStyle w:val="Heading4"/>
              <w:spacing w:before="120" w:after="120"/>
            </w:pPr>
            <w:r>
              <w:t>y</w:t>
            </w:r>
            <w:r w:rsidR="008813A2">
              <w:t xml:space="preserve">ou cause a defect or incident by accidental damage, or improper or negligent use of the equipment or the </w:t>
            </w:r>
            <w:proofErr w:type="gramStart"/>
            <w:r w:rsidR="000C1C9F">
              <w:t>Service</w:t>
            </w:r>
            <w:r w:rsidR="008813A2">
              <w:t>;</w:t>
            </w:r>
            <w:proofErr w:type="gramEnd"/>
          </w:p>
          <w:p w14:paraId="5FE9F138" w14:textId="6C037E3E" w:rsidR="008813A2" w:rsidRDefault="00AB66B7" w:rsidP="00ED5901">
            <w:pPr>
              <w:pStyle w:val="Heading4"/>
              <w:spacing w:before="120" w:after="120"/>
            </w:pPr>
            <w:r>
              <w:t xml:space="preserve">you </w:t>
            </w:r>
            <w:r w:rsidR="008813A2">
              <w:t xml:space="preserve">cancel your existing site(s) without our prior written consent; or </w:t>
            </w:r>
          </w:p>
          <w:p w14:paraId="4E225D33" w14:textId="6C4E6AAF" w:rsidR="00AA4953" w:rsidRDefault="00AB66B7" w:rsidP="00ED5901">
            <w:pPr>
              <w:pStyle w:val="Heading4"/>
              <w:spacing w:before="120" w:after="120"/>
            </w:pPr>
            <w:r>
              <w:t xml:space="preserve">you </w:t>
            </w:r>
            <w:r w:rsidR="008813A2">
              <w:t xml:space="preserve">breach any of your obligations in </w:t>
            </w:r>
            <w:r w:rsidR="006D12ED">
              <w:t xml:space="preserve">these </w:t>
            </w:r>
            <w:r w:rsidR="008813A2">
              <w:t xml:space="preserve">Service </w:t>
            </w:r>
            <w:r w:rsidR="006D12ED">
              <w:t>Terms</w:t>
            </w:r>
            <w:r w:rsidR="003C2BA7">
              <w:t xml:space="preserve"> and fail to remedy the breach after we have informed you of the breach</w:t>
            </w:r>
            <w:r w:rsidR="008813A2">
              <w:t xml:space="preserve">.  </w:t>
            </w:r>
          </w:p>
          <w:p w14:paraId="4C960E40" w14:textId="017D6537" w:rsidR="006C0667" w:rsidRPr="00D03702" w:rsidRDefault="006C0667" w:rsidP="00ED5901">
            <w:pPr>
              <w:pStyle w:val="B2BDaSubpara"/>
              <w:numPr>
                <w:ilvl w:val="0"/>
                <w:numId w:val="0"/>
              </w:numPr>
              <w:spacing w:before="120" w:after="120"/>
              <w:rPr>
                <w:b/>
                <w:bCs/>
              </w:rPr>
            </w:pPr>
            <w:r w:rsidRPr="00D03702">
              <w:rPr>
                <w:b/>
                <w:bCs/>
              </w:rPr>
              <w:t xml:space="preserve">Our right to suspend for breach </w:t>
            </w:r>
          </w:p>
          <w:p w14:paraId="656B2DB4" w14:textId="0C9FD1BE" w:rsidR="006C0667" w:rsidRPr="00BB3C31" w:rsidRDefault="006C0667" w:rsidP="00ED5901">
            <w:pPr>
              <w:pStyle w:val="B2BDaSubpara"/>
              <w:spacing w:before="120" w:after="120"/>
            </w:pPr>
            <w:r w:rsidRPr="00D03702">
              <w:t xml:space="preserve">If you have breached any of your obligations </w:t>
            </w:r>
            <w:r>
              <w:t>in relation to your Service</w:t>
            </w:r>
            <w:r w:rsidRPr="00D03702">
              <w:t xml:space="preserve">, we may </w:t>
            </w:r>
            <w:r>
              <w:t xml:space="preserve">also elect to </w:t>
            </w:r>
            <w:r w:rsidRPr="00D03702">
              <w:t xml:space="preserve">suspend the provision of </w:t>
            </w:r>
            <w:r>
              <w:t>your Service</w:t>
            </w:r>
            <w:r w:rsidRPr="00D03702">
              <w:t>.</w:t>
            </w:r>
          </w:p>
        </w:tc>
      </w:tr>
    </w:tbl>
    <w:tbl>
      <w:tblPr>
        <w:tblStyle w:val="TableGrid2"/>
        <w:tblW w:w="10065"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57" w:type="dxa"/>
          <w:left w:w="113" w:type="dxa"/>
          <w:bottom w:w="57" w:type="dxa"/>
          <w:right w:w="113" w:type="dxa"/>
        </w:tblCellMar>
        <w:tblLook w:val="04A0" w:firstRow="1" w:lastRow="0" w:firstColumn="1" w:lastColumn="0" w:noHBand="0" w:noVBand="1"/>
      </w:tblPr>
      <w:tblGrid>
        <w:gridCol w:w="1843"/>
        <w:gridCol w:w="8222"/>
      </w:tblGrid>
      <w:tr w:rsidR="00B624A2" w:rsidRPr="00EE7AC1" w14:paraId="79801A5D" w14:textId="77777777" w:rsidTr="00EB2BBC">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A872A" w14:textId="6966099A" w:rsidR="00B624A2" w:rsidRPr="00EE7AC1" w:rsidRDefault="00270B17" w:rsidP="00EB2BBC">
            <w:pPr>
              <w:pStyle w:val="Heading2"/>
              <w:tabs>
                <w:tab w:val="clear" w:pos="879"/>
                <w:tab w:val="num" w:pos="937"/>
              </w:tabs>
              <w:spacing w:before="120" w:after="120"/>
              <w:ind w:left="652" w:hanging="652"/>
            </w:pPr>
            <w:r w:rsidRPr="00EB2BBC">
              <w:rPr>
                <w:color w:val="auto"/>
                <w:sz w:val="18"/>
                <w:szCs w:val="18"/>
              </w:rPr>
              <w:t>Consequences of termination</w:t>
            </w:r>
          </w:p>
        </w:tc>
      </w:tr>
      <w:tr w:rsidR="00B624A2" w:rsidRPr="00EE7AC1" w14:paraId="50B25045" w14:textId="77777777" w:rsidTr="00EB2BBC">
        <w:trPr>
          <w:trHeight w:val="4949"/>
        </w:trPr>
        <w:tc>
          <w:tcPr>
            <w:tcW w:w="1843" w:type="dxa"/>
            <w:tcBorders>
              <w:top w:val="single" w:sz="4" w:space="0" w:color="auto"/>
              <w:right w:val="single" w:sz="4" w:space="0" w:color="auto"/>
            </w:tcBorders>
            <w:shd w:val="clear" w:color="auto" w:fill="auto"/>
          </w:tcPr>
          <w:p w14:paraId="52DFD136" w14:textId="1125A1E3" w:rsidR="00B624A2" w:rsidRPr="00B96B4F" w:rsidRDefault="00B96B4F" w:rsidP="00A1512E">
            <w:pPr>
              <w:pStyle w:val="B2BDSummaryHeader"/>
              <w:widowControl w:val="0"/>
              <w:spacing w:after="120" w:line="240" w:lineRule="auto"/>
            </w:pPr>
            <w:r w:rsidRPr="00B96B4F">
              <w:t>What happens if the Service is terminated?</w:t>
            </w:r>
          </w:p>
        </w:tc>
        <w:tc>
          <w:tcPr>
            <w:tcW w:w="8222" w:type="dxa"/>
            <w:tcBorders>
              <w:top w:val="single" w:sz="4" w:space="0" w:color="auto"/>
              <w:left w:val="single" w:sz="4" w:space="0" w:color="auto"/>
            </w:tcBorders>
          </w:tcPr>
          <w:p w14:paraId="0931E495" w14:textId="257709B5" w:rsidR="00EE7AC1" w:rsidRPr="00B96B4F" w:rsidRDefault="00EE7AC1" w:rsidP="00ED5901">
            <w:pPr>
              <w:pStyle w:val="B2BDaSubpara"/>
              <w:widowControl w:val="0"/>
              <w:spacing w:before="120" w:after="120"/>
            </w:pPr>
            <w:r w:rsidRPr="00B96B4F">
              <w:t xml:space="preserve">If the </w:t>
            </w:r>
            <w:r w:rsidR="000C1C9F">
              <w:t>Service</w:t>
            </w:r>
            <w:r w:rsidRPr="00B96B4F">
              <w:t xml:space="preserve"> expires or is cancelled or terminated for any reason:  </w:t>
            </w:r>
          </w:p>
          <w:p w14:paraId="5A1AE9B1" w14:textId="2465CC45" w:rsidR="00EE7AC1" w:rsidRPr="00B96B4F" w:rsidRDefault="00EE7AC1" w:rsidP="00ED5901">
            <w:pPr>
              <w:pStyle w:val="Heading4"/>
              <w:widowControl w:val="0"/>
              <w:spacing w:before="120" w:after="120"/>
            </w:pPr>
            <w:r w:rsidRPr="00B96B4F">
              <w:t xml:space="preserve">on and from the termination date, we will de-activate, and you must immediately stop using the </w:t>
            </w:r>
            <w:r w:rsidR="000C1C9F">
              <w:t>Service</w:t>
            </w:r>
            <w:r w:rsidRPr="00B96B4F">
              <w:t xml:space="preserve"> (including the </w:t>
            </w:r>
            <w:r w:rsidR="00B7682F" w:rsidRPr="00B96B4F">
              <w:t xml:space="preserve">SD-WAN </w:t>
            </w:r>
            <w:r w:rsidRPr="00B96B4F">
              <w:t xml:space="preserve">CPE and any software provided as part of the </w:t>
            </w:r>
            <w:r w:rsidR="000C1C9F">
              <w:t>Service</w:t>
            </w:r>
            <w:proofErr w:type="gramStart"/>
            <w:r w:rsidRPr="00B96B4F">
              <w:t>);</w:t>
            </w:r>
            <w:proofErr w:type="gramEnd"/>
            <w:r w:rsidRPr="00B96B4F">
              <w:t xml:space="preserve"> </w:t>
            </w:r>
          </w:p>
          <w:p w14:paraId="558402AB" w14:textId="1D93DC3F" w:rsidR="00EE7AC1" w:rsidRPr="00B96B4F" w:rsidRDefault="00EE7AC1" w:rsidP="00ED5901">
            <w:pPr>
              <w:pStyle w:val="Heading4"/>
              <w:widowControl w:val="0"/>
              <w:spacing w:before="120" w:after="120"/>
            </w:pPr>
            <w:r w:rsidRPr="00B96B4F">
              <w:t xml:space="preserve">you must pay us all outstanding invoices for the </w:t>
            </w:r>
            <w:r w:rsidR="000C1C9F">
              <w:t>Service</w:t>
            </w:r>
            <w:r w:rsidRPr="00B96B4F">
              <w:t xml:space="preserve"> by their due </w:t>
            </w:r>
            <w:proofErr w:type="gramStart"/>
            <w:r w:rsidRPr="00B96B4F">
              <w:t>date;</w:t>
            </w:r>
            <w:proofErr w:type="gramEnd"/>
          </w:p>
          <w:p w14:paraId="44672C05" w14:textId="0794DBD4" w:rsidR="00EE7AC1" w:rsidRPr="00B96B4F" w:rsidRDefault="00EE7AC1" w:rsidP="00ED5901">
            <w:pPr>
              <w:pStyle w:val="Heading4"/>
              <w:widowControl w:val="0"/>
              <w:spacing w:before="120" w:after="120"/>
            </w:pPr>
            <w:r w:rsidRPr="00B96B4F">
              <w:t xml:space="preserve">all rights a party has accrued before expiry, termination or cancellation </w:t>
            </w:r>
            <w:proofErr w:type="gramStart"/>
            <w:r w:rsidRPr="00B96B4F">
              <w:t>continue;</w:t>
            </w:r>
            <w:proofErr w:type="gramEnd"/>
            <w:r w:rsidRPr="00B96B4F">
              <w:t xml:space="preserve"> </w:t>
            </w:r>
          </w:p>
          <w:p w14:paraId="451083BF" w14:textId="74C2028B" w:rsidR="00EE7AC1" w:rsidRPr="00B96B4F" w:rsidRDefault="00EE7AC1" w:rsidP="00ED5901">
            <w:pPr>
              <w:pStyle w:val="Heading4"/>
              <w:widowControl w:val="0"/>
              <w:spacing w:before="120" w:after="120"/>
            </w:pPr>
            <w:r w:rsidRPr="00B96B4F">
              <w:t xml:space="preserve">you must on or within 5 days of the termination date, </w:t>
            </w:r>
          </w:p>
          <w:p w14:paraId="259B1E9D" w14:textId="51E886FB" w:rsidR="00EE7AC1" w:rsidRPr="00B96B4F" w:rsidRDefault="00EE7AC1" w:rsidP="00ED5901">
            <w:pPr>
              <w:pStyle w:val="Heading4"/>
              <w:widowControl w:val="0"/>
              <w:numPr>
                <w:ilvl w:val="4"/>
                <w:numId w:val="5"/>
              </w:numPr>
              <w:spacing w:before="120" w:after="120"/>
            </w:pPr>
            <w:r w:rsidRPr="00B96B4F">
              <w:t>disconnect the SD-WAN CPE; and</w:t>
            </w:r>
          </w:p>
          <w:p w14:paraId="4AF239E9" w14:textId="44C8120A" w:rsidR="00EE7AC1" w:rsidRPr="00B96B4F" w:rsidRDefault="00EE7AC1" w:rsidP="00ED5901">
            <w:pPr>
              <w:pStyle w:val="Heading4"/>
              <w:widowControl w:val="0"/>
              <w:numPr>
                <w:ilvl w:val="4"/>
                <w:numId w:val="5"/>
              </w:numPr>
              <w:spacing w:before="120" w:after="120"/>
            </w:pPr>
            <w:r w:rsidRPr="00B96B4F">
              <w:t xml:space="preserve">return all the </w:t>
            </w:r>
            <w:r w:rsidR="00B7682F" w:rsidRPr="00B96B4F">
              <w:t xml:space="preserve">SD-WAN </w:t>
            </w:r>
            <w:r w:rsidRPr="00B96B4F">
              <w:t xml:space="preserve">CPE we provided to you for the </w:t>
            </w:r>
            <w:r w:rsidR="000C1C9F">
              <w:t>Service</w:t>
            </w:r>
            <w:r w:rsidRPr="00B96B4F">
              <w:t xml:space="preserve"> via the method and to the location we require and notify to you; or</w:t>
            </w:r>
          </w:p>
          <w:p w14:paraId="49A4876C" w14:textId="444A820A" w:rsidR="00EE7AC1" w:rsidRPr="00B96B4F" w:rsidRDefault="00EE7AC1" w:rsidP="00ED5901">
            <w:pPr>
              <w:pStyle w:val="Heading4"/>
              <w:widowControl w:val="0"/>
              <w:numPr>
                <w:ilvl w:val="4"/>
                <w:numId w:val="5"/>
              </w:numPr>
              <w:spacing w:before="120" w:after="120"/>
            </w:pPr>
            <w:r w:rsidRPr="00B96B4F">
              <w:t xml:space="preserve">provide us with access to the site(s) where the </w:t>
            </w:r>
            <w:r w:rsidR="00B7682F" w:rsidRPr="00B96B4F">
              <w:t xml:space="preserve">SD-WAN </w:t>
            </w:r>
            <w:r w:rsidRPr="00B96B4F">
              <w:t>CPE are located so that we can recover the devices.</w:t>
            </w:r>
          </w:p>
          <w:p w14:paraId="626ED370" w14:textId="4FC85DF2" w:rsidR="00B624A2" w:rsidRPr="00B96B4F" w:rsidRDefault="00EE7AC1" w:rsidP="00ED5901">
            <w:pPr>
              <w:pStyle w:val="B2BDaSubpara"/>
              <w:widowControl w:val="0"/>
              <w:spacing w:before="120" w:after="120"/>
            </w:pPr>
            <w:r w:rsidRPr="00B96B4F">
              <w:t xml:space="preserve">If you do not return the </w:t>
            </w:r>
            <w:r w:rsidR="00B7682F" w:rsidRPr="00B96B4F">
              <w:t xml:space="preserve">SD-WAN </w:t>
            </w:r>
            <w:r w:rsidRPr="00B96B4F">
              <w:t xml:space="preserve">CPE we provided to you for the </w:t>
            </w:r>
            <w:r w:rsidR="000C1C9F">
              <w:t>Service</w:t>
            </w:r>
            <w:r w:rsidRPr="00B96B4F">
              <w:t xml:space="preserve">, or we are unable to recover it from you, we may continue to charge you for the equipment charges until it is returned or recovered.  Alternatively, we may agree that you pay us the value of </w:t>
            </w:r>
            <w:r w:rsidR="005F3828">
              <w:t xml:space="preserve">the </w:t>
            </w:r>
            <w:r w:rsidR="00B7682F" w:rsidRPr="00B96B4F">
              <w:t xml:space="preserve">SD-WAN </w:t>
            </w:r>
            <w:r w:rsidR="005F3828">
              <w:t>CPE</w:t>
            </w:r>
            <w:r w:rsidRPr="00B96B4F">
              <w:t>.</w:t>
            </w:r>
          </w:p>
        </w:tc>
      </w:tr>
    </w:tbl>
    <w:p w14:paraId="36A9B28E" w14:textId="264CB5BD" w:rsidR="000D55A4" w:rsidRPr="00C00A4A" w:rsidRDefault="000C0C5E" w:rsidP="00EB2BBC">
      <w:pPr>
        <w:pStyle w:val="Heading1"/>
        <w:tabs>
          <w:tab w:val="clear" w:pos="737"/>
          <w:tab w:val="num" w:pos="567"/>
        </w:tabs>
        <w:spacing w:before="120"/>
        <w:ind w:left="567" w:hanging="567"/>
      </w:pPr>
      <w:r w:rsidRPr="00EB2BBC">
        <w:rPr>
          <w:rFonts w:asciiTheme="minorHAnsi" w:hAnsiTheme="minorHAnsi" w:cstheme="minorHAnsi"/>
          <w:sz w:val="22"/>
          <w:szCs w:val="22"/>
        </w:rPr>
        <w:t xml:space="preserve">Charges </w:t>
      </w:r>
      <w:r w:rsidR="00483D73" w:rsidRPr="00EB2BBC">
        <w:rPr>
          <w:rFonts w:asciiTheme="minorHAnsi" w:hAnsiTheme="minorHAnsi" w:cstheme="minorHAnsi"/>
          <w:sz w:val="22"/>
          <w:szCs w:val="22"/>
        </w:rPr>
        <w:t xml:space="preserve"> </w:t>
      </w:r>
      <w:r w:rsidR="00483D73" w:rsidRPr="00C00A4A">
        <w:t xml:space="preserve">  </w:t>
      </w:r>
    </w:p>
    <w:tbl>
      <w:tblPr>
        <w:tblStyle w:val="TableGrid"/>
        <w:tblW w:w="10049"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57" w:type="dxa"/>
          <w:left w:w="113" w:type="dxa"/>
          <w:bottom w:w="57" w:type="dxa"/>
          <w:right w:w="113" w:type="dxa"/>
        </w:tblCellMar>
        <w:tblLook w:val="04A0" w:firstRow="1" w:lastRow="0" w:firstColumn="1" w:lastColumn="0" w:noHBand="0" w:noVBand="1"/>
      </w:tblPr>
      <w:tblGrid>
        <w:gridCol w:w="1833"/>
        <w:gridCol w:w="8161"/>
        <w:gridCol w:w="6"/>
        <w:gridCol w:w="49"/>
      </w:tblGrid>
      <w:tr w:rsidR="00A92D5E" w:rsidRPr="00C00A4A" w14:paraId="157C3DEA" w14:textId="77777777" w:rsidTr="00EB2BBC">
        <w:trPr>
          <w:trHeight w:val="340"/>
        </w:trPr>
        <w:tc>
          <w:tcPr>
            <w:tcW w:w="10049" w:type="dxa"/>
            <w:gridSpan w:val="4"/>
            <w:tcBorders>
              <w:top w:val="single" w:sz="4" w:space="0" w:color="auto"/>
              <w:left w:val="single" w:sz="4" w:space="0" w:color="auto"/>
              <w:bottom w:val="single" w:sz="4" w:space="0" w:color="auto"/>
              <w:right w:val="single" w:sz="4" w:space="0" w:color="auto"/>
            </w:tcBorders>
            <w:shd w:val="clear" w:color="auto" w:fill="auto"/>
          </w:tcPr>
          <w:p w14:paraId="04F7120D" w14:textId="445E1E8C" w:rsidR="00A92D5E" w:rsidRPr="00C00A4A" w:rsidRDefault="00AF3EB0" w:rsidP="00EB2BBC">
            <w:pPr>
              <w:pStyle w:val="Heading2"/>
              <w:tabs>
                <w:tab w:val="clear" w:pos="879"/>
                <w:tab w:val="num" w:pos="937"/>
              </w:tabs>
              <w:spacing w:before="120" w:after="120"/>
              <w:ind w:left="652" w:hanging="652"/>
            </w:pPr>
            <w:r w:rsidRPr="00EB2BBC">
              <w:rPr>
                <w:color w:val="auto"/>
                <w:sz w:val="18"/>
                <w:szCs w:val="18"/>
              </w:rPr>
              <w:t>A</w:t>
            </w:r>
            <w:r w:rsidR="00163486" w:rsidRPr="00EB2BBC">
              <w:rPr>
                <w:color w:val="auto"/>
                <w:sz w:val="18"/>
                <w:szCs w:val="18"/>
              </w:rPr>
              <w:t>bout the charges for this Service</w:t>
            </w:r>
          </w:p>
        </w:tc>
      </w:tr>
      <w:tr w:rsidR="007E0A48" w:rsidRPr="00784D1D" w14:paraId="13AAF620" w14:textId="77777777" w:rsidTr="00EB2BBC">
        <w:trPr>
          <w:trHeight w:val="399"/>
        </w:trPr>
        <w:tc>
          <w:tcPr>
            <w:tcW w:w="1833" w:type="dxa"/>
            <w:tcBorders>
              <w:top w:val="single" w:sz="4" w:space="0" w:color="auto"/>
              <w:bottom w:val="single" w:sz="4" w:space="0" w:color="auto"/>
              <w:right w:val="single" w:sz="4" w:space="0" w:color="auto"/>
            </w:tcBorders>
            <w:shd w:val="clear" w:color="auto" w:fill="auto"/>
          </w:tcPr>
          <w:p w14:paraId="561915DC" w14:textId="723D64A8" w:rsidR="007A6C11" w:rsidRPr="00784D1D" w:rsidRDefault="007A6C11" w:rsidP="00A1512E">
            <w:pPr>
              <w:pStyle w:val="B2BDSummaryHeader"/>
              <w:spacing w:after="120" w:line="240" w:lineRule="auto"/>
            </w:pPr>
            <w:r w:rsidRPr="00784D1D">
              <w:t>What are the Charges for this Service?</w:t>
            </w:r>
          </w:p>
        </w:tc>
        <w:tc>
          <w:tcPr>
            <w:tcW w:w="8216" w:type="dxa"/>
            <w:gridSpan w:val="3"/>
            <w:tcBorders>
              <w:top w:val="single" w:sz="4" w:space="0" w:color="auto"/>
              <w:left w:val="single" w:sz="4" w:space="0" w:color="auto"/>
              <w:bottom w:val="single" w:sz="4" w:space="0" w:color="auto"/>
            </w:tcBorders>
          </w:tcPr>
          <w:p w14:paraId="253D2DAB" w14:textId="77777777" w:rsidR="003B2563" w:rsidRDefault="003B2563" w:rsidP="00ED5901">
            <w:pPr>
              <w:pStyle w:val="B2BDaSubpara"/>
              <w:numPr>
                <w:ilvl w:val="0"/>
                <w:numId w:val="0"/>
              </w:numPr>
              <w:spacing w:before="120" w:after="120"/>
            </w:pPr>
          </w:p>
          <w:p w14:paraId="370DC52D" w14:textId="767A3B87" w:rsidR="003B2563" w:rsidRPr="00784D1D" w:rsidRDefault="003B2563" w:rsidP="00ED5901">
            <w:pPr>
              <w:pStyle w:val="B2BDaSubpara"/>
              <w:spacing w:before="120" w:after="120"/>
            </w:pPr>
            <w:r w:rsidRPr="00784D1D">
              <w:t xml:space="preserve">The set-up and on-going monthly charges per site for your </w:t>
            </w:r>
            <w:r w:rsidR="000C1C9F">
              <w:t>Service</w:t>
            </w:r>
            <w:r w:rsidRPr="00784D1D">
              <w:t xml:space="preserve"> will be calculated in accordance with the pricing set out below. </w:t>
            </w:r>
          </w:p>
          <w:p w14:paraId="265210D6" w14:textId="0C022F1A" w:rsidR="003B2563" w:rsidRPr="00784D1D" w:rsidRDefault="00C746D4" w:rsidP="00ED5901">
            <w:pPr>
              <w:pStyle w:val="B2BDaSubpara"/>
              <w:spacing w:before="120" w:after="120"/>
            </w:pPr>
            <w:r>
              <w:t>W</w:t>
            </w:r>
            <w:r w:rsidR="005F3828">
              <w:t>e</w:t>
            </w:r>
            <w:r w:rsidR="003B2563" w:rsidRPr="00784D1D">
              <w:t xml:space="preserve"> may provide up to two </w:t>
            </w:r>
            <w:r w:rsidR="000C1C9F">
              <w:t>Service</w:t>
            </w:r>
            <w:r w:rsidR="003B2563" w:rsidRPr="00784D1D">
              <w:t xml:space="preserve"> options per site at </w:t>
            </w:r>
            <w:r w:rsidR="005F3828">
              <w:t>our</w:t>
            </w:r>
            <w:r w:rsidR="003B2563" w:rsidRPr="00784D1D">
              <w:t xml:space="preserve"> absolute discretion. </w:t>
            </w:r>
          </w:p>
          <w:p w14:paraId="72260F31" w14:textId="77777777" w:rsidR="00A41BD9" w:rsidRDefault="00A41BD9" w:rsidP="00ED5901">
            <w:pPr>
              <w:tabs>
                <w:tab w:val="left" w:pos="3369"/>
                <w:tab w:val="left" w:pos="6649"/>
                <w:tab w:val="left" w:pos="9929"/>
              </w:tabs>
              <w:spacing w:before="120" w:after="120"/>
              <w:rPr>
                <w:rFonts w:cstheme="minorHAnsi"/>
                <w:b/>
                <w:iCs/>
                <w:color w:val="000000" w:themeColor="text1"/>
                <w:sz w:val="20"/>
                <w:szCs w:val="20"/>
              </w:rPr>
            </w:pPr>
          </w:p>
          <w:p w14:paraId="50C474EB" w14:textId="7A217F85" w:rsidR="00C302F0" w:rsidRPr="00C746D4" w:rsidRDefault="00C302F0" w:rsidP="00EB2BBC">
            <w:pPr>
              <w:keepNext/>
              <w:tabs>
                <w:tab w:val="left" w:pos="3369"/>
                <w:tab w:val="left" w:pos="6649"/>
                <w:tab w:val="left" w:pos="9929"/>
              </w:tabs>
              <w:spacing w:before="120" w:after="120"/>
              <w:rPr>
                <w:rFonts w:cs="Arial"/>
                <w:bCs/>
                <w:sz w:val="20"/>
                <w:szCs w:val="20"/>
              </w:rPr>
            </w:pPr>
            <w:r w:rsidRPr="00ED5901">
              <w:rPr>
                <w:rFonts w:cstheme="minorHAnsi"/>
                <w:b/>
                <w:iCs/>
                <w:color w:val="000000" w:themeColor="text1"/>
                <w:sz w:val="20"/>
                <w:szCs w:val="20"/>
              </w:rPr>
              <w:lastRenderedPageBreak/>
              <w:t>SD</w:t>
            </w:r>
            <w:r w:rsidRPr="00AD5EE6">
              <w:rPr>
                <w:rFonts w:cstheme="minorHAnsi"/>
                <w:b/>
                <w:iCs/>
                <w:color w:val="000000" w:themeColor="text1"/>
                <w:sz w:val="20"/>
                <w:szCs w:val="20"/>
              </w:rPr>
              <w:t>-WAN Adapt S1 Plan</w:t>
            </w:r>
          </w:p>
          <w:tbl>
            <w:tblPr>
              <w:tblW w:w="5000" w:type="pct"/>
              <w:shd w:val="clear" w:color="auto" w:fill="FFFFFF"/>
              <w:tblCellMar>
                <w:left w:w="0" w:type="dxa"/>
                <w:right w:w="0" w:type="dxa"/>
              </w:tblCellMar>
              <w:tblLook w:val="04A0" w:firstRow="1" w:lastRow="0" w:firstColumn="1" w:lastColumn="0" w:noHBand="0" w:noVBand="1"/>
            </w:tblPr>
            <w:tblGrid>
              <w:gridCol w:w="1837"/>
              <w:gridCol w:w="1879"/>
              <w:gridCol w:w="1938"/>
              <w:gridCol w:w="2316"/>
            </w:tblGrid>
            <w:tr w:rsidR="00B2017C" w:rsidRPr="00C746D4" w14:paraId="30BEC426" w14:textId="77777777" w:rsidTr="00EB2BBC">
              <w:trPr>
                <w:trHeight w:val="517"/>
              </w:trPr>
              <w:tc>
                <w:tcPr>
                  <w:tcW w:w="1152" w:type="pct"/>
                  <w:vMerge w:val="restart"/>
                  <w:tcBorders>
                    <w:top w:val="single" w:sz="8" w:space="0" w:color="C1C7D0"/>
                    <w:left w:val="single" w:sz="8" w:space="0" w:color="C1C7D0"/>
                    <w:bottom w:val="single" w:sz="8" w:space="0" w:color="C1C7D0"/>
                    <w:right w:val="single" w:sz="8" w:space="0" w:color="C1C7D0"/>
                  </w:tcBorders>
                  <w:shd w:val="clear" w:color="auto" w:fill="auto"/>
                  <w:tcMar>
                    <w:top w:w="120" w:type="dxa"/>
                    <w:left w:w="120" w:type="dxa"/>
                    <w:bottom w:w="120" w:type="dxa"/>
                    <w:right w:w="120" w:type="dxa"/>
                  </w:tcMar>
                  <w:hideMark/>
                </w:tcPr>
                <w:p w14:paraId="2D6A89FB" w14:textId="466A5454" w:rsidR="00B2017C" w:rsidRPr="00C746D4" w:rsidRDefault="00B2017C" w:rsidP="00ED5901">
                  <w:pPr>
                    <w:spacing w:before="120" w:after="120" w:line="240" w:lineRule="auto"/>
                    <w:rPr>
                      <w:rFonts w:cstheme="minorHAnsi"/>
                      <w:b/>
                      <w:bCs/>
                      <w:color w:val="000000"/>
                      <w:sz w:val="20"/>
                      <w:szCs w:val="20"/>
                    </w:rPr>
                  </w:pPr>
                  <w:r w:rsidRPr="00C746D4">
                    <w:rPr>
                      <w:rFonts w:cstheme="minorHAnsi"/>
                      <w:b/>
                      <w:bCs/>
                      <w:color w:val="000000"/>
                      <w:sz w:val="20"/>
                      <w:szCs w:val="20"/>
                    </w:rPr>
                    <w:t xml:space="preserve">Plan </w:t>
                  </w:r>
                </w:p>
              </w:tc>
              <w:tc>
                <w:tcPr>
                  <w:tcW w:w="1179" w:type="pct"/>
                  <w:vMerge w:val="restart"/>
                  <w:tcBorders>
                    <w:top w:val="single" w:sz="8" w:space="0" w:color="C1C7D0"/>
                    <w:left w:val="nil"/>
                    <w:bottom w:val="single" w:sz="8" w:space="0" w:color="C1C7D0"/>
                    <w:right w:val="single" w:sz="8" w:space="0" w:color="C1C7D0"/>
                  </w:tcBorders>
                  <w:shd w:val="clear" w:color="auto" w:fill="auto"/>
                  <w:tcMar>
                    <w:top w:w="120" w:type="dxa"/>
                    <w:left w:w="120" w:type="dxa"/>
                    <w:bottom w:w="120" w:type="dxa"/>
                    <w:right w:w="120" w:type="dxa"/>
                  </w:tcMar>
                  <w:hideMark/>
                </w:tcPr>
                <w:p w14:paraId="001F8C22" w14:textId="71E22E1F" w:rsidR="00B2017C" w:rsidRPr="00C746D4" w:rsidRDefault="00B2017C" w:rsidP="00ED5901">
                  <w:pPr>
                    <w:spacing w:before="120" w:after="120" w:line="240" w:lineRule="auto"/>
                    <w:rPr>
                      <w:rFonts w:cstheme="minorHAnsi"/>
                      <w:sz w:val="20"/>
                      <w:szCs w:val="20"/>
                    </w:rPr>
                  </w:pPr>
                  <w:r w:rsidRPr="00C746D4">
                    <w:rPr>
                      <w:rFonts w:cstheme="minorHAnsi"/>
                      <w:b/>
                      <w:bCs/>
                      <w:color w:val="000000"/>
                      <w:sz w:val="20"/>
                      <w:szCs w:val="20"/>
                    </w:rPr>
                    <w:t>Mobile Mode</w:t>
                  </w:r>
                </w:p>
              </w:tc>
              <w:tc>
                <w:tcPr>
                  <w:tcW w:w="1216" w:type="pct"/>
                  <w:vMerge w:val="restart"/>
                  <w:tcBorders>
                    <w:top w:val="single" w:sz="8" w:space="0" w:color="C1C7D0"/>
                    <w:left w:val="nil"/>
                    <w:bottom w:val="single" w:sz="8" w:space="0" w:color="C1C7D0"/>
                    <w:right w:val="single" w:sz="8" w:space="0" w:color="C1C7D0"/>
                  </w:tcBorders>
                  <w:shd w:val="clear" w:color="auto" w:fill="auto"/>
                  <w:tcMar>
                    <w:top w:w="120" w:type="dxa"/>
                    <w:left w:w="120" w:type="dxa"/>
                    <w:bottom w:w="120" w:type="dxa"/>
                    <w:right w:w="120" w:type="dxa"/>
                  </w:tcMar>
                  <w:hideMark/>
                </w:tcPr>
                <w:p w14:paraId="554FA2BB" w14:textId="0D10558C" w:rsidR="00B2017C" w:rsidRPr="00C746D4" w:rsidRDefault="00B2017C" w:rsidP="00ED5901">
                  <w:pPr>
                    <w:spacing w:before="120" w:after="120" w:line="240" w:lineRule="auto"/>
                    <w:rPr>
                      <w:rFonts w:cstheme="minorHAnsi"/>
                      <w:sz w:val="20"/>
                      <w:szCs w:val="20"/>
                    </w:rPr>
                  </w:pPr>
                  <w:r w:rsidRPr="00C746D4">
                    <w:rPr>
                      <w:rFonts w:cstheme="minorHAnsi"/>
                      <w:b/>
                      <w:bCs/>
                      <w:color w:val="000000"/>
                      <w:sz w:val="20"/>
                      <w:szCs w:val="20"/>
                    </w:rPr>
                    <w:t xml:space="preserve">Monthly Charge </w:t>
                  </w:r>
                </w:p>
              </w:tc>
              <w:tc>
                <w:tcPr>
                  <w:tcW w:w="1453" w:type="pct"/>
                  <w:vMerge w:val="restart"/>
                  <w:tcBorders>
                    <w:top w:val="single" w:sz="8" w:space="0" w:color="C1C7D0"/>
                    <w:left w:val="nil"/>
                    <w:bottom w:val="single" w:sz="8" w:space="0" w:color="C1C7D0"/>
                    <w:right w:val="single" w:sz="8" w:space="0" w:color="C1C7D0"/>
                  </w:tcBorders>
                  <w:shd w:val="clear" w:color="auto" w:fill="auto"/>
                  <w:tcMar>
                    <w:top w:w="120" w:type="dxa"/>
                    <w:left w:w="120" w:type="dxa"/>
                    <w:bottom w:w="120" w:type="dxa"/>
                    <w:right w:w="120" w:type="dxa"/>
                  </w:tcMar>
                  <w:hideMark/>
                </w:tcPr>
                <w:p w14:paraId="6B22CA7B" w14:textId="46AEA01E" w:rsidR="00B2017C" w:rsidRPr="00C746D4" w:rsidRDefault="00B2017C" w:rsidP="00ED5901">
                  <w:pPr>
                    <w:spacing w:before="120" w:after="120" w:line="240" w:lineRule="auto"/>
                    <w:rPr>
                      <w:rFonts w:cstheme="minorHAnsi"/>
                      <w:sz w:val="20"/>
                      <w:szCs w:val="20"/>
                    </w:rPr>
                  </w:pPr>
                  <w:r w:rsidRPr="00C746D4">
                    <w:rPr>
                      <w:rFonts w:cstheme="minorHAnsi"/>
                      <w:b/>
                      <w:bCs/>
                      <w:color w:val="000000"/>
                      <w:sz w:val="20"/>
                      <w:szCs w:val="20"/>
                    </w:rPr>
                    <w:t>Activation Charge</w:t>
                  </w:r>
                </w:p>
              </w:tc>
            </w:tr>
            <w:tr w:rsidR="00B2017C" w:rsidRPr="00C746D4" w14:paraId="3EBC185D" w14:textId="77777777" w:rsidTr="00EB2BBC">
              <w:trPr>
                <w:trHeight w:val="517"/>
              </w:trPr>
              <w:tc>
                <w:tcPr>
                  <w:tcW w:w="1152" w:type="pct"/>
                  <w:vMerge/>
                  <w:tcBorders>
                    <w:top w:val="single" w:sz="8" w:space="0" w:color="C1C7D0"/>
                    <w:left w:val="single" w:sz="8" w:space="0" w:color="C1C7D0"/>
                    <w:bottom w:val="single" w:sz="8" w:space="0" w:color="C1C7D0"/>
                    <w:right w:val="single" w:sz="8" w:space="0" w:color="C1C7D0"/>
                  </w:tcBorders>
                  <w:shd w:val="clear" w:color="auto" w:fill="auto"/>
                  <w:vAlign w:val="center"/>
                  <w:hideMark/>
                </w:tcPr>
                <w:p w14:paraId="2177BC33" w14:textId="77777777" w:rsidR="00B2017C" w:rsidRPr="00C746D4" w:rsidRDefault="00B2017C" w:rsidP="00ED5901">
                  <w:pPr>
                    <w:spacing w:before="120" w:after="120" w:line="240" w:lineRule="auto"/>
                    <w:rPr>
                      <w:rFonts w:cstheme="minorHAnsi"/>
                      <w:b/>
                      <w:bCs/>
                      <w:color w:val="000000"/>
                      <w:sz w:val="20"/>
                      <w:szCs w:val="20"/>
                    </w:rPr>
                  </w:pPr>
                </w:p>
              </w:tc>
              <w:tc>
                <w:tcPr>
                  <w:tcW w:w="1179" w:type="pct"/>
                  <w:vMerge/>
                  <w:tcBorders>
                    <w:top w:val="single" w:sz="8" w:space="0" w:color="C1C7D0"/>
                    <w:left w:val="nil"/>
                    <w:bottom w:val="single" w:sz="8" w:space="0" w:color="C1C7D0"/>
                    <w:right w:val="single" w:sz="8" w:space="0" w:color="C1C7D0"/>
                  </w:tcBorders>
                  <w:shd w:val="clear" w:color="auto" w:fill="auto"/>
                  <w:vAlign w:val="center"/>
                  <w:hideMark/>
                </w:tcPr>
                <w:p w14:paraId="6EBB870F" w14:textId="77777777" w:rsidR="00B2017C" w:rsidRPr="00C746D4" w:rsidRDefault="00B2017C" w:rsidP="00ED5901">
                  <w:pPr>
                    <w:spacing w:before="120" w:after="120" w:line="240" w:lineRule="auto"/>
                    <w:rPr>
                      <w:rFonts w:cstheme="minorHAnsi"/>
                      <w:sz w:val="20"/>
                      <w:szCs w:val="20"/>
                    </w:rPr>
                  </w:pPr>
                </w:p>
              </w:tc>
              <w:tc>
                <w:tcPr>
                  <w:tcW w:w="1216" w:type="pct"/>
                  <w:vMerge/>
                  <w:tcBorders>
                    <w:top w:val="single" w:sz="8" w:space="0" w:color="C1C7D0"/>
                    <w:left w:val="nil"/>
                    <w:bottom w:val="single" w:sz="8" w:space="0" w:color="C1C7D0"/>
                    <w:right w:val="single" w:sz="8" w:space="0" w:color="C1C7D0"/>
                  </w:tcBorders>
                  <w:shd w:val="clear" w:color="auto" w:fill="auto"/>
                  <w:vAlign w:val="center"/>
                  <w:hideMark/>
                </w:tcPr>
                <w:p w14:paraId="2B394841" w14:textId="77777777" w:rsidR="00B2017C" w:rsidRPr="00C746D4" w:rsidRDefault="00B2017C" w:rsidP="00ED5901">
                  <w:pPr>
                    <w:spacing w:before="120" w:after="120" w:line="240" w:lineRule="auto"/>
                    <w:rPr>
                      <w:rFonts w:cstheme="minorHAnsi"/>
                      <w:sz w:val="20"/>
                      <w:szCs w:val="20"/>
                    </w:rPr>
                  </w:pPr>
                </w:p>
              </w:tc>
              <w:tc>
                <w:tcPr>
                  <w:tcW w:w="1453" w:type="pct"/>
                  <w:vMerge/>
                  <w:tcBorders>
                    <w:top w:val="single" w:sz="8" w:space="0" w:color="C1C7D0"/>
                    <w:left w:val="nil"/>
                    <w:bottom w:val="single" w:sz="8" w:space="0" w:color="C1C7D0"/>
                    <w:right w:val="single" w:sz="8" w:space="0" w:color="C1C7D0"/>
                  </w:tcBorders>
                  <w:shd w:val="clear" w:color="auto" w:fill="auto"/>
                  <w:vAlign w:val="center"/>
                  <w:hideMark/>
                </w:tcPr>
                <w:p w14:paraId="4F95BE8D" w14:textId="77777777" w:rsidR="00B2017C" w:rsidRPr="00C746D4" w:rsidRDefault="00B2017C" w:rsidP="00ED5901">
                  <w:pPr>
                    <w:spacing w:before="120" w:after="120" w:line="240" w:lineRule="auto"/>
                    <w:rPr>
                      <w:rFonts w:cstheme="minorHAnsi"/>
                      <w:sz w:val="20"/>
                      <w:szCs w:val="20"/>
                    </w:rPr>
                  </w:pPr>
                </w:p>
              </w:tc>
            </w:tr>
            <w:tr w:rsidR="00552012" w:rsidRPr="00C746D4" w14:paraId="6E24324E" w14:textId="77777777" w:rsidTr="00552012">
              <w:tc>
                <w:tcPr>
                  <w:tcW w:w="1152" w:type="pct"/>
                  <w:tcBorders>
                    <w:top w:val="nil"/>
                    <w:left w:val="single" w:sz="8" w:space="0" w:color="C1C7D0"/>
                    <w:bottom w:val="single" w:sz="8" w:space="0" w:color="C1C7D0"/>
                    <w:right w:val="single" w:sz="8" w:space="0" w:color="C1C7D0"/>
                  </w:tcBorders>
                  <w:shd w:val="clear" w:color="auto" w:fill="FFFFFF"/>
                  <w:tcMar>
                    <w:top w:w="120" w:type="dxa"/>
                    <w:left w:w="120" w:type="dxa"/>
                    <w:bottom w:w="120" w:type="dxa"/>
                    <w:right w:w="120" w:type="dxa"/>
                  </w:tcMar>
                </w:tcPr>
                <w:p w14:paraId="31FB0D74" w14:textId="71F75D4B" w:rsidR="00552012" w:rsidRPr="00C746D4" w:rsidRDefault="00552012" w:rsidP="00552012">
                  <w:pPr>
                    <w:spacing w:before="120" w:after="120" w:line="240" w:lineRule="auto"/>
                    <w:rPr>
                      <w:rFonts w:cstheme="minorHAnsi"/>
                      <w:color w:val="000000"/>
                      <w:sz w:val="20"/>
                      <w:szCs w:val="20"/>
                    </w:rPr>
                  </w:pPr>
                  <w:r w:rsidRPr="00C746D4">
                    <w:rPr>
                      <w:rFonts w:cstheme="minorHAnsi"/>
                      <w:color w:val="000000"/>
                      <w:sz w:val="20"/>
                      <w:szCs w:val="20"/>
                    </w:rPr>
                    <w:t xml:space="preserve">SD-WAN Adapt S1 – </w:t>
                  </w:r>
                  <w:r>
                    <w:rPr>
                      <w:rFonts w:cstheme="minorHAnsi"/>
                      <w:color w:val="000000"/>
                      <w:sz w:val="20"/>
                      <w:szCs w:val="20"/>
                    </w:rPr>
                    <w:t xml:space="preserve">Extra </w:t>
                  </w:r>
                  <w:r w:rsidRPr="00C746D4">
                    <w:rPr>
                      <w:rFonts w:cstheme="minorHAnsi"/>
                      <w:color w:val="000000"/>
                      <w:sz w:val="20"/>
                      <w:szCs w:val="20"/>
                    </w:rPr>
                    <w:t xml:space="preserve">Small </w:t>
                  </w:r>
                </w:p>
              </w:tc>
              <w:tc>
                <w:tcPr>
                  <w:tcW w:w="1179"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tcPr>
                <w:p w14:paraId="073FDF7B" w14:textId="5035B5F7" w:rsidR="00552012" w:rsidRPr="00C746D4" w:rsidRDefault="00552012" w:rsidP="00552012">
                  <w:pPr>
                    <w:spacing w:before="120" w:after="120" w:line="240" w:lineRule="auto"/>
                    <w:rPr>
                      <w:rFonts w:cstheme="minorHAnsi"/>
                      <w:color w:val="000000"/>
                      <w:sz w:val="20"/>
                      <w:szCs w:val="20"/>
                    </w:rPr>
                  </w:pPr>
                  <w:r w:rsidRPr="00C746D4">
                    <w:rPr>
                      <w:rFonts w:cstheme="minorHAnsi"/>
                      <w:color w:val="000000"/>
                      <w:sz w:val="20"/>
                      <w:szCs w:val="20"/>
                    </w:rPr>
                    <w:t>Active / Hot Standby / Backup</w:t>
                  </w:r>
                </w:p>
              </w:tc>
              <w:tc>
                <w:tcPr>
                  <w:tcW w:w="1216"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tcPr>
                <w:p w14:paraId="386D17F9" w14:textId="0333784E" w:rsidR="00552012" w:rsidRPr="00D4105D" w:rsidRDefault="00552012" w:rsidP="00552012">
                  <w:pPr>
                    <w:spacing w:before="120" w:after="120" w:line="240" w:lineRule="auto"/>
                    <w:rPr>
                      <w:rFonts w:cstheme="minorHAnsi"/>
                      <w:color w:val="000000"/>
                      <w:sz w:val="20"/>
                      <w:szCs w:val="20"/>
                    </w:rPr>
                  </w:pPr>
                  <w:r w:rsidRPr="00D4105D">
                    <w:rPr>
                      <w:rFonts w:cstheme="minorHAnsi"/>
                      <w:color w:val="000000"/>
                      <w:sz w:val="20"/>
                      <w:szCs w:val="20"/>
                    </w:rPr>
                    <w:t>$</w:t>
                  </w:r>
                  <w:r w:rsidR="009C16F7" w:rsidRPr="00D4105D">
                    <w:rPr>
                      <w:rFonts w:cstheme="minorHAnsi"/>
                      <w:color w:val="000000"/>
                      <w:sz w:val="20"/>
                      <w:szCs w:val="20"/>
                    </w:rPr>
                    <w:t>240</w:t>
                  </w:r>
                </w:p>
              </w:tc>
              <w:tc>
                <w:tcPr>
                  <w:tcW w:w="1453"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tcPr>
                <w:p w14:paraId="4C3D7E54" w14:textId="08429743" w:rsidR="00552012" w:rsidRPr="00D4105D" w:rsidRDefault="00B06AB1" w:rsidP="00552012">
                  <w:pPr>
                    <w:spacing w:before="120" w:after="120" w:line="240" w:lineRule="auto"/>
                    <w:rPr>
                      <w:rFonts w:cstheme="minorHAnsi"/>
                      <w:color w:val="000000"/>
                      <w:sz w:val="20"/>
                      <w:szCs w:val="20"/>
                    </w:rPr>
                  </w:pPr>
                  <w:r>
                    <w:rPr>
                      <w:rFonts w:cstheme="minorHAnsi"/>
                      <w:color w:val="000000"/>
                      <w:sz w:val="20"/>
                      <w:szCs w:val="20"/>
                    </w:rPr>
                    <w:t>$0</w:t>
                  </w:r>
                </w:p>
              </w:tc>
            </w:tr>
            <w:tr w:rsidR="00552012" w:rsidRPr="00C746D4" w14:paraId="30A80440" w14:textId="77777777" w:rsidTr="00552012">
              <w:tc>
                <w:tcPr>
                  <w:tcW w:w="1152" w:type="pct"/>
                  <w:tcBorders>
                    <w:top w:val="nil"/>
                    <w:left w:val="single" w:sz="8" w:space="0" w:color="C1C7D0"/>
                    <w:bottom w:val="single" w:sz="8" w:space="0" w:color="C1C7D0"/>
                    <w:right w:val="single" w:sz="8" w:space="0" w:color="C1C7D0"/>
                  </w:tcBorders>
                  <w:shd w:val="clear" w:color="auto" w:fill="FFFFFF"/>
                  <w:tcMar>
                    <w:top w:w="120" w:type="dxa"/>
                    <w:left w:w="120" w:type="dxa"/>
                    <w:bottom w:w="120" w:type="dxa"/>
                    <w:right w:w="120" w:type="dxa"/>
                  </w:tcMar>
                  <w:hideMark/>
                </w:tcPr>
                <w:p w14:paraId="50FF8C43"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 xml:space="preserve">SD-WAN Adapt S1 – Small </w:t>
                  </w:r>
                </w:p>
              </w:tc>
              <w:tc>
                <w:tcPr>
                  <w:tcW w:w="1179"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4ED7FCBC"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Active / Hot Standby / Backup</w:t>
                  </w:r>
                </w:p>
              </w:tc>
              <w:tc>
                <w:tcPr>
                  <w:tcW w:w="1216"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4F079701" w14:textId="77777777" w:rsidR="00552012" w:rsidRPr="00D4105D" w:rsidRDefault="00552012" w:rsidP="00ED5901">
                  <w:pPr>
                    <w:spacing w:before="120" w:after="120" w:line="240" w:lineRule="auto"/>
                    <w:rPr>
                      <w:rFonts w:cstheme="minorHAnsi"/>
                      <w:sz w:val="20"/>
                      <w:szCs w:val="20"/>
                    </w:rPr>
                  </w:pPr>
                  <w:r w:rsidRPr="00D4105D">
                    <w:rPr>
                      <w:rFonts w:cstheme="minorHAnsi"/>
                      <w:color w:val="000000"/>
                      <w:sz w:val="20"/>
                      <w:szCs w:val="20"/>
                    </w:rPr>
                    <w:t>$380</w:t>
                  </w:r>
                </w:p>
              </w:tc>
              <w:tc>
                <w:tcPr>
                  <w:tcW w:w="1453"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7138F1FA" w14:textId="7DB192D1" w:rsidR="00552012" w:rsidRPr="00D4105D" w:rsidRDefault="00B06AB1" w:rsidP="00ED5901">
                  <w:pPr>
                    <w:spacing w:before="120" w:after="120" w:line="240" w:lineRule="auto"/>
                    <w:rPr>
                      <w:rFonts w:cstheme="minorHAnsi"/>
                      <w:sz w:val="20"/>
                      <w:szCs w:val="20"/>
                    </w:rPr>
                  </w:pPr>
                  <w:r>
                    <w:rPr>
                      <w:rFonts w:cstheme="minorHAnsi"/>
                      <w:color w:val="000000"/>
                      <w:sz w:val="20"/>
                      <w:szCs w:val="20"/>
                    </w:rPr>
                    <w:t>$0</w:t>
                  </w:r>
                </w:p>
              </w:tc>
            </w:tr>
            <w:tr w:rsidR="00552012" w:rsidRPr="00C746D4" w14:paraId="0C47B96E" w14:textId="77777777" w:rsidTr="00552012">
              <w:tc>
                <w:tcPr>
                  <w:tcW w:w="1152" w:type="pct"/>
                  <w:tcBorders>
                    <w:top w:val="nil"/>
                    <w:left w:val="single" w:sz="8" w:space="0" w:color="C1C7D0"/>
                    <w:bottom w:val="single" w:sz="8" w:space="0" w:color="C1C7D0"/>
                    <w:right w:val="single" w:sz="8" w:space="0" w:color="C1C7D0"/>
                  </w:tcBorders>
                  <w:shd w:val="clear" w:color="auto" w:fill="FFFFFF"/>
                  <w:tcMar>
                    <w:top w:w="120" w:type="dxa"/>
                    <w:left w:w="120" w:type="dxa"/>
                    <w:bottom w:w="120" w:type="dxa"/>
                    <w:right w:w="120" w:type="dxa"/>
                  </w:tcMar>
                  <w:hideMark/>
                </w:tcPr>
                <w:p w14:paraId="38B7CB9D"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SD-WAN Adapt S1 – Medium</w:t>
                  </w:r>
                </w:p>
              </w:tc>
              <w:tc>
                <w:tcPr>
                  <w:tcW w:w="1179"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3EEF7D00"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Active / Hot Standby / Backup</w:t>
                  </w:r>
                </w:p>
              </w:tc>
              <w:tc>
                <w:tcPr>
                  <w:tcW w:w="1216"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049B3342"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$450</w:t>
                  </w:r>
                </w:p>
              </w:tc>
              <w:tc>
                <w:tcPr>
                  <w:tcW w:w="1453"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510A1EAD" w14:textId="205A65F2" w:rsidR="00552012" w:rsidRPr="00C746D4" w:rsidRDefault="00B06AB1" w:rsidP="00ED5901">
                  <w:pPr>
                    <w:spacing w:before="120" w:after="120" w:line="240" w:lineRule="auto"/>
                    <w:rPr>
                      <w:rFonts w:cstheme="minorHAnsi"/>
                      <w:sz w:val="20"/>
                      <w:szCs w:val="20"/>
                    </w:rPr>
                  </w:pPr>
                  <w:r>
                    <w:rPr>
                      <w:rFonts w:cstheme="minorHAnsi"/>
                      <w:color w:val="000000"/>
                      <w:sz w:val="20"/>
                      <w:szCs w:val="20"/>
                    </w:rPr>
                    <w:t>$0</w:t>
                  </w:r>
                </w:p>
              </w:tc>
            </w:tr>
            <w:tr w:rsidR="00552012" w:rsidRPr="00C746D4" w14:paraId="2E9E67BB" w14:textId="77777777" w:rsidTr="00552012">
              <w:tc>
                <w:tcPr>
                  <w:tcW w:w="1152" w:type="pct"/>
                  <w:tcBorders>
                    <w:top w:val="nil"/>
                    <w:left w:val="single" w:sz="8" w:space="0" w:color="C1C7D0"/>
                    <w:bottom w:val="single" w:sz="8" w:space="0" w:color="C1C7D0"/>
                    <w:right w:val="single" w:sz="8" w:space="0" w:color="C1C7D0"/>
                  </w:tcBorders>
                  <w:shd w:val="clear" w:color="auto" w:fill="FFFFFF"/>
                  <w:tcMar>
                    <w:top w:w="120" w:type="dxa"/>
                    <w:left w:w="120" w:type="dxa"/>
                    <w:bottom w:w="120" w:type="dxa"/>
                    <w:right w:w="120" w:type="dxa"/>
                  </w:tcMar>
                  <w:hideMark/>
                </w:tcPr>
                <w:p w14:paraId="36A157A0"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SD-WAN Adapt S1 – Large</w:t>
                  </w:r>
                </w:p>
              </w:tc>
              <w:tc>
                <w:tcPr>
                  <w:tcW w:w="1179"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4E597FB1"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NA</w:t>
                  </w:r>
                </w:p>
              </w:tc>
              <w:tc>
                <w:tcPr>
                  <w:tcW w:w="1216"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5A847CC6"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$650</w:t>
                  </w:r>
                </w:p>
              </w:tc>
              <w:tc>
                <w:tcPr>
                  <w:tcW w:w="1453"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27B38FBF" w14:textId="4705BEDE" w:rsidR="00552012" w:rsidRPr="00C746D4" w:rsidRDefault="00B06AB1" w:rsidP="00ED5901">
                  <w:pPr>
                    <w:spacing w:before="120" w:after="120" w:line="240" w:lineRule="auto"/>
                    <w:rPr>
                      <w:rFonts w:cstheme="minorHAnsi"/>
                      <w:sz w:val="20"/>
                      <w:szCs w:val="20"/>
                    </w:rPr>
                  </w:pPr>
                  <w:r>
                    <w:rPr>
                      <w:rFonts w:cstheme="minorHAnsi"/>
                      <w:color w:val="000000"/>
                      <w:sz w:val="20"/>
                      <w:szCs w:val="20"/>
                    </w:rPr>
                    <w:t>$0</w:t>
                  </w:r>
                </w:p>
              </w:tc>
            </w:tr>
            <w:tr w:rsidR="00552012" w:rsidRPr="00C746D4" w14:paraId="5CCE50E0" w14:textId="77777777" w:rsidTr="00552012">
              <w:tc>
                <w:tcPr>
                  <w:tcW w:w="1152" w:type="pct"/>
                  <w:tcBorders>
                    <w:top w:val="nil"/>
                    <w:left w:val="single" w:sz="8" w:space="0" w:color="C1C7D0"/>
                    <w:bottom w:val="single" w:sz="8" w:space="0" w:color="C1C7D0"/>
                    <w:right w:val="single" w:sz="8" w:space="0" w:color="C1C7D0"/>
                  </w:tcBorders>
                  <w:shd w:val="clear" w:color="auto" w:fill="FFFFFF"/>
                  <w:tcMar>
                    <w:top w:w="120" w:type="dxa"/>
                    <w:left w:w="120" w:type="dxa"/>
                    <w:bottom w:w="120" w:type="dxa"/>
                    <w:right w:w="120" w:type="dxa"/>
                  </w:tcMar>
                  <w:hideMark/>
                </w:tcPr>
                <w:p w14:paraId="0DFE4681"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SD-WAN Adapt S1 – Extra Large</w:t>
                  </w:r>
                </w:p>
              </w:tc>
              <w:tc>
                <w:tcPr>
                  <w:tcW w:w="1179"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0A7FB0CC"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NA</w:t>
                  </w:r>
                </w:p>
              </w:tc>
              <w:tc>
                <w:tcPr>
                  <w:tcW w:w="1216"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5FAE2C84" w14:textId="77777777" w:rsidR="00552012" w:rsidRPr="00C746D4" w:rsidRDefault="00552012" w:rsidP="00ED5901">
                  <w:pPr>
                    <w:spacing w:before="120" w:after="120" w:line="240" w:lineRule="auto"/>
                    <w:rPr>
                      <w:rFonts w:cstheme="minorHAnsi"/>
                      <w:sz w:val="20"/>
                      <w:szCs w:val="20"/>
                    </w:rPr>
                  </w:pPr>
                  <w:r w:rsidRPr="00C746D4">
                    <w:rPr>
                      <w:rFonts w:cstheme="minorHAnsi"/>
                      <w:color w:val="000000"/>
                      <w:sz w:val="20"/>
                      <w:szCs w:val="20"/>
                    </w:rPr>
                    <w:t>$1,200</w:t>
                  </w:r>
                </w:p>
              </w:tc>
              <w:tc>
                <w:tcPr>
                  <w:tcW w:w="1453" w:type="pct"/>
                  <w:tcBorders>
                    <w:top w:val="nil"/>
                    <w:left w:val="nil"/>
                    <w:bottom w:val="single" w:sz="8" w:space="0" w:color="C1C7D0"/>
                    <w:right w:val="single" w:sz="8" w:space="0" w:color="C1C7D0"/>
                  </w:tcBorders>
                  <w:shd w:val="clear" w:color="auto" w:fill="FFFFFF"/>
                  <w:tcMar>
                    <w:top w:w="120" w:type="dxa"/>
                    <w:left w:w="120" w:type="dxa"/>
                    <w:bottom w:w="120" w:type="dxa"/>
                    <w:right w:w="120" w:type="dxa"/>
                  </w:tcMar>
                  <w:hideMark/>
                </w:tcPr>
                <w:p w14:paraId="37EEBCD0" w14:textId="42782F34" w:rsidR="00552012" w:rsidRPr="00C746D4" w:rsidRDefault="00B06AB1" w:rsidP="00ED5901">
                  <w:pPr>
                    <w:spacing w:before="120" w:after="120" w:line="240" w:lineRule="auto"/>
                    <w:rPr>
                      <w:rFonts w:cstheme="minorHAnsi"/>
                      <w:sz w:val="20"/>
                      <w:szCs w:val="20"/>
                    </w:rPr>
                  </w:pPr>
                  <w:r>
                    <w:rPr>
                      <w:rFonts w:cstheme="minorHAnsi"/>
                      <w:color w:val="000000"/>
                      <w:sz w:val="20"/>
                      <w:szCs w:val="20"/>
                    </w:rPr>
                    <w:t>$0</w:t>
                  </w:r>
                </w:p>
              </w:tc>
            </w:tr>
          </w:tbl>
          <w:p w14:paraId="2BBEEB35" w14:textId="2506D36C" w:rsidR="00FA1F9E" w:rsidRPr="00C746D4" w:rsidRDefault="00FA1F9E" w:rsidP="00ED5901">
            <w:pPr>
              <w:tabs>
                <w:tab w:val="left" w:pos="3369"/>
                <w:tab w:val="left" w:pos="7576"/>
                <w:tab w:val="left" w:pos="9929"/>
              </w:tabs>
              <w:spacing w:before="120" w:after="120"/>
              <w:rPr>
                <w:rFonts w:cstheme="minorHAnsi"/>
                <w:b/>
                <w:iCs/>
                <w:color w:val="000000" w:themeColor="text1"/>
                <w:sz w:val="20"/>
                <w:szCs w:val="20"/>
              </w:rPr>
            </w:pPr>
            <w:r w:rsidRPr="00C746D4">
              <w:rPr>
                <w:rFonts w:cstheme="minorHAnsi"/>
                <w:b/>
                <w:iCs/>
                <w:color w:val="000000" w:themeColor="text1"/>
                <w:sz w:val="20"/>
                <w:szCs w:val="20"/>
              </w:rPr>
              <w:t>Mobility plan</w:t>
            </w:r>
          </w:p>
          <w:p w14:paraId="47995B3F" w14:textId="2955D08B" w:rsidR="00AD5EE6" w:rsidRPr="00C746D4" w:rsidRDefault="003041B8" w:rsidP="00ED5901">
            <w:pPr>
              <w:tabs>
                <w:tab w:val="left" w:pos="3369"/>
                <w:tab w:val="left" w:pos="7576"/>
                <w:tab w:val="left" w:pos="9929"/>
              </w:tabs>
              <w:spacing w:before="120" w:after="120"/>
              <w:rPr>
                <w:rFonts w:cstheme="minorHAnsi"/>
                <w:bCs/>
                <w:iCs/>
                <w:color w:val="000000" w:themeColor="text1"/>
                <w:sz w:val="20"/>
                <w:szCs w:val="20"/>
              </w:rPr>
            </w:pPr>
            <w:r w:rsidRPr="00C746D4">
              <w:rPr>
                <w:rFonts w:cstheme="minorHAnsi"/>
                <w:bCs/>
                <w:iCs/>
                <w:color w:val="000000" w:themeColor="text1"/>
                <w:sz w:val="20"/>
                <w:szCs w:val="20"/>
              </w:rPr>
              <w:t>The b</w:t>
            </w:r>
            <w:r w:rsidR="00FA1F9E" w:rsidRPr="00C746D4">
              <w:rPr>
                <w:rFonts w:cstheme="minorHAnsi"/>
                <w:bCs/>
                <w:iCs/>
                <w:color w:val="000000" w:themeColor="text1"/>
                <w:sz w:val="20"/>
                <w:szCs w:val="20"/>
              </w:rPr>
              <w:t xml:space="preserve">elow </w:t>
            </w:r>
            <w:r w:rsidRPr="00C746D4">
              <w:rPr>
                <w:rFonts w:cstheme="minorHAnsi"/>
                <w:bCs/>
                <w:iCs/>
                <w:color w:val="000000" w:themeColor="text1"/>
                <w:sz w:val="20"/>
                <w:szCs w:val="20"/>
              </w:rPr>
              <w:t>sets out</w:t>
            </w:r>
            <w:r w:rsidR="00FA1F9E" w:rsidRPr="00C746D4">
              <w:rPr>
                <w:rFonts w:cstheme="minorHAnsi"/>
                <w:bCs/>
                <w:iCs/>
                <w:color w:val="000000" w:themeColor="text1"/>
                <w:sz w:val="20"/>
                <w:szCs w:val="20"/>
              </w:rPr>
              <w:t xml:space="preserve"> the pricing for the applicable Adaptive Mobility plan used </w:t>
            </w:r>
            <w:r w:rsidRPr="00C746D4">
              <w:rPr>
                <w:rFonts w:cstheme="minorHAnsi"/>
                <w:bCs/>
                <w:iCs/>
                <w:color w:val="000000" w:themeColor="text1"/>
                <w:sz w:val="20"/>
                <w:szCs w:val="20"/>
              </w:rPr>
              <w:t>with</w:t>
            </w:r>
            <w:r w:rsidR="00FA1F9E" w:rsidRPr="00C746D4">
              <w:rPr>
                <w:rFonts w:cstheme="minorHAnsi"/>
                <w:bCs/>
                <w:iCs/>
                <w:color w:val="000000" w:themeColor="text1"/>
                <w:sz w:val="20"/>
                <w:szCs w:val="20"/>
              </w:rPr>
              <w:t xml:space="preserve"> SD-WAN </w:t>
            </w:r>
            <w:r w:rsidRPr="00C746D4">
              <w:rPr>
                <w:rFonts w:cstheme="minorHAnsi"/>
                <w:bCs/>
                <w:iCs/>
                <w:color w:val="000000" w:themeColor="text1"/>
                <w:sz w:val="20"/>
                <w:szCs w:val="20"/>
              </w:rPr>
              <w:t xml:space="preserve">Adapt S1 </w:t>
            </w:r>
            <w:r w:rsidR="00D4105D">
              <w:rPr>
                <w:rFonts w:cstheme="minorHAnsi"/>
                <w:bCs/>
                <w:iCs/>
                <w:color w:val="000000" w:themeColor="text1"/>
                <w:sz w:val="20"/>
                <w:szCs w:val="20"/>
              </w:rPr>
              <w:t xml:space="preserve">Extra Small, </w:t>
            </w:r>
            <w:r w:rsidRPr="00C746D4">
              <w:rPr>
                <w:rFonts w:cstheme="minorHAnsi"/>
                <w:bCs/>
                <w:iCs/>
                <w:color w:val="000000" w:themeColor="text1"/>
                <w:sz w:val="20"/>
                <w:szCs w:val="20"/>
              </w:rPr>
              <w:t>Small and Medium Plans.  Where the mobile service is in “hot standby” or “back up” mode, no additional charge applies.</w:t>
            </w:r>
          </w:p>
          <w:p w14:paraId="554C30B1" w14:textId="5C2E2562" w:rsidR="003041B8" w:rsidRPr="00C746D4" w:rsidRDefault="003041B8" w:rsidP="00ED5901">
            <w:pPr>
              <w:tabs>
                <w:tab w:val="left" w:pos="3369"/>
                <w:tab w:val="left" w:pos="7576"/>
                <w:tab w:val="left" w:pos="9929"/>
              </w:tabs>
              <w:spacing w:before="120" w:after="120"/>
              <w:rPr>
                <w:rFonts w:cstheme="minorHAnsi"/>
                <w:bCs/>
                <w:iCs/>
                <w:color w:val="000000" w:themeColor="text1"/>
                <w:sz w:val="20"/>
                <w:szCs w:val="20"/>
              </w:rPr>
            </w:pPr>
            <w:r w:rsidRPr="00C746D4">
              <w:rPr>
                <w:rFonts w:cstheme="minorHAnsi"/>
                <w:bCs/>
                <w:iCs/>
                <w:color w:val="000000" w:themeColor="text1"/>
                <w:sz w:val="20"/>
                <w:szCs w:val="20"/>
              </w:rPr>
              <w:t xml:space="preserve">Where the mobile service is in active mode, the </w:t>
            </w:r>
            <w:r w:rsidR="000B2FF8" w:rsidRPr="00C746D4">
              <w:rPr>
                <w:rFonts w:cstheme="minorHAnsi"/>
                <w:bCs/>
                <w:iCs/>
                <w:color w:val="000000" w:themeColor="text1"/>
                <w:sz w:val="20"/>
                <w:szCs w:val="20"/>
              </w:rPr>
              <w:t>charges and data allowance</w:t>
            </w:r>
            <w:r w:rsidR="009F1F2C" w:rsidRPr="00C746D4">
              <w:rPr>
                <w:rFonts w:cstheme="minorHAnsi"/>
                <w:bCs/>
                <w:iCs/>
                <w:color w:val="000000" w:themeColor="text1"/>
                <w:sz w:val="20"/>
                <w:szCs w:val="20"/>
              </w:rPr>
              <w:t xml:space="preserve"> for the selected mobile plan</w:t>
            </w:r>
            <w:r w:rsidR="000B2FF8" w:rsidRPr="00C746D4">
              <w:rPr>
                <w:rFonts w:cstheme="minorHAnsi"/>
                <w:bCs/>
                <w:iCs/>
                <w:color w:val="000000" w:themeColor="text1"/>
                <w:sz w:val="20"/>
                <w:szCs w:val="20"/>
              </w:rPr>
              <w:t xml:space="preserve"> as set out in the Adaptive Mobility Service Terms </w:t>
            </w:r>
            <w:r w:rsidRPr="00C746D4">
              <w:rPr>
                <w:rFonts w:cstheme="minorHAnsi"/>
                <w:bCs/>
                <w:iCs/>
                <w:color w:val="000000" w:themeColor="text1"/>
                <w:sz w:val="20"/>
                <w:szCs w:val="20"/>
              </w:rPr>
              <w:t>will apply in addition to the SD-WAN Adapt S1 monthly charge</w:t>
            </w:r>
            <w:r w:rsidR="000B2FF8" w:rsidRPr="00C746D4">
              <w:rPr>
                <w:rFonts w:cstheme="minorHAnsi"/>
                <w:bCs/>
                <w:iCs/>
                <w:color w:val="000000" w:themeColor="text1"/>
                <w:sz w:val="20"/>
                <w:szCs w:val="20"/>
              </w:rPr>
              <w:t>.</w:t>
            </w:r>
          </w:p>
          <w:p w14:paraId="4882AF36" w14:textId="3413B364" w:rsidR="00FA1F9E" w:rsidRPr="00C746D4" w:rsidRDefault="00FA1F9E" w:rsidP="00ED5901">
            <w:pPr>
              <w:tabs>
                <w:tab w:val="left" w:pos="3369"/>
                <w:tab w:val="left" w:pos="7576"/>
                <w:tab w:val="left" w:pos="9929"/>
              </w:tabs>
              <w:spacing w:before="120" w:after="120"/>
              <w:rPr>
                <w:rFonts w:cstheme="minorHAnsi"/>
                <w:b/>
                <w:iCs/>
                <w:color w:val="000000" w:themeColor="text1"/>
                <w:sz w:val="20"/>
                <w:szCs w:val="20"/>
              </w:rPr>
            </w:pPr>
            <w:r w:rsidRPr="00C746D4">
              <w:rPr>
                <w:rFonts w:cstheme="minorHAnsi"/>
                <w:b/>
                <w:iCs/>
                <w:color w:val="000000" w:themeColor="text1"/>
                <w:sz w:val="20"/>
                <w:szCs w:val="20"/>
              </w:rPr>
              <w:t>Cloud security</w:t>
            </w:r>
          </w:p>
          <w:p w14:paraId="06703EA8" w14:textId="34D6C95A" w:rsidR="003B2563" w:rsidRPr="00C746D4" w:rsidRDefault="003B2563" w:rsidP="00ED5901">
            <w:pPr>
              <w:tabs>
                <w:tab w:val="left" w:pos="3369"/>
                <w:tab w:val="left" w:pos="7576"/>
                <w:tab w:val="left" w:pos="9929"/>
              </w:tabs>
              <w:spacing w:before="120" w:after="120"/>
              <w:rPr>
                <w:rFonts w:cstheme="minorHAnsi"/>
                <w:bCs/>
                <w:iCs/>
                <w:color w:val="000000" w:themeColor="text1"/>
                <w:sz w:val="20"/>
                <w:szCs w:val="20"/>
              </w:rPr>
            </w:pPr>
            <w:r w:rsidRPr="00C746D4">
              <w:rPr>
                <w:rFonts w:cstheme="minorHAnsi"/>
                <w:bCs/>
                <w:iCs/>
                <w:color w:val="000000" w:themeColor="text1"/>
                <w:sz w:val="20"/>
                <w:szCs w:val="20"/>
              </w:rPr>
              <w:t xml:space="preserve">Your </w:t>
            </w:r>
            <w:r w:rsidR="000C1C9F" w:rsidRPr="00C746D4">
              <w:rPr>
                <w:rFonts w:cstheme="minorHAnsi"/>
                <w:bCs/>
                <w:iCs/>
                <w:color w:val="000000" w:themeColor="text1"/>
                <w:sz w:val="20"/>
                <w:szCs w:val="20"/>
              </w:rPr>
              <w:t>Service</w:t>
            </w:r>
            <w:r w:rsidRPr="00C746D4">
              <w:rPr>
                <w:rFonts w:cstheme="minorHAnsi"/>
                <w:bCs/>
                <w:iCs/>
                <w:color w:val="000000" w:themeColor="text1"/>
                <w:sz w:val="20"/>
                <w:szCs w:val="20"/>
              </w:rPr>
              <w:t xml:space="preserve"> includes </w:t>
            </w:r>
            <w:r w:rsidRPr="008E2F7D">
              <w:rPr>
                <w:rFonts w:cstheme="minorHAnsi"/>
                <w:bCs/>
                <w:iCs/>
                <w:color w:val="000000" w:themeColor="text1"/>
                <w:sz w:val="20"/>
                <w:szCs w:val="20"/>
              </w:rPr>
              <w:t xml:space="preserve">Cloud Security. </w:t>
            </w:r>
            <w:bookmarkStart w:id="9" w:name="_Hlk45636464"/>
            <w:r w:rsidR="005F3828" w:rsidRPr="008E2F7D">
              <w:rPr>
                <w:rFonts w:cstheme="minorHAnsi"/>
                <w:bCs/>
                <w:iCs/>
                <w:color w:val="000000" w:themeColor="text1"/>
                <w:sz w:val="20"/>
                <w:szCs w:val="20"/>
              </w:rPr>
              <w:t>We</w:t>
            </w:r>
            <w:r w:rsidRPr="008E2F7D">
              <w:rPr>
                <w:rFonts w:cstheme="minorHAnsi"/>
                <w:bCs/>
                <w:iCs/>
                <w:color w:val="000000" w:themeColor="text1"/>
                <w:sz w:val="20"/>
                <w:szCs w:val="20"/>
              </w:rPr>
              <w:t xml:space="preserve"> will allocate an amount of bandwidth per site option for Cloud Security connectivity with a minimum of 100Mbps</w:t>
            </w:r>
            <w:r w:rsidR="00DD0CB0" w:rsidRPr="008E2F7D">
              <w:rPr>
                <w:rFonts w:cstheme="minorHAnsi"/>
                <w:bCs/>
                <w:iCs/>
                <w:color w:val="000000" w:themeColor="text1"/>
                <w:sz w:val="20"/>
                <w:szCs w:val="20"/>
              </w:rPr>
              <w:t xml:space="preserve"> (capped at a maximum allocation of 500Mbps)</w:t>
            </w:r>
            <w:r w:rsidRPr="008E2F7D">
              <w:rPr>
                <w:rFonts w:cstheme="minorHAnsi"/>
                <w:bCs/>
                <w:iCs/>
                <w:color w:val="000000" w:themeColor="text1"/>
                <w:sz w:val="20"/>
                <w:szCs w:val="20"/>
              </w:rPr>
              <w:t>.</w:t>
            </w:r>
          </w:p>
          <w:p w14:paraId="66FBB0C1" w14:textId="038FB593" w:rsidR="00C32A03" w:rsidRPr="00C746D4" w:rsidRDefault="003B2563" w:rsidP="00ED5901">
            <w:pPr>
              <w:tabs>
                <w:tab w:val="left" w:pos="3369"/>
                <w:tab w:val="left" w:pos="7576"/>
                <w:tab w:val="left" w:pos="9929"/>
              </w:tabs>
              <w:spacing w:before="120" w:after="120"/>
              <w:rPr>
                <w:rFonts w:cstheme="minorHAnsi"/>
                <w:bCs/>
                <w:iCs/>
                <w:color w:val="000000" w:themeColor="text1"/>
                <w:sz w:val="20"/>
                <w:szCs w:val="20"/>
              </w:rPr>
            </w:pPr>
            <w:r w:rsidRPr="00C746D4">
              <w:rPr>
                <w:rFonts w:cstheme="minorHAnsi"/>
                <w:bCs/>
                <w:iCs/>
                <w:color w:val="000000" w:themeColor="text1"/>
                <w:sz w:val="20"/>
                <w:szCs w:val="20"/>
              </w:rPr>
              <w:t xml:space="preserve">You can also choose to </w:t>
            </w:r>
            <w:r w:rsidR="0028346D" w:rsidRPr="00C746D4">
              <w:rPr>
                <w:rFonts w:cstheme="minorHAnsi"/>
                <w:bCs/>
                <w:iCs/>
                <w:color w:val="000000" w:themeColor="text1"/>
                <w:sz w:val="20"/>
                <w:szCs w:val="20"/>
              </w:rPr>
              <w:t>purchase</w:t>
            </w:r>
            <w:r w:rsidRPr="00C746D4">
              <w:rPr>
                <w:rFonts w:cstheme="minorHAnsi"/>
                <w:bCs/>
                <w:iCs/>
                <w:color w:val="000000" w:themeColor="text1"/>
                <w:sz w:val="20"/>
                <w:szCs w:val="20"/>
              </w:rPr>
              <w:t xml:space="preserve"> the </w:t>
            </w:r>
            <w:r w:rsidR="001E6E4F" w:rsidRPr="00C746D4">
              <w:rPr>
                <w:rFonts w:cstheme="minorHAnsi"/>
                <w:bCs/>
                <w:iCs/>
                <w:color w:val="000000" w:themeColor="text1"/>
                <w:sz w:val="20"/>
                <w:szCs w:val="20"/>
              </w:rPr>
              <w:t>A</w:t>
            </w:r>
            <w:r w:rsidRPr="00C746D4">
              <w:rPr>
                <w:rFonts w:cstheme="minorHAnsi"/>
                <w:bCs/>
                <w:iCs/>
                <w:color w:val="000000" w:themeColor="text1"/>
                <w:sz w:val="20"/>
                <w:szCs w:val="20"/>
              </w:rPr>
              <w:t>dd-</w:t>
            </w:r>
            <w:r w:rsidR="001E6E4F" w:rsidRPr="00C746D4">
              <w:rPr>
                <w:rFonts w:cstheme="minorHAnsi"/>
                <w:bCs/>
                <w:iCs/>
                <w:color w:val="000000" w:themeColor="text1"/>
                <w:sz w:val="20"/>
                <w:szCs w:val="20"/>
              </w:rPr>
              <w:t>O</w:t>
            </w:r>
            <w:r w:rsidRPr="00C746D4">
              <w:rPr>
                <w:rFonts w:cstheme="minorHAnsi"/>
                <w:bCs/>
                <w:iCs/>
                <w:color w:val="000000" w:themeColor="text1"/>
                <w:sz w:val="20"/>
                <w:szCs w:val="20"/>
              </w:rPr>
              <w:t>ns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543"/>
              <w:gridCol w:w="3302"/>
            </w:tblGrid>
            <w:tr w:rsidR="003B2563" w:rsidRPr="003B2563" w14:paraId="66970444" w14:textId="77777777" w:rsidTr="00EB2BBC">
              <w:trPr>
                <w:cantSplit/>
              </w:trPr>
              <w:tc>
                <w:tcPr>
                  <w:tcW w:w="1964" w:type="pct"/>
                  <w:shd w:val="clear" w:color="auto" w:fill="auto"/>
                  <w:vAlign w:val="center"/>
                </w:tcPr>
                <w:bookmarkEnd w:id="9"/>
                <w:p w14:paraId="3F1E4407" w14:textId="4CCECEB8" w:rsidR="003B2563" w:rsidRPr="00C146FB" w:rsidRDefault="00105D8E" w:rsidP="00C146FB">
                  <w:pPr>
                    <w:tabs>
                      <w:tab w:val="left" w:pos="3369"/>
                      <w:tab w:val="left" w:pos="7576"/>
                      <w:tab w:val="left" w:pos="9929"/>
                    </w:tabs>
                    <w:spacing w:before="120" w:after="120" w:line="240" w:lineRule="auto"/>
                    <w:jc w:val="center"/>
                    <w:rPr>
                      <w:rFonts w:cstheme="minorHAnsi"/>
                      <w:b/>
                      <w:iCs/>
                      <w:color w:val="000000" w:themeColor="text1"/>
                      <w:sz w:val="20"/>
                      <w:szCs w:val="20"/>
                    </w:rPr>
                  </w:pPr>
                  <w:r w:rsidRPr="00C146FB">
                    <w:rPr>
                      <w:rFonts w:cstheme="minorHAnsi"/>
                      <w:b/>
                      <w:iCs/>
                      <w:color w:val="000000" w:themeColor="text1"/>
                      <w:sz w:val="20"/>
                      <w:szCs w:val="20"/>
                    </w:rPr>
                    <w:t xml:space="preserve">SecureEdge </w:t>
                  </w:r>
                  <w:r w:rsidR="003B2563" w:rsidRPr="00C146FB">
                    <w:rPr>
                      <w:rFonts w:cstheme="minorHAnsi"/>
                      <w:b/>
                      <w:iCs/>
                      <w:color w:val="000000" w:themeColor="text1"/>
                      <w:sz w:val="20"/>
                      <w:szCs w:val="20"/>
                    </w:rPr>
                    <w:t>Add-Ons</w:t>
                  </w:r>
                </w:p>
              </w:tc>
              <w:tc>
                <w:tcPr>
                  <w:tcW w:w="967" w:type="pct"/>
                  <w:shd w:val="clear" w:color="auto" w:fill="auto"/>
                  <w:vAlign w:val="center"/>
                </w:tcPr>
                <w:p w14:paraId="4392A4C3" w14:textId="709FD18C" w:rsidR="003B2563" w:rsidRPr="00C146FB" w:rsidRDefault="003B2563" w:rsidP="00C146FB">
                  <w:pPr>
                    <w:tabs>
                      <w:tab w:val="left" w:pos="3369"/>
                      <w:tab w:val="left" w:pos="7576"/>
                      <w:tab w:val="left" w:pos="9929"/>
                    </w:tabs>
                    <w:spacing w:before="120" w:after="120" w:line="240" w:lineRule="auto"/>
                    <w:jc w:val="center"/>
                    <w:rPr>
                      <w:rFonts w:cstheme="minorHAnsi"/>
                      <w:b/>
                      <w:iCs/>
                      <w:color w:val="000000" w:themeColor="text1"/>
                      <w:sz w:val="20"/>
                      <w:szCs w:val="20"/>
                    </w:rPr>
                  </w:pPr>
                  <w:r w:rsidRPr="00C146FB">
                    <w:rPr>
                      <w:rFonts w:cstheme="minorHAnsi"/>
                      <w:b/>
                      <w:iCs/>
                      <w:color w:val="000000" w:themeColor="text1"/>
                      <w:sz w:val="20"/>
                      <w:szCs w:val="20"/>
                    </w:rPr>
                    <w:t xml:space="preserve">Monthly </w:t>
                  </w:r>
                  <w:r w:rsidR="00724E39" w:rsidRPr="00C146FB">
                    <w:rPr>
                      <w:rFonts w:cstheme="minorHAnsi"/>
                      <w:b/>
                      <w:iCs/>
                      <w:color w:val="000000" w:themeColor="text1"/>
                      <w:sz w:val="20"/>
                      <w:szCs w:val="20"/>
                    </w:rPr>
                    <w:t>Charge</w:t>
                  </w:r>
                </w:p>
              </w:tc>
              <w:tc>
                <w:tcPr>
                  <w:tcW w:w="2069" w:type="pct"/>
                  <w:shd w:val="clear" w:color="auto" w:fill="auto"/>
                  <w:vAlign w:val="center"/>
                </w:tcPr>
                <w:p w14:paraId="6BC7AF25" w14:textId="77777777" w:rsidR="003B2563" w:rsidRPr="00C146FB" w:rsidRDefault="003B2563" w:rsidP="00C146FB">
                  <w:pPr>
                    <w:tabs>
                      <w:tab w:val="left" w:pos="3369"/>
                      <w:tab w:val="left" w:pos="7576"/>
                      <w:tab w:val="left" w:pos="9929"/>
                    </w:tabs>
                    <w:spacing w:before="120" w:after="120" w:line="240" w:lineRule="auto"/>
                    <w:jc w:val="center"/>
                    <w:rPr>
                      <w:rFonts w:cstheme="minorHAnsi"/>
                      <w:b/>
                      <w:iCs/>
                      <w:color w:val="000000" w:themeColor="text1"/>
                      <w:sz w:val="20"/>
                      <w:szCs w:val="20"/>
                    </w:rPr>
                  </w:pPr>
                  <w:r w:rsidRPr="00C146FB">
                    <w:rPr>
                      <w:rFonts w:cstheme="minorHAnsi"/>
                      <w:b/>
                      <w:iCs/>
                      <w:color w:val="000000" w:themeColor="text1"/>
                      <w:sz w:val="20"/>
                      <w:szCs w:val="20"/>
                    </w:rPr>
                    <w:t>Notes</w:t>
                  </w:r>
                </w:p>
              </w:tc>
            </w:tr>
            <w:tr w:rsidR="003B2563" w:rsidRPr="003B2563" w14:paraId="6D1222E5" w14:textId="77777777" w:rsidTr="00105D8E">
              <w:trPr>
                <w:cantSplit/>
              </w:trPr>
              <w:tc>
                <w:tcPr>
                  <w:tcW w:w="1964" w:type="pct"/>
                  <w:vAlign w:val="center"/>
                </w:tcPr>
                <w:p w14:paraId="6967B3C8" w14:textId="21EBFDF4" w:rsidR="003B2563" w:rsidRPr="00E3288E" w:rsidRDefault="00E607BB" w:rsidP="00ED5901">
                  <w:pPr>
                    <w:tabs>
                      <w:tab w:val="left" w:pos="3369"/>
                      <w:tab w:val="left" w:pos="7576"/>
                      <w:tab w:val="left" w:pos="9929"/>
                    </w:tabs>
                    <w:spacing w:before="120" w:after="120" w:line="240" w:lineRule="auto"/>
                    <w:rPr>
                      <w:rFonts w:cstheme="minorHAnsi"/>
                      <w:bCs/>
                      <w:iCs/>
                      <w:color w:val="000000" w:themeColor="text1"/>
                      <w:sz w:val="20"/>
                      <w:szCs w:val="20"/>
                    </w:rPr>
                  </w:pPr>
                  <w:r w:rsidRPr="00E3288E">
                    <w:rPr>
                      <w:rFonts w:cstheme="minorHAnsi"/>
                      <w:bCs/>
                      <w:iCs/>
                      <w:color w:val="000000" w:themeColor="text1"/>
                      <w:sz w:val="20"/>
                      <w:szCs w:val="20"/>
                    </w:rPr>
                    <w:t>SecureEdge Add-On Bandwidth</w:t>
                  </w:r>
                  <w:r w:rsidR="001101C3">
                    <w:rPr>
                      <w:rFonts w:cstheme="minorHAnsi"/>
                      <w:bCs/>
                      <w:iCs/>
                      <w:color w:val="000000" w:themeColor="text1"/>
                      <w:sz w:val="20"/>
                      <w:szCs w:val="20"/>
                    </w:rPr>
                    <w:t xml:space="preserve"> SMALL</w:t>
                  </w:r>
                  <w:r w:rsidRPr="00E3288E">
                    <w:rPr>
                      <w:rFonts w:cstheme="minorHAnsi"/>
                      <w:bCs/>
                      <w:iCs/>
                      <w:color w:val="000000" w:themeColor="text1"/>
                      <w:sz w:val="20"/>
                      <w:szCs w:val="20"/>
                    </w:rPr>
                    <w:t xml:space="preserve"> </w:t>
                  </w:r>
                  <w:r w:rsidR="001101C3">
                    <w:rPr>
                      <w:rFonts w:cstheme="minorHAnsi"/>
                      <w:bCs/>
                      <w:iCs/>
                      <w:color w:val="000000" w:themeColor="text1"/>
                      <w:sz w:val="20"/>
                      <w:szCs w:val="20"/>
                    </w:rPr>
                    <w:t>(</w:t>
                  </w:r>
                  <w:r w:rsidR="00FC37B1" w:rsidRPr="00E3288E">
                    <w:rPr>
                      <w:rFonts w:cstheme="minorHAnsi"/>
                      <w:bCs/>
                      <w:iCs/>
                      <w:color w:val="000000" w:themeColor="text1"/>
                      <w:sz w:val="20"/>
                      <w:szCs w:val="20"/>
                    </w:rPr>
                    <w:t>100Mbps additional bandwidth</w:t>
                  </w:r>
                  <w:r w:rsidR="001101C3">
                    <w:rPr>
                      <w:rFonts w:cstheme="minorHAnsi"/>
                      <w:bCs/>
                      <w:iCs/>
                      <w:color w:val="000000" w:themeColor="text1"/>
                      <w:sz w:val="20"/>
                      <w:szCs w:val="20"/>
                    </w:rPr>
                    <w:t>)</w:t>
                  </w:r>
                  <w:r w:rsidR="003B2563" w:rsidRPr="00E3288E">
                    <w:rPr>
                      <w:rFonts w:cstheme="minorHAnsi"/>
                      <w:bCs/>
                      <w:iCs/>
                      <w:color w:val="000000" w:themeColor="text1"/>
                      <w:sz w:val="20"/>
                      <w:szCs w:val="20"/>
                    </w:rPr>
                    <w:t xml:space="preserve"> </w:t>
                  </w:r>
                </w:p>
              </w:tc>
              <w:tc>
                <w:tcPr>
                  <w:tcW w:w="967" w:type="pct"/>
                  <w:shd w:val="clear" w:color="auto" w:fill="auto"/>
                  <w:vAlign w:val="center"/>
                </w:tcPr>
                <w:p w14:paraId="344CE4B9" w14:textId="6E667281" w:rsidR="003B2563" w:rsidRPr="00E3288E" w:rsidRDefault="0028346D" w:rsidP="00ED5901">
                  <w:pPr>
                    <w:tabs>
                      <w:tab w:val="left" w:pos="3369"/>
                      <w:tab w:val="left" w:pos="7576"/>
                      <w:tab w:val="left" w:pos="9929"/>
                    </w:tabs>
                    <w:spacing w:before="120" w:after="120" w:line="240" w:lineRule="auto"/>
                    <w:rPr>
                      <w:rFonts w:cstheme="minorHAnsi"/>
                      <w:bCs/>
                      <w:iCs/>
                      <w:color w:val="000000" w:themeColor="text1"/>
                      <w:sz w:val="20"/>
                      <w:szCs w:val="20"/>
                    </w:rPr>
                  </w:pPr>
                  <w:r w:rsidRPr="00E3288E">
                    <w:rPr>
                      <w:rFonts w:cstheme="minorHAnsi"/>
                      <w:bCs/>
                      <w:iCs/>
                      <w:color w:val="000000" w:themeColor="text1"/>
                      <w:sz w:val="20"/>
                      <w:szCs w:val="20"/>
                    </w:rPr>
                    <w:t>$</w:t>
                  </w:r>
                  <w:r w:rsidR="003B2563" w:rsidRPr="00E3288E">
                    <w:rPr>
                      <w:rFonts w:cstheme="minorHAnsi"/>
                      <w:bCs/>
                      <w:iCs/>
                      <w:color w:val="000000" w:themeColor="text1"/>
                      <w:sz w:val="20"/>
                      <w:szCs w:val="20"/>
                    </w:rPr>
                    <w:t>420</w:t>
                  </w:r>
                </w:p>
              </w:tc>
              <w:tc>
                <w:tcPr>
                  <w:tcW w:w="2069" w:type="pct"/>
                  <w:vAlign w:val="center"/>
                </w:tcPr>
                <w:p w14:paraId="04EF5810" w14:textId="76F980AB" w:rsidR="003B2563" w:rsidRPr="00E3288E" w:rsidRDefault="00CB7149" w:rsidP="00ED5901">
                  <w:pPr>
                    <w:tabs>
                      <w:tab w:val="left" w:pos="3369"/>
                      <w:tab w:val="left" w:pos="7576"/>
                      <w:tab w:val="left" w:pos="9929"/>
                    </w:tabs>
                    <w:spacing w:before="120" w:after="120" w:line="240" w:lineRule="auto"/>
                    <w:rPr>
                      <w:rFonts w:cstheme="minorHAnsi"/>
                      <w:bCs/>
                      <w:iCs/>
                      <w:color w:val="000000" w:themeColor="text1"/>
                      <w:sz w:val="20"/>
                      <w:szCs w:val="20"/>
                    </w:rPr>
                  </w:pPr>
                  <w:r>
                    <w:rPr>
                      <w:rFonts w:cstheme="minorHAnsi"/>
                      <w:bCs/>
                      <w:iCs/>
                      <w:color w:val="000000" w:themeColor="text1"/>
                      <w:sz w:val="20"/>
                      <w:szCs w:val="20"/>
                    </w:rPr>
                    <w:t>C</w:t>
                  </w:r>
                  <w:r w:rsidRPr="00CB7149">
                    <w:rPr>
                      <w:rFonts w:cstheme="minorHAnsi"/>
                      <w:bCs/>
                      <w:iCs/>
                      <w:color w:val="000000" w:themeColor="text1"/>
                      <w:sz w:val="20"/>
                      <w:szCs w:val="20"/>
                    </w:rPr>
                    <w:t>apped at a maximum allocation of 500Mbps</w:t>
                  </w:r>
                </w:p>
              </w:tc>
            </w:tr>
            <w:tr w:rsidR="003B2563" w:rsidRPr="003B2563" w14:paraId="7A0E6457" w14:textId="77777777" w:rsidTr="00105D8E">
              <w:trPr>
                <w:cantSplit/>
              </w:trPr>
              <w:tc>
                <w:tcPr>
                  <w:tcW w:w="1964" w:type="pct"/>
                  <w:vAlign w:val="center"/>
                </w:tcPr>
                <w:p w14:paraId="62A0F65B" w14:textId="79AC6FCC" w:rsidR="003B2563" w:rsidRPr="00E3288E" w:rsidRDefault="00E607BB" w:rsidP="00ED5901">
                  <w:pPr>
                    <w:tabs>
                      <w:tab w:val="left" w:pos="3369"/>
                      <w:tab w:val="left" w:pos="7576"/>
                      <w:tab w:val="left" w:pos="9929"/>
                    </w:tabs>
                    <w:spacing w:before="120" w:after="120" w:line="240" w:lineRule="auto"/>
                    <w:rPr>
                      <w:rFonts w:cstheme="minorHAnsi"/>
                      <w:bCs/>
                      <w:iCs/>
                      <w:color w:val="000000" w:themeColor="text1"/>
                      <w:sz w:val="20"/>
                      <w:szCs w:val="20"/>
                    </w:rPr>
                  </w:pPr>
                  <w:r w:rsidRPr="00E3288E">
                    <w:rPr>
                      <w:rFonts w:cstheme="minorHAnsi"/>
                      <w:bCs/>
                      <w:iCs/>
                      <w:color w:val="000000" w:themeColor="text1"/>
                      <w:sz w:val="20"/>
                      <w:szCs w:val="20"/>
                    </w:rPr>
                    <w:t xml:space="preserve">SecureEdge Add-On Bandwidth </w:t>
                  </w:r>
                  <w:r w:rsidR="001101C3">
                    <w:rPr>
                      <w:rFonts w:cstheme="minorHAnsi"/>
                      <w:bCs/>
                      <w:iCs/>
                      <w:color w:val="000000" w:themeColor="text1"/>
                      <w:sz w:val="20"/>
                      <w:szCs w:val="20"/>
                    </w:rPr>
                    <w:t>LARGE (</w:t>
                  </w:r>
                  <w:r w:rsidR="00FC37B1" w:rsidRPr="00E3288E">
                    <w:rPr>
                      <w:rFonts w:cstheme="minorHAnsi"/>
                      <w:bCs/>
                      <w:iCs/>
                      <w:color w:val="000000" w:themeColor="text1"/>
                      <w:sz w:val="20"/>
                      <w:szCs w:val="20"/>
                    </w:rPr>
                    <w:t>500Mbps additional bandwidth</w:t>
                  </w:r>
                  <w:r w:rsidR="001101C3">
                    <w:rPr>
                      <w:rFonts w:cstheme="minorHAnsi"/>
                      <w:bCs/>
                      <w:iCs/>
                      <w:color w:val="000000" w:themeColor="text1"/>
                      <w:sz w:val="20"/>
                      <w:szCs w:val="20"/>
                    </w:rPr>
                    <w:t>)</w:t>
                  </w:r>
                </w:p>
              </w:tc>
              <w:tc>
                <w:tcPr>
                  <w:tcW w:w="967" w:type="pct"/>
                  <w:shd w:val="clear" w:color="auto" w:fill="auto"/>
                  <w:vAlign w:val="center"/>
                </w:tcPr>
                <w:p w14:paraId="33382F97" w14:textId="6B43B46C" w:rsidR="003B2563" w:rsidRPr="00E3288E" w:rsidRDefault="0028346D" w:rsidP="00ED5901">
                  <w:pPr>
                    <w:tabs>
                      <w:tab w:val="left" w:pos="3369"/>
                      <w:tab w:val="left" w:pos="7576"/>
                      <w:tab w:val="left" w:pos="9929"/>
                    </w:tabs>
                    <w:spacing w:before="120" w:after="120" w:line="240" w:lineRule="auto"/>
                    <w:rPr>
                      <w:rFonts w:cstheme="minorHAnsi"/>
                      <w:bCs/>
                      <w:iCs/>
                      <w:color w:val="000000" w:themeColor="text1"/>
                      <w:sz w:val="20"/>
                      <w:szCs w:val="20"/>
                    </w:rPr>
                  </w:pPr>
                  <w:r w:rsidRPr="00E3288E">
                    <w:rPr>
                      <w:rFonts w:cstheme="minorHAnsi"/>
                      <w:bCs/>
                      <w:iCs/>
                      <w:color w:val="000000" w:themeColor="text1"/>
                      <w:sz w:val="20"/>
                      <w:szCs w:val="20"/>
                    </w:rPr>
                    <w:t>$</w:t>
                  </w:r>
                  <w:r w:rsidR="003B2563" w:rsidRPr="00E3288E">
                    <w:rPr>
                      <w:rFonts w:cstheme="minorHAnsi"/>
                      <w:bCs/>
                      <w:iCs/>
                      <w:color w:val="000000" w:themeColor="text1"/>
                      <w:sz w:val="20"/>
                      <w:szCs w:val="20"/>
                    </w:rPr>
                    <w:t>1,420</w:t>
                  </w:r>
                </w:p>
              </w:tc>
              <w:tc>
                <w:tcPr>
                  <w:tcW w:w="2069" w:type="pct"/>
                  <w:vAlign w:val="center"/>
                </w:tcPr>
                <w:p w14:paraId="0D86739F" w14:textId="3469B25B" w:rsidR="003B2563" w:rsidRPr="00E3288E" w:rsidRDefault="00CB7149" w:rsidP="00ED5901">
                  <w:pPr>
                    <w:tabs>
                      <w:tab w:val="left" w:pos="3369"/>
                      <w:tab w:val="left" w:pos="7576"/>
                      <w:tab w:val="left" w:pos="9929"/>
                    </w:tabs>
                    <w:spacing w:before="120" w:after="120" w:line="240" w:lineRule="auto"/>
                    <w:rPr>
                      <w:rFonts w:cstheme="minorHAnsi"/>
                      <w:bCs/>
                      <w:iCs/>
                      <w:color w:val="000000" w:themeColor="text1"/>
                      <w:sz w:val="20"/>
                      <w:szCs w:val="20"/>
                    </w:rPr>
                  </w:pPr>
                  <w:r>
                    <w:rPr>
                      <w:rFonts w:cstheme="minorHAnsi"/>
                      <w:bCs/>
                      <w:iCs/>
                      <w:color w:val="000000" w:themeColor="text1"/>
                      <w:sz w:val="20"/>
                      <w:szCs w:val="20"/>
                    </w:rPr>
                    <w:t>C</w:t>
                  </w:r>
                  <w:r w:rsidRPr="00CB7149">
                    <w:rPr>
                      <w:rFonts w:cstheme="minorHAnsi"/>
                      <w:bCs/>
                      <w:iCs/>
                      <w:color w:val="000000" w:themeColor="text1"/>
                      <w:sz w:val="20"/>
                      <w:szCs w:val="20"/>
                    </w:rPr>
                    <w:t>apped at a maximum allocation of 500Mbps</w:t>
                  </w:r>
                </w:p>
              </w:tc>
            </w:tr>
            <w:tr w:rsidR="00724E39" w:rsidRPr="003B2563" w14:paraId="7F34687A" w14:textId="77777777" w:rsidTr="00105D8E">
              <w:trPr>
                <w:cantSplit/>
              </w:trPr>
              <w:tc>
                <w:tcPr>
                  <w:tcW w:w="1964" w:type="pct"/>
                  <w:vAlign w:val="center"/>
                </w:tcPr>
                <w:p w14:paraId="2A7723EF" w14:textId="217F9E65" w:rsidR="00724E39" w:rsidRPr="00E3288E" w:rsidRDefault="0028346D" w:rsidP="00ED5901">
                  <w:pPr>
                    <w:tabs>
                      <w:tab w:val="left" w:pos="3369"/>
                      <w:tab w:val="left" w:pos="7576"/>
                      <w:tab w:val="left" w:pos="9929"/>
                    </w:tabs>
                    <w:spacing w:before="120" w:after="120" w:line="240" w:lineRule="auto"/>
                    <w:rPr>
                      <w:rFonts w:cstheme="minorHAnsi"/>
                      <w:bCs/>
                      <w:iCs/>
                      <w:color w:val="000000" w:themeColor="text1"/>
                      <w:sz w:val="20"/>
                      <w:szCs w:val="20"/>
                    </w:rPr>
                  </w:pPr>
                  <w:r w:rsidRPr="00E3288E">
                    <w:rPr>
                      <w:rFonts w:cstheme="minorHAnsi"/>
                      <w:bCs/>
                      <w:iCs/>
                      <w:color w:val="000000" w:themeColor="text1"/>
                      <w:sz w:val="20"/>
                      <w:szCs w:val="20"/>
                    </w:rPr>
                    <w:t xml:space="preserve">SecureEdge Add-On </w:t>
                  </w:r>
                  <w:r w:rsidR="00F776E0" w:rsidRPr="00E3288E">
                    <w:rPr>
                      <w:rFonts w:cstheme="minorHAnsi"/>
                      <w:bCs/>
                      <w:iCs/>
                      <w:color w:val="000000" w:themeColor="text1"/>
                      <w:sz w:val="20"/>
                      <w:szCs w:val="20"/>
                    </w:rPr>
                    <w:t>Inbound Access (</w:t>
                  </w:r>
                  <w:r w:rsidR="00347D8B" w:rsidRPr="00E3288E">
                    <w:rPr>
                      <w:rFonts w:cstheme="minorHAnsi"/>
                      <w:bCs/>
                      <w:iCs/>
                      <w:color w:val="000000" w:themeColor="text1"/>
                      <w:sz w:val="20"/>
                      <w:szCs w:val="20"/>
                    </w:rPr>
                    <w:t xml:space="preserve">Block of </w:t>
                  </w:r>
                  <w:r w:rsidR="00F776E0" w:rsidRPr="00E3288E">
                    <w:rPr>
                      <w:rFonts w:cstheme="minorHAnsi"/>
                      <w:bCs/>
                      <w:iCs/>
                      <w:color w:val="000000" w:themeColor="text1"/>
                      <w:sz w:val="20"/>
                      <w:szCs w:val="20"/>
                    </w:rPr>
                    <w:t xml:space="preserve">5 public </w:t>
                  </w:r>
                  <w:r w:rsidRPr="00E3288E">
                    <w:rPr>
                      <w:rFonts w:cstheme="minorHAnsi"/>
                      <w:bCs/>
                      <w:iCs/>
                      <w:color w:val="000000" w:themeColor="text1"/>
                      <w:sz w:val="20"/>
                      <w:szCs w:val="20"/>
                    </w:rPr>
                    <w:t xml:space="preserve">IP </w:t>
                  </w:r>
                  <w:r w:rsidR="00F776E0" w:rsidRPr="00E3288E">
                    <w:rPr>
                      <w:rFonts w:cstheme="minorHAnsi"/>
                      <w:bCs/>
                      <w:iCs/>
                      <w:color w:val="000000" w:themeColor="text1"/>
                      <w:sz w:val="20"/>
                      <w:szCs w:val="20"/>
                    </w:rPr>
                    <w:t>a</w:t>
                  </w:r>
                  <w:r w:rsidRPr="00E3288E">
                    <w:rPr>
                      <w:rFonts w:cstheme="minorHAnsi"/>
                      <w:bCs/>
                      <w:iCs/>
                      <w:color w:val="000000" w:themeColor="text1"/>
                      <w:sz w:val="20"/>
                      <w:szCs w:val="20"/>
                    </w:rPr>
                    <w:t>ddresses</w:t>
                  </w:r>
                  <w:r w:rsidR="00F776E0" w:rsidRPr="00E3288E">
                    <w:rPr>
                      <w:rFonts w:cstheme="minorHAnsi"/>
                      <w:bCs/>
                      <w:iCs/>
                      <w:color w:val="000000" w:themeColor="text1"/>
                      <w:sz w:val="20"/>
                      <w:szCs w:val="20"/>
                    </w:rPr>
                    <w:t>)</w:t>
                  </w:r>
                </w:p>
              </w:tc>
              <w:tc>
                <w:tcPr>
                  <w:tcW w:w="967" w:type="pct"/>
                  <w:shd w:val="clear" w:color="auto" w:fill="auto"/>
                  <w:vAlign w:val="center"/>
                </w:tcPr>
                <w:p w14:paraId="37AA4AF6" w14:textId="01DD74F9" w:rsidR="00724E39" w:rsidRPr="00E3288E" w:rsidRDefault="00C32A03" w:rsidP="00ED5901">
                  <w:pPr>
                    <w:tabs>
                      <w:tab w:val="left" w:pos="3369"/>
                      <w:tab w:val="left" w:pos="7576"/>
                      <w:tab w:val="left" w:pos="9929"/>
                    </w:tabs>
                    <w:spacing w:before="120" w:after="120" w:line="240" w:lineRule="auto"/>
                    <w:rPr>
                      <w:rFonts w:cstheme="minorHAnsi"/>
                      <w:bCs/>
                      <w:iCs/>
                      <w:color w:val="000000" w:themeColor="text1"/>
                      <w:sz w:val="20"/>
                      <w:szCs w:val="20"/>
                    </w:rPr>
                  </w:pPr>
                  <w:r w:rsidRPr="00E3288E">
                    <w:rPr>
                      <w:rFonts w:cstheme="minorHAnsi"/>
                      <w:bCs/>
                      <w:iCs/>
                      <w:color w:val="000000" w:themeColor="text1"/>
                      <w:sz w:val="20"/>
                      <w:szCs w:val="20"/>
                    </w:rPr>
                    <w:t>$630</w:t>
                  </w:r>
                </w:p>
              </w:tc>
              <w:tc>
                <w:tcPr>
                  <w:tcW w:w="2069" w:type="pct"/>
                  <w:vAlign w:val="center"/>
                </w:tcPr>
                <w:p w14:paraId="14442FBD" w14:textId="24A23D3A" w:rsidR="00F776E0" w:rsidRPr="00E3288E" w:rsidRDefault="00F776E0" w:rsidP="00ED5901">
                  <w:pPr>
                    <w:tabs>
                      <w:tab w:val="left" w:pos="3369"/>
                      <w:tab w:val="left" w:pos="7576"/>
                      <w:tab w:val="left" w:pos="9929"/>
                    </w:tabs>
                    <w:spacing w:before="120" w:after="120" w:line="240" w:lineRule="auto"/>
                    <w:rPr>
                      <w:rFonts w:cstheme="minorHAnsi"/>
                      <w:bCs/>
                      <w:iCs/>
                      <w:color w:val="000000" w:themeColor="text1"/>
                      <w:sz w:val="20"/>
                      <w:szCs w:val="20"/>
                    </w:rPr>
                  </w:pPr>
                  <w:r w:rsidRPr="00E3288E">
                    <w:rPr>
                      <w:rFonts w:cstheme="minorHAnsi"/>
                      <w:bCs/>
                      <w:iCs/>
                      <w:color w:val="000000" w:themeColor="text1"/>
                      <w:sz w:val="20"/>
                      <w:szCs w:val="20"/>
                    </w:rPr>
                    <w:t>Price per</w:t>
                  </w:r>
                  <w:r w:rsidR="007F4191" w:rsidRPr="00E3288E">
                    <w:rPr>
                      <w:rFonts w:cstheme="minorHAnsi"/>
                      <w:bCs/>
                      <w:iCs/>
                      <w:color w:val="000000" w:themeColor="text1"/>
                      <w:sz w:val="20"/>
                      <w:szCs w:val="20"/>
                    </w:rPr>
                    <w:t xml:space="preserve"> block of 5</w:t>
                  </w:r>
                  <w:r w:rsidRPr="00E3288E">
                    <w:rPr>
                      <w:rFonts w:cstheme="minorHAnsi"/>
                      <w:bCs/>
                      <w:iCs/>
                      <w:color w:val="000000" w:themeColor="text1"/>
                      <w:sz w:val="20"/>
                      <w:szCs w:val="20"/>
                    </w:rPr>
                    <w:t xml:space="preserve"> </w:t>
                  </w:r>
                  <w:r w:rsidR="00E3288E" w:rsidRPr="00E3288E">
                    <w:rPr>
                      <w:rFonts w:cstheme="minorHAnsi"/>
                      <w:bCs/>
                      <w:iCs/>
                      <w:color w:val="000000" w:themeColor="text1"/>
                      <w:sz w:val="20"/>
                      <w:szCs w:val="20"/>
                    </w:rPr>
                    <w:t xml:space="preserve">public </w:t>
                  </w:r>
                  <w:r w:rsidRPr="00E3288E">
                    <w:rPr>
                      <w:rFonts w:cstheme="minorHAnsi"/>
                      <w:bCs/>
                      <w:iCs/>
                      <w:color w:val="000000" w:themeColor="text1"/>
                      <w:sz w:val="20"/>
                      <w:szCs w:val="20"/>
                    </w:rPr>
                    <w:t>IP addresses</w:t>
                  </w:r>
                  <w:r w:rsidR="00E3288E" w:rsidRPr="00E3288E">
                    <w:rPr>
                      <w:rFonts w:cstheme="minorHAnsi"/>
                      <w:bCs/>
                      <w:iCs/>
                      <w:color w:val="000000" w:themeColor="text1"/>
                      <w:sz w:val="20"/>
                      <w:szCs w:val="20"/>
                    </w:rPr>
                    <w:t xml:space="preserve">. </w:t>
                  </w:r>
                  <w:r w:rsidR="001101C3">
                    <w:rPr>
                      <w:rFonts w:cstheme="minorHAnsi"/>
                      <w:bCs/>
                      <w:iCs/>
                      <w:color w:val="000000" w:themeColor="text1"/>
                      <w:sz w:val="20"/>
                      <w:szCs w:val="20"/>
                    </w:rPr>
                    <w:t>You</w:t>
                  </w:r>
                  <w:r w:rsidR="00E3288E" w:rsidRPr="00E3288E">
                    <w:rPr>
                      <w:rFonts w:cstheme="minorHAnsi"/>
                      <w:bCs/>
                      <w:iCs/>
                      <w:color w:val="000000" w:themeColor="text1"/>
                      <w:sz w:val="20"/>
                      <w:szCs w:val="20"/>
                    </w:rPr>
                    <w:t xml:space="preserve"> can purchase a maximum of 2 blocks.  </w:t>
                  </w:r>
                </w:p>
                <w:p w14:paraId="1B0A8F9E" w14:textId="7FA8BE19" w:rsidR="00724E39" w:rsidRPr="00E3288E" w:rsidRDefault="003705EA" w:rsidP="00ED5901">
                  <w:pPr>
                    <w:tabs>
                      <w:tab w:val="left" w:pos="3369"/>
                      <w:tab w:val="left" w:pos="7576"/>
                      <w:tab w:val="left" w:pos="9929"/>
                    </w:tabs>
                    <w:spacing w:before="120" w:after="120" w:line="240" w:lineRule="auto"/>
                    <w:rPr>
                      <w:rFonts w:cstheme="minorHAnsi"/>
                      <w:bCs/>
                      <w:iCs/>
                      <w:color w:val="000000" w:themeColor="text1"/>
                      <w:sz w:val="20"/>
                      <w:szCs w:val="20"/>
                    </w:rPr>
                  </w:pPr>
                  <w:r w:rsidRPr="00E3288E">
                    <w:rPr>
                      <w:rFonts w:cstheme="minorHAnsi"/>
                      <w:bCs/>
                      <w:iCs/>
                      <w:color w:val="000000" w:themeColor="text1"/>
                      <w:sz w:val="20"/>
                      <w:szCs w:val="20"/>
                    </w:rPr>
                    <w:t>Note</w:t>
                  </w:r>
                  <w:r w:rsidR="00F776E0" w:rsidRPr="00E3288E">
                    <w:rPr>
                      <w:rFonts w:cstheme="minorHAnsi"/>
                      <w:bCs/>
                      <w:iCs/>
                      <w:color w:val="000000" w:themeColor="text1"/>
                      <w:sz w:val="20"/>
                      <w:szCs w:val="20"/>
                    </w:rPr>
                    <w:t xml:space="preserve"> in Telstra’s ordering systems and on your Telstra bill, you may see this add-on alternatively described as </w:t>
                  </w:r>
                  <w:r w:rsidR="00F776E0" w:rsidRPr="008E2F7D">
                    <w:rPr>
                      <w:rFonts w:cstheme="minorHAnsi"/>
                      <w:bCs/>
                      <w:i/>
                      <w:color w:val="000000" w:themeColor="text1"/>
                      <w:sz w:val="20"/>
                      <w:szCs w:val="20"/>
                    </w:rPr>
                    <w:t xml:space="preserve">SD-WAN Adapt S1 </w:t>
                  </w:r>
                  <w:r w:rsidR="00F776E0" w:rsidRPr="008E2F7D">
                    <w:rPr>
                      <w:rFonts w:cstheme="minorHAnsi"/>
                      <w:bCs/>
                      <w:i/>
                      <w:color w:val="000000" w:themeColor="text1"/>
                      <w:sz w:val="20"/>
                      <w:szCs w:val="20"/>
                    </w:rPr>
                    <w:lastRenderedPageBreak/>
                    <w:t>Additional 5 Public IP Addresses</w:t>
                  </w:r>
                  <w:r w:rsidR="00F776E0" w:rsidRPr="00E3288E">
                    <w:rPr>
                      <w:rFonts w:cstheme="minorHAnsi"/>
                      <w:bCs/>
                      <w:iCs/>
                      <w:color w:val="000000" w:themeColor="text1"/>
                      <w:sz w:val="20"/>
                      <w:szCs w:val="20"/>
                    </w:rPr>
                    <w:t xml:space="preserve"> or </w:t>
                  </w:r>
                  <w:r w:rsidR="00F776E0" w:rsidRPr="008E2F7D">
                    <w:rPr>
                      <w:rFonts w:cstheme="minorHAnsi"/>
                      <w:bCs/>
                      <w:i/>
                      <w:color w:val="000000" w:themeColor="text1"/>
                      <w:sz w:val="20"/>
                      <w:szCs w:val="20"/>
                    </w:rPr>
                    <w:t>Add-On External IP addresses</w:t>
                  </w:r>
                  <w:r w:rsidR="00F776E0" w:rsidRPr="00E3288E">
                    <w:rPr>
                      <w:rFonts w:cstheme="minorHAnsi"/>
                      <w:bCs/>
                      <w:i/>
                      <w:color w:val="000000" w:themeColor="text1"/>
                      <w:sz w:val="20"/>
                      <w:szCs w:val="20"/>
                    </w:rPr>
                    <w:t>.</w:t>
                  </w:r>
                  <w:r w:rsidR="00F776E0" w:rsidRPr="00E3288E">
                    <w:rPr>
                      <w:rFonts w:cstheme="minorHAnsi"/>
                      <w:bCs/>
                      <w:iCs/>
                      <w:color w:val="000000" w:themeColor="text1"/>
                      <w:sz w:val="20"/>
                      <w:szCs w:val="20"/>
                    </w:rPr>
                    <w:t xml:space="preserve"> </w:t>
                  </w:r>
                </w:p>
              </w:tc>
            </w:tr>
            <w:tr w:rsidR="00105D8E" w:rsidRPr="003B2563" w14:paraId="21F9F115" w14:textId="77777777" w:rsidTr="00105D8E">
              <w:trPr>
                <w:cantSplit/>
              </w:trPr>
              <w:tc>
                <w:tcPr>
                  <w:tcW w:w="1964" w:type="pct"/>
                  <w:vAlign w:val="center"/>
                </w:tcPr>
                <w:p w14:paraId="401FD1E8" w14:textId="5B20552E" w:rsidR="00105D8E" w:rsidRPr="00C746D4" w:rsidRDefault="0028346D" w:rsidP="00ED5901">
                  <w:pPr>
                    <w:tabs>
                      <w:tab w:val="left" w:pos="3369"/>
                      <w:tab w:val="left" w:pos="7576"/>
                      <w:tab w:val="left" w:pos="9929"/>
                    </w:tabs>
                    <w:spacing w:before="120" w:after="120" w:line="240" w:lineRule="auto"/>
                    <w:rPr>
                      <w:rFonts w:cstheme="minorHAnsi"/>
                      <w:bCs/>
                      <w:iCs/>
                      <w:color w:val="000000" w:themeColor="text1"/>
                      <w:sz w:val="20"/>
                      <w:szCs w:val="20"/>
                    </w:rPr>
                  </w:pPr>
                  <w:r w:rsidRPr="00C746D4">
                    <w:rPr>
                      <w:rFonts w:cstheme="minorHAnsi"/>
                      <w:bCs/>
                      <w:iCs/>
                      <w:color w:val="000000" w:themeColor="text1"/>
                      <w:sz w:val="20"/>
                      <w:szCs w:val="20"/>
                    </w:rPr>
                    <w:lastRenderedPageBreak/>
                    <w:t>SecureEdge Add-On Remote Workers</w:t>
                  </w:r>
                </w:p>
              </w:tc>
              <w:tc>
                <w:tcPr>
                  <w:tcW w:w="967" w:type="pct"/>
                  <w:shd w:val="clear" w:color="auto" w:fill="auto"/>
                  <w:vAlign w:val="center"/>
                </w:tcPr>
                <w:p w14:paraId="1FC47C23" w14:textId="478766B5" w:rsidR="00105D8E" w:rsidRPr="00C746D4" w:rsidRDefault="0028346D" w:rsidP="00ED5901">
                  <w:pPr>
                    <w:tabs>
                      <w:tab w:val="left" w:pos="3369"/>
                      <w:tab w:val="left" w:pos="7576"/>
                      <w:tab w:val="left" w:pos="9929"/>
                    </w:tabs>
                    <w:spacing w:before="120" w:after="120" w:line="240" w:lineRule="auto"/>
                    <w:rPr>
                      <w:rFonts w:cstheme="minorHAnsi"/>
                      <w:bCs/>
                      <w:iCs/>
                      <w:color w:val="000000" w:themeColor="text1"/>
                      <w:sz w:val="20"/>
                      <w:szCs w:val="20"/>
                    </w:rPr>
                  </w:pPr>
                  <w:r w:rsidRPr="00C746D4">
                    <w:rPr>
                      <w:rFonts w:cstheme="minorHAnsi"/>
                      <w:bCs/>
                      <w:iCs/>
                      <w:color w:val="000000" w:themeColor="text1"/>
                      <w:sz w:val="20"/>
                      <w:szCs w:val="20"/>
                    </w:rPr>
                    <w:t>$</w:t>
                  </w:r>
                  <w:r w:rsidR="00105D8E" w:rsidRPr="00C746D4">
                    <w:rPr>
                      <w:rFonts w:cstheme="minorHAnsi"/>
                      <w:bCs/>
                      <w:iCs/>
                      <w:color w:val="000000" w:themeColor="text1"/>
                      <w:sz w:val="20"/>
                      <w:szCs w:val="20"/>
                    </w:rPr>
                    <w:t>8</w:t>
                  </w:r>
                </w:p>
              </w:tc>
              <w:tc>
                <w:tcPr>
                  <w:tcW w:w="2069" w:type="pct"/>
                  <w:vAlign w:val="center"/>
                </w:tcPr>
                <w:p w14:paraId="4FDB0FCC" w14:textId="16C1ECB4" w:rsidR="00105D8E" w:rsidRPr="00C746D4" w:rsidRDefault="00105D8E" w:rsidP="00ED5901">
                  <w:pPr>
                    <w:tabs>
                      <w:tab w:val="left" w:pos="3369"/>
                      <w:tab w:val="left" w:pos="7576"/>
                      <w:tab w:val="left" w:pos="9929"/>
                    </w:tabs>
                    <w:spacing w:before="120" w:after="120" w:line="240" w:lineRule="auto"/>
                    <w:rPr>
                      <w:rFonts w:cstheme="minorHAnsi"/>
                      <w:bCs/>
                      <w:iCs/>
                      <w:color w:val="000000" w:themeColor="text1"/>
                      <w:sz w:val="20"/>
                      <w:szCs w:val="20"/>
                    </w:rPr>
                  </w:pPr>
                  <w:r w:rsidRPr="00C746D4">
                    <w:rPr>
                      <w:rFonts w:cstheme="minorHAnsi"/>
                      <w:bCs/>
                      <w:iCs/>
                      <w:color w:val="000000" w:themeColor="text1"/>
                      <w:sz w:val="20"/>
                      <w:szCs w:val="20"/>
                    </w:rPr>
                    <w:t>This add-on service provides remote access to the Customer network for Users who are not at one of the sites. Additionally, since the connection to Remote Worker is passed through the Cloud Security included in your Service, traffic running via the Cloud Security will have the security features available via this service.</w:t>
                  </w:r>
                </w:p>
              </w:tc>
            </w:tr>
          </w:tbl>
          <w:p w14:paraId="1B68845F" w14:textId="58521952" w:rsidR="00821757" w:rsidRPr="00784D1D" w:rsidRDefault="00821757" w:rsidP="00ED5901">
            <w:pPr>
              <w:pStyle w:val="B2BDaSubpara"/>
              <w:numPr>
                <w:ilvl w:val="0"/>
                <w:numId w:val="0"/>
              </w:numPr>
              <w:spacing w:before="120" w:after="120"/>
            </w:pPr>
          </w:p>
        </w:tc>
      </w:tr>
      <w:tr w:rsidR="00956188" w:rsidRPr="00C00A4A" w14:paraId="29CD30D4" w14:textId="77777777" w:rsidTr="00EB2BBC">
        <w:trPr>
          <w:trHeight w:val="340"/>
        </w:trPr>
        <w:tc>
          <w:tcPr>
            <w:tcW w:w="10049" w:type="dxa"/>
            <w:gridSpan w:val="4"/>
            <w:tcBorders>
              <w:top w:val="single" w:sz="4" w:space="0" w:color="auto"/>
              <w:left w:val="single" w:sz="4" w:space="0" w:color="auto"/>
              <w:bottom w:val="single" w:sz="4" w:space="0" w:color="auto"/>
              <w:right w:val="single" w:sz="4" w:space="0" w:color="auto"/>
            </w:tcBorders>
            <w:shd w:val="clear" w:color="auto" w:fill="auto"/>
          </w:tcPr>
          <w:p w14:paraId="3981209E" w14:textId="4B40A034" w:rsidR="00956188" w:rsidRPr="00C00A4A" w:rsidRDefault="00956188" w:rsidP="00EB2BBC">
            <w:pPr>
              <w:pStyle w:val="Heading2"/>
              <w:tabs>
                <w:tab w:val="clear" w:pos="879"/>
                <w:tab w:val="num" w:pos="937"/>
              </w:tabs>
              <w:spacing w:before="120" w:after="120"/>
              <w:ind w:left="652" w:hanging="652"/>
            </w:pPr>
            <w:r w:rsidRPr="00EB2BBC">
              <w:rPr>
                <w:color w:val="auto"/>
                <w:sz w:val="18"/>
                <w:szCs w:val="18"/>
              </w:rPr>
              <w:lastRenderedPageBreak/>
              <w:t xml:space="preserve">Paying for this </w:t>
            </w:r>
            <w:r w:rsidR="004C2992" w:rsidRPr="00EB2BBC">
              <w:rPr>
                <w:color w:val="auto"/>
                <w:sz w:val="18"/>
                <w:szCs w:val="18"/>
              </w:rPr>
              <w:t>Service</w:t>
            </w:r>
          </w:p>
        </w:tc>
      </w:tr>
      <w:tr w:rsidR="00956188" w:rsidRPr="003B2563" w14:paraId="06D3CFEA" w14:textId="77777777" w:rsidTr="00EB2BBC">
        <w:trPr>
          <w:trHeight w:val="399"/>
        </w:trPr>
        <w:tc>
          <w:tcPr>
            <w:tcW w:w="1833" w:type="dxa"/>
            <w:tcBorders>
              <w:top w:val="single" w:sz="4" w:space="0" w:color="auto"/>
              <w:right w:val="single" w:sz="4" w:space="0" w:color="auto"/>
            </w:tcBorders>
            <w:shd w:val="clear" w:color="auto" w:fill="auto"/>
          </w:tcPr>
          <w:p w14:paraId="389856C6" w14:textId="52C0B5CE" w:rsidR="00956188" w:rsidRPr="00C302F0" w:rsidRDefault="00956188" w:rsidP="00A1512E">
            <w:pPr>
              <w:pStyle w:val="B2BDSummaryHeader"/>
              <w:spacing w:after="120" w:line="240" w:lineRule="auto"/>
            </w:pPr>
            <w:r w:rsidRPr="00AA1D06">
              <w:t>How are you billed for this Service?</w:t>
            </w:r>
          </w:p>
        </w:tc>
        <w:tc>
          <w:tcPr>
            <w:tcW w:w="8216" w:type="dxa"/>
            <w:gridSpan w:val="3"/>
            <w:tcBorders>
              <w:top w:val="single" w:sz="4" w:space="0" w:color="auto"/>
              <w:left w:val="single" w:sz="4" w:space="0" w:color="auto"/>
            </w:tcBorders>
          </w:tcPr>
          <w:p w14:paraId="79CE80F8" w14:textId="03C9262C" w:rsidR="00956188" w:rsidRPr="00C302F0" w:rsidRDefault="00956188" w:rsidP="00ED5901">
            <w:pPr>
              <w:pStyle w:val="B2BDTableHeading"/>
              <w:spacing w:before="120" w:after="120"/>
            </w:pPr>
            <w:r w:rsidRPr="00C302F0">
              <w:t>Billin</w:t>
            </w:r>
            <w:r w:rsidR="00A113A8" w:rsidRPr="00C302F0">
              <w:t xml:space="preserve">g </w:t>
            </w:r>
          </w:p>
          <w:p w14:paraId="0236AE92" w14:textId="2EBCC6C7" w:rsidR="00D87BD8" w:rsidRPr="00AA1D06" w:rsidRDefault="00246854" w:rsidP="00ED5901">
            <w:pPr>
              <w:pStyle w:val="B2BDaSubpara"/>
              <w:spacing w:before="120" w:after="120"/>
            </w:pPr>
            <w:r w:rsidRPr="00B2017C">
              <w:t xml:space="preserve">Service fees will be applied monthly on to your Telstra bill in arrears on and from </w:t>
            </w:r>
            <w:r w:rsidR="00A14F25" w:rsidRPr="004F5C2F">
              <w:t xml:space="preserve">the </w:t>
            </w:r>
            <w:r w:rsidR="00A14F25" w:rsidRPr="00411F2D">
              <w:t xml:space="preserve">Start Date </w:t>
            </w:r>
            <w:r w:rsidRPr="00212142">
              <w:t xml:space="preserve">of your </w:t>
            </w:r>
            <w:r w:rsidR="000C1C9F" w:rsidRPr="00212142">
              <w:t>Service</w:t>
            </w:r>
            <w:r w:rsidRPr="00212142">
              <w:t>.</w:t>
            </w:r>
          </w:p>
        </w:tc>
      </w:tr>
      <w:tr w:rsidR="00DF5450" w:rsidRPr="009B7119" w14:paraId="795CE155" w14:textId="77777777" w:rsidTr="00EB2BBC">
        <w:trPr>
          <w:gridAfter w:val="1"/>
          <w:wAfter w:w="49" w:type="dxa"/>
          <w:trHeight w:val="340"/>
        </w:trPr>
        <w:tc>
          <w:tcPr>
            <w:tcW w:w="100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BA385" w14:textId="7BD372CB" w:rsidR="00DF5450" w:rsidRPr="009B7119" w:rsidRDefault="00CD1903" w:rsidP="00EB2BBC">
            <w:pPr>
              <w:pStyle w:val="Heading2"/>
              <w:tabs>
                <w:tab w:val="clear" w:pos="879"/>
                <w:tab w:val="num" w:pos="937"/>
              </w:tabs>
              <w:spacing w:before="120" w:after="120"/>
              <w:ind w:left="652" w:hanging="652"/>
            </w:pPr>
            <w:bookmarkStart w:id="10" w:name="_PAYMENT_AND_BILLING"/>
            <w:bookmarkEnd w:id="10"/>
            <w:r w:rsidRPr="00EB2BBC">
              <w:rPr>
                <w:color w:val="auto"/>
                <w:sz w:val="18"/>
                <w:szCs w:val="18"/>
              </w:rPr>
              <w:t xml:space="preserve">Other charges and </w:t>
            </w:r>
            <w:r w:rsidR="00187C3A" w:rsidRPr="00EB2BBC">
              <w:rPr>
                <w:color w:val="auto"/>
                <w:sz w:val="18"/>
                <w:szCs w:val="18"/>
              </w:rPr>
              <w:t>optional</w:t>
            </w:r>
            <w:r w:rsidRPr="00EB2BBC">
              <w:rPr>
                <w:color w:val="auto"/>
                <w:sz w:val="18"/>
                <w:szCs w:val="18"/>
              </w:rPr>
              <w:t xml:space="preserve"> </w:t>
            </w:r>
            <w:r w:rsidR="00DF5450" w:rsidRPr="00EB2BBC">
              <w:rPr>
                <w:color w:val="auto"/>
                <w:sz w:val="18"/>
                <w:szCs w:val="18"/>
              </w:rPr>
              <w:t>Services</w:t>
            </w:r>
          </w:p>
        </w:tc>
      </w:tr>
      <w:tr w:rsidR="00DF5450" w:rsidRPr="00426C8F" w14:paraId="15D66D4C" w14:textId="77777777" w:rsidTr="00EB2BBC">
        <w:trPr>
          <w:gridAfter w:val="2"/>
          <w:wAfter w:w="55" w:type="dxa"/>
        </w:trPr>
        <w:tc>
          <w:tcPr>
            <w:tcW w:w="1833" w:type="dxa"/>
            <w:tcBorders>
              <w:right w:val="single" w:sz="4" w:space="0" w:color="auto"/>
            </w:tcBorders>
            <w:shd w:val="clear" w:color="auto" w:fill="auto"/>
          </w:tcPr>
          <w:p w14:paraId="7D98E1DF" w14:textId="77777777" w:rsidR="00DF5450" w:rsidRPr="00784D1D" w:rsidRDefault="00DF5450" w:rsidP="00A1512E">
            <w:pPr>
              <w:pStyle w:val="B2BDSummaryHeader"/>
              <w:spacing w:after="120" w:line="240" w:lineRule="auto"/>
            </w:pPr>
            <w:r w:rsidRPr="00784D1D">
              <w:t>Additional Services available with this Service</w:t>
            </w:r>
          </w:p>
        </w:tc>
        <w:tc>
          <w:tcPr>
            <w:tcW w:w="8161" w:type="dxa"/>
            <w:tcBorders>
              <w:left w:val="single" w:sz="4" w:space="0" w:color="auto"/>
            </w:tcBorders>
            <w:vAlign w:val="center"/>
          </w:tcPr>
          <w:p w14:paraId="0464D3FE" w14:textId="35625EAC" w:rsidR="00784D1D" w:rsidRPr="00784D1D" w:rsidRDefault="00784D1D" w:rsidP="00ED5901">
            <w:pPr>
              <w:pStyle w:val="B2BDaSubpara"/>
              <w:numPr>
                <w:ilvl w:val="0"/>
                <w:numId w:val="0"/>
              </w:numPr>
              <w:spacing w:before="120" w:after="120"/>
              <w:rPr>
                <w:b/>
                <w:bCs/>
              </w:rPr>
            </w:pPr>
            <w:r w:rsidRPr="00784D1D">
              <w:rPr>
                <w:b/>
                <w:bCs/>
              </w:rPr>
              <w:t xml:space="preserve">Additional </w:t>
            </w:r>
            <w:r w:rsidR="005F68B9">
              <w:rPr>
                <w:b/>
                <w:bCs/>
              </w:rPr>
              <w:t>Services</w:t>
            </w:r>
          </w:p>
          <w:p w14:paraId="4638207C" w14:textId="6066459B" w:rsidR="00784D1D" w:rsidRPr="00784D1D" w:rsidRDefault="00784D1D" w:rsidP="00ED5901">
            <w:pPr>
              <w:pStyle w:val="B2BDaSubpara"/>
              <w:spacing w:before="120" w:after="120"/>
            </w:pPr>
            <w:r w:rsidRPr="00784D1D">
              <w:t xml:space="preserve">Fees for any Additional Services will be specified in the applicable </w:t>
            </w:r>
            <w:r w:rsidR="006254BC">
              <w:t>S</w:t>
            </w:r>
            <w:r w:rsidRPr="00784D1D">
              <w:t xml:space="preserve">tatement of </w:t>
            </w:r>
            <w:r w:rsidR="006254BC">
              <w:t>W</w:t>
            </w:r>
            <w:r w:rsidRPr="00784D1D">
              <w:t xml:space="preserve">ork. </w:t>
            </w:r>
          </w:p>
          <w:p w14:paraId="0460D59D" w14:textId="51C291B0" w:rsidR="00784D1D" w:rsidRPr="00784D1D" w:rsidRDefault="00784D1D" w:rsidP="00ED5901">
            <w:pPr>
              <w:pStyle w:val="B2BDaSubpara"/>
              <w:numPr>
                <w:ilvl w:val="0"/>
                <w:numId w:val="0"/>
              </w:numPr>
              <w:spacing w:before="120" w:after="120"/>
              <w:rPr>
                <w:b/>
                <w:bCs/>
              </w:rPr>
            </w:pPr>
            <w:r w:rsidRPr="00784D1D">
              <w:rPr>
                <w:b/>
                <w:bCs/>
              </w:rPr>
              <w:t>Internet connectivity</w:t>
            </w:r>
          </w:p>
          <w:p w14:paraId="72431EEB" w14:textId="63B07AB8" w:rsidR="00784D1D" w:rsidRPr="00784D1D" w:rsidRDefault="00784D1D" w:rsidP="00ED5901">
            <w:pPr>
              <w:pStyle w:val="B2BDaSubpara"/>
              <w:spacing w:before="120" w:after="120"/>
            </w:pPr>
            <w:r w:rsidRPr="00784D1D">
              <w:t>Fees for any add-on Site internet connectivity will be specified in your separate agreement.</w:t>
            </w:r>
          </w:p>
          <w:p w14:paraId="73C9265B" w14:textId="77777777" w:rsidR="009B7119" w:rsidRPr="00784D1D" w:rsidRDefault="009B7119" w:rsidP="00ED5901">
            <w:pPr>
              <w:pStyle w:val="B2BDTableHeading"/>
              <w:spacing w:before="120" w:after="120"/>
            </w:pPr>
            <w:r w:rsidRPr="00784D1D">
              <w:t xml:space="preserve">Solution Design </w:t>
            </w:r>
          </w:p>
          <w:p w14:paraId="06D157DD" w14:textId="2E04C49E" w:rsidR="009B7119" w:rsidRPr="00784D1D" w:rsidRDefault="009B7119" w:rsidP="00ED5901">
            <w:pPr>
              <w:pStyle w:val="B2BDaSubpara"/>
              <w:spacing w:before="120" w:after="120"/>
            </w:pPr>
            <w:r w:rsidRPr="00784D1D">
              <w:t xml:space="preserve">Before we can provide you with your </w:t>
            </w:r>
            <w:r w:rsidR="000C1C9F">
              <w:t>Service</w:t>
            </w:r>
            <w:r w:rsidRPr="00784D1D">
              <w:t xml:space="preserve">, you must obtain a solution design for the services from us as an Additional Service which will </w:t>
            </w:r>
            <w:r w:rsidR="005F3828">
              <w:t xml:space="preserve">be </w:t>
            </w:r>
            <w:r w:rsidRPr="00784D1D">
              <w:t>based on consultation with you and the network design, business and security requirements you provide to us (</w:t>
            </w:r>
            <w:r w:rsidRPr="005F3828">
              <w:rPr>
                <w:b/>
                <w:bCs/>
              </w:rPr>
              <w:t>Solution Design</w:t>
            </w:r>
            <w:r w:rsidRPr="00784D1D">
              <w:t xml:space="preserve">). </w:t>
            </w:r>
          </w:p>
          <w:p w14:paraId="7023508F" w14:textId="146B23D8" w:rsidR="00DF5450" w:rsidRPr="00784D1D" w:rsidRDefault="009B7119" w:rsidP="00ED5901">
            <w:pPr>
              <w:pStyle w:val="B2BDaSubpara"/>
              <w:spacing w:before="120" w:after="120"/>
            </w:pPr>
            <w:r w:rsidRPr="00784D1D">
              <w:t xml:space="preserve">The cost of the Solution Design is not included in the monthly fees for your </w:t>
            </w:r>
            <w:r w:rsidR="000C1C9F">
              <w:t>Service</w:t>
            </w:r>
            <w:r w:rsidRPr="00784D1D">
              <w:t xml:space="preserve">. Additional fees, along with the scope and requirements for the Solution Design will be agreed by the parties under the SOW. </w:t>
            </w:r>
          </w:p>
        </w:tc>
      </w:tr>
    </w:tbl>
    <w:p w14:paraId="216B3B99" w14:textId="77777777" w:rsidR="00B241EA" w:rsidRDefault="00B241EA" w:rsidP="00662851">
      <w:pPr>
        <w:pStyle w:val="Heading1"/>
        <w:numPr>
          <w:ilvl w:val="0"/>
          <w:numId w:val="0"/>
        </w:numPr>
        <w:spacing w:before="120"/>
        <w:ind w:left="567"/>
      </w:pPr>
    </w:p>
    <w:p w14:paraId="579BB23E" w14:textId="6FB582E3" w:rsidR="008A214B" w:rsidRPr="00EB2BBC" w:rsidRDefault="00305A12" w:rsidP="00EB2BBC">
      <w:pPr>
        <w:pStyle w:val="Heading1"/>
        <w:tabs>
          <w:tab w:val="clear" w:pos="737"/>
          <w:tab w:val="num" w:pos="567"/>
        </w:tabs>
        <w:spacing w:before="120"/>
        <w:ind w:left="567" w:hanging="567"/>
        <w:rPr>
          <w:rFonts w:asciiTheme="minorHAnsi" w:hAnsiTheme="minorHAnsi" w:cstheme="minorHAnsi"/>
          <w:sz w:val="22"/>
          <w:szCs w:val="22"/>
        </w:rPr>
      </w:pPr>
      <w:r w:rsidRPr="00EB2BBC">
        <w:rPr>
          <w:rFonts w:asciiTheme="minorHAnsi" w:hAnsiTheme="minorHAnsi" w:cstheme="minorHAnsi"/>
          <w:sz w:val="22"/>
          <w:szCs w:val="22"/>
        </w:rPr>
        <w:t>Conditions and responsibilit</w:t>
      </w:r>
      <w:r w:rsidR="004F0858" w:rsidRPr="00EB2BBC">
        <w:rPr>
          <w:rFonts w:asciiTheme="minorHAnsi" w:hAnsiTheme="minorHAnsi" w:cstheme="minorHAnsi"/>
          <w:sz w:val="22"/>
          <w:szCs w:val="22"/>
        </w:rPr>
        <w:t>ies</w:t>
      </w:r>
    </w:p>
    <w:tbl>
      <w:tblPr>
        <w:tblStyle w:val="TableGrid"/>
        <w:tblW w:w="10466"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57" w:type="dxa"/>
          <w:left w:w="113" w:type="dxa"/>
          <w:bottom w:w="57" w:type="dxa"/>
          <w:right w:w="113" w:type="dxa"/>
        </w:tblCellMar>
        <w:tblLook w:val="04A0" w:firstRow="1" w:lastRow="0" w:firstColumn="1" w:lastColumn="0" w:noHBand="0" w:noVBand="1"/>
      </w:tblPr>
      <w:tblGrid>
        <w:gridCol w:w="1843"/>
        <w:gridCol w:w="8623"/>
      </w:tblGrid>
      <w:tr w:rsidR="008A214B" w:rsidRPr="004B61F9" w14:paraId="480F15F6" w14:textId="77777777" w:rsidTr="00EB2BBC">
        <w:trPr>
          <w:trHeight w:val="340"/>
        </w:trPr>
        <w:tc>
          <w:tcPr>
            <w:tcW w:w="104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1E1C6" w14:textId="66A9B622" w:rsidR="008A214B" w:rsidRPr="004B61F9" w:rsidRDefault="00050C37" w:rsidP="00EB2BBC">
            <w:pPr>
              <w:pStyle w:val="Heading2"/>
              <w:tabs>
                <w:tab w:val="clear" w:pos="879"/>
                <w:tab w:val="num" w:pos="937"/>
              </w:tabs>
              <w:spacing w:before="120" w:after="120"/>
              <w:ind w:left="652" w:hanging="652"/>
            </w:pPr>
            <w:r w:rsidRPr="00EB2BBC">
              <w:rPr>
                <w:color w:val="auto"/>
                <w:sz w:val="18"/>
                <w:szCs w:val="18"/>
              </w:rPr>
              <w:t xml:space="preserve">Service conditions and </w:t>
            </w:r>
            <w:r w:rsidR="00843025" w:rsidRPr="00EB2BBC">
              <w:rPr>
                <w:color w:val="auto"/>
                <w:sz w:val="18"/>
                <w:szCs w:val="18"/>
              </w:rPr>
              <w:t>responsibilities</w:t>
            </w:r>
            <w:r w:rsidR="00067537" w:rsidRPr="004B61F9">
              <w:t xml:space="preserve"> </w:t>
            </w:r>
          </w:p>
        </w:tc>
      </w:tr>
      <w:tr w:rsidR="00A53179" w:rsidRPr="00426C8F" w14:paraId="4570C11E" w14:textId="77777777" w:rsidTr="00EB2BBC">
        <w:tc>
          <w:tcPr>
            <w:tcW w:w="1843" w:type="dxa"/>
            <w:tcBorders>
              <w:top w:val="single" w:sz="4" w:space="0" w:color="auto"/>
              <w:bottom w:val="single" w:sz="8" w:space="0" w:color="F2F2F2" w:themeColor="background1" w:themeShade="F2"/>
              <w:right w:val="single" w:sz="4" w:space="0" w:color="auto"/>
            </w:tcBorders>
            <w:shd w:val="clear" w:color="auto" w:fill="auto"/>
          </w:tcPr>
          <w:p w14:paraId="05CA5E94" w14:textId="3FA18B47" w:rsidR="00654DAB" w:rsidRPr="00426C8F" w:rsidRDefault="000618D3" w:rsidP="00A1512E">
            <w:pPr>
              <w:pStyle w:val="B2BDSummaryHeader"/>
              <w:spacing w:after="120" w:line="240" w:lineRule="auto"/>
              <w:rPr>
                <w:highlight w:val="yellow"/>
              </w:rPr>
            </w:pPr>
            <w:r w:rsidRPr="00F250CF">
              <w:t>Telstra not liable for failures caused by you</w:t>
            </w:r>
          </w:p>
        </w:tc>
        <w:tc>
          <w:tcPr>
            <w:tcW w:w="8623" w:type="dxa"/>
            <w:tcBorders>
              <w:top w:val="single" w:sz="4" w:space="0" w:color="auto"/>
              <w:left w:val="single" w:sz="4" w:space="0" w:color="auto"/>
            </w:tcBorders>
          </w:tcPr>
          <w:p w14:paraId="16976FB0" w14:textId="77777777" w:rsidR="00FF4224" w:rsidRDefault="00FF4224" w:rsidP="00ED5901">
            <w:pPr>
              <w:pStyle w:val="B2BDTableHeading"/>
              <w:spacing w:before="120" w:after="120"/>
            </w:pPr>
            <w:r>
              <w:t>Device and Equipment</w:t>
            </w:r>
          </w:p>
          <w:p w14:paraId="7F94C19D" w14:textId="77777777" w:rsidR="001F6668" w:rsidRDefault="004B61F9" w:rsidP="00ED5901">
            <w:pPr>
              <w:pStyle w:val="B2BDaSubpara"/>
              <w:spacing w:before="120" w:after="120"/>
            </w:pPr>
            <w:r>
              <w:t xml:space="preserve">You are responsible for loss and damage (unless caused by our negligence or breach of the Service Terms) and security of the SD-WAN CPE once delivered to your site. </w:t>
            </w:r>
          </w:p>
          <w:p w14:paraId="503AD968" w14:textId="77777777" w:rsidR="00D03702" w:rsidRDefault="00D03702" w:rsidP="00ED5901">
            <w:pPr>
              <w:pStyle w:val="B2BDTableHeading"/>
              <w:spacing w:before="120" w:after="120"/>
            </w:pPr>
            <w:r>
              <w:t>Consequences of your failure to meet your obligations</w:t>
            </w:r>
          </w:p>
          <w:p w14:paraId="08D49900" w14:textId="6D1A4987" w:rsidR="00D03702" w:rsidRPr="00D03702" w:rsidRDefault="00D03702" w:rsidP="00ED5901">
            <w:pPr>
              <w:pStyle w:val="B2BDaSubpara"/>
              <w:spacing w:before="120" w:after="120"/>
            </w:pPr>
            <w:r w:rsidRPr="00D03702">
              <w:t xml:space="preserve">If you fail to meet any of your obligations in relation to the </w:t>
            </w:r>
            <w:r w:rsidR="000C1C9F">
              <w:t>Service</w:t>
            </w:r>
            <w:r w:rsidRPr="00D03702">
              <w:t>, you acknowledge that:</w:t>
            </w:r>
          </w:p>
          <w:p w14:paraId="5EFE5D4E" w14:textId="2885F059" w:rsidR="00D03702" w:rsidRPr="00D03702" w:rsidRDefault="00D03702" w:rsidP="00ED5901">
            <w:pPr>
              <w:pStyle w:val="Heading4"/>
              <w:spacing w:before="120" w:after="120"/>
            </w:pPr>
            <w:r w:rsidRPr="00D03702">
              <w:t xml:space="preserve">we may not be able to provide part or all of your </w:t>
            </w:r>
            <w:proofErr w:type="gramStart"/>
            <w:r w:rsidRPr="00D03702">
              <w:t>Service;</w:t>
            </w:r>
            <w:proofErr w:type="gramEnd"/>
          </w:p>
          <w:p w14:paraId="5F4E5E0A" w14:textId="6A2E8831" w:rsidR="00D03702" w:rsidRPr="00D03702" w:rsidRDefault="00D03702" w:rsidP="00ED5901">
            <w:pPr>
              <w:pStyle w:val="Heading4"/>
              <w:spacing w:before="120" w:after="120"/>
            </w:pPr>
            <w:r w:rsidRPr="00D03702">
              <w:t xml:space="preserve">certain </w:t>
            </w:r>
            <w:r w:rsidR="000C1C9F">
              <w:t>Service</w:t>
            </w:r>
            <w:r w:rsidRPr="00D03702">
              <w:t xml:space="preserve"> features or functionality may not be </w:t>
            </w:r>
            <w:proofErr w:type="gramStart"/>
            <w:r w:rsidRPr="00D03702">
              <w:t>available</w:t>
            </w:r>
            <w:proofErr w:type="gramEnd"/>
            <w:r w:rsidRPr="00D03702">
              <w:t xml:space="preserve"> or their quality may be affected; and</w:t>
            </w:r>
          </w:p>
          <w:p w14:paraId="108B2756" w14:textId="231F09D4" w:rsidR="00D03702" w:rsidRPr="004B61F9" w:rsidRDefault="00D03702" w:rsidP="00ED5901">
            <w:pPr>
              <w:pStyle w:val="Heading4"/>
              <w:spacing w:before="120" w:after="120"/>
            </w:pPr>
            <w:r w:rsidRPr="00D03702">
              <w:lastRenderedPageBreak/>
              <w:t xml:space="preserve">we will not be liable for, or be required to meet, our </w:t>
            </w:r>
            <w:r w:rsidR="000C1C9F">
              <w:t>Service</w:t>
            </w:r>
            <w:r w:rsidRPr="00D03702">
              <w:t xml:space="preserve"> obligations which rely on, or are connected to, you </w:t>
            </w:r>
            <w:proofErr w:type="gramStart"/>
            <w:r w:rsidRPr="00D03702">
              <w:t>meeting</w:t>
            </w:r>
            <w:proofErr w:type="gramEnd"/>
            <w:r w:rsidRPr="00D03702">
              <w:t xml:space="preserve"> your obligations.</w:t>
            </w:r>
          </w:p>
        </w:tc>
      </w:tr>
      <w:tr w:rsidR="00953CA5" w:rsidRPr="00426C8F" w14:paraId="59364F84" w14:textId="77777777" w:rsidTr="00EB2BBC">
        <w:tc>
          <w:tcPr>
            <w:tcW w:w="1843" w:type="dxa"/>
            <w:tcBorders>
              <w:bottom w:val="single" w:sz="8" w:space="0" w:color="F2F2F2" w:themeColor="background1" w:themeShade="F2"/>
              <w:right w:val="single" w:sz="4" w:space="0" w:color="auto"/>
            </w:tcBorders>
            <w:shd w:val="clear" w:color="auto" w:fill="auto"/>
          </w:tcPr>
          <w:p w14:paraId="2E6C7BFE" w14:textId="735E63BA" w:rsidR="00002AE0" w:rsidRPr="00F250CF" w:rsidRDefault="00002AE0" w:rsidP="00A1512E">
            <w:pPr>
              <w:pStyle w:val="B2BDSummaryHeader"/>
              <w:spacing w:after="120" w:line="240" w:lineRule="auto"/>
              <w:rPr>
                <w:noProof/>
              </w:rPr>
            </w:pPr>
            <w:bookmarkStart w:id="11" w:name="_MAKING_CHANGES"/>
            <w:bookmarkStart w:id="12" w:name="_Ref42180058"/>
            <w:bookmarkEnd w:id="11"/>
            <w:r w:rsidRPr="00F250CF">
              <w:rPr>
                <w:noProof/>
              </w:rPr>
              <w:lastRenderedPageBreak/>
              <w:t xml:space="preserve">License </w:t>
            </w:r>
            <w:r w:rsidR="000618D3" w:rsidRPr="00F250CF">
              <w:rPr>
                <w:noProof/>
              </w:rPr>
              <w:t>to use the Service</w:t>
            </w:r>
          </w:p>
        </w:tc>
        <w:tc>
          <w:tcPr>
            <w:tcW w:w="8623" w:type="dxa"/>
            <w:tcBorders>
              <w:left w:val="single" w:sz="4" w:space="0" w:color="auto"/>
            </w:tcBorders>
          </w:tcPr>
          <w:p w14:paraId="38027422" w14:textId="77777777" w:rsidR="00620CEA" w:rsidRPr="00AA1D06" w:rsidRDefault="00620CEA" w:rsidP="00ED5901">
            <w:pPr>
              <w:pStyle w:val="B2BDTableHeading"/>
              <w:spacing w:before="120" w:after="120"/>
            </w:pPr>
            <w:r w:rsidRPr="00AA1D06">
              <w:t>Licence to use related software</w:t>
            </w:r>
          </w:p>
          <w:p w14:paraId="12DD91FD" w14:textId="7DC2B145" w:rsidR="000618D3" w:rsidRPr="00411F2D" w:rsidRDefault="00620CEA" w:rsidP="00ED5901">
            <w:pPr>
              <w:pStyle w:val="B2BDaSubpara"/>
              <w:spacing w:before="120" w:after="120"/>
            </w:pPr>
            <w:r w:rsidRPr="00AA1D06">
              <w:t>We will procure the right for you to use any software</w:t>
            </w:r>
            <w:r w:rsidRPr="00FC3805">
              <w:t xml:space="preserve"> that forms part of the </w:t>
            </w:r>
            <w:r w:rsidR="002553BD">
              <w:t xml:space="preserve">SD-WAN </w:t>
            </w:r>
            <w:r w:rsidRPr="00FC3805">
              <w:t xml:space="preserve">CPE for your </w:t>
            </w:r>
            <w:r w:rsidR="000C1C9F" w:rsidRPr="00411F2D">
              <w:t>Service</w:t>
            </w:r>
            <w:r w:rsidRPr="00411F2D">
              <w:t xml:space="preserve"> (if any) on the same terms that the relevant </w:t>
            </w:r>
            <w:proofErr w:type="gramStart"/>
            <w:r w:rsidRPr="00411F2D">
              <w:t>third party</w:t>
            </w:r>
            <w:proofErr w:type="gramEnd"/>
            <w:r w:rsidRPr="00411F2D">
              <w:t xml:space="preserve"> vendor grants such licences and provide you with these licence terms. You must comply with any software licence terms. </w:t>
            </w:r>
          </w:p>
        </w:tc>
      </w:tr>
      <w:tr w:rsidR="00F92F21" w:rsidRPr="00426C8F" w14:paraId="45AB75BC" w14:textId="77777777" w:rsidTr="00EB2BBC">
        <w:trPr>
          <w:trHeight w:val="1439"/>
        </w:trPr>
        <w:tc>
          <w:tcPr>
            <w:tcW w:w="1843" w:type="dxa"/>
            <w:tcBorders>
              <w:bottom w:val="single" w:sz="8" w:space="0" w:color="F2F2F2" w:themeColor="background1" w:themeShade="F2"/>
              <w:right w:val="single" w:sz="4" w:space="0" w:color="auto"/>
            </w:tcBorders>
            <w:shd w:val="clear" w:color="auto" w:fill="auto"/>
          </w:tcPr>
          <w:p w14:paraId="18CFFBCF" w14:textId="6D558AC8" w:rsidR="00F92F21" w:rsidRPr="00F250CF" w:rsidRDefault="00F92F21" w:rsidP="00A1512E">
            <w:pPr>
              <w:pStyle w:val="B2BDSummaryHeader"/>
              <w:spacing w:after="120" w:line="240" w:lineRule="auto"/>
              <w:rPr>
                <w:noProof/>
              </w:rPr>
            </w:pPr>
            <w:r w:rsidRPr="00F250CF">
              <w:rPr>
                <w:noProof/>
              </w:rPr>
              <w:t>What aspects of this Service are your responsibility?</w:t>
            </w:r>
          </w:p>
        </w:tc>
        <w:tc>
          <w:tcPr>
            <w:tcW w:w="8623" w:type="dxa"/>
            <w:tcBorders>
              <w:left w:val="single" w:sz="4" w:space="0" w:color="auto"/>
            </w:tcBorders>
          </w:tcPr>
          <w:p w14:paraId="299FB288" w14:textId="77777777" w:rsidR="00E73871" w:rsidRPr="00AA1D06" w:rsidRDefault="00E73871" w:rsidP="00ED5901">
            <w:pPr>
              <w:pStyle w:val="B2BDTableHeading"/>
              <w:spacing w:before="120" w:after="120"/>
            </w:pPr>
            <w:r w:rsidRPr="00AA1D06">
              <w:t>Equipment Installation and activation</w:t>
            </w:r>
          </w:p>
          <w:p w14:paraId="438A23AB" w14:textId="77777777" w:rsidR="00E73871" w:rsidRPr="00E00947" w:rsidRDefault="00E73871" w:rsidP="00ED5901">
            <w:pPr>
              <w:pStyle w:val="B2BDaSubpara"/>
              <w:numPr>
                <w:ilvl w:val="2"/>
                <w:numId w:val="22"/>
              </w:numPr>
              <w:spacing w:before="120" w:after="120"/>
            </w:pPr>
            <w:r w:rsidRPr="00AA1D06">
              <w:t xml:space="preserve">If you do not request installation services as an Additional Service, you are solely responsible for the </w:t>
            </w:r>
            <w:r w:rsidRPr="00E00947">
              <w:t>installation of the SD-WAN CPE in accordance with manufacturer’s instructions and your requirements.</w:t>
            </w:r>
          </w:p>
          <w:p w14:paraId="26306210" w14:textId="77777777" w:rsidR="00A75A36" w:rsidRPr="00AA1D06" w:rsidRDefault="00E73871" w:rsidP="00ED5901">
            <w:pPr>
              <w:pStyle w:val="B2BDaSubpara"/>
              <w:numPr>
                <w:ilvl w:val="2"/>
                <w:numId w:val="22"/>
              </w:numPr>
              <w:spacing w:before="120" w:after="120"/>
            </w:pPr>
            <w:r w:rsidRPr="00AA1D06">
              <w:t>you must</w:t>
            </w:r>
            <w:r w:rsidR="00A75A36" w:rsidRPr="00AA1D06">
              <w:t>:</w:t>
            </w:r>
          </w:p>
          <w:p w14:paraId="4E292224" w14:textId="443A7E02" w:rsidR="00E73871" w:rsidRPr="00411F2D" w:rsidRDefault="00E73871" w:rsidP="00ED5901">
            <w:pPr>
              <w:pStyle w:val="Heading4"/>
              <w:numPr>
                <w:ilvl w:val="3"/>
                <w:numId w:val="22"/>
              </w:numPr>
              <w:spacing w:before="120" w:after="120"/>
            </w:pPr>
            <w:r w:rsidRPr="00411F2D">
              <w:t xml:space="preserve">provide a suitable physical environment for equipment installation in accordance with the specifications and operating guidelines we provide; </w:t>
            </w:r>
            <w:r w:rsidR="00A75A36" w:rsidRPr="00411F2D">
              <w:t>and</w:t>
            </w:r>
          </w:p>
          <w:p w14:paraId="1B0FAEA6" w14:textId="79621E8A" w:rsidR="00E73871" w:rsidRPr="005C04B4" w:rsidRDefault="00E73871" w:rsidP="00ED5901">
            <w:pPr>
              <w:pStyle w:val="Heading4"/>
              <w:numPr>
                <w:ilvl w:val="3"/>
                <w:numId w:val="22"/>
              </w:numPr>
              <w:spacing w:before="120" w:after="120"/>
            </w:pPr>
            <w:r w:rsidRPr="00411F2D">
              <w:t>cooperate with us (including our Personnel) and ensure that we have prompt access to your site at times we reasonably request</w:t>
            </w:r>
            <w:r w:rsidR="00A75A36" w:rsidRPr="005C04B4">
              <w:t>.</w:t>
            </w:r>
          </w:p>
          <w:p w14:paraId="331210AE" w14:textId="568B506E" w:rsidR="00E73871" w:rsidRPr="005C04B4" w:rsidRDefault="00A75A36" w:rsidP="00ED5901">
            <w:pPr>
              <w:pStyle w:val="B2BDaSubpara"/>
              <w:numPr>
                <w:ilvl w:val="2"/>
                <w:numId w:val="22"/>
              </w:numPr>
              <w:spacing w:before="120" w:after="120"/>
            </w:pPr>
            <w:r w:rsidRPr="005C04B4">
              <w:t>Y</w:t>
            </w:r>
            <w:r w:rsidR="00E73871" w:rsidRPr="005C04B4">
              <w:t>ou are solely responsible for the preparation of your sites so they can accommodate the equipment including carrying out any room remediation work and acquiring any building services that may be required before we install the site</w:t>
            </w:r>
            <w:r w:rsidRPr="005C04B4">
              <w:t>. W</w:t>
            </w:r>
            <w:r w:rsidR="00E73871" w:rsidRPr="005C04B4">
              <w:t xml:space="preserve">e </w:t>
            </w:r>
            <w:r w:rsidR="004A07E4">
              <w:t xml:space="preserve">and our partners </w:t>
            </w:r>
            <w:r w:rsidR="00E73871" w:rsidRPr="005C04B4">
              <w:t xml:space="preserve">can’t install the SD-WAN CPE if </w:t>
            </w:r>
            <w:r w:rsidR="004A07E4">
              <w:t xml:space="preserve">you don’t provide </w:t>
            </w:r>
            <w:r w:rsidR="00E73871" w:rsidRPr="005C04B4">
              <w:t xml:space="preserve">prompt </w:t>
            </w:r>
            <w:r w:rsidR="004A07E4">
              <w:t>and</w:t>
            </w:r>
            <w:r w:rsidR="00E73871" w:rsidRPr="005C04B4">
              <w:t xml:space="preserve"> proper access your site. If this happens, we aren’t liable for any delays and there may be additional charges which we will tell you of at that time.</w:t>
            </w:r>
          </w:p>
          <w:p w14:paraId="400A2704" w14:textId="0AFD5395" w:rsidR="00BE5A56" w:rsidRPr="005C04B4" w:rsidRDefault="00BE5A56" w:rsidP="00ED5901">
            <w:pPr>
              <w:pStyle w:val="B2BDaSubpara"/>
              <w:numPr>
                <w:ilvl w:val="0"/>
                <w:numId w:val="0"/>
              </w:numPr>
              <w:spacing w:before="120" w:after="120"/>
              <w:rPr>
                <w:b/>
                <w:bCs/>
              </w:rPr>
            </w:pPr>
            <w:r w:rsidRPr="005C04B4">
              <w:rPr>
                <w:b/>
                <w:bCs/>
              </w:rPr>
              <w:t>Internet Connectivity</w:t>
            </w:r>
          </w:p>
          <w:p w14:paraId="189CCAA0" w14:textId="0A07EB18" w:rsidR="00BE5A56" w:rsidRPr="005C04B4" w:rsidRDefault="00BE5A56" w:rsidP="00ED5901">
            <w:pPr>
              <w:pStyle w:val="B2BDaSubpara"/>
              <w:spacing w:before="120" w:after="120"/>
            </w:pPr>
            <w:r w:rsidRPr="005C04B4">
              <w:t xml:space="preserve">A primary internet connectivity service is not included as part of your </w:t>
            </w:r>
            <w:r w:rsidR="000C1C9F" w:rsidRPr="005C04B4">
              <w:t>Service</w:t>
            </w:r>
            <w:r w:rsidRPr="005C04B4">
              <w:t xml:space="preserve">. You must either: </w:t>
            </w:r>
          </w:p>
          <w:p w14:paraId="52161BE3" w14:textId="7EE6337B" w:rsidR="00BE5A56" w:rsidRPr="005C04B4" w:rsidRDefault="00BE5A56" w:rsidP="00ED5901">
            <w:pPr>
              <w:pStyle w:val="Heading4"/>
              <w:spacing w:before="120" w:after="120"/>
            </w:pPr>
            <w:r w:rsidRPr="005C04B4">
              <w:t>have an existing compatible primary internet connectivity service with us; or</w:t>
            </w:r>
          </w:p>
          <w:p w14:paraId="3538C369" w14:textId="6051F67C" w:rsidR="00BE5A56" w:rsidRPr="005C04B4" w:rsidRDefault="00BE5A56" w:rsidP="00ED5901">
            <w:pPr>
              <w:pStyle w:val="Heading4"/>
              <w:spacing w:before="120" w:after="120"/>
            </w:pPr>
            <w:r w:rsidRPr="005C04B4">
              <w:t>activate a compatible fixed line or other mobile wireless primary internet connectivity service under a separate order and agreement with us within three months of the SD-WAN CPE activation</w:t>
            </w:r>
          </w:p>
          <w:p w14:paraId="5D9D3ADC" w14:textId="6AB35B2D" w:rsidR="00BE5A56" w:rsidRPr="005C04B4" w:rsidRDefault="00BE5A56" w:rsidP="00ED5901">
            <w:pPr>
              <w:pStyle w:val="B2BDaSubpara"/>
              <w:spacing w:before="120" w:after="120"/>
            </w:pPr>
            <w:r w:rsidRPr="005C04B4">
              <w:t xml:space="preserve">The primary internet connectivity options available to you will depend on the compatibility with the </w:t>
            </w:r>
            <w:r w:rsidR="000C1C9F" w:rsidRPr="005C04B4">
              <w:t>Service</w:t>
            </w:r>
            <w:r w:rsidRPr="005C04B4">
              <w:t xml:space="preserve"> and availability </w:t>
            </w:r>
            <w:proofErr w:type="gramStart"/>
            <w:r w:rsidRPr="005C04B4">
              <w:t>in the area of</w:t>
            </w:r>
            <w:proofErr w:type="gramEnd"/>
            <w:r w:rsidRPr="005C04B4">
              <w:t xml:space="preserve"> your site. We will do a feasibility study as part of the Solution Design to confirm which options are available at your site(s). You may have to obtain from us, at additional charge, a site survey to confirm that you are in a selected area and whether you need any additional equipment.</w:t>
            </w:r>
          </w:p>
          <w:p w14:paraId="7CDFFE5F" w14:textId="741467D6" w:rsidR="00792083" w:rsidRDefault="00BE5A56" w:rsidP="00AD5EE6">
            <w:pPr>
              <w:pStyle w:val="B2BDaSubpara"/>
              <w:spacing w:before="120" w:after="120"/>
            </w:pPr>
            <w:r w:rsidRPr="005C04B4">
              <w:t xml:space="preserve">The term of the fixed internet connectivity or wireless mobile primary internet connectivity taken up separately by you with us will be determined under your separate agreement with us for these services. However, you must maintain a primary fixed line or wireless mobile primary internet connectivity service to operate your SD-WAN CPE for the Term of your </w:t>
            </w:r>
            <w:r w:rsidR="000C1C9F" w:rsidRPr="005C04B4">
              <w:t>Service</w:t>
            </w:r>
            <w:r w:rsidRPr="005C04B4">
              <w:t xml:space="preserve">.  </w:t>
            </w:r>
          </w:p>
          <w:p w14:paraId="4DE07082" w14:textId="336DB1B1" w:rsidR="00F05BD8" w:rsidRDefault="00C05B5A" w:rsidP="00ED5901">
            <w:pPr>
              <w:pStyle w:val="B2BDaSubpara"/>
              <w:spacing w:before="120" w:after="120"/>
            </w:pPr>
            <w:r>
              <w:t xml:space="preserve">The Service </w:t>
            </w:r>
            <w:r w:rsidR="00F05BD8">
              <w:t>cannot support utilising links where the total bandwidth of those links is larger than the site option selected (including any 3</w:t>
            </w:r>
            <w:r w:rsidR="00F05BD8">
              <w:rPr>
                <w:vertAlign w:val="superscript"/>
              </w:rPr>
              <w:t>rd</w:t>
            </w:r>
            <w:r w:rsidR="00F05BD8">
              <w:t xml:space="preserve"> party carriage).</w:t>
            </w:r>
          </w:p>
          <w:p w14:paraId="12469192" w14:textId="2E08886E" w:rsidR="00B74030" w:rsidRPr="005C04B4" w:rsidRDefault="00C9127B" w:rsidP="00ED5901">
            <w:pPr>
              <w:pStyle w:val="B2BDaSubpara"/>
              <w:spacing w:before="120" w:after="120"/>
            </w:pPr>
            <w:r w:rsidRPr="00C9127B">
              <w:t>Should you need to utilise connectivity for a site that is not compatible (see product documentation), the customer utilises the service at their own risk as Telstra will be unable to support or assure the Adapt S1 service at that site</w:t>
            </w:r>
            <w:r>
              <w:t>.</w:t>
            </w:r>
          </w:p>
          <w:p w14:paraId="388E9295" w14:textId="77777777" w:rsidR="002C3C58" w:rsidRPr="005C04B4" w:rsidRDefault="002C3C58" w:rsidP="00ED5901">
            <w:pPr>
              <w:pStyle w:val="B2BDaSubpara"/>
              <w:numPr>
                <w:ilvl w:val="0"/>
                <w:numId w:val="0"/>
              </w:numPr>
              <w:spacing w:before="120" w:after="120"/>
              <w:rPr>
                <w:b/>
                <w:bCs/>
              </w:rPr>
            </w:pPr>
            <w:r w:rsidRPr="005C04B4">
              <w:rPr>
                <w:b/>
                <w:bCs/>
              </w:rPr>
              <w:t>Back-up connection for SD-WAN CPE</w:t>
            </w:r>
          </w:p>
          <w:p w14:paraId="5FDC8EF6" w14:textId="77777777" w:rsidR="002C3C58" w:rsidRPr="005C04B4" w:rsidRDefault="002C3C58" w:rsidP="00ED5901">
            <w:pPr>
              <w:pStyle w:val="B2BDaSubpara"/>
              <w:numPr>
                <w:ilvl w:val="2"/>
                <w:numId w:val="22"/>
              </w:numPr>
              <w:spacing w:before="120" w:after="120"/>
            </w:pPr>
            <w:r w:rsidRPr="005C04B4">
              <w:t>For the Back-Up Connection, you must:</w:t>
            </w:r>
          </w:p>
          <w:p w14:paraId="2B656F13" w14:textId="77777777" w:rsidR="002C3C58" w:rsidRPr="005C04B4" w:rsidRDefault="002C3C58" w:rsidP="00ED5901">
            <w:pPr>
              <w:pStyle w:val="Heading4"/>
              <w:numPr>
                <w:ilvl w:val="3"/>
                <w:numId w:val="22"/>
              </w:numPr>
              <w:spacing w:before="120" w:after="120"/>
            </w:pPr>
            <w:r w:rsidRPr="005C04B4">
              <w:lastRenderedPageBreak/>
              <w:t xml:space="preserve">only use the Back-Up Connection as a service back up for time that your primary connectivity service has </w:t>
            </w:r>
            <w:proofErr w:type="gramStart"/>
            <w:r w:rsidRPr="005C04B4">
              <w:t>failed;</w:t>
            </w:r>
            <w:proofErr w:type="gramEnd"/>
          </w:p>
          <w:p w14:paraId="6D630178" w14:textId="6BFC2AD2" w:rsidR="002C3C58" w:rsidRPr="005C04B4" w:rsidRDefault="002C3C58" w:rsidP="00ED5901">
            <w:pPr>
              <w:pStyle w:val="Heading4"/>
              <w:numPr>
                <w:ilvl w:val="3"/>
                <w:numId w:val="22"/>
              </w:numPr>
              <w:spacing w:before="120" w:after="120"/>
            </w:pPr>
            <w:r w:rsidRPr="005C04B4">
              <w:t>not use, or attempt to use the Back-Up Connection as the primary internet connectivity service for the Service (unless it is for activation at your site while waiting for fixed line or other mobile primary internet connectivity for the SD-WAN CPE to be established</w:t>
            </w:r>
            <w:proofErr w:type="gramStart"/>
            <w:r w:rsidRPr="005C04B4">
              <w:t>);</w:t>
            </w:r>
            <w:proofErr w:type="gramEnd"/>
            <w:r w:rsidRPr="005C04B4">
              <w:t xml:space="preserve"> </w:t>
            </w:r>
          </w:p>
          <w:p w14:paraId="0A3C4312" w14:textId="77777777" w:rsidR="002C3C58" w:rsidRPr="005C04B4" w:rsidRDefault="002C3C58" w:rsidP="00ED5901">
            <w:pPr>
              <w:pStyle w:val="Heading4"/>
              <w:numPr>
                <w:ilvl w:val="3"/>
                <w:numId w:val="22"/>
              </w:numPr>
              <w:spacing w:before="120" w:after="120"/>
            </w:pPr>
            <w:r w:rsidRPr="005C04B4">
              <w:t xml:space="preserve">ensure your SD-WAN CPE remains </w:t>
            </w:r>
            <w:proofErr w:type="gramStart"/>
            <w:r w:rsidRPr="005C04B4">
              <w:t>connected to the primary connectivity service at all times</w:t>
            </w:r>
            <w:proofErr w:type="gramEnd"/>
            <w:r w:rsidRPr="005C04B4">
              <w:t xml:space="preserve"> (even when in back-up mode); and</w:t>
            </w:r>
          </w:p>
          <w:p w14:paraId="44E5C15C" w14:textId="71FD968F" w:rsidR="002C3C58" w:rsidRPr="005C04B4" w:rsidRDefault="002C3C58" w:rsidP="00ED5901">
            <w:pPr>
              <w:pStyle w:val="Heading4"/>
              <w:numPr>
                <w:ilvl w:val="3"/>
                <w:numId w:val="22"/>
              </w:numPr>
              <w:spacing w:before="120" w:after="120"/>
            </w:pPr>
            <w:r w:rsidRPr="005C04B4">
              <w:t>not interfere or alter the configuration of the Back-Up Connection or attempt to remove the Telstra SIM card provided without our prior consent unless you are replacing it with another Telstra mobile broadband plan,</w:t>
            </w:r>
          </w:p>
          <w:p w14:paraId="3D37CCA0" w14:textId="7F415E29" w:rsidR="002C3C58" w:rsidRPr="005C04B4" w:rsidRDefault="002C3C58" w:rsidP="00ED5901">
            <w:pPr>
              <w:pStyle w:val="Heading4"/>
              <w:numPr>
                <w:ilvl w:val="0"/>
                <w:numId w:val="0"/>
              </w:numPr>
              <w:spacing w:before="120" w:after="120"/>
              <w:ind w:left="1474"/>
            </w:pPr>
            <w:r w:rsidRPr="005C04B4">
              <w:t xml:space="preserve">and we may suspend or cancel some or </w:t>
            </w:r>
            <w:proofErr w:type="gramStart"/>
            <w:r w:rsidRPr="005C04B4">
              <w:t>all of</w:t>
            </w:r>
            <w:proofErr w:type="gramEnd"/>
            <w:r w:rsidRPr="005C04B4">
              <w:t xml:space="preserve"> your Service if you breach this clause.  </w:t>
            </w:r>
          </w:p>
          <w:p w14:paraId="20B1E6AD" w14:textId="77777777" w:rsidR="002C3C58" w:rsidRPr="005C04B4" w:rsidRDefault="002C3C58" w:rsidP="00ED5901">
            <w:pPr>
              <w:pStyle w:val="B2BDaSubpara"/>
              <w:numPr>
                <w:ilvl w:val="2"/>
                <w:numId w:val="22"/>
              </w:numPr>
              <w:spacing w:before="120" w:after="120"/>
            </w:pPr>
            <w:r w:rsidRPr="005C04B4">
              <w:t xml:space="preserve">You acknowledge that: </w:t>
            </w:r>
          </w:p>
          <w:p w14:paraId="63EB3870" w14:textId="6CCC0989" w:rsidR="002C3C58" w:rsidRPr="005C04B4" w:rsidRDefault="002C3C58" w:rsidP="00ED5901">
            <w:pPr>
              <w:pStyle w:val="Heading4"/>
              <w:numPr>
                <w:ilvl w:val="3"/>
                <w:numId w:val="22"/>
              </w:numPr>
              <w:spacing w:before="120" w:after="120"/>
            </w:pPr>
            <w:r w:rsidRPr="005C04B4">
              <w:t xml:space="preserve">the Telstra mobile network is a shared network, so throughput and latency </w:t>
            </w:r>
            <w:proofErr w:type="gramStart"/>
            <w:r w:rsidRPr="005C04B4">
              <w:t>depends</w:t>
            </w:r>
            <w:proofErr w:type="gramEnd"/>
            <w:r w:rsidRPr="005C04B4">
              <w:t xml:space="preserve"> on user numbers and traffic. </w:t>
            </w:r>
            <w:r w:rsidR="00A651A2" w:rsidRPr="00A651A2">
              <w:t xml:space="preserve">Subject to the Australian Consumer Law provisions in the General Terms of this </w:t>
            </w:r>
            <w:proofErr w:type="spellStart"/>
            <w:proofErr w:type="gramStart"/>
            <w:r w:rsidR="00A651A2" w:rsidRPr="00A651A2">
              <w:t>Agreement</w:t>
            </w:r>
            <w:r w:rsidR="00A651A2">
              <w:t>,w</w:t>
            </w:r>
            <w:r w:rsidRPr="005C04B4">
              <w:t>e</w:t>
            </w:r>
            <w:proofErr w:type="spellEnd"/>
            <w:proofErr w:type="gramEnd"/>
            <w:r w:rsidRPr="005C04B4">
              <w:t xml:space="preserve"> don’t guarantee throughput of data; and</w:t>
            </w:r>
          </w:p>
          <w:p w14:paraId="51E1065D" w14:textId="77777777" w:rsidR="002C3C58" w:rsidRPr="005C04B4" w:rsidRDefault="002C3C58" w:rsidP="00ED5901">
            <w:pPr>
              <w:pStyle w:val="Heading4"/>
              <w:numPr>
                <w:ilvl w:val="3"/>
                <w:numId w:val="22"/>
              </w:numPr>
              <w:spacing w:before="120" w:after="120"/>
            </w:pPr>
            <w:r w:rsidRPr="005C04B4">
              <w:t xml:space="preserve">the Back-Up Connection may affect the running of some or </w:t>
            </w:r>
            <w:proofErr w:type="gramStart"/>
            <w:r w:rsidRPr="005C04B4">
              <w:t>all of</w:t>
            </w:r>
            <w:proofErr w:type="gramEnd"/>
            <w:r w:rsidRPr="005C04B4">
              <w:t xml:space="preserve"> your applications.</w:t>
            </w:r>
          </w:p>
          <w:p w14:paraId="2F58211A" w14:textId="0AF19C15" w:rsidR="00976CA0" w:rsidRPr="00B97C97" w:rsidRDefault="00B97C97" w:rsidP="00ED5901">
            <w:pPr>
              <w:pStyle w:val="B2BDTableHeading"/>
              <w:spacing w:before="120" w:after="120"/>
              <w:rPr>
                <w:rFonts w:eastAsia="Calibri"/>
              </w:rPr>
            </w:pPr>
            <w:r>
              <w:rPr>
                <w:rFonts w:eastAsia="Calibri"/>
              </w:rPr>
              <w:t>Acceptable Use Policy</w:t>
            </w:r>
            <w:r w:rsidR="00D03702" w:rsidRPr="00B97C97">
              <w:rPr>
                <w:rFonts w:eastAsia="Calibri"/>
              </w:rPr>
              <w:t xml:space="preserve"> </w:t>
            </w:r>
          </w:p>
          <w:p w14:paraId="44EB810C" w14:textId="6B3725A8" w:rsidR="00976CA0" w:rsidRPr="005C04B4" w:rsidRDefault="00976CA0" w:rsidP="00ED5901">
            <w:pPr>
              <w:pStyle w:val="B2BDaSubpara"/>
              <w:spacing w:before="120" w:after="120"/>
            </w:pPr>
            <w:r w:rsidRPr="005C04B4">
              <w:t xml:space="preserve">You must: </w:t>
            </w:r>
          </w:p>
          <w:p w14:paraId="19C28932" w14:textId="781F8AA7" w:rsidR="00976CA0" w:rsidRPr="005C04B4" w:rsidRDefault="00976CA0" w:rsidP="00ED5901">
            <w:pPr>
              <w:pStyle w:val="Heading4"/>
              <w:spacing w:before="120" w:after="120"/>
            </w:pPr>
            <w:r w:rsidRPr="005C04B4">
              <w:t xml:space="preserve">cooperate with us and provide us with full and accurate reasonably requested information (including where relevant configuration information) about your network or as </w:t>
            </w:r>
            <w:r w:rsidR="00675FCE" w:rsidRPr="005C04B4">
              <w:t xml:space="preserve">required to </w:t>
            </w:r>
            <w:r w:rsidRPr="005C04B4">
              <w:t xml:space="preserve">comply with all applicable laws and our reasonable directions, instructions and requests in relation to our provision of the </w:t>
            </w:r>
            <w:proofErr w:type="gramStart"/>
            <w:r w:rsidR="000C1C9F" w:rsidRPr="005C04B4">
              <w:t>Service</w:t>
            </w:r>
            <w:r w:rsidRPr="005C04B4">
              <w:t>;</w:t>
            </w:r>
            <w:proofErr w:type="gramEnd"/>
            <w:r w:rsidRPr="005C04B4">
              <w:t xml:space="preserve"> </w:t>
            </w:r>
          </w:p>
          <w:p w14:paraId="571602DA" w14:textId="2150A034" w:rsidR="00976CA0" w:rsidRPr="005C04B4" w:rsidRDefault="00976CA0" w:rsidP="00ED5901">
            <w:pPr>
              <w:pStyle w:val="Heading4"/>
              <w:spacing w:before="120" w:after="120"/>
            </w:pPr>
            <w:r w:rsidRPr="005C04B4">
              <w:t>report all known faults or Incidents to the Service Desk via the methods and during the Support Hours specified in these Service Terms; and</w:t>
            </w:r>
          </w:p>
          <w:p w14:paraId="02784E2D" w14:textId="636F444B" w:rsidR="00976CA0" w:rsidRPr="005C04B4" w:rsidRDefault="00976CA0" w:rsidP="00ED5901">
            <w:pPr>
              <w:pStyle w:val="Heading4"/>
              <w:spacing w:before="120" w:after="120"/>
            </w:pPr>
            <w:r w:rsidRPr="005C04B4">
              <w:t xml:space="preserve">ensure that you comply with the licence terms of any software (such as application software or operating system) which you or we install or use in connection with your </w:t>
            </w:r>
            <w:r w:rsidR="000C1C9F" w:rsidRPr="005C04B4">
              <w:t>Service</w:t>
            </w:r>
            <w:r w:rsidRPr="005C04B4">
              <w:t xml:space="preserve">.  </w:t>
            </w:r>
          </w:p>
          <w:p w14:paraId="5C5BB3D1" w14:textId="4155BB61" w:rsidR="00976CA0" w:rsidRPr="005C04B4" w:rsidRDefault="00976CA0" w:rsidP="00ED5901">
            <w:pPr>
              <w:pStyle w:val="B2BDaSubpara"/>
              <w:spacing w:before="120" w:after="120"/>
            </w:pPr>
            <w:r w:rsidRPr="005C04B4">
              <w:t xml:space="preserve">You must not use the </w:t>
            </w:r>
            <w:r w:rsidR="000C1C9F" w:rsidRPr="005C04B4">
              <w:t>Service</w:t>
            </w:r>
            <w:r w:rsidRPr="005C04B4">
              <w:t xml:space="preserve"> or let the </w:t>
            </w:r>
            <w:r w:rsidR="000C1C9F" w:rsidRPr="005C04B4">
              <w:t>Service</w:t>
            </w:r>
            <w:r w:rsidRPr="005C04B4">
              <w:t xml:space="preserve"> be used: </w:t>
            </w:r>
          </w:p>
          <w:p w14:paraId="450E3DDB" w14:textId="76063D09" w:rsidR="00976CA0" w:rsidRPr="005C04B4" w:rsidRDefault="00976CA0" w:rsidP="00ED5901">
            <w:pPr>
              <w:pStyle w:val="Heading4"/>
              <w:spacing w:before="120" w:after="120"/>
            </w:pPr>
            <w:r w:rsidRPr="005C04B4">
              <w:t xml:space="preserve">in a way that interferes (or threatens to interfere) with the efficiency and security of the </w:t>
            </w:r>
            <w:r w:rsidR="000C1C9F" w:rsidRPr="005C04B4">
              <w:t>Service</w:t>
            </w:r>
            <w:r w:rsidRPr="005C04B4">
              <w:t xml:space="preserve"> or another person’s use of the </w:t>
            </w:r>
            <w:r w:rsidR="000C1C9F" w:rsidRPr="005C04B4">
              <w:t>Service</w:t>
            </w:r>
            <w:r w:rsidRPr="005C04B4">
              <w:t xml:space="preserve"> and our network or any other </w:t>
            </w:r>
            <w:proofErr w:type="gramStart"/>
            <w:r w:rsidRPr="005C04B4">
              <w:t>network;</w:t>
            </w:r>
            <w:proofErr w:type="gramEnd"/>
            <w:r w:rsidRPr="005C04B4">
              <w:t xml:space="preserve"> </w:t>
            </w:r>
          </w:p>
          <w:p w14:paraId="4E67DEBD" w14:textId="424EEA6C" w:rsidR="00976CA0" w:rsidRPr="005C04B4" w:rsidRDefault="00976CA0" w:rsidP="00ED5901">
            <w:pPr>
              <w:pStyle w:val="Heading4"/>
              <w:spacing w:before="120" w:after="120"/>
            </w:pPr>
            <w:r w:rsidRPr="005C04B4">
              <w:t xml:space="preserve">to engage in any form of peer-to-peer file </w:t>
            </w:r>
            <w:proofErr w:type="gramStart"/>
            <w:r w:rsidRPr="005C04B4">
              <w:t>sharing;</w:t>
            </w:r>
            <w:proofErr w:type="gramEnd"/>
            <w:r w:rsidRPr="005C04B4">
              <w:t xml:space="preserve"> </w:t>
            </w:r>
          </w:p>
          <w:p w14:paraId="01D8CCE2" w14:textId="232D22C1" w:rsidR="00976CA0" w:rsidRPr="005C04B4" w:rsidRDefault="00976CA0" w:rsidP="00ED5901">
            <w:pPr>
              <w:pStyle w:val="Heading4"/>
              <w:spacing w:before="120" w:after="120"/>
            </w:pPr>
            <w:r w:rsidRPr="005C04B4">
              <w:t xml:space="preserve">to commit an offence or breach any laws, standards or codes applicable to the </w:t>
            </w:r>
            <w:proofErr w:type="gramStart"/>
            <w:r w:rsidR="000C1C9F" w:rsidRPr="005C04B4">
              <w:t>Service</w:t>
            </w:r>
            <w:r w:rsidRPr="005C04B4">
              <w:t>;</w:t>
            </w:r>
            <w:proofErr w:type="gramEnd"/>
            <w:r w:rsidRPr="005C04B4">
              <w:t xml:space="preserve"> </w:t>
            </w:r>
          </w:p>
          <w:p w14:paraId="7538B3DE" w14:textId="2C256F86" w:rsidR="00976CA0" w:rsidRPr="005C04B4" w:rsidRDefault="00976CA0" w:rsidP="00ED5901">
            <w:pPr>
              <w:pStyle w:val="Heading4"/>
              <w:spacing w:before="120" w:after="120"/>
            </w:pPr>
            <w:r w:rsidRPr="005C04B4">
              <w:t xml:space="preserve">in a manner that is excessive or </w:t>
            </w:r>
            <w:proofErr w:type="gramStart"/>
            <w:r w:rsidRPr="005C04B4">
              <w:t>unusual;</w:t>
            </w:r>
            <w:proofErr w:type="gramEnd"/>
          </w:p>
          <w:p w14:paraId="1B594D94" w14:textId="7A930BE8" w:rsidR="00976CA0" w:rsidRPr="005C04B4" w:rsidRDefault="00976CA0" w:rsidP="00ED5901">
            <w:pPr>
              <w:pStyle w:val="Heading4"/>
              <w:spacing w:before="120" w:after="120"/>
            </w:pPr>
            <w:r w:rsidRPr="005C04B4">
              <w:t xml:space="preserve">in a way that interferes (or threatens to interfere) with the efficiency and security of the </w:t>
            </w:r>
            <w:r w:rsidR="000C1C9F" w:rsidRPr="005C04B4">
              <w:t>Service</w:t>
            </w:r>
            <w:r w:rsidRPr="005C04B4">
              <w:t xml:space="preserve"> or another person’s </w:t>
            </w:r>
            <w:proofErr w:type="gramStart"/>
            <w:r w:rsidRPr="005C04B4">
              <w:t>services;</w:t>
            </w:r>
            <w:proofErr w:type="gramEnd"/>
          </w:p>
          <w:p w14:paraId="4C01EFF8" w14:textId="564A88DB" w:rsidR="00976CA0" w:rsidRPr="005C04B4" w:rsidRDefault="00976CA0" w:rsidP="00ED5901">
            <w:pPr>
              <w:pStyle w:val="Heading4"/>
              <w:spacing w:before="120" w:after="120"/>
            </w:pPr>
            <w:r w:rsidRPr="005C04B4">
              <w:t xml:space="preserve">to distribute any form of malicious, destructive or harmful code (including without limitation Trojan horses and worms) or any instructions activating such </w:t>
            </w:r>
            <w:proofErr w:type="gramStart"/>
            <w:r w:rsidRPr="005C04B4">
              <w:t>code;</w:t>
            </w:r>
            <w:proofErr w:type="gramEnd"/>
          </w:p>
          <w:p w14:paraId="015FE8B2" w14:textId="04712E3A" w:rsidR="00976CA0" w:rsidRPr="005C04B4" w:rsidRDefault="00976CA0" w:rsidP="00ED5901">
            <w:pPr>
              <w:pStyle w:val="Heading4"/>
              <w:spacing w:before="120" w:after="120"/>
            </w:pPr>
            <w:r w:rsidRPr="005C04B4">
              <w:t xml:space="preserve">to menace, harass or stalk any person whether intentionally or </w:t>
            </w:r>
            <w:proofErr w:type="gramStart"/>
            <w:r w:rsidRPr="005C04B4">
              <w:t>unintentionally;</w:t>
            </w:r>
            <w:proofErr w:type="gramEnd"/>
            <w:r w:rsidRPr="005C04B4">
              <w:t xml:space="preserve"> </w:t>
            </w:r>
          </w:p>
          <w:p w14:paraId="576EA1D8" w14:textId="0507136F" w:rsidR="00976CA0" w:rsidRPr="005C04B4" w:rsidRDefault="00976CA0" w:rsidP="00ED5901">
            <w:pPr>
              <w:pStyle w:val="Heading4"/>
              <w:spacing w:before="120" w:after="120"/>
            </w:pPr>
            <w:r w:rsidRPr="005C04B4">
              <w:t xml:space="preserve">to distribute material that is defamatory, obscene or could cause offence or </w:t>
            </w:r>
            <w:proofErr w:type="gramStart"/>
            <w:r w:rsidRPr="005C04B4">
              <w:t>harm;</w:t>
            </w:r>
            <w:proofErr w:type="gramEnd"/>
            <w:r w:rsidRPr="005C04B4">
              <w:t xml:space="preserve"> </w:t>
            </w:r>
          </w:p>
          <w:p w14:paraId="4A43C99D" w14:textId="7B812AD0" w:rsidR="00976CA0" w:rsidRPr="005C04B4" w:rsidRDefault="00976CA0" w:rsidP="00ED5901">
            <w:pPr>
              <w:pStyle w:val="Heading4"/>
              <w:spacing w:before="120" w:after="120"/>
            </w:pPr>
            <w:r w:rsidRPr="005C04B4">
              <w:lastRenderedPageBreak/>
              <w:t xml:space="preserve">in a manner that infringes any other person’s intellectual property rights, confidential information or other such </w:t>
            </w:r>
            <w:proofErr w:type="gramStart"/>
            <w:r w:rsidRPr="005C04B4">
              <w:t>rights;</w:t>
            </w:r>
            <w:proofErr w:type="gramEnd"/>
            <w:r w:rsidRPr="005C04B4">
              <w:t xml:space="preserve"> </w:t>
            </w:r>
          </w:p>
          <w:p w14:paraId="259A71CA" w14:textId="374A48C5" w:rsidR="00976CA0" w:rsidRPr="005C04B4" w:rsidRDefault="00976CA0" w:rsidP="00ED5901">
            <w:pPr>
              <w:pStyle w:val="Heading4"/>
              <w:spacing w:before="120" w:after="120"/>
            </w:pPr>
            <w:r w:rsidRPr="005C04B4">
              <w:t xml:space="preserve">to enable a minor to access inappropriate material for a minor to view or be exposed </w:t>
            </w:r>
            <w:proofErr w:type="gramStart"/>
            <w:r w:rsidRPr="005C04B4">
              <w:t>to;</w:t>
            </w:r>
            <w:proofErr w:type="gramEnd"/>
            <w:r w:rsidRPr="005C04B4">
              <w:t xml:space="preserve"> </w:t>
            </w:r>
          </w:p>
          <w:p w14:paraId="310C1F7C" w14:textId="37D6726D" w:rsidR="00976CA0" w:rsidRPr="00B97C97" w:rsidRDefault="00976CA0" w:rsidP="00ED5901">
            <w:pPr>
              <w:pStyle w:val="Heading4"/>
              <w:spacing w:before="120" w:after="120"/>
            </w:pPr>
            <w:r w:rsidRPr="005C04B4">
              <w:t>to establis</w:t>
            </w:r>
            <w:r w:rsidRPr="00B97C97">
              <w:t xml:space="preserve">h (or try to establish) contact with a minor not otherwise known to you; or </w:t>
            </w:r>
          </w:p>
          <w:p w14:paraId="6D0F9E1C" w14:textId="177544CD" w:rsidR="00A21BAD" w:rsidRPr="00B97C97" w:rsidRDefault="00976CA0" w:rsidP="00ED5901">
            <w:pPr>
              <w:pStyle w:val="Heading4"/>
              <w:spacing w:before="120" w:after="120"/>
            </w:pPr>
            <w:r w:rsidRPr="00B97C97">
              <w:t xml:space="preserve">in a manner which will expose us to the risk of any claim, legal or administrative action. </w:t>
            </w:r>
          </w:p>
          <w:p w14:paraId="24B2146A" w14:textId="0A416CA5" w:rsidR="00E124AA" w:rsidRPr="00C74A01" w:rsidRDefault="00E124AA" w:rsidP="00ED5901">
            <w:pPr>
              <w:pStyle w:val="B2BDaSubpara"/>
              <w:spacing w:before="120" w:after="120"/>
              <w:rPr>
                <w:rFonts w:eastAsia="Calibri"/>
              </w:rPr>
            </w:pPr>
            <w:r w:rsidRPr="001C429A">
              <w:rPr>
                <w:rFonts w:eastAsia="Calibri"/>
              </w:rPr>
              <w:t xml:space="preserve">You </w:t>
            </w:r>
            <w:r w:rsidRPr="001C429A">
              <w:t>must</w:t>
            </w:r>
            <w:r w:rsidRPr="001C429A">
              <w:rPr>
                <w:rFonts w:eastAsia="Calibri"/>
              </w:rPr>
              <w:t xml:space="preserve"> ensure your use of the </w:t>
            </w:r>
            <w:r w:rsidR="005C01ED" w:rsidRPr="00557291">
              <w:rPr>
                <w:rFonts w:eastAsia="Calibri"/>
              </w:rPr>
              <w:t>S</w:t>
            </w:r>
            <w:r w:rsidRPr="002D07ED">
              <w:rPr>
                <w:rFonts w:eastAsia="Calibri"/>
              </w:rPr>
              <w:t xml:space="preserve">ervice complies with all reasonable </w:t>
            </w:r>
            <w:r w:rsidRPr="00C74A01">
              <w:t>procedures</w:t>
            </w:r>
            <w:r w:rsidRPr="00C74A01">
              <w:rPr>
                <w:rFonts w:eastAsia="Calibri"/>
              </w:rPr>
              <w:t xml:space="preserve"> notified by us. </w:t>
            </w:r>
          </w:p>
          <w:p w14:paraId="31D9A0AB" w14:textId="77777777" w:rsidR="008A6D99" w:rsidRPr="001C429A" w:rsidRDefault="008A6D99" w:rsidP="00ED5901">
            <w:pPr>
              <w:pStyle w:val="B2BDTableHeading"/>
              <w:spacing w:before="120" w:after="120"/>
            </w:pPr>
            <w:r w:rsidRPr="00C74A01">
              <w:t>Use of rental equipment</w:t>
            </w:r>
            <w:r w:rsidRPr="001C429A">
              <w:t xml:space="preserve"> </w:t>
            </w:r>
          </w:p>
          <w:p w14:paraId="5D0289F1" w14:textId="6F98ECB2" w:rsidR="00036F28" w:rsidRPr="00C74A01" w:rsidRDefault="00036F28" w:rsidP="00ED5901">
            <w:pPr>
              <w:pStyle w:val="B2BDaSubpara"/>
              <w:spacing w:before="120" w:after="120"/>
            </w:pPr>
            <w:r w:rsidRPr="00C74A01">
              <w:t xml:space="preserve">You don’t have any title in the </w:t>
            </w:r>
            <w:r w:rsidR="00BA4015" w:rsidRPr="00C74A01">
              <w:t xml:space="preserve">SD-WAN </w:t>
            </w:r>
            <w:r w:rsidRPr="00C74A01">
              <w:t>CPE.</w:t>
            </w:r>
          </w:p>
          <w:p w14:paraId="4572C42F" w14:textId="77777777" w:rsidR="00036F28" w:rsidRPr="00C74A01" w:rsidRDefault="00036F28" w:rsidP="00ED5901">
            <w:pPr>
              <w:pStyle w:val="B2BDaSubpara"/>
              <w:spacing w:before="120" w:after="120"/>
            </w:pPr>
            <w:r w:rsidRPr="00C74A01">
              <w:t>You must:</w:t>
            </w:r>
          </w:p>
          <w:p w14:paraId="5EDD0C8C" w14:textId="0A5B2914" w:rsidR="00036F28" w:rsidRPr="00C74A01" w:rsidRDefault="00036F28" w:rsidP="00ED5901">
            <w:pPr>
              <w:pStyle w:val="Heading4"/>
              <w:spacing w:before="120" w:after="120"/>
            </w:pPr>
            <w:r w:rsidRPr="00C74A01">
              <w:t xml:space="preserve">ensure the </w:t>
            </w:r>
            <w:r w:rsidR="00BA4015" w:rsidRPr="00C74A01">
              <w:t xml:space="preserve">SD-WAN </w:t>
            </w:r>
            <w:r w:rsidRPr="00C74A01">
              <w:t xml:space="preserve">CPE is kept in good order and </w:t>
            </w:r>
            <w:proofErr w:type="gramStart"/>
            <w:r w:rsidRPr="00C74A01">
              <w:t>repair;</w:t>
            </w:r>
            <w:proofErr w:type="gramEnd"/>
          </w:p>
          <w:p w14:paraId="61375004" w14:textId="77777777" w:rsidR="00036F28" w:rsidRPr="00C74A01" w:rsidRDefault="00036F28" w:rsidP="00ED5901">
            <w:pPr>
              <w:pStyle w:val="Heading4"/>
              <w:spacing w:before="120" w:after="120"/>
            </w:pPr>
            <w:r w:rsidRPr="00C74A01">
              <w:t>not sell, dispose of or encumber the CPE; and</w:t>
            </w:r>
          </w:p>
          <w:p w14:paraId="22059EA5" w14:textId="2D4D2A31" w:rsidR="00036F28" w:rsidRPr="00C74A01" w:rsidRDefault="00036F28" w:rsidP="00ED5901">
            <w:pPr>
              <w:pStyle w:val="Heading4"/>
              <w:spacing w:before="120" w:after="120"/>
            </w:pPr>
            <w:r w:rsidRPr="00C74A01">
              <w:t xml:space="preserve">allow us (including our Personnel) to inspect the </w:t>
            </w:r>
            <w:r w:rsidR="00BA4015" w:rsidRPr="00C74A01">
              <w:t xml:space="preserve">SD-WAN </w:t>
            </w:r>
            <w:r w:rsidRPr="00C74A01">
              <w:t>CPE at reasonable times.</w:t>
            </w:r>
          </w:p>
          <w:p w14:paraId="4CA3D6B7" w14:textId="37F7F734" w:rsidR="00036F28" w:rsidRPr="00C74A01" w:rsidRDefault="00036F28" w:rsidP="00ED5901">
            <w:pPr>
              <w:pStyle w:val="B2BDTableHeading"/>
              <w:spacing w:before="120" w:after="120"/>
            </w:pPr>
            <w:r w:rsidRPr="00C74A01">
              <w:t xml:space="preserve">Alterations, repair and upgrades to the </w:t>
            </w:r>
            <w:r w:rsidR="00BA4015" w:rsidRPr="00C74A01">
              <w:t xml:space="preserve">SD-WAN </w:t>
            </w:r>
            <w:r w:rsidRPr="00C74A01">
              <w:t>CPE</w:t>
            </w:r>
          </w:p>
          <w:p w14:paraId="4470FBDA" w14:textId="725C4DF6" w:rsidR="00036F28" w:rsidRPr="00C74A01" w:rsidRDefault="00036F28" w:rsidP="00ED5901">
            <w:pPr>
              <w:pStyle w:val="B2BDaSubpara"/>
              <w:spacing w:before="120" w:after="120"/>
            </w:pPr>
            <w:r w:rsidRPr="00C74A01">
              <w:t xml:space="preserve">You must not alter, modify or repair the </w:t>
            </w:r>
            <w:r w:rsidR="00BA4015" w:rsidRPr="00C74A01">
              <w:t xml:space="preserve">SD-WAN </w:t>
            </w:r>
            <w:r w:rsidRPr="00C74A01">
              <w:t xml:space="preserve">CPE without our prior written consent. </w:t>
            </w:r>
            <w:r w:rsidR="00FD2A73">
              <w:t xml:space="preserve">Subject to the Australian Consumer Law provisions </w:t>
            </w:r>
            <w:r w:rsidR="001E4A03">
              <w:t>in the General Terms</w:t>
            </w:r>
            <w:r w:rsidR="00FD2A73">
              <w:t xml:space="preserve"> this Agreement, we are not responsible or liable to you for any loss or damage you suffer or incur </w:t>
            </w:r>
            <w:proofErr w:type="gramStart"/>
            <w:r w:rsidR="00FD2A73">
              <w:t>as a result of</w:t>
            </w:r>
            <w:proofErr w:type="gramEnd"/>
            <w:r w:rsidR="00FD2A73">
              <w:t xml:space="preserve"> or in connection with any such alteration, modification or repair to the </w:t>
            </w:r>
            <w:r w:rsidR="00FD2A73" w:rsidRPr="00C74A01">
              <w:t>SD-WAN</w:t>
            </w:r>
            <w:r w:rsidR="00FD2A73">
              <w:t xml:space="preserve"> CPE</w:t>
            </w:r>
            <w:r w:rsidRPr="00C74A01">
              <w:t xml:space="preserve">. If you make any alterations, modifications or repairs to the </w:t>
            </w:r>
            <w:r w:rsidR="00BA4015" w:rsidRPr="00C74A01">
              <w:t xml:space="preserve">SD-WAN </w:t>
            </w:r>
            <w:r w:rsidRPr="00C74A01">
              <w:t>CPE and it impairs the condition or performance of the SD-WAN or diminishes its use or value, we may charge you an additional repair or replacement fee.  This charge is a genuine pre-estimate of our loss.</w:t>
            </w:r>
          </w:p>
          <w:p w14:paraId="3D7ABE13" w14:textId="1A725673" w:rsidR="00036F28" w:rsidRPr="005C04B4" w:rsidRDefault="00036F28" w:rsidP="00ED5901">
            <w:pPr>
              <w:pStyle w:val="B2BDaSubpara"/>
              <w:spacing w:before="120" w:after="120"/>
            </w:pPr>
            <w:r w:rsidRPr="00C74A01">
              <w:t xml:space="preserve">You may move the location of the </w:t>
            </w:r>
            <w:r w:rsidR="001C429A" w:rsidRPr="00664147">
              <w:t xml:space="preserve">SD-WAN </w:t>
            </w:r>
            <w:r w:rsidRPr="001C429A">
              <w:t xml:space="preserve">CPE within Australia by giving us at least 7 days’ prior written notice. You must keep us </w:t>
            </w:r>
            <w:proofErr w:type="gramStart"/>
            <w:r w:rsidRPr="001C429A">
              <w:t xml:space="preserve">informed with respect to the location of the </w:t>
            </w:r>
            <w:r w:rsidR="001C429A" w:rsidRPr="00664147">
              <w:t xml:space="preserve">SD-WAN </w:t>
            </w:r>
            <w:r w:rsidRPr="001C429A">
              <w:t>CPE at all times</w:t>
            </w:r>
            <w:proofErr w:type="gramEnd"/>
            <w:r w:rsidRPr="001C429A">
              <w:t xml:space="preserve">. You are responsible for all costs and expenses relating to the relocation of the </w:t>
            </w:r>
            <w:r w:rsidR="001C429A" w:rsidRPr="00664147">
              <w:t xml:space="preserve">SD-WAN </w:t>
            </w:r>
            <w:r w:rsidRPr="001C429A">
              <w:t xml:space="preserve">CPE including any loss or damage which you may suffer </w:t>
            </w:r>
            <w:proofErr w:type="gramStart"/>
            <w:r w:rsidRPr="001C429A">
              <w:t>as a result of</w:t>
            </w:r>
            <w:proofErr w:type="gramEnd"/>
            <w:r w:rsidRPr="001C429A">
              <w:t xml:space="preserve"> that relocation. You acknowledge and agree that the relocation of the </w:t>
            </w:r>
            <w:r w:rsidR="001C429A" w:rsidRPr="00664147">
              <w:t xml:space="preserve">SD-WAN </w:t>
            </w:r>
            <w:r w:rsidRPr="001C429A">
              <w:t xml:space="preserve">CPE (including failure to notify the location of the </w:t>
            </w:r>
            <w:r w:rsidR="001C429A" w:rsidRPr="00664147">
              <w:t xml:space="preserve">SD-WAN </w:t>
            </w:r>
            <w:r w:rsidRPr="001C429A">
              <w:t xml:space="preserve">CPE) may impair the condition or performance of the </w:t>
            </w:r>
            <w:r w:rsidR="001C429A">
              <w:t>Service</w:t>
            </w:r>
            <w:r w:rsidRPr="001C429A">
              <w:t xml:space="preserve"> or diminish its use or value and that we are not responsible</w:t>
            </w:r>
            <w:r w:rsidRPr="005C04B4">
              <w:t xml:space="preserve"> for any consequences, loss or damage.      </w:t>
            </w:r>
          </w:p>
          <w:p w14:paraId="28DABD9D" w14:textId="5F6828D9" w:rsidR="00036F28" w:rsidRPr="005C04B4" w:rsidRDefault="00036F28" w:rsidP="00ED5901">
            <w:pPr>
              <w:pStyle w:val="B2BDaSubpara"/>
              <w:spacing w:before="120" w:after="120"/>
            </w:pPr>
            <w:r w:rsidRPr="005C04B4">
              <w:t xml:space="preserve">If your CPE has a fault or failure which cannot be fixed by us (including SD-WAN CPE as part of the Support and Monitoring services), we will deliver a replacement </w:t>
            </w:r>
            <w:r w:rsidR="001C429A" w:rsidRPr="00664147">
              <w:t xml:space="preserve">SD-WAN </w:t>
            </w:r>
            <w:r w:rsidRPr="005C04B4">
              <w:t xml:space="preserve">CPE which will be a substantially equivalent or better CPE (based on availability from our </w:t>
            </w:r>
            <w:r w:rsidR="001C429A">
              <w:t>p</w:t>
            </w:r>
            <w:r w:rsidRPr="005C04B4">
              <w:t xml:space="preserve">artner). The faulty or failed </w:t>
            </w:r>
            <w:r w:rsidR="001C429A" w:rsidRPr="00664147">
              <w:t xml:space="preserve">SD-WAN </w:t>
            </w:r>
            <w:r w:rsidRPr="005C04B4">
              <w:t xml:space="preserve">CPE must be returned to us once you receive your replacement device unless otherwise agreed in writing. We will not be responsible for installing the replacement </w:t>
            </w:r>
            <w:r w:rsidR="001C429A" w:rsidRPr="00664147">
              <w:t xml:space="preserve">SD-WAN </w:t>
            </w:r>
            <w:r w:rsidRPr="005C04B4">
              <w:t xml:space="preserve">CPE unless you request installation services as an Additional Service. </w:t>
            </w:r>
          </w:p>
          <w:p w14:paraId="6EB1976D" w14:textId="3597E9E6" w:rsidR="00592C3C" w:rsidRPr="005C04B4" w:rsidRDefault="00592C3C" w:rsidP="00ED5901">
            <w:pPr>
              <w:pStyle w:val="B2BDaSubpara"/>
              <w:numPr>
                <w:ilvl w:val="0"/>
                <w:numId w:val="0"/>
              </w:numPr>
              <w:spacing w:before="120" w:after="120"/>
              <w:rPr>
                <w:b/>
                <w:bCs/>
              </w:rPr>
            </w:pPr>
            <w:r w:rsidRPr="005C04B4">
              <w:rPr>
                <w:b/>
                <w:bCs/>
              </w:rPr>
              <w:t xml:space="preserve">Lost, stolen or damaged </w:t>
            </w:r>
            <w:r w:rsidR="00557291">
              <w:rPr>
                <w:b/>
                <w:bCs/>
              </w:rPr>
              <w:t xml:space="preserve">SD-WAN </w:t>
            </w:r>
            <w:r w:rsidRPr="005C04B4">
              <w:rPr>
                <w:b/>
                <w:bCs/>
              </w:rPr>
              <w:t>CPE</w:t>
            </w:r>
          </w:p>
          <w:p w14:paraId="6AA8FA49" w14:textId="04CC91C5" w:rsidR="00036F28" w:rsidRPr="005C04B4" w:rsidRDefault="00036F28" w:rsidP="00ED5901">
            <w:pPr>
              <w:pStyle w:val="B2BDaSubpara"/>
              <w:spacing w:before="120" w:after="120"/>
            </w:pPr>
            <w:r w:rsidRPr="005C04B4">
              <w:t xml:space="preserve">If any of the </w:t>
            </w:r>
            <w:r w:rsidR="00557291" w:rsidRPr="00664147">
              <w:t xml:space="preserve">SD-WAN </w:t>
            </w:r>
            <w:r w:rsidRPr="005C04B4">
              <w:t xml:space="preserve">CPE is lost, stolen or damaged beyond economic repair (except where it was caused by our breach or negligence under the Service Terms), you must promptly tell us and pay us the present value of the </w:t>
            </w:r>
            <w:r w:rsidR="00A634F1">
              <w:t xml:space="preserve">SD-WAN </w:t>
            </w:r>
            <w:r w:rsidRPr="005C04B4">
              <w:t xml:space="preserve">CPE. </w:t>
            </w:r>
          </w:p>
          <w:p w14:paraId="4E615CDC" w14:textId="6017368E" w:rsidR="00232532" w:rsidRPr="005C04B4" w:rsidRDefault="00232532" w:rsidP="00ED5901">
            <w:pPr>
              <w:pStyle w:val="B2BDaSubpara"/>
              <w:numPr>
                <w:ilvl w:val="0"/>
                <w:numId w:val="0"/>
              </w:numPr>
              <w:spacing w:before="120" w:after="120"/>
              <w:rPr>
                <w:b/>
                <w:bCs/>
              </w:rPr>
            </w:pPr>
            <w:r w:rsidRPr="005C04B4">
              <w:rPr>
                <w:b/>
                <w:bCs/>
              </w:rPr>
              <w:t>Insurance of CPE</w:t>
            </w:r>
          </w:p>
          <w:p w14:paraId="7DFBF323" w14:textId="14A69792" w:rsidR="00E124AA" w:rsidRPr="005C04B4" w:rsidRDefault="00036F28" w:rsidP="00ED5901">
            <w:pPr>
              <w:pStyle w:val="B2BDaSubpara"/>
              <w:spacing w:before="120" w:after="120"/>
            </w:pPr>
            <w:r w:rsidRPr="005C04B4">
              <w:t xml:space="preserve">You must obtain and maintain adequate insurance for the value of the </w:t>
            </w:r>
            <w:r w:rsidR="00A634F1">
              <w:t xml:space="preserve">SD-WAN </w:t>
            </w:r>
            <w:r w:rsidRPr="005C04B4">
              <w:t xml:space="preserve">CPE. You must show us this insurance policy on our reasonable request from time to time. </w:t>
            </w:r>
          </w:p>
        </w:tc>
      </w:tr>
      <w:tr w:rsidR="00F92F21" w:rsidRPr="00232532" w14:paraId="47460FE4" w14:textId="77777777" w:rsidTr="00EB2BBC">
        <w:trPr>
          <w:trHeight w:val="349"/>
        </w:trPr>
        <w:tc>
          <w:tcPr>
            <w:tcW w:w="1843" w:type="dxa"/>
            <w:tcBorders>
              <w:bottom w:val="single" w:sz="8" w:space="0" w:color="F2F2F2" w:themeColor="background1" w:themeShade="F2"/>
              <w:right w:val="single" w:sz="4" w:space="0" w:color="auto"/>
            </w:tcBorders>
            <w:shd w:val="clear" w:color="auto" w:fill="auto"/>
          </w:tcPr>
          <w:p w14:paraId="338FA42F" w14:textId="2D33E78E" w:rsidR="00DC63DA" w:rsidRPr="00232532" w:rsidRDefault="00DC63DA" w:rsidP="00A1512E">
            <w:pPr>
              <w:pStyle w:val="B2BDSummaryHeader"/>
              <w:spacing w:after="120" w:line="240" w:lineRule="auto"/>
              <w:rPr>
                <w:noProof/>
              </w:rPr>
            </w:pPr>
            <w:r w:rsidRPr="00232532">
              <w:rPr>
                <w:noProof/>
              </w:rPr>
              <w:lastRenderedPageBreak/>
              <w:t>Are there any important limitations for this Service?</w:t>
            </w:r>
          </w:p>
        </w:tc>
        <w:tc>
          <w:tcPr>
            <w:tcW w:w="8623" w:type="dxa"/>
            <w:tcBorders>
              <w:left w:val="single" w:sz="4" w:space="0" w:color="auto"/>
            </w:tcBorders>
          </w:tcPr>
          <w:p w14:paraId="51195DD4" w14:textId="77777777" w:rsidR="003D3923" w:rsidRDefault="003D3923" w:rsidP="00ED5901">
            <w:pPr>
              <w:pStyle w:val="B2BDTableHeading"/>
              <w:spacing w:before="120" w:after="120"/>
            </w:pPr>
            <w:r>
              <w:t xml:space="preserve">What is not provided by the Cloud Security </w:t>
            </w:r>
          </w:p>
          <w:p w14:paraId="55316694" w14:textId="21A2FD03" w:rsidR="003D3923" w:rsidRDefault="00A651A2" w:rsidP="00ED5901">
            <w:pPr>
              <w:pStyle w:val="B2BDaSubpara"/>
              <w:spacing w:before="120" w:after="120"/>
            </w:pPr>
            <w:r w:rsidRPr="00A651A2">
              <w:t>Subject to the Australian Consumer Law provisions in the General Terms of this Agreement</w:t>
            </w:r>
            <w:r>
              <w:t>,</w:t>
            </w:r>
            <w:r w:rsidRPr="00A651A2">
              <w:t xml:space="preserve"> </w:t>
            </w:r>
            <w:r>
              <w:t>w</w:t>
            </w:r>
            <w:r w:rsidR="003D3923">
              <w:t>e do not promise or guarantee that the Cloud Security will prevent or detect unauthorised access or breaches to your network.</w:t>
            </w:r>
          </w:p>
          <w:p w14:paraId="6339306D" w14:textId="4CBC4FAA" w:rsidR="003D3923" w:rsidRDefault="003D3923" w:rsidP="00ED5901">
            <w:pPr>
              <w:pStyle w:val="B2BDaSubpara"/>
              <w:spacing w:before="120" w:after="120"/>
            </w:pPr>
            <w:r>
              <w:t xml:space="preserve">We will use, access and configure the Cloud Security on your behalf as part of our supply of the </w:t>
            </w:r>
            <w:r w:rsidR="000C1C9F">
              <w:t>Service</w:t>
            </w:r>
            <w:r>
              <w:t xml:space="preserve"> to you. You are not permitted to access to the Cloud Security and are not provided with any licence to use the Cloud Security on your own behalf as an end user of this service.  </w:t>
            </w:r>
          </w:p>
          <w:p w14:paraId="2403BEAF" w14:textId="5A5D22B4" w:rsidR="003D3923" w:rsidRDefault="003D3923" w:rsidP="00ED5901">
            <w:pPr>
              <w:pStyle w:val="B2BDaSubpara"/>
              <w:spacing w:before="120" w:after="120"/>
            </w:pPr>
            <w:r>
              <w:t xml:space="preserve">We may carry out your Cloud Security policy configuration requests as instructed by </w:t>
            </w:r>
            <w:proofErr w:type="gramStart"/>
            <w:r>
              <w:t>you</w:t>
            </w:r>
            <w:proofErr w:type="gramEnd"/>
            <w:r>
              <w:t xml:space="preserve"> but we will not advise on the merits of the request or the potential consequences of implementing the request (unless you request additional advisory service as an Additional Service). It is recommended to have the advisory service however, not mandatory. If you request this advisory service, the scope of these services and any additional fees will be agreed under a SOW. </w:t>
            </w:r>
          </w:p>
          <w:p w14:paraId="3EB7076E" w14:textId="0BCBAF82" w:rsidR="003D3923" w:rsidRDefault="003D3923" w:rsidP="00ED5901">
            <w:pPr>
              <w:pStyle w:val="B2BDaSubpara"/>
              <w:spacing w:before="120" w:after="120"/>
            </w:pPr>
            <w:r>
              <w:t xml:space="preserve">You agree and acknowledge that: </w:t>
            </w:r>
          </w:p>
          <w:p w14:paraId="0EA4E839" w14:textId="4B4EDA6A" w:rsidR="003D3923" w:rsidRDefault="003D3923" w:rsidP="00ED5901">
            <w:pPr>
              <w:pStyle w:val="Heading4"/>
              <w:spacing w:before="120" w:after="120"/>
            </w:pPr>
            <w:proofErr w:type="gramStart"/>
            <w:r>
              <w:t>any and all</w:t>
            </w:r>
            <w:proofErr w:type="gramEnd"/>
            <w:r>
              <w:t xml:space="preserve"> firewall policy configurations remain your sole responsibility; and </w:t>
            </w:r>
          </w:p>
          <w:p w14:paraId="676D7D57" w14:textId="5C0ECF6A" w:rsidR="003D3923" w:rsidRDefault="003D3923" w:rsidP="00ED5901">
            <w:pPr>
              <w:pStyle w:val="Heading4"/>
              <w:spacing w:before="120" w:after="120"/>
            </w:pPr>
            <w:r>
              <w:t xml:space="preserve">we have no liability </w:t>
            </w:r>
            <w:r w:rsidR="00A651A2">
              <w:t xml:space="preserve">for any loss or damage suffered or incurred by you </w:t>
            </w:r>
            <w:r>
              <w:t>whatsoever, either consequential or direct that may arise from those policy configurations</w:t>
            </w:r>
            <w:r w:rsidR="00A651A2">
              <w:t xml:space="preserve">, except to the extent </w:t>
            </w:r>
            <w:r w:rsidR="00074933">
              <w:t>caused or contributed to by our (or our contractors’) negligence</w:t>
            </w:r>
            <w:r>
              <w:t xml:space="preserve">. </w:t>
            </w:r>
          </w:p>
          <w:p w14:paraId="6E6E5A01" w14:textId="7823FF0E" w:rsidR="003D3923" w:rsidRDefault="003D3923" w:rsidP="00ED5901">
            <w:pPr>
              <w:pStyle w:val="B2BDaSubpara"/>
              <w:spacing w:before="120" w:after="120"/>
            </w:pPr>
            <w:r>
              <w:t xml:space="preserve">We are not responsible for, and the </w:t>
            </w:r>
            <w:r w:rsidR="000C1C9F">
              <w:t>Service</w:t>
            </w:r>
            <w:r>
              <w:t xml:space="preserve"> do</w:t>
            </w:r>
            <w:r w:rsidR="00651C75">
              <w:t>es</w:t>
            </w:r>
            <w:r>
              <w:t xml:space="preserve"> not include:</w:t>
            </w:r>
          </w:p>
          <w:p w14:paraId="1A7FCBAE" w14:textId="660D5F88" w:rsidR="003D3923" w:rsidRDefault="003D3923" w:rsidP="00ED5901">
            <w:pPr>
              <w:pStyle w:val="Heading4"/>
              <w:spacing w:before="120" w:after="120"/>
            </w:pPr>
            <w:r>
              <w:t>application of security features to data or traffic that has bypassed the Cloud Security; and</w:t>
            </w:r>
          </w:p>
          <w:p w14:paraId="33B59AAB" w14:textId="2A16C511" w:rsidR="003D3923" w:rsidRDefault="003D3923" w:rsidP="00ED5901">
            <w:pPr>
              <w:pStyle w:val="Heading4"/>
              <w:spacing w:before="120" w:after="120"/>
            </w:pPr>
            <w:r>
              <w:t xml:space="preserve">defining the Cloud Security configuration to address your business security objectives (however, you can request this as an Additional Service and the </w:t>
            </w:r>
            <w:proofErr w:type="gramStart"/>
            <w:r>
              <w:t>scope</w:t>
            </w:r>
            <w:proofErr w:type="gramEnd"/>
            <w:r>
              <w:t xml:space="preserve"> and any additional fees will be agreed under a SOW).</w:t>
            </w:r>
          </w:p>
          <w:p w14:paraId="21AE0633" w14:textId="28F4A449" w:rsidR="009E67EA" w:rsidRDefault="003D3923" w:rsidP="00ED5901">
            <w:pPr>
              <w:pStyle w:val="B2BDaSubpara"/>
              <w:spacing w:before="120" w:after="120"/>
            </w:pPr>
            <w:r>
              <w:t xml:space="preserve">Updates to the Cloud Security may be provisioned at the time they are supplied by our </w:t>
            </w:r>
            <w:proofErr w:type="gramStart"/>
            <w:r>
              <w:t>third party</w:t>
            </w:r>
            <w:proofErr w:type="gramEnd"/>
            <w:r>
              <w:t xml:space="preserve"> supplier.  We will notify as soon as reasonably possible (depending on notification provided to us by our </w:t>
            </w:r>
            <w:proofErr w:type="gramStart"/>
            <w:r>
              <w:t>third party</w:t>
            </w:r>
            <w:proofErr w:type="gramEnd"/>
            <w:r>
              <w:t xml:space="preserve"> supplier) if these updates will impact the Cloud Security or your </w:t>
            </w:r>
            <w:r w:rsidR="000C1C9F">
              <w:t>Service</w:t>
            </w:r>
            <w:r>
              <w:t>.</w:t>
            </w:r>
          </w:p>
          <w:p w14:paraId="0CCCB6E9" w14:textId="04E6B4AD" w:rsidR="00232532" w:rsidRPr="00232532" w:rsidRDefault="00232532" w:rsidP="00ED5901">
            <w:pPr>
              <w:pStyle w:val="B2BDTableHeading"/>
              <w:spacing w:before="120" w:after="120"/>
            </w:pPr>
            <w:r w:rsidRPr="00232532">
              <w:t>Upgrades and unavailability</w:t>
            </w:r>
          </w:p>
          <w:p w14:paraId="2491C989" w14:textId="0BB12B91" w:rsidR="00232532" w:rsidRPr="00232532" w:rsidRDefault="00232532" w:rsidP="00ED5901">
            <w:pPr>
              <w:pStyle w:val="B2BDaSubpara"/>
              <w:spacing w:before="120" w:after="120"/>
            </w:pPr>
            <w:r w:rsidRPr="00232532">
              <w:t xml:space="preserve">If we are no longer able to support the </w:t>
            </w:r>
            <w:r w:rsidR="00FF236B">
              <w:t xml:space="preserve">SD-WAN </w:t>
            </w:r>
            <w:r w:rsidRPr="00232532">
              <w:t>CPE leased to you, we may (by giving at least 30 days’ written notice):</w:t>
            </w:r>
          </w:p>
          <w:p w14:paraId="1F5587FF" w14:textId="23F5D164" w:rsidR="00232532" w:rsidRPr="00232532" w:rsidRDefault="00232532" w:rsidP="00ED5901">
            <w:pPr>
              <w:pStyle w:val="Heading4"/>
              <w:spacing w:before="120" w:after="120"/>
            </w:pPr>
            <w:r w:rsidRPr="00232532">
              <w:t>replace your</w:t>
            </w:r>
            <w:r w:rsidR="00FF236B">
              <w:t xml:space="preserve"> SD-WAN</w:t>
            </w:r>
            <w:r w:rsidRPr="00232532">
              <w:t xml:space="preserve"> CPE with substantially equivalent or better CPE if you are still within the </w:t>
            </w:r>
            <w:r w:rsidR="0003295F" w:rsidRPr="00C974D2">
              <w:t>Minimum Service Period</w:t>
            </w:r>
            <w:r w:rsidR="006612F5">
              <w:t xml:space="preserve">. </w:t>
            </w:r>
            <w:r w:rsidR="006612F5" w:rsidRPr="006612F5">
              <w:t xml:space="preserve">If we </w:t>
            </w:r>
            <w:r w:rsidR="006612F5">
              <w:t>replace your SD-WAN CPE</w:t>
            </w:r>
            <w:r w:rsidR="001E4A03">
              <w:t xml:space="preserve"> with a substantially equivalent CPE</w:t>
            </w:r>
            <w:r w:rsidR="006612F5">
              <w:t xml:space="preserve"> </w:t>
            </w:r>
            <w:r w:rsidR="006612F5" w:rsidRPr="006612F5">
              <w:t xml:space="preserve">and this has more than a minor detrimental impact on you, you may cancel your </w:t>
            </w:r>
            <w:r w:rsidR="006612F5">
              <w:t>s</w:t>
            </w:r>
            <w:r w:rsidR="006612F5" w:rsidRPr="006612F5">
              <w:t>ervice without having to pay any early termination charges for that service</w:t>
            </w:r>
            <w:r w:rsidRPr="00232532">
              <w:t>; or</w:t>
            </w:r>
          </w:p>
          <w:p w14:paraId="289A6CA0" w14:textId="56B70D84" w:rsidR="00803F16" w:rsidRPr="00232532" w:rsidRDefault="00232532" w:rsidP="00ED5901">
            <w:pPr>
              <w:pStyle w:val="Heading4"/>
              <w:spacing w:before="120" w:after="120"/>
            </w:pPr>
            <w:r w:rsidRPr="00232532">
              <w:t xml:space="preserve">terminate your </w:t>
            </w:r>
            <w:r w:rsidR="000C1C9F">
              <w:t>Service</w:t>
            </w:r>
            <w:r w:rsidRPr="00232532">
              <w:t xml:space="preserve"> after the expiry of the </w:t>
            </w:r>
            <w:r w:rsidR="0003295F" w:rsidRPr="00C974D2">
              <w:t>Minimum Service Period</w:t>
            </w:r>
            <w:r w:rsidRPr="00232532">
              <w:t xml:space="preserve">. </w:t>
            </w:r>
          </w:p>
        </w:tc>
      </w:tr>
      <w:tr w:rsidR="00843025" w:rsidRPr="00426C8F" w14:paraId="620BD46C" w14:textId="77777777" w:rsidTr="00EB2BBC">
        <w:trPr>
          <w:trHeight w:val="490"/>
        </w:trPr>
        <w:tc>
          <w:tcPr>
            <w:tcW w:w="1843" w:type="dxa"/>
            <w:tcBorders>
              <w:right w:val="single" w:sz="4" w:space="0" w:color="auto"/>
            </w:tcBorders>
            <w:shd w:val="clear" w:color="auto" w:fill="auto"/>
          </w:tcPr>
          <w:p w14:paraId="7ECCE97F" w14:textId="7C365D27" w:rsidR="007F4113" w:rsidRPr="00426C8F" w:rsidRDefault="007F4113" w:rsidP="00A1512E">
            <w:pPr>
              <w:pStyle w:val="B2BDSummaryHeader"/>
              <w:spacing w:after="120" w:line="240" w:lineRule="auto"/>
              <w:rPr>
                <w:noProof/>
                <w:highlight w:val="yellow"/>
              </w:rPr>
            </w:pPr>
            <w:r w:rsidRPr="009B7119">
              <w:rPr>
                <w:noProof/>
              </w:rPr>
              <w:t>Important conditions that apply to this Serv</w:t>
            </w:r>
            <w:r w:rsidR="00D24DB0" w:rsidRPr="009B7119">
              <w:rPr>
                <w:noProof/>
              </w:rPr>
              <w:t>i</w:t>
            </w:r>
            <w:r w:rsidRPr="009B7119">
              <w:rPr>
                <w:noProof/>
              </w:rPr>
              <w:t>ce</w:t>
            </w:r>
          </w:p>
        </w:tc>
        <w:tc>
          <w:tcPr>
            <w:tcW w:w="8623" w:type="dxa"/>
            <w:tcBorders>
              <w:left w:val="single" w:sz="4" w:space="0" w:color="auto"/>
            </w:tcBorders>
          </w:tcPr>
          <w:p w14:paraId="1E81BF25" w14:textId="77777777" w:rsidR="009B7119" w:rsidRPr="008B6EED" w:rsidRDefault="009B7119" w:rsidP="00ED5901">
            <w:pPr>
              <w:pStyle w:val="B2BDTableHeading"/>
              <w:spacing w:before="120" w:after="120"/>
            </w:pPr>
            <w:r w:rsidRPr="008B6EED">
              <w:t>Third Party Suppliers</w:t>
            </w:r>
          </w:p>
          <w:p w14:paraId="728EB399" w14:textId="5B93D2F4" w:rsidR="009B7119" w:rsidRDefault="009B7119" w:rsidP="00ED5901">
            <w:pPr>
              <w:pStyle w:val="B2BDaSubpara"/>
              <w:spacing w:before="120" w:after="120"/>
            </w:pPr>
            <w:r w:rsidRPr="008B6EED">
              <w:t>You acknowledge and</w:t>
            </w:r>
            <w:r>
              <w:t xml:space="preserve"> agree that we use third party suppliers to help deliver the </w:t>
            </w:r>
            <w:r w:rsidR="000C1C9F">
              <w:t>Service</w:t>
            </w:r>
            <w:r>
              <w:t xml:space="preserve"> (</w:t>
            </w:r>
            <w:r w:rsidRPr="008B6EED">
              <w:rPr>
                <w:b/>
                <w:bCs/>
              </w:rPr>
              <w:t>Partner</w:t>
            </w:r>
            <w:r>
              <w:t xml:space="preserve">) and therefore part of your </w:t>
            </w:r>
            <w:r w:rsidR="000C1C9F">
              <w:t>Service</w:t>
            </w:r>
            <w:r>
              <w:t xml:space="preserve"> may be the responsibility of the Partner or conditional upon action by the Partner. </w:t>
            </w:r>
          </w:p>
          <w:p w14:paraId="16269AC2" w14:textId="3EAAA7F9" w:rsidR="009B7119" w:rsidRPr="009B7119" w:rsidRDefault="009B7119" w:rsidP="00ED5901">
            <w:pPr>
              <w:pStyle w:val="B2BDaSubpara"/>
              <w:spacing w:before="120" w:after="120"/>
            </w:pPr>
            <w:r>
              <w:t xml:space="preserve">You authorise us and will take all the necessary steps to allow us to provide, disclose, store and transfer your and your users’ contact details and all other necessary information (including confidential and personal information) to any </w:t>
            </w:r>
            <w:proofErr w:type="gramStart"/>
            <w:r>
              <w:t>third party</w:t>
            </w:r>
            <w:proofErr w:type="gramEnd"/>
            <w:r>
              <w:t xml:space="preserve"> suppliers (including the Partners), and to instruct third party </w:t>
            </w:r>
            <w:r>
              <w:lastRenderedPageBreak/>
              <w:t xml:space="preserve">suppliers (including the Partners) on your and your users’ behalf in connection with the provision of your </w:t>
            </w:r>
            <w:r w:rsidR="000C1C9F">
              <w:t>Service</w:t>
            </w:r>
            <w:r>
              <w:t xml:space="preserve">. </w:t>
            </w:r>
            <w:r w:rsidR="00D03702" w:rsidRPr="00D03702">
              <w:t xml:space="preserve"> </w:t>
            </w:r>
          </w:p>
        </w:tc>
      </w:tr>
      <w:bookmarkEnd w:id="12"/>
    </w:tbl>
    <w:p w14:paraId="73080370" w14:textId="77777777" w:rsidR="007753A5" w:rsidRPr="00426C8F" w:rsidRDefault="007753A5" w:rsidP="00ED5901">
      <w:pPr>
        <w:pStyle w:val="B2BDNormal"/>
        <w:spacing w:after="120" w:line="240" w:lineRule="auto"/>
        <w:rPr>
          <w:highlight w:val="yellow"/>
        </w:rPr>
      </w:pPr>
    </w:p>
    <w:p w14:paraId="7083C132" w14:textId="2105B546" w:rsidR="00763AE0" w:rsidRPr="00EB2BBC" w:rsidRDefault="00922D64" w:rsidP="00EB2BBC">
      <w:pPr>
        <w:pStyle w:val="Heading1"/>
        <w:tabs>
          <w:tab w:val="clear" w:pos="737"/>
          <w:tab w:val="num" w:pos="567"/>
        </w:tabs>
        <w:spacing w:before="120"/>
        <w:ind w:left="567" w:hanging="567"/>
        <w:rPr>
          <w:rFonts w:asciiTheme="minorHAnsi" w:hAnsiTheme="minorHAnsi" w:cstheme="minorHAnsi"/>
          <w:sz w:val="22"/>
          <w:szCs w:val="22"/>
        </w:rPr>
      </w:pPr>
      <w:r w:rsidRPr="00EB2BBC">
        <w:rPr>
          <w:rFonts w:asciiTheme="minorHAnsi" w:hAnsiTheme="minorHAnsi" w:cstheme="minorHAnsi"/>
          <w:sz w:val="22"/>
          <w:szCs w:val="22"/>
        </w:rPr>
        <w:t>Service Management</w:t>
      </w:r>
    </w:p>
    <w:tbl>
      <w:tblPr>
        <w:tblStyle w:val="TableGrid"/>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CellMar>
          <w:top w:w="28" w:type="dxa"/>
          <w:left w:w="57" w:type="dxa"/>
          <w:bottom w:w="28" w:type="dxa"/>
          <w:right w:w="57" w:type="dxa"/>
        </w:tblCellMar>
        <w:tblLook w:val="04A0" w:firstRow="1" w:lastRow="0" w:firstColumn="1" w:lastColumn="0" w:noHBand="0" w:noVBand="1"/>
      </w:tblPr>
      <w:tblGrid>
        <w:gridCol w:w="1677"/>
        <w:gridCol w:w="8366"/>
      </w:tblGrid>
      <w:tr w:rsidR="00763AE0" w:rsidRPr="007F6A86" w14:paraId="17FF592C" w14:textId="77777777" w:rsidTr="00EB2BBC">
        <w:trPr>
          <w:trHeight w:val="340"/>
        </w:trPr>
        <w:tc>
          <w:tcPr>
            <w:tcW w:w="10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79A19" w14:textId="77DDE1A3" w:rsidR="00763AE0" w:rsidRPr="007F6A86" w:rsidRDefault="00640327" w:rsidP="00EB2BBC">
            <w:pPr>
              <w:pStyle w:val="Heading2"/>
              <w:tabs>
                <w:tab w:val="clear" w:pos="879"/>
                <w:tab w:val="num" w:pos="937"/>
              </w:tabs>
              <w:spacing w:before="120" w:after="120"/>
              <w:ind w:left="652" w:hanging="652"/>
            </w:pPr>
            <w:r w:rsidRPr="00EB2BBC">
              <w:rPr>
                <w:color w:val="auto"/>
                <w:sz w:val="18"/>
                <w:szCs w:val="18"/>
              </w:rPr>
              <w:t>Service Level</w:t>
            </w:r>
            <w:r w:rsidR="00DD1416" w:rsidRPr="00EB2BBC">
              <w:rPr>
                <w:color w:val="auto"/>
                <w:sz w:val="18"/>
                <w:szCs w:val="18"/>
              </w:rPr>
              <w:t xml:space="preserve"> targets</w:t>
            </w:r>
            <w:r w:rsidRPr="007F6A86">
              <w:t xml:space="preserve"> </w:t>
            </w:r>
          </w:p>
        </w:tc>
      </w:tr>
      <w:tr w:rsidR="00763AE0" w:rsidRPr="00426C8F" w14:paraId="2373D29B" w14:textId="77777777" w:rsidTr="00EB2BBC">
        <w:trPr>
          <w:trHeight w:val="32"/>
        </w:trPr>
        <w:tc>
          <w:tcPr>
            <w:tcW w:w="1754" w:type="dxa"/>
            <w:tcBorders>
              <w:top w:val="single" w:sz="4" w:space="0" w:color="auto"/>
              <w:bottom w:val="single" w:sz="4" w:space="0" w:color="auto"/>
              <w:right w:val="single" w:sz="4" w:space="0" w:color="auto"/>
            </w:tcBorders>
            <w:shd w:val="clear" w:color="auto" w:fill="auto"/>
          </w:tcPr>
          <w:p w14:paraId="3A0CA747" w14:textId="03E080AB" w:rsidR="001B78D5" w:rsidRPr="00C911AE" w:rsidRDefault="001B78D5" w:rsidP="00A1512E">
            <w:pPr>
              <w:pStyle w:val="B2BDSummaryHeader"/>
              <w:spacing w:after="120" w:line="240" w:lineRule="auto"/>
            </w:pPr>
            <w:r w:rsidRPr="00C911AE">
              <w:t>Are there targets for managing Service performance?</w:t>
            </w:r>
          </w:p>
        </w:tc>
        <w:tc>
          <w:tcPr>
            <w:tcW w:w="8289" w:type="dxa"/>
            <w:tcBorders>
              <w:top w:val="single" w:sz="4" w:space="0" w:color="auto"/>
              <w:left w:val="single" w:sz="4" w:space="0" w:color="auto"/>
              <w:bottom w:val="single" w:sz="4" w:space="0" w:color="auto"/>
            </w:tcBorders>
            <w:vAlign w:val="center"/>
          </w:tcPr>
          <w:p w14:paraId="1C6C9C76" w14:textId="445049EF" w:rsidR="00A6506A" w:rsidRPr="00C911AE" w:rsidRDefault="00A6506A" w:rsidP="00ED5901">
            <w:pPr>
              <w:pStyle w:val="B2BDaSubpara"/>
              <w:spacing w:before="120" w:after="120"/>
            </w:pPr>
            <w:r w:rsidRPr="00C911AE">
              <w:t xml:space="preserve">We aim, but do not guarantee, to meet the following timeframes for response, restoration and status reports. You acknowledge and agree that our Service Levels are targets only and that we are not liable to you for failing to meet them. </w:t>
            </w:r>
            <w:bookmarkStart w:id="13" w:name="_Hlk49781715"/>
            <w:r w:rsidRPr="00C911AE">
              <w:t>The table below describes the default Service Levels and can be amended from time to time (for example, by our Partner or by a SOW)</w:t>
            </w:r>
            <w:r w:rsidR="00074933">
              <w:t xml:space="preserve"> in accordance with the General Terms of this Agreement</w:t>
            </w:r>
            <w:r w:rsidRPr="00C911AE">
              <w:t>.  We will notify you of the applicable Service Levels if they are different from the default Service Levels.</w:t>
            </w:r>
            <w:bookmarkEnd w:id="13"/>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FFF" w:themeFill="background1"/>
              <w:tblLook w:val="00A0" w:firstRow="1" w:lastRow="0" w:firstColumn="1" w:lastColumn="0" w:noHBand="0" w:noVBand="0"/>
            </w:tblPr>
            <w:tblGrid>
              <w:gridCol w:w="1998"/>
              <w:gridCol w:w="1716"/>
              <w:gridCol w:w="2588"/>
              <w:gridCol w:w="1940"/>
            </w:tblGrid>
            <w:tr w:rsidR="00C911AE" w:rsidRPr="00474349" w14:paraId="2A1B6451" w14:textId="77777777" w:rsidTr="00EB2BBC">
              <w:trPr>
                <w:tblHeader/>
              </w:trPr>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0DBB0C79" w14:textId="77777777" w:rsidR="00A6506A" w:rsidRPr="00ED5901" w:rsidRDefault="00A6506A" w:rsidP="00ED5901">
                  <w:pPr>
                    <w:spacing w:before="120" w:after="120" w:line="240" w:lineRule="auto"/>
                    <w:ind w:left="53" w:right="53"/>
                    <w:rPr>
                      <w:rFonts w:cs="Arial"/>
                      <w:b/>
                      <w:color w:val="000000" w:themeColor="text1"/>
                      <w:sz w:val="20"/>
                      <w:szCs w:val="20"/>
                      <w:lang w:eastAsia="en-AU"/>
                    </w:rPr>
                  </w:pPr>
                  <w:r w:rsidRPr="00ED5901">
                    <w:rPr>
                      <w:rFonts w:cs="Arial"/>
                      <w:b/>
                      <w:color w:val="000000" w:themeColor="text1"/>
                      <w:sz w:val="20"/>
                      <w:szCs w:val="20"/>
                      <w:lang w:eastAsia="en-AU"/>
                    </w:rPr>
                    <w:t>Priority Level</w:t>
                  </w: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5BDA3ADF" w14:textId="005C35D5" w:rsidR="00A6506A" w:rsidRPr="00ED5901" w:rsidRDefault="00A6506A" w:rsidP="00ED5901">
                  <w:pPr>
                    <w:spacing w:before="120" w:after="120" w:line="240" w:lineRule="auto"/>
                    <w:ind w:left="53" w:right="53"/>
                    <w:rPr>
                      <w:rFonts w:cs="Arial"/>
                      <w:b/>
                      <w:color w:val="000000" w:themeColor="text1"/>
                      <w:sz w:val="20"/>
                      <w:szCs w:val="20"/>
                      <w:lang w:eastAsia="en-AU"/>
                    </w:rPr>
                  </w:pPr>
                  <w:r w:rsidRPr="00ED5901">
                    <w:rPr>
                      <w:rFonts w:cs="Arial"/>
                      <w:b/>
                      <w:color w:val="000000" w:themeColor="text1"/>
                      <w:sz w:val="20"/>
                      <w:szCs w:val="20"/>
                      <w:lang w:eastAsia="en-AU"/>
                    </w:rPr>
                    <w:t>Response Time</w:t>
                  </w:r>
                  <w:r w:rsidR="00DA32E0">
                    <w:rPr>
                      <w:rFonts w:cs="Arial"/>
                      <w:b/>
                      <w:color w:val="000000" w:themeColor="text1"/>
                      <w:sz w:val="20"/>
                      <w:szCs w:val="20"/>
                      <w:lang w:eastAsia="en-AU"/>
                    </w:rPr>
                    <w:t xml:space="preserve"> </w:t>
                  </w:r>
                  <w:r w:rsidRPr="00ED5901">
                    <w:rPr>
                      <w:rFonts w:cs="Arial"/>
                      <w:b/>
                      <w:color w:val="000000" w:themeColor="text1"/>
                      <w:sz w:val="20"/>
                      <w:szCs w:val="20"/>
                      <w:lang w:eastAsia="en-AU"/>
                    </w:rPr>
                    <w:t>(in your fault restoration hours)</w:t>
                  </w:r>
                </w:p>
              </w:tc>
              <w:tc>
                <w:tcPr>
                  <w:tcW w:w="1570" w:type="pct"/>
                  <w:tcBorders>
                    <w:top w:val="single" w:sz="4" w:space="0" w:color="auto"/>
                    <w:left w:val="single" w:sz="4" w:space="0" w:color="auto"/>
                    <w:bottom w:val="single" w:sz="4" w:space="0" w:color="auto"/>
                    <w:right w:val="single" w:sz="4" w:space="0" w:color="auto"/>
                  </w:tcBorders>
                  <w:shd w:val="clear" w:color="auto" w:fill="auto"/>
                </w:tcPr>
                <w:p w14:paraId="5E1170B3" w14:textId="77777777" w:rsidR="00A6506A" w:rsidRPr="00ED5901" w:rsidRDefault="00A6506A" w:rsidP="00ED5901">
                  <w:pPr>
                    <w:spacing w:before="120" w:after="120" w:line="240" w:lineRule="auto"/>
                    <w:ind w:left="53" w:right="53"/>
                    <w:rPr>
                      <w:rFonts w:cs="Arial"/>
                      <w:b/>
                      <w:color w:val="000000" w:themeColor="text1"/>
                      <w:sz w:val="20"/>
                      <w:szCs w:val="20"/>
                      <w:lang w:eastAsia="en-AU"/>
                    </w:rPr>
                  </w:pPr>
                  <w:r w:rsidRPr="00ED5901">
                    <w:rPr>
                      <w:rFonts w:cs="Arial"/>
                      <w:b/>
                      <w:color w:val="000000" w:themeColor="text1"/>
                      <w:sz w:val="20"/>
                      <w:szCs w:val="20"/>
                      <w:lang w:eastAsia="en-AU"/>
                    </w:rPr>
                    <w:t>Restoration Time (in your fault restoration hours)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E1D6E40" w14:textId="7CE1C4D0" w:rsidR="00A6506A" w:rsidRPr="00ED5901" w:rsidRDefault="00A6506A" w:rsidP="00ED5901">
                  <w:pPr>
                    <w:spacing w:before="120" w:after="120" w:line="240" w:lineRule="auto"/>
                    <w:ind w:left="53" w:right="53"/>
                    <w:rPr>
                      <w:rFonts w:cs="Arial"/>
                      <w:b/>
                      <w:color w:val="000000" w:themeColor="text1"/>
                      <w:sz w:val="20"/>
                      <w:szCs w:val="20"/>
                      <w:lang w:eastAsia="en-AU"/>
                    </w:rPr>
                  </w:pPr>
                  <w:r w:rsidRPr="00ED5901">
                    <w:rPr>
                      <w:rFonts w:cs="Arial"/>
                      <w:b/>
                      <w:color w:val="000000" w:themeColor="text1"/>
                      <w:sz w:val="20"/>
                      <w:szCs w:val="20"/>
                      <w:lang w:eastAsia="en-AU"/>
                    </w:rPr>
                    <w:t>Status Reports</w:t>
                  </w:r>
                  <w:r w:rsidR="00DA32E0">
                    <w:rPr>
                      <w:rFonts w:cs="Arial"/>
                      <w:b/>
                      <w:color w:val="000000" w:themeColor="text1"/>
                      <w:sz w:val="20"/>
                      <w:szCs w:val="20"/>
                      <w:lang w:eastAsia="en-AU"/>
                    </w:rPr>
                    <w:t xml:space="preserve"> </w:t>
                  </w:r>
                  <w:r w:rsidRPr="00ED5901">
                    <w:rPr>
                      <w:rFonts w:cs="Arial"/>
                      <w:b/>
                      <w:color w:val="000000" w:themeColor="text1"/>
                      <w:sz w:val="20"/>
                      <w:szCs w:val="20"/>
                      <w:lang w:eastAsia="en-AU"/>
                    </w:rPr>
                    <w:t>(in your fault restoration hours)</w:t>
                  </w:r>
                </w:p>
              </w:tc>
            </w:tr>
            <w:tr w:rsidR="00C911AE" w:rsidRPr="00474349" w14:paraId="6A499DC2" w14:textId="77777777" w:rsidTr="00ED5901">
              <w:tc>
                <w:tcPr>
                  <w:tcW w:w="1212" w:type="pct"/>
                  <w:tcBorders>
                    <w:top w:val="single" w:sz="4" w:space="0" w:color="auto"/>
                    <w:left w:val="single" w:sz="4" w:space="0" w:color="auto"/>
                    <w:bottom w:val="single" w:sz="4" w:space="0" w:color="auto"/>
                    <w:right w:val="single" w:sz="4" w:space="0" w:color="auto"/>
                  </w:tcBorders>
                  <w:shd w:val="clear" w:color="auto" w:fill="auto"/>
                </w:tcPr>
                <w:p w14:paraId="77E453CF"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b/>
                      <w:color w:val="000000" w:themeColor="text1"/>
                      <w:sz w:val="20"/>
                      <w:szCs w:val="20"/>
                    </w:rPr>
                    <w:t>Priority 1</w:t>
                  </w:r>
                  <w:r w:rsidRPr="00ED5901">
                    <w:rPr>
                      <w:rFonts w:cs="Arial"/>
                      <w:color w:val="000000" w:themeColor="text1"/>
                      <w:sz w:val="20"/>
                      <w:szCs w:val="20"/>
                    </w:rPr>
                    <w:t xml:space="preserve"> – Your service is down at a major site (or multiple sites) causing critical impact to business operations if the service is not restored quickly</w:t>
                  </w: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0D702AFB"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15 minutes</w:t>
                  </w:r>
                </w:p>
              </w:tc>
              <w:tc>
                <w:tcPr>
                  <w:tcW w:w="1570" w:type="pct"/>
                  <w:tcBorders>
                    <w:top w:val="single" w:sz="4" w:space="0" w:color="auto"/>
                    <w:left w:val="single" w:sz="4" w:space="0" w:color="auto"/>
                    <w:bottom w:val="single" w:sz="4" w:space="0" w:color="auto"/>
                    <w:right w:val="single" w:sz="4" w:space="0" w:color="auto"/>
                  </w:tcBorders>
                  <w:shd w:val="clear" w:color="auto" w:fill="auto"/>
                </w:tcPr>
                <w:p w14:paraId="232D9F8D"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 xml:space="preserve">Restored (or work around) in 12 hours </w:t>
                  </w:r>
                  <w:bookmarkStart w:id="14" w:name="_Hlk56754008"/>
                  <w:r w:rsidRPr="00ED5901">
                    <w:rPr>
                      <w:rFonts w:cs="Arial"/>
                      <w:color w:val="000000" w:themeColor="text1"/>
                      <w:sz w:val="20"/>
                      <w:szCs w:val="20"/>
                    </w:rPr>
                    <w:t>(except any CPE replacement which is next Business Day and dependent upon geographic location of your sites)</w:t>
                  </w:r>
                  <w:bookmarkEnd w:id="14"/>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84E98D3"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Every hour</w:t>
                  </w:r>
                </w:p>
              </w:tc>
            </w:tr>
            <w:tr w:rsidR="00C911AE" w:rsidRPr="00474349" w14:paraId="539DFDEF" w14:textId="77777777" w:rsidTr="00ED5901">
              <w:tc>
                <w:tcPr>
                  <w:tcW w:w="1212" w:type="pct"/>
                  <w:tcBorders>
                    <w:top w:val="single" w:sz="4" w:space="0" w:color="auto"/>
                    <w:left w:val="single" w:sz="4" w:space="0" w:color="auto"/>
                    <w:bottom w:val="single" w:sz="4" w:space="0" w:color="auto"/>
                    <w:right w:val="single" w:sz="4" w:space="0" w:color="auto"/>
                  </w:tcBorders>
                  <w:shd w:val="clear" w:color="auto" w:fill="auto"/>
                </w:tcPr>
                <w:p w14:paraId="253603C7"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b/>
                      <w:color w:val="000000" w:themeColor="text1"/>
                      <w:sz w:val="20"/>
                      <w:szCs w:val="20"/>
                    </w:rPr>
                    <w:t>Priority 2</w:t>
                  </w:r>
                  <w:r w:rsidRPr="00ED5901">
                    <w:rPr>
                      <w:rFonts w:cs="Arial"/>
                      <w:color w:val="000000" w:themeColor="text1"/>
                      <w:sz w:val="20"/>
                      <w:szCs w:val="20"/>
                    </w:rPr>
                    <w:t xml:space="preserve"> – Your service is down at a minor site, or customer service is severely degraded impacting significant aspects of business operations</w:t>
                  </w: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243BBD24"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30 minutes</w:t>
                  </w:r>
                </w:p>
              </w:tc>
              <w:tc>
                <w:tcPr>
                  <w:tcW w:w="1570" w:type="pct"/>
                  <w:tcBorders>
                    <w:top w:val="single" w:sz="4" w:space="0" w:color="auto"/>
                    <w:left w:val="single" w:sz="4" w:space="0" w:color="auto"/>
                    <w:bottom w:val="single" w:sz="4" w:space="0" w:color="auto"/>
                    <w:right w:val="single" w:sz="4" w:space="0" w:color="auto"/>
                  </w:tcBorders>
                  <w:shd w:val="clear" w:color="auto" w:fill="auto"/>
                </w:tcPr>
                <w:p w14:paraId="22D3CB5F" w14:textId="77777777" w:rsidR="00A6506A" w:rsidRPr="00ED5901" w:rsidRDefault="00A6506A" w:rsidP="00ED5901">
                  <w:pPr>
                    <w:spacing w:before="120" w:after="120" w:line="240" w:lineRule="auto"/>
                    <w:ind w:left="53" w:right="53"/>
                    <w:rPr>
                      <w:rFonts w:cs="Arial"/>
                      <w:color w:val="000000" w:themeColor="text1"/>
                      <w:sz w:val="20"/>
                      <w:szCs w:val="20"/>
                    </w:rPr>
                  </w:pPr>
                  <w:r w:rsidRPr="00ED5901">
                    <w:rPr>
                      <w:rFonts w:cs="Arial"/>
                      <w:color w:val="000000" w:themeColor="text1"/>
                      <w:sz w:val="20"/>
                      <w:szCs w:val="20"/>
                    </w:rPr>
                    <w:t>Restored (or work around) in 12 hours</w:t>
                  </w:r>
                </w:p>
                <w:p w14:paraId="322DC551"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(except any CPE replacement which is next Business Day and dependent upon geographic location of your sites)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20F78B0C"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Every 3 hours</w:t>
                  </w:r>
                </w:p>
              </w:tc>
            </w:tr>
            <w:tr w:rsidR="00C911AE" w:rsidRPr="00474349" w14:paraId="62B55022" w14:textId="77777777" w:rsidTr="00ED5901">
              <w:tc>
                <w:tcPr>
                  <w:tcW w:w="1212" w:type="pct"/>
                  <w:tcBorders>
                    <w:top w:val="single" w:sz="4" w:space="0" w:color="auto"/>
                    <w:left w:val="single" w:sz="4" w:space="0" w:color="auto"/>
                    <w:bottom w:val="single" w:sz="4" w:space="0" w:color="auto"/>
                    <w:right w:val="single" w:sz="4" w:space="0" w:color="auto"/>
                  </w:tcBorders>
                  <w:shd w:val="clear" w:color="auto" w:fill="auto"/>
                </w:tcPr>
                <w:p w14:paraId="6F23AAF7"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b/>
                      <w:color w:val="000000" w:themeColor="text1"/>
                      <w:sz w:val="20"/>
                      <w:szCs w:val="20"/>
                    </w:rPr>
                    <w:t>Priority 3</w:t>
                  </w:r>
                  <w:r w:rsidRPr="00ED5901">
                    <w:rPr>
                      <w:rFonts w:cs="Arial"/>
                      <w:color w:val="000000" w:themeColor="text1"/>
                      <w:sz w:val="20"/>
                      <w:szCs w:val="20"/>
                    </w:rPr>
                    <w:t xml:space="preserve"> – Your service is degraded and noticeably impaired, but most business operations continue</w:t>
                  </w: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4662AA36"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30 minutes</w:t>
                  </w:r>
                </w:p>
              </w:tc>
              <w:tc>
                <w:tcPr>
                  <w:tcW w:w="1570" w:type="pct"/>
                  <w:tcBorders>
                    <w:top w:val="single" w:sz="4" w:space="0" w:color="auto"/>
                    <w:left w:val="single" w:sz="4" w:space="0" w:color="auto"/>
                    <w:bottom w:val="single" w:sz="4" w:space="0" w:color="auto"/>
                    <w:right w:val="single" w:sz="4" w:space="0" w:color="auto"/>
                  </w:tcBorders>
                  <w:shd w:val="clear" w:color="auto" w:fill="auto"/>
                </w:tcPr>
                <w:p w14:paraId="5228A36C"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Restored (or work around) in 24 hours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7C123CD9"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Every 8 hours</w:t>
                  </w:r>
                </w:p>
              </w:tc>
            </w:tr>
            <w:tr w:rsidR="00C911AE" w:rsidRPr="00474349" w14:paraId="65AE4AD4" w14:textId="77777777" w:rsidTr="00ED5901">
              <w:tc>
                <w:tcPr>
                  <w:tcW w:w="1212" w:type="pct"/>
                  <w:tcBorders>
                    <w:top w:val="single" w:sz="4" w:space="0" w:color="auto"/>
                    <w:left w:val="single" w:sz="4" w:space="0" w:color="auto"/>
                    <w:bottom w:val="single" w:sz="4" w:space="0" w:color="auto"/>
                    <w:right w:val="single" w:sz="4" w:space="0" w:color="auto"/>
                  </w:tcBorders>
                  <w:shd w:val="clear" w:color="auto" w:fill="auto"/>
                </w:tcPr>
                <w:p w14:paraId="60D01991"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b/>
                      <w:color w:val="000000" w:themeColor="text1"/>
                      <w:sz w:val="20"/>
                      <w:szCs w:val="20"/>
                    </w:rPr>
                    <w:t>Priority 4</w:t>
                  </w:r>
                  <w:r w:rsidRPr="00ED5901">
                    <w:rPr>
                      <w:rFonts w:cs="Arial"/>
                      <w:color w:val="000000" w:themeColor="text1"/>
                      <w:sz w:val="20"/>
                      <w:szCs w:val="20"/>
                    </w:rPr>
                    <w:t xml:space="preserve"> – You need information or assistance on the service</w:t>
                  </w:r>
                </w:p>
              </w:tc>
              <w:tc>
                <w:tcPr>
                  <w:tcW w:w="1041" w:type="pct"/>
                  <w:tcBorders>
                    <w:top w:val="single" w:sz="4" w:space="0" w:color="auto"/>
                    <w:left w:val="single" w:sz="4" w:space="0" w:color="auto"/>
                    <w:bottom w:val="single" w:sz="4" w:space="0" w:color="auto"/>
                    <w:right w:val="single" w:sz="4" w:space="0" w:color="auto"/>
                  </w:tcBorders>
                  <w:shd w:val="clear" w:color="auto" w:fill="auto"/>
                </w:tcPr>
                <w:p w14:paraId="2A71BB20"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2 hours</w:t>
                  </w:r>
                </w:p>
              </w:tc>
              <w:tc>
                <w:tcPr>
                  <w:tcW w:w="1570" w:type="pct"/>
                  <w:tcBorders>
                    <w:top w:val="single" w:sz="4" w:space="0" w:color="auto"/>
                    <w:left w:val="single" w:sz="4" w:space="0" w:color="auto"/>
                    <w:bottom w:val="single" w:sz="4" w:space="0" w:color="auto"/>
                    <w:right w:val="single" w:sz="4" w:space="0" w:color="auto"/>
                  </w:tcBorders>
                  <w:shd w:val="clear" w:color="auto" w:fill="auto"/>
                </w:tcPr>
                <w:p w14:paraId="6824803B"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Actioned / responded to in 72 hours</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5B584DD2" w14:textId="77777777" w:rsidR="00A6506A" w:rsidRPr="00ED5901" w:rsidRDefault="00A6506A" w:rsidP="00ED5901">
                  <w:pPr>
                    <w:spacing w:before="120" w:after="120" w:line="240" w:lineRule="auto"/>
                    <w:ind w:left="53" w:right="53"/>
                    <w:rPr>
                      <w:rFonts w:cs="Arial"/>
                      <w:b/>
                      <w:color w:val="000000" w:themeColor="text1"/>
                      <w:sz w:val="20"/>
                      <w:szCs w:val="20"/>
                    </w:rPr>
                  </w:pPr>
                  <w:r w:rsidRPr="00ED5901">
                    <w:rPr>
                      <w:rFonts w:cs="Arial"/>
                      <w:color w:val="000000" w:themeColor="text1"/>
                      <w:sz w:val="20"/>
                      <w:szCs w:val="20"/>
                    </w:rPr>
                    <w:t>Every 24 hours</w:t>
                  </w:r>
                </w:p>
              </w:tc>
            </w:tr>
          </w:tbl>
          <w:p w14:paraId="2FC2631C" w14:textId="3103F318" w:rsidR="008355A3" w:rsidRPr="00C911AE" w:rsidRDefault="008355A3" w:rsidP="00ED5901">
            <w:pPr>
              <w:pStyle w:val="B2BDTableHeading"/>
              <w:spacing w:before="120" w:after="120"/>
            </w:pPr>
            <w:r w:rsidRPr="00C911AE">
              <w:t>Service Level exceptions</w:t>
            </w:r>
          </w:p>
          <w:p w14:paraId="314E8E5B" w14:textId="77777777" w:rsidR="001D4759" w:rsidRPr="00C911AE" w:rsidRDefault="001D4759" w:rsidP="00ED5901">
            <w:pPr>
              <w:pStyle w:val="B2BDaSubpara"/>
              <w:numPr>
                <w:ilvl w:val="2"/>
                <w:numId w:val="26"/>
              </w:numPr>
              <w:spacing w:before="120" w:after="120"/>
            </w:pPr>
            <w:r w:rsidRPr="00C911AE">
              <w:t>We are not responsible for a failure to meet a Service Level where:</w:t>
            </w:r>
          </w:p>
          <w:p w14:paraId="2DB7FD2B" w14:textId="77777777" w:rsidR="001D4759" w:rsidRPr="00C911AE" w:rsidRDefault="001D4759" w:rsidP="00ED5901">
            <w:pPr>
              <w:pStyle w:val="Heading4"/>
              <w:spacing w:before="120" w:after="120"/>
            </w:pPr>
            <w:r w:rsidRPr="00C911AE">
              <w:lastRenderedPageBreak/>
              <w:t xml:space="preserve">the fault or Incident is caused by you or as a result of your breach of an obligation under your Agreement with </w:t>
            </w:r>
            <w:proofErr w:type="gramStart"/>
            <w:r w:rsidRPr="00C911AE">
              <w:t>us;</w:t>
            </w:r>
            <w:proofErr w:type="gramEnd"/>
          </w:p>
          <w:p w14:paraId="43BB5A04" w14:textId="77777777" w:rsidR="006045EF" w:rsidRPr="00C911AE" w:rsidRDefault="006045EF" w:rsidP="00ED5901">
            <w:pPr>
              <w:pStyle w:val="Heading4"/>
              <w:spacing w:before="120" w:after="120"/>
            </w:pPr>
            <w:r w:rsidRPr="00C911AE">
              <w:t>where the failure to meet a Service Level is due to:</w:t>
            </w:r>
          </w:p>
          <w:p w14:paraId="057916B0" w14:textId="77777777" w:rsidR="006045EF" w:rsidRPr="00C911AE" w:rsidRDefault="006045EF" w:rsidP="00ED5901">
            <w:pPr>
              <w:pStyle w:val="Heading4"/>
              <w:numPr>
                <w:ilvl w:val="4"/>
                <w:numId w:val="5"/>
              </w:numPr>
              <w:spacing w:before="120" w:after="120"/>
            </w:pPr>
            <w:r w:rsidRPr="00C911AE">
              <w:t xml:space="preserve">any acts or omissions of you (or your Personnel), including any failure or delays to provide assistance or access to the Sites where required by us for the purpose of us achieving the Service </w:t>
            </w:r>
            <w:proofErr w:type="gramStart"/>
            <w:r w:rsidRPr="00C911AE">
              <w:t>Level;</w:t>
            </w:r>
            <w:proofErr w:type="gramEnd"/>
          </w:p>
          <w:p w14:paraId="11681025" w14:textId="77777777" w:rsidR="006045EF" w:rsidRPr="00C911AE" w:rsidRDefault="006045EF" w:rsidP="00ED5901">
            <w:pPr>
              <w:pStyle w:val="Heading4"/>
              <w:numPr>
                <w:ilvl w:val="4"/>
                <w:numId w:val="5"/>
              </w:numPr>
              <w:spacing w:before="120" w:after="120"/>
            </w:pPr>
            <w:r w:rsidRPr="00C911AE">
              <w:t xml:space="preserve">a Force Majeure </w:t>
            </w:r>
            <w:proofErr w:type="gramStart"/>
            <w:r w:rsidRPr="00C911AE">
              <w:t>Event;</w:t>
            </w:r>
            <w:proofErr w:type="gramEnd"/>
          </w:p>
          <w:p w14:paraId="11B4D9F7" w14:textId="2E9754D1" w:rsidR="006045EF" w:rsidRPr="00C911AE" w:rsidRDefault="006045EF" w:rsidP="00ED5901">
            <w:pPr>
              <w:pStyle w:val="Heading4"/>
              <w:numPr>
                <w:ilvl w:val="4"/>
                <w:numId w:val="5"/>
              </w:numPr>
              <w:spacing w:before="120" w:after="120"/>
            </w:pPr>
            <w:r w:rsidRPr="00C911AE">
              <w:t xml:space="preserve">any Scheduled </w:t>
            </w:r>
            <w:proofErr w:type="gramStart"/>
            <w:r w:rsidRPr="00C911AE">
              <w:t>Downtime;</w:t>
            </w:r>
            <w:proofErr w:type="gramEnd"/>
          </w:p>
          <w:p w14:paraId="067838BC" w14:textId="7E22A22F" w:rsidR="001D4759" w:rsidRPr="00C911AE" w:rsidRDefault="001D4759" w:rsidP="00ED5901">
            <w:pPr>
              <w:pStyle w:val="Heading4"/>
              <w:spacing w:before="120" w:after="120"/>
            </w:pPr>
            <w:r w:rsidRPr="00C911AE">
              <w:t xml:space="preserve">you fail to follow our reasonable </w:t>
            </w:r>
            <w:proofErr w:type="gramStart"/>
            <w:r w:rsidRPr="00C911AE">
              <w:t>directions;</w:t>
            </w:r>
            <w:proofErr w:type="gramEnd"/>
          </w:p>
          <w:p w14:paraId="4D253D2B" w14:textId="77777777" w:rsidR="001D4759" w:rsidRPr="00C911AE" w:rsidRDefault="001D4759" w:rsidP="00ED5901">
            <w:pPr>
              <w:pStyle w:val="Heading4"/>
              <w:spacing w:before="120" w:after="120"/>
            </w:pPr>
            <w:r w:rsidRPr="00C911AE">
              <w:t xml:space="preserve">you do not provide us with full and accurate information detailing any requests or relating to any incidents that you report to </w:t>
            </w:r>
            <w:proofErr w:type="gramStart"/>
            <w:r w:rsidRPr="00C911AE">
              <w:t>us;</w:t>
            </w:r>
            <w:proofErr w:type="gramEnd"/>
            <w:r w:rsidRPr="00C911AE">
              <w:t xml:space="preserve"> </w:t>
            </w:r>
          </w:p>
          <w:p w14:paraId="28A86F4B" w14:textId="77777777" w:rsidR="001D4759" w:rsidRPr="00C911AE" w:rsidRDefault="001D4759" w:rsidP="00ED5901">
            <w:pPr>
              <w:pStyle w:val="Heading4"/>
              <w:spacing w:before="120" w:after="120"/>
            </w:pPr>
            <w:r w:rsidRPr="00C911AE">
              <w:t>the fault or Incident is caused by:</w:t>
            </w:r>
          </w:p>
          <w:p w14:paraId="60C24D76" w14:textId="3A202769" w:rsidR="001D4759" w:rsidRPr="00C911AE" w:rsidRDefault="001D4759" w:rsidP="00ED5901">
            <w:pPr>
              <w:pStyle w:val="Heading4"/>
              <w:numPr>
                <w:ilvl w:val="4"/>
                <w:numId w:val="5"/>
              </w:numPr>
              <w:spacing w:before="120" w:after="120"/>
            </w:pPr>
            <w:r w:rsidRPr="00C911AE">
              <w:t xml:space="preserve">your negligence or the negligence of any person accessing the </w:t>
            </w:r>
            <w:proofErr w:type="gramStart"/>
            <w:r w:rsidR="000C1C9F">
              <w:t>Service</w:t>
            </w:r>
            <w:r w:rsidRPr="00C911AE">
              <w:t>;</w:t>
            </w:r>
            <w:proofErr w:type="gramEnd"/>
            <w:r w:rsidRPr="00C911AE">
              <w:t xml:space="preserve"> </w:t>
            </w:r>
          </w:p>
          <w:p w14:paraId="19229112" w14:textId="0AC00F26" w:rsidR="001D4759" w:rsidRPr="00C911AE" w:rsidRDefault="001D4759" w:rsidP="00ED5901">
            <w:pPr>
              <w:pStyle w:val="Heading4"/>
              <w:numPr>
                <w:ilvl w:val="4"/>
                <w:numId w:val="5"/>
              </w:numPr>
              <w:spacing w:before="120" w:after="120"/>
            </w:pPr>
            <w:r w:rsidRPr="00C911AE">
              <w:t xml:space="preserve">your wilful damage to the SD-WAN CPE or other components of the </w:t>
            </w:r>
            <w:proofErr w:type="gramStart"/>
            <w:r w:rsidR="000C1C9F">
              <w:t>Service</w:t>
            </w:r>
            <w:r w:rsidRPr="00C911AE">
              <w:t>;</w:t>
            </w:r>
            <w:proofErr w:type="gramEnd"/>
          </w:p>
          <w:p w14:paraId="5E2413EA" w14:textId="77777777" w:rsidR="001D4759" w:rsidRPr="00C911AE" w:rsidRDefault="001D4759" w:rsidP="00ED5901">
            <w:pPr>
              <w:pStyle w:val="Heading4"/>
              <w:numPr>
                <w:ilvl w:val="4"/>
                <w:numId w:val="5"/>
              </w:numPr>
              <w:spacing w:before="120" w:after="120"/>
            </w:pPr>
            <w:r w:rsidRPr="00C911AE">
              <w:t xml:space="preserve">services provided to you by a third party (excluding our </w:t>
            </w:r>
            <w:proofErr w:type="gramStart"/>
            <w:r w:rsidRPr="00C911AE">
              <w:t>third party</w:t>
            </w:r>
            <w:proofErr w:type="gramEnd"/>
            <w:r w:rsidRPr="00C911AE">
              <w:t xml:space="preserve"> suppliers supplying services under our Agreement with you), including third party carriage services;</w:t>
            </w:r>
          </w:p>
          <w:p w14:paraId="291CD093" w14:textId="77777777" w:rsidR="001D4759" w:rsidRPr="00C911AE" w:rsidRDefault="001D4759" w:rsidP="00ED5901">
            <w:pPr>
              <w:pStyle w:val="Heading4"/>
              <w:numPr>
                <w:ilvl w:val="4"/>
                <w:numId w:val="5"/>
              </w:numPr>
              <w:spacing w:before="120" w:after="120"/>
            </w:pPr>
            <w:r w:rsidRPr="00C911AE">
              <w:t xml:space="preserve">relocation, modification, alteration or repair of the SD-WAN CPE not in accordance with clauses 6.11 and </w:t>
            </w:r>
            <w:proofErr w:type="gramStart"/>
            <w:r w:rsidRPr="00C911AE">
              <w:t>6.12;</w:t>
            </w:r>
            <w:proofErr w:type="gramEnd"/>
          </w:p>
          <w:p w14:paraId="517A65B4" w14:textId="77777777" w:rsidR="001D4759" w:rsidRPr="00C911AE" w:rsidRDefault="001D4759" w:rsidP="00ED5901">
            <w:pPr>
              <w:pStyle w:val="Heading4"/>
              <w:numPr>
                <w:ilvl w:val="4"/>
                <w:numId w:val="5"/>
              </w:numPr>
              <w:spacing w:before="120" w:after="120"/>
            </w:pPr>
            <w:r w:rsidRPr="00C911AE">
              <w:t xml:space="preserve">faults </w:t>
            </w:r>
            <w:proofErr w:type="gramStart"/>
            <w:r w:rsidRPr="00C911AE">
              <w:t>as a result of</w:t>
            </w:r>
            <w:proofErr w:type="gramEnd"/>
            <w:r w:rsidRPr="00C911AE">
              <w:t xml:space="preserve"> your software being incompatible with a product, service or feature; or</w:t>
            </w:r>
          </w:p>
          <w:p w14:paraId="5F9C7D1C" w14:textId="77777777" w:rsidR="001D4759" w:rsidRPr="00C911AE" w:rsidRDefault="001D4759" w:rsidP="00ED5901">
            <w:pPr>
              <w:pStyle w:val="Heading4"/>
              <w:numPr>
                <w:ilvl w:val="4"/>
                <w:numId w:val="5"/>
              </w:numPr>
              <w:spacing w:before="120" w:after="120"/>
            </w:pPr>
            <w:r w:rsidRPr="00C911AE">
              <w:t>faults with your equipment (including CPE) that have not been caused by us including faults relating to installation where you installed the SD-WAN CPE.</w:t>
            </w:r>
          </w:p>
          <w:p w14:paraId="6ECB6A5B" w14:textId="46329C35" w:rsidR="00FC07E1" w:rsidRPr="00C911AE" w:rsidRDefault="008355A3" w:rsidP="00ED5901">
            <w:pPr>
              <w:pStyle w:val="B2BDaSubpara"/>
              <w:spacing w:before="120" w:after="120"/>
            </w:pPr>
            <w:r w:rsidRPr="00C911AE">
              <w:t>The Service Levels do not apply to any Services performed during a Disaster Recovery Event</w:t>
            </w:r>
            <w:r w:rsidR="00FC07E1" w:rsidRPr="00C911AE">
              <w:t>.</w:t>
            </w:r>
          </w:p>
          <w:p w14:paraId="426D3E72" w14:textId="77777777" w:rsidR="00FC07E1" w:rsidRPr="00C911AE" w:rsidRDefault="00FC07E1" w:rsidP="00ED5901">
            <w:pPr>
              <w:pStyle w:val="B2BDTableHeading"/>
              <w:spacing w:before="120" w:after="120"/>
            </w:pPr>
            <w:r w:rsidRPr="00C911AE">
              <w:t>Scheduled outages</w:t>
            </w:r>
          </w:p>
          <w:p w14:paraId="334D8075" w14:textId="2A6ED3EC" w:rsidR="00023D67" w:rsidRPr="00C911AE" w:rsidRDefault="00023D67" w:rsidP="00ED5901">
            <w:pPr>
              <w:pStyle w:val="B2BDaSubpara"/>
              <w:spacing w:before="120" w:after="120"/>
            </w:pPr>
            <w:r w:rsidRPr="00C911AE">
              <w:t xml:space="preserve">There may be outages to your Service for us to perform scheduled maintenance, upgrades or repairs. We do not take scheduled outages into account in calculating service availability levels. </w:t>
            </w:r>
          </w:p>
          <w:p w14:paraId="3F45DC59" w14:textId="1EBF4A8E" w:rsidR="00023D67" w:rsidRPr="00C911AE" w:rsidRDefault="00023D67" w:rsidP="00ED5901">
            <w:pPr>
              <w:pStyle w:val="B2BDaSubpara"/>
              <w:spacing w:before="120" w:after="120"/>
            </w:pPr>
            <w:r w:rsidRPr="00C911AE">
              <w:t xml:space="preserve">We aim (but do not guarantee) to tell you about scheduled outages to your Service at least five business days beforehand. We can do this by posting information on our website or by </w:t>
            </w:r>
            <w:r w:rsidR="006F0DFE">
              <w:t>notifying</w:t>
            </w:r>
            <w:r w:rsidRPr="00C911AE">
              <w:t xml:space="preserve"> the person you have nominated as your technical contact.</w:t>
            </w:r>
          </w:p>
          <w:p w14:paraId="4E1F57B0" w14:textId="2E85C844" w:rsidR="00FC07E1" w:rsidRPr="00C911AE" w:rsidRDefault="00023D67" w:rsidP="00ED5901">
            <w:pPr>
              <w:pStyle w:val="B2BDaSubpara"/>
              <w:spacing w:before="120" w:after="120"/>
            </w:pPr>
            <w:r w:rsidRPr="00C911AE">
              <w:t>We aim (but do not guarantee) to make sure scheduled outages to your Service are performed between 2:00 am and 7:00 am (your local time) and do not exceed a total of 7 hours in a week or 14 hours in a quarter.</w:t>
            </w:r>
          </w:p>
        </w:tc>
      </w:tr>
      <w:tr w:rsidR="00D01F9F" w:rsidRPr="00302FF0" w14:paraId="43D593AB" w14:textId="77777777" w:rsidTr="00EB2BBC">
        <w:trPr>
          <w:trHeight w:val="340"/>
        </w:trPr>
        <w:tc>
          <w:tcPr>
            <w:tcW w:w="10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EDA32" w14:textId="3B555931" w:rsidR="00D01F9F" w:rsidRPr="006045EF" w:rsidRDefault="00D01F9F" w:rsidP="00EB2BBC">
            <w:pPr>
              <w:pStyle w:val="Heading2"/>
              <w:tabs>
                <w:tab w:val="clear" w:pos="879"/>
                <w:tab w:val="num" w:pos="937"/>
              </w:tabs>
              <w:spacing w:before="120" w:after="120"/>
              <w:ind w:left="652" w:hanging="652"/>
            </w:pPr>
            <w:r w:rsidRPr="00EB2BBC">
              <w:rPr>
                <w:color w:val="auto"/>
                <w:sz w:val="18"/>
                <w:szCs w:val="18"/>
              </w:rPr>
              <w:lastRenderedPageBreak/>
              <w:t>Service Level rebates</w:t>
            </w:r>
          </w:p>
        </w:tc>
      </w:tr>
      <w:tr w:rsidR="00D01F9F" w:rsidRPr="00302FF0" w14:paraId="02C8E5D1" w14:textId="77777777" w:rsidTr="00EB2BBC">
        <w:trPr>
          <w:trHeight w:val="32"/>
        </w:trPr>
        <w:tc>
          <w:tcPr>
            <w:tcW w:w="1754" w:type="dxa"/>
            <w:tcBorders>
              <w:top w:val="single" w:sz="4" w:space="0" w:color="auto"/>
              <w:bottom w:val="single" w:sz="4" w:space="0" w:color="auto"/>
              <w:right w:val="single" w:sz="4" w:space="0" w:color="auto"/>
            </w:tcBorders>
            <w:shd w:val="clear" w:color="auto" w:fill="auto"/>
          </w:tcPr>
          <w:p w14:paraId="0E93D58E" w14:textId="077651D0" w:rsidR="00015E18" w:rsidRPr="00015E18" w:rsidRDefault="00015E18" w:rsidP="00A1512E">
            <w:pPr>
              <w:pStyle w:val="B2BDSummaryHeader"/>
              <w:spacing w:after="120" w:line="240" w:lineRule="auto"/>
              <w:rPr>
                <w:noProof/>
              </w:rPr>
            </w:pPr>
            <w:r w:rsidRPr="00015E18">
              <w:rPr>
                <w:noProof/>
              </w:rPr>
              <w:t>Do Service Level Rebates apply?</w:t>
            </w:r>
          </w:p>
        </w:tc>
        <w:tc>
          <w:tcPr>
            <w:tcW w:w="8289" w:type="dxa"/>
            <w:tcBorders>
              <w:top w:val="single" w:sz="4" w:space="0" w:color="auto"/>
              <w:left w:val="single" w:sz="4" w:space="0" w:color="auto"/>
              <w:bottom w:val="single" w:sz="4" w:space="0" w:color="auto"/>
            </w:tcBorders>
            <w:vAlign w:val="center"/>
          </w:tcPr>
          <w:p w14:paraId="58745AB6" w14:textId="13C2FD03" w:rsidR="001A2D2C" w:rsidRPr="00015E18" w:rsidRDefault="00191449" w:rsidP="00ED5901">
            <w:pPr>
              <w:pStyle w:val="B2BDaSubpara"/>
              <w:spacing w:before="120" w:after="120"/>
            </w:pPr>
            <w:r w:rsidRPr="00015E18">
              <w:t xml:space="preserve">Service Level rebates </w:t>
            </w:r>
            <w:r w:rsidR="0022602B" w:rsidRPr="00015E18">
              <w:t>do not apply for this Service</w:t>
            </w:r>
          </w:p>
        </w:tc>
      </w:tr>
      <w:tr w:rsidR="009F3846" w:rsidRPr="00C17CDA" w14:paraId="6B3DA384" w14:textId="77777777" w:rsidTr="00EB2BBC">
        <w:trPr>
          <w:trHeight w:val="340"/>
        </w:trPr>
        <w:tc>
          <w:tcPr>
            <w:tcW w:w="10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3A42A" w14:textId="72899D99" w:rsidR="009F3846" w:rsidRPr="00C17CDA" w:rsidRDefault="00F5449A" w:rsidP="00EB2BBC">
            <w:pPr>
              <w:pStyle w:val="Heading2"/>
              <w:tabs>
                <w:tab w:val="clear" w:pos="879"/>
                <w:tab w:val="num" w:pos="937"/>
              </w:tabs>
              <w:spacing w:before="120" w:after="120"/>
              <w:ind w:left="652" w:hanging="652"/>
            </w:pPr>
            <w:bookmarkStart w:id="15" w:name="_RIGHTS_AND_REMEDIES"/>
            <w:bookmarkStart w:id="16" w:name="_DICTIONARY"/>
            <w:bookmarkEnd w:id="15"/>
            <w:bookmarkEnd w:id="16"/>
            <w:r w:rsidRPr="00EB2BBC">
              <w:rPr>
                <w:color w:val="auto"/>
                <w:sz w:val="18"/>
                <w:szCs w:val="18"/>
              </w:rPr>
              <w:t>Help desk</w:t>
            </w:r>
          </w:p>
        </w:tc>
      </w:tr>
      <w:tr w:rsidR="009F3846" w:rsidRPr="00C17CDA" w14:paraId="7724EDF0" w14:textId="77777777" w:rsidTr="00EB2BBC">
        <w:trPr>
          <w:trHeight w:val="32"/>
        </w:trPr>
        <w:tc>
          <w:tcPr>
            <w:tcW w:w="1754" w:type="dxa"/>
            <w:tcBorders>
              <w:top w:val="single" w:sz="4" w:space="0" w:color="auto"/>
              <w:bottom w:val="single" w:sz="4" w:space="0" w:color="auto"/>
              <w:right w:val="single" w:sz="4" w:space="0" w:color="auto"/>
            </w:tcBorders>
            <w:shd w:val="clear" w:color="auto" w:fill="auto"/>
          </w:tcPr>
          <w:p w14:paraId="22623625" w14:textId="0A6994E2" w:rsidR="009F3846" w:rsidRPr="00D37106" w:rsidRDefault="005B7393" w:rsidP="00A1512E">
            <w:pPr>
              <w:pStyle w:val="B2BDSummaryHeader"/>
              <w:spacing w:after="120" w:line="240" w:lineRule="auto"/>
            </w:pPr>
            <w:r w:rsidRPr="00D37106">
              <w:t>How can you get s</w:t>
            </w:r>
            <w:r w:rsidR="009F3846" w:rsidRPr="00D37106">
              <w:t>uppor</w:t>
            </w:r>
            <w:r w:rsidRPr="00D37106">
              <w:t>t?</w:t>
            </w:r>
          </w:p>
        </w:tc>
        <w:tc>
          <w:tcPr>
            <w:tcW w:w="8289" w:type="dxa"/>
            <w:tcBorders>
              <w:top w:val="single" w:sz="4" w:space="0" w:color="auto"/>
              <w:left w:val="single" w:sz="4" w:space="0" w:color="auto"/>
              <w:bottom w:val="single" w:sz="4" w:space="0" w:color="auto"/>
            </w:tcBorders>
            <w:vAlign w:val="center"/>
          </w:tcPr>
          <w:p w14:paraId="2F672F28" w14:textId="13952E54" w:rsidR="00E40E8F" w:rsidRPr="00C17CDA" w:rsidRDefault="00E40E8F" w:rsidP="00ED5901">
            <w:pPr>
              <w:pStyle w:val="B2BDTableHeading"/>
              <w:spacing w:before="120" w:after="120"/>
            </w:pPr>
            <w:r w:rsidRPr="00C17CDA">
              <w:t>Support for your Service</w:t>
            </w:r>
          </w:p>
          <w:p w14:paraId="4407918F" w14:textId="29A2CD68" w:rsidR="000C2695" w:rsidRDefault="000C2695" w:rsidP="00ED5901">
            <w:pPr>
              <w:pStyle w:val="B2BDaSubpara"/>
              <w:spacing w:before="120" w:after="120"/>
            </w:pPr>
            <w:r w:rsidRPr="000C2695">
              <w:t xml:space="preserve">The </w:t>
            </w:r>
            <w:r w:rsidR="000C1C9F">
              <w:t>Service</w:t>
            </w:r>
            <w:r w:rsidRPr="000C2695">
              <w:t xml:space="preserve"> includes a Service Desk which will act as the single point of contact for the Support and Monitoring Services.</w:t>
            </w:r>
          </w:p>
          <w:p w14:paraId="3FBB5B34" w14:textId="7CD22A79" w:rsidR="00C17CDA" w:rsidRPr="00C17CDA" w:rsidRDefault="00C17CDA" w:rsidP="00ED5901">
            <w:pPr>
              <w:pStyle w:val="B2BDaSubpara"/>
              <w:spacing w:before="120" w:after="120"/>
            </w:pPr>
            <w:r w:rsidRPr="00C17CDA">
              <w:lastRenderedPageBreak/>
              <w:t xml:space="preserve">Unless otherwise stated, the Service Desk will be </w:t>
            </w:r>
            <w:proofErr w:type="gramStart"/>
            <w:r w:rsidRPr="00C17CDA">
              <w:t>available</w:t>
            </w:r>
            <w:proofErr w:type="gramEnd"/>
            <w:r w:rsidRPr="00C17CDA">
              <w:t xml:space="preserve"> and we will perform all support and other work as part of your </w:t>
            </w:r>
            <w:r w:rsidR="000C1C9F">
              <w:t>Service</w:t>
            </w:r>
            <w:r w:rsidRPr="00C17CDA">
              <w:t xml:space="preserve"> on Business Days and during Business Hours (</w:t>
            </w:r>
            <w:r w:rsidRPr="00C17CDA">
              <w:rPr>
                <w:b/>
                <w:bCs/>
              </w:rPr>
              <w:t>Support Hours</w:t>
            </w:r>
            <w:r w:rsidRPr="00C17CDA">
              <w:t xml:space="preserve">). </w:t>
            </w:r>
          </w:p>
          <w:p w14:paraId="0C878F41" w14:textId="77777777" w:rsidR="003E230E" w:rsidRDefault="003E230E" w:rsidP="00ED5901">
            <w:pPr>
              <w:pStyle w:val="B2BDaSubpara"/>
              <w:spacing w:before="120" w:after="120"/>
            </w:pPr>
            <w:r>
              <w:t>When reporting an Incident or requesting a MAC to the Service Desk, you must provide all the information we reasonably require (including completing any MAC forms). Otherwise, we may not be able to resolve the Incident or complete the service request.</w:t>
            </w:r>
          </w:p>
          <w:p w14:paraId="0731352C" w14:textId="0A47568F" w:rsidR="003E230E" w:rsidRDefault="003E230E" w:rsidP="00ED5901">
            <w:pPr>
              <w:pStyle w:val="B2BDaSubpara"/>
              <w:spacing w:before="120" w:after="120"/>
            </w:pPr>
            <w:r>
              <w:t xml:space="preserve">If </w:t>
            </w:r>
            <w:r w:rsidR="0008263E">
              <w:t>we are</w:t>
            </w:r>
            <w:r>
              <w:t xml:space="preserve"> unable to satisfy a MAC or resolve the Incident, you consent to us contacting and liaising with any relevant </w:t>
            </w:r>
            <w:proofErr w:type="gramStart"/>
            <w:r>
              <w:t>third party</w:t>
            </w:r>
            <w:proofErr w:type="gramEnd"/>
            <w:r>
              <w:t xml:space="preserve"> suppliers (including our Partner) to complete the MAC or resolve the Incident on your behalf. You are responsible for ensuring we have the necessary authorisation and permissions to contact, discuss and resolve MACs and Incidents with relevant third parties on your behalf including, for example, adding us as an authorised contact on your account.</w:t>
            </w:r>
          </w:p>
          <w:p w14:paraId="71BF8D03" w14:textId="6DD0686A" w:rsidR="00104822" w:rsidRDefault="00C17CDA" w:rsidP="00ED5901">
            <w:pPr>
              <w:pStyle w:val="B2BDaSubpara"/>
              <w:spacing w:before="120" w:after="120"/>
            </w:pPr>
            <w:r w:rsidRPr="00C17CDA">
              <w:t>If you require support outside the Support Hours, you can request this as an Additional Service. If available, the scope of the non-standard support hours and any additional fees will be agreed under a SOW.</w:t>
            </w:r>
          </w:p>
          <w:p w14:paraId="0CF3EA7E" w14:textId="77777777" w:rsidR="006417BB" w:rsidRPr="006417BB" w:rsidRDefault="006417BB" w:rsidP="00ED5901">
            <w:pPr>
              <w:pStyle w:val="B2BDaSubpara"/>
              <w:numPr>
                <w:ilvl w:val="0"/>
                <w:numId w:val="0"/>
              </w:numPr>
              <w:spacing w:before="120" w:after="120"/>
              <w:rPr>
                <w:b/>
                <w:bCs/>
              </w:rPr>
            </w:pPr>
            <w:r w:rsidRPr="006417BB">
              <w:rPr>
                <w:b/>
                <w:bCs/>
              </w:rPr>
              <w:t xml:space="preserve">Incident management </w:t>
            </w:r>
          </w:p>
          <w:p w14:paraId="0477A3C4" w14:textId="77777777" w:rsidR="006417BB" w:rsidRDefault="006417BB" w:rsidP="00ED5901">
            <w:pPr>
              <w:pStyle w:val="B2BDaSubpara"/>
              <w:spacing w:before="120" w:after="120"/>
            </w:pPr>
            <w:r>
              <w:t>You must report all Incidents to the Service Desk.</w:t>
            </w:r>
          </w:p>
          <w:p w14:paraId="34FA0880" w14:textId="73C9DC31" w:rsidR="00841CD2" w:rsidRPr="00C17CDA" w:rsidRDefault="006417BB" w:rsidP="00ED5901">
            <w:pPr>
              <w:pStyle w:val="B2BDaSubpara"/>
              <w:spacing w:before="120" w:after="120"/>
            </w:pPr>
            <w:r>
              <w:t>We aim to address Incidents based on their priority ranking.</w:t>
            </w:r>
          </w:p>
        </w:tc>
      </w:tr>
      <w:tr w:rsidR="003923FA" w:rsidRPr="00015E18" w14:paraId="4724779D" w14:textId="77777777" w:rsidTr="00EB2BBC">
        <w:trPr>
          <w:trHeight w:val="340"/>
        </w:trPr>
        <w:tc>
          <w:tcPr>
            <w:tcW w:w="10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68261" w14:textId="360958A1" w:rsidR="003923FA" w:rsidRPr="00015E18" w:rsidRDefault="003923FA" w:rsidP="00EB2BBC">
            <w:pPr>
              <w:pStyle w:val="Heading2"/>
              <w:tabs>
                <w:tab w:val="clear" w:pos="879"/>
                <w:tab w:val="num" w:pos="937"/>
              </w:tabs>
              <w:spacing w:before="120" w:after="120"/>
              <w:ind w:left="652" w:hanging="652"/>
            </w:pPr>
            <w:r w:rsidRPr="00EB2BBC">
              <w:rPr>
                <w:color w:val="auto"/>
                <w:sz w:val="18"/>
                <w:szCs w:val="18"/>
              </w:rPr>
              <w:lastRenderedPageBreak/>
              <w:t>Support scope</w:t>
            </w:r>
          </w:p>
        </w:tc>
      </w:tr>
      <w:tr w:rsidR="00E63827" w:rsidRPr="00C17CDA" w14:paraId="342FF4F0" w14:textId="77777777" w:rsidTr="00EB2BBC">
        <w:trPr>
          <w:trHeight w:val="32"/>
        </w:trPr>
        <w:tc>
          <w:tcPr>
            <w:tcW w:w="1754" w:type="dxa"/>
            <w:tcBorders>
              <w:top w:val="single" w:sz="4" w:space="0" w:color="auto"/>
              <w:bottom w:val="single" w:sz="8" w:space="0" w:color="F2F2F2" w:themeColor="background1" w:themeShade="F2"/>
              <w:right w:val="single" w:sz="4" w:space="0" w:color="auto"/>
            </w:tcBorders>
            <w:shd w:val="clear" w:color="auto" w:fill="auto"/>
          </w:tcPr>
          <w:p w14:paraId="2F260F88" w14:textId="60F7263A" w:rsidR="00E63827" w:rsidRPr="00015E18" w:rsidRDefault="00E63827" w:rsidP="00A1512E">
            <w:pPr>
              <w:pStyle w:val="B2BDSummaryHeader"/>
              <w:spacing w:after="120" w:line="240" w:lineRule="auto"/>
              <w:rPr>
                <w:noProof/>
              </w:rPr>
            </w:pPr>
            <w:r w:rsidRPr="00015E18">
              <w:rPr>
                <w:noProof/>
              </w:rPr>
              <w:t>What support will I receive?</w:t>
            </w:r>
          </w:p>
        </w:tc>
        <w:tc>
          <w:tcPr>
            <w:tcW w:w="8289" w:type="dxa"/>
            <w:tcBorders>
              <w:top w:val="single" w:sz="4" w:space="0" w:color="auto"/>
              <w:left w:val="single" w:sz="4" w:space="0" w:color="auto"/>
            </w:tcBorders>
            <w:vAlign w:val="center"/>
          </w:tcPr>
          <w:p w14:paraId="19837777" w14:textId="4032FF93" w:rsidR="00E63827" w:rsidRPr="00015E18" w:rsidRDefault="00E63827" w:rsidP="00ED5901">
            <w:pPr>
              <w:pStyle w:val="B2BDaSubpara"/>
              <w:spacing w:before="120" w:after="120"/>
            </w:pPr>
            <w:r w:rsidRPr="00015E18">
              <w:t xml:space="preserve">We will provide support services outlined in the table below via our Service Desk: </w:t>
            </w:r>
          </w:p>
          <w:tbl>
            <w:tblPr>
              <w:tblpPr w:leftFromText="180" w:rightFromText="180" w:vertAnchor="text" w:tblpX="988" w:tblpY="1"/>
              <w:tblOverlap w:val="never"/>
              <w:tblW w:w="0" w:type="auto"/>
              <w:tblLook w:val="04A0" w:firstRow="1" w:lastRow="0" w:firstColumn="1" w:lastColumn="0" w:noHBand="0" w:noVBand="1"/>
            </w:tblPr>
            <w:tblGrid>
              <w:gridCol w:w="1271"/>
              <w:gridCol w:w="6971"/>
            </w:tblGrid>
            <w:tr w:rsidR="00E63827" w:rsidRPr="00015E18" w14:paraId="3BC0D36C" w14:textId="77777777" w:rsidTr="00EB2BBC">
              <w:trPr>
                <w:cantSplit/>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DAB5" w14:textId="77777777" w:rsidR="00E63827" w:rsidRPr="00015E18" w:rsidRDefault="00E63827" w:rsidP="00ED5901">
                  <w:pPr>
                    <w:pStyle w:val="Body1"/>
                    <w:spacing w:before="120" w:line="240" w:lineRule="auto"/>
                    <w:rPr>
                      <w:rFonts w:cs="Arial"/>
                      <w:b/>
                      <w:bCs/>
                    </w:rPr>
                  </w:pPr>
                  <w:r w:rsidRPr="00015E18">
                    <w:rPr>
                      <w:rFonts w:cs="Arial"/>
                      <w:b/>
                      <w:bCs/>
                    </w:rPr>
                    <w:t>Tier Level</w:t>
                  </w:r>
                </w:p>
              </w:tc>
              <w:tc>
                <w:tcPr>
                  <w:tcW w:w="6971" w:type="dxa"/>
                  <w:tcBorders>
                    <w:top w:val="single" w:sz="4" w:space="0" w:color="auto"/>
                    <w:left w:val="nil"/>
                    <w:bottom w:val="single" w:sz="4" w:space="0" w:color="auto"/>
                    <w:right w:val="single" w:sz="4" w:space="0" w:color="auto"/>
                  </w:tcBorders>
                  <w:shd w:val="clear" w:color="auto" w:fill="auto"/>
                  <w:noWrap/>
                  <w:vAlign w:val="center"/>
                  <w:hideMark/>
                </w:tcPr>
                <w:p w14:paraId="60F540B9" w14:textId="77777777" w:rsidR="00E63827" w:rsidRPr="00015E18" w:rsidRDefault="00E63827" w:rsidP="00ED5901">
                  <w:pPr>
                    <w:pStyle w:val="Body1"/>
                    <w:spacing w:before="120" w:line="240" w:lineRule="auto"/>
                    <w:rPr>
                      <w:rFonts w:cs="Arial"/>
                      <w:b/>
                      <w:bCs/>
                    </w:rPr>
                  </w:pPr>
                  <w:r w:rsidRPr="00015E18">
                    <w:rPr>
                      <w:rFonts w:cs="Arial"/>
                      <w:b/>
                      <w:bCs/>
                    </w:rPr>
                    <w:t>Support provided</w:t>
                  </w:r>
                </w:p>
              </w:tc>
            </w:tr>
            <w:tr w:rsidR="00E63827" w:rsidRPr="00015E18" w14:paraId="3747C731" w14:textId="77777777" w:rsidTr="00ED5901">
              <w:trPr>
                <w:cantSplit/>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BA462" w14:textId="77777777" w:rsidR="00E63827" w:rsidRPr="00015E18" w:rsidRDefault="00E63827" w:rsidP="00ED5901">
                  <w:pPr>
                    <w:pStyle w:val="Body1"/>
                    <w:spacing w:before="120" w:line="240" w:lineRule="auto"/>
                    <w:rPr>
                      <w:rFonts w:cs="Arial"/>
                    </w:rPr>
                  </w:pPr>
                  <w:r w:rsidRPr="00015E18">
                    <w:rPr>
                      <w:rFonts w:cs="Arial"/>
                    </w:rPr>
                    <w:t>Level 1 </w:t>
                  </w:r>
                </w:p>
              </w:tc>
              <w:tc>
                <w:tcPr>
                  <w:tcW w:w="6971" w:type="dxa"/>
                  <w:tcBorders>
                    <w:top w:val="single" w:sz="4" w:space="0" w:color="auto"/>
                    <w:left w:val="nil"/>
                    <w:bottom w:val="single" w:sz="4" w:space="0" w:color="auto"/>
                    <w:right w:val="single" w:sz="4" w:space="0" w:color="auto"/>
                  </w:tcBorders>
                  <w:shd w:val="clear" w:color="auto" w:fill="auto"/>
                  <w:vAlign w:val="center"/>
                  <w:hideMark/>
                </w:tcPr>
                <w:p w14:paraId="755E2EBF" w14:textId="77777777" w:rsidR="00E63827" w:rsidRPr="00015E18" w:rsidRDefault="00E63827" w:rsidP="00ED5901">
                  <w:pPr>
                    <w:pStyle w:val="Body1"/>
                    <w:numPr>
                      <w:ilvl w:val="0"/>
                      <w:numId w:val="27"/>
                    </w:numPr>
                    <w:spacing w:before="120" w:line="240" w:lineRule="auto"/>
                    <w:rPr>
                      <w:rFonts w:cs="Arial"/>
                      <w:lang w:val="en-AU"/>
                    </w:rPr>
                  </w:pPr>
                  <w:r w:rsidRPr="00015E18">
                    <w:rPr>
                      <w:rFonts w:cs="Arial"/>
                    </w:rPr>
                    <w:t>General product information (pre-sales and post sales), hardware and software configuration</w:t>
                  </w:r>
                </w:p>
                <w:p w14:paraId="39344C00" w14:textId="77777777" w:rsidR="00E63827" w:rsidRPr="00015E18" w:rsidRDefault="00E63827" w:rsidP="00ED5901">
                  <w:pPr>
                    <w:pStyle w:val="Body1"/>
                    <w:numPr>
                      <w:ilvl w:val="0"/>
                      <w:numId w:val="27"/>
                    </w:numPr>
                    <w:spacing w:before="120" w:line="240" w:lineRule="auto"/>
                    <w:rPr>
                      <w:rFonts w:cs="Arial"/>
                      <w:lang w:val="en-AU"/>
                    </w:rPr>
                  </w:pPr>
                  <w:r w:rsidRPr="00015E18">
                    <w:rPr>
                      <w:rFonts w:cs="Arial"/>
                    </w:rPr>
                    <w:t>Base problem determination and collection of relevant technical information</w:t>
                  </w:r>
                </w:p>
                <w:p w14:paraId="26546428" w14:textId="77777777" w:rsidR="00E63827" w:rsidRPr="00015E18" w:rsidRDefault="00E63827" w:rsidP="00ED5901">
                  <w:pPr>
                    <w:pStyle w:val="Body1"/>
                    <w:numPr>
                      <w:ilvl w:val="0"/>
                      <w:numId w:val="27"/>
                    </w:numPr>
                    <w:spacing w:before="120" w:line="240" w:lineRule="auto"/>
                    <w:rPr>
                      <w:rFonts w:cs="Arial"/>
                      <w:lang w:val="en-AU"/>
                    </w:rPr>
                  </w:pPr>
                  <w:r w:rsidRPr="00015E18">
                    <w:rPr>
                      <w:rFonts w:cs="Arial"/>
                    </w:rPr>
                    <w:t>Filtering non-technical problems from technical problems</w:t>
                  </w:r>
                </w:p>
                <w:p w14:paraId="0E93294D" w14:textId="77777777" w:rsidR="00E63827" w:rsidRPr="00015E18" w:rsidRDefault="00E63827" w:rsidP="00ED5901">
                  <w:pPr>
                    <w:pStyle w:val="Body1"/>
                    <w:numPr>
                      <w:ilvl w:val="0"/>
                      <w:numId w:val="27"/>
                    </w:numPr>
                    <w:spacing w:before="120" w:line="240" w:lineRule="auto"/>
                    <w:rPr>
                      <w:rFonts w:cs="Arial"/>
                      <w:lang w:val="en-AU"/>
                    </w:rPr>
                  </w:pPr>
                  <w:r w:rsidRPr="00015E18">
                    <w:rPr>
                      <w:rFonts w:cs="Arial"/>
                    </w:rPr>
                    <w:t>Resolving obvious hardware problems and known problems</w:t>
                  </w:r>
                </w:p>
                <w:p w14:paraId="3EA42F7C" w14:textId="77777777" w:rsidR="00E63827" w:rsidRPr="00015E18" w:rsidRDefault="00E63827" w:rsidP="00ED5901">
                  <w:pPr>
                    <w:pStyle w:val="Body1"/>
                    <w:numPr>
                      <w:ilvl w:val="0"/>
                      <w:numId w:val="27"/>
                    </w:numPr>
                    <w:spacing w:before="120" w:line="240" w:lineRule="auto"/>
                    <w:rPr>
                      <w:rFonts w:cs="Arial"/>
                      <w:lang w:val="en-AU"/>
                    </w:rPr>
                  </w:pPr>
                  <w:r w:rsidRPr="00015E18">
                    <w:rPr>
                      <w:rFonts w:cs="Arial"/>
                    </w:rPr>
                    <w:t>Providing basic internetworking troubleshooting expertise</w:t>
                  </w:r>
                </w:p>
                <w:p w14:paraId="3BBE90F2" w14:textId="77777777" w:rsidR="00E63827" w:rsidRPr="00015E18" w:rsidRDefault="00E63827" w:rsidP="00ED5901">
                  <w:pPr>
                    <w:pStyle w:val="Body1"/>
                    <w:numPr>
                      <w:ilvl w:val="0"/>
                      <w:numId w:val="27"/>
                    </w:numPr>
                    <w:spacing w:before="120" w:line="240" w:lineRule="auto"/>
                    <w:rPr>
                      <w:rFonts w:cs="Arial"/>
                      <w:lang w:val="en-AU"/>
                    </w:rPr>
                  </w:pPr>
                  <w:r w:rsidRPr="00015E18">
                    <w:rPr>
                      <w:rFonts w:cs="Arial"/>
                    </w:rPr>
                    <w:t>Providing basic support on the standard software protocols and features</w:t>
                  </w:r>
                </w:p>
                <w:p w14:paraId="18CB7925" w14:textId="77777777" w:rsidR="00E63827" w:rsidRPr="00015E18" w:rsidRDefault="00E63827" w:rsidP="00ED5901">
                  <w:pPr>
                    <w:pStyle w:val="Body1"/>
                    <w:numPr>
                      <w:ilvl w:val="0"/>
                      <w:numId w:val="27"/>
                    </w:numPr>
                    <w:spacing w:before="120" w:line="240" w:lineRule="auto"/>
                    <w:rPr>
                      <w:rFonts w:cs="Arial"/>
                      <w:lang w:val="en-AU"/>
                    </w:rPr>
                  </w:pPr>
                  <w:r w:rsidRPr="00015E18">
                    <w:rPr>
                      <w:rFonts w:cs="Arial"/>
                    </w:rPr>
                    <w:t xml:space="preserve">Collecting and capturing network traces and diagnosis data from customer network </w:t>
                  </w:r>
                </w:p>
                <w:p w14:paraId="50F34320" w14:textId="77777777" w:rsidR="00E63827" w:rsidRPr="00015E18" w:rsidRDefault="00E63827" w:rsidP="00ED5901">
                  <w:pPr>
                    <w:pStyle w:val="Body1"/>
                    <w:numPr>
                      <w:ilvl w:val="0"/>
                      <w:numId w:val="27"/>
                    </w:numPr>
                    <w:spacing w:before="120" w:line="240" w:lineRule="auto"/>
                    <w:rPr>
                      <w:rFonts w:cs="Arial"/>
                      <w:lang w:val="en-AU"/>
                    </w:rPr>
                  </w:pPr>
                  <w:r w:rsidRPr="00015E18">
                    <w:rPr>
                      <w:rFonts w:cs="Arial"/>
                    </w:rPr>
                    <w:t>Providing regular problem resolution status reports to the end user and maintaining knowledge of the end user's network</w:t>
                  </w:r>
                </w:p>
                <w:p w14:paraId="1F6315CB" w14:textId="77777777" w:rsidR="00E63827" w:rsidRPr="00015E18" w:rsidRDefault="00E63827" w:rsidP="00ED5901">
                  <w:pPr>
                    <w:pStyle w:val="Body1"/>
                    <w:spacing w:before="120" w:line="240" w:lineRule="auto"/>
                    <w:rPr>
                      <w:rFonts w:cs="Arial"/>
                      <w:lang w:val="en-AU"/>
                    </w:rPr>
                  </w:pPr>
                </w:p>
              </w:tc>
            </w:tr>
            <w:tr w:rsidR="00E63827" w:rsidRPr="00015E18" w14:paraId="6B5550B8" w14:textId="77777777" w:rsidTr="00ED5901">
              <w:trPr>
                <w:cantSplit/>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1705A" w14:textId="77777777" w:rsidR="00E63827" w:rsidRPr="00015E18" w:rsidRDefault="00E63827" w:rsidP="00ED5901">
                  <w:pPr>
                    <w:pStyle w:val="Body1"/>
                    <w:spacing w:before="120" w:line="240" w:lineRule="auto"/>
                    <w:rPr>
                      <w:rFonts w:cs="Arial"/>
                    </w:rPr>
                  </w:pPr>
                  <w:r w:rsidRPr="00015E18">
                    <w:rPr>
                      <w:rFonts w:cs="Arial"/>
                    </w:rPr>
                    <w:t xml:space="preserve">Level 2 </w:t>
                  </w:r>
                </w:p>
              </w:tc>
              <w:tc>
                <w:tcPr>
                  <w:tcW w:w="6971" w:type="dxa"/>
                  <w:tcBorders>
                    <w:top w:val="single" w:sz="4" w:space="0" w:color="auto"/>
                    <w:left w:val="nil"/>
                    <w:bottom w:val="single" w:sz="4" w:space="0" w:color="auto"/>
                    <w:right w:val="single" w:sz="4" w:space="0" w:color="auto"/>
                  </w:tcBorders>
                  <w:shd w:val="clear" w:color="auto" w:fill="auto"/>
                  <w:vAlign w:val="center"/>
                  <w:hideMark/>
                </w:tcPr>
                <w:p w14:paraId="4D300675" w14:textId="77777777" w:rsidR="00E63827" w:rsidRPr="00015E18" w:rsidRDefault="00E63827" w:rsidP="00ED5901">
                  <w:pPr>
                    <w:pStyle w:val="Body1"/>
                    <w:numPr>
                      <w:ilvl w:val="0"/>
                      <w:numId w:val="28"/>
                    </w:numPr>
                    <w:spacing w:before="120" w:line="240" w:lineRule="auto"/>
                    <w:rPr>
                      <w:rFonts w:cs="Arial"/>
                      <w:lang w:val="en-AU"/>
                    </w:rPr>
                  </w:pPr>
                  <w:r w:rsidRPr="00015E18">
                    <w:rPr>
                      <w:rFonts w:cs="Arial"/>
                    </w:rPr>
                    <w:t xml:space="preserve">Identifying of </w:t>
                  </w:r>
                  <w:proofErr w:type="gramStart"/>
                  <w:r w:rsidRPr="00015E18">
                    <w:rPr>
                      <w:rFonts w:cs="Arial"/>
                    </w:rPr>
                    <w:t>the majority of</w:t>
                  </w:r>
                  <w:proofErr w:type="gramEnd"/>
                  <w:r w:rsidRPr="00015E18">
                    <w:rPr>
                      <w:rFonts w:cs="Arial"/>
                    </w:rPr>
                    <w:t xml:space="preserve"> complex configuration problems by troubleshooting and simulation</w:t>
                  </w:r>
                </w:p>
                <w:p w14:paraId="4674A792" w14:textId="77777777" w:rsidR="00E63827" w:rsidRPr="00015E18" w:rsidRDefault="00E63827" w:rsidP="00ED5901">
                  <w:pPr>
                    <w:pStyle w:val="Body1"/>
                    <w:numPr>
                      <w:ilvl w:val="0"/>
                      <w:numId w:val="28"/>
                    </w:numPr>
                    <w:spacing w:before="120" w:line="240" w:lineRule="auto"/>
                    <w:rPr>
                      <w:rFonts w:cs="Arial"/>
                      <w:lang w:val="en-AU"/>
                    </w:rPr>
                  </w:pPr>
                  <w:r w:rsidRPr="00015E18">
                    <w:rPr>
                      <w:rFonts w:cs="Arial"/>
                    </w:rPr>
                    <w:t>Identifying of most hardware and software problems</w:t>
                  </w:r>
                </w:p>
                <w:p w14:paraId="044D698E" w14:textId="77777777" w:rsidR="00E63827" w:rsidRPr="00015E18" w:rsidRDefault="00E63827" w:rsidP="00ED5901">
                  <w:pPr>
                    <w:pStyle w:val="Body1"/>
                    <w:numPr>
                      <w:ilvl w:val="0"/>
                      <w:numId w:val="28"/>
                    </w:numPr>
                    <w:spacing w:before="120" w:line="240" w:lineRule="auto"/>
                    <w:rPr>
                      <w:rFonts w:cs="Arial"/>
                      <w:lang w:val="en-AU"/>
                    </w:rPr>
                  </w:pPr>
                  <w:r w:rsidRPr="00015E18">
                    <w:rPr>
                      <w:rFonts w:cs="Arial"/>
                    </w:rPr>
                    <w:t>Defining of a customer facing action plan for troubleshooting/ resolution to be provided to end customer</w:t>
                  </w:r>
                </w:p>
                <w:p w14:paraId="28D71413" w14:textId="77777777" w:rsidR="00E63827" w:rsidRPr="00015E18" w:rsidRDefault="00E63827" w:rsidP="00ED5901">
                  <w:pPr>
                    <w:pStyle w:val="Body1"/>
                    <w:numPr>
                      <w:ilvl w:val="0"/>
                      <w:numId w:val="28"/>
                    </w:numPr>
                    <w:spacing w:before="120" w:line="240" w:lineRule="auto"/>
                    <w:rPr>
                      <w:rFonts w:cs="Arial"/>
                      <w:lang w:val="en-AU"/>
                    </w:rPr>
                  </w:pPr>
                  <w:r w:rsidRPr="00015E18">
                    <w:rPr>
                      <w:rFonts w:cs="Arial"/>
                    </w:rPr>
                    <w:t xml:space="preserve">Use of external </w:t>
                  </w:r>
                  <w:proofErr w:type="spellStart"/>
                  <w:r w:rsidRPr="00015E18">
                    <w:rPr>
                      <w:rFonts w:cs="Arial"/>
                    </w:rPr>
                    <w:t>analysing</w:t>
                  </w:r>
                  <w:proofErr w:type="spellEnd"/>
                  <w:r w:rsidRPr="00015E18">
                    <w:rPr>
                      <w:rFonts w:cs="Arial"/>
                    </w:rPr>
                    <w:t xml:space="preserve"> tools when appropriate</w:t>
                  </w:r>
                </w:p>
                <w:p w14:paraId="5E29EC2D" w14:textId="77777777" w:rsidR="00E63827" w:rsidRPr="00015E18" w:rsidRDefault="00E63827" w:rsidP="00ED5901">
                  <w:pPr>
                    <w:pStyle w:val="Body1"/>
                    <w:numPr>
                      <w:ilvl w:val="0"/>
                      <w:numId w:val="28"/>
                    </w:numPr>
                    <w:spacing w:before="120" w:line="240" w:lineRule="auto"/>
                    <w:rPr>
                      <w:rFonts w:cs="Arial"/>
                      <w:lang w:val="en-AU"/>
                    </w:rPr>
                  </w:pPr>
                  <w:proofErr w:type="spellStart"/>
                  <w:r w:rsidRPr="00015E18">
                    <w:rPr>
                      <w:rFonts w:cs="Arial"/>
                    </w:rPr>
                    <w:t>Analysing</w:t>
                  </w:r>
                  <w:proofErr w:type="spellEnd"/>
                  <w:r w:rsidRPr="00015E18">
                    <w:rPr>
                      <w:rFonts w:cs="Arial"/>
                    </w:rPr>
                    <w:t xml:space="preserve"> traces and diagnostics data when appropriate</w:t>
                  </w:r>
                </w:p>
                <w:p w14:paraId="09565AEF" w14:textId="77777777" w:rsidR="00E63827" w:rsidRPr="00015E18" w:rsidRDefault="00E63827" w:rsidP="00ED5901">
                  <w:pPr>
                    <w:pStyle w:val="Body1"/>
                    <w:numPr>
                      <w:ilvl w:val="0"/>
                      <w:numId w:val="28"/>
                    </w:numPr>
                    <w:spacing w:before="120" w:line="240" w:lineRule="auto"/>
                    <w:rPr>
                      <w:rFonts w:cs="Arial"/>
                      <w:lang w:val="en-AU"/>
                    </w:rPr>
                  </w:pPr>
                  <w:r w:rsidRPr="00015E18">
                    <w:rPr>
                      <w:rFonts w:cs="Arial"/>
                    </w:rPr>
                    <w:t>Generating workarounds for hardware and software bugs and troubleshooting bugs that were not diagnosed or resolved during First Level Support</w:t>
                  </w:r>
                </w:p>
                <w:p w14:paraId="50EB3B78" w14:textId="77777777" w:rsidR="00E63827" w:rsidRPr="00015E18" w:rsidRDefault="00E63827" w:rsidP="00ED5901">
                  <w:pPr>
                    <w:pStyle w:val="Body1"/>
                    <w:numPr>
                      <w:ilvl w:val="0"/>
                      <w:numId w:val="28"/>
                    </w:numPr>
                    <w:spacing w:before="120" w:line="240" w:lineRule="auto"/>
                    <w:rPr>
                      <w:rFonts w:cs="Arial"/>
                      <w:lang w:val="en-AU"/>
                    </w:rPr>
                  </w:pPr>
                  <w:r w:rsidRPr="00015E18">
                    <w:rPr>
                      <w:rFonts w:cs="Arial"/>
                    </w:rPr>
                    <w:lastRenderedPageBreak/>
                    <w:t>Providing contact with complete steps to reproduce a problem in event of escalation to Third Level Support</w:t>
                  </w:r>
                </w:p>
              </w:tc>
            </w:tr>
            <w:tr w:rsidR="00E63827" w:rsidRPr="00015E18" w14:paraId="79681AC0" w14:textId="77777777" w:rsidTr="00ED5901">
              <w:trPr>
                <w:cantSplit/>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692C9" w14:textId="77777777" w:rsidR="00E63827" w:rsidRPr="00015E18" w:rsidRDefault="00E63827" w:rsidP="00ED5901">
                  <w:pPr>
                    <w:pStyle w:val="Body1"/>
                    <w:spacing w:before="120" w:line="240" w:lineRule="auto"/>
                    <w:rPr>
                      <w:rFonts w:cs="Arial"/>
                    </w:rPr>
                  </w:pPr>
                  <w:r w:rsidRPr="00015E18">
                    <w:rPr>
                      <w:rFonts w:cs="Arial"/>
                    </w:rPr>
                    <w:lastRenderedPageBreak/>
                    <w:t xml:space="preserve">Level 3 </w:t>
                  </w:r>
                </w:p>
              </w:tc>
              <w:tc>
                <w:tcPr>
                  <w:tcW w:w="6971" w:type="dxa"/>
                  <w:tcBorders>
                    <w:top w:val="single" w:sz="4" w:space="0" w:color="auto"/>
                    <w:left w:val="nil"/>
                    <w:bottom w:val="single" w:sz="4" w:space="0" w:color="auto"/>
                    <w:right w:val="single" w:sz="4" w:space="0" w:color="auto"/>
                  </w:tcBorders>
                  <w:shd w:val="clear" w:color="auto" w:fill="auto"/>
                  <w:vAlign w:val="center"/>
                  <w:hideMark/>
                </w:tcPr>
                <w:p w14:paraId="6E3A113E" w14:textId="12AD1F14" w:rsidR="00E63827" w:rsidRPr="00015E18" w:rsidRDefault="00E63827" w:rsidP="00ED5901">
                  <w:pPr>
                    <w:pStyle w:val="Body1"/>
                    <w:numPr>
                      <w:ilvl w:val="0"/>
                      <w:numId w:val="29"/>
                    </w:numPr>
                    <w:spacing w:before="120" w:line="240" w:lineRule="auto"/>
                    <w:rPr>
                      <w:rFonts w:cs="Arial"/>
                      <w:lang w:val="en-AU"/>
                    </w:rPr>
                  </w:pPr>
                  <w:r w:rsidRPr="00015E18">
                    <w:rPr>
                      <w:rFonts w:cs="Arial"/>
                    </w:rPr>
                    <w:t xml:space="preserve">Determining </w:t>
                  </w:r>
                  <w:r w:rsidR="000C1C9F">
                    <w:rPr>
                      <w:rFonts w:cs="Arial"/>
                    </w:rPr>
                    <w:t>Service</w:t>
                  </w:r>
                  <w:r w:rsidRPr="00015E18">
                    <w:rPr>
                      <w:rFonts w:cs="Arial"/>
                    </w:rPr>
                    <w:t xml:space="preserve"> specification defects</w:t>
                  </w:r>
                </w:p>
                <w:p w14:paraId="44B46AC3" w14:textId="5FEB2241" w:rsidR="00E63827" w:rsidRPr="00015E18" w:rsidRDefault="00E63827" w:rsidP="00ED5901">
                  <w:pPr>
                    <w:pStyle w:val="Body1"/>
                    <w:numPr>
                      <w:ilvl w:val="0"/>
                      <w:numId w:val="29"/>
                    </w:numPr>
                    <w:spacing w:before="120" w:line="240" w:lineRule="auto"/>
                    <w:rPr>
                      <w:rFonts w:cs="Arial"/>
                      <w:lang w:val="en-AU"/>
                    </w:rPr>
                  </w:pPr>
                  <w:r w:rsidRPr="00015E18">
                    <w:rPr>
                      <w:rFonts w:cs="Arial"/>
                    </w:rPr>
                    <w:t xml:space="preserve">Providing advanced support on all supported </w:t>
                  </w:r>
                  <w:r w:rsidR="000C1C9F">
                    <w:rPr>
                      <w:rFonts w:cs="Arial"/>
                    </w:rPr>
                    <w:t>Service</w:t>
                  </w:r>
                  <w:r w:rsidRPr="00015E18">
                    <w:rPr>
                      <w:rFonts w:cs="Arial"/>
                    </w:rPr>
                    <w:t xml:space="preserve"> software protocols and features</w:t>
                  </w:r>
                </w:p>
                <w:p w14:paraId="5870A2C4" w14:textId="134C571E" w:rsidR="00E63827" w:rsidRPr="00015E18" w:rsidRDefault="00E63827" w:rsidP="00ED5901">
                  <w:pPr>
                    <w:pStyle w:val="Body1"/>
                    <w:numPr>
                      <w:ilvl w:val="0"/>
                      <w:numId w:val="29"/>
                    </w:numPr>
                    <w:spacing w:before="120" w:line="240" w:lineRule="auto"/>
                    <w:rPr>
                      <w:rFonts w:cs="Arial"/>
                      <w:lang w:val="en-AU"/>
                    </w:rPr>
                  </w:pPr>
                  <w:r w:rsidRPr="00015E18">
                    <w:rPr>
                      <w:rFonts w:cs="Arial"/>
                    </w:rPr>
                    <w:t xml:space="preserve">Resolving unknown problems such as problems reported to </w:t>
                  </w:r>
                  <w:r w:rsidR="000C1C9F">
                    <w:rPr>
                      <w:rFonts w:cs="Arial"/>
                    </w:rPr>
                    <w:t>Service</w:t>
                  </w:r>
                  <w:r w:rsidRPr="00015E18">
                    <w:rPr>
                      <w:rFonts w:cs="Arial"/>
                    </w:rPr>
                    <w:t xml:space="preserve"> third party suppliers or vendors for the first time</w:t>
                  </w:r>
                </w:p>
                <w:p w14:paraId="74211091" w14:textId="698D1212" w:rsidR="00E63827" w:rsidRPr="00015E18" w:rsidRDefault="00E63827" w:rsidP="00ED5901">
                  <w:pPr>
                    <w:pStyle w:val="Body1"/>
                    <w:numPr>
                      <w:ilvl w:val="0"/>
                      <w:numId w:val="29"/>
                    </w:numPr>
                    <w:spacing w:before="120" w:line="240" w:lineRule="auto"/>
                    <w:rPr>
                      <w:rFonts w:cs="Arial"/>
                      <w:lang w:val="en-AU"/>
                    </w:rPr>
                  </w:pPr>
                  <w:r w:rsidRPr="00015E18">
                    <w:rPr>
                      <w:rFonts w:cs="Arial"/>
                    </w:rPr>
                    <w:t xml:space="preserve">Resolving problems associated with an identified bug that is not yet published on </w:t>
                  </w:r>
                  <w:r w:rsidR="000C1C9F">
                    <w:rPr>
                      <w:rFonts w:cs="Arial"/>
                    </w:rPr>
                    <w:t>Service</w:t>
                  </w:r>
                  <w:r w:rsidRPr="00015E18">
                    <w:rPr>
                      <w:rFonts w:cs="Arial"/>
                    </w:rPr>
                    <w:t xml:space="preserve"> third party suppliers or vendors website </w:t>
                  </w:r>
                </w:p>
                <w:p w14:paraId="338582F0" w14:textId="77777777" w:rsidR="00E63827" w:rsidRPr="00015E18" w:rsidRDefault="00E63827" w:rsidP="00ED5901">
                  <w:pPr>
                    <w:pStyle w:val="Body1"/>
                    <w:numPr>
                      <w:ilvl w:val="0"/>
                      <w:numId w:val="29"/>
                    </w:numPr>
                    <w:spacing w:before="120" w:line="240" w:lineRule="auto"/>
                    <w:rPr>
                      <w:rFonts w:cs="Arial"/>
                      <w:lang w:val="en-AU"/>
                    </w:rPr>
                  </w:pPr>
                  <w:r w:rsidRPr="00015E18">
                    <w:rPr>
                      <w:rFonts w:cs="Arial"/>
                    </w:rPr>
                    <w:t xml:space="preserve">Generating workarounds for hardware and software bugs and troubleshooting bugs that require a </w:t>
                  </w:r>
                  <w:proofErr w:type="spellStart"/>
                  <w:r w:rsidRPr="00015E18">
                    <w:rPr>
                      <w:rFonts w:cs="Arial"/>
                    </w:rPr>
                    <w:t>specialised</w:t>
                  </w:r>
                  <w:proofErr w:type="spellEnd"/>
                  <w:r w:rsidRPr="00015E18">
                    <w:rPr>
                      <w:rFonts w:cs="Arial"/>
                    </w:rPr>
                    <w:t xml:space="preserve"> expertise level beyond Level 1 and Level 2 support</w:t>
                  </w:r>
                </w:p>
                <w:p w14:paraId="23FCF932" w14:textId="77777777" w:rsidR="00E63827" w:rsidRPr="00015E18" w:rsidRDefault="00E63827" w:rsidP="00ED5901">
                  <w:pPr>
                    <w:pStyle w:val="Body1"/>
                    <w:numPr>
                      <w:ilvl w:val="0"/>
                      <w:numId w:val="29"/>
                    </w:numPr>
                    <w:spacing w:before="120" w:line="240" w:lineRule="auto"/>
                    <w:rPr>
                      <w:rFonts w:cs="Arial"/>
                      <w:lang w:val="en-AU"/>
                    </w:rPr>
                  </w:pPr>
                  <w:r w:rsidRPr="00015E18">
                    <w:rPr>
                      <w:rFonts w:cs="Arial"/>
                    </w:rPr>
                    <w:t>Reproducing issues with complex lab simulations</w:t>
                  </w:r>
                </w:p>
                <w:p w14:paraId="3AF0BBFF" w14:textId="63FBC15B" w:rsidR="00E63827" w:rsidRPr="00015E18" w:rsidRDefault="00E63827" w:rsidP="00ED5901">
                  <w:pPr>
                    <w:pStyle w:val="Body1"/>
                    <w:numPr>
                      <w:ilvl w:val="0"/>
                      <w:numId w:val="29"/>
                    </w:numPr>
                    <w:spacing w:before="120" w:line="240" w:lineRule="auto"/>
                    <w:rPr>
                      <w:rFonts w:cs="Arial"/>
                      <w:lang w:val="en-AU"/>
                    </w:rPr>
                  </w:pPr>
                  <w:r w:rsidRPr="00015E18">
                    <w:rPr>
                      <w:rFonts w:cs="Arial"/>
                    </w:rPr>
                    <w:t xml:space="preserve">Providing or interfacing with </w:t>
                  </w:r>
                  <w:r w:rsidR="000C1C9F">
                    <w:rPr>
                      <w:rFonts w:cs="Arial"/>
                    </w:rPr>
                    <w:t>Service</w:t>
                  </w:r>
                  <w:r w:rsidRPr="00015E18">
                    <w:rPr>
                      <w:rFonts w:cs="Arial"/>
                    </w:rPr>
                    <w:t xml:space="preserve"> product and/or software development engineering support for resolution of </w:t>
                  </w:r>
                  <w:r w:rsidR="000C1C9F">
                    <w:rPr>
                      <w:rFonts w:cs="Arial"/>
                    </w:rPr>
                    <w:t>Service</w:t>
                  </w:r>
                  <w:r w:rsidRPr="00015E18">
                    <w:rPr>
                      <w:rFonts w:cs="Arial"/>
                    </w:rPr>
                    <w:t xml:space="preserve"> product defects</w:t>
                  </w:r>
                </w:p>
                <w:p w14:paraId="4068EE64" w14:textId="77777777" w:rsidR="00E63827" w:rsidRPr="00015E18" w:rsidRDefault="00E63827" w:rsidP="00ED5901">
                  <w:pPr>
                    <w:pStyle w:val="Body1"/>
                    <w:numPr>
                      <w:ilvl w:val="0"/>
                      <w:numId w:val="29"/>
                    </w:numPr>
                    <w:spacing w:before="120" w:line="240" w:lineRule="auto"/>
                    <w:rPr>
                      <w:rFonts w:cs="Arial"/>
                    </w:rPr>
                  </w:pPr>
                  <w:r w:rsidRPr="00015E18">
                    <w:rPr>
                      <w:rFonts w:cs="Arial"/>
                    </w:rPr>
                    <w:t>Identifying interoperability issues that may be caused by 3rd party software/ hardware</w:t>
                  </w:r>
                </w:p>
                <w:p w14:paraId="148E5A7B" w14:textId="419144E1" w:rsidR="00E63827" w:rsidRPr="00015E18" w:rsidRDefault="00E63827" w:rsidP="00ED5901">
                  <w:pPr>
                    <w:pStyle w:val="Body1"/>
                    <w:numPr>
                      <w:ilvl w:val="0"/>
                      <w:numId w:val="29"/>
                    </w:numPr>
                    <w:spacing w:before="120" w:line="240" w:lineRule="auto"/>
                    <w:rPr>
                      <w:rFonts w:cs="Arial"/>
                    </w:rPr>
                  </w:pPr>
                  <w:r w:rsidRPr="00015E18">
                    <w:rPr>
                      <w:rFonts w:cs="Arial"/>
                    </w:rPr>
                    <w:t xml:space="preserve">Performing </w:t>
                  </w:r>
                  <w:r w:rsidR="000C1C9F">
                    <w:rPr>
                      <w:rFonts w:cs="Arial"/>
                    </w:rPr>
                    <w:t>Service</w:t>
                  </w:r>
                  <w:r w:rsidRPr="00015E18">
                    <w:rPr>
                      <w:rFonts w:cs="Arial"/>
                    </w:rPr>
                    <w:t xml:space="preserve"> security policy changes, tuning, customizations </w:t>
                  </w:r>
                  <w:proofErr w:type="spellStart"/>
                  <w:r w:rsidRPr="00015E18">
                    <w:rPr>
                      <w:rFonts w:cs="Arial"/>
                    </w:rPr>
                    <w:t>etc</w:t>
                  </w:r>
                  <w:proofErr w:type="spellEnd"/>
                </w:p>
                <w:p w14:paraId="3431E698" w14:textId="77777777" w:rsidR="00E63827" w:rsidRPr="00015E18" w:rsidRDefault="00E63827" w:rsidP="00ED5901">
                  <w:pPr>
                    <w:pStyle w:val="Body1"/>
                    <w:numPr>
                      <w:ilvl w:val="0"/>
                      <w:numId w:val="29"/>
                    </w:numPr>
                    <w:spacing w:before="120" w:line="240" w:lineRule="auto"/>
                    <w:rPr>
                      <w:rFonts w:cs="Arial"/>
                    </w:rPr>
                  </w:pPr>
                  <w:r w:rsidRPr="00015E18">
                    <w:rPr>
                      <w:rFonts w:cs="Arial"/>
                    </w:rPr>
                    <w:t>Investigating and resolve security solution related faults</w:t>
                  </w:r>
                </w:p>
              </w:tc>
            </w:tr>
            <w:tr w:rsidR="00E63827" w:rsidRPr="00015E18" w14:paraId="1990D7D1" w14:textId="77777777" w:rsidTr="00ED5901">
              <w:trPr>
                <w:cantSplit/>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7272C" w14:textId="77777777" w:rsidR="00E63827" w:rsidRPr="00015E18" w:rsidRDefault="00E63827" w:rsidP="00ED5901">
                  <w:pPr>
                    <w:pStyle w:val="Body1"/>
                    <w:spacing w:before="120" w:line="240" w:lineRule="auto"/>
                    <w:rPr>
                      <w:rFonts w:cs="Arial"/>
                    </w:rPr>
                  </w:pPr>
                  <w:r w:rsidRPr="00015E18">
                    <w:rPr>
                      <w:rFonts w:cs="Arial"/>
                    </w:rPr>
                    <w:t xml:space="preserve">Level 4 </w:t>
                  </w:r>
                </w:p>
              </w:tc>
              <w:tc>
                <w:tcPr>
                  <w:tcW w:w="6971" w:type="dxa"/>
                  <w:tcBorders>
                    <w:top w:val="single" w:sz="4" w:space="0" w:color="auto"/>
                    <w:left w:val="nil"/>
                    <w:bottom w:val="single" w:sz="4" w:space="0" w:color="auto"/>
                    <w:right w:val="single" w:sz="4" w:space="0" w:color="auto"/>
                  </w:tcBorders>
                  <w:shd w:val="clear" w:color="auto" w:fill="auto"/>
                  <w:noWrap/>
                  <w:vAlign w:val="center"/>
                  <w:hideMark/>
                </w:tcPr>
                <w:p w14:paraId="3E067A5B" w14:textId="5A7454D5" w:rsidR="00E63827" w:rsidRPr="00015E18" w:rsidRDefault="00E63827" w:rsidP="00ED5901">
                  <w:pPr>
                    <w:pStyle w:val="Body1"/>
                    <w:numPr>
                      <w:ilvl w:val="0"/>
                      <w:numId w:val="30"/>
                    </w:numPr>
                    <w:spacing w:before="120" w:line="240" w:lineRule="auto"/>
                    <w:rPr>
                      <w:rFonts w:cs="Arial"/>
                    </w:rPr>
                  </w:pPr>
                  <w:r w:rsidRPr="00015E18">
                    <w:rPr>
                      <w:rFonts w:cs="Arial"/>
                    </w:rPr>
                    <w:t xml:space="preserve">Escalation to supporting third party suppliers or vendors who supply all or part of the </w:t>
                  </w:r>
                  <w:r w:rsidR="000C1C9F">
                    <w:rPr>
                      <w:rFonts w:cs="Arial"/>
                    </w:rPr>
                    <w:t>Service</w:t>
                  </w:r>
                  <w:r w:rsidRPr="00015E18">
                    <w:rPr>
                      <w:rFonts w:cs="Arial"/>
                    </w:rPr>
                    <w:t xml:space="preserve"> inclusions </w:t>
                  </w:r>
                </w:p>
              </w:tc>
            </w:tr>
          </w:tbl>
          <w:p w14:paraId="622EB057" w14:textId="77777777" w:rsidR="00E63827" w:rsidRPr="00015E18" w:rsidRDefault="00E63827" w:rsidP="00ED5901">
            <w:pPr>
              <w:pStyle w:val="B2BDaSubpara"/>
              <w:spacing w:before="120" w:after="120"/>
            </w:pPr>
          </w:p>
        </w:tc>
      </w:tr>
      <w:tr w:rsidR="003923FA" w:rsidRPr="00C17CDA" w14:paraId="4D8B4715" w14:textId="77777777" w:rsidTr="00EB2BBC">
        <w:trPr>
          <w:trHeight w:val="32"/>
        </w:trPr>
        <w:tc>
          <w:tcPr>
            <w:tcW w:w="1754" w:type="dxa"/>
            <w:tcBorders>
              <w:bottom w:val="single" w:sz="8" w:space="0" w:color="F2F2F2" w:themeColor="background1" w:themeShade="F2"/>
              <w:right w:val="single" w:sz="4" w:space="0" w:color="auto"/>
            </w:tcBorders>
            <w:shd w:val="clear" w:color="auto" w:fill="auto"/>
          </w:tcPr>
          <w:p w14:paraId="6C053BBD" w14:textId="206CBC4B" w:rsidR="003923FA" w:rsidRPr="00D37106" w:rsidRDefault="00905237" w:rsidP="00A1512E">
            <w:pPr>
              <w:pStyle w:val="B2BDSummaryHeader"/>
              <w:spacing w:after="120" w:line="240" w:lineRule="auto"/>
              <w:rPr>
                <w:noProof/>
              </w:rPr>
            </w:pPr>
            <w:r w:rsidRPr="006605EE">
              <w:rPr>
                <w:noProof/>
              </w:rPr>
              <w:lastRenderedPageBreak/>
              <w:t xml:space="preserve">What monitoring </w:t>
            </w:r>
            <w:r w:rsidR="00917CCB" w:rsidRPr="006605EE">
              <w:rPr>
                <w:noProof/>
              </w:rPr>
              <w:t>is included?</w:t>
            </w:r>
          </w:p>
        </w:tc>
        <w:tc>
          <w:tcPr>
            <w:tcW w:w="8289" w:type="dxa"/>
            <w:tcBorders>
              <w:left w:val="single" w:sz="4" w:space="0" w:color="auto"/>
            </w:tcBorders>
            <w:vAlign w:val="center"/>
          </w:tcPr>
          <w:p w14:paraId="0F49A891" w14:textId="369F9099" w:rsidR="00917CCB" w:rsidRDefault="00917CCB" w:rsidP="00ED5901">
            <w:pPr>
              <w:pStyle w:val="B2BDaSubpara"/>
              <w:spacing w:before="120" w:after="120"/>
            </w:pPr>
            <w:r>
              <w:t xml:space="preserve">Your </w:t>
            </w:r>
            <w:r w:rsidR="000C1C9F">
              <w:t>Service</w:t>
            </w:r>
            <w:r>
              <w:t xml:space="preserve"> includes the following monitoring activities: </w:t>
            </w:r>
          </w:p>
          <w:p w14:paraId="17D46EF6" w14:textId="77777777" w:rsidR="00917CCB" w:rsidRDefault="00917CCB" w:rsidP="00ED5901">
            <w:pPr>
              <w:pStyle w:val="Heading4"/>
              <w:spacing w:before="120" w:after="120"/>
            </w:pPr>
            <w:r>
              <w:t xml:space="preserve">remote monitoring of your SD-WAN CPE supplied by </w:t>
            </w:r>
            <w:proofErr w:type="gramStart"/>
            <w:r>
              <w:t>us;</w:t>
            </w:r>
            <w:proofErr w:type="gramEnd"/>
            <w:r>
              <w:t xml:space="preserve"> </w:t>
            </w:r>
          </w:p>
          <w:p w14:paraId="4BB19441" w14:textId="77777777" w:rsidR="00917CCB" w:rsidRDefault="00917CCB" w:rsidP="00ED5901">
            <w:pPr>
              <w:pStyle w:val="Heading4"/>
              <w:spacing w:before="120" w:after="120"/>
            </w:pPr>
            <w:r>
              <w:t xml:space="preserve">provision of performance </w:t>
            </w:r>
            <w:proofErr w:type="gramStart"/>
            <w:r>
              <w:t>metrics;</w:t>
            </w:r>
            <w:proofErr w:type="gramEnd"/>
          </w:p>
          <w:p w14:paraId="769166FD" w14:textId="77777777" w:rsidR="00917CCB" w:rsidRDefault="00917CCB" w:rsidP="00ED5901">
            <w:pPr>
              <w:pStyle w:val="Heading4"/>
              <w:spacing w:before="120" w:after="120"/>
            </w:pPr>
            <w:r>
              <w:t>automatic raising of Incident via our service management tools when remote monitoring detects that an SD-WAN CPE has failed, lost power or is not connected; and</w:t>
            </w:r>
          </w:p>
          <w:p w14:paraId="4328EEE5" w14:textId="77777777" w:rsidR="00917CCB" w:rsidRDefault="00917CCB" w:rsidP="00ED5901">
            <w:pPr>
              <w:pStyle w:val="Heading4"/>
              <w:spacing w:before="120" w:after="120"/>
            </w:pPr>
            <w:r>
              <w:t>proactive alarming and fixing of detected SD-WAN CPE faults.</w:t>
            </w:r>
          </w:p>
          <w:p w14:paraId="1FD1C550" w14:textId="6B559729" w:rsidR="003923FA" w:rsidRDefault="00917CCB" w:rsidP="00ED5901">
            <w:pPr>
              <w:pStyle w:val="B2BDaSubpara"/>
              <w:spacing w:before="120" w:after="120"/>
            </w:pPr>
            <w:r>
              <w:t xml:space="preserve">Your </w:t>
            </w:r>
            <w:r w:rsidR="000C1C9F">
              <w:t>Service</w:t>
            </w:r>
            <w:r>
              <w:t xml:space="preserve"> does not include monitoring or support of any </w:t>
            </w:r>
            <w:proofErr w:type="gramStart"/>
            <w:r>
              <w:t>third party</w:t>
            </w:r>
            <w:proofErr w:type="gramEnd"/>
            <w:r>
              <w:t xml:space="preserve"> carriage or third party services which are connected to your SD-WAN network or services. We do not contact third carriage service providers on your behalf. We will be relieved from providing any of our obligations in relation to your </w:t>
            </w:r>
            <w:r w:rsidR="000C1C9F">
              <w:t>Service</w:t>
            </w:r>
            <w:r>
              <w:t xml:space="preserve"> to the extent that they are impacted by your separate </w:t>
            </w:r>
            <w:proofErr w:type="gramStart"/>
            <w:r>
              <w:t>third party</w:t>
            </w:r>
            <w:proofErr w:type="gramEnd"/>
            <w:r>
              <w:t xml:space="preserve"> carriage or third party service. </w:t>
            </w:r>
          </w:p>
        </w:tc>
      </w:tr>
      <w:tr w:rsidR="009B34C0" w:rsidRPr="00C17CDA" w14:paraId="284DA282" w14:textId="77777777" w:rsidTr="00EB2BBC">
        <w:trPr>
          <w:trHeight w:val="32"/>
        </w:trPr>
        <w:tc>
          <w:tcPr>
            <w:tcW w:w="1754" w:type="dxa"/>
            <w:tcBorders>
              <w:bottom w:val="single" w:sz="8" w:space="0" w:color="F2F2F2" w:themeColor="background1" w:themeShade="F2"/>
              <w:right w:val="single" w:sz="4" w:space="0" w:color="auto"/>
            </w:tcBorders>
            <w:shd w:val="clear" w:color="auto" w:fill="auto"/>
          </w:tcPr>
          <w:p w14:paraId="77FB20E0" w14:textId="77777777" w:rsidR="00D37106" w:rsidRPr="00D37106" w:rsidRDefault="00D37106" w:rsidP="00ED5901">
            <w:pPr>
              <w:pStyle w:val="B2BDSummaryHeader"/>
              <w:spacing w:after="120" w:line="240" w:lineRule="auto"/>
              <w:rPr>
                <w:noProof/>
              </w:rPr>
            </w:pPr>
            <w:r w:rsidRPr="00D37106">
              <w:rPr>
                <w:noProof/>
              </w:rPr>
              <w:t>What reports will I get?</w:t>
            </w:r>
          </w:p>
          <w:p w14:paraId="6CE8BCE8" w14:textId="78292D14" w:rsidR="009B34C0" w:rsidRPr="00D37106" w:rsidRDefault="009B34C0" w:rsidP="00ED5901">
            <w:pPr>
              <w:pStyle w:val="B2BDSummaryHeader"/>
              <w:spacing w:after="120" w:line="240" w:lineRule="auto"/>
              <w:rPr>
                <w:noProof/>
              </w:rPr>
            </w:pPr>
          </w:p>
        </w:tc>
        <w:tc>
          <w:tcPr>
            <w:tcW w:w="8289" w:type="dxa"/>
            <w:tcBorders>
              <w:left w:val="single" w:sz="4" w:space="0" w:color="auto"/>
            </w:tcBorders>
            <w:vAlign w:val="center"/>
          </w:tcPr>
          <w:p w14:paraId="5DB01A0C" w14:textId="5151AD1C" w:rsidR="00D37106" w:rsidRDefault="00D37106" w:rsidP="00ED5901">
            <w:pPr>
              <w:pStyle w:val="B2BDaSubpara"/>
              <w:spacing w:before="120" w:after="120"/>
            </w:pPr>
            <w:r>
              <w:t xml:space="preserve">Depending upon the Partner service arrangement and your requirements, you may have read-only access to a range of default online dashboards and download dynamic and static reports either from the Partner or SD-WAN/ Cloud Security portals. </w:t>
            </w:r>
          </w:p>
          <w:p w14:paraId="47E41DE5" w14:textId="1AC460CC" w:rsidR="00D37106" w:rsidRDefault="00D37106" w:rsidP="00ED5901">
            <w:pPr>
              <w:pStyle w:val="B2BDaSubpara"/>
              <w:spacing w:before="120" w:after="120"/>
            </w:pPr>
            <w:r>
              <w:t xml:space="preserve">You </w:t>
            </w:r>
            <w:r w:rsidR="001B5EBE">
              <w:t xml:space="preserve">may, on request, </w:t>
            </w:r>
            <w:r>
              <w:t>receive a monthly activity report which provides information on closed incidents, system closed alarms, closed planned interruptions and completed minor service changes.</w:t>
            </w:r>
          </w:p>
          <w:p w14:paraId="37A3F729" w14:textId="146E98E1" w:rsidR="009B34C0" w:rsidRPr="00C17CDA" w:rsidRDefault="00D37106" w:rsidP="00ED5901">
            <w:pPr>
              <w:pStyle w:val="B2BDaSubpara"/>
              <w:spacing w:before="120" w:after="120"/>
            </w:pPr>
            <w:r>
              <w:t>You may request additional reporting service as an Additional Service. If available, the scope of these services and any additional fees will be agreed under a SOW.</w:t>
            </w:r>
          </w:p>
        </w:tc>
      </w:tr>
      <w:tr w:rsidR="003D4641" w:rsidRPr="00C17CDA" w14:paraId="74B85F3A" w14:textId="77777777" w:rsidTr="00EB2BBC">
        <w:trPr>
          <w:trHeight w:val="32"/>
        </w:trPr>
        <w:tc>
          <w:tcPr>
            <w:tcW w:w="1754" w:type="dxa"/>
            <w:tcBorders>
              <w:right w:val="single" w:sz="4" w:space="0" w:color="auto"/>
            </w:tcBorders>
            <w:shd w:val="clear" w:color="auto" w:fill="auto"/>
          </w:tcPr>
          <w:p w14:paraId="244C87C8" w14:textId="76E6DB27" w:rsidR="006605EE" w:rsidRDefault="006605EE" w:rsidP="00ED5901">
            <w:pPr>
              <w:pStyle w:val="B2BDSummaryHeader"/>
              <w:spacing w:after="120" w:line="240" w:lineRule="auto"/>
              <w:rPr>
                <w:noProof/>
              </w:rPr>
            </w:pPr>
            <w:r w:rsidRPr="006605EE">
              <w:rPr>
                <w:noProof/>
              </w:rPr>
              <w:t xml:space="preserve">How do I </w:t>
            </w:r>
            <w:r>
              <w:rPr>
                <w:noProof/>
              </w:rPr>
              <w:t>get a</w:t>
            </w:r>
            <w:r w:rsidRPr="006605EE">
              <w:rPr>
                <w:noProof/>
              </w:rPr>
              <w:t xml:space="preserve">move, add or </w:t>
            </w:r>
            <w:r w:rsidRPr="006605EE">
              <w:rPr>
                <w:noProof/>
              </w:rPr>
              <w:lastRenderedPageBreak/>
              <w:t xml:space="preserve">change </w:t>
            </w:r>
            <w:r>
              <w:rPr>
                <w:noProof/>
              </w:rPr>
              <w:t xml:space="preserve">for </w:t>
            </w:r>
            <w:r w:rsidRPr="006605EE">
              <w:rPr>
                <w:noProof/>
              </w:rPr>
              <w:t>my Service?</w:t>
            </w:r>
          </w:p>
          <w:p w14:paraId="6D74F222" w14:textId="2701D900" w:rsidR="003D4641" w:rsidRPr="00D37106" w:rsidRDefault="003D4641" w:rsidP="00ED5901">
            <w:pPr>
              <w:pStyle w:val="B2BDSummaryHeader"/>
              <w:spacing w:after="120" w:line="240" w:lineRule="auto"/>
              <w:jc w:val="left"/>
              <w:rPr>
                <w:noProof/>
              </w:rPr>
            </w:pPr>
          </w:p>
        </w:tc>
        <w:tc>
          <w:tcPr>
            <w:tcW w:w="8289" w:type="dxa"/>
            <w:tcBorders>
              <w:left w:val="single" w:sz="4" w:space="0" w:color="auto"/>
            </w:tcBorders>
            <w:vAlign w:val="center"/>
          </w:tcPr>
          <w:p w14:paraId="428DECD4" w14:textId="639705DA" w:rsidR="00EF5989" w:rsidRPr="00EF5989" w:rsidRDefault="00EF5989" w:rsidP="00ED5901">
            <w:pPr>
              <w:pStyle w:val="B2BDaSubpara"/>
              <w:spacing w:before="120" w:after="120"/>
            </w:pPr>
            <w:bookmarkStart w:id="17" w:name="_Ref49850075"/>
            <w:r w:rsidRPr="00EF5989">
              <w:lastRenderedPageBreak/>
              <w:t xml:space="preserve">You can request adds, moves and changes (MACS) to </w:t>
            </w:r>
            <w:r w:rsidR="000C1C9F">
              <w:t>Service</w:t>
            </w:r>
            <w:r w:rsidRPr="00EF5989">
              <w:t xml:space="preserve"> via the Service Desk.</w:t>
            </w:r>
            <w:bookmarkEnd w:id="17"/>
            <w:r w:rsidRPr="00EF5989">
              <w:t xml:space="preserve"> </w:t>
            </w:r>
          </w:p>
          <w:p w14:paraId="3592BFF7" w14:textId="7E19002E" w:rsidR="00EF5989" w:rsidRPr="00072778" w:rsidRDefault="00EF5989" w:rsidP="00ED5901">
            <w:pPr>
              <w:pStyle w:val="B2BDaSubpara"/>
              <w:spacing w:before="120" w:after="120"/>
            </w:pPr>
            <w:bookmarkStart w:id="18" w:name="_Ref48843750"/>
            <w:r w:rsidRPr="00EF5989">
              <w:lastRenderedPageBreak/>
              <w:t xml:space="preserve">On receipt of your request, we will assess and notify you whether the MAC is classified as Basic, Minor or Major MAC. The following table sets out the details of the </w:t>
            </w:r>
            <w:proofErr w:type="gramStart"/>
            <w:r w:rsidRPr="00EF5989">
              <w:t>MACs</w:t>
            </w:r>
            <w:proofErr w:type="gramEnd"/>
            <w:r w:rsidRPr="00EF5989">
              <w:t xml:space="preserve"> however, is for illustrative purpose only and subject to change:</w:t>
            </w:r>
            <w:bookmarkEnd w:id="1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05"/>
              <w:gridCol w:w="2517"/>
              <w:gridCol w:w="2061"/>
              <w:gridCol w:w="2059"/>
            </w:tblGrid>
            <w:tr w:rsidR="00EF5989" w:rsidRPr="00EF5989" w14:paraId="79C58ACF" w14:textId="77777777" w:rsidTr="00EB2BBC">
              <w:trPr>
                <w:tblHeader/>
              </w:trPr>
              <w:tc>
                <w:tcPr>
                  <w:tcW w:w="974" w:type="pct"/>
                  <w:shd w:val="clear" w:color="auto" w:fill="auto"/>
                  <w:tcMar>
                    <w:top w:w="0" w:type="dxa"/>
                    <w:left w:w="108" w:type="dxa"/>
                    <w:bottom w:w="0" w:type="dxa"/>
                    <w:right w:w="108" w:type="dxa"/>
                  </w:tcMar>
                  <w:hideMark/>
                </w:tcPr>
                <w:p w14:paraId="59DB3CE6" w14:textId="77777777" w:rsidR="00EF5989" w:rsidRPr="00EF5989" w:rsidRDefault="00EF5989" w:rsidP="00ED5901">
                  <w:pPr>
                    <w:spacing w:before="120" w:after="120" w:line="240" w:lineRule="auto"/>
                    <w:rPr>
                      <w:rFonts w:eastAsia="Times New Roman" w:cs="Arial"/>
                      <w:b/>
                      <w:color w:val="000000" w:themeColor="text1"/>
                      <w:sz w:val="18"/>
                      <w:szCs w:val="18"/>
                      <w:lang w:val="en-US"/>
                    </w:rPr>
                  </w:pPr>
                  <w:r w:rsidRPr="00EF5989">
                    <w:rPr>
                      <w:rFonts w:cs="Arial"/>
                      <w:b/>
                      <w:color w:val="000000" w:themeColor="text1"/>
                      <w:sz w:val="18"/>
                      <w:szCs w:val="18"/>
                      <w:lang w:val="en-US"/>
                    </w:rPr>
                    <w:t>Category</w:t>
                  </w:r>
                </w:p>
              </w:tc>
              <w:tc>
                <w:tcPr>
                  <w:tcW w:w="1527" w:type="pct"/>
                  <w:shd w:val="clear" w:color="auto" w:fill="auto"/>
                  <w:tcMar>
                    <w:top w:w="0" w:type="dxa"/>
                    <w:left w:w="108" w:type="dxa"/>
                    <w:bottom w:w="0" w:type="dxa"/>
                    <w:right w:w="108" w:type="dxa"/>
                  </w:tcMar>
                  <w:hideMark/>
                </w:tcPr>
                <w:p w14:paraId="4ABC190C" w14:textId="77777777" w:rsidR="00EF5989" w:rsidRPr="00EF5989" w:rsidRDefault="00EF5989" w:rsidP="00ED5901">
                  <w:pPr>
                    <w:spacing w:before="120" w:after="120" w:line="240" w:lineRule="auto"/>
                    <w:rPr>
                      <w:rFonts w:cs="Arial"/>
                      <w:b/>
                      <w:color w:val="000000" w:themeColor="text1"/>
                      <w:sz w:val="18"/>
                      <w:szCs w:val="18"/>
                      <w:lang w:val="en-US"/>
                    </w:rPr>
                  </w:pPr>
                  <w:r w:rsidRPr="00EF5989">
                    <w:rPr>
                      <w:rFonts w:cs="Arial"/>
                      <w:b/>
                      <w:color w:val="000000" w:themeColor="text1"/>
                      <w:sz w:val="18"/>
                      <w:szCs w:val="18"/>
                      <w:lang w:val="en-US"/>
                    </w:rPr>
                    <w:t>Changes</w:t>
                  </w:r>
                </w:p>
              </w:tc>
              <w:tc>
                <w:tcPr>
                  <w:tcW w:w="1250" w:type="pct"/>
                  <w:shd w:val="clear" w:color="auto" w:fill="auto"/>
                  <w:tcMar>
                    <w:top w:w="0" w:type="dxa"/>
                    <w:left w:w="108" w:type="dxa"/>
                    <w:bottom w:w="0" w:type="dxa"/>
                    <w:right w:w="108" w:type="dxa"/>
                  </w:tcMar>
                  <w:hideMark/>
                </w:tcPr>
                <w:p w14:paraId="2D19C4DE" w14:textId="77777777" w:rsidR="00EF5989" w:rsidRPr="00EF5989" w:rsidRDefault="00EF5989" w:rsidP="00ED5901">
                  <w:pPr>
                    <w:spacing w:before="120" w:after="120" w:line="240" w:lineRule="auto"/>
                    <w:rPr>
                      <w:rFonts w:cs="Arial"/>
                      <w:b/>
                      <w:color w:val="000000" w:themeColor="text1"/>
                      <w:sz w:val="18"/>
                      <w:szCs w:val="18"/>
                      <w:lang w:val="en-US"/>
                    </w:rPr>
                  </w:pPr>
                  <w:r w:rsidRPr="00EF5989">
                    <w:rPr>
                      <w:rFonts w:cs="Arial"/>
                      <w:b/>
                      <w:color w:val="000000" w:themeColor="text1"/>
                      <w:sz w:val="18"/>
                      <w:szCs w:val="18"/>
                      <w:lang w:val="en-US"/>
                    </w:rPr>
                    <w:t>Process</w:t>
                  </w:r>
                </w:p>
              </w:tc>
              <w:tc>
                <w:tcPr>
                  <w:tcW w:w="1250" w:type="pct"/>
                  <w:shd w:val="clear" w:color="auto" w:fill="auto"/>
                  <w:tcMar>
                    <w:top w:w="0" w:type="dxa"/>
                    <w:left w:w="108" w:type="dxa"/>
                    <w:bottom w:w="0" w:type="dxa"/>
                    <w:right w:w="108" w:type="dxa"/>
                  </w:tcMar>
                  <w:hideMark/>
                </w:tcPr>
                <w:p w14:paraId="50A23484" w14:textId="77777777" w:rsidR="00EF5989" w:rsidRPr="00EF5989" w:rsidRDefault="00EF5989" w:rsidP="00ED5901">
                  <w:pPr>
                    <w:spacing w:before="120" w:after="120" w:line="240" w:lineRule="auto"/>
                    <w:rPr>
                      <w:rFonts w:cs="Arial"/>
                      <w:b/>
                      <w:color w:val="000000" w:themeColor="text1"/>
                      <w:sz w:val="18"/>
                      <w:szCs w:val="18"/>
                      <w:lang w:val="en-US"/>
                    </w:rPr>
                  </w:pPr>
                  <w:r w:rsidRPr="00EF5989">
                    <w:rPr>
                      <w:rFonts w:cs="Arial"/>
                      <w:b/>
                      <w:color w:val="000000" w:themeColor="text1"/>
                      <w:sz w:val="18"/>
                      <w:szCs w:val="18"/>
                      <w:lang w:val="en-US"/>
                    </w:rPr>
                    <w:t>Charge</w:t>
                  </w:r>
                </w:p>
              </w:tc>
            </w:tr>
            <w:tr w:rsidR="00EF5989" w:rsidRPr="00EF5989" w14:paraId="10582ACA" w14:textId="77777777" w:rsidTr="00EF5989">
              <w:tc>
                <w:tcPr>
                  <w:tcW w:w="974" w:type="pct"/>
                  <w:tcMar>
                    <w:top w:w="0" w:type="dxa"/>
                    <w:left w:w="108" w:type="dxa"/>
                    <w:bottom w:w="0" w:type="dxa"/>
                    <w:right w:w="108" w:type="dxa"/>
                  </w:tcMar>
                  <w:hideMark/>
                </w:tcPr>
                <w:p w14:paraId="2A6B25C1"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Basic MAC</w:t>
                  </w:r>
                </w:p>
              </w:tc>
              <w:tc>
                <w:tcPr>
                  <w:tcW w:w="1527" w:type="pct"/>
                  <w:tcMar>
                    <w:top w:w="0" w:type="dxa"/>
                    <w:left w:w="108" w:type="dxa"/>
                    <w:bottom w:w="0" w:type="dxa"/>
                    <w:right w:w="108" w:type="dxa"/>
                  </w:tcMar>
                  <w:hideMark/>
                </w:tcPr>
                <w:p w14:paraId="6B942F02"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URL filters, Security certificate updates, SD-WAN custom business policies (adding applications)</w:t>
                  </w:r>
                </w:p>
              </w:tc>
              <w:tc>
                <w:tcPr>
                  <w:tcW w:w="1250" w:type="pct"/>
                  <w:tcMar>
                    <w:top w:w="0" w:type="dxa"/>
                    <w:left w:w="108" w:type="dxa"/>
                    <w:bottom w:w="0" w:type="dxa"/>
                    <w:right w:w="108" w:type="dxa"/>
                  </w:tcMar>
                  <w:hideMark/>
                </w:tcPr>
                <w:p w14:paraId="2EDC4E06"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Self-service or contact the relevant Partner</w:t>
                  </w:r>
                </w:p>
                <w:p w14:paraId="54A9FE0A"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Usually completed within 24 hours</w:t>
                  </w:r>
                </w:p>
              </w:tc>
              <w:tc>
                <w:tcPr>
                  <w:tcW w:w="1250" w:type="pct"/>
                  <w:tcMar>
                    <w:top w:w="0" w:type="dxa"/>
                    <w:left w:w="108" w:type="dxa"/>
                    <w:bottom w:w="0" w:type="dxa"/>
                    <w:right w:w="108" w:type="dxa"/>
                  </w:tcMar>
                  <w:hideMark/>
                </w:tcPr>
                <w:p w14:paraId="1883B8E0"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Not applicable.</w:t>
                  </w:r>
                </w:p>
              </w:tc>
            </w:tr>
            <w:tr w:rsidR="00EF5989" w:rsidRPr="00EF5989" w14:paraId="0DB1C965" w14:textId="77777777" w:rsidTr="00EF5989">
              <w:trPr>
                <w:trHeight w:val="3052"/>
              </w:trPr>
              <w:tc>
                <w:tcPr>
                  <w:tcW w:w="974" w:type="pct"/>
                  <w:tcMar>
                    <w:top w:w="0" w:type="dxa"/>
                    <w:left w:w="108" w:type="dxa"/>
                    <w:bottom w:w="0" w:type="dxa"/>
                    <w:right w:w="108" w:type="dxa"/>
                  </w:tcMar>
                  <w:hideMark/>
                </w:tcPr>
                <w:p w14:paraId="216E50D1"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Minor MAC</w:t>
                  </w:r>
                </w:p>
              </w:tc>
              <w:tc>
                <w:tcPr>
                  <w:tcW w:w="1527" w:type="pct"/>
                  <w:tcMar>
                    <w:top w:w="0" w:type="dxa"/>
                    <w:left w:w="108" w:type="dxa"/>
                    <w:bottom w:w="0" w:type="dxa"/>
                    <w:right w:w="108" w:type="dxa"/>
                  </w:tcMar>
                  <w:hideMark/>
                </w:tcPr>
                <w:p w14:paraId="201F15B4" w14:textId="77777777" w:rsidR="00EF5989" w:rsidRPr="00EF5989" w:rsidRDefault="00EF5989" w:rsidP="00ED5901">
                  <w:pPr>
                    <w:spacing w:before="120" w:after="120" w:line="240" w:lineRule="auto"/>
                    <w:rPr>
                      <w:rFonts w:cs="Arial"/>
                      <w:b/>
                      <w:bCs/>
                      <w:color w:val="000000" w:themeColor="text1"/>
                      <w:sz w:val="18"/>
                      <w:szCs w:val="18"/>
                      <w:lang w:val="en-US"/>
                    </w:rPr>
                  </w:pPr>
                  <w:r w:rsidRPr="00EF5989">
                    <w:rPr>
                      <w:rFonts w:cs="Arial"/>
                      <w:b/>
                      <w:bCs/>
                      <w:color w:val="000000" w:themeColor="text1"/>
                      <w:sz w:val="18"/>
                      <w:szCs w:val="18"/>
                      <w:lang w:val="en-US"/>
                    </w:rPr>
                    <w:t>SD-WAN:</w:t>
                  </w:r>
                </w:p>
                <w:p w14:paraId="63906192"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IP routing, IP Addressing, DHCP, NAT</w:t>
                  </w:r>
                </w:p>
                <w:p w14:paraId="34FC0D4F" w14:textId="77777777" w:rsidR="00EF5989" w:rsidRPr="00EF5989" w:rsidRDefault="00EF5989" w:rsidP="00ED5901">
                  <w:pPr>
                    <w:spacing w:before="120" w:after="120" w:line="240" w:lineRule="auto"/>
                    <w:rPr>
                      <w:rFonts w:cs="Arial"/>
                      <w:b/>
                      <w:bCs/>
                      <w:color w:val="000000" w:themeColor="text1"/>
                      <w:sz w:val="18"/>
                      <w:szCs w:val="18"/>
                      <w:lang w:val="en-US"/>
                    </w:rPr>
                  </w:pPr>
                  <w:r w:rsidRPr="00EF5989">
                    <w:rPr>
                      <w:rFonts w:cs="Arial"/>
                      <w:b/>
                      <w:bCs/>
                      <w:color w:val="000000" w:themeColor="text1"/>
                      <w:sz w:val="18"/>
                      <w:szCs w:val="18"/>
                      <w:lang w:val="en-US"/>
                    </w:rPr>
                    <w:t xml:space="preserve">Security: </w:t>
                  </w:r>
                </w:p>
                <w:p w14:paraId="44975F6C"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Content Filtering, Simple Firewall/IDS Policy, Access Lists</w:t>
                  </w:r>
                </w:p>
                <w:p w14:paraId="7E349643" w14:textId="77777777" w:rsidR="00EF5989" w:rsidRPr="00EF5989" w:rsidRDefault="00EF5989" w:rsidP="00ED5901">
                  <w:pPr>
                    <w:spacing w:before="120" w:after="120" w:line="240" w:lineRule="auto"/>
                    <w:rPr>
                      <w:rFonts w:cs="Arial"/>
                      <w:b/>
                      <w:bCs/>
                      <w:color w:val="000000" w:themeColor="text1"/>
                      <w:sz w:val="18"/>
                      <w:szCs w:val="18"/>
                      <w:lang w:val="en-US"/>
                    </w:rPr>
                  </w:pPr>
                  <w:r w:rsidRPr="00EF5989">
                    <w:rPr>
                      <w:rFonts w:cs="Arial"/>
                      <w:b/>
                      <w:bCs/>
                      <w:color w:val="000000" w:themeColor="text1"/>
                      <w:sz w:val="18"/>
                      <w:szCs w:val="18"/>
                      <w:lang w:val="en-US"/>
                    </w:rPr>
                    <w:t>Other:</w:t>
                  </w:r>
                </w:p>
                <w:p w14:paraId="427574FC"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Customer details</w:t>
                  </w:r>
                </w:p>
              </w:tc>
              <w:tc>
                <w:tcPr>
                  <w:tcW w:w="1250" w:type="pct"/>
                  <w:tcMar>
                    <w:top w:w="0" w:type="dxa"/>
                    <w:left w:w="108" w:type="dxa"/>
                    <w:bottom w:w="0" w:type="dxa"/>
                    <w:right w:w="108" w:type="dxa"/>
                  </w:tcMar>
                </w:tcPr>
                <w:p w14:paraId="2F15D013"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Contact the relevant Partner</w:t>
                  </w:r>
                </w:p>
                <w:p w14:paraId="72DC2B49" w14:textId="77777777" w:rsidR="00EF5989" w:rsidRPr="00EF5989" w:rsidRDefault="00EF5989" w:rsidP="00ED5901">
                  <w:pPr>
                    <w:spacing w:before="120" w:after="120" w:line="240" w:lineRule="auto"/>
                    <w:rPr>
                      <w:rFonts w:cs="Arial"/>
                      <w:color w:val="000000" w:themeColor="text1"/>
                      <w:sz w:val="18"/>
                      <w:szCs w:val="18"/>
                      <w:lang w:val="en-US"/>
                    </w:rPr>
                  </w:pPr>
                </w:p>
              </w:tc>
              <w:tc>
                <w:tcPr>
                  <w:tcW w:w="1250" w:type="pct"/>
                  <w:tcMar>
                    <w:top w:w="0" w:type="dxa"/>
                    <w:left w:w="108" w:type="dxa"/>
                    <w:bottom w:w="0" w:type="dxa"/>
                    <w:right w:w="108" w:type="dxa"/>
                  </w:tcMar>
                  <w:hideMark/>
                </w:tcPr>
                <w:p w14:paraId="03758D2E" w14:textId="77777777" w:rsidR="00EF5989" w:rsidRPr="00EF5989" w:rsidRDefault="00EF5989" w:rsidP="00ED5901">
                  <w:pPr>
                    <w:pStyle w:val="ListParagraph"/>
                    <w:numPr>
                      <w:ilvl w:val="0"/>
                      <w:numId w:val="25"/>
                    </w:numPr>
                    <w:spacing w:before="120" w:after="120" w:line="240" w:lineRule="auto"/>
                    <w:contextualSpacing w:val="0"/>
                    <w:rPr>
                      <w:rFonts w:cs="Arial"/>
                      <w:color w:val="000000" w:themeColor="text1"/>
                      <w:sz w:val="18"/>
                      <w:szCs w:val="18"/>
                      <w:lang w:val="en-US"/>
                    </w:rPr>
                  </w:pPr>
                  <w:r w:rsidRPr="00EF5989">
                    <w:rPr>
                      <w:rFonts w:cs="Arial"/>
                      <w:color w:val="000000" w:themeColor="text1"/>
                      <w:sz w:val="18"/>
                      <w:szCs w:val="18"/>
                      <w:lang w:val="en-US"/>
                    </w:rPr>
                    <w:t>Execution of all SD-WAN related changes are at no cost.</w:t>
                  </w:r>
                </w:p>
                <w:p w14:paraId="4FB5C25A" w14:textId="77777777" w:rsidR="00EF5989" w:rsidRPr="00EF5989" w:rsidRDefault="00EF5989" w:rsidP="00ED5901">
                  <w:pPr>
                    <w:pStyle w:val="ListParagraph"/>
                    <w:numPr>
                      <w:ilvl w:val="0"/>
                      <w:numId w:val="25"/>
                    </w:numPr>
                    <w:spacing w:before="120" w:after="120" w:line="240" w:lineRule="auto"/>
                    <w:contextualSpacing w:val="0"/>
                    <w:rPr>
                      <w:rFonts w:cs="Arial"/>
                      <w:color w:val="000000" w:themeColor="text1"/>
                      <w:sz w:val="18"/>
                      <w:szCs w:val="18"/>
                      <w:lang w:val="en-US"/>
                    </w:rPr>
                  </w:pPr>
                  <w:r w:rsidRPr="00EF5989">
                    <w:rPr>
                      <w:rFonts w:cs="Arial"/>
                      <w:color w:val="000000" w:themeColor="text1"/>
                      <w:sz w:val="18"/>
                      <w:szCs w:val="18"/>
                      <w:lang w:val="en-US"/>
                    </w:rPr>
                    <w:t>Execution of 2 security changes per month are at no cost. Any additional security changes are chargeable directly by us.</w:t>
                  </w:r>
                </w:p>
                <w:p w14:paraId="0AEDC9B8" w14:textId="6937957C" w:rsidR="00EF5989" w:rsidRPr="00EF5989" w:rsidRDefault="00EF5989" w:rsidP="00ED5901">
                  <w:pPr>
                    <w:pStyle w:val="ListParagraph"/>
                    <w:numPr>
                      <w:ilvl w:val="0"/>
                      <w:numId w:val="25"/>
                    </w:numPr>
                    <w:spacing w:before="120" w:after="120" w:line="240" w:lineRule="auto"/>
                    <w:contextualSpacing w:val="0"/>
                    <w:rPr>
                      <w:rFonts w:cs="Arial"/>
                      <w:color w:val="000000" w:themeColor="text1"/>
                      <w:sz w:val="18"/>
                      <w:szCs w:val="18"/>
                      <w:lang w:val="en-US"/>
                    </w:rPr>
                  </w:pPr>
                  <w:r w:rsidRPr="00EF5989">
                    <w:rPr>
                      <w:rFonts w:cs="Arial"/>
                      <w:color w:val="000000" w:themeColor="text1"/>
                      <w:sz w:val="18"/>
                      <w:szCs w:val="18"/>
                      <w:lang w:val="en-US"/>
                    </w:rPr>
                    <w:t xml:space="preserve">If scoping and designing work is required to define impact and execute the SD-WAN related changes and security changes, the scope and additional fees will be agreed under a SOW. </w:t>
                  </w:r>
                </w:p>
                <w:p w14:paraId="5F605535" w14:textId="77777777" w:rsidR="00EF5989" w:rsidRPr="00EF5989" w:rsidRDefault="00EF5989" w:rsidP="00ED5901">
                  <w:pPr>
                    <w:spacing w:before="120" w:after="120" w:line="240" w:lineRule="auto"/>
                    <w:rPr>
                      <w:rFonts w:cs="Arial"/>
                      <w:color w:val="000000" w:themeColor="text1"/>
                      <w:sz w:val="18"/>
                      <w:szCs w:val="18"/>
                      <w:lang w:val="en-US"/>
                    </w:rPr>
                  </w:pPr>
                </w:p>
              </w:tc>
            </w:tr>
            <w:tr w:rsidR="00EF5989" w:rsidRPr="00EF5989" w14:paraId="6329D2FB" w14:textId="77777777" w:rsidTr="00EF5989">
              <w:tc>
                <w:tcPr>
                  <w:tcW w:w="974" w:type="pct"/>
                  <w:tcMar>
                    <w:top w:w="0" w:type="dxa"/>
                    <w:left w:w="108" w:type="dxa"/>
                    <w:bottom w:w="0" w:type="dxa"/>
                    <w:right w:w="108" w:type="dxa"/>
                  </w:tcMar>
                  <w:hideMark/>
                </w:tcPr>
                <w:p w14:paraId="7887D3D2"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Major MAC</w:t>
                  </w:r>
                </w:p>
              </w:tc>
              <w:tc>
                <w:tcPr>
                  <w:tcW w:w="1527" w:type="pct"/>
                  <w:tcMar>
                    <w:top w:w="0" w:type="dxa"/>
                    <w:left w:w="108" w:type="dxa"/>
                    <w:bottom w:w="0" w:type="dxa"/>
                    <w:right w:w="108" w:type="dxa"/>
                  </w:tcMar>
                  <w:hideMark/>
                </w:tcPr>
                <w:p w14:paraId="0DD61EF8"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Firewall policy change involving 5 different rules and 5 different objects in each rule, Redesigns, Service cancellations</w:t>
                  </w:r>
                </w:p>
              </w:tc>
              <w:tc>
                <w:tcPr>
                  <w:tcW w:w="1250" w:type="pct"/>
                  <w:tcMar>
                    <w:top w:w="0" w:type="dxa"/>
                    <w:left w:w="108" w:type="dxa"/>
                    <w:bottom w:w="0" w:type="dxa"/>
                    <w:right w:w="108" w:type="dxa"/>
                  </w:tcMar>
                </w:tcPr>
                <w:p w14:paraId="6A6ED759" w14:textId="77777777"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Contact the relevant Partner</w:t>
                  </w:r>
                </w:p>
                <w:p w14:paraId="39486792" w14:textId="77777777" w:rsidR="00EF5989" w:rsidRPr="00EF5989" w:rsidRDefault="00EF5989" w:rsidP="00ED5901">
                  <w:pPr>
                    <w:spacing w:before="120" w:after="120" w:line="240" w:lineRule="auto"/>
                    <w:rPr>
                      <w:rFonts w:cs="Arial"/>
                      <w:color w:val="000000" w:themeColor="text1"/>
                      <w:sz w:val="18"/>
                      <w:szCs w:val="18"/>
                      <w:lang w:val="en-US"/>
                    </w:rPr>
                  </w:pPr>
                </w:p>
              </w:tc>
              <w:tc>
                <w:tcPr>
                  <w:tcW w:w="1250" w:type="pct"/>
                  <w:tcMar>
                    <w:top w:w="0" w:type="dxa"/>
                    <w:left w:w="108" w:type="dxa"/>
                    <w:bottom w:w="0" w:type="dxa"/>
                    <w:right w:w="108" w:type="dxa"/>
                  </w:tcMar>
                  <w:hideMark/>
                </w:tcPr>
                <w:p w14:paraId="29BA17A5" w14:textId="6F429ABF" w:rsidR="00EF5989" w:rsidRPr="00EF5989" w:rsidRDefault="00EF5989" w:rsidP="00ED5901">
                  <w:pPr>
                    <w:spacing w:before="120" w:after="120" w:line="240" w:lineRule="auto"/>
                    <w:rPr>
                      <w:rFonts w:cs="Arial"/>
                      <w:color w:val="000000" w:themeColor="text1"/>
                      <w:sz w:val="18"/>
                      <w:szCs w:val="18"/>
                      <w:lang w:val="en-US"/>
                    </w:rPr>
                  </w:pPr>
                  <w:r w:rsidRPr="00EF5989">
                    <w:rPr>
                      <w:rFonts w:cs="Arial"/>
                      <w:color w:val="000000" w:themeColor="text1"/>
                      <w:sz w:val="18"/>
                      <w:szCs w:val="18"/>
                      <w:lang w:val="en-US"/>
                    </w:rPr>
                    <w:t xml:space="preserve">If a Major MAC can be performed, the requirements and additional fees will be agreed under a SOW. </w:t>
                  </w:r>
                </w:p>
              </w:tc>
            </w:tr>
          </w:tbl>
          <w:p w14:paraId="66373A78" w14:textId="77777777" w:rsidR="00EF5989" w:rsidRPr="00EF5989" w:rsidRDefault="00EF5989" w:rsidP="00ED5901">
            <w:pPr>
              <w:pStyle w:val="B2BDaSubpara"/>
              <w:spacing w:before="120" w:after="120"/>
            </w:pPr>
            <w:r w:rsidRPr="00EF5989">
              <w:t>We will complete MACs in the order in which they are received.</w:t>
            </w:r>
          </w:p>
          <w:p w14:paraId="07458035" w14:textId="77777777" w:rsidR="003D4641" w:rsidRDefault="00EF5989" w:rsidP="00ED5901">
            <w:pPr>
              <w:pStyle w:val="B2BDaSubpara"/>
              <w:spacing w:before="120" w:after="120"/>
            </w:pPr>
            <w:bookmarkStart w:id="19" w:name="_Hlk49781706"/>
            <w:r w:rsidRPr="00EF5989">
              <w:t xml:space="preserve">We will not provide any review for Basic MACs and do not accept any liability for issues that occur due to the Basic MACs.  If there are any issues caused by you or a Partner making a Basic MAC, we can assist with restoring the service however, it will be considered as a Major MAC and will be charged accordingly. </w:t>
            </w:r>
            <w:bookmarkEnd w:id="19"/>
          </w:p>
          <w:p w14:paraId="3A79FBA9" w14:textId="7510B196" w:rsidR="001F5CBB" w:rsidRDefault="001F5CBB" w:rsidP="00790702">
            <w:pPr>
              <w:pStyle w:val="B2BDaSubpara"/>
              <w:spacing w:before="120" w:after="120"/>
            </w:pPr>
            <w:r w:rsidRPr="001F5CBB">
              <w:t xml:space="preserve">If </w:t>
            </w:r>
            <w:r>
              <w:t xml:space="preserve">we provide you with </w:t>
            </w:r>
            <w:r w:rsidRPr="001F5CBB">
              <w:t xml:space="preserve">capability to </w:t>
            </w:r>
            <w:r w:rsidR="00893290">
              <w:t xml:space="preserve">read or </w:t>
            </w:r>
            <w:r w:rsidRPr="001F5CBB">
              <w:t xml:space="preserve">execute any MACS via </w:t>
            </w:r>
            <w:r w:rsidR="002731FE" w:rsidRPr="001F5CBB">
              <w:t>self-service</w:t>
            </w:r>
            <w:r w:rsidRPr="001F5CBB">
              <w:t>, and there are any issues caused by you as a result</w:t>
            </w:r>
            <w:r w:rsidR="00763421">
              <w:t xml:space="preserve"> </w:t>
            </w:r>
            <w:r w:rsidR="00893290">
              <w:t>because you did not follow our product documentation</w:t>
            </w:r>
            <w:r w:rsidRPr="001F5CBB">
              <w:t>, we can assist with restoring the service however, it will be considered a major MAC and will be charged accordingly.</w:t>
            </w:r>
          </w:p>
        </w:tc>
      </w:tr>
    </w:tbl>
    <w:p w14:paraId="568EEB75" w14:textId="07314FA4" w:rsidR="008F3DBA" w:rsidRPr="00426C8F" w:rsidRDefault="008F3DBA" w:rsidP="00ED5901">
      <w:pPr>
        <w:pStyle w:val="B2BDNormal"/>
        <w:spacing w:after="120" w:line="240" w:lineRule="auto"/>
        <w:rPr>
          <w:highlight w:val="yellow"/>
        </w:rPr>
      </w:pPr>
    </w:p>
    <w:p w14:paraId="40117037" w14:textId="1409FA50" w:rsidR="006F1F39" w:rsidRPr="00EB2BBC" w:rsidRDefault="006F1F39" w:rsidP="00EB2BBC">
      <w:pPr>
        <w:pStyle w:val="Heading1"/>
        <w:tabs>
          <w:tab w:val="clear" w:pos="737"/>
          <w:tab w:val="num" w:pos="567"/>
        </w:tabs>
        <w:spacing w:before="120"/>
        <w:ind w:left="567" w:hanging="567"/>
        <w:rPr>
          <w:rFonts w:asciiTheme="minorHAnsi" w:hAnsiTheme="minorHAnsi" w:cstheme="minorHAnsi"/>
          <w:sz w:val="22"/>
          <w:szCs w:val="22"/>
        </w:rPr>
      </w:pPr>
      <w:r w:rsidRPr="00EB2BBC">
        <w:rPr>
          <w:rFonts w:asciiTheme="minorHAnsi" w:hAnsiTheme="minorHAnsi" w:cstheme="minorHAnsi"/>
          <w:sz w:val="22"/>
          <w:szCs w:val="22"/>
        </w:rPr>
        <w:lastRenderedPageBreak/>
        <w:t>Definitions</w:t>
      </w:r>
    </w:p>
    <w:tbl>
      <w:tblPr>
        <w:tblStyle w:val="TableGrid"/>
        <w:tblW w:w="10043" w:type="dxa"/>
        <w:tblInd w:w="-1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57" w:type="dxa"/>
          <w:left w:w="113" w:type="dxa"/>
          <w:bottom w:w="57" w:type="dxa"/>
          <w:right w:w="113" w:type="dxa"/>
        </w:tblCellMar>
        <w:tblLook w:val="04A0" w:firstRow="1" w:lastRow="0" w:firstColumn="1" w:lastColumn="0" w:noHBand="0" w:noVBand="1"/>
      </w:tblPr>
      <w:tblGrid>
        <w:gridCol w:w="1985"/>
        <w:gridCol w:w="8058"/>
      </w:tblGrid>
      <w:tr w:rsidR="00B23497" w:rsidRPr="007A2417" w14:paraId="7C798561" w14:textId="77777777" w:rsidTr="00EB2BBC">
        <w:trPr>
          <w:trHeight w:val="340"/>
          <w:tblHeader/>
        </w:trPr>
        <w:tc>
          <w:tcPr>
            <w:tcW w:w="100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34777" w14:textId="557BA797" w:rsidR="00B23497" w:rsidRPr="007A2417" w:rsidRDefault="00B23497" w:rsidP="00EB2BBC">
            <w:pPr>
              <w:pStyle w:val="Heading2"/>
              <w:tabs>
                <w:tab w:val="clear" w:pos="879"/>
                <w:tab w:val="num" w:pos="937"/>
              </w:tabs>
              <w:spacing w:before="120" w:after="120"/>
              <w:ind w:left="652" w:hanging="652"/>
            </w:pPr>
            <w:r w:rsidRPr="007A2417">
              <w:t xml:space="preserve"> </w:t>
            </w:r>
            <w:r w:rsidR="006F1F39" w:rsidRPr="00EB2BBC">
              <w:rPr>
                <w:color w:val="auto"/>
                <w:sz w:val="18"/>
                <w:szCs w:val="18"/>
              </w:rPr>
              <w:t>Dictionary of defined terms</w:t>
            </w:r>
            <w:r w:rsidRPr="007A2417">
              <w:t xml:space="preserve"> </w:t>
            </w:r>
          </w:p>
        </w:tc>
      </w:tr>
      <w:tr w:rsidR="00237A37" w:rsidRPr="00426C8F" w14:paraId="31424883" w14:textId="77777777" w:rsidTr="00EB2BBC">
        <w:trPr>
          <w:trHeight w:val="712"/>
        </w:trPr>
        <w:tc>
          <w:tcPr>
            <w:tcW w:w="1985" w:type="dxa"/>
            <w:tcBorders>
              <w:top w:val="single" w:sz="4" w:space="0" w:color="auto"/>
              <w:right w:val="single" w:sz="4" w:space="0" w:color="auto"/>
            </w:tcBorders>
            <w:shd w:val="clear" w:color="auto" w:fill="auto"/>
          </w:tcPr>
          <w:p w14:paraId="205FEFE6" w14:textId="60AC1450" w:rsidR="00237A37" w:rsidRPr="00426C8F" w:rsidRDefault="00237A37" w:rsidP="00A1512E">
            <w:pPr>
              <w:pStyle w:val="B2BDSummaryHeader"/>
              <w:spacing w:after="120" w:line="240" w:lineRule="auto"/>
              <w:rPr>
                <w:noProof/>
                <w:highlight w:val="yellow"/>
              </w:rPr>
            </w:pPr>
            <w:r w:rsidRPr="00C00A4A">
              <w:t>What do capitalised words mean?</w:t>
            </w:r>
          </w:p>
        </w:tc>
        <w:tc>
          <w:tcPr>
            <w:tcW w:w="8058" w:type="dxa"/>
            <w:tcBorders>
              <w:top w:val="single" w:sz="4" w:space="0" w:color="auto"/>
              <w:left w:val="single" w:sz="4" w:space="0" w:color="auto"/>
              <w:bottom w:val="single" w:sz="8" w:space="0" w:color="F2F2F2" w:themeColor="background1" w:themeShade="F2"/>
            </w:tcBorders>
            <w:shd w:val="clear" w:color="auto" w:fill="auto"/>
          </w:tcPr>
          <w:p w14:paraId="36EC98DF" w14:textId="64D7757D" w:rsidR="00922D64" w:rsidRPr="00C00A4A" w:rsidRDefault="00746EA3" w:rsidP="00ED5901">
            <w:pPr>
              <w:pStyle w:val="B2BDaSubpara"/>
              <w:tabs>
                <w:tab w:val="clear" w:pos="1474"/>
                <w:tab w:val="num" w:pos="508"/>
              </w:tabs>
              <w:spacing w:before="120" w:after="120"/>
              <w:ind w:left="508" w:hanging="508"/>
            </w:pPr>
            <w:r w:rsidRPr="00C00A4A">
              <w:t xml:space="preserve">In these Service Terms, capitalised words have the </w:t>
            </w:r>
            <w:r w:rsidR="00FB25D0" w:rsidRPr="00C00A4A">
              <w:t>meaning</w:t>
            </w:r>
            <w:r w:rsidRPr="00C00A4A">
              <w:t xml:space="preserve"> given to them in the General Terms</w:t>
            </w:r>
            <w:r w:rsidR="00852EEF" w:rsidRPr="00C00A4A">
              <w:t xml:space="preserve"> and as specified in the below </w:t>
            </w:r>
            <w:r w:rsidR="00922D64" w:rsidRPr="00C00A4A">
              <w:t>table:</w:t>
            </w:r>
          </w:p>
          <w:tbl>
            <w:tblPr>
              <w:tblStyle w:val="TableGrid"/>
              <w:tblW w:w="7676" w:type="dxa"/>
              <w:tblInd w:w="22"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CellMar>
                <w:top w:w="57" w:type="dxa"/>
                <w:left w:w="113" w:type="dxa"/>
                <w:bottom w:w="57" w:type="dxa"/>
                <w:right w:w="113" w:type="dxa"/>
              </w:tblCellMar>
              <w:tblLook w:val="04A0" w:firstRow="1" w:lastRow="0" w:firstColumn="1" w:lastColumn="0" w:noHBand="0" w:noVBand="1"/>
            </w:tblPr>
            <w:tblGrid>
              <w:gridCol w:w="2404"/>
              <w:gridCol w:w="5272"/>
            </w:tblGrid>
            <w:tr w:rsidR="00237A37" w:rsidRPr="00C00A4A" w14:paraId="03C2F285" w14:textId="77777777" w:rsidTr="00EB2BBC">
              <w:trPr>
                <w:trHeight w:val="146"/>
              </w:trPr>
              <w:tc>
                <w:tcPr>
                  <w:tcW w:w="2404" w:type="dxa"/>
                  <w:tcBorders>
                    <w:bottom w:val="single" w:sz="8" w:space="0" w:color="F2F2F2" w:themeColor="background1" w:themeShade="F2"/>
                  </w:tcBorders>
                  <w:shd w:val="clear" w:color="auto" w:fill="auto"/>
                </w:tcPr>
                <w:p w14:paraId="2D16E0A8" w14:textId="77777777" w:rsidR="00237A37" w:rsidRPr="00C00A4A" w:rsidRDefault="00237A37" w:rsidP="00ED5901">
                  <w:pPr>
                    <w:pStyle w:val="B2BDTableText"/>
                    <w:spacing w:before="120" w:after="120"/>
                    <w:rPr>
                      <w:b/>
                      <w:bCs/>
                      <w:sz w:val="18"/>
                      <w:szCs w:val="18"/>
                    </w:rPr>
                  </w:pPr>
                  <w:r w:rsidRPr="00C00A4A">
                    <w:rPr>
                      <w:b/>
                      <w:bCs/>
                      <w:sz w:val="18"/>
                      <w:szCs w:val="18"/>
                    </w:rPr>
                    <w:t>The term:</w:t>
                  </w:r>
                </w:p>
              </w:tc>
              <w:tc>
                <w:tcPr>
                  <w:tcW w:w="5272" w:type="dxa"/>
                  <w:shd w:val="clear" w:color="auto" w:fill="auto"/>
                </w:tcPr>
                <w:p w14:paraId="61B54FCA" w14:textId="77777777" w:rsidR="00237A37" w:rsidRPr="00C00A4A" w:rsidRDefault="00237A37" w:rsidP="00ED5901">
                  <w:pPr>
                    <w:pStyle w:val="B2BDTableText"/>
                    <w:spacing w:before="120" w:after="120"/>
                    <w:rPr>
                      <w:b/>
                      <w:bCs/>
                      <w:sz w:val="18"/>
                      <w:szCs w:val="18"/>
                    </w:rPr>
                  </w:pPr>
                  <w:r w:rsidRPr="00C00A4A">
                    <w:rPr>
                      <w:b/>
                      <w:bCs/>
                      <w:sz w:val="18"/>
                      <w:szCs w:val="18"/>
                    </w:rPr>
                    <w:t>means</w:t>
                  </w:r>
                </w:p>
              </w:tc>
            </w:tr>
            <w:tr w:rsidR="00237A37" w:rsidRPr="00426C8F" w14:paraId="1A66480F" w14:textId="77777777" w:rsidTr="00EB2BBC">
              <w:trPr>
                <w:trHeight w:val="144"/>
              </w:trPr>
              <w:tc>
                <w:tcPr>
                  <w:tcW w:w="2404" w:type="dxa"/>
                  <w:tcBorders>
                    <w:right w:val="single" w:sz="4" w:space="0" w:color="auto"/>
                  </w:tcBorders>
                  <w:shd w:val="clear" w:color="auto" w:fill="auto"/>
                </w:tcPr>
                <w:p w14:paraId="6C03503B" w14:textId="77777777" w:rsidR="00237A37" w:rsidRPr="00B61E2A" w:rsidRDefault="00237A37" w:rsidP="00ED5901">
                  <w:pPr>
                    <w:pStyle w:val="B2BDTableText"/>
                    <w:spacing w:before="120" w:after="120"/>
                    <w:rPr>
                      <w:sz w:val="18"/>
                      <w:szCs w:val="18"/>
                    </w:rPr>
                  </w:pPr>
                  <w:r w:rsidRPr="00B61E2A">
                    <w:rPr>
                      <w:sz w:val="18"/>
                      <w:szCs w:val="18"/>
                    </w:rPr>
                    <w:t>Acceptable Usage Policy</w:t>
                  </w:r>
                </w:p>
              </w:tc>
              <w:tc>
                <w:tcPr>
                  <w:tcW w:w="5272" w:type="dxa"/>
                  <w:tcBorders>
                    <w:left w:val="single" w:sz="4" w:space="0" w:color="auto"/>
                  </w:tcBorders>
                </w:tcPr>
                <w:p w14:paraId="1C699AD9" w14:textId="15A2C03F" w:rsidR="00237A37" w:rsidRPr="00B61E2A" w:rsidRDefault="00237A37" w:rsidP="00ED5901">
                  <w:pPr>
                    <w:pStyle w:val="B2BDTableText"/>
                    <w:spacing w:before="120" w:after="120"/>
                    <w:rPr>
                      <w:sz w:val="18"/>
                      <w:szCs w:val="18"/>
                    </w:rPr>
                  </w:pPr>
                  <w:r w:rsidRPr="00B61E2A">
                    <w:rPr>
                      <w:sz w:val="18"/>
                      <w:szCs w:val="18"/>
                    </w:rPr>
                    <w:t xml:space="preserve">means our Acceptable Usage Policy as updated from time to time, found at </w:t>
                  </w:r>
                  <w:hyperlink r:id="rId18" w:history="1">
                    <w:r w:rsidRPr="00ED5901">
                      <w:rPr>
                        <w:rStyle w:val="Hyperlink"/>
                        <w:b w:val="0"/>
                        <w:bCs w:val="0"/>
                        <w:sz w:val="18"/>
                        <w:szCs w:val="18"/>
                      </w:rPr>
                      <w:t>https://www.telstraglobal.com/legal/acceptable-use-policy</w:t>
                    </w:r>
                  </w:hyperlink>
                  <w:r w:rsidRPr="00DA32E0">
                    <w:rPr>
                      <w:sz w:val="18"/>
                      <w:szCs w:val="18"/>
                    </w:rPr>
                    <w:t xml:space="preserve"> </w:t>
                  </w:r>
                  <w:r w:rsidRPr="00B61E2A">
                    <w:rPr>
                      <w:sz w:val="18"/>
                      <w:szCs w:val="18"/>
                    </w:rPr>
                    <w:t>or such other website as notified to you</w:t>
                  </w:r>
                </w:p>
              </w:tc>
            </w:tr>
            <w:tr w:rsidR="003A0DA2" w:rsidRPr="00426C8F" w14:paraId="5BAF27A4" w14:textId="77777777" w:rsidTr="00EB2BBC">
              <w:trPr>
                <w:trHeight w:val="144"/>
              </w:trPr>
              <w:tc>
                <w:tcPr>
                  <w:tcW w:w="2404" w:type="dxa"/>
                  <w:tcBorders>
                    <w:right w:val="single" w:sz="4" w:space="0" w:color="auto"/>
                  </w:tcBorders>
                  <w:shd w:val="clear" w:color="auto" w:fill="auto"/>
                </w:tcPr>
                <w:p w14:paraId="60E71707" w14:textId="583F6260" w:rsidR="003A0DA2" w:rsidRPr="00426C8F" w:rsidRDefault="003A0DA2" w:rsidP="00ED5901">
                  <w:pPr>
                    <w:pStyle w:val="B2BDTableText"/>
                    <w:spacing w:before="120" w:after="120"/>
                    <w:rPr>
                      <w:sz w:val="18"/>
                      <w:szCs w:val="18"/>
                      <w:highlight w:val="yellow"/>
                    </w:rPr>
                  </w:pPr>
                  <w:r w:rsidRPr="00C95AA0">
                    <w:rPr>
                      <w:sz w:val="18"/>
                      <w:szCs w:val="18"/>
                    </w:rPr>
                    <w:t>Act</w:t>
                  </w:r>
                </w:p>
              </w:tc>
              <w:tc>
                <w:tcPr>
                  <w:tcW w:w="5272" w:type="dxa"/>
                  <w:tcBorders>
                    <w:left w:val="single" w:sz="4" w:space="0" w:color="auto"/>
                  </w:tcBorders>
                </w:tcPr>
                <w:p w14:paraId="1C6B4E7F" w14:textId="507DB698" w:rsidR="003A0DA2" w:rsidRPr="00426C8F" w:rsidRDefault="00841A21" w:rsidP="00ED5901">
                  <w:pPr>
                    <w:pStyle w:val="B2BDTableText"/>
                    <w:spacing w:before="120" w:after="120"/>
                    <w:rPr>
                      <w:sz w:val="18"/>
                      <w:szCs w:val="18"/>
                      <w:highlight w:val="yellow"/>
                    </w:rPr>
                  </w:pPr>
                  <w:r>
                    <w:rPr>
                      <w:sz w:val="18"/>
                      <w:szCs w:val="18"/>
                    </w:rPr>
                    <w:t xml:space="preserve">means </w:t>
                  </w:r>
                  <w:r w:rsidR="003A0DA2" w:rsidRPr="00C95AA0">
                    <w:rPr>
                      <w:sz w:val="18"/>
                      <w:szCs w:val="18"/>
                    </w:rPr>
                    <w:t>the Telecommunications Act 1997 (</w:t>
                  </w:r>
                  <w:proofErr w:type="spellStart"/>
                  <w:r w:rsidR="003A0DA2" w:rsidRPr="00C95AA0">
                    <w:rPr>
                      <w:sz w:val="18"/>
                      <w:szCs w:val="18"/>
                    </w:rPr>
                    <w:t>Cth</w:t>
                  </w:r>
                  <w:proofErr w:type="spellEnd"/>
                  <w:r w:rsidR="003A0DA2" w:rsidRPr="00C95AA0">
                    <w:rPr>
                      <w:sz w:val="18"/>
                      <w:szCs w:val="18"/>
                    </w:rPr>
                    <w:t>)</w:t>
                  </w:r>
                </w:p>
              </w:tc>
            </w:tr>
            <w:tr w:rsidR="00E7293E" w:rsidRPr="00426C8F" w14:paraId="6A99C51F" w14:textId="77777777" w:rsidTr="00EB2BBC">
              <w:trPr>
                <w:trHeight w:val="144"/>
              </w:trPr>
              <w:tc>
                <w:tcPr>
                  <w:tcW w:w="2404" w:type="dxa"/>
                  <w:tcBorders>
                    <w:right w:val="single" w:sz="4" w:space="0" w:color="auto"/>
                  </w:tcBorders>
                  <w:shd w:val="clear" w:color="auto" w:fill="auto"/>
                </w:tcPr>
                <w:p w14:paraId="4DBD8311" w14:textId="0B7D3029" w:rsidR="00E7293E" w:rsidRPr="00C95AA0" w:rsidRDefault="00E7293E" w:rsidP="00ED5901">
                  <w:pPr>
                    <w:pStyle w:val="B2BDTableText"/>
                    <w:spacing w:before="120" w:after="120"/>
                    <w:rPr>
                      <w:sz w:val="18"/>
                      <w:szCs w:val="18"/>
                    </w:rPr>
                  </w:pPr>
                  <w:r w:rsidRPr="00E7293E">
                    <w:rPr>
                      <w:sz w:val="18"/>
                      <w:szCs w:val="18"/>
                    </w:rPr>
                    <w:t>active connection</w:t>
                  </w:r>
                </w:p>
              </w:tc>
              <w:tc>
                <w:tcPr>
                  <w:tcW w:w="5272" w:type="dxa"/>
                  <w:tcBorders>
                    <w:left w:val="single" w:sz="4" w:space="0" w:color="auto"/>
                  </w:tcBorders>
                </w:tcPr>
                <w:p w14:paraId="7A5A05B4" w14:textId="1AC98AD9" w:rsidR="00E7293E" w:rsidRPr="00C95AA0" w:rsidRDefault="00841A21" w:rsidP="00ED5901">
                  <w:pPr>
                    <w:pStyle w:val="B2BDTableText"/>
                    <w:spacing w:before="120" w:after="120"/>
                    <w:rPr>
                      <w:sz w:val="18"/>
                      <w:szCs w:val="18"/>
                    </w:rPr>
                  </w:pPr>
                  <w:r>
                    <w:rPr>
                      <w:sz w:val="18"/>
                      <w:szCs w:val="18"/>
                    </w:rPr>
                    <w:t>m</w:t>
                  </w:r>
                  <w:r w:rsidR="003D60DB">
                    <w:rPr>
                      <w:sz w:val="18"/>
                      <w:szCs w:val="18"/>
                    </w:rPr>
                    <w:t xml:space="preserve">eans </w:t>
                  </w:r>
                  <w:r w:rsidR="00E7293E" w:rsidRPr="00E7293E">
                    <w:rPr>
                      <w:sz w:val="18"/>
                      <w:szCs w:val="18"/>
                    </w:rPr>
                    <w:t>a link that is actively transmitting data and could be more than one, primary connection (the service that carries the main data traffic)</w:t>
                  </w:r>
                </w:p>
              </w:tc>
            </w:tr>
            <w:tr w:rsidR="003A0DA2" w:rsidRPr="00426C8F" w14:paraId="1DC1D906" w14:textId="77777777" w:rsidTr="00EB2BBC">
              <w:trPr>
                <w:trHeight w:val="144"/>
              </w:trPr>
              <w:tc>
                <w:tcPr>
                  <w:tcW w:w="2404" w:type="dxa"/>
                  <w:tcBorders>
                    <w:right w:val="single" w:sz="4" w:space="0" w:color="auto"/>
                  </w:tcBorders>
                  <w:shd w:val="clear" w:color="auto" w:fill="auto"/>
                </w:tcPr>
                <w:p w14:paraId="1663DB74" w14:textId="41723137" w:rsidR="003A0DA2" w:rsidRPr="00426C8F" w:rsidRDefault="003A0DA2" w:rsidP="00ED5901">
                  <w:pPr>
                    <w:pStyle w:val="B2BDTableText"/>
                    <w:spacing w:before="120" w:after="120"/>
                    <w:rPr>
                      <w:sz w:val="18"/>
                      <w:szCs w:val="18"/>
                      <w:highlight w:val="yellow"/>
                    </w:rPr>
                  </w:pPr>
                  <w:r w:rsidRPr="00C95AA0">
                    <w:rPr>
                      <w:sz w:val="18"/>
                      <w:szCs w:val="18"/>
                    </w:rPr>
                    <w:t xml:space="preserve">Business Hours </w:t>
                  </w:r>
                </w:p>
              </w:tc>
              <w:tc>
                <w:tcPr>
                  <w:tcW w:w="5272" w:type="dxa"/>
                  <w:tcBorders>
                    <w:left w:val="single" w:sz="4" w:space="0" w:color="auto"/>
                  </w:tcBorders>
                </w:tcPr>
                <w:p w14:paraId="0FE6A12C" w14:textId="3BEF10CA" w:rsidR="003A0DA2" w:rsidRPr="00426C8F" w:rsidRDefault="00841A21" w:rsidP="00ED5901">
                  <w:pPr>
                    <w:pStyle w:val="B2BDTableText"/>
                    <w:spacing w:before="120" w:after="120"/>
                    <w:rPr>
                      <w:sz w:val="18"/>
                      <w:szCs w:val="18"/>
                      <w:highlight w:val="yellow"/>
                    </w:rPr>
                  </w:pPr>
                  <w:r>
                    <w:rPr>
                      <w:sz w:val="18"/>
                      <w:szCs w:val="18"/>
                    </w:rPr>
                    <w:t>means</w:t>
                  </w:r>
                  <w:r w:rsidRPr="00C95AA0">
                    <w:rPr>
                      <w:sz w:val="18"/>
                      <w:szCs w:val="18"/>
                    </w:rPr>
                    <w:t xml:space="preserve"> </w:t>
                  </w:r>
                  <w:r w:rsidR="003A0DA2" w:rsidRPr="00C95AA0">
                    <w:rPr>
                      <w:sz w:val="18"/>
                      <w:szCs w:val="18"/>
                    </w:rPr>
                    <w:t>8.30am to 5.30pm AEST (including AEDT)</w:t>
                  </w:r>
                </w:p>
              </w:tc>
            </w:tr>
            <w:tr w:rsidR="003A0DA2" w:rsidRPr="00426C8F" w14:paraId="69B592B7" w14:textId="77777777" w:rsidTr="00EB2BBC">
              <w:trPr>
                <w:trHeight w:val="144"/>
              </w:trPr>
              <w:tc>
                <w:tcPr>
                  <w:tcW w:w="2404" w:type="dxa"/>
                  <w:tcBorders>
                    <w:right w:val="single" w:sz="4" w:space="0" w:color="auto"/>
                  </w:tcBorders>
                  <w:shd w:val="clear" w:color="auto" w:fill="auto"/>
                </w:tcPr>
                <w:p w14:paraId="30AF6BF6" w14:textId="731D19C6" w:rsidR="003A0DA2" w:rsidRPr="00426C8F" w:rsidRDefault="003A0DA2" w:rsidP="00ED5901">
                  <w:pPr>
                    <w:pStyle w:val="B2BDTableText"/>
                    <w:spacing w:before="120" w:after="120"/>
                    <w:rPr>
                      <w:sz w:val="18"/>
                      <w:szCs w:val="18"/>
                      <w:highlight w:val="yellow"/>
                    </w:rPr>
                  </w:pPr>
                  <w:r w:rsidRPr="00C95AA0">
                    <w:rPr>
                      <w:sz w:val="18"/>
                      <w:szCs w:val="18"/>
                    </w:rPr>
                    <w:t>CPE</w:t>
                  </w:r>
                </w:p>
              </w:tc>
              <w:tc>
                <w:tcPr>
                  <w:tcW w:w="5272" w:type="dxa"/>
                  <w:tcBorders>
                    <w:left w:val="single" w:sz="4" w:space="0" w:color="auto"/>
                  </w:tcBorders>
                </w:tcPr>
                <w:p w14:paraId="54CD795C" w14:textId="34BF6525" w:rsidR="003A0DA2" w:rsidRPr="00426C8F" w:rsidRDefault="00841A21" w:rsidP="00ED5901">
                  <w:pPr>
                    <w:pStyle w:val="B2BDTableText"/>
                    <w:spacing w:before="120" w:after="120"/>
                    <w:rPr>
                      <w:sz w:val="18"/>
                      <w:szCs w:val="18"/>
                      <w:highlight w:val="yellow"/>
                    </w:rPr>
                  </w:pPr>
                  <w:r>
                    <w:rPr>
                      <w:sz w:val="18"/>
                      <w:szCs w:val="18"/>
                    </w:rPr>
                    <w:t>means</w:t>
                  </w:r>
                  <w:r w:rsidRPr="00C95AA0">
                    <w:rPr>
                      <w:sz w:val="18"/>
                      <w:szCs w:val="18"/>
                    </w:rPr>
                    <w:t xml:space="preserve"> </w:t>
                  </w:r>
                  <w:r w:rsidR="003A0DA2" w:rsidRPr="00C95AA0">
                    <w:rPr>
                      <w:sz w:val="18"/>
                      <w:szCs w:val="18"/>
                    </w:rPr>
                    <w:t>the customer premise</w:t>
                  </w:r>
                  <w:r>
                    <w:rPr>
                      <w:sz w:val="18"/>
                      <w:szCs w:val="18"/>
                    </w:rPr>
                    <w:t>s</w:t>
                  </w:r>
                  <w:r w:rsidR="003A0DA2" w:rsidRPr="00C95AA0">
                    <w:rPr>
                      <w:sz w:val="18"/>
                      <w:szCs w:val="18"/>
                    </w:rPr>
                    <w:t xml:space="preserve"> equipment that we will provide you with as part of the </w:t>
                  </w:r>
                  <w:r w:rsidR="000C1C9F">
                    <w:rPr>
                      <w:sz w:val="18"/>
                      <w:szCs w:val="18"/>
                    </w:rPr>
                    <w:t>Service</w:t>
                  </w:r>
                  <w:r w:rsidR="003A0DA2" w:rsidRPr="00C95AA0">
                    <w:rPr>
                      <w:sz w:val="18"/>
                      <w:szCs w:val="18"/>
                    </w:rPr>
                    <w:t xml:space="preserve"> in accordance with the Service Terms</w:t>
                  </w:r>
                </w:p>
              </w:tc>
            </w:tr>
            <w:tr w:rsidR="00015E18" w:rsidRPr="00426C8F" w14:paraId="23ABF38B" w14:textId="77777777" w:rsidTr="00EB2BBC">
              <w:trPr>
                <w:trHeight w:val="144"/>
              </w:trPr>
              <w:tc>
                <w:tcPr>
                  <w:tcW w:w="2404" w:type="dxa"/>
                  <w:tcBorders>
                    <w:right w:val="single" w:sz="4" w:space="0" w:color="auto"/>
                  </w:tcBorders>
                  <w:shd w:val="clear" w:color="auto" w:fill="auto"/>
                </w:tcPr>
                <w:p w14:paraId="446F744D" w14:textId="7315C26C" w:rsidR="00015E18" w:rsidRPr="00426C8F" w:rsidRDefault="00015E18" w:rsidP="00ED5901">
                  <w:pPr>
                    <w:pStyle w:val="B2BDTableText"/>
                    <w:spacing w:before="120" w:after="120"/>
                    <w:rPr>
                      <w:sz w:val="18"/>
                      <w:szCs w:val="18"/>
                      <w:highlight w:val="yellow"/>
                    </w:rPr>
                  </w:pPr>
                  <w:r w:rsidRPr="00C95AA0">
                    <w:rPr>
                      <w:sz w:val="18"/>
                      <w:szCs w:val="18"/>
                    </w:rPr>
                    <w:t>Incident</w:t>
                  </w:r>
                </w:p>
              </w:tc>
              <w:tc>
                <w:tcPr>
                  <w:tcW w:w="5272" w:type="dxa"/>
                  <w:tcBorders>
                    <w:left w:val="single" w:sz="4" w:space="0" w:color="auto"/>
                  </w:tcBorders>
                </w:tcPr>
                <w:p w14:paraId="02CD93CE" w14:textId="32430217" w:rsidR="00015E18" w:rsidRPr="00426C8F" w:rsidRDefault="00453A20" w:rsidP="00ED5901">
                  <w:pPr>
                    <w:pStyle w:val="B2BDTableText"/>
                    <w:spacing w:before="120" w:after="120"/>
                    <w:rPr>
                      <w:sz w:val="18"/>
                      <w:szCs w:val="18"/>
                      <w:highlight w:val="yellow"/>
                    </w:rPr>
                  </w:pPr>
                  <w:r>
                    <w:rPr>
                      <w:sz w:val="18"/>
                      <w:szCs w:val="18"/>
                    </w:rPr>
                    <w:t>means</w:t>
                  </w:r>
                  <w:r w:rsidRPr="00C95AA0">
                    <w:rPr>
                      <w:sz w:val="18"/>
                      <w:szCs w:val="18"/>
                    </w:rPr>
                    <w:t xml:space="preserve"> </w:t>
                  </w:r>
                  <w:r w:rsidR="00015E18" w:rsidRPr="00C95AA0">
                    <w:rPr>
                      <w:sz w:val="18"/>
                      <w:szCs w:val="18"/>
                    </w:rPr>
                    <w:t xml:space="preserve">any faults or events which result in loss or disruption to your </w:t>
                  </w:r>
                  <w:r w:rsidR="000C1C9F">
                    <w:rPr>
                      <w:sz w:val="18"/>
                      <w:szCs w:val="18"/>
                    </w:rPr>
                    <w:t>Service</w:t>
                  </w:r>
                </w:p>
              </w:tc>
            </w:tr>
            <w:tr w:rsidR="00C746D4" w:rsidRPr="00426C8F" w14:paraId="3BFBD362" w14:textId="77777777" w:rsidTr="00EB2BBC">
              <w:trPr>
                <w:trHeight w:val="144"/>
              </w:trPr>
              <w:tc>
                <w:tcPr>
                  <w:tcW w:w="2404" w:type="dxa"/>
                  <w:tcBorders>
                    <w:right w:val="single" w:sz="4" w:space="0" w:color="auto"/>
                  </w:tcBorders>
                  <w:shd w:val="clear" w:color="auto" w:fill="auto"/>
                </w:tcPr>
                <w:p w14:paraId="6EC57EF9" w14:textId="2C272AEB" w:rsidR="00C746D4" w:rsidRPr="00C95AA0" w:rsidRDefault="00C746D4" w:rsidP="00ED5901">
                  <w:pPr>
                    <w:pStyle w:val="B2BDTableText"/>
                    <w:spacing w:before="120" w:after="120"/>
                    <w:rPr>
                      <w:sz w:val="18"/>
                      <w:szCs w:val="18"/>
                    </w:rPr>
                  </w:pPr>
                  <w:r w:rsidRPr="00C746D4">
                    <w:rPr>
                      <w:sz w:val="18"/>
                      <w:szCs w:val="18"/>
                    </w:rPr>
                    <w:t>Minimum Service Period</w:t>
                  </w:r>
                </w:p>
              </w:tc>
              <w:tc>
                <w:tcPr>
                  <w:tcW w:w="5272" w:type="dxa"/>
                  <w:tcBorders>
                    <w:left w:val="single" w:sz="4" w:space="0" w:color="auto"/>
                  </w:tcBorders>
                </w:tcPr>
                <w:p w14:paraId="4583F4E4" w14:textId="02CB2B24" w:rsidR="00453A20" w:rsidRDefault="00453A20" w:rsidP="00662851">
                  <w:pPr>
                    <w:pStyle w:val="B2BDTableText"/>
                    <w:spacing w:before="120" w:after="120"/>
                    <w:rPr>
                      <w:sz w:val="18"/>
                      <w:szCs w:val="18"/>
                    </w:rPr>
                  </w:pPr>
                  <w:r>
                    <w:rPr>
                      <w:sz w:val="18"/>
                      <w:szCs w:val="18"/>
                    </w:rPr>
                    <w:t>Means:</w:t>
                  </w:r>
                </w:p>
                <w:p w14:paraId="6A414CF6" w14:textId="21F4C05A" w:rsidR="00190594" w:rsidRDefault="00190594" w:rsidP="00190594">
                  <w:pPr>
                    <w:pStyle w:val="B2BDTableText"/>
                    <w:numPr>
                      <w:ilvl w:val="0"/>
                      <w:numId w:val="33"/>
                    </w:numPr>
                    <w:spacing w:before="120" w:after="120"/>
                    <w:rPr>
                      <w:sz w:val="18"/>
                      <w:szCs w:val="18"/>
                    </w:rPr>
                  </w:pPr>
                  <w:r>
                    <w:rPr>
                      <w:sz w:val="18"/>
                      <w:szCs w:val="18"/>
                    </w:rPr>
                    <w:t xml:space="preserve">36 months, </w:t>
                  </w:r>
                  <w:r w:rsidRPr="00190594">
                    <w:rPr>
                      <w:sz w:val="18"/>
                      <w:szCs w:val="18"/>
                    </w:rPr>
                    <w:t>where one or more sites are on Extra Small</w:t>
                  </w:r>
                  <w:r>
                    <w:rPr>
                      <w:sz w:val="18"/>
                      <w:szCs w:val="18"/>
                    </w:rPr>
                    <w:t>; or</w:t>
                  </w:r>
                </w:p>
                <w:p w14:paraId="29A50D4C" w14:textId="52AB2DE0" w:rsidR="00C746D4" w:rsidRPr="00B34081" w:rsidRDefault="00B34081" w:rsidP="00790702">
                  <w:pPr>
                    <w:pStyle w:val="B2BDTableText"/>
                    <w:numPr>
                      <w:ilvl w:val="0"/>
                      <w:numId w:val="33"/>
                    </w:numPr>
                    <w:spacing w:before="120" w:after="120"/>
                    <w:rPr>
                      <w:sz w:val="18"/>
                      <w:szCs w:val="18"/>
                    </w:rPr>
                  </w:pPr>
                  <w:r>
                    <w:rPr>
                      <w:sz w:val="18"/>
                      <w:szCs w:val="18"/>
                    </w:rPr>
                    <w:t>24 or 36 months, as specified in the Order Request (and, where no period is specified in the Order Request, 24 months).</w:t>
                  </w:r>
                  <w:r w:rsidR="00190594" w:rsidRPr="00190594">
                    <w:rPr>
                      <w:sz w:val="18"/>
                      <w:szCs w:val="18"/>
                    </w:rPr>
                    <w:t xml:space="preserve"> </w:t>
                  </w:r>
                </w:p>
              </w:tc>
            </w:tr>
            <w:tr w:rsidR="00015E18" w:rsidRPr="00426C8F" w14:paraId="25BDF2D9" w14:textId="77777777" w:rsidTr="00EB2BBC">
              <w:trPr>
                <w:trHeight w:val="144"/>
              </w:trPr>
              <w:tc>
                <w:tcPr>
                  <w:tcW w:w="2404" w:type="dxa"/>
                  <w:tcBorders>
                    <w:right w:val="single" w:sz="4" w:space="0" w:color="auto"/>
                  </w:tcBorders>
                  <w:shd w:val="clear" w:color="auto" w:fill="auto"/>
                </w:tcPr>
                <w:p w14:paraId="16AAEDB3" w14:textId="06755A9C" w:rsidR="00015E18" w:rsidRPr="00426C8F" w:rsidRDefault="00015E18" w:rsidP="00ED5901">
                  <w:pPr>
                    <w:pStyle w:val="B2BDTableText"/>
                    <w:spacing w:before="120" w:after="120"/>
                    <w:rPr>
                      <w:sz w:val="18"/>
                      <w:szCs w:val="18"/>
                      <w:highlight w:val="yellow"/>
                    </w:rPr>
                  </w:pPr>
                  <w:r w:rsidRPr="00C95AA0">
                    <w:rPr>
                      <w:sz w:val="18"/>
                      <w:szCs w:val="18"/>
                    </w:rPr>
                    <w:t>Mobile Broadband Plan</w:t>
                  </w:r>
                </w:p>
              </w:tc>
              <w:tc>
                <w:tcPr>
                  <w:tcW w:w="5272" w:type="dxa"/>
                  <w:tcBorders>
                    <w:left w:val="single" w:sz="4" w:space="0" w:color="auto"/>
                  </w:tcBorders>
                </w:tcPr>
                <w:p w14:paraId="366D9A1C" w14:textId="15D5832F" w:rsidR="00015E18" w:rsidRPr="00426C8F" w:rsidRDefault="00453A20" w:rsidP="00ED5901">
                  <w:pPr>
                    <w:pStyle w:val="B2BDTableText"/>
                    <w:spacing w:before="120" w:after="120"/>
                    <w:rPr>
                      <w:sz w:val="18"/>
                      <w:szCs w:val="18"/>
                      <w:highlight w:val="yellow"/>
                    </w:rPr>
                  </w:pPr>
                  <w:r>
                    <w:rPr>
                      <w:sz w:val="18"/>
                      <w:szCs w:val="18"/>
                    </w:rPr>
                    <w:t>means</w:t>
                  </w:r>
                  <w:r w:rsidRPr="00C95AA0">
                    <w:rPr>
                      <w:sz w:val="18"/>
                      <w:szCs w:val="18"/>
                    </w:rPr>
                    <w:t xml:space="preserve"> </w:t>
                  </w:r>
                  <w:r w:rsidR="00015E18" w:rsidRPr="00C95AA0">
                    <w:rPr>
                      <w:sz w:val="18"/>
                      <w:szCs w:val="18"/>
                    </w:rPr>
                    <w:t xml:space="preserve">a Telstra mobile broadband plan that will be included as part of your </w:t>
                  </w:r>
                  <w:r w:rsidR="000C1C9F">
                    <w:rPr>
                      <w:sz w:val="18"/>
                      <w:szCs w:val="18"/>
                    </w:rPr>
                    <w:t>Service</w:t>
                  </w:r>
                  <w:r w:rsidR="00015E18" w:rsidRPr="00C95AA0">
                    <w:rPr>
                      <w:sz w:val="18"/>
                      <w:szCs w:val="18"/>
                    </w:rPr>
                    <w:t xml:space="preserve"> to be used for the Back-up Connection and activation purposes only in accordance with the Service Terms</w:t>
                  </w:r>
                </w:p>
              </w:tc>
            </w:tr>
            <w:tr w:rsidR="00015E18" w:rsidRPr="00426C8F" w14:paraId="10665748" w14:textId="77777777" w:rsidTr="00EB2BBC">
              <w:trPr>
                <w:trHeight w:val="144"/>
              </w:trPr>
              <w:tc>
                <w:tcPr>
                  <w:tcW w:w="2404" w:type="dxa"/>
                  <w:tcBorders>
                    <w:bottom w:val="single" w:sz="8" w:space="0" w:color="F2F2F2" w:themeColor="background1" w:themeShade="F2"/>
                    <w:right w:val="single" w:sz="4" w:space="0" w:color="auto"/>
                  </w:tcBorders>
                  <w:shd w:val="clear" w:color="auto" w:fill="auto"/>
                </w:tcPr>
                <w:p w14:paraId="69909FAF" w14:textId="77777777" w:rsidR="00015E18" w:rsidRPr="00015E18" w:rsidRDefault="00015E18" w:rsidP="00ED5901">
                  <w:pPr>
                    <w:pStyle w:val="B2BDTableText"/>
                    <w:spacing w:before="120" w:after="120"/>
                    <w:rPr>
                      <w:sz w:val="18"/>
                      <w:szCs w:val="18"/>
                    </w:rPr>
                  </w:pPr>
                  <w:r w:rsidRPr="00015E18">
                    <w:rPr>
                      <w:sz w:val="18"/>
                      <w:szCs w:val="18"/>
                    </w:rPr>
                    <w:t>Response</w:t>
                  </w:r>
                </w:p>
              </w:tc>
              <w:tc>
                <w:tcPr>
                  <w:tcW w:w="5272" w:type="dxa"/>
                  <w:tcBorders>
                    <w:left w:val="single" w:sz="4" w:space="0" w:color="auto"/>
                  </w:tcBorders>
                </w:tcPr>
                <w:p w14:paraId="6C4AE5FF" w14:textId="194210ED" w:rsidR="00015E18" w:rsidRPr="00015E18" w:rsidRDefault="00015E18" w:rsidP="00ED5901">
                  <w:pPr>
                    <w:pStyle w:val="B2BDTableText"/>
                    <w:spacing w:before="120" w:after="120"/>
                    <w:rPr>
                      <w:sz w:val="18"/>
                      <w:szCs w:val="18"/>
                    </w:rPr>
                  </w:pPr>
                  <w:r w:rsidRPr="00015E18">
                    <w:rPr>
                      <w:sz w:val="18"/>
                      <w:szCs w:val="18"/>
                    </w:rPr>
                    <w:t>means the period commencing when a valid service fault report is received by us and ending when we tell you that work has commenced to identify the cause of the fault</w:t>
                  </w:r>
                </w:p>
              </w:tc>
            </w:tr>
            <w:tr w:rsidR="00015E18" w:rsidRPr="00426C8F" w14:paraId="572DD1C5" w14:textId="77777777" w:rsidTr="00EB2BBC">
              <w:trPr>
                <w:trHeight w:val="144"/>
              </w:trPr>
              <w:tc>
                <w:tcPr>
                  <w:tcW w:w="240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4" w:space="0" w:color="auto"/>
                  </w:tcBorders>
                  <w:shd w:val="clear" w:color="auto" w:fill="auto"/>
                </w:tcPr>
                <w:p w14:paraId="412F3182" w14:textId="77777777" w:rsidR="00015E18" w:rsidRPr="00015E18" w:rsidRDefault="00015E18" w:rsidP="00ED5901">
                  <w:pPr>
                    <w:pStyle w:val="B2BDTableText"/>
                    <w:spacing w:before="120" w:after="120"/>
                    <w:rPr>
                      <w:sz w:val="18"/>
                      <w:szCs w:val="18"/>
                    </w:rPr>
                  </w:pPr>
                  <w:r w:rsidRPr="00015E18">
                    <w:rPr>
                      <w:sz w:val="18"/>
                      <w:szCs w:val="18"/>
                    </w:rPr>
                    <w:t>Restore</w:t>
                  </w:r>
                </w:p>
              </w:tc>
              <w:tc>
                <w:tcPr>
                  <w:tcW w:w="5272" w:type="dxa"/>
                  <w:tcBorders>
                    <w:left w:val="single" w:sz="4" w:space="0" w:color="auto"/>
                  </w:tcBorders>
                </w:tcPr>
                <w:p w14:paraId="4A8B2596" w14:textId="16901AC2" w:rsidR="00015E18" w:rsidRPr="00015E18" w:rsidRDefault="00015E18" w:rsidP="00ED5901">
                  <w:pPr>
                    <w:pStyle w:val="B2BDTableText"/>
                    <w:spacing w:before="120" w:after="120"/>
                    <w:rPr>
                      <w:sz w:val="18"/>
                      <w:szCs w:val="18"/>
                    </w:rPr>
                  </w:pPr>
                  <w:r w:rsidRPr="00015E18">
                    <w:rPr>
                      <w:sz w:val="18"/>
                      <w:szCs w:val="18"/>
                    </w:rPr>
                    <w:t xml:space="preserve">means the period commencing when a valid service fault report is received by </w:t>
                  </w:r>
                  <w:proofErr w:type="gramStart"/>
                  <w:r w:rsidRPr="00015E18">
                    <w:rPr>
                      <w:sz w:val="18"/>
                      <w:szCs w:val="18"/>
                    </w:rPr>
                    <w:t>us</w:t>
                  </w:r>
                  <w:proofErr w:type="gramEnd"/>
                  <w:r w:rsidRPr="00015E18">
                    <w:rPr>
                      <w:sz w:val="18"/>
                      <w:szCs w:val="18"/>
                    </w:rPr>
                    <w:t xml:space="preserve"> and we have entered all the required information from you in our systems and a fault number is generated and ending when the Service is restored</w:t>
                  </w:r>
                </w:p>
              </w:tc>
            </w:tr>
            <w:tr w:rsidR="00015E18" w:rsidRPr="00426C8F" w14:paraId="10C77FEC" w14:textId="77777777" w:rsidTr="00EB2BBC">
              <w:trPr>
                <w:trHeight w:val="144"/>
              </w:trPr>
              <w:tc>
                <w:tcPr>
                  <w:tcW w:w="240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4" w:space="0" w:color="auto"/>
                  </w:tcBorders>
                  <w:shd w:val="clear" w:color="auto" w:fill="auto"/>
                </w:tcPr>
                <w:p w14:paraId="13D54A16" w14:textId="77777777" w:rsidR="00015E18" w:rsidRPr="00C95AA0" w:rsidRDefault="00015E18" w:rsidP="00ED5901">
                  <w:pPr>
                    <w:pStyle w:val="B2BDTableText"/>
                    <w:spacing w:before="120" w:after="120"/>
                    <w:rPr>
                      <w:sz w:val="18"/>
                      <w:szCs w:val="18"/>
                    </w:rPr>
                  </w:pPr>
                  <w:r w:rsidRPr="00C95AA0">
                    <w:rPr>
                      <w:sz w:val="18"/>
                      <w:szCs w:val="18"/>
                    </w:rPr>
                    <w:t xml:space="preserve">Service </w:t>
                  </w:r>
                </w:p>
              </w:tc>
              <w:tc>
                <w:tcPr>
                  <w:tcW w:w="5272" w:type="dxa"/>
                  <w:tcBorders>
                    <w:left w:val="single" w:sz="4" w:space="0" w:color="auto"/>
                  </w:tcBorders>
                </w:tcPr>
                <w:p w14:paraId="7887E776" w14:textId="315F42F8" w:rsidR="00015E18" w:rsidRPr="00C95AA0" w:rsidRDefault="00015E18" w:rsidP="00ED5901">
                  <w:pPr>
                    <w:pStyle w:val="B2BDTableText"/>
                    <w:spacing w:before="120" w:after="120"/>
                    <w:rPr>
                      <w:sz w:val="18"/>
                      <w:szCs w:val="18"/>
                    </w:rPr>
                  </w:pPr>
                  <w:r w:rsidRPr="00C95AA0">
                    <w:rPr>
                      <w:sz w:val="18"/>
                      <w:szCs w:val="18"/>
                    </w:rPr>
                    <w:t xml:space="preserve">in this Service Terms document means </w:t>
                  </w:r>
                  <w:r w:rsidR="00934139">
                    <w:rPr>
                      <w:sz w:val="18"/>
                      <w:szCs w:val="18"/>
                    </w:rPr>
                    <w:t>SD-WAN</w:t>
                  </w:r>
                  <w:r w:rsidRPr="00C95AA0">
                    <w:rPr>
                      <w:sz w:val="18"/>
                      <w:szCs w:val="18"/>
                    </w:rPr>
                    <w:t xml:space="preserve"> Adapt S1</w:t>
                  </w:r>
                </w:p>
              </w:tc>
            </w:tr>
            <w:tr w:rsidR="00015E18" w:rsidRPr="00426C8F" w14:paraId="4CCACAF8" w14:textId="77777777" w:rsidTr="00EB2BBC">
              <w:trPr>
                <w:trHeight w:val="144"/>
              </w:trPr>
              <w:tc>
                <w:tcPr>
                  <w:tcW w:w="2404"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4" w:space="0" w:color="auto"/>
                  </w:tcBorders>
                  <w:shd w:val="clear" w:color="auto" w:fill="auto"/>
                </w:tcPr>
                <w:p w14:paraId="5083437F" w14:textId="74FCF03F" w:rsidR="00015E18" w:rsidRPr="00426C8F" w:rsidRDefault="00015E18" w:rsidP="00ED5901">
                  <w:pPr>
                    <w:pStyle w:val="B2BDTableText"/>
                    <w:spacing w:before="120" w:after="120"/>
                    <w:rPr>
                      <w:sz w:val="18"/>
                      <w:szCs w:val="18"/>
                      <w:highlight w:val="yellow"/>
                    </w:rPr>
                  </w:pPr>
                  <w:r w:rsidRPr="00C95AA0">
                    <w:rPr>
                      <w:sz w:val="18"/>
                      <w:szCs w:val="18"/>
                    </w:rPr>
                    <w:t>Service Desk</w:t>
                  </w:r>
                </w:p>
              </w:tc>
              <w:tc>
                <w:tcPr>
                  <w:tcW w:w="5272" w:type="dxa"/>
                  <w:tcBorders>
                    <w:left w:val="single" w:sz="4" w:space="0" w:color="auto"/>
                  </w:tcBorders>
                </w:tcPr>
                <w:p w14:paraId="56C132E8" w14:textId="588F4CB6" w:rsidR="00015E18" w:rsidRPr="00015E18" w:rsidRDefault="00453A20" w:rsidP="00ED5901">
                  <w:pPr>
                    <w:pStyle w:val="B2BDTableText"/>
                    <w:spacing w:before="120" w:after="120"/>
                    <w:rPr>
                      <w:sz w:val="18"/>
                      <w:szCs w:val="18"/>
                    </w:rPr>
                  </w:pPr>
                  <w:r>
                    <w:rPr>
                      <w:sz w:val="18"/>
                      <w:szCs w:val="18"/>
                    </w:rPr>
                    <w:t>means</w:t>
                  </w:r>
                  <w:r w:rsidRPr="00C95AA0">
                    <w:rPr>
                      <w:sz w:val="18"/>
                      <w:szCs w:val="18"/>
                    </w:rPr>
                    <w:t xml:space="preserve"> </w:t>
                  </w:r>
                  <w:r w:rsidR="00015E18" w:rsidRPr="00C95AA0">
                    <w:rPr>
                      <w:sz w:val="18"/>
                      <w:szCs w:val="18"/>
                    </w:rPr>
                    <w:t xml:space="preserve">the service desk for all Incident reporting and MAC or other included service requests in respect of the </w:t>
                  </w:r>
                  <w:r w:rsidR="000C1C9F">
                    <w:rPr>
                      <w:sz w:val="18"/>
                      <w:szCs w:val="18"/>
                    </w:rPr>
                    <w:t>Service</w:t>
                  </w:r>
                  <w:r w:rsidR="00015E18" w:rsidRPr="00C95AA0">
                    <w:rPr>
                      <w:sz w:val="18"/>
                      <w:szCs w:val="18"/>
                    </w:rPr>
                    <w:t>, the details of which we will notify to you</w:t>
                  </w:r>
                </w:p>
              </w:tc>
            </w:tr>
            <w:tr w:rsidR="00A1512E" w:rsidRPr="00426C8F" w14:paraId="0309F9E2" w14:textId="77777777" w:rsidTr="00A1512E">
              <w:trPr>
                <w:trHeight w:val="144"/>
              </w:trPr>
              <w:tc>
                <w:tcPr>
                  <w:tcW w:w="2404" w:type="dxa"/>
                  <w:tcBorders>
                    <w:top w:val="single" w:sz="8" w:space="0" w:color="F2F2F2" w:themeColor="background1" w:themeShade="F2"/>
                    <w:left w:val="single" w:sz="8" w:space="0" w:color="F2F2F2" w:themeColor="background1" w:themeShade="F2"/>
                    <w:bottom w:val="single" w:sz="4" w:space="0" w:color="auto"/>
                    <w:right w:val="single" w:sz="4" w:space="0" w:color="auto"/>
                  </w:tcBorders>
                  <w:shd w:val="clear" w:color="auto" w:fill="auto"/>
                </w:tcPr>
                <w:p w14:paraId="41D71F5A" w14:textId="7BF3E03E" w:rsidR="00B14EF0" w:rsidRDefault="00B14EF0" w:rsidP="00ED5901">
                  <w:pPr>
                    <w:pStyle w:val="B2BDTableText"/>
                    <w:spacing w:before="120" w:after="120"/>
                    <w:rPr>
                      <w:sz w:val="18"/>
                      <w:szCs w:val="18"/>
                    </w:rPr>
                  </w:pPr>
                  <w:r>
                    <w:rPr>
                      <w:sz w:val="18"/>
                      <w:szCs w:val="18"/>
                    </w:rPr>
                    <w:t>Start Date</w:t>
                  </w:r>
                </w:p>
              </w:tc>
              <w:tc>
                <w:tcPr>
                  <w:tcW w:w="5272" w:type="dxa"/>
                  <w:tcBorders>
                    <w:left w:val="single" w:sz="4" w:space="0" w:color="auto"/>
                    <w:bottom w:val="single" w:sz="4" w:space="0" w:color="auto"/>
                  </w:tcBorders>
                </w:tcPr>
                <w:p w14:paraId="74DAA572" w14:textId="0F40C083" w:rsidR="00B14EF0" w:rsidRDefault="00453A20" w:rsidP="00ED5901">
                  <w:pPr>
                    <w:pStyle w:val="B2BDTableText"/>
                    <w:spacing w:before="120" w:after="120"/>
                    <w:rPr>
                      <w:sz w:val="18"/>
                      <w:szCs w:val="18"/>
                    </w:rPr>
                  </w:pPr>
                  <w:r>
                    <w:rPr>
                      <w:sz w:val="18"/>
                      <w:szCs w:val="18"/>
                    </w:rPr>
                    <w:t xml:space="preserve">means </w:t>
                  </w:r>
                  <w:r w:rsidR="002E2745">
                    <w:rPr>
                      <w:sz w:val="18"/>
                      <w:szCs w:val="18"/>
                    </w:rPr>
                    <w:t>the date on which we notify you that the Service is ready for use</w:t>
                  </w:r>
                </w:p>
              </w:tc>
            </w:tr>
            <w:tr w:rsidR="00DC7EBD" w:rsidRPr="00426C8F" w14:paraId="1656B2D9" w14:textId="77777777" w:rsidTr="00EB2BBC">
              <w:trPr>
                <w:trHeight w:val="144"/>
              </w:trPr>
              <w:tc>
                <w:tcPr>
                  <w:tcW w:w="2404" w:type="dxa"/>
                  <w:tcBorders>
                    <w:top w:val="single" w:sz="4" w:space="0" w:color="auto"/>
                    <w:left w:val="single" w:sz="8" w:space="0" w:color="F2F2F2" w:themeColor="background1" w:themeShade="F2"/>
                    <w:bottom w:val="single" w:sz="8" w:space="0" w:color="F2F2F2" w:themeColor="background1" w:themeShade="F2"/>
                    <w:right w:val="single" w:sz="4" w:space="0" w:color="auto"/>
                  </w:tcBorders>
                  <w:shd w:val="clear" w:color="auto" w:fill="auto"/>
                </w:tcPr>
                <w:p w14:paraId="077A203D" w14:textId="71DB4A2A" w:rsidR="00DC7EBD" w:rsidRPr="00C95AA0" w:rsidRDefault="00DC7EBD" w:rsidP="00ED5901">
                  <w:pPr>
                    <w:pStyle w:val="B2BDTableText"/>
                    <w:spacing w:before="120" w:after="120"/>
                    <w:rPr>
                      <w:sz w:val="18"/>
                      <w:szCs w:val="18"/>
                    </w:rPr>
                  </w:pPr>
                  <w:r>
                    <w:rPr>
                      <w:sz w:val="18"/>
                      <w:szCs w:val="18"/>
                    </w:rPr>
                    <w:lastRenderedPageBreak/>
                    <w:t>Term</w:t>
                  </w:r>
                </w:p>
              </w:tc>
              <w:tc>
                <w:tcPr>
                  <w:tcW w:w="5272" w:type="dxa"/>
                  <w:tcBorders>
                    <w:top w:val="single" w:sz="4" w:space="0" w:color="auto"/>
                    <w:left w:val="single" w:sz="4" w:space="0" w:color="auto"/>
                    <w:bottom w:val="single" w:sz="4" w:space="0" w:color="auto"/>
                    <w:right w:val="single" w:sz="4" w:space="0" w:color="auto"/>
                  </w:tcBorders>
                </w:tcPr>
                <w:p w14:paraId="7333692C" w14:textId="6600AADD" w:rsidR="00DC7EBD" w:rsidRPr="00C95AA0" w:rsidRDefault="00453A20" w:rsidP="00ED5901">
                  <w:pPr>
                    <w:pStyle w:val="B2BDTableText"/>
                    <w:spacing w:before="120" w:after="120"/>
                    <w:rPr>
                      <w:sz w:val="18"/>
                      <w:szCs w:val="18"/>
                    </w:rPr>
                  </w:pPr>
                  <w:r>
                    <w:rPr>
                      <w:sz w:val="18"/>
                      <w:szCs w:val="18"/>
                    </w:rPr>
                    <w:t xml:space="preserve">means </w:t>
                  </w:r>
                  <w:r w:rsidR="002E2745">
                    <w:rPr>
                      <w:sz w:val="18"/>
                      <w:szCs w:val="18"/>
                    </w:rPr>
                    <w:t>t</w:t>
                  </w:r>
                  <w:r w:rsidR="00FC3805" w:rsidRPr="00E00947">
                    <w:rPr>
                      <w:sz w:val="18"/>
                      <w:szCs w:val="18"/>
                    </w:rPr>
                    <w:t xml:space="preserve">he Minimum Service Period and any renewal periods </w:t>
                  </w:r>
                  <w:r w:rsidR="00DC7EBD">
                    <w:rPr>
                      <w:sz w:val="18"/>
                      <w:szCs w:val="18"/>
                    </w:rPr>
                    <w:t xml:space="preserve">in accordance with clause </w:t>
                  </w:r>
                  <w:r w:rsidR="00DC7EBD">
                    <w:rPr>
                      <w:sz w:val="18"/>
                      <w:szCs w:val="18"/>
                    </w:rPr>
                    <w:fldChar w:fldCharType="begin"/>
                  </w:r>
                  <w:r w:rsidR="00DC7EBD">
                    <w:rPr>
                      <w:sz w:val="18"/>
                      <w:szCs w:val="18"/>
                    </w:rPr>
                    <w:instrText xml:space="preserve"> REF _Ref65491169 \w \h </w:instrText>
                  </w:r>
                  <w:r w:rsidR="00A1512E">
                    <w:rPr>
                      <w:sz w:val="18"/>
                      <w:szCs w:val="18"/>
                    </w:rPr>
                    <w:instrText xml:space="preserve"> \* MERGEFORMAT </w:instrText>
                  </w:r>
                  <w:r w:rsidR="00DC7EBD">
                    <w:rPr>
                      <w:sz w:val="18"/>
                      <w:szCs w:val="18"/>
                    </w:rPr>
                  </w:r>
                  <w:r w:rsidR="00DC7EBD">
                    <w:rPr>
                      <w:sz w:val="18"/>
                      <w:szCs w:val="18"/>
                    </w:rPr>
                    <w:fldChar w:fldCharType="separate"/>
                  </w:r>
                  <w:r w:rsidR="006D187E">
                    <w:rPr>
                      <w:sz w:val="18"/>
                      <w:szCs w:val="18"/>
                    </w:rPr>
                    <w:t>2.3(b)</w:t>
                  </w:r>
                  <w:r w:rsidR="00DC7EBD">
                    <w:rPr>
                      <w:sz w:val="18"/>
                      <w:szCs w:val="18"/>
                    </w:rPr>
                    <w:fldChar w:fldCharType="end"/>
                  </w:r>
                </w:p>
              </w:tc>
            </w:tr>
          </w:tbl>
          <w:p w14:paraId="0E4968B3" w14:textId="77777777" w:rsidR="00237A37" w:rsidRPr="00426C8F" w:rsidRDefault="00237A37" w:rsidP="00ED5901">
            <w:pPr>
              <w:pStyle w:val="B2BDNormal"/>
              <w:spacing w:after="120" w:line="240" w:lineRule="auto"/>
              <w:rPr>
                <w:highlight w:val="yellow"/>
              </w:rPr>
            </w:pPr>
          </w:p>
        </w:tc>
      </w:tr>
    </w:tbl>
    <w:p w14:paraId="07FBE5FA" w14:textId="69F30504" w:rsidR="00834CB6" w:rsidRPr="00426C8F" w:rsidRDefault="00834CB6" w:rsidP="00ED5901">
      <w:pPr>
        <w:spacing w:before="120" w:after="120" w:line="240" w:lineRule="auto"/>
        <w:rPr>
          <w:rFonts w:asciiTheme="majorHAnsi" w:hAnsiTheme="majorHAnsi" w:cstheme="majorHAnsi"/>
          <w:b/>
          <w:bCs/>
          <w:color w:val="001E82"/>
          <w:sz w:val="28"/>
          <w:szCs w:val="28"/>
          <w:highlight w:val="yellow"/>
          <w:lang w:val="en-AU"/>
        </w:rPr>
      </w:pPr>
    </w:p>
    <w:sectPr w:rsidR="00834CB6" w:rsidRPr="00426C8F" w:rsidSect="00662851">
      <w:footerReference w:type="even" r:id="rId19"/>
      <w:footerReference w:type="default" r:id="rId20"/>
      <w:footerReference w:type="first" r:id="rId21"/>
      <w:pgSz w:w="11906" w:h="16838"/>
      <w:pgMar w:top="993" w:right="566" w:bottom="992" w:left="964" w:header="426" w:footer="44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27CCF" w14:textId="77777777" w:rsidR="006B1FBA" w:rsidRDefault="006B1FBA" w:rsidP="00602169">
      <w:pPr>
        <w:spacing w:after="0" w:line="240" w:lineRule="auto"/>
      </w:pPr>
      <w:r>
        <w:separator/>
      </w:r>
    </w:p>
  </w:endnote>
  <w:endnote w:type="continuationSeparator" w:id="0">
    <w:p w14:paraId="308E4999" w14:textId="77777777" w:rsidR="006B1FBA" w:rsidRDefault="006B1FBA" w:rsidP="00602169">
      <w:pPr>
        <w:spacing w:after="0" w:line="240" w:lineRule="auto"/>
      </w:pPr>
      <w:r>
        <w:continuationSeparator/>
      </w:r>
    </w:p>
  </w:endnote>
  <w:endnote w:type="continuationNotice" w:id="1">
    <w:p w14:paraId="66D2D8F8" w14:textId="77777777" w:rsidR="006B1FBA" w:rsidRDefault="006B1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altName w:val="Time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38B0D" w14:textId="25F4443A" w:rsidR="00D859C4" w:rsidRDefault="00D859C4">
    <w:pPr>
      <w:pStyle w:val="Footer"/>
    </w:pPr>
    <w:r>
      <w:rPr>
        <w:noProof/>
      </w:rPr>
      <mc:AlternateContent>
        <mc:Choice Requires="wps">
          <w:drawing>
            <wp:anchor distT="0" distB="0" distL="0" distR="0" simplePos="0" relativeHeight="251658241" behindDoc="0" locked="0" layoutInCell="1" allowOverlap="1" wp14:anchorId="26EA316D" wp14:editId="4BDD2833">
              <wp:simplePos x="635" y="635"/>
              <wp:positionH relativeFrom="column">
                <wp:align>center</wp:align>
              </wp:positionH>
              <wp:positionV relativeFrom="paragraph">
                <wp:posOffset>635</wp:posOffset>
              </wp:positionV>
              <wp:extent cx="443865" cy="443865"/>
              <wp:effectExtent l="0" t="0" r="11430" b="18415"/>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919A8" w14:textId="256A06F8" w:rsidR="00D859C4" w:rsidRPr="00D859C4" w:rsidRDefault="00D859C4">
                          <w:pPr>
                            <w:rPr>
                              <w:rFonts w:ascii="Calibri" w:eastAsia="Calibri" w:hAnsi="Calibri" w:cs="Calibri"/>
                              <w:noProof/>
                              <w:color w:val="000000"/>
                              <w:sz w:val="20"/>
                              <w:szCs w:val="20"/>
                            </w:rPr>
                          </w:pPr>
                          <w:r w:rsidRPr="00D859C4">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EA316D" id="_x0000_t202" coordsize="21600,21600" o:spt="202" path="m,l,21600r21600,l21600,xe">
              <v:stroke joinstyle="miter"/>
              <v:path gradientshapeok="t" o:connecttype="rect"/>
            </v:shapetype>
            <v:shape id="Text Box 2" o:spid="_x0000_s1026"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E4919A8" w14:textId="256A06F8" w:rsidR="00D859C4" w:rsidRPr="00D859C4" w:rsidRDefault="00D859C4">
                    <w:pPr>
                      <w:rPr>
                        <w:rFonts w:ascii="Calibri" w:eastAsia="Calibri" w:hAnsi="Calibri" w:cs="Calibri"/>
                        <w:noProof/>
                        <w:color w:val="000000"/>
                        <w:sz w:val="20"/>
                        <w:szCs w:val="20"/>
                      </w:rPr>
                    </w:pPr>
                    <w:r w:rsidRPr="00D859C4">
                      <w:rPr>
                        <w:rFonts w:ascii="Calibri" w:eastAsia="Calibri" w:hAnsi="Calibri" w:cs="Calibri"/>
                        <w:noProof/>
                        <w:color w:val="000000"/>
                        <w:sz w:val="20"/>
                        <w:szCs w:val="20"/>
                      </w:rPr>
                      <w:t>General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0160" w14:textId="5798BF4D" w:rsidR="00C87F62" w:rsidRDefault="00C87F62" w:rsidP="00983B33">
    <w:pPr>
      <w:pStyle w:val="Footer"/>
      <w:pBdr>
        <w:bottom w:val="single" w:sz="6" w:space="1" w:color="1F3864" w:themeColor="accent1" w:themeShade="80"/>
      </w:pBdr>
      <w:rPr>
        <w:color w:val="808080" w:themeColor="background1" w:themeShade="80"/>
        <w:sz w:val="16"/>
        <w:szCs w:val="16"/>
        <w:lang w:val="en-AU"/>
      </w:rPr>
    </w:pPr>
  </w:p>
  <w:p w14:paraId="12FA6B86" w14:textId="2C4F9A75" w:rsidR="00C87F62" w:rsidRDefault="00C87F62" w:rsidP="00790702">
    <w:pPr>
      <w:pStyle w:val="B2BDTableText"/>
    </w:pPr>
    <w:r>
      <w:t>Telstra | SD WAN Adapt S1 Service Terms | This section was last changed on</w:t>
    </w:r>
    <w:r w:rsidR="0008407B">
      <w:t xml:space="preserve"> </w:t>
    </w:r>
    <w:r w:rsidR="00EB2BBC">
      <w:t>05 December</w:t>
    </w:r>
    <w:r w:rsidR="004D1882">
      <w:t xml:space="preserve"> 2024</w:t>
    </w:r>
    <w:r>
      <w:tab/>
    </w:r>
    <w:r>
      <w:tab/>
    </w:r>
    <w:r>
      <w:tab/>
    </w:r>
    <w:r>
      <w:tab/>
    </w:r>
    <w:r w:rsidRPr="006D49DD">
      <w:t xml:space="preserve">Page </w:t>
    </w:r>
    <w:r w:rsidRPr="006D49DD">
      <w:fldChar w:fldCharType="begin"/>
    </w:r>
    <w:r w:rsidRPr="006D49DD">
      <w:instrText xml:space="preserve"> PAGE  \* Arabic  \* MERGEFORMAT </w:instrText>
    </w:r>
    <w:r w:rsidRPr="006D49DD">
      <w:fldChar w:fldCharType="separate"/>
    </w:r>
    <w:r>
      <w:t>3</w:t>
    </w:r>
    <w:r w:rsidRPr="006D49DD">
      <w:fldChar w:fldCharType="end"/>
    </w:r>
    <w:r w:rsidRPr="006D49DD">
      <w:t xml:space="preserve"> of </w:t>
    </w:r>
    <w:fldSimple w:instr=" NUMPAGES  \* Arabic  \* MERGEFORMAT ">
      <w: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79E9" w14:textId="5D6BB7E1" w:rsidR="00D859C4" w:rsidRDefault="00D859C4">
    <w:pPr>
      <w:pStyle w:val="Footer"/>
    </w:pPr>
    <w:r>
      <w:rPr>
        <w:noProof/>
      </w:rPr>
      <mc:AlternateContent>
        <mc:Choice Requires="wps">
          <w:drawing>
            <wp:anchor distT="0" distB="0" distL="0" distR="0" simplePos="0" relativeHeight="251658240" behindDoc="0" locked="0" layoutInCell="1" allowOverlap="1" wp14:anchorId="087A150C" wp14:editId="2A985F64">
              <wp:simplePos x="635" y="635"/>
              <wp:positionH relativeFrom="column">
                <wp:align>center</wp:align>
              </wp:positionH>
              <wp:positionV relativeFrom="paragraph">
                <wp:posOffset>635</wp:posOffset>
              </wp:positionV>
              <wp:extent cx="443865" cy="443865"/>
              <wp:effectExtent l="0" t="0" r="11430" b="18415"/>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E8168" w14:textId="50873039" w:rsidR="00D859C4" w:rsidRPr="00D859C4" w:rsidRDefault="00D859C4">
                          <w:pPr>
                            <w:rPr>
                              <w:rFonts w:ascii="Calibri" w:eastAsia="Calibri" w:hAnsi="Calibri" w:cs="Calibri"/>
                              <w:noProof/>
                              <w:color w:val="000000"/>
                              <w:sz w:val="20"/>
                              <w:szCs w:val="20"/>
                            </w:rPr>
                          </w:pPr>
                          <w:r w:rsidRPr="00D859C4">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7A150C" id="_x0000_t202" coordsize="21600,21600" o:spt="202" path="m,l,21600r21600,l21600,xe">
              <v:stroke joinstyle="miter"/>
              <v:path gradientshapeok="t" o:connecttype="rect"/>
            </v:shapetype>
            <v:shape id="Text Box 1" o:spid="_x0000_s1027"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D0E8168" w14:textId="50873039" w:rsidR="00D859C4" w:rsidRPr="00D859C4" w:rsidRDefault="00D859C4">
                    <w:pPr>
                      <w:rPr>
                        <w:rFonts w:ascii="Calibri" w:eastAsia="Calibri" w:hAnsi="Calibri" w:cs="Calibri"/>
                        <w:noProof/>
                        <w:color w:val="000000"/>
                        <w:sz w:val="20"/>
                        <w:szCs w:val="20"/>
                      </w:rPr>
                    </w:pPr>
                    <w:r w:rsidRPr="00D859C4">
                      <w:rPr>
                        <w:rFonts w:ascii="Calibri" w:eastAsia="Calibri" w:hAnsi="Calibri" w:cs="Calibri"/>
                        <w:noProof/>
                        <w:color w:val="000000"/>
                        <w:sz w:val="20"/>
                        <w:szCs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95D3A" w14:textId="77777777" w:rsidR="006B1FBA" w:rsidRDefault="006B1FBA" w:rsidP="00602169">
      <w:pPr>
        <w:spacing w:after="0" w:line="240" w:lineRule="auto"/>
      </w:pPr>
      <w:r>
        <w:separator/>
      </w:r>
    </w:p>
  </w:footnote>
  <w:footnote w:type="continuationSeparator" w:id="0">
    <w:p w14:paraId="5C2F0372" w14:textId="77777777" w:rsidR="006B1FBA" w:rsidRDefault="006B1FBA" w:rsidP="00602169">
      <w:pPr>
        <w:spacing w:after="0" w:line="240" w:lineRule="auto"/>
      </w:pPr>
      <w:r>
        <w:continuationSeparator/>
      </w:r>
    </w:p>
  </w:footnote>
  <w:footnote w:type="continuationNotice" w:id="1">
    <w:p w14:paraId="3A1D96F3" w14:textId="77777777" w:rsidR="006B1FBA" w:rsidRDefault="006B1F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hybridMultilevel"/>
    <w:tmpl w:val="CFE884A4"/>
    <w:lvl w:ilvl="0" w:tplc="58AAD474">
      <w:start w:val="1"/>
      <w:numFmt w:val="decimal"/>
      <w:pStyle w:val="ListNumber2"/>
      <w:lvlText w:val="%1."/>
      <w:lvlJc w:val="left"/>
      <w:pPr>
        <w:tabs>
          <w:tab w:val="num" w:pos="643"/>
        </w:tabs>
        <w:ind w:left="643" w:hanging="360"/>
      </w:pPr>
    </w:lvl>
    <w:lvl w:ilvl="1" w:tplc="E9EEEFBA">
      <w:numFmt w:val="decimal"/>
      <w:lvlText w:val=""/>
      <w:lvlJc w:val="left"/>
    </w:lvl>
    <w:lvl w:ilvl="2" w:tplc="39640D8E">
      <w:numFmt w:val="decimal"/>
      <w:lvlText w:val=""/>
      <w:lvlJc w:val="left"/>
    </w:lvl>
    <w:lvl w:ilvl="3" w:tplc="5EB843BA">
      <w:numFmt w:val="decimal"/>
      <w:lvlText w:val=""/>
      <w:lvlJc w:val="left"/>
    </w:lvl>
    <w:lvl w:ilvl="4" w:tplc="993637DA">
      <w:numFmt w:val="decimal"/>
      <w:lvlText w:val=""/>
      <w:lvlJc w:val="left"/>
    </w:lvl>
    <w:lvl w:ilvl="5" w:tplc="FCC6DE20">
      <w:numFmt w:val="decimal"/>
      <w:lvlText w:val=""/>
      <w:lvlJc w:val="left"/>
    </w:lvl>
    <w:lvl w:ilvl="6" w:tplc="1B144C48">
      <w:numFmt w:val="decimal"/>
      <w:lvlText w:val=""/>
      <w:lvlJc w:val="left"/>
    </w:lvl>
    <w:lvl w:ilvl="7" w:tplc="D0001F3E">
      <w:numFmt w:val="decimal"/>
      <w:lvlText w:val=""/>
      <w:lvlJc w:val="left"/>
    </w:lvl>
    <w:lvl w:ilvl="8" w:tplc="E75673CE">
      <w:numFmt w:val="decimal"/>
      <w:lvlText w:val=""/>
      <w:lvlJc w:val="left"/>
    </w:lvl>
  </w:abstractNum>
  <w:abstractNum w:abstractNumId="2"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A76D5"/>
    <w:multiLevelType w:val="multilevel"/>
    <w:tmpl w:val="223CA568"/>
    <w:lvl w:ilvl="0">
      <w:start w:val="1"/>
      <w:numFmt w:val="decimal"/>
      <w:pStyle w:val="ContractTermL1"/>
      <w:lvlText w:val="%1."/>
      <w:lvlJc w:val="left"/>
      <w:pPr>
        <w:ind w:left="360" w:hanging="360"/>
      </w:pPr>
    </w:lvl>
    <w:lvl w:ilvl="1">
      <w:start w:val="1"/>
      <w:numFmt w:val="decimal"/>
      <w:pStyle w:val="ContractTermL2"/>
      <w:lvlText w:val="%1.%2."/>
      <w:lvlJc w:val="left"/>
      <w:pPr>
        <w:ind w:left="792" w:hanging="432"/>
      </w:pPr>
    </w:lvl>
    <w:lvl w:ilvl="2">
      <w:start w:val="1"/>
      <w:numFmt w:val="lowerLetter"/>
      <w:pStyle w:val="ContractTermL3"/>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A1550F"/>
    <w:multiLevelType w:val="hybridMultilevel"/>
    <w:tmpl w:val="D32CF342"/>
    <w:lvl w:ilvl="0" w:tplc="1E9EEABE">
      <w:start w:val="1"/>
      <w:numFmt w:val="decimal"/>
      <w:pStyle w:val="HeadingL1"/>
      <w:lvlText w:val="%1."/>
      <w:lvlJc w:val="left"/>
      <w:pPr>
        <w:ind w:left="6031" w:hanging="360"/>
      </w:pPr>
    </w:lvl>
    <w:lvl w:ilvl="1" w:tplc="08090019">
      <w:start w:val="1"/>
      <w:numFmt w:val="lowerLetter"/>
      <w:lvlText w:val="%2."/>
      <w:lvlJc w:val="left"/>
      <w:pPr>
        <w:ind w:left="6751" w:hanging="360"/>
      </w:pPr>
    </w:lvl>
    <w:lvl w:ilvl="2" w:tplc="0809001B" w:tentative="1">
      <w:start w:val="1"/>
      <w:numFmt w:val="lowerRoman"/>
      <w:lvlText w:val="%3."/>
      <w:lvlJc w:val="right"/>
      <w:pPr>
        <w:ind w:left="7471" w:hanging="180"/>
      </w:pPr>
    </w:lvl>
    <w:lvl w:ilvl="3" w:tplc="0809000F" w:tentative="1">
      <w:start w:val="1"/>
      <w:numFmt w:val="decimal"/>
      <w:lvlText w:val="%4."/>
      <w:lvlJc w:val="left"/>
      <w:pPr>
        <w:ind w:left="8191" w:hanging="360"/>
      </w:pPr>
    </w:lvl>
    <w:lvl w:ilvl="4" w:tplc="08090019" w:tentative="1">
      <w:start w:val="1"/>
      <w:numFmt w:val="lowerLetter"/>
      <w:lvlText w:val="%5."/>
      <w:lvlJc w:val="left"/>
      <w:pPr>
        <w:ind w:left="8911" w:hanging="360"/>
      </w:pPr>
    </w:lvl>
    <w:lvl w:ilvl="5" w:tplc="0809001B" w:tentative="1">
      <w:start w:val="1"/>
      <w:numFmt w:val="lowerRoman"/>
      <w:lvlText w:val="%6."/>
      <w:lvlJc w:val="right"/>
      <w:pPr>
        <w:ind w:left="9631" w:hanging="180"/>
      </w:pPr>
    </w:lvl>
    <w:lvl w:ilvl="6" w:tplc="0809000F" w:tentative="1">
      <w:start w:val="1"/>
      <w:numFmt w:val="decimal"/>
      <w:lvlText w:val="%7."/>
      <w:lvlJc w:val="left"/>
      <w:pPr>
        <w:ind w:left="10351" w:hanging="360"/>
      </w:pPr>
    </w:lvl>
    <w:lvl w:ilvl="7" w:tplc="08090019" w:tentative="1">
      <w:start w:val="1"/>
      <w:numFmt w:val="lowerLetter"/>
      <w:lvlText w:val="%8."/>
      <w:lvlJc w:val="left"/>
      <w:pPr>
        <w:ind w:left="11071" w:hanging="360"/>
      </w:pPr>
    </w:lvl>
    <w:lvl w:ilvl="8" w:tplc="0809001B" w:tentative="1">
      <w:start w:val="1"/>
      <w:numFmt w:val="lowerRoman"/>
      <w:lvlText w:val="%9."/>
      <w:lvlJc w:val="right"/>
      <w:pPr>
        <w:ind w:left="11791" w:hanging="180"/>
      </w:pPr>
    </w:lvl>
  </w:abstractNum>
  <w:abstractNum w:abstractNumId="5" w15:restartNumberingAfterBreak="0">
    <w:nsid w:val="20260694"/>
    <w:multiLevelType w:val="hybridMultilevel"/>
    <w:tmpl w:val="29EA3B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CE5AA5"/>
    <w:multiLevelType w:val="multilevel"/>
    <w:tmpl w:val="DC32EF24"/>
    <w:lvl w:ilvl="0">
      <w:start w:val="1"/>
      <w:numFmt w:val="decimal"/>
      <w:pStyle w:val="ListNumberTable"/>
      <w:lvlText w:val="%1"/>
      <w:lvlJc w:val="left"/>
      <w:pPr>
        <w:tabs>
          <w:tab w:val="num" w:pos="284"/>
        </w:tabs>
        <w:ind w:left="284" w:hanging="284"/>
      </w:pPr>
      <w:rPr>
        <w:rFonts w:ascii="Arial" w:eastAsia="Arial" w:hAnsi="Arial" w:cs="Arial"/>
        <w:b w:val="0"/>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76572E"/>
    <w:multiLevelType w:val="hybridMultilevel"/>
    <w:tmpl w:val="5E08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8C7E32"/>
    <w:multiLevelType w:val="hybridMultilevel"/>
    <w:tmpl w:val="24842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8B42EA6"/>
    <w:multiLevelType w:val="hybridMultilevel"/>
    <w:tmpl w:val="EC0AE2C0"/>
    <w:lvl w:ilvl="0" w:tplc="88827BF4">
      <w:start w:val="1"/>
      <w:numFmt w:val="upperLetter"/>
      <w:pStyle w:val="Heading5"/>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CA289C"/>
    <w:multiLevelType w:val="hybridMultilevel"/>
    <w:tmpl w:val="F740EC1E"/>
    <w:lvl w:ilvl="0" w:tplc="D944835A">
      <w:start w:val="1"/>
      <w:numFmt w:val="upperLetter"/>
      <w:pStyle w:val="Recital"/>
      <w:lvlText w:val="%1."/>
      <w:lvlJc w:val="left"/>
      <w:pPr>
        <w:tabs>
          <w:tab w:val="num" w:pos="737"/>
        </w:tabs>
        <w:ind w:left="737" w:hanging="737"/>
      </w:pPr>
      <w:rPr>
        <w:rFonts w:ascii="Times New Roman" w:hAnsi="Times New Roman" w:cs="Times New Roman" w:hint="default"/>
        <w:b w:val="0"/>
        <w:bCs w:val="0"/>
        <w:i w:val="0"/>
        <w:iCs w:val="0"/>
        <w:sz w:val="20"/>
        <w:szCs w:val="20"/>
      </w:rPr>
    </w:lvl>
    <w:lvl w:ilvl="1" w:tplc="04090019">
      <w:start w:val="1"/>
      <w:numFmt w:val="lowerLetter"/>
      <w:lvlText w:val="%2."/>
      <w:lvlJc w:val="left"/>
      <w:pPr>
        <w:tabs>
          <w:tab w:val="num" w:pos="703"/>
        </w:tabs>
        <w:ind w:left="703" w:hanging="360"/>
      </w:pPr>
    </w:lvl>
    <w:lvl w:ilvl="2" w:tplc="0409001B">
      <w:start w:val="1"/>
      <w:numFmt w:val="lowerRoman"/>
      <w:lvlText w:val="%3."/>
      <w:lvlJc w:val="right"/>
      <w:pPr>
        <w:tabs>
          <w:tab w:val="num" w:pos="1423"/>
        </w:tabs>
        <w:ind w:left="1423" w:hanging="180"/>
      </w:pPr>
    </w:lvl>
    <w:lvl w:ilvl="3" w:tplc="0409000F">
      <w:start w:val="1"/>
      <w:numFmt w:val="decimal"/>
      <w:lvlText w:val="%4."/>
      <w:lvlJc w:val="left"/>
      <w:pPr>
        <w:tabs>
          <w:tab w:val="num" w:pos="2143"/>
        </w:tabs>
        <w:ind w:left="2143" w:hanging="360"/>
      </w:pPr>
    </w:lvl>
    <w:lvl w:ilvl="4" w:tplc="04090019">
      <w:start w:val="1"/>
      <w:numFmt w:val="lowerLetter"/>
      <w:lvlText w:val="%5."/>
      <w:lvlJc w:val="left"/>
      <w:pPr>
        <w:tabs>
          <w:tab w:val="num" w:pos="2863"/>
        </w:tabs>
        <w:ind w:left="2863" w:hanging="360"/>
      </w:pPr>
    </w:lvl>
    <w:lvl w:ilvl="5" w:tplc="0409001B">
      <w:start w:val="1"/>
      <w:numFmt w:val="lowerRoman"/>
      <w:lvlText w:val="%6."/>
      <w:lvlJc w:val="right"/>
      <w:pPr>
        <w:tabs>
          <w:tab w:val="num" w:pos="3583"/>
        </w:tabs>
        <w:ind w:left="3583" w:hanging="180"/>
      </w:pPr>
    </w:lvl>
    <w:lvl w:ilvl="6" w:tplc="0409000F">
      <w:start w:val="1"/>
      <w:numFmt w:val="decimal"/>
      <w:lvlText w:val="%7."/>
      <w:lvlJc w:val="left"/>
      <w:pPr>
        <w:tabs>
          <w:tab w:val="num" w:pos="4303"/>
        </w:tabs>
        <w:ind w:left="4303" w:hanging="360"/>
      </w:pPr>
    </w:lvl>
    <w:lvl w:ilvl="7" w:tplc="04090019">
      <w:start w:val="1"/>
      <w:numFmt w:val="lowerLetter"/>
      <w:lvlText w:val="%8."/>
      <w:lvlJc w:val="left"/>
      <w:pPr>
        <w:tabs>
          <w:tab w:val="num" w:pos="5023"/>
        </w:tabs>
        <w:ind w:left="5023" w:hanging="360"/>
      </w:pPr>
    </w:lvl>
    <w:lvl w:ilvl="8" w:tplc="0409001B">
      <w:start w:val="1"/>
      <w:numFmt w:val="lowerRoman"/>
      <w:lvlText w:val="%9."/>
      <w:lvlJc w:val="right"/>
      <w:pPr>
        <w:tabs>
          <w:tab w:val="num" w:pos="5743"/>
        </w:tabs>
        <w:ind w:left="5743" w:hanging="180"/>
      </w:pPr>
    </w:lvl>
  </w:abstractNum>
  <w:abstractNum w:abstractNumId="11"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4916F23"/>
    <w:multiLevelType w:val="hybridMultilevel"/>
    <w:tmpl w:val="7C96EF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E56D4B"/>
    <w:multiLevelType w:val="multilevel"/>
    <w:tmpl w:val="F5568602"/>
    <w:styleLink w:val="LAnumberedlist"/>
    <w:lvl w:ilvl="0">
      <w:start w:val="1"/>
      <w:numFmt w:val="decimal"/>
      <w:lvlText w:val="%1"/>
      <w:lvlJc w:val="left"/>
      <w:pPr>
        <w:tabs>
          <w:tab w:val="num" w:pos="567"/>
        </w:tabs>
        <w:ind w:left="567" w:hanging="567"/>
      </w:pPr>
      <w:rPr>
        <w:rFonts w:ascii="Arial" w:hAnsi="Arial" w:cs="Times New Roman" w:hint="default"/>
        <w:b/>
        <w:color w:val="434244"/>
        <w:sz w:val="24"/>
      </w:rPr>
    </w:lvl>
    <w:lvl w:ilvl="1">
      <w:start w:val="1"/>
      <w:numFmt w:val="decimal"/>
      <w:lvlText w:val="%1.%2"/>
      <w:lvlJc w:val="left"/>
      <w:pPr>
        <w:tabs>
          <w:tab w:val="num" w:pos="567"/>
        </w:tabs>
        <w:ind w:left="567" w:hanging="567"/>
      </w:pPr>
      <w:rPr>
        <w:rFonts w:ascii="Arial" w:hAnsi="Arial" w:cs="Times New Roman" w:hint="default"/>
        <w:b/>
        <w:i w:val="0"/>
        <w:color w:val="00AEEF"/>
        <w:sz w:val="20"/>
      </w:rPr>
    </w:lvl>
    <w:lvl w:ilvl="2">
      <w:start w:val="1"/>
      <w:numFmt w:val="lowerLetter"/>
      <w:lvlText w:val="(%3)"/>
      <w:lvlJc w:val="left"/>
      <w:pPr>
        <w:tabs>
          <w:tab w:val="num" w:pos="567"/>
        </w:tabs>
        <w:ind w:left="1134" w:hanging="567"/>
      </w:pPr>
      <w:rPr>
        <w:rFonts w:ascii="Arial" w:hAnsi="Arial" w:cs="Times New Roman" w:hint="default"/>
        <w:b w:val="0"/>
        <w:i w:val="0"/>
        <w:color w:val="434244"/>
        <w:sz w:val="20"/>
      </w:rPr>
    </w:lvl>
    <w:lvl w:ilvl="3">
      <w:start w:val="1"/>
      <w:numFmt w:val="lowerRoman"/>
      <w:lvlText w:val="(%4)"/>
      <w:lvlJc w:val="left"/>
      <w:pPr>
        <w:tabs>
          <w:tab w:val="num" w:pos="1701"/>
        </w:tabs>
        <w:ind w:left="1701" w:hanging="567"/>
      </w:pPr>
      <w:rPr>
        <w:rFonts w:ascii="Arial" w:hAnsi="Arial" w:cs="Times New Roman" w:hint="default"/>
        <w:b w:val="0"/>
        <w:i w:val="0"/>
        <w:color w:val="434244"/>
        <w:sz w:val="20"/>
      </w:rPr>
    </w:lvl>
    <w:lvl w:ilvl="4">
      <w:start w:val="1"/>
      <w:numFmt w:val="lowerLetter"/>
      <w:lvlText w:val="(%5)"/>
      <w:lvlJc w:val="left"/>
      <w:pPr>
        <w:tabs>
          <w:tab w:val="num" w:pos="2125"/>
        </w:tabs>
        <w:ind w:left="2125" w:hanging="425"/>
      </w:pPr>
    </w:lvl>
    <w:lvl w:ilvl="5">
      <w:start w:val="1"/>
      <w:numFmt w:val="lowerRoman"/>
      <w:lvlText w:val="(%6)"/>
      <w:lvlJc w:val="left"/>
      <w:pPr>
        <w:tabs>
          <w:tab w:val="num" w:pos="2550"/>
        </w:tabs>
        <w:ind w:left="2550" w:hanging="425"/>
      </w:pPr>
    </w:lvl>
    <w:lvl w:ilvl="6">
      <w:start w:val="1"/>
      <w:numFmt w:val="decimal"/>
      <w:lvlText w:val="%7."/>
      <w:lvlJc w:val="left"/>
      <w:pPr>
        <w:tabs>
          <w:tab w:val="num" w:pos="2975"/>
        </w:tabs>
        <w:ind w:left="2975" w:hanging="425"/>
      </w:pPr>
    </w:lvl>
    <w:lvl w:ilvl="7">
      <w:start w:val="1"/>
      <w:numFmt w:val="lowerLetter"/>
      <w:lvlText w:val="%8."/>
      <w:lvlJc w:val="left"/>
      <w:pPr>
        <w:tabs>
          <w:tab w:val="num" w:pos="3400"/>
        </w:tabs>
        <w:ind w:left="3400" w:hanging="425"/>
      </w:pPr>
    </w:lvl>
    <w:lvl w:ilvl="8">
      <w:start w:val="1"/>
      <w:numFmt w:val="lowerRoman"/>
      <w:lvlText w:val="%9."/>
      <w:lvlJc w:val="left"/>
      <w:pPr>
        <w:tabs>
          <w:tab w:val="num" w:pos="3825"/>
        </w:tabs>
        <w:ind w:left="3825" w:hanging="425"/>
      </w:pPr>
    </w:lvl>
  </w:abstractNum>
  <w:abstractNum w:abstractNumId="14"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460D24C2"/>
    <w:multiLevelType w:val="multilevel"/>
    <w:tmpl w:val="74DA3682"/>
    <w:name w:val="GHdgNumbering"/>
    <w:styleLink w:val="GHdgNumbering"/>
    <w:lvl w:ilvl="0">
      <w:start w:val="1"/>
      <w:numFmt w:val="decimal"/>
      <w:pStyle w:val="GHdg1"/>
      <w:lvlText w:val="G%1"/>
      <w:lvlJc w:val="left"/>
      <w:pPr>
        <w:tabs>
          <w:tab w:val="num" w:pos="851"/>
        </w:tabs>
        <w:ind w:left="851" w:hanging="851"/>
      </w:pPr>
    </w:lvl>
    <w:lvl w:ilvl="1">
      <w:start w:val="1"/>
      <w:numFmt w:val="decimal"/>
      <w:pStyle w:val="GHdg2"/>
      <w:lvlText w:val="G%1.%2"/>
      <w:lvlJc w:val="left"/>
      <w:pPr>
        <w:tabs>
          <w:tab w:val="num" w:pos="851"/>
        </w:tabs>
        <w:ind w:left="851" w:hanging="851"/>
      </w:pPr>
    </w:lvl>
    <w:lvl w:ilvl="2">
      <w:start w:val="1"/>
      <w:numFmt w:val="lowerLetter"/>
      <w:pStyle w:val="GHdg3"/>
      <w:lvlText w:val="(%3)"/>
      <w:lvlJc w:val="left"/>
      <w:pPr>
        <w:tabs>
          <w:tab w:val="num" w:pos="1701"/>
        </w:tabs>
        <w:ind w:left="1701" w:hanging="850"/>
      </w:pPr>
    </w:lvl>
    <w:lvl w:ilvl="3">
      <w:start w:val="1"/>
      <w:numFmt w:val="decimal"/>
      <w:pStyle w:val="GHdg4"/>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6" w15:restartNumberingAfterBreak="0">
    <w:nsid w:val="476E1A42"/>
    <w:multiLevelType w:val="multilevel"/>
    <w:tmpl w:val="63A05FBE"/>
    <w:name w:val="ScheduleListNum"/>
    <w:lvl w:ilvl="0">
      <w:start w:val="1"/>
      <w:numFmt w:val="decimal"/>
      <w:suff w:val="space"/>
      <w:lvlText w:val="Schedule %1"/>
      <w:lvlJc w:val="left"/>
      <w:pPr>
        <w:ind w:left="0" w:firstLine="0"/>
      </w:pPr>
      <w:rPr>
        <w:rFonts w:ascii="Verdana" w:hAnsi="Verdana" w:cs="Arial" w:hint="default"/>
        <w:b/>
        <w:bCs/>
        <w:i w:val="0"/>
        <w:iCs w:val="0"/>
        <w:caps/>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Verdana" w:hAnsi="Verdana"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Verdana" w:hAnsi="Verdana" w:cs="Arial" w:hint="default"/>
        <w:b w:val="0"/>
        <w:bCs w:val="0"/>
        <w:i w:val="0"/>
        <w:iCs w:val="0"/>
        <w:sz w:val="19"/>
        <w:szCs w:val="19"/>
      </w:rPr>
    </w:lvl>
    <w:lvl w:ilvl="3">
      <w:start w:val="1"/>
      <w:numFmt w:val="lowerLetter"/>
      <w:lvlText w:val="(%4)"/>
      <w:lvlJc w:val="left"/>
      <w:pPr>
        <w:tabs>
          <w:tab w:val="num" w:pos="1474"/>
        </w:tabs>
        <w:ind w:left="1474" w:hanging="737"/>
      </w:pPr>
      <w:rPr>
        <w:rFonts w:ascii="Verdana" w:hAnsi="Verdana" w:cs="Arial" w:hint="default"/>
        <w:b w:val="0"/>
        <w:bCs w:val="0"/>
        <w:i w:val="0"/>
        <w:iCs w:val="0"/>
        <w:sz w:val="19"/>
        <w:szCs w:val="19"/>
      </w:rPr>
    </w:lvl>
    <w:lvl w:ilvl="4">
      <w:start w:val="1"/>
      <w:numFmt w:val="lowerRoman"/>
      <w:lvlText w:val="(%5)"/>
      <w:lvlJc w:val="left"/>
      <w:pPr>
        <w:tabs>
          <w:tab w:val="num" w:pos="2211"/>
        </w:tabs>
        <w:ind w:left="2211" w:hanging="737"/>
      </w:pPr>
      <w:rPr>
        <w:rFonts w:ascii="Verdana" w:hAnsi="Verdana"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Verdana" w:hAnsi="Verdana" w:cs="Arial" w:hint="default"/>
        <w:b w:val="0"/>
        <w:bCs w:val="0"/>
        <w:i w:val="0"/>
        <w:iCs w:val="0"/>
        <w:sz w:val="19"/>
        <w:szCs w:val="19"/>
      </w:rPr>
    </w:lvl>
    <w:lvl w:ilvl="6">
      <w:start w:val="1"/>
      <w:numFmt w:val="upperRoman"/>
      <w:lvlText w:val="(%7)"/>
      <w:lvlJc w:val="left"/>
      <w:pPr>
        <w:tabs>
          <w:tab w:val="num" w:pos="3686"/>
        </w:tabs>
        <w:ind w:left="3686" w:hanging="738"/>
      </w:pPr>
      <w:rPr>
        <w:rFonts w:ascii="Verdana" w:hAnsi="Verdana"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17" w15:restartNumberingAfterBreak="0">
    <w:nsid w:val="47D16EAB"/>
    <w:multiLevelType w:val="hybridMultilevel"/>
    <w:tmpl w:val="AA70185E"/>
    <w:lvl w:ilvl="0" w:tplc="6D56DA1A">
      <w:start w:val="1"/>
      <w:numFmt w:val="bullet"/>
      <w:pStyle w:val="TBCDefinitioni"/>
      <w:lvlText w:val=""/>
      <w:lvlJc w:val="left"/>
      <w:pPr>
        <w:ind w:left="1224" w:hanging="360"/>
      </w:pPr>
      <w:rPr>
        <w:rFonts w:ascii="Symbol" w:hAnsi="Symbol" w:hint="default"/>
        <w:color w:val="009999"/>
      </w:rPr>
    </w:lvl>
    <w:lvl w:ilvl="1" w:tplc="DA4AC0B2" w:tentative="1">
      <w:start w:val="1"/>
      <w:numFmt w:val="bullet"/>
      <w:lvlText w:val="o"/>
      <w:lvlJc w:val="left"/>
      <w:pPr>
        <w:ind w:left="1899" w:hanging="360"/>
      </w:pPr>
      <w:rPr>
        <w:rFonts w:ascii="Courier New" w:hAnsi="Courier New" w:cs="Courier New" w:hint="default"/>
      </w:rPr>
    </w:lvl>
    <w:lvl w:ilvl="2" w:tplc="EBFEFB3A" w:tentative="1">
      <w:start w:val="1"/>
      <w:numFmt w:val="bullet"/>
      <w:lvlText w:val=""/>
      <w:lvlJc w:val="left"/>
      <w:pPr>
        <w:ind w:left="2619" w:hanging="360"/>
      </w:pPr>
      <w:rPr>
        <w:rFonts w:ascii="Wingdings" w:hAnsi="Wingdings" w:hint="default"/>
      </w:rPr>
    </w:lvl>
    <w:lvl w:ilvl="3" w:tplc="AA0873DC" w:tentative="1">
      <w:start w:val="1"/>
      <w:numFmt w:val="bullet"/>
      <w:lvlText w:val=""/>
      <w:lvlJc w:val="left"/>
      <w:pPr>
        <w:ind w:left="3339" w:hanging="360"/>
      </w:pPr>
      <w:rPr>
        <w:rFonts w:ascii="Symbol" w:hAnsi="Symbol" w:hint="default"/>
      </w:rPr>
    </w:lvl>
    <w:lvl w:ilvl="4" w:tplc="57C0BC1A" w:tentative="1">
      <w:start w:val="1"/>
      <w:numFmt w:val="bullet"/>
      <w:lvlText w:val="o"/>
      <w:lvlJc w:val="left"/>
      <w:pPr>
        <w:ind w:left="4059" w:hanging="360"/>
      </w:pPr>
      <w:rPr>
        <w:rFonts w:ascii="Courier New" w:hAnsi="Courier New" w:cs="Courier New" w:hint="default"/>
      </w:rPr>
    </w:lvl>
    <w:lvl w:ilvl="5" w:tplc="B4082122" w:tentative="1">
      <w:start w:val="1"/>
      <w:numFmt w:val="bullet"/>
      <w:lvlText w:val=""/>
      <w:lvlJc w:val="left"/>
      <w:pPr>
        <w:ind w:left="4779" w:hanging="360"/>
      </w:pPr>
      <w:rPr>
        <w:rFonts w:ascii="Wingdings" w:hAnsi="Wingdings" w:hint="default"/>
      </w:rPr>
    </w:lvl>
    <w:lvl w:ilvl="6" w:tplc="799483A4" w:tentative="1">
      <w:start w:val="1"/>
      <w:numFmt w:val="bullet"/>
      <w:lvlText w:val=""/>
      <w:lvlJc w:val="left"/>
      <w:pPr>
        <w:ind w:left="5499" w:hanging="360"/>
      </w:pPr>
      <w:rPr>
        <w:rFonts w:ascii="Symbol" w:hAnsi="Symbol" w:hint="default"/>
      </w:rPr>
    </w:lvl>
    <w:lvl w:ilvl="7" w:tplc="D3B0AC5E" w:tentative="1">
      <w:start w:val="1"/>
      <w:numFmt w:val="bullet"/>
      <w:lvlText w:val="o"/>
      <w:lvlJc w:val="left"/>
      <w:pPr>
        <w:ind w:left="6219" w:hanging="360"/>
      </w:pPr>
      <w:rPr>
        <w:rFonts w:ascii="Courier New" w:hAnsi="Courier New" w:cs="Courier New" w:hint="default"/>
      </w:rPr>
    </w:lvl>
    <w:lvl w:ilvl="8" w:tplc="437C4166" w:tentative="1">
      <w:start w:val="1"/>
      <w:numFmt w:val="bullet"/>
      <w:lvlText w:val=""/>
      <w:lvlJc w:val="left"/>
      <w:pPr>
        <w:ind w:left="6939" w:hanging="360"/>
      </w:pPr>
      <w:rPr>
        <w:rFonts w:ascii="Wingdings" w:hAnsi="Wingdings" w:hint="default"/>
      </w:rPr>
    </w:lvl>
  </w:abstractNum>
  <w:abstractNum w:abstractNumId="18" w15:restartNumberingAfterBreak="0">
    <w:nsid w:val="47FE13B0"/>
    <w:multiLevelType w:val="multilevel"/>
    <w:tmpl w:val="201C541E"/>
    <w:lvl w:ilvl="0">
      <w:start w:val="1"/>
      <w:numFmt w:val="decimal"/>
      <w:pStyle w:val="Heading1"/>
      <w:lvlText w:val="%1"/>
      <w:lvlJc w:val="left"/>
      <w:pPr>
        <w:tabs>
          <w:tab w:val="num" w:pos="737"/>
        </w:tabs>
        <w:ind w:left="737" w:hanging="737"/>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hint="default"/>
        <w:b/>
        <w:bCs w:val="0"/>
        <w:i w:val="0"/>
        <w:iCs w:val="0"/>
        <w:caps w:val="0"/>
        <w:smallCaps w:val="0"/>
        <w:strike w:val="0"/>
        <w:dstrike w:val="0"/>
        <w:outline w:val="0"/>
        <w:shadow w:val="0"/>
        <w:emboss w:val="0"/>
        <w:imprint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2BDaSubpara"/>
      <w:lvlText w:val="(%3)"/>
      <w:lvlJc w:val="left"/>
      <w:pPr>
        <w:tabs>
          <w:tab w:val="num" w:pos="1474"/>
        </w:tabs>
        <w:ind w:left="1474"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211"/>
        </w:tabs>
        <w:ind w:left="2211" w:hanging="73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lvlText w:val=""/>
      <w:lvlJc w:val="left"/>
      <w:pPr>
        <w:tabs>
          <w:tab w:val="num" w:pos="2948"/>
        </w:tabs>
        <w:ind w:left="2948" w:hanging="737"/>
      </w:pPr>
      <w:rPr>
        <w:rFonts w:ascii="Symbol" w:hAnsi="Symbol"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9" w15:restartNumberingAfterBreak="0">
    <w:nsid w:val="59571650"/>
    <w:multiLevelType w:val="hybridMultilevel"/>
    <w:tmpl w:val="6614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618B55E6"/>
    <w:multiLevelType w:val="hybridMultilevel"/>
    <w:tmpl w:val="26ACE13E"/>
    <w:lvl w:ilvl="0" w:tplc="991EC062">
      <w:start w:val="1"/>
      <w:numFmt w:val="bullet"/>
      <w:pStyle w:val="B2BDHelpfulinfo"/>
      <w:lvlText w:val=""/>
      <w:lvlJc w:val="left"/>
      <w:pPr>
        <w:ind w:left="857" w:hanging="360"/>
      </w:pPr>
      <w:rPr>
        <w:rFonts w:ascii="Webdings" w:hAnsi="Webdings" w:hint="default"/>
      </w:rPr>
    </w:lvl>
    <w:lvl w:ilvl="1" w:tplc="0C090003" w:tentative="1">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22" w15:restartNumberingAfterBreak="0">
    <w:nsid w:val="62C90B2A"/>
    <w:multiLevelType w:val="hybridMultilevel"/>
    <w:tmpl w:val="815660EA"/>
    <w:lvl w:ilvl="0" w:tplc="4CDC0CB4">
      <w:start w:val="1"/>
      <w:numFmt w:val="bullet"/>
      <w:lvlText w:val=""/>
      <w:lvlJc w:val="left"/>
      <w:pPr>
        <w:ind w:left="183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866A29B6">
      <w:start w:val="1"/>
      <w:numFmt w:val="bullet"/>
      <w:pStyle w:val="Heading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4"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A2943"/>
    <w:multiLevelType w:val="hybridMultilevel"/>
    <w:tmpl w:val="D110C9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2B78F8"/>
    <w:multiLevelType w:val="hybridMultilevel"/>
    <w:tmpl w:val="0C09001D"/>
    <w:styleLink w:val="1ai"/>
    <w:lvl w:ilvl="0" w:tplc="88EAECAE">
      <w:start w:val="1"/>
      <w:numFmt w:val="decimal"/>
      <w:lvlText w:val="%1)"/>
      <w:lvlJc w:val="left"/>
      <w:pPr>
        <w:ind w:left="360" w:hanging="360"/>
      </w:pPr>
      <w:rPr>
        <w:rFonts w:ascii="Arial" w:hAnsi="Arial" w:cs="Arial"/>
      </w:rPr>
    </w:lvl>
    <w:lvl w:ilvl="1" w:tplc="4D88F3C8">
      <w:start w:val="1"/>
      <w:numFmt w:val="lowerLetter"/>
      <w:lvlText w:val="%2)"/>
      <w:lvlJc w:val="left"/>
      <w:pPr>
        <w:ind w:left="720" w:hanging="360"/>
      </w:pPr>
    </w:lvl>
    <w:lvl w:ilvl="2" w:tplc="D7E2B04E">
      <w:start w:val="1"/>
      <w:numFmt w:val="lowerRoman"/>
      <w:lvlText w:val="%3)"/>
      <w:lvlJc w:val="left"/>
      <w:pPr>
        <w:ind w:left="1080" w:hanging="360"/>
      </w:pPr>
    </w:lvl>
    <w:lvl w:ilvl="3" w:tplc="3CB40DE8">
      <w:start w:val="1"/>
      <w:numFmt w:val="decimal"/>
      <w:lvlText w:val="(%4)"/>
      <w:lvlJc w:val="left"/>
      <w:pPr>
        <w:ind w:left="1440" w:hanging="360"/>
      </w:pPr>
    </w:lvl>
    <w:lvl w:ilvl="4" w:tplc="D398E4EE">
      <w:start w:val="1"/>
      <w:numFmt w:val="lowerLetter"/>
      <w:lvlText w:val="(%5)"/>
      <w:lvlJc w:val="left"/>
      <w:pPr>
        <w:ind w:left="1800" w:hanging="360"/>
      </w:pPr>
    </w:lvl>
    <w:lvl w:ilvl="5" w:tplc="0B4E1008">
      <w:start w:val="1"/>
      <w:numFmt w:val="lowerRoman"/>
      <w:lvlText w:val="(%6)"/>
      <w:lvlJc w:val="left"/>
      <w:pPr>
        <w:ind w:left="2160" w:hanging="360"/>
      </w:pPr>
    </w:lvl>
    <w:lvl w:ilvl="6" w:tplc="804450EE">
      <w:start w:val="1"/>
      <w:numFmt w:val="decimal"/>
      <w:lvlText w:val="%7."/>
      <w:lvlJc w:val="left"/>
      <w:pPr>
        <w:ind w:left="2520" w:hanging="360"/>
      </w:pPr>
    </w:lvl>
    <w:lvl w:ilvl="7" w:tplc="1A8AA2CE">
      <w:start w:val="1"/>
      <w:numFmt w:val="lowerLetter"/>
      <w:lvlText w:val="%8."/>
      <w:lvlJc w:val="left"/>
      <w:pPr>
        <w:ind w:left="2880" w:hanging="360"/>
      </w:pPr>
    </w:lvl>
    <w:lvl w:ilvl="8" w:tplc="3B14C494">
      <w:start w:val="1"/>
      <w:numFmt w:val="lowerRoman"/>
      <w:lvlText w:val="%9."/>
      <w:lvlJc w:val="left"/>
      <w:pPr>
        <w:ind w:left="3240" w:hanging="360"/>
      </w:pPr>
    </w:lvl>
  </w:abstractNum>
  <w:abstractNum w:abstractNumId="27" w15:restartNumberingAfterBreak="0">
    <w:nsid w:val="74B46C82"/>
    <w:multiLevelType w:val="hybridMultilevel"/>
    <w:tmpl w:val="7BE0D784"/>
    <w:styleLink w:val="Style1"/>
    <w:lvl w:ilvl="0" w:tplc="4296F7B6">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83608DF0">
      <w:start w:val="1"/>
      <w:numFmt w:val="lowerLetter"/>
      <w:lvlText w:val="%2."/>
      <w:lvlJc w:val="left"/>
      <w:pPr>
        <w:tabs>
          <w:tab w:val="num" w:pos="1440"/>
        </w:tabs>
        <w:ind w:left="1440" w:hanging="360"/>
      </w:pPr>
      <w:rPr>
        <w:rFonts w:hint="default"/>
      </w:rPr>
    </w:lvl>
    <w:lvl w:ilvl="2" w:tplc="C5F4B11E">
      <w:start w:val="1"/>
      <w:numFmt w:val="lowerRoman"/>
      <w:lvlText w:val="%3."/>
      <w:lvlJc w:val="right"/>
      <w:pPr>
        <w:tabs>
          <w:tab w:val="num" w:pos="2160"/>
        </w:tabs>
        <w:ind w:left="2160" w:hanging="180"/>
      </w:pPr>
      <w:rPr>
        <w:rFonts w:hint="default"/>
      </w:rPr>
    </w:lvl>
    <w:lvl w:ilvl="3" w:tplc="81B227A0">
      <w:start w:val="1"/>
      <w:numFmt w:val="decimal"/>
      <w:lvlText w:val="%4."/>
      <w:lvlJc w:val="left"/>
      <w:pPr>
        <w:tabs>
          <w:tab w:val="num" w:pos="2880"/>
        </w:tabs>
        <w:ind w:left="2880" w:hanging="360"/>
      </w:pPr>
      <w:rPr>
        <w:rFonts w:hint="default"/>
      </w:rPr>
    </w:lvl>
    <w:lvl w:ilvl="4" w:tplc="823242FE">
      <w:start w:val="1"/>
      <w:numFmt w:val="lowerLetter"/>
      <w:lvlText w:val="%5."/>
      <w:lvlJc w:val="left"/>
      <w:pPr>
        <w:tabs>
          <w:tab w:val="num" w:pos="3600"/>
        </w:tabs>
        <w:ind w:left="3600" w:hanging="360"/>
      </w:pPr>
      <w:rPr>
        <w:rFonts w:hint="default"/>
      </w:rPr>
    </w:lvl>
    <w:lvl w:ilvl="5" w:tplc="7F102160">
      <w:start w:val="1"/>
      <w:numFmt w:val="lowerRoman"/>
      <w:lvlText w:val="%6."/>
      <w:lvlJc w:val="right"/>
      <w:pPr>
        <w:tabs>
          <w:tab w:val="num" w:pos="4320"/>
        </w:tabs>
        <w:ind w:left="4320" w:hanging="180"/>
      </w:pPr>
      <w:rPr>
        <w:rFonts w:hint="default"/>
      </w:rPr>
    </w:lvl>
    <w:lvl w:ilvl="6" w:tplc="A072B132">
      <w:start w:val="1"/>
      <w:numFmt w:val="decimal"/>
      <w:lvlText w:val="%7."/>
      <w:lvlJc w:val="left"/>
      <w:pPr>
        <w:tabs>
          <w:tab w:val="num" w:pos="5040"/>
        </w:tabs>
        <w:ind w:left="5040" w:hanging="360"/>
      </w:pPr>
      <w:rPr>
        <w:rFonts w:hint="default"/>
      </w:rPr>
    </w:lvl>
    <w:lvl w:ilvl="7" w:tplc="54A0E120">
      <w:start w:val="1"/>
      <w:numFmt w:val="lowerLetter"/>
      <w:lvlText w:val="%8."/>
      <w:lvlJc w:val="left"/>
      <w:pPr>
        <w:tabs>
          <w:tab w:val="num" w:pos="5760"/>
        </w:tabs>
        <w:ind w:left="5760" w:hanging="360"/>
      </w:pPr>
      <w:rPr>
        <w:rFonts w:hint="default"/>
      </w:rPr>
    </w:lvl>
    <w:lvl w:ilvl="8" w:tplc="4D3EBBBC">
      <w:start w:val="1"/>
      <w:numFmt w:val="lowerRoman"/>
      <w:lvlText w:val="%9."/>
      <w:lvlJc w:val="right"/>
      <w:pPr>
        <w:tabs>
          <w:tab w:val="num" w:pos="6480"/>
        </w:tabs>
        <w:ind w:left="6480" w:hanging="180"/>
      </w:pPr>
      <w:rPr>
        <w:rFonts w:hint="default"/>
      </w:rPr>
    </w:lvl>
  </w:abstractNum>
  <w:abstractNum w:abstractNumId="28" w15:restartNumberingAfterBreak="0">
    <w:nsid w:val="7E9B4AFB"/>
    <w:multiLevelType w:val="hybridMultilevel"/>
    <w:tmpl w:val="5FE2D3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8935660">
    <w:abstractNumId w:val="4"/>
  </w:num>
  <w:num w:numId="2" w16cid:durableId="192109407">
    <w:abstractNumId w:val="3"/>
  </w:num>
  <w:num w:numId="3" w16cid:durableId="331415889">
    <w:abstractNumId w:val="26"/>
  </w:num>
  <w:num w:numId="4" w16cid:durableId="1869295454">
    <w:abstractNumId w:val="1"/>
  </w:num>
  <w:num w:numId="5" w16cid:durableId="790703687">
    <w:abstractNumId w:val="18"/>
  </w:num>
  <w:num w:numId="6" w16cid:durableId="1548562559">
    <w:abstractNumId w:val="2"/>
  </w:num>
  <w:num w:numId="7" w16cid:durableId="1099763625">
    <w:abstractNumId w:val="10"/>
  </w:num>
  <w:num w:numId="8" w16cid:durableId="1455372141">
    <w:abstractNumId w:val="13"/>
  </w:num>
  <w:num w:numId="9" w16cid:durableId="1642229724">
    <w:abstractNumId w:val="14"/>
  </w:num>
  <w:num w:numId="10" w16cid:durableId="1216239742">
    <w:abstractNumId w:val="20"/>
  </w:num>
  <w:num w:numId="11" w16cid:durableId="423769589">
    <w:abstractNumId w:val="11"/>
  </w:num>
  <w:num w:numId="12" w16cid:durableId="650988098">
    <w:abstractNumId w:val="24"/>
  </w:num>
  <w:num w:numId="13" w16cid:durableId="1323047056">
    <w:abstractNumId w:val="27"/>
  </w:num>
  <w:num w:numId="14" w16cid:durableId="1766876905">
    <w:abstractNumId w:val="23"/>
  </w:num>
  <w:num w:numId="15" w16cid:durableId="1185247133">
    <w:abstractNumId w:val="0"/>
  </w:num>
  <w:num w:numId="16" w16cid:durableId="1692032088">
    <w:abstractNumId w:val="17"/>
  </w:num>
  <w:num w:numId="17" w16cid:durableId="1935162123">
    <w:abstractNumId w:val="9"/>
  </w:num>
  <w:num w:numId="18" w16cid:durableId="987594244">
    <w:abstractNumId w:val="6"/>
    <w:lvlOverride w:ilvl="0">
      <w:startOverride w:val="1"/>
    </w:lvlOverride>
  </w:num>
  <w:num w:numId="19" w16cid:durableId="542668295">
    <w:abstractNumId w:val="15"/>
  </w:num>
  <w:num w:numId="20" w16cid:durableId="227420781">
    <w:abstractNumId w:val="22"/>
  </w:num>
  <w:num w:numId="21" w16cid:durableId="745691989">
    <w:abstractNumId w:val="21"/>
  </w:num>
  <w:num w:numId="22" w16cid:durableId="17725054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699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0637054">
    <w:abstractNumId w:val="12"/>
  </w:num>
  <w:num w:numId="25" w16cid:durableId="618805202">
    <w:abstractNumId w:val="8"/>
  </w:num>
  <w:num w:numId="26" w16cid:durableId="1492983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5224969">
    <w:abstractNumId w:val="7"/>
  </w:num>
  <w:num w:numId="28" w16cid:durableId="1349453271">
    <w:abstractNumId w:val="5"/>
  </w:num>
  <w:num w:numId="29" w16cid:durableId="2009743704">
    <w:abstractNumId w:val="25"/>
  </w:num>
  <w:num w:numId="30" w16cid:durableId="580798595">
    <w:abstractNumId w:val="28"/>
  </w:num>
  <w:num w:numId="31" w16cid:durableId="187568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6376368">
    <w:abstractNumId w:val="18"/>
  </w:num>
  <w:num w:numId="33" w16cid:durableId="109128761">
    <w:abstractNumId w:val="19"/>
  </w:num>
  <w:num w:numId="34" w16cid:durableId="574167063">
    <w:abstractNumId w:val="18"/>
  </w:num>
  <w:num w:numId="35" w16cid:durableId="737166671">
    <w:abstractNumId w:val="18"/>
  </w:num>
  <w:num w:numId="36" w16cid:durableId="382945753">
    <w:abstractNumId w:val="18"/>
  </w:num>
  <w:num w:numId="37" w16cid:durableId="1005323950">
    <w:abstractNumId w:val="18"/>
  </w:num>
  <w:num w:numId="38" w16cid:durableId="538474206">
    <w:abstractNumId w:val="18"/>
  </w:num>
  <w:num w:numId="39" w16cid:durableId="489906276">
    <w:abstractNumId w:val="18"/>
  </w:num>
  <w:num w:numId="40" w16cid:durableId="1405495219">
    <w:abstractNumId w:val="18"/>
  </w:num>
  <w:num w:numId="41" w16cid:durableId="2110390958">
    <w:abstractNumId w:val="18"/>
  </w:num>
  <w:num w:numId="42" w16cid:durableId="47849930">
    <w:abstractNumId w:val="18"/>
  </w:num>
  <w:num w:numId="43" w16cid:durableId="187304652">
    <w:abstractNumId w:val="18"/>
  </w:num>
  <w:num w:numId="44" w16cid:durableId="2017344243">
    <w:abstractNumId w:val="18"/>
  </w:num>
  <w:num w:numId="45" w16cid:durableId="1577545941">
    <w:abstractNumId w:val="18"/>
  </w:num>
  <w:num w:numId="46" w16cid:durableId="1863590479">
    <w:abstractNumId w:val="18"/>
  </w:num>
  <w:num w:numId="47" w16cid:durableId="510724689">
    <w:abstractNumId w:val="18"/>
  </w:num>
  <w:num w:numId="48" w16cid:durableId="1072891309">
    <w:abstractNumId w:val="18"/>
  </w:num>
  <w:num w:numId="49" w16cid:durableId="511653395">
    <w:abstractNumId w:val="18"/>
  </w:num>
  <w:num w:numId="50" w16cid:durableId="716275660">
    <w:abstractNumId w:val="18"/>
  </w:num>
  <w:num w:numId="51" w16cid:durableId="1396052324">
    <w:abstractNumId w:val="18"/>
  </w:num>
  <w:num w:numId="52" w16cid:durableId="1143931283">
    <w:abstractNumId w:val="18"/>
  </w:num>
  <w:num w:numId="53" w16cid:durableId="1097408469">
    <w:abstractNumId w:val="18"/>
  </w:num>
  <w:num w:numId="54" w16cid:durableId="213532304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MTW1tDQ3NTUzMzdQ0lEKTi0uzszPAykwrgUAeOjVOCwAAAA="/>
  </w:docVars>
  <w:rsids>
    <w:rsidRoot w:val="00E07025"/>
    <w:rsid w:val="000001CF"/>
    <w:rsid w:val="00000370"/>
    <w:rsid w:val="00001721"/>
    <w:rsid w:val="00002AE0"/>
    <w:rsid w:val="00003245"/>
    <w:rsid w:val="00004640"/>
    <w:rsid w:val="00004DAA"/>
    <w:rsid w:val="00004E8B"/>
    <w:rsid w:val="00005946"/>
    <w:rsid w:val="00005DE0"/>
    <w:rsid w:val="00006AFA"/>
    <w:rsid w:val="00006CC8"/>
    <w:rsid w:val="000106A9"/>
    <w:rsid w:val="00010FBD"/>
    <w:rsid w:val="0001149B"/>
    <w:rsid w:val="00011C02"/>
    <w:rsid w:val="00013A9F"/>
    <w:rsid w:val="00014046"/>
    <w:rsid w:val="000143AC"/>
    <w:rsid w:val="00014F66"/>
    <w:rsid w:val="00015E18"/>
    <w:rsid w:val="00016F05"/>
    <w:rsid w:val="000201C4"/>
    <w:rsid w:val="0002080A"/>
    <w:rsid w:val="00020C81"/>
    <w:rsid w:val="00021790"/>
    <w:rsid w:val="00021C8E"/>
    <w:rsid w:val="00021DA9"/>
    <w:rsid w:val="00022275"/>
    <w:rsid w:val="00022438"/>
    <w:rsid w:val="00022BFA"/>
    <w:rsid w:val="00023059"/>
    <w:rsid w:val="000233B6"/>
    <w:rsid w:val="00023D67"/>
    <w:rsid w:val="0002494E"/>
    <w:rsid w:val="00024C02"/>
    <w:rsid w:val="00024FBE"/>
    <w:rsid w:val="00025C23"/>
    <w:rsid w:val="00025DC7"/>
    <w:rsid w:val="000273E8"/>
    <w:rsid w:val="00027C16"/>
    <w:rsid w:val="00030532"/>
    <w:rsid w:val="00030598"/>
    <w:rsid w:val="00031535"/>
    <w:rsid w:val="000327C1"/>
    <w:rsid w:val="0003295F"/>
    <w:rsid w:val="00032A47"/>
    <w:rsid w:val="0003341D"/>
    <w:rsid w:val="000334A1"/>
    <w:rsid w:val="00034251"/>
    <w:rsid w:val="0003489A"/>
    <w:rsid w:val="00035192"/>
    <w:rsid w:val="0003544A"/>
    <w:rsid w:val="0003550E"/>
    <w:rsid w:val="00035B4B"/>
    <w:rsid w:val="00036ACD"/>
    <w:rsid w:val="00036F28"/>
    <w:rsid w:val="000371B3"/>
    <w:rsid w:val="00037613"/>
    <w:rsid w:val="0004083B"/>
    <w:rsid w:val="00040EA2"/>
    <w:rsid w:val="000413BD"/>
    <w:rsid w:val="00041A77"/>
    <w:rsid w:val="00043123"/>
    <w:rsid w:val="000438EC"/>
    <w:rsid w:val="000441EF"/>
    <w:rsid w:val="000454D4"/>
    <w:rsid w:val="00045569"/>
    <w:rsid w:val="00045926"/>
    <w:rsid w:val="00046876"/>
    <w:rsid w:val="00047BFC"/>
    <w:rsid w:val="00047E11"/>
    <w:rsid w:val="00050C37"/>
    <w:rsid w:val="000510E2"/>
    <w:rsid w:val="00052DA0"/>
    <w:rsid w:val="00052F87"/>
    <w:rsid w:val="000535A4"/>
    <w:rsid w:val="0005386A"/>
    <w:rsid w:val="00053980"/>
    <w:rsid w:val="00054570"/>
    <w:rsid w:val="00054DA1"/>
    <w:rsid w:val="00057299"/>
    <w:rsid w:val="000605D1"/>
    <w:rsid w:val="00060680"/>
    <w:rsid w:val="00060942"/>
    <w:rsid w:val="00060DC5"/>
    <w:rsid w:val="000612AE"/>
    <w:rsid w:val="000614E9"/>
    <w:rsid w:val="000618D3"/>
    <w:rsid w:val="00061DB9"/>
    <w:rsid w:val="00062F7D"/>
    <w:rsid w:val="000632DF"/>
    <w:rsid w:val="00063E05"/>
    <w:rsid w:val="0006497E"/>
    <w:rsid w:val="00064B88"/>
    <w:rsid w:val="0006558B"/>
    <w:rsid w:val="000656E0"/>
    <w:rsid w:val="00065EEF"/>
    <w:rsid w:val="00066122"/>
    <w:rsid w:val="00067537"/>
    <w:rsid w:val="00070111"/>
    <w:rsid w:val="0007011E"/>
    <w:rsid w:val="0007077F"/>
    <w:rsid w:val="00071FD8"/>
    <w:rsid w:val="000733E4"/>
    <w:rsid w:val="000736C2"/>
    <w:rsid w:val="00073746"/>
    <w:rsid w:val="00074933"/>
    <w:rsid w:val="00074FE7"/>
    <w:rsid w:val="00075454"/>
    <w:rsid w:val="00075749"/>
    <w:rsid w:val="000779EB"/>
    <w:rsid w:val="00077DC1"/>
    <w:rsid w:val="00077DD5"/>
    <w:rsid w:val="00080379"/>
    <w:rsid w:val="000805A4"/>
    <w:rsid w:val="00080D34"/>
    <w:rsid w:val="00081287"/>
    <w:rsid w:val="0008181B"/>
    <w:rsid w:val="000825D8"/>
    <w:rsid w:val="0008263E"/>
    <w:rsid w:val="00082D7D"/>
    <w:rsid w:val="00083E28"/>
    <w:rsid w:val="0008407B"/>
    <w:rsid w:val="000846E4"/>
    <w:rsid w:val="00085978"/>
    <w:rsid w:val="00085B29"/>
    <w:rsid w:val="000868F4"/>
    <w:rsid w:val="00087D65"/>
    <w:rsid w:val="000913B0"/>
    <w:rsid w:val="00092B59"/>
    <w:rsid w:val="00093F77"/>
    <w:rsid w:val="00094042"/>
    <w:rsid w:val="00094EF5"/>
    <w:rsid w:val="00095059"/>
    <w:rsid w:val="000959A8"/>
    <w:rsid w:val="00095E04"/>
    <w:rsid w:val="00095F8A"/>
    <w:rsid w:val="00096494"/>
    <w:rsid w:val="000976B8"/>
    <w:rsid w:val="000A03D2"/>
    <w:rsid w:val="000A12FE"/>
    <w:rsid w:val="000A153B"/>
    <w:rsid w:val="000A1F08"/>
    <w:rsid w:val="000A2B51"/>
    <w:rsid w:val="000A34CF"/>
    <w:rsid w:val="000A3FA9"/>
    <w:rsid w:val="000A47F2"/>
    <w:rsid w:val="000A628C"/>
    <w:rsid w:val="000A6935"/>
    <w:rsid w:val="000A7039"/>
    <w:rsid w:val="000A721A"/>
    <w:rsid w:val="000A7AEB"/>
    <w:rsid w:val="000B094E"/>
    <w:rsid w:val="000B13A3"/>
    <w:rsid w:val="000B15FB"/>
    <w:rsid w:val="000B1822"/>
    <w:rsid w:val="000B2609"/>
    <w:rsid w:val="000B2FF8"/>
    <w:rsid w:val="000B35F2"/>
    <w:rsid w:val="000B3ED2"/>
    <w:rsid w:val="000B3F03"/>
    <w:rsid w:val="000B3F42"/>
    <w:rsid w:val="000B4EDE"/>
    <w:rsid w:val="000B519F"/>
    <w:rsid w:val="000B64CA"/>
    <w:rsid w:val="000B6860"/>
    <w:rsid w:val="000B698D"/>
    <w:rsid w:val="000B6BBD"/>
    <w:rsid w:val="000B7835"/>
    <w:rsid w:val="000C0B9E"/>
    <w:rsid w:val="000C0C5E"/>
    <w:rsid w:val="000C150F"/>
    <w:rsid w:val="000C1C9F"/>
    <w:rsid w:val="000C2695"/>
    <w:rsid w:val="000C2E92"/>
    <w:rsid w:val="000C3228"/>
    <w:rsid w:val="000C49C1"/>
    <w:rsid w:val="000C4C56"/>
    <w:rsid w:val="000C4D40"/>
    <w:rsid w:val="000C5B8B"/>
    <w:rsid w:val="000C5C24"/>
    <w:rsid w:val="000C6368"/>
    <w:rsid w:val="000C65A4"/>
    <w:rsid w:val="000C706F"/>
    <w:rsid w:val="000C76FD"/>
    <w:rsid w:val="000C7F2D"/>
    <w:rsid w:val="000D07AD"/>
    <w:rsid w:val="000D0E7C"/>
    <w:rsid w:val="000D113D"/>
    <w:rsid w:val="000D1307"/>
    <w:rsid w:val="000D177F"/>
    <w:rsid w:val="000D19C6"/>
    <w:rsid w:val="000D2B84"/>
    <w:rsid w:val="000D2F97"/>
    <w:rsid w:val="000D32A8"/>
    <w:rsid w:val="000D3986"/>
    <w:rsid w:val="000D49E5"/>
    <w:rsid w:val="000D4EC5"/>
    <w:rsid w:val="000D55A4"/>
    <w:rsid w:val="000D57BD"/>
    <w:rsid w:val="000D5E9D"/>
    <w:rsid w:val="000D610B"/>
    <w:rsid w:val="000D6DBC"/>
    <w:rsid w:val="000D6FBB"/>
    <w:rsid w:val="000D7760"/>
    <w:rsid w:val="000D7A7E"/>
    <w:rsid w:val="000E0020"/>
    <w:rsid w:val="000E1E2D"/>
    <w:rsid w:val="000E2AA3"/>
    <w:rsid w:val="000E32C0"/>
    <w:rsid w:val="000E341D"/>
    <w:rsid w:val="000E3BF5"/>
    <w:rsid w:val="000E4962"/>
    <w:rsid w:val="000E4F20"/>
    <w:rsid w:val="000E72EF"/>
    <w:rsid w:val="000E78C0"/>
    <w:rsid w:val="000F019D"/>
    <w:rsid w:val="000F063C"/>
    <w:rsid w:val="000F0958"/>
    <w:rsid w:val="000F0A9C"/>
    <w:rsid w:val="000F28D0"/>
    <w:rsid w:val="000F3761"/>
    <w:rsid w:val="000F55C5"/>
    <w:rsid w:val="000F5FBD"/>
    <w:rsid w:val="000F6136"/>
    <w:rsid w:val="000F668B"/>
    <w:rsid w:val="00101B3F"/>
    <w:rsid w:val="0010248E"/>
    <w:rsid w:val="001030F7"/>
    <w:rsid w:val="001035AA"/>
    <w:rsid w:val="00103708"/>
    <w:rsid w:val="00103E5F"/>
    <w:rsid w:val="00104822"/>
    <w:rsid w:val="00105D8E"/>
    <w:rsid w:val="00106E71"/>
    <w:rsid w:val="001076BA"/>
    <w:rsid w:val="00107951"/>
    <w:rsid w:val="00107EF2"/>
    <w:rsid w:val="001101C3"/>
    <w:rsid w:val="00110356"/>
    <w:rsid w:val="00110860"/>
    <w:rsid w:val="0011087A"/>
    <w:rsid w:val="00110F53"/>
    <w:rsid w:val="0011241F"/>
    <w:rsid w:val="00112C99"/>
    <w:rsid w:val="001139BA"/>
    <w:rsid w:val="00115909"/>
    <w:rsid w:val="00117E5B"/>
    <w:rsid w:val="00120033"/>
    <w:rsid w:val="001209A4"/>
    <w:rsid w:val="00120CF2"/>
    <w:rsid w:val="00120F76"/>
    <w:rsid w:val="00121128"/>
    <w:rsid w:val="001212CA"/>
    <w:rsid w:val="00123137"/>
    <w:rsid w:val="00123288"/>
    <w:rsid w:val="0012337D"/>
    <w:rsid w:val="00123B35"/>
    <w:rsid w:val="00124324"/>
    <w:rsid w:val="001248C6"/>
    <w:rsid w:val="00126EDC"/>
    <w:rsid w:val="0012742C"/>
    <w:rsid w:val="0013002E"/>
    <w:rsid w:val="0013005B"/>
    <w:rsid w:val="0013032D"/>
    <w:rsid w:val="001313F3"/>
    <w:rsid w:val="00131E9C"/>
    <w:rsid w:val="00132743"/>
    <w:rsid w:val="00132AE4"/>
    <w:rsid w:val="00132FFC"/>
    <w:rsid w:val="0013317D"/>
    <w:rsid w:val="00133282"/>
    <w:rsid w:val="00133714"/>
    <w:rsid w:val="00133DC0"/>
    <w:rsid w:val="00134193"/>
    <w:rsid w:val="0013422F"/>
    <w:rsid w:val="00134404"/>
    <w:rsid w:val="00134901"/>
    <w:rsid w:val="00135728"/>
    <w:rsid w:val="001357E3"/>
    <w:rsid w:val="00135E6B"/>
    <w:rsid w:val="001360F2"/>
    <w:rsid w:val="0013681F"/>
    <w:rsid w:val="0013695B"/>
    <w:rsid w:val="00137196"/>
    <w:rsid w:val="0013720B"/>
    <w:rsid w:val="00140270"/>
    <w:rsid w:val="00142279"/>
    <w:rsid w:val="001426CB"/>
    <w:rsid w:val="001427AF"/>
    <w:rsid w:val="00142FFB"/>
    <w:rsid w:val="0014364E"/>
    <w:rsid w:val="00144F91"/>
    <w:rsid w:val="001459A9"/>
    <w:rsid w:val="00145E95"/>
    <w:rsid w:val="001466D9"/>
    <w:rsid w:val="00150565"/>
    <w:rsid w:val="00150A41"/>
    <w:rsid w:val="00151558"/>
    <w:rsid w:val="00153541"/>
    <w:rsid w:val="001541AB"/>
    <w:rsid w:val="001543D7"/>
    <w:rsid w:val="00154E3C"/>
    <w:rsid w:val="00156743"/>
    <w:rsid w:val="0015712B"/>
    <w:rsid w:val="001573EB"/>
    <w:rsid w:val="00157665"/>
    <w:rsid w:val="00160623"/>
    <w:rsid w:val="00160CF3"/>
    <w:rsid w:val="00162A7D"/>
    <w:rsid w:val="00163486"/>
    <w:rsid w:val="00163928"/>
    <w:rsid w:val="0016398F"/>
    <w:rsid w:val="00163D98"/>
    <w:rsid w:val="0016439D"/>
    <w:rsid w:val="001647A6"/>
    <w:rsid w:val="00164CC1"/>
    <w:rsid w:val="00165149"/>
    <w:rsid w:val="001662C9"/>
    <w:rsid w:val="00166458"/>
    <w:rsid w:val="00166C65"/>
    <w:rsid w:val="00167264"/>
    <w:rsid w:val="00167CA8"/>
    <w:rsid w:val="00167E49"/>
    <w:rsid w:val="00167F1D"/>
    <w:rsid w:val="00167FFA"/>
    <w:rsid w:val="00170641"/>
    <w:rsid w:val="00170AEB"/>
    <w:rsid w:val="001713EA"/>
    <w:rsid w:val="00171927"/>
    <w:rsid w:val="001724B9"/>
    <w:rsid w:val="00172730"/>
    <w:rsid w:val="00173073"/>
    <w:rsid w:val="001734BA"/>
    <w:rsid w:val="001745EB"/>
    <w:rsid w:val="00174E59"/>
    <w:rsid w:val="001754DA"/>
    <w:rsid w:val="00175A7C"/>
    <w:rsid w:val="00176C15"/>
    <w:rsid w:val="001803D2"/>
    <w:rsid w:val="00180999"/>
    <w:rsid w:val="00181777"/>
    <w:rsid w:val="001823CF"/>
    <w:rsid w:val="00182B72"/>
    <w:rsid w:val="00182DFE"/>
    <w:rsid w:val="001842BA"/>
    <w:rsid w:val="00184945"/>
    <w:rsid w:val="0018518C"/>
    <w:rsid w:val="001869DA"/>
    <w:rsid w:val="00186EAE"/>
    <w:rsid w:val="0018704B"/>
    <w:rsid w:val="00187607"/>
    <w:rsid w:val="00187C3A"/>
    <w:rsid w:val="00190287"/>
    <w:rsid w:val="00190594"/>
    <w:rsid w:val="0019114A"/>
    <w:rsid w:val="00191270"/>
    <w:rsid w:val="00191449"/>
    <w:rsid w:val="00191582"/>
    <w:rsid w:val="00191626"/>
    <w:rsid w:val="0019182B"/>
    <w:rsid w:val="0019247C"/>
    <w:rsid w:val="00192B27"/>
    <w:rsid w:val="00193329"/>
    <w:rsid w:val="001933D6"/>
    <w:rsid w:val="00193E29"/>
    <w:rsid w:val="0019464B"/>
    <w:rsid w:val="00194B33"/>
    <w:rsid w:val="00195F31"/>
    <w:rsid w:val="0019601B"/>
    <w:rsid w:val="001969E4"/>
    <w:rsid w:val="00197111"/>
    <w:rsid w:val="001971F8"/>
    <w:rsid w:val="001A0BE4"/>
    <w:rsid w:val="001A0D2F"/>
    <w:rsid w:val="001A1E61"/>
    <w:rsid w:val="001A1F52"/>
    <w:rsid w:val="001A214C"/>
    <w:rsid w:val="001A23E6"/>
    <w:rsid w:val="001A2D2C"/>
    <w:rsid w:val="001A3D18"/>
    <w:rsid w:val="001A408E"/>
    <w:rsid w:val="001A421A"/>
    <w:rsid w:val="001A48BE"/>
    <w:rsid w:val="001A4B03"/>
    <w:rsid w:val="001A4DC0"/>
    <w:rsid w:val="001A61CC"/>
    <w:rsid w:val="001A681D"/>
    <w:rsid w:val="001A692C"/>
    <w:rsid w:val="001A6F29"/>
    <w:rsid w:val="001B00C0"/>
    <w:rsid w:val="001B0C1F"/>
    <w:rsid w:val="001B0C5C"/>
    <w:rsid w:val="001B0CD3"/>
    <w:rsid w:val="001B0D83"/>
    <w:rsid w:val="001B25D4"/>
    <w:rsid w:val="001B2882"/>
    <w:rsid w:val="001B2B47"/>
    <w:rsid w:val="001B3D25"/>
    <w:rsid w:val="001B47B3"/>
    <w:rsid w:val="001B5DD1"/>
    <w:rsid w:val="001B5EBE"/>
    <w:rsid w:val="001B6331"/>
    <w:rsid w:val="001B78D5"/>
    <w:rsid w:val="001B79A3"/>
    <w:rsid w:val="001B7A9C"/>
    <w:rsid w:val="001C0F86"/>
    <w:rsid w:val="001C24E7"/>
    <w:rsid w:val="001C2D10"/>
    <w:rsid w:val="001C3CA3"/>
    <w:rsid w:val="001C429A"/>
    <w:rsid w:val="001C4341"/>
    <w:rsid w:val="001C4AEE"/>
    <w:rsid w:val="001C4F4C"/>
    <w:rsid w:val="001C55E6"/>
    <w:rsid w:val="001C5618"/>
    <w:rsid w:val="001C5E9A"/>
    <w:rsid w:val="001C62D4"/>
    <w:rsid w:val="001C780B"/>
    <w:rsid w:val="001C79E7"/>
    <w:rsid w:val="001D088E"/>
    <w:rsid w:val="001D08BB"/>
    <w:rsid w:val="001D0DE2"/>
    <w:rsid w:val="001D0E93"/>
    <w:rsid w:val="001D2422"/>
    <w:rsid w:val="001D26EC"/>
    <w:rsid w:val="001D3997"/>
    <w:rsid w:val="001D40D4"/>
    <w:rsid w:val="001D4759"/>
    <w:rsid w:val="001D6CAD"/>
    <w:rsid w:val="001D6E5E"/>
    <w:rsid w:val="001E04AD"/>
    <w:rsid w:val="001E073E"/>
    <w:rsid w:val="001E0ECC"/>
    <w:rsid w:val="001E144F"/>
    <w:rsid w:val="001E1607"/>
    <w:rsid w:val="001E20C3"/>
    <w:rsid w:val="001E2739"/>
    <w:rsid w:val="001E276F"/>
    <w:rsid w:val="001E36DA"/>
    <w:rsid w:val="001E3E9A"/>
    <w:rsid w:val="001E4144"/>
    <w:rsid w:val="001E4A03"/>
    <w:rsid w:val="001E55A4"/>
    <w:rsid w:val="001E5756"/>
    <w:rsid w:val="001E5E2B"/>
    <w:rsid w:val="001E638D"/>
    <w:rsid w:val="001E6E4F"/>
    <w:rsid w:val="001E7519"/>
    <w:rsid w:val="001E7A7A"/>
    <w:rsid w:val="001F09D5"/>
    <w:rsid w:val="001F0B86"/>
    <w:rsid w:val="001F150D"/>
    <w:rsid w:val="001F1EF3"/>
    <w:rsid w:val="001F234B"/>
    <w:rsid w:val="001F2CF0"/>
    <w:rsid w:val="001F344A"/>
    <w:rsid w:val="001F360B"/>
    <w:rsid w:val="001F379A"/>
    <w:rsid w:val="001F4717"/>
    <w:rsid w:val="001F4A20"/>
    <w:rsid w:val="001F5041"/>
    <w:rsid w:val="001F5BF7"/>
    <w:rsid w:val="001F5CBB"/>
    <w:rsid w:val="001F5DCF"/>
    <w:rsid w:val="001F5FED"/>
    <w:rsid w:val="001F6668"/>
    <w:rsid w:val="001F670C"/>
    <w:rsid w:val="001F6805"/>
    <w:rsid w:val="001F68B0"/>
    <w:rsid w:val="001F68F7"/>
    <w:rsid w:val="001F6A0C"/>
    <w:rsid w:val="001F6B6B"/>
    <w:rsid w:val="001F7E8F"/>
    <w:rsid w:val="00200828"/>
    <w:rsid w:val="00200C3A"/>
    <w:rsid w:val="00202FA7"/>
    <w:rsid w:val="002031C5"/>
    <w:rsid w:val="00203B8B"/>
    <w:rsid w:val="002053D6"/>
    <w:rsid w:val="0020599D"/>
    <w:rsid w:val="002065AE"/>
    <w:rsid w:val="00206970"/>
    <w:rsid w:val="00207686"/>
    <w:rsid w:val="00207EAA"/>
    <w:rsid w:val="00210641"/>
    <w:rsid w:val="00210B95"/>
    <w:rsid w:val="00210DCE"/>
    <w:rsid w:val="0021207A"/>
    <w:rsid w:val="002120A1"/>
    <w:rsid w:val="00212142"/>
    <w:rsid w:val="00212D32"/>
    <w:rsid w:val="00213DE1"/>
    <w:rsid w:val="00214409"/>
    <w:rsid w:val="00214538"/>
    <w:rsid w:val="00214795"/>
    <w:rsid w:val="00214AD5"/>
    <w:rsid w:val="0021612E"/>
    <w:rsid w:val="00216607"/>
    <w:rsid w:val="0021692F"/>
    <w:rsid w:val="00216C57"/>
    <w:rsid w:val="0021765B"/>
    <w:rsid w:val="0022021A"/>
    <w:rsid w:val="0022045A"/>
    <w:rsid w:val="0022163A"/>
    <w:rsid w:val="002226C9"/>
    <w:rsid w:val="00223640"/>
    <w:rsid w:val="002253CF"/>
    <w:rsid w:val="0022602B"/>
    <w:rsid w:val="00226B1B"/>
    <w:rsid w:val="002278CB"/>
    <w:rsid w:val="0023027A"/>
    <w:rsid w:val="0023048F"/>
    <w:rsid w:val="00230BE6"/>
    <w:rsid w:val="0023112A"/>
    <w:rsid w:val="002323DC"/>
    <w:rsid w:val="00232532"/>
    <w:rsid w:val="002332EF"/>
    <w:rsid w:val="00233F9C"/>
    <w:rsid w:val="002343D6"/>
    <w:rsid w:val="00234730"/>
    <w:rsid w:val="0023491B"/>
    <w:rsid w:val="00234A08"/>
    <w:rsid w:val="00234D6B"/>
    <w:rsid w:val="0023656B"/>
    <w:rsid w:val="00236611"/>
    <w:rsid w:val="00237380"/>
    <w:rsid w:val="00237A37"/>
    <w:rsid w:val="002422D0"/>
    <w:rsid w:val="00242754"/>
    <w:rsid w:val="002432DE"/>
    <w:rsid w:val="00244BC9"/>
    <w:rsid w:val="0024507E"/>
    <w:rsid w:val="00246854"/>
    <w:rsid w:val="00247093"/>
    <w:rsid w:val="0024736D"/>
    <w:rsid w:val="002506D7"/>
    <w:rsid w:val="00250805"/>
    <w:rsid w:val="00250F0E"/>
    <w:rsid w:val="00251A80"/>
    <w:rsid w:val="00251AC1"/>
    <w:rsid w:val="00251AC5"/>
    <w:rsid w:val="00253285"/>
    <w:rsid w:val="002553BD"/>
    <w:rsid w:val="002554D0"/>
    <w:rsid w:val="002565F7"/>
    <w:rsid w:val="00256DF3"/>
    <w:rsid w:val="00257FEF"/>
    <w:rsid w:val="00260414"/>
    <w:rsid w:val="00260CF7"/>
    <w:rsid w:val="00261196"/>
    <w:rsid w:val="002618AA"/>
    <w:rsid w:val="00263508"/>
    <w:rsid w:val="00263931"/>
    <w:rsid w:val="0026404D"/>
    <w:rsid w:val="00264425"/>
    <w:rsid w:val="00264C89"/>
    <w:rsid w:val="00265096"/>
    <w:rsid w:val="00266385"/>
    <w:rsid w:val="00266E76"/>
    <w:rsid w:val="0026784C"/>
    <w:rsid w:val="002708E1"/>
    <w:rsid w:val="00270B17"/>
    <w:rsid w:val="00270D55"/>
    <w:rsid w:val="00270F6C"/>
    <w:rsid w:val="002717FA"/>
    <w:rsid w:val="00272244"/>
    <w:rsid w:val="00272896"/>
    <w:rsid w:val="002729D2"/>
    <w:rsid w:val="002731FE"/>
    <w:rsid w:val="002732A9"/>
    <w:rsid w:val="002732F2"/>
    <w:rsid w:val="002733F2"/>
    <w:rsid w:val="00273439"/>
    <w:rsid w:val="00274373"/>
    <w:rsid w:val="00275BF6"/>
    <w:rsid w:val="00276C3B"/>
    <w:rsid w:val="0027772C"/>
    <w:rsid w:val="00277C91"/>
    <w:rsid w:val="00277D15"/>
    <w:rsid w:val="002804C7"/>
    <w:rsid w:val="0028057E"/>
    <w:rsid w:val="00281EE6"/>
    <w:rsid w:val="0028249B"/>
    <w:rsid w:val="00282E6B"/>
    <w:rsid w:val="002831BC"/>
    <w:rsid w:val="0028346D"/>
    <w:rsid w:val="00284707"/>
    <w:rsid w:val="00284F7C"/>
    <w:rsid w:val="0028519C"/>
    <w:rsid w:val="00285837"/>
    <w:rsid w:val="00285AA6"/>
    <w:rsid w:val="002869FE"/>
    <w:rsid w:val="00287E07"/>
    <w:rsid w:val="00287E8B"/>
    <w:rsid w:val="00291145"/>
    <w:rsid w:val="00292862"/>
    <w:rsid w:val="00292E17"/>
    <w:rsid w:val="00293C9A"/>
    <w:rsid w:val="002954C5"/>
    <w:rsid w:val="00296953"/>
    <w:rsid w:val="002A066A"/>
    <w:rsid w:val="002A0EF0"/>
    <w:rsid w:val="002A1416"/>
    <w:rsid w:val="002A1D72"/>
    <w:rsid w:val="002A1E38"/>
    <w:rsid w:val="002A5231"/>
    <w:rsid w:val="002A6466"/>
    <w:rsid w:val="002A7059"/>
    <w:rsid w:val="002A7662"/>
    <w:rsid w:val="002A77D1"/>
    <w:rsid w:val="002A7B04"/>
    <w:rsid w:val="002B014F"/>
    <w:rsid w:val="002B019C"/>
    <w:rsid w:val="002B0AC8"/>
    <w:rsid w:val="002B0B07"/>
    <w:rsid w:val="002B0B83"/>
    <w:rsid w:val="002B0DE5"/>
    <w:rsid w:val="002B1D70"/>
    <w:rsid w:val="002B2377"/>
    <w:rsid w:val="002B36DC"/>
    <w:rsid w:val="002B3E9C"/>
    <w:rsid w:val="002B3F09"/>
    <w:rsid w:val="002B42CB"/>
    <w:rsid w:val="002B4C9E"/>
    <w:rsid w:val="002B5CF3"/>
    <w:rsid w:val="002B5E54"/>
    <w:rsid w:val="002B5F60"/>
    <w:rsid w:val="002B7C5B"/>
    <w:rsid w:val="002C140E"/>
    <w:rsid w:val="002C1554"/>
    <w:rsid w:val="002C2708"/>
    <w:rsid w:val="002C30DF"/>
    <w:rsid w:val="002C39E6"/>
    <w:rsid w:val="002C3C58"/>
    <w:rsid w:val="002C3FFB"/>
    <w:rsid w:val="002C5639"/>
    <w:rsid w:val="002C6DBE"/>
    <w:rsid w:val="002C7361"/>
    <w:rsid w:val="002C77AA"/>
    <w:rsid w:val="002C7D13"/>
    <w:rsid w:val="002C7E2E"/>
    <w:rsid w:val="002D019D"/>
    <w:rsid w:val="002D06B4"/>
    <w:rsid w:val="002D07ED"/>
    <w:rsid w:val="002D3E21"/>
    <w:rsid w:val="002D3F39"/>
    <w:rsid w:val="002D3FA0"/>
    <w:rsid w:val="002D4658"/>
    <w:rsid w:val="002D4679"/>
    <w:rsid w:val="002D49D5"/>
    <w:rsid w:val="002D6E2F"/>
    <w:rsid w:val="002E09E6"/>
    <w:rsid w:val="002E0DF4"/>
    <w:rsid w:val="002E1777"/>
    <w:rsid w:val="002E1C0D"/>
    <w:rsid w:val="002E1C41"/>
    <w:rsid w:val="002E1CF0"/>
    <w:rsid w:val="002E2134"/>
    <w:rsid w:val="002E221B"/>
    <w:rsid w:val="002E2745"/>
    <w:rsid w:val="002E2806"/>
    <w:rsid w:val="002E2A3E"/>
    <w:rsid w:val="002E2F85"/>
    <w:rsid w:val="002E31F0"/>
    <w:rsid w:val="002E3702"/>
    <w:rsid w:val="002E3C20"/>
    <w:rsid w:val="002E5290"/>
    <w:rsid w:val="002E5C41"/>
    <w:rsid w:val="002E6FDD"/>
    <w:rsid w:val="002F04BB"/>
    <w:rsid w:val="002F054B"/>
    <w:rsid w:val="002F0E14"/>
    <w:rsid w:val="002F1274"/>
    <w:rsid w:val="002F286C"/>
    <w:rsid w:val="002F28BC"/>
    <w:rsid w:val="002F4264"/>
    <w:rsid w:val="002F48D8"/>
    <w:rsid w:val="002F5532"/>
    <w:rsid w:val="002F5C0D"/>
    <w:rsid w:val="002F6B13"/>
    <w:rsid w:val="002F7E50"/>
    <w:rsid w:val="003028D3"/>
    <w:rsid w:val="00302FF0"/>
    <w:rsid w:val="00303920"/>
    <w:rsid w:val="00303DE4"/>
    <w:rsid w:val="003041B8"/>
    <w:rsid w:val="00304E30"/>
    <w:rsid w:val="003052B1"/>
    <w:rsid w:val="00305A12"/>
    <w:rsid w:val="00305A2F"/>
    <w:rsid w:val="00305BB6"/>
    <w:rsid w:val="00305DDE"/>
    <w:rsid w:val="00306573"/>
    <w:rsid w:val="00306FD3"/>
    <w:rsid w:val="00310014"/>
    <w:rsid w:val="00312B1F"/>
    <w:rsid w:val="003132D0"/>
    <w:rsid w:val="003147E7"/>
    <w:rsid w:val="003151A7"/>
    <w:rsid w:val="003159A8"/>
    <w:rsid w:val="00316A33"/>
    <w:rsid w:val="00317721"/>
    <w:rsid w:val="00317E48"/>
    <w:rsid w:val="0032032E"/>
    <w:rsid w:val="003204B4"/>
    <w:rsid w:val="003206C9"/>
    <w:rsid w:val="00320A12"/>
    <w:rsid w:val="00320A26"/>
    <w:rsid w:val="00320A64"/>
    <w:rsid w:val="00320B1C"/>
    <w:rsid w:val="00321503"/>
    <w:rsid w:val="00321ABD"/>
    <w:rsid w:val="00323153"/>
    <w:rsid w:val="003231DD"/>
    <w:rsid w:val="00323A43"/>
    <w:rsid w:val="003244D0"/>
    <w:rsid w:val="00325A45"/>
    <w:rsid w:val="003265AC"/>
    <w:rsid w:val="00326A63"/>
    <w:rsid w:val="00326D2E"/>
    <w:rsid w:val="00326D86"/>
    <w:rsid w:val="00326EAD"/>
    <w:rsid w:val="0032757A"/>
    <w:rsid w:val="0032797C"/>
    <w:rsid w:val="003302E9"/>
    <w:rsid w:val="003307E6"/>
    <w:rsid w:val="00330995"/>
    <w:rsid w:val="00332E01"/>
    <w:rsid w:val="00333078"/>
    <w:rsid w:val="003337A7"/>
    <w:rsid w:val="00334702"/>
    <w:rsid w:val="00334864"/>
    <w:rsid w:val="00334899"/>
    <w:rsid w:val="00335130"/>
    <w:rsid w:val="00335790"/>
    <w:rsid w:val="00335AAD"/>
    <w:rsid w:val="00335DCC"/>
    <w:rsid w:val="003360DB"/>
    <w:rsid w:val="00336343"/>
    <w:rsid w:val="00336A06"/>
    <w:rsid w:val="00337699"/>
    <w:rsid w:val="00340464"/>
    <w:rsid w:val="00340AE2"/>
    <w:rsid w:val="00340AF6"/>
    <w:rsid w:val="00340BFA"/>
    <w:rsid w:val="0034244B"/>
    <w:rsid w:val="00342B63"/>
    <w:rsid w:val="00342F96"/>
    <w:rsid w:val="00343910"/>
    <w:rsid w:val="00344447"/>
    <w:rsid w:val="003446BA"/>
    <w:rsid w:val="00344896"/>
    <w:rsid w:val="003449AD"/>
    <w:rsid w:val="00344B0D"/>
    <w:rsid w:val="0034537B"/>
    <w:rsid w:val="00345635"/>
    <w:rsid w:val="0034594B"/>
    <w:rsid w:val="00347D8B"/>
    <w:rsid w:val="00347F0E"/>
    <w:rsid w:val="00350B34"/>
    <w:rsid w:val="00350CCB"/>
    <w:rsid w:val="0035112E"/>
    <w:rsid w:val="0035153F"/>
    <w:rsid w:val="00352235"/>
    <w:rsid w:val="00352BC6"/>
    <w:rsid w:val="003531AA"/>
    <w:rsid w:val="0035339A"/>
    <w:rsid w:val="0035575F"/>
    <w:rsid w:val="00355F20"/>
    <w:rsid w:val="00356C90"/>
    <w:rsid w:val="00360D89"/>
    <w:rsid w:val="00360EA4"/>
    <w:rsid w:val="00361262"/>
    <w:rsid w:val="003613D4"/>
    <w:rsid w:val="00361763"/>
    <w:rsid w:val="00362114"/>
    <w:rsid w:val="0036243E"/>
    <w:rsid w:val="00362E0A"/>
    <w:rsid w:val="003635A7"/>
    <w:rsid w:val="00363BEF"/>
    <w:rsid w:val="00364946"/>
    <w:rsid w:val="00364E8B"/>
    <w:rsid w:val="00365B9D"/>
    <w:rsid w:val="003705EA"/>
    <w:rsid w:val="003709FB"/>
    <w:rsid w:val="00370B82"/>
    <w:rsid w:val="00370E1A"/>
    <w:rsid w:val="00372609"/>
    <w:rsid w:val="003733AC"/>
    <w:rsid w:val="00373B7D"/>
    <w:rsid w:val="00373E60"/>
    <w:rsid w:val="00376433"/>
    <w:rsid w:val="00376EBF"/>
    <w:rsid w:val="00377029"/>
    <w:rsid w:val="00377A31"/>
    <w:rsid w:val="00377BF1"/>
    <w:rsid w:val="00377E30"/>
    <w:rsid w:val="00380BE2"/>
    <w:rsid w:val="00380FC4"/>
    <w:rsid w:val="00381231"/>
    <w:rsid w:val="0038244D"/>
    <w:rsid w:val="00382E5C"/>
    <w:rsid w:val="0038321E"/>
    <w:rsid w:val="0038387F"/>
    <w:rsid w:val="003838E4"/>
    <w:rsid w:val="003848ED"/>
    <w:rsid w:val="00385D7C"/>
    <w:rsid w:val="00386464"/>
    <w:rsid w:val="0038684C"/>
    <w:rsid w:val="00386B42"/>
    <w:rsid w:val="003874BD"/>
    <w:rsid w:val="00387DF0"/>
    <w:rsid w:val="00390ACF"/>
    <w:rsid w:val="003910ED"/>
    <w:rsid w:val="00391166"/>
    <w:rsid w:val="00391361"/>
    <w:rsid w:val="00391A83"/>
    <w:rsid w:val="00391AD5"/>
    <w:rsid w:val="003923FA"/>
    <w:rsid w:val="003927CF"/>
    <w:rsid w:val="00392E16"/>
    <w:rsid w:val="003934B2"/>
    <w:rsid w:val="003938AC"/>
    <w:rsid w:val="00393F1C"/>
    <w:rsid w:val="00394027"/>
    <w:rsid w:val="00394C21"/>
    <w:rsid w:val="00395694"/>
    <w:rsid w:val="00395BC4"/>
    <w:rsid w:val="00395CEC"/>
    <w:rsid w:val="00396FEC"/>
    <w:rsid w:val="003971D0"/>
    <w:rsid w:val="003A0148"/>
    <w:rsid w:val="003A089C"/>
    <w:rsid w:val="003A09C3"/>
    <w:rsid w:val="003A0DA2"/>
    <w:rsid w:val="003A130F"/>
    <w:rsid w:val="003A1571"/>
    <w:rsid w:val="003A16EC"/>
    <w:rsid w:val="003A200C"/>
    <w:rsid w:val="003A2334"/>
    <w:rsid w:val="003A29A0"/>
    <w:rsid w:val="003A2C31"/>
    <w:rsid w:val="003A38EF"/>
    <w:rsid w:val="003A3A61"/>
    <w:rsid w:val="003A3F5B"/>
    <w:rsid w:val="003A40CA"/>
    <w:rsid w:val="003A4B4C"/>
    <w:rsid w:val="003A6C14"/>
    <w:rsid w:val="003B08B7"/>
    <w:rsid w:val="003B0C0E"/>
    <w:rsid w:val="003B1D05"/>
    <w:rsid w:val="003B1F6B"/>
    <w:rsid w:val="003B2563"/>
    <w:rsid w:val="003B2EF0"/>
    <w:rsid w:val="003B33A4"/>
    <w:rsid w:val="003B3705"/>
    <w:rsid w:val="003B4156"/>
    <w:rsid w:val="003B658E"/>
    <w:rsid w:val="003B751C"/>
    <w:rsid w:val="003C067F"/>
    <w:rsid w:val="003C08BD"/>
    <w:rsid w:val="003C15C8"/>
    <w:rsid w:val="003C176B"/>
    <w:rsid w:val="003C2482"/>
    <w:rsid w:val="003C2709"/>
    <w:rsid w:val="003C29E2"/>
    <w:rsid w:val="003C2BA7"/>
    <w:rsid w:val="003C2D7F"/>
    <w:rsid w:val="003C3837"/>
    <w:rsid w:val="003C41B8"/>
    <w:rsid w:val="003C4DE4"/>
    <w:rsid w:val="003C4EE8"/>
    <w:rsid w:val="003C5BBC"/>
    <w:rsid w:val="003C6082"/>
    <w:rsid w:val="003C61BA"/>
    <w:rsid w:val="003C7A84"/>
    <w:rsid w:val="003C7ECB"/>
    <w:rsid w:val="003D0484"/>
    <w:rsid w:val="003D0525"/>
    <w:rsid w:val="003D0A5A"/>
    <w:rsid w:val="003D1759"/>
    <w:rsid w:val="003D23E6"/>
    <w:rsid w:val="003D24AC"/>
    <w:rsid w:val="003D2FBD"/>
    <w:rsid w:val="003D377F"/>
    <w:rsid w:val="003D3923"/>
    <w:rsid w:val="003D3D70"/>
    <w:rsid w:val="003D41CF"/>
    <w:rsid w:val="003D4641"/>
    <w:rsid w:val="003D46F9"/>
    <w:rsid w:val="003D4C8E"/>
    <w:rsid w:val="003D4E67"/>
    <w:rsid w:val="003D56EF"/>
    <w:rsid w:val="003D5757"/>
    <w:rsid w:val="003D579E"/>
    <w:rsid w:val="003D5EA2"/>
    <w:rsid w:val="003D60DB"/>
    <w:rsid w:val="003D6691"/>
    <w:rsid w:val="003D6DF5"/>
    <w:rsid w:val="003D6E47"/>
    <w:rsid w:val="003D74A4"/>
    <w:rsid w:val="003E063A"/>
    <w:rsid w:val="003E1511"/>
    <w:rsid w:val="003E230E"/>
    <w:rsid w:val="003E2A63"/>
    <w:rsid w:val="003E2DE4"/>
    <w:rsid w:val="003E3D03"/>
    <w:rsid w:val="003E4417"/>
    <w:rsid w:val="003E52B2"/>
    <w:rsid w:val="003E547E"/>
    <w:rsid w:val="003E5E29"/>
    <w:rsid w:val="003E6CF5"/>
    <w:rsid w:val="003E6EE7"/>
    <w:rsid w:val="003E754B"/>
    <w:rsid w:val="003E77C9"/>
    <w:rsid w:val="003E797A"/>
    <w:rsid w:val="003E7C72"/>
    <w:rsid w:val="003F058F"/>
    <w:rsid w:val="003F1DF9"/>
    <w:rsid w:val="003F210A"/>
    <w:rsid w:val="003F22B3"/>
    <w:rsid w:val="003F2A48"/>
    <w:rsid w:val="003F36DA"/>
    <w:rsid w:val="003F377D"/>
    <w:rsid w:val="003F37E4"/>
    <w:rsid w:val="003F3C11"/>
    <w:rsid w:val="003F3D28"/>
    <w:rsid w:val="003F4518"/>
    <w:rsid w:val="003F4C19"/>
    <w:rsid w:val="003F59DC"/>
    <w:rsid w:val="003F62E8"/>
    <w:rsid w:val="003F79C9"/>
    <w:rsid w:val="00400041"/>
    <w:rsid w:val="00401719"/>
    <w:rsid w:val="00401D31"/>
    <w:rsid w:val="004069D4"/>
    <w:rsid w:val="00410D5D"/>
    <w:rsid w:val="0041140B"/>
    <w:rsid w:val="0041197C"/>
    <w:rsid w:val="00411F2D"/>
    <w:rsid w:val="004126C1"/>
    <w:rsid w:val="004126D5"/>
    <w:rsid w:val="004133D8"/>
    <w:rsid w:val="00413B11"/>
    <w:rsid w:val="00414EF1"/>
    <w:rsid w:val="00416104"/>
    <w:rsid w:val="004162A8"/>
    <w:rsid w:val="004167C8"/>
    <w:rsid w:val="0041686E"/>
    <w:rsid w:val="0041738E"/>
    <w:rsid w:val="004175E2"/>
    <w:rsid w:val="00417858"/>
    <w:rsid w:val="004211F9"/>
    <w:rsid w:val="00421494"/>
    <w:rsid w:val="00421DB7"/>
    <w:rsid w:val="004230F6"/>
    <w:rsid w:val="004238DA"/>
    <w:rsid w:val="00423A30"/>
    <w:rsid w:val="00423D91"/>
    <w:rsid w:val="00424940"/>
    <w:rsid w:val="00424C39"/>
    <w:rsid w:val="00426C8F"/>
    <w:rsid w:val="004274AA"/>
    <w:rsid w:val="00427782"/>
    <w:rsid w:val="004300D2"/>
    <w:rsid w:val="00430660"/>
    <w:rsid w:val="00430ADB"/>
    <w:rsid w:val="00430B51"/>
    <w:rsid w:val="004310CB"/>
    <w:rsid w:val="00431399"/>
    <w:rsid w:val="00431923"/>
    <w:rsid w:val="00431ED7"/>
    <w:rsid w:val="004320B7"/>
    <w:rsid w:val="00434352"/>
    <w:rsid w:val="00434866"/>
    <w:rsid w:val="004360FE"/>
    <w:rsid w:val="00437C3A"/>
    <w:rsid w:val="00440316"/>
    <w:rsid w:val="00440E67"/>
    <w:rsid w:val="004410CC"/>
    <w:rsid w:val="0044143C"/>
    <w:rsid w:val="00441C94"/>
    <w:rsid w:val="00442367"/>
    <w:rsid w:val="004428EE"/>
    <w:rsid w:val="00442A1C"/>
    <w:rsid w:val="00442F06"/>
    <w:rsid w:val="0044362A"/>
    <w:rsid w:val="00446B01"/>
    <w:rsid w:val="004476F6"/>
    <w:rsid w:val="00451B59"/>
    <w:rsid w:val="00451E59"/>
    <w:rsid w:val="004522AC"/>
    <w:rsid w:val="00452ED3"/>
    <w:rsid w:val="00453A20"/>
    <w:rsid w:val="00454728"/>
    <w:rsid w:val="00455016"/>
    <w:rsid w:val="00456473"/>
    <w:rsid w:val="00456AFE"/>
    <w:rsid w:val="00456B9B"/>
    <w:rsid w:val="00456E81"/>
    <w:rsid w:val="00457363"/>
    <w:rsid w:val="00457FF5"/>
    <w:rsid w:val="00460406"/>
    <w:rsid w:val="00461D4C"/>
    <w:rsid w:val="00462A62"/>
    <w:rsid w:val="00463C00"/>
    <w:rsid w:val="0046469E"/>
    <w:rsid w:val="004646AA"/>
    <w:rsid w:val="0046477D"/>
    <w:rsid w:val="00464F5B"/>
    <w:rsid w:val="00465BA8"/>
    <w:rsid w:val="004661F4"/>
    <w:rsid w:val="0046694E"/>
    <w:rsid w:val="00466BF4"/>
    <w:rsid w:val="00467143"/>
    <w:rsid w:val="00467A5C"/>
    <w:rsid w:val="00467BF8"/>
    <w:rsid w:val="0047014B"/>
    <w:rsid w:val="00470E18"/>
    <w:rsid w:val="00471D94"/>
    <w:rsid w:val="00472623"/>
    <w:rsid w:val="00472FDE"/>
    <w:rsid w:val="00474349"/>
    <w:rsid w:val="00474C94"/>
    <w:rsid w:val="00474D0A"/>
    <w:rsid w:val="00474F28"/>
    <w:rsid w:val="0047578A"/>
    <w:rsid w:val="00475E8E"/>
    <w:rsid w:val="004762B8"/>
    <w:rsid w:val="004772B2"/>
    <w:rsid w:val="00477651"/>
    <w:rsid w:val="00477A87"/>
    <w:rsid w:val="00477B17"/>
    <w:rsid w:val="00480BD5"/>
    <w:rsid w:val="00480EF1"/>
    <w:rsid w:val="004810D5"/>
    <w:rsid w:val="004811A3"/>
    <w:rsid w:val="00481225"/>
    <w:rsid w:val="00481287"/>
    <w:rsid w:val="00481440"/>
    <w:rsid w:val="00481886"/>
    <w:rsid w:val="00481FEF"/>
    <w:rsid w:val="004822A0"/>
    <w:rsid w:val="00483C9E"/>
    <w:rsid w:val="00483D73"/>
    <w:rsid w:val="00483DF1"/>
    <w:rsid w:val="00483E85"/>
    <w:rsid w:val="00484B0C"/>
    <w:rsid w:val="00484BD7"/>
    <w:rsid w:val="004867C5"/>
    <w:rsid w:val="00486BAA"/>
    <w:rsid w:val="00486DFF"/>
    <w:rsid w:val="00487703"/>
    <w:rsid w:val="00487FA2"/>
    <w:rsid w:val="0049018E"/>
    <w:rsid w:val="00490255"/>
    <w:rsid w:val="00490D60"/>
    <w:rsid w:val="00490E94"/>
    <w:rsid w:val="00491890"/>
    <w:rsid w:val="00491C4B"/>
    <w:rsid w:val="00492E00"/>
    <w:rsid w:val="00492FFB"/>
    <w:rsid w:val="00493584"/>
    <w:rsid w:val="0049616C"/>
    <w:rsid w:val="0049651B"/>
    <w:rsid w:val="004965D0"/>
    <w:rsid w:val="00496FE5"/>
    <w:rsid w:val="004A07E4"/>
    <w:rsid w:val="004A0C07"/>
    <w:rsid w:val="004A0E36"/>
    <w:rsid w:val="004A2154"/>
    <w:rsid w:val="004A2632"/>
    <w:rsid w:val="004A377B"/>
    <w:rsid w:val="004A38CD"/>
    <w:rsid w:val="004A4336"/>
    <w:rsid w:val="004A44AF"/>
    <w:rsid w:val="004A478C"/>
    <w:rsid w:val="004A56EA"/>
    <w:rsid w:val="004A5FCD"/>
    <w:rsid w:val="004A60B3"/>
    <w:rsid w:val="004A6314"/>
    <w:rsid w:val="004B004B"/>
    <w:rsid w:val="004B0296"/>
    <w:rsid w:val="004B1204"/>
    <w:rsid w:val="004B19AE"/>
    <w:rsid w:val="004B1C7B"/>
    <w:rsid w:val="004B36AC"/>
    <w:rsid w:val="004B3F04"/>
    <w:rsid w:val="004B4367"/>
    <w:rsid w:val="004B5547"/>
    <w:rsid w:val="004B5D98"/>
    <w:rsid w:val="004B61F9"/>
    <w:rsid w:val="004B67A5"/>
    <w:rsid w:val="004B790F"/>
    <w:rsid w:val="004C0994"/>
    <w:rsid w:val="004C15CE"/>
    <w:rsid w:val="004C186F"/>
    <w:rsid w:val="004C24C1"/>
    <w:rsid w:val="004C28E6"/>
    <w:rsid w:val="004C2992"/>
    <w:rsid w:val="004C2A00"/>
    <w:rsid w:val="004C2D44"/>
    <w:rsid w:val="004C38B4"/>
    <w:rsid w:val="004C3BD9"/>
    <w:rsid w:val="004C3CE3"/>
    <w:rsid w:val="004C4198"/>
    <w:rsid w:val="004C45AF"/>
    <w:rsid w:val="004C4805"/>
    <w:rsid w:val="004C4A24"/>
    <w:rsid w:val="004C4A90"/>
    <w:rsid w:val="004C4C03"/>
    <w:rsid w:val="004C6776"/>
    <w:rsid w:val="004C6AE6"/>
    <w:rsid w:val="004D089B"/>
    <w:rsid w:val="004D1882"/>
    <w:rsid w:val="004D2CA3"/>
    <w:rsid w:val="004D3B08"/>
    <w:rsid w:val="004D66C7"/>
    <w:rsid w:val="004D68DD"/>
    <w:rsid w:val="004D6A8E"/>
    <w:rsid w:val="004D6EB5"/>
    <w:rsid w:val="004D7633"/>
    <w:rsid w:val="004D7BCE"/>
    <w:rsid w:val="004E0328"/>
    <w:rsid w:val="004E0786"/>
    <w:rsid w:val="004E2BD2"/>
    <w:rsid w:val="004E37A0"/>
    <w:rsid w:val="004E3DB9"/>
    <w:rsid w:val="004E3FAB"/>
    <w:rsid w:val="004E4A70"/>
    <w:rsid w:val="004E4E94"/>
    <w:rsid w:val="004E6DE8"/>
    <w:rsid w:val="004E71BF"/>
    <w:rsid w:val="004E7787"/>
    <w:rsid w:val="004E7B85"/>
    <w:rsid w:val="004F04E9"/>
    <w:rsid w:val="004F0858"/>
    <w:rsid w:val="004F1334"/>
    <w:rsid w:val="004F2379"/>
    <w:rsid w:val="004F2674"/>
    <w:rsid w:val="004F2BD6"/>
    <w:rsid w:val="004F2D35"/>
    <w:rsid w:val="004F316F"/>
    <w:rsid w:val="004F36E4"/>
    <w:rsid w:val="004F398B"/>
    <w:rsid w:val="004F39E7"/>
    <w:rsid w:val="004F42AC"/>
    <w:rsid w:val="004F48E3"/>
    <w:rsid w:val="004F4AB0"/>
    <w:rsid w:val="004F4B5F"/>
    <w:rsid w:val="004F4D77"/>
    <w:rsid w:val="004F583A"/>
    <w:rsid w:val="004F5C2F"/>
    <w:rsid w:val="004F66D0"/>
    <w:rsid w:val="004F68F8"/>
    <w:rsid w:val="004F7797"/>
    <w:rsid w:val="004F7D9D"/>
    <w:rsid w:val="005002F9"/>
    <w:rsid w:val="0050272A"/>
    <w:rsid w:val="0050283C"/>
    <w:rsid w:val="0050295F"/>
    <w:rsid w:val="00502AF8"/>
    <w:rsid w:val="0050335C"/>
    <w:rsid w:val="005048E2"/>
    <w:rsid w:val="00505BC3"/>
    <w:rsid w:val="00505F5E"/>
    <w:rsid w:val="005071BC"/>
    <w:rsid w:val="0050754D"/>
    <w:rsid w:val="0051068E"/>
    <w:rsid w:val="00510B74"/>
    <w:rsid w:val="005124C6"/>
    <w:rsid w:val="0051277B"/>
    <w:rsid w:val="00513698"/>
    <w:rsid w:val="00513ADD"/>
    <w:rsid w:val="005143C7"/>
    <w:rsid w:val="00514B1A"/>
    <w:rsid w:val="005150B7"/>
    <w:rsid w:val="00516F3A"/>
    <w:rsid w:val="00517001"/>
    <w:rsid w:val="00517885"/>
    <w:rsid w:val="00517D02"/>
    <w:rsid w:val="005201EF"/>
    <w:rsid w:val="00520557"/>
    <w:rsid w:val="00521254"/>
    <w:rsid w:val="005230A8"/>
    <w:rsid w:val="00523707"/>
    <w:rsid w:val="00523B54"/>
    <w:rsid w:val="00523EB7"/>
    <w:rsid w:val="005244C6"/>
    <w:rsid w:val="0052555D"/>
    <w:rsid w:val="00525EAF"/>
    <w:rsid w:val="005265EC"/>
    <w:rsid w:val="00526FD0"/>
    <w:rsid w:val="0052782A"/>
    <w:rsid w:val="0053039C"/>
    <w:rsid w:val="00531519"/>
    <w:rsid w:val="00531614"/>
    <w:rsid w:val="005337F0"/>
    <w:rsid w:val="005345BA"/>
    <w:rsid w:val="00535168"/>
    <w:rsid w:val="00535585"/>
    <w:rsid w:val="00535A2D"/>
    <w:rsid w:val="00535A4D"/>
    <w:rsid w:val="005362B2"/>
    <w:rsid w:val="00536328"/>
    <w:rsid w:val="00536BB4"/>
    <w:rsid w:val="00536EC9"/>
    <w:rsid w:val="00536F40"/>
    <w:rsid w:val="0053712E"/>
    <w:rsid w:val="005371AB"/>
    <w:rsid w:val="0053778D"/>
    <w:rsid w:val="005412FE"/>
    <w:rsid w:val="005424F4"/>
    <w:rsid w:val="00543420"/>
    <w:rsid w:val="0054430C"/>
    <w:rsid w:val="00544681"/>
    <w:rsid w:val="005447C6"/>
    <w:rsid w:val="00544BC0"/>
    <w:rsid w:val="00546434"/>
    <w:rsid w:val="005477FA"/>
    <w:rsid w:val="005478FD"/>
    <w:rsid w:val="00550790"/>
    <w:rsid w:val="005507B0"/>
    <w:rsid w:val="00552012"/>
    <w:rsid w:val="00552CE3"/>
    <w:rsid w:val="00553F29"/>
    <w:rsid w:val="00554AD8"/>
    <w:rsid w:val="00555465"/>
    <w:rsid w:val="00556017"/>
    <w:rsid w:val="0055692E"/>
    <w:rsid w:val="005569B2"/>
    <w:rsid w:val="00556CC9"/>
    <w:rsid w:val="00557025"/>
    <w:rsid w:val="00557291"/>
    <w:rsid w:val="0055734D"/>
    <w:rsid w:val="005576B2"/>
    <w:rsid w:val="00557A0D"/>
    <w:rsid w:val="00557C11"/>
    <w:rsid w:val="00557E7F"/>
    <w:rsid w:val="0056013D"/>
    <w:rsid w:val="005604A7"/>
    <w:rsid w:val="005605A5"/>
    <w:rsid w:val="005605B6"/>
    <w:rsid w:val="005624F0"/>
    <w:rsid w:val="005627F7"/>
    <w:rsid w:val="00562D8F"/>
    <w:rsid w:val="005630DA"/>
    <w:rsid w:val="00564234"/>
    <w:rsid w:val="005648D0"/>
    <w:rsid w:val="00564A8A"/>
    <w:rsid w:val="005653BA"/>
    <w:rsid w:val="005658EF"/>
    <w:rsid w:val="00565B42"/>
    <w:rsid w:val="005701BC"/>
    <w:rsid w:val="005710C6"/>
    <w:rsid w:val="00571579"/>
    <w:rsid w:val="00572007"/>
    <w:rsid w:val="0057270F"/>
    <w:rsid w:val="00573724"/>
    <w:rsid w:val="00574620"/>
    <w:rsid w:val="00574668"/>
    <w:rsid w:val="00576A9C"/>
    <w:rsid w:val="005773B4"/>
    <w:rsid w:val="005773F6"/>
    <w:rsid w:val="00577FD5"/>
    <w:rsid w:val="00580705"/>
    <w:rsid w:val="00580837"/>
    <w:rsid w:val="00581227"/>
    <w:rsid w:val="0058242C"/>
    <w:rsid w:val="0058348A"/>
    <w:rsid w:val="0058427D"/>
    <w:rsid w:val="00584928"/>
    <w:rsid w:val="005865D9"/>
    <w:rsid w:val="005868B7"/>
    <w:rsid w:val="00586BAA"/>
    <w:rsid w:val="00586C34"/>
    <w:rsid w:val="00586D71"/>
    <w:rsid w:val="00587D7C"/>
    <w:rsid w:val="00590A24"/>
    <w:rsid w:val="00590E35"/>
    <w:rsid w:val="0059252A"/>
    <w:rsid w:val="0059253C"/>
    <w:rsid w:val="00592C3C"/>
    <w:rsid w:val="00592C5B"/>
    <w:rsid w:val="00593664"/>
    <w:rsid w:val="00593682"/>
    <w:rsid w:val="005946E1"/>
    <w:rsid w:val="00594EDA"/>
    <w:rsid w:val="00595ECF"/>
    <w:rsid w:val="005962F4"/>
    <w:rsid w:val="00597895"/>
    <w:rsid w:val="00597E43"/>
    <w:rsid w:val="005A0ACB"/>
    <w:rsid w:val="005A0BA2"/>
    <w:rsid w:val="005A14ED"/>
    <w:rsid w:val="005A1FA5"/>
    <w:rsid w:val="005A20E2"/>
    <w:rsid w:val="005A36E2"/>
    <w:rsid w:val="005A4EE7"/>
    <w:rsid w:val="005A53A8"/>
    <w:rsid w:val="005A571F"/>
    <w:rsid w:val="005A5A6D"/>
    <w:rsid w:val="005A69CC"/>
    <w:rsid w:val="005A6D2D"/>
    <w:rsid w:val="005A6FBF"/>
    <w:rsid w:val="005A70F5"/>
    <w:rsid w:val="005A7F78"/>
    <w:rsid w:val="005B2159"/>
    <w:rsid w:val="005B21FB"/>
    <w:rsid w:val="005B2580"/>
    <w:rsid w:val="005B2AA5"/>
    <w:rsid w:val="005B2B23"/>
    <w:rsid w:val="005B2BD7"/>
    <w:rsid w:val="005B2BDE"/>
    <w:rsid w:val="005B44E6"/>
    <w:rsid w:val="005B475D"/>
    <w:rsid w:val="005B5295"/>
    <w:rsid w:val="005B68E5"/>
    <w:rsid w:val="005B6D42"/>
    <w:rsid w:val="005B7393"/>
    <w:rsid w:val="005B7A58"/>
    <w:rsid w:val="005B7AE1"/>
    <w:rsid w:val="005C01ED"/>
    <w:rsid w:val="005C0415"/>
    <w:rsid w:val="005C04B4"/>
    <w:rsid w:val="005C0B62"/>
    <w:rsid w:val="005C0E27"/>
    <w:rsid w:val="005C0F64"/>
    <w:rsid w:val="005C1272"/>
    <w:rsid w:val="005C1289"/>
    <w:rsid w:val="005C1CBF"/>
    <w:rsid w:val="005C3854"/>
    <w:rsid w:val="005C48A2"/>
    <w:rsid w:val="005C4CF4"/>
    <w:rsid w:val="005C6110"/>
    <w:rsid w:val="005C6CD7"/>
    <w:rsid w:val="005C78E1"/>
    <w:rsid w:val="005D04BE"/>
    <w:rsid w:val="005D126E"/>
    <w:rsid w:val="005D1550"/>
    <w:rsid w:val="005D261B"/>
    <w:rsid w:val="005D29D8"/>
    <w:rsid w:val="005D2C21"/>
    <w:rsid w:val="005D2E14"/>
    <w:rsid w:val="005D2E31"/>
    <w:rsid w:val="005D2FEE"/>
    <w:rsid w:val="005D35C8"/>
    <w:rsid w:val="005D6753"/>
    <w:rsid w:val="005D6A54"/>
    <w:rsid w:val="005D6B44"/>
    <w:rsid w:val="005D6CA7"/>
    <w:rsid w:val="005D7128"/>
    <w:rsid w:val="005D748C"/>
    <w:rsid w:val="005D7687"/>
    <w:rsid w:val="005D7BCF"/>
    <w:rsid w:val="005E000A"/>
    <w:rsid w:val="005E06A1"/>
    <w:rsid w:val="005E1FF0"/>
    <w:rsid w:val="005E2B01"/>
    <w:rsid w:val="005E2BD4"/>
    <w:rsid w:val="005E2E27"/>
    <w:rsid w:val="005E3650"/>
    <w:rsid w:val="005E37FF"/>
    <w:rsid w:val="005E3F57"/>
    <w:rsid w:val="005E46FA"/>
    <w:rsid w:val="005E482B"/>
    <w:rsid w:val="005E502C"/>
    <w:rsid w:val="005E5541"/>
    <w:rsid w:val="005E55E5"/>
    <w:rsid w:val="005E5A31"/>
    <w:rsid w:val="005E5C7E"/>
    <w:rsid w:val="005E5EDB"/>
    <w:rsid w:val="005E6866"/>
    <w:rsid w:val="005E7C64"/>
    <w:rsid w:val="005E7E99"/>
    <w:rsid w:val="005F121A"/>
    <w:rsid w:val="005F14C3"/>
    <w:rsid w:val="005F154F"/>
    <w:rsid w:val="005F1AE1"/>
    <w:rsid w:val="005F1D15"/>
    <w:rsid w:val="005F1D86"/>
    <w:rsid w:val="005F21C7"/>
    <w:rsid w:val="005F30D9"/>
    <w:rsid w:val="005F32DD"/>
    <w:rsid w:val="005F3828"/>
    <w:rsid w:val="005F3968"/>
    <w:rsid w:val="005F3DEC"/>
    <w:rsid w:val="005F43FB"/>
    <w:rsid w:val="005F4C2F"/>
    <w:rsid w:val="005F5E61"/>
    <w:rsid w:val="005F5EAD"/>
    <w:rsid w:val="005F68B9"/>
    <w:rsid w:val="005F6C93"/>
    <w:rsid w:val="005F6D1E"/>
    <w:rsid w:val="005F72C3"/>
    <w:rsid w:val="005F7DE0"/>
    <w:rsid w:val="00601C28"/>
    <w:rsid w:val="00602169"/>
    <w:rsid w:val="00602AD9"/>
    <w:rsid w:val="006034EB"/>
    <w:rsid w:val="00603D0F"/>
    <w:rsid w:val="00603D7E"/>
    <w:rsid w:val="00603DEA"/>
    <w:rsid w:val="006045EF"/>
    <w:rsid w:val="006058FC"/>
    <w:rsid w:val="00605A90"/>
    <w:rsid w:val="00607FF1"/>
    <w:rsid w:val="006102B6"/>
    <w:rsid w:val="006102C1"/>
    <w:rsid w:val="0061046E"/>
    <w:rsid w:val="006114E9"/>
    <w:rsid w:val="00611940"/>
    <w:rsid w:val="00611A4E"/>
    <w:rsid w:val="00612757"/>
    <w:rsid w:val="0061300F"/>
    <w:rsid w:val="00613038"/>
    <w:rsid w:val="00614358"/>
    <w:rsid w:val="00614BDC"/>
    <w:rsid w:val="00616E38"/>
    <w:rsid w:val="00616F2E"/>
    <w:rsid w:val="00617AA1"/>
    <w:rsid w:val="00617BC8"/>
    <w:rsid w:val="006200B9"/>
    <w:rsid w:val="006204BC"/>
    <w:rsid w:val="0062068D"/>
    <w:rsid w:val="00620CEA"/>
    <w:rsid w:val="00621A1E"/>
    <w:rsid w:val="00622096"/>
    <w:rsid w:val="0062234B"/>
    <w:rsid w:val="00622B18"/>
    <w:rsid w:val="00622C04"/>
    <w:rsid w:val="00623C5F"/>
    <w:rsid w:val="00623F82"/>
    <w:rsid w:val="006245C0"/>
    <w:rsid w:val="006245CD"/>
    <w:rsid w:val="00624F08"/>
    <w:rsid w:val="006254BC"/>
    <w:rsid w:val="006264BD"/>
    <w:rsid w:val="00626FD4"/>
    <w:rsid w:val="00627857"/>
    <w:rsid w:val="00630379"/>
    <w:rsid w:val="00630740"/>
    <w:rsid w:val="0063101B"/>
    <w:rsid w:val="00631533"/>
    <w:rsid w:val="00631682"/>
    <w:rsid w:val="006321B5"/>
    <w:rsid w:val="00632B74"/>
    <w:rsid w:val="00632D97"/>
    <w:rsid w:val="00633A54"/>
    <w:rsid w:val="00634009"/>
    <w:rsid w:val="006344AD"/>
    <w:rsid w:val="00634A16"/>
    <w:rsid w:val="0063553A"/>
    <w:rsid w:val="00636C50"/>
    <w:rsid w:val="00637007"/>
    <w:rsid w:val="00637336"/>
    <w:rsid w:val="00640070"/>
    <w:rsid w:val="00640327"/>
    <w:rsid w:val="00640582"/>
    <w:rsid w:val="006406AE"/>
    <w:rsid w:val="00640833"/>
    <w:rsid w:val="00640B8A"/>
    <w:rsid w:val="00640B9B"/>
    <w:rsid w:val="0064140A"/>
    <w:rsid w:val="006417BB"/>
    <w:rsid w:val="00642773"/>
    <w:rsid w:val="00642E37"/>
    <w:rsid w:val="00643C8B"/>
    <w:rsid w:val="00643E6E"/>
    <w:rsid w:val="006444CB"/>
    <w:rsid w:val="006447A1"/>
    <w:rsid w:val="006466A7"/>
    <w:rsid w:val="00646F48"/>
    <w:rsid w:val="00647253"/>
    <w:rsid w:val="006479FB"/>
    <w:rsid w:val="006505E0"/>
    <w:rsid w:val="006509C2"/>
    <w:rsid w:val="00650A68"/>
    <w:rsid w:val="006511D7"/>
    <w:rsid w:val="00651C75"/>
    <w:rsid w:val="00652066"/>
    <w:rsid w:val="00652634"/>
    <w:rsid w:val="00653CA9"/>
    <w:rsid w:val="00653CF5"/>
    <w:rsid w:val="00654BB8"/>
    <w:rsid w:val="00654CED"/>
    <w:rsid w:val="00654DAB"/>
    <w:rsid w:val="00657571"/>
    <w:rsid w:val="00657EF5"/>
    <w:rsid w:val="00660527"/>
    <w:rsid w:val="006605EE"/>
    <w:rsid w:val="00660CA8"/>
    <w:rsid w:val="00660DE9"/>
    <w:rsid w:val="00660FAE"/>
    <w:rsid w:val="006612F5"/>
    <w:rsid w:val="00661711"/>
    <w:rsid w:val="00661E83"/>
    <w:rsid w:val="00662582"/>
    <w:rsid w:val="00662851"/>
    <w:rsid w:val="00662C0C"/>
    <w:rsid w:val="006646FC"/>
    <w:rsid w:val="00664970"/>
    <w:rsid w:val="0066635E"/>
    <w:rsid w:val="00666630"/>
    <w:rsid w:val="0066697E"/>
    <w:rsid w:val="00666A7A"/>
    <w:rsid w:val="00670454"/>
    <w:rsid w:val="00670D0B"/>
    <w:rsid w:val="0067208C"/>
    <w:rsid w:val="00673797"/>
    <w:rsid w:val="00673D9A"/>
    <w:rsid w:val="006748C7"/>
    <w:rsid w:val="00675F19"/>
    <w:rsid w:val="00675FCE"/>
    <w:rsid w:val="00676397"/>
    <w:rsid w:val="00677D4E"/>
    <w:rsid w:val="0068058A"/>
    <w:rsid w:val="00681C8E"/>
    <w:rsid w:val="00681CC8"/>
    <w:rsid w:val="0068262E"/>
    <w:rsid w:val="0068272D"/>
    <w:rsid w:val="00682ADE"/>
    <w:rsid w:val="006837D6"/>
    <w:rsid w:val="0068409B"/>
    <w:rsid w:val="006873F1"/>
    <w:rsid w:val="00687B25"/>
    <w:rsid w:val="00687FD4"/>
    <w:rsid w:val="006905E0"/>
    <w:rsid w:val="00690B4E"/>
    <w:rsid w:val="00691D6D"/>
    <w:rsid w:val="0069440E"/>
    <w:rsid w:val="00695AE8"/>
    <w:rsid w:val="00696C0D"/>
    <w:rsid w:val="006971E6"/>
    <w:rsid w:val="0069736E"/>
    <w:rsid w:val="006976BC"/>
    <w:rsid w:val="006A029C"/>
    <w:rsid w:val="006A23C4"/>
    <w:rsid w:val="006A2F4C"/>
    <w:rsid w:val="006A427C"/>
    <w:rsid w:val="006A594D"/>
    <w:rsid w:val="006A5A39"/>
    <w:rsid w:val="006A6180"/>
    <w:rsid w:val="006A6D28"/>
    <w:rsid w:val="006A6E4E"/>
    <w:rsid w:val="006A6E60"/>
    <w:rsid w:val="006A7983"/>
    <w:rsid w:val="006B05C8"/>
    <w:rsid w:val="006B1394"/>
    <w:rsid w:val="006B186E"/>
    <w:rsid w:val="006B1CED"/>
    <w:rsid w:val="006B1FBA"/>
    <w:rsid w:val="006B2838"/>
    <w:rsid w:val="006B3648"/>
    <w:rsid w:val="006B4C70"/>
    <w:rsid w:val="006B509D"/>
    <w:rsid w:val="006B5190"/>
    <w:rsid w:val="006B5274"/>
    <w:rsid w:val="006B55F7"/>
    <w:rsid w:val="006B5F80"/>
    <w:rsid w:val="006B6622"/>
    <w:rsid w:val="006B7341"/>
    <w:rsid w:val="006C01E7"/>
    <w:rsid w:val="006C0667"/>
    <w:rsid w:val="006C0BB5"/>
    <w:rsid w:val="006C176B"/>
    <w:rsid w:val="006C2D6D"/>
    <w:rsid w:val="006C39FC"/>
    <w:rsid w:val="006C3AE9"/>
    <w:rsid w:val="006C437E"/>
    <w:rsid w:val="006C46B0"/>
    <w:rsid w:val="006C4AF7"/>
    <w:rsid w:val="006C6A9E"/>
    <w:rsid w:val="006C6B91"/>
    <w:rsid w:val="006C744C"/>
    <w:rsid w:val="006C7D3F"/>
    <w:rsid w:val="006D0092"/>
    <w:rsid w:val="006D0F04"/>
    <w:rsid w:val="006D12ED"/>
    <w:rsid w:val="006D144A"/>
    <w:rsid w:val="006D1695"/>
    <w:rsid w:val="006D187E"/>
    <w:rsid w:val="006D21E8"/>
    <w:rsid w:val="006D49DD"/>
    <w:rsid w:val="006D6C48"/>
    <w:rsid w:val="006D6E46"/>
    <w:rsid w:val="006D77A3"/>
    <w:rsid w:val="006D7EDB"/>
    <w:rsid w:val="006E0E1E"/>
    <w:rsid w:val="006E189A"/>
    <w:rsid w:val="006E1B5C"/>
    <w:rsid w:val="006E21F1"/>
    <w:rsid w:val="006E2207"/>
    <w:rsid w:val="006E2276"/>
    <w:rsid w:val="006E26F1"/>
    <w:rsid w:val="006E2ED5"/>
    <w:rsid w:val="006E2EF4"/>
    <w:rsid w:val="006E3BB6"/>
    <w:rsid w:val="006E4BC3"/>
    <w:rsid w:val="006E4EE1"/>
    <w:rsid w:val="006E4F32"/>
    <w:rsid w:val="006E5F5D"/>
    <w:rsid w:val="006E6961"/>
    <w:rsid w:val="006E6AF7"/>
    <w:rsid w:val="006E7694"/>
    <w:rsid w:val="006F04EA"/>
    <w:rsid w:val="006F06CB"/>
    <w:rsid w:val="006F0DFE"/>
    <w:rsid w:val="006F1F39"/>
    <w:rsid w:val="006F2498"/>
    <w:rsid w:val="006F28BB"/>
    <w:rsid w:val="006F5294"/>
    <w:rsid w:val="006F5359"/>
    <w:rsid w:val="006F53A1"/>
    <w:rsid w:val="006F560C"/>
    <w:rsid w:val="006F5CB7"/>
    <w:rsid w:val="006F6F38"/>
    <w:rsid w:val="006F72A1"/>
    <w:rsid w:val="006F7E9D"/>
    <w:rsid w:val="006F7FE4"/>
    <w:rsid w:val="007002DD"/>
    <w:rsid w:val="0070118A"/>
    <w:rsid w:val="00701577"/>
    <w:rsid w:val="00701A9B"/>
    <w:rsid w:val="00701B86"/>
    <w:rsid w:val="00702ED9"/>
    <w:rsid w:val="00703D91"/>
    <w:rsid w:val="00704532"/>
    <w:rsid w:val="007052C6"/>
    <w:rsid w:val="00706F18"/>
    <w:rsid w:val="00710E8D"/>
    <w:rsid w:val="00711E7C"/>
    <w:rsid w:val="00712529"/>
    <w:rsid w:val="007130D4"/>
    <w:rsid w:val="0071315A"/>
    <w:rsid w:val="00715DE1"/>
    <w:rsid w:val="00716090"/>
    <w:rsid w:val="00716281"/>
    <w:rsid w:val="0071663C"/>
    <w:rsid w:val="00716C7A"/>
    <w:rsid w:val="00716FE8"/>
    <w:rsid w:val="00717DF9"/>
    <w:rsid w:val="007215EA"/>
    <w:rsid w:val="00721702"/>
    <w:rsid w:val="00721FB6"/>
    <w:rsid w:val="00722B80"/>
    <w:rsid w:val="0072329D"/>
    <w:rsid w:val="00723B6F"/>
    <w:rsid w:val="00724048"/>
    <w:rsid w:val="00724150"/>
    <w:rsid w:val="007241FD"/>
    <w:rsid w:val="00724E39"/>
    <w:rsid w:val="007250DA"/>
    <w:rsid w:val="00725B93"/>
    <w:rsid w:val="00725EDC"/>
    <w:rsid w:val="00726080"/>
    <w:rsid w:val="00726536"/>
    <w:rsid w:val="00727250"/>
    <w:rsid w:val="00730A1C"/>
    <w:rsid w:val="00730C21"/>
    <w:rsid w:val="00730E78"/>
    <w:rsid w:val="00731202"/>
    <w:rsid w:val="0073147B"/>
    <w:rsid w:val="007316CF"/>
    <w:rsid w:val="00731C2D"/>
    <w:rsid w:val="00731F7C"/>
    <w:rsid w:val="00732642"/>
    <w:rsid w:val="0073294E"/>
    <w:rsid w:val="00732BCE"/>
    <w:rsid w:val="00734450"/>
    <w:rsid w:val="00734F51"/>
    <w:rsid w:val="00735F6B"/>
    <w:rsid w:val="00736189"/>
    <w:rsid w:val="007361C1"/>
    <w:rsid w:val="0073636F"/>
    <w:rsid w:val="0073653E"/>
    <w:rsid w:val="00737DF2"/>
    <w:rsid w:val="0074089D"/>
    <w:rsid w:val="00741144"/>
    <w:rsid w:val="007413F1"/>
    <w:rsid w:val="00741C37"/>
    <w:rsid w:val="00742590"/>
    <w:rsid w:val="007428E9"/>
    <w:rsid w:val="0074294C"/>
    <w:rsid w:val="00743DB8"/>
    <w:rsid w:val="00744699"/>
    <w:rsid w:val="00744749"/>
    <w:rsid w:val="00745E0C"/>
    <w:rsid w:val="0074601F"/>
    <w:rsid w:val="00746041"/>
    <w:rsid w:val="00746193"/>
    <w:rsid w:val="00746EA3"/>
    <w:rsid w:val="007473E7"/>
    <w:rsid w:val="0075026D"/>
    <w:rsid w:val="007505EB"/>
    <w:rsid w:val="00750B3F"/>
    <w:rsid w:val="00751265"/>
    <w:rsid w:val="0075151A"/>
    <w:rsid w:val="00752411"/>
    <w:rsid w:val="00752A83"/>
    <w:rsid w:val="00753386"/>
    <w:rsid w:val="007539F7"/>
    <w:rsid w:val="00754399"/>
    <w:rsid w:val="007545F6"/>
    <w:rsid w:val="007549FE"/>
    <w:rsid w:val="007558B6"/>
    <w:rsid w:val="00755FAA"/>
    <w:rsid w:val="00756502"/>
    <w:rsid w:val="00757156"/>
    <w:rsid w:val="00760CC9"/>
    <w:rsid w:val="0076197A"/>
    <w:rsid w:val="0076220E"/>
    <w:rsid w:val="00762B8A"/>
    <w:rsid w:val="00763421"/>
    <w:rsid w:val="007637E5"/>
    <w:rsid w:val="00763AE0"/>
    <w:rsid w:val="00763B39"/>
    <w:rsid w:val="00764D3D"/>
    <w:rsid w:val="00765628"/>
    <w:rsid w:val="007672B6"/>
    <w:rsid w:val="007679C9"/>
    <w:rsid w:val="00770609"/>
    <w:rsid w:val="00770845"/>
    <w:rsid w:val="00770997"/>
    <w:rsid w:val="007727E3"/>
    <w:rsid w:val="007729D1"/>
    <w:rsid w:val="00773687"/>
    <w:rsid w:val="00773C63"/>
    <w:rsid w:val="00773FD6"/>
    <w:rsid w:val="007751E8"/>
    <w:rsid w:val="007753A5"/>
    <w:rsid w:val="00775F9B"/>
    <w:rsid w:val="00776107"/>
    <w:rsid w:val="00776C51"/>
    <w:rsid w:val="007774A0"/>
    <w:rsid w:val="00780641"/>
    <w:rsid w:val="00782BA1"/>
    <w:rsid w:val="00783327"/>
    <w:rsid w:val="007843AF"/>
    <w:rsid w:val="00784D1D"/>
    <w:rsid w:val="007855F3"/>
    <w:rsid w:val="00785798"/>
    <w:rsid w:val="007869B2"/>
    <w:rsid w:val="00790702"/>
    <w:rsid w:val="00791E29"/>
    <w:rsid w:val="00792083"/>
    <w:rsid w:val="007926B5"/>
    <w:rsid w:val="007931DB"/>
    <w:rsid w:val="00793A47"/>
    <w:rsid w:val="00793DE2"/>
    <w:rsid w:val="00794603"/>
    <w:rsid w:val="00794785"/>
    <w:rsid w:val="00794DC2"/>
    <w:rsid w:val="00794E73"/>
    <w:rsid w:val="00794F7B"/>
    <w:rsid w:val="00794FBF"/>
    <w:rsid w:val="00795CFF"/>
    <w:rsid w:val="0079643A"/>
    <w:rsid w:val="00796980"/>
    <w:rsid w:val="00796BEF"/>
    <w:rsid w:val="0079783E"/>
    <w:rsid w:val="007A0ECE"/>
    <w:rsid w:val="007A210C"/>
    <w:rsid w:val="007A2417"/>
    <w:rsid w:val="007A2769"/>
    <w:rsid w:val="007A2DB1"/>
    <w:rsid w:val="007A315D"/>
    <w:rsid w:val="007A35BE"/>
    <w:rsid w:val="007A368A"/>
    <w:rsid w:val="007A406C"/>
    <w:rsid w:val="007A5959"/>
    <w:rsid w:val="007A5A9E"/>
    <w:rsid w:val="007A5D55"/>
    <w:rsid w:val="007A5D73"/>
    <w:rsid w:val="007A6180"/>
    <w:rsid w:val="007A6B5E"/>
    <w:rsid w:val="007A6C11"/>
    <w:rsid w:val="007A7023"/>
    <w:rsid w:val="007B09F4"/>
    <w:rsid w:val="007B3035"/>
    <w:rsid w:val="007B6035"/>
    <w:rsid w:val="007B6175"/>
    <w:rsid w:val="007B61FE"/>
    <w:rsid w:val="007B66F5"/>
    <w:rsid w:val="007B6EE2"/>
    <w:rsid w:val="007B774D"/>
    <w:rsid w:val="007B7756"/>
    <w:rsid w:val="007B7774"/>
    <w:rsid w:val="007B788A"/>
    <w:rsid w:val="007B796F"/>
    <w:rsid w:val="007B7D64"/>
    <w:rsid w:val="007C0428"/>
    <w:rsid w:val="007C1682"/>
    <w:rsid w:val="007C1C66"/>
    <w:rsid w:val="007C2728"/>
    <w:rsid w:val="007C3746"/>
    <w:rsid w:val="007C4895"/>
    <w:rsid w:val="007C50DF"/>
    <w:rsid w:val="007C52ED"/>
    <w:rsid w:val="007C5329"/>
    <w:rsid w:val="007C58F5"/>
    <w:rsid w:val="007C5DC0"/>
    <w:rsid w:val="007C627A"/>
    <w:rsid w:val="007C667F"/>
    <w:rsid w:val="007C7FE3"/>
    <w:rsid w:val="007D14BD"/>
    <w:rsid w:val="007D16B2"/>
    <w:rsid w:val="007D27FD"/>
    <w:rsid w:val="007D315C"/>
    <w:rsid w:val="007D32F3"/>
    <w:rsid w:val="007D42C8"/>
    <w:rsid w:val="007D5047"/>
    <w:rsid w:val="007D6A5F"/>
    <w:rsid w:val="007D6ABF"/>
    <w:rsid w:val="007D6D6E"/>
    <w:rsid w:val="007D6E8C"/>
    <w:rsid w:val="007E0A48"/>
    <w:rsid w:val="007E10DA"/>
    <w:rsid w:val="007E15C5"/>
    <w:rsid w:val="007E1774"/>
    <w:rsid w:val="007E1962"/>
    <w:rsid w:val="007E1B8F"/>
    <w:rsid w:val="007E1DD3"/>
    <w:rsid w:val="007E2481"/>
    <w:rsid w:val="007E2C3B"/>
    <w:rsid w:val="007E3323"/>
    <w:rsid w:val="007E3391"/>
    <w:rsid w:val="007E35DC"/>
    <w:rsid w:val="007E388A"/>
    <w:rsid w:val="007E3CD6"/>
    <w:rsid w:val="007E501A"/>
    <w:rsid w:val="007E578C"/>
    <w:rsid w:val="007E70E2"/>
    <w:rsid w:val="007E796B"/>
    <w:rsid w:val="007E7BCF"/>
    <w:rsid w:val="007F02A3"/>
    <w:rsid w:val="007F04B8"/>
    <w:rsid w:val="007F06E4"/>
    <w:rsid w:val="007F0DB5"/>
    <w:rsid w:val="007F2DC4"/>
    <w:rsid w:val="007F4113"/>
    <w:rsid w:val="007F4191"/>
    <w:rsid w:val="007F476C"/>
    <w:rsid w:val="007F587C"/>
    <w:rsid w:val="007F5D0D"/>
    <w:rsid w:val="007F6A86"/>
    <w:rsid w:val="007F6C84"/>
    <w:rsid w:val="007F6F2C"/>
    <w:rsid w:val="007F716F"/>
    <w:rsid w:val="007F73B7"/>
    <w:rsid w:val="00800C58"/>
    <w:rsid w:val="00800CBA"/>
    <w:rsid w:val="008013BC"/>
    <w:rsid w:val="008016F7"/>
    <w:rsid w:val="008020E4"/>
    <w:rsid w:val="0080251C"/>
    <w:rsid w:val="00802578"/>
    <w:rsid w:val="00802A4F"/>
    <w:rsid w:val="00803889"/>
    <w:rsid w:val="00803D1E"/>
    <w:rsid w:val="00803F16"/>
    <w:rsid w:val="0080429D"/>
    <w:rsid w:val="00804510"/>
    <w:rsid w:val="008055BC"/>
    <w:rsid w:val="008069F5"/>
    <w:rsid w:val="00807026"/>
    <w:rsid w:val="00807478"/>
    <w:rsid w:val="00811012"/>
    <w:rsid w:val="00811C62"/>
    <w:rsid w:val="00812422"/>
    <w:rsid w:val="00812B4C"/>
    <w:rsid w:val="008131FB"/>
    <w:rsid w:val="00813B17"/>
    <w:rsid w:val="00813BE4"/>
    <w:rsid w:val="008154C4"/>
    <w:rsid w:val="00816BEA"/>
    <w:rsid w:val="00817DF3"/>
    <w:rsid w:val="00820372"/>
    <w:rsid w:val="0082037A"/>
    <w:rsid w:val="0082044B"/>
    <w:rsid w:val="00820465"/>
    <w:rsid w:val="00821193"/>
    <w:rsid w:val="008213B7"/>
    <w:rsid w:val="00821757"/>
    <w:rsid w:val="00821E81"/>
    <w:rsid w:val="00821FFC"/>
    <w:rsid w:val="008229ED"/>
    <w:rsid w:val="00822A24"/>
    <w:rsid w:val="008239D2"/>
    <w:rsid w:val="00823C13"/>
    <w:rsid w:val="00823CBA"/>
    <w:rsid w:val="0082488E"/>
    <w:rsid w:val="00825302"/>
    <w:rsid w:val="008256CC"/>
    <w:rsid w:val="00825A1E"/>
    <w:rsid w:val="00826E53"/>
    <w:rsid w:val="00827027"/>
    <w:rsid w:val="008277CA"/>
    <w:rsid w:val="008279D0"/>
    <w:rsid w:val="00830613"/>
    <w:rsid w:val="008307DD"/>
    <w:rsid w:val="00830D3D"/>
    <w:rsid w:val="00830F73"/>
    <w:rsid w:val="00831054"/>
    <w:rsid w:val="00831604"/>
    <w:rsid w:val="00831F2D"/>
    <w:rsid w:val="008333D8"/>
    <w:rsid w:val="00833F48"/>
    <w:rsid w:val="0083433A"/>
    <w:rsid w:val="00834CB6"/>
    <w:rsid w:val="00834E29"/>
    <w:rsid w:val="00834E61"/>
    <w:rsid w:val="00835163"/>
    <w:rsid w:val="008355A3"/>
    <w:rsid w:val="0083568A"/>
    <w:rsid w:val="008357C8"/>
    <w:rsid w:val="008357CD"/>
    <w:rsid w:val="0083627F"/>
    <w:rsid w:val="008368DE"/>
    <w:rsid w:val="00837A32"/>
    <w:rsid w:val="00837CB8"/>
    <w:rsid w:val="008403E1"/>
    <w:rsid w:val="008410C3"/>
    <w:rsid w:val="008411D2"/>
    <w:rsid w:val="00841886"/>
    <w:rsid w:val="00841A21"/>
    <w:rsid w:val="00841ACA"/>
    <w:rsid w:val="00841CD2"/>
    <w:rsid w:val="0084260B"/>
    <w:rsid w:val="00842B4D"/>
    <w:rsid w:val="00843025"/>
    <w:rsid w:val="00843275"/>
    <w:rsid w:val="00844750"/>
    <w:rsid w:val="008456B5"/>
    <w:rsid w:val="00846247"/>
    <w:rsid w:val="00847924"/>
    <w:rsid w:val="0085070B"/>
    <w:rsid w:val="008517BF"/>
    <w:rsid w:val="00852EEF"/>
    <w:rsid w:val="008546CB"/>
    <w:rsid w:val="00855892"/>
    <w:rsid w:val="008578EA"/>
    <w:rsid w:val="008602E8"/>
    <w:rsid w:val="00860B09"/>
    <w:rsid w:val="00860B4E"/>
    <w:rsid w:val="00860D5F"/>
    <w:rsid w:val="00860EEB"/>
    <w:rsid w:val="00861414"/>
    <w:rsid w:val="008628AC"/>
    <w:rsid w:val="00862B1F"/>
    <w:rsid w:val="00862C0A"/>
    <w:rsid w:val="008646F6"/>
    <w:rsid w:val="00864792"/>
    <w:rsid w:val="00864C7B"/>
    <w:rsid w:val="00864CB1"/>
    <w:rsid w:val="00865419"/>
    <w:rsid w:val="00866D97"/>
    <w:rsid w:val="00871057"/>
    <w:rsid w:val="00871199"/>
    <w:rsid w:val="00871920"/>
    <w:rsid w:val="00872FCE"/>
    <w:rsid w:val="00873684"/>
    <w:rsid w:val="0087383C"/>
    <w:rsid w:val="00873A85"/>
    <w:rsid w:val="00874FF0"/>
    <w:rsid w:val="008753CF"/>
    <w:rsid w:val="00875706"/>
    <w:rsid w:val="008758B3"/>
    <w:rsid w:val="008758D1"/>
    <w:rsid w:val="008770B3"/>
    <w:rsid w:val="008812D9"/>
    <w:rsid w:val="008813A2"/>
    <w:rsid w:val="008813EF"/>
    <w:rsid w:val="008817E0"/>
    <w:rsid w:val="0088244D"/>
    <w:rsid w:val="00882831"/>
    <w:rsid w:val="008828CA"/>
    <w:rsid w:val="00882D36"/>
    <w:rsid w:val="008856EB"/>
    <w:rsid w:val="00885F84"/>
    <w:rsid w:val="008879E2"/>
    <w:rsid w:val="00887CCE"/>
    <w:rsid w:val="00887CCF"/>
    <w:rsid w:val="00890525"/>
    <w:rsid w:val="00890A3F"/>
    <w:rsid w:val="0089289E"/>
    <w:rsid w:val="00892B5F"/>
    <w:rsid w:val="00893290"/>
    <w:rsid w:val="008937BB"/>
    <w:rsid w:val="00893A48"/>
    <w:rsid w:val="00894338"/>
    <w:rsid w:val="008943C9"/>
    <w:rsid w:val="00894783"/>
    <w:rsid w:val="00894A64"/>
    <w:rsid w:val="00896254"/>
    <w:rsid w:val="00896856"/>
    <w:rsid w:val="00897031"/>
    <w:rsid w:val="008A085D"/>
    <w:rsid w:val="008A0968"/>
    <w:rsid w:val="008A0FA3"/>
    <w:rsid w:val="008A1744"/>
    <w:rsid w:val="008A206A"/>
    <w:rsid w:val="008A214B"/>
    <w:rsid w:val="008A4133"/>
    <w:rsid w:val="008A4311"/>
    <w:rsid w:val="008A45DD"/>
    <w:rsid w:val="008A49FF"/>
    <w:rsid w:val="008A6A53"/>
    <w:rsid w:val="008A6D99"/>
    <w:rsid w:val="008A6DA6"/>
    <w:rsid w:val="008A74FD"/>
    <w:rsid w:val="008A7784"/>
    <w:rsid w:val="008B01DF"/>
    <w:rsid w:val="008B0D16"/>
    <w:rsid w:val="008B15D1"/>
    <w:rsid w:val="008B172E"/>
    <w:rsid w:val="008B1CC2"/>
    <w:rsid w:val="008B2486"/>
    <w:rsid w:val="008B272F"/>
    <w:rsid w:val="008B2778"/>
    <w:rsid w:val="008B28A0"/>
    <w:rsid w:val="008B3321"/>
    <w:rsid w:val="008B3400"/>
    <w:rsid w:val="008B35E2"/>
    <w:rsid w:val="008B502A"/>
    <w:rsid w:val="008B54D7"/>
    <w:rsid w:val="008B68D0"/>
    <w:rsid w:val="008B6EED"/>
    <w:rsid w:val="008C1FDB"/>
    <w:rsid w:val="008C25CA"/>
    <w:rsid w:val="008C28DA"/>
    <w:rsid w:val="008C2BB1"/>
    <w:rsid w:val="008C3299"/>
    <w:rsid w:val="008C344E"/>
    <w:rsid w:val="008C5075"/>
    <w:rsid w:val="008C50E2"/>
    <w:rsid w:val="008C50E4"/>
    <w:rsid w:val="008C57AA"/>
    <w:rsid w:val="008C5B87"/>
    <w:rsid w:val="008C5DE1"/>
    <w:rsid w:val="008C5FCA"/>
    <w:rsid w:val="008C6369"/>
    <w:rsid w:val="008C7500"/>
    <w:rsid w:val="008C77FD"/>
    <w:rsid w:val="008D007A"/>
    <w:rsid w:val="008D0138"/>
    <w:rsid w:val="008D1D09"/>
    <w:rsid w:val="008D1E75"/>
    <w:rsid w:val="008D26A2"/>
    <w:rsid w:val="008D3AB7"/>
    <w:rsid w:val="008D40EC"/>
    <w:rsid w:val="008D41BE"/>
    <w:rsid w:val="008D451D"/>
    <w:rsid w:val="008D4CA2"/>
    <w:rsid w:val="008D5000"/>
    <w:rsid w:val="008D535C"/>
    <w:rsid w:val="008D578D"/>
    <w:rsid w:val="008D62A2"/>
    <w:rsid w:val="008D78CE"/>
    <w:rsid w:val="008D7AF5"/>
    <w:rsid w:val="008E0F8C"/>
    <w:rsid w:val="008E106A"/>
    <w:rsid w:val="008E1BD2"/>
    <w:rsid w:val="008E2156"/>
    <w:rsid w:val="008E26F5"/>
    <w:rsid w:val="008E2A93"/>
    <w:rsid w:val="008E2F7D"/>
    <w:rsid w:val="008E3896"/>
    <w:rsid w:val="008E3CC9"/>
    <w:rsid w:val="008E4040"/>
    <w:rsid w:val="008E4ED8"/>
    <w:rsid w:val="008E5595"/>
    <w:rsid w:val="008E5BAE"/>
    <w:rsid w:val="008E7691"/>
    <w:rsid w:val="008F1B40"/>
    <w:rsid w:val="008F1C8E"/>
    <w:rsid w:val="008F1DCA"/>
    <w:rsid w:val="008F213F"/>
    <w:rsid w:val="008F36CF"/>
    <w:rsid w:val="008F3C94"/>
    <w:rsid w:val="008F3DBA"/>
    <w:rsid w:val="008F42D2"/>
    <w:rsid w:val="008F5209"/>
    <w:rsid w:val="008F5A75"/>
    <w:rsid w:val="008F5F1D"/>
    <w:rsid w:val="008F629A"/>
    <w:rsid w:val="008F6418"/>
    <w:rsid w:val="008F7266"/>
    <w:rsid w:val="008F7609"/>
    <w:rsid w:val="008F78D2"/>
    <w:rsid w:val="00900009"/>
    <w:rsid w:val="00901E0D"/>
    <w:rsid w:val="009028C3"/>
    <w:rsid w:val="00902B19"/>
    <w:rsid w:val="00904BE8"/>
    <w:rsid w:val="00905237"/>
    <w:rsid w:val="0090601F"/>
    <w:rsid w:val="009061D0"/>
    <w:rsid w:val="009075D0"/>
    <w:rsid w:val="00907789"/>
    <w:rsid w:val="00910B7F"/>
    <w:rsid w:val="009134BD"/>
    <w:rsid w:val="009134BF"/>
    <w:rsid w:val="009136E6"/>
    <w:rsid w:val="009144AB"/>
    <w:rsid w:val="00914C8C"/>
    <w:rsid w:val="0091560B"/>
    <w:rsid w:val="00915C87"/>
    <w:rsid w:val="009166CF"/>
    <w:rsid w:val="0091769C"/>
    <w:rsid w:val="00917CCB"/>
    <w:rsid w:val="00917D96"/>
    <w:rsid w:val="0092025E"/>
    <w:rsid w:val="00920831"/>
    <w:rsid w:val="00920E4E"/>
    <w:rsid w:val="00920FFC"/>
    <w:rsid w:val="00921173"/>
    <w:rsid w:val="00921244"/>
    <w:rsid w:val="00921DF0"/>
    <w:rsid w:val="00922155"/>
    <w:rsid w:val="00922D64"/>
    <w:rsid w:val="00922FAB"/>
    <w:rsid w:val="00924F5C"/>
    <w:rsid w:val="009253EC"/>
    <w:rsid w:val="00925649"/>
    <w:rsid w:val="00925D98"/>
    <w:rsid w:val="00925F8E"/>
    <w:rsid w:val="00926D96"/>
    <w:rsid w:val="00926F99"/>
    <w:rsid w:val="00927895"/>
    <w:rsid w:val="0093168B"/>
    <w:rsid w:val="00931AAA"/>
    <w:rsid w:val="00931CFD"/>
    <w:rsid w:val="009321E6"/>
    <w:rsid w:val="0093272D"/>
    <w:rsid w:val="009327CB"/>
    <w:rsid w:val="00932B2F"/>
    <w:rsid w:val="00932BB1"/>
    <w:rsid w:val="009330D6"/>
    <w:rsid w:val="00934139"/>
    <w:rsid w:val="00934FD0"/>
    <w:rsid w:val="009355AE"/>
    <w:rsid w:val="009358CC"/>
    <w:rsid w:val="00936641"/>
    <w:rsid w:val="0093745D"/>
    <w:rsid w:val="00937E2D"/>
    <w:rsid w:val="009416F9"/>
    <w:rsid w:val="00941F2E"/>
    <w:rsid w:val="00943319"/>
    <w:rsid w:val="0094378A"/>
    <w:rsid w:val="0094485D"/>
    <w:rsid w:val="00945880"/>
    <w:rsid w:val="0094610E"/>
    <w:rsid w:val="00947B0C"/>
    <w:rsid w:val="00947E9D"/>
    <w:rsid w:val="00951830"/>
    <w:rsid w:val="00951862"/>
    <w:rsid w:val="009528B8"/>
    <w:rsid w:val="00952F14"/>
    <w:rsid w:val="00953CA5"/>
    <w:rsid w:val="00953CA9"/>
    <w:rsid w:val="00954FBC"/>
    <w:rsid w:val="00955039"/>
    <w:rsid w:val="009550CE"/>
    <w:rsid w:val="00956188"/>
    <w:rsid w:val="00956576"/>
    <w:rsid w:val="0095668D"/>
    <w:rsid w:val="009568D1"/>
    <w:rsid w:val="0095756F"/>
    <w:rsid w:val="00960302"/>
    <w:rsid w:val="0096033B"/>
    <w:rsid w:val="0096071D"/>
    <w:rsid w:val="00960802"/>
    <w:rsid w:val="009637B8"/>
    <w:rsid w:val="00963886"/>
    <w:rsid w:val="009640E3"/>
    <w:rsid w:val="00964451"/>
    <w:rsid w:val="00964499"/>
    <w:rsid w:val="009650DB"/>
    <w:rsid w:val="009652F3"/>
    <w:rsid w:val="00965D70"/>
    <w:rsid w:val="00966F22"/>
    <w:rsid w:val="00967AE9"/>
    <w:rsid w:val="00967DDC"/>
    <w:rsid w:val="00967F5A"/>
    <w:rsid w:val="009701EC"/>
    <w:rsid w:val="009709DB"/>
    <w:rsid w:val="00970A43"/>
    <w:rsid w:val="00970EBC"/>
    <w:rsid w:val="009711ED"/>
    <w:rsid w:val="00971496"/>
    <w:rsid w:val="0097156E"/>
    <w:rsid w:val="0097173C"/>
    <w:rsid w:val="00972AB3"/>
    <w:rsid w:val="00972CAD"/>
    <w:rsid w:val="00973DC2"/>
    <w:rsid w:val="0097459A"/>
    <w:rsid w:val="00974BE3"/>
    <w:rsid w:val="00974E61"/>
    <w:rsid w:val="009757EA"/>
    <w:rsid w:val="00975E1A"/>
    <w:rsid w:val="0097669F"/>
    <w:rsid w:val="00976806"/>
    <w:rsid w:val="00976CA0"/>
    <w:rsid w:val="0097711A"/>
    <w:rsid w:val="0097726C"/>
    <w:rsid w:val="009774DC"/>
    <w:rsid w:val="0097756F"/>
    <w:rsid w:val="0098013F"/>
    <w:rsid w:val="009815D1"/>
    <w:rsid w:val="00982121"/>
    <w:rsid w:val="0098293D"/>
    <w:rsid w:val="00982D17"/>
    <w:rsid w:val="00982E62"/>
    <w:rsid w:val="00983B1B"/>
    <w:rsid w:val="00983B33"/>
    <w:rsid w:val="00984B0D"/>
    <w:rsid w:val="00984DCE"/>
    <w:rsid w:val="0098544D"/>
    <w:rsid w:val="00985B60"/>
    <w:rsid w:val="00985E18"/>
    <w:rsid w:val="00987722"/>
    <w:rsid w:val="00987D01"/>
    <w:rsid w:val="00990453"/>
    <w:rsid w:val="009905E7"/>
    <w:rsid w:val="009919A3"/>
    <w:rsid w:val="00993D04"/>
    <w:rsid w:val="009958D7"/>
    <w:rsid w:val="00996036"/>
    <w:rsid w:val="00996063"/>
    <w:rsid w:val="009977ED"/>
    <w:rsid w:val="009A030C"/>
    <w:rsid w:val="009A1564"/>
    <w:rsid w:val="009A1D1D"/>
    <w:rsid w:val="009A3D0C"/>
    <w:rsid w:val="009A45B4"/>
    <w:rsid w:val="009A4D78"/>
    <w:rsid w:val="009A4EA9"/>
    <w:rsid w:val="009A584C"/>
    <w:rsid w:val="009A59FA"/>
    <w:rsid w:val="009A6ACC"/>
    <w:rsid w:val="009A6AF5"/>
    <w:rsid w:val="009A75CF"/>
    <w:rsid w:val="009B0586"/>
    <w:rsid w:val="009B06D3"/>
    <w:rsid w:val="009B0BA0"/>
    <w:rsid w:val="009B230C"/>
    <w:rsid w:val="009B2BF1"/>
    <w:rsid w:val="009B344E"/>
    <w:rsid w:val="009B34C0"/>
    <w:rsid w:val="009B3FCF"/>
    <w:rsid w:val="009B51FC"/>
    <w:rsid w:val="009B5616"/>
    <w:rsid w:val="009B600D"/>
    <w:rsid w:val="009B6162"/>
    <w:rsid w:val="009B65DB"/>
    <w:rsid w:val="009B6761"/>
    <w:rsid w:val="009B6F99"/>
    <w:rsid w:val="009B7119"/>
    <w:rsid w:val="009B7808"/>
    <w:rsid w:val="009B7CF7"/>
    <w:rsid w:val="009B7F8E"/>
    <w:rsid w:val="009C01D1"/>
    <w:rsid w:val="009C0364"/>
    <w:rsid w:val="009C088E"/>
    <w:rsid w:val="009C0EBB"/>
    <w:rsid w:val="009C107D"/>
    <w:rsid w:val="009C157F"/>
    <w:rsid w:val="009C16F7"/>
    <w:rsid w:val="009C26A4"/>
    <w:rsid w:val="009C30E0"/>
    <w:rsid w:val="009C3EFF"/>
    <w:rsid w:val="009C4936"/>
    <w:rsid w:val="009C53EA"/>
    <w:rsid w:val="009C543B"/>
    <w:rsid w:val="009C5AFA"/>
    <w:rsid w:val="009C5B81"/>
    <w:rsid w:val="009C6074"/>
    <w:rsid w:val="009C7623"/>
    <w:rsid w:val="009C7B64"/>
    <w:rsid w:val="009C7DE3"/>
    <w:rsid w:val="009D0AEF"/>
    <w:rsid w:val="009D0FE9"/>
    <w:rsid w:val="009D2C74"/>
    <w:rsid w:val="009D2E80"/>
    <w:rsid w:val="009D37C7"/>
    <w:rsid w:val="009D3E3E"/>
    <w:rsid w:val="009D4135"/>
    <w:rsid w:val="009D4831"/>
    <w:rsid w:val="009D7AD2"/>
    <w:rsid w:val="009E02F4"/>
    <w:rsid w:val="009E0D08"/>
    <w:rsid w:val="009E0ED4"/>
    <w:rsid w:val="009E1048"/>
    <w:rsid w:val="009E1FB2"/>
    <w:rsid w:val="009E1FDB"/>
    <w:rsid w:val="009E2F8B"/>
    <w:rsid w:val="009E2F8E"/>
    <w:rsid w:val="009E3C7A"/>
    <w:rsid w:val="009E4086"/>
    <w:rsid w:val="009E4C34"/>
    <w:rsid w:val="009E5F2D"/>
    <w:rsid w:val="009E67EA"/>
    <w:rsid w:val="009E6840"/>
    <w:rsid w:val="009E6860"/>
    <w:rsid w:val="009E759B"/>
    <w:rsid w:val="009F0B57"/>
    <w:rsid w:val="009F0C79"/>
    <w:rsid w:val="009F0DF1"/>
    <w:rsid w:val="009F18B3"/>
    <w:rsid w:val="009F1A0F"/>
    <w:rsid w:val="009F1F2C"/>
    <w:rsid w:val="009F34D5"/>
    <w:rsid w:val="009F37F3"/>
    <w:rsid w:val="009F3846"/>
    <w:rsid w:val="009F3A98"/>
    <w:rsid w:val="009F55C9"/>
    <w:rsid w:val="009F5AB6"/>
    <w:rsid w:val="009F6299"/>
    <w:rsid w:val="009F6311"/>
    <w:rsid w:val="009F6855"/>
    <w:rsid w:val="009F70BC"/>
    <w:rsid w:val="009F7CF3"/>
    <w:rsid w:val="00A017F6"/>
    <w:rsid w:val="00A01940"/>
    <w:rsid w:val="00A01BAA"/>
    <w:rsid w:val="00A03A08"/>
    <w:rsid w:val="00A04029"/>
    <w:rsid w:val="00A04195"/>
    <w:rsid w:val="00A0445A"/>
    <w:rsid w:val="00A04FCA"/>
    <w:rsid w:val="00A06337"/>
    <w:rsid w:val="00A06B67"/>
    <w:rsid w:val="00A070B5"/>
    <w:rsid w:val="00A07448"/>
    <w:rsid w:val="00A10F56"/>
    <w:rsid w:val="00A11081"/>
    <w:rsid w:val="00A113A8"/>
    <w:rsid w:val="00A11699"/>
    <w:rsid w:val="00A12239"/>
    <w:rsid w:val="00A133B3"/>
    <w:rsid w:val="00A1348F"/>
    <w:rsid w:val="00A139FE"/>
    <w:rsid w:val="00A13FF6"/>
    <w:rsid w:val="00A14F25"/>
    <w:rsid w:val="00A1512E"/>
    <w:rsid w:val="00A15349"/>
    <w:rsid w:val="00A1656E"/>
    <w:rsid w:val="00A1735F"/>
    <w:rsid w:val="00A1751E"/>
    <w:rsid w:val="00A17A7C"/>
    <w:rsid w:val="00A20B40"/>
    <w:rsid w:val="00A20D60"/>
    <w:rsid w:val="00A218E6"/>
    <w:rsid w:val="00A21BAD"/>
    <w:rsid w:val="00A23454"/>
    <w:rsid w:val="00A23630"/>
    <w:rsid w:val="00A236A9"/>
    <w:rsid w:val="00A2375D"/>
    <w:rsid w:val="00A2406E"/>
    <w:rsid w:val="00A25214"/>
    <w:rsid w:val="00A25F6A"/>
    <w:rsid w:val="00A3253A"/>
    <w:rsid w:val="00A35417"/>
    <w:rsid w:val="00A35484"/>
    <w:rsid w:val="00A35D2B"/>
    <w:rsid w:val="00A408CE"/>
    <w:rsid w:val="00A41987"/>
    <w:rsid w:val="00A41BD9"/>
    <w:rsid w:val="00A42077"/>
    <w:rsid w:val="00A422AA"/>
    <w:rsid w:val="00A42387"/>
    <w:rsid w:val="00A42E26"/>
    <w:rsid w:val="00A43A30"/>
    <w:rsid w:val="00A4455F"/>
    <w:rsid w:val="00A455D4"/>
    <w:rsid w:val="00A464EE"/>
    <w:rsid w:val="00A477BA"/>
    <w:rsid w:val="00A47897"/>
    <w:rsid w:val="00A47A82"/>
    <w:rsid w:val="00A50710"/>
    <w:rsid w:val="00A5083A"/>
    <w:rsid w:val="00A50B55"/>
    <w:rsid w:val="00A51978"/>
    <w:rsid w:val="00A51BE4"/>
    <w:rsid w:val="00A526B0"/>
    <w:rsid w:val="00A53179"/>
    <w:rsid w:val="00A535F7"/>
    <w:rsid w:val="00A53D9E"/>
    <w:rsid w:val="00A5493A"/>
    <w:rsid w:val="00A55938"/>
    <w:rsid w:val="00A55D51"/>
    <w:rsid w:val="00A560EA"/>
    <w:rsid w:val="00A56AAB"/>
    <w:rsid w:val="00A570B8"/>
    <w:rsid w:val="00A577DD"/>
    <w:rsid w:val="00A60378"/>
    <w:rsid w:val="00A61352"/>
    <w:rsid w:val="00A61D85"/>
    <w:rsid w:val="00A62D1E"/>
    <w:rsid w:val="00A634F1"/>
    <w:rsid w:val="00A6506A"/>
    <w:rsid w:val="00A651A2"/>
    <w:rsid w:val="00A66002"/>
    <w:rsid w:val="00A67159"/>
    <w:rsid w:val="00A67162"/>
    <w:rsid w:val="00A675DB"/>
    <w:rsid w:val="00A715AB"/>
    <w:rsid w:val="00A7167B"/>
    <w:rsid w:val="00A71E85"/>
    <w:rsid w:val="00A724F8"/>
    <w:rsid w:val="00A72DA3"/>
    <w:rsid w:val="00A730D3"/>
    <w:rsid w:val="00A7344B"/>
    <w:rsid w:val="00A73A39"/>
    <w:rsid w:val="00A73EAB"/>
    <w:rsid w:val="00A7429E"/>
    <w:rsid w:val="00A75753"/>
    <w:rsid w:val="00A75A36"/>
    <w:rsid w:val="00A77E40"/>
    <w:rsid w:val="00A807D1"/>
    <w:rsid w:val="00A83AF4"/>
    <w:rsid w:val="00A83DF5"/>
    <w:rsid w:val="00A84710"/>
    <w:rsid w:val="00A84DBA"/>
    <w:rsid w:val="00A8565A"/>
    <w:rsid w:val="00A85BA0"/>
    <w:rsid w:val="00A860E2"/>
    <w:rsid w:val="00A8614C"/>
    <w:rsid w:val="00A861DE"/>
    <w:rsid w:val="00A86B34"/>
    <w:rsid w:val="00A87FD5"/>
    <w:rsid w:val="00A90364"/>
    <w:rsid w:val="00A90668"/>
    <w:rsid w:val="00A906A0"/>
    <w:rsid w:val="00A909E7"/>
    <w:rsid w:val="00A912FB"/>
    <w:rsid w:val="00A9171A"/>
    <w:rsid w:val="00A928B6"/>
    <w:rsid w:val="00A92D5E"/>
    <w:rsid w:val="00A92D7D"/>
    <w:rsid w:val="00A93A8A"/>
    <w:rsid w:val="00A94801"/>
    <w:rsid w:val="00A94EDC"/>
    <w:rsid w:val="00A964B3"/>
    <w:rsid w:val="00A96F65"/>
    <w:rsid w:val="00A97C32"/>
    <w:rsid w:val="00AA0DF2"/>
    <w:rsid w:val="00AA1569"/>
    <w:rsid w:val="00AA178A"/>
    <w:rsid w:val="00AA1D06"/>
    <w:rsid w:val="00AA230C"/>
    <w:rsid w:val="00AA3A18"/>
    <w:rsid w:val="00AA4953"/>
    <w:rsid w:val="00AA5FDC"/>
    <w:rsid w:val="00AA6B1A"/>
    <w:rsid w:val="00AA772B"/>
    <w:rsid w:val="00AB1009"/>
    <w:rsid w:val="00AB11EC"/>
    <w:rsid w:val="00AB1227"/>
    <w:rsid w:val="00AB2046"/>
    <w:rsid w:val="00AB20FB"/>
    <w:rsid w:val="00AB36E6"/>
    <w:rsid w:val="00AB375A"/>
    <w:rsid w:val="00AB4120"/>
    <w:rsid w:val="00AB4FA2"/>
    <w:rsid w:val="00AB6620"/>
    <w:rsid w:val="00AB66B7"/>
    <w:rsid w:val="00AB6BEA"/>
    <w:rsid w:val="00AB7ABD"/>
    <w:rsid w:val="00AB7E2E"/>
    <w:rsid w:val="00AB7FE1"/>
    <w:rsid w:val="00AC03DB"/>
    <w:rsid w:val="00AC0700"/>
    <w:rsid w:val="00AC0860"/>
    <w:rsid w:val="00AC33C3"/>
    <w:rsid w:val="00AC36AA"/>
    <w:rsid w:val="00AC3D80"/>
    <w:rsid w:val="00AC445E"/>
    <w:rsid w:val="00AC494B"/>
    <w:rsid w:val="00AC4C06"/>
    <w:rsid w:val="00AC52DB"/>
    <w:rsid w:val="00AC6A47"/>
    <w:rsid w:val="00AC6AFB"/>
    <w:rsid w:val="00AC7458"/>
    <w:rsid w:val="00AC7B3C"/>
    <w:rsid w:val="00AD1796"/>
    <w:rsid w:val="00AD1A74"/>
    <w:rsid w:val="00AD1BE1"/>
    <w:rsid w:val="00AD1D93"/>
    <w:rsid w:val="00AD2276"/>
    <w:rsid w:val="00AD2520"/>
    <w:rsid w:val="00AD3BC6"/>
    <w:rsid w:val="00AD3D23"/>
    <w:rsid w:val="00AD3D81"/>
    <w:rsid w:val="00AD5EE6"/>
    <w:rsid w:val="00AD60FF"/>
    <w:rsid w:val="00AD78D7"/>
    <w:rsid w:val="00AD7CA4"/>
    <w:rsid w:val="00AE017E"/>
    <w:rsid w:val="00AE1C7F"/>
    <w:rsid w:val="00AE1DC6"/>
    <w:rsid w:val="00AE2F95"/>
    <w:rsid w:val="00AE4248"/>
    <w:rsid w:val="00AE46AD"/>
    <w:rsid w:val="00AE4959"/>
    <w:rsid w:val="00AE4A12"/>
    <w:rsid w:val="00AE514F"/>
    <w:rsid w:val="00AE5E9E"/>
    <w:rsid w:val="00AE6C7E"/>
    <w:rsid w:val="00AE75D2"/>
    <w:rsid w:val="00AE7B8C"/>
    <w:rsid w:val="00AF0514"/>
    <w:rsid w:val="00AF0546"/>
    <w:rsid w:val="00AF255E"/>
    <w:rsid w:val="00AF2EBB"/>
    <w:rsid w:val="00AF3EB0"/>
    <w:rsid w:val="00AF44AE"/>
    <w:rsid w:val="00AF5BD8"/>
    <w:rsid w:val="00AF5E49"/>
    <w:rsid w:val="00AF65D9"/>
    <w:rsid w:val="00AF68B8"/>
    <w:rsid w:val="00AF7057"/>
    <w:rsid w:val="00AF762A"/>
    <w:rsid w:val="00B00F21"/>
    <w:rsid w:val="00B010FF"/>
    <w:rsid w:val="00B012E1"/>
    <w:rsid w:val="00B01876"/>
    <w:rsid w:val="00B0200A"/>
    <w:rsid w:val="00B02385"/>
    <w:rsid w:val="00B02514"/>
    <w:rsid w:val="00B02696"/>
    <w:rsid w:val="00B02D51"/>
    <w:rsid w:val="00B0399C"/>
    <w:rsid w:val="00B04050"/>
    <w:rsid w:val="00B042D1"/>
    <w:rsid w:val="00B043C8"/>
    <w:rsid w:val="00B0518E"/>
    <w:rsid w:val="00B05D01"/>
    <w:rsid w:val="00B06051"/>
    <w:rsid w:val="00B06860"/>
    <w:rsid w:val="00B06AB1"/>
    <w:rsid w:val="00B070BD"/>
    <w:rsid w:val="00B073A5"/>
    <w:rsid w:val="00B10EDD"/>
    <w:rsid w:val="00B11343"/>
    <w:rsid w:val="00B11C38"/>
    <w:rsid w:val="00B11E51"/>
    <w:rsid w:val="00B1385C"/>
    <w:rsid w:val="00B13A03"/>
    <w:rsid w:val="00B13A08"/>
    <w:rsid w:val="00B13C20"/>
    <w:rsid w:val="00B14A7C"/>
    <w:rsid w:val="00B14EF0"/>
    <w:rsid w:val="00B1579F"/>
    <w:rsid w:val="00B158B4"/>
    <w:rsid w:val="00B16245"/>
    <w:rsid w:val="00B16933"/>
    <w:rsid w:val="00B16EE2"/>
    <w:rsid w:val="00B1736E"/>
    <w:rsid w:val="00B17809"/>
    <w:rsid w:val="00B179E8"/>
    <w:rsid w:val="00B17C31"/>
    <w:rsid w:val="00B17FF0"/>
    <w:rsid w:val="00B2017C"/>
    <w:rsid w:val="00B20A58"/>
    <w:rsid w:val="00B2179F"/>
    <w:rsid w:val="00B21A9F"/>
    <w:rsid w:val="00B21B78"/>
    <w:rsid w:val="00B21ED5"/>
    <w:rsid w:val="00B225C0"/>
    <w:rsid w:val="00B23497"/>
    <w:rsid w:val="00B23BBE"/>
    <w:rsid w:val="00B241EA"/>
    <w:rsid w:val="00B24215"/>
    <w:rsid w:val="00B242A4"/>
    <w:rsid w:val="00B24E34"/>
    <w:rsid w:val="00B251A3"/>
    <w:rsid w:val="00B25303"/>
    <w:rsid w:val="00B256A6"/>
    <w:rsid w:val="00B25844"/>
    <w:rsid w:val="00B259CA"/>
    <w:rsid w:val="00B2634E"/>
    <w:rsid w:val="00B26D0B"/>
    <w:rsid w:val="00B273A0"/>
    <w:rsid w:val="00B277A8"/>
    <w:rsid w:val="00B27E6F"/>
    <w:rsid w:val="00B303B6"/>
    <w:rsid w:val="00B30733"/>
    <w:rsid w:val="00B311DB"/>
    <w:rsid w:val="00B32568"/>
    <w:rsid w:val="00B34081"/>
    <w:rsid w:val="00B34C0F"/>
    <w:rsid w:val="00B34CDC"/>
    <w:rsid w:val="00B351BA"/>
    <w:rsid w:val="00B35383"/>
    <w:rsid w:val="00B35A3F"/>
    <w:rsid w:val="00B3733C"/>
    <w:rsid w:val="00B37F89"/>
    <w:rsid w:val="00B40C84"/>
    <w:rsid w:val="00B418D4"/>
    <w:rsid w:val="00B4346F"/>
    <w:rsid w:val="00B437B9"/>
    <w:rsid w:val="00B43966"/>
    <w:rsid w:val="00B439C4"/>
    <w:rsid w:val="00B44C75"/>
    <w:rsid w:val="00B4680D"/>
    <w:rsid w:val="00B46B5C"/>
    <w:rsid w:val="00B47088"/>
    <w:rsid w:val="00B47436"/>
    <w:rsid w:val="00B47638"/>
    <w:rsid w:val="00B47769"/>
    <w:rsid w:val="00B47D8E"/>
    <w:rsid w:val="00B50246"/>
    <w:rsid w:val="00B50602"/>
    <w:rsid w:val="00B50CC3"/>
    <w:rsid w:val="00B50EE2"/>
    <w:rsid w:val="00B5187E"/>
    <w:rsid w:val="00B51BD0"/>
    <w:rsid w:val="00B52D74"/>
    <w:rsid w:val="00B535CB"/>
    <w:rsid w:val="00B53AFF"/>
    <w:rsid w:val="00B54329"/>
    <w:rsid w:val="00B54990"/>
    <w:rsid w:val="00B55B95"/>
    <w:rsid w:val="00B55FF4"/>
    <w:rsid w:val="00B572BE"/>
    <w:rsid w:val="00B57B2E"/>
    <w:rsid w:val="00B57C1E"/>
    <w:rsid w:val="00B600E6"/>
    <w:rsid w:val="00B61184"/>
    <w:rsid w:val="00B61AE7"/>
    <w:rsid w:val="00B61D5E"/>
    <w:rsid w:val="00B61E2A"/>
    <w:rsid w:val="00B61E2D"/>
    <w:rsid w:val="00B624A2"/>
    <w:rsid w:val="00B62A70"/>
    <w:rsid w:val="00B62FC9"/>
    <w:rsid w:val="00B63C24"/>
    <w:rsid w:val="00B64D18"/>
    <w:rsid w:val="00B66631"/>
    <w:rsid w:val="00B66A6D"/>
    <w:rsid w:val="00B677EF"/>
    <w:rsid w:val="00B67999"/>
    <w:rsid w:val="00B67FAE"/>
    <w:rsid w:val="00B7036C"/>
    <w:rsid w:val="00B70BBC"/>
    <w:rsid w:val="00B71153"/>
    <w:rsid w:val="00B71B2C"/>
    <w:rsid w:val="00B722CD"/>
    <w:rsid w:val="00B7247E"/>
    <w:rsid w:val="00B72655"/>
    <w:rsid w:val="00B72DEA"/>
    <w:rsid w:val="00B73739"/>
    <w:rsid w:val="00B74030"/>
    <w:rsid w:val="00B74DBA"/>
    <w:rsid w:val="00B7525C"/>
    <w:rsid w:val="00B7682F"/>
    <w:rsid w:val="00B775C1"/>
    <w:rsid w:val="00B8084F"/>
    <w:rsid w:val="00B80A1E"/>
    <w:rsid w:val="00B814D3"/>
    <w:rsid w:val="00B81AD6"/>
    <w:rsid w:val="00B82214"/>
    <w:rsid w:val="00B8270F"/>
    <w:rsid w:val="00B82F16"/>
    <w:rsid w:val="00B833BF"/>
    <w:rsid w:val="00B83712"/>
    <w:rsid w:val="00B83A01"/>
    <w:rsid w:val="00B8502A"/>
    <w:rsid w:val="00B851E5"/>
    <w:rsid w:val="00B85A61"/>
    <w:rsid w:val="00B86278"/>
    <w:rsid w:val="00B869A1"/>
    <w:rsid w:val="00B87111"/>
    <w:rsid w:val="00B87948"/>
    <w:rsid w:val="00B87997"/>
    <w:rsid w:val="00B87C69"/>
    <w:rsid w:val="00B9042B"/>
    <w:rsid w:val="00B908D2"/>
    <w:rsid w:val="00B91191"/>
    <w:rsid w:val="00B91F95"/>
    <w:rsid w:val="00B92AF6"/>
    <w:rsid w:val="00B92D6E"/>
    <w:rsid w:val="00B93A01"/>
    <w:rsid w:val="00B93D2E"/>
    <w:rsid w:val="00B93F83"/>
    <w:rsid w:val="00B941A2"/>
    <w:rsid w:val="00B9531C"/>
    <w:rsid w:val="00B9553D"/>
    <w:rsid w:val="00B96098"/>
    <w:rsid w:val="00B961F6"/>
    <w:rsid w:val="00B9673C"/>
    <w:rsid w:val="00B96863"/>
    <w:rsid w:val="00B96B4F"/>
    <w:rsid w:val="00B9745E"/>
    <w:rsid w:val="00B97904"/>
    <w:rsid w:val="00B97C97"/>
    <w:rsid w:val="00B97CEF"/>
    <w:rsid w:val="00BA07F3"/>
    <w:rsid w:val="00BA0899"/>
    <w:rsid w:val="00BA14E7"/>
    <w:rsid w:val="00BA15AE"/>
    <w:rsid w:val="00BA2239"/>
    <w:rsid w:val="00BA3394"/>
    <w:rsid w:val="00BA3557"/>
    <w:rsid w:val="00BA4015"/>
    <w:rsid w:val="00BA6A46"/>
    <w:rsid w:val="00BA7756"/>
    <w:rsid w:val="00BB0AA2"/>
    <w:rsid w:val="00BB3162"/>
    <w:rsid w:val="00BB35E2"/>
    <w:rsid w:val="00BB3899"/>
    <w:rsid w:val="00BB3C31"/>
    <w:rsid w:val="00BB480D"/>
    <w:rsid w:val="00BB4F71"/>
    <w:rsid w:val="00BB6E80"/>
    <w:rsid w:val="00BB6EC9"/>
    <w:rsid w:val="00BB7462"/>
    <w:rsid w:val="00BB7AB9"/>
    <w:rsid w:val="00BC177C"/>
    <w:rsid w:val="00BC19D8"/>
    <w:rsid w:val="00BC362D"/>
    <w:rsid w:val="00BC3C8B"/>
    <w:rsid w:val="00BC5418"/>
    <w:rsid w:val="00BC6431"/>
    <w:rsid w:val="00BC7234"/>
    <w:rsid w:val="00BD0A79"/>
    <w:rsid w:val="00BD0D19"/>
    <w:rsid w:val="00BD2205"/>
    <w:rsid w:val="00BD240B"/>
    <w:rsid w:val="00BD3385"/>
    <w:rsid w:val="00BD454F"/>
    <w:rsid w:val="00BD4BC8"/>
    <w:rsid w:val="00BD6013"/>
    <w:rsid w:val="00BD643A"/>
    <w:rsid w:val="00BD6550"/>
    <w:rsid w:val="00BD685B"/>
    <w:rsid w:val="00BD6D85"/>
    <w:rsid w:val="00BD7E23"/>
    <w:rsid w:val="00BE048C"/>
    <w:rsid w:val="00BE097E"/>
    <w:rsid w:val="00BE0A85"/>
    <w:rsid w:val="00BE24A4"/>
    <w:rsid w:val="00BE2696"/>
    <w:rsid w:val="00BE2C89"/>
    <w:rsid w:val="00BE325F"/>
    <w:rsid w:val="00BE3AAA"/>
    <w:rsid w:val="00BE5785"/>
    <w:rsid w:val="00BE5922"/>
    <w:rsid w:val="00BE5A56"/>
    <w:rsid w:val="00BE63FD"/>
    <w:rsid w:val="00BE75AD"/>
    <w:rsid w:val="00BE7A52"/>
    <w:rsid w:val="00BE7FFC"/>
    <w:rsid w:val="00BF1231"/>
    <w:rsid w:val="00BF17EB"/>
    <w:rsid w:val="00BF1A81"/>
    <w:rsid w:val="00BF1B1B"/>
    <w:rsid w:val="00BF2BF0"/>
    <w:rsid w:val="00BF2F72"/>
    <w:rsid w:val="00BF31BC"/>
    <w:rsid w:val="00BF3364"/>
    <w:rsid w:val="00BF3E5F"/>
    <w:rsid w:val="00BF3F0A"/>
    <w:rsid w:val="00BF48AC"/>
    <w:rsid w:val="00BF4ECD"/>
    <w:rsid w:val="00BF5803"/>
    <w:rsid w:val="00BF5D6C"/>
    <w:rsid w:val="00BF635D"/>
    <w:rsid w:val="00BF6B71"/>
    <w:rsid w:val="00BF6B7C"/>
    <w:rsid w:val="00BF742D"/>
    <w:rsid w:val="00C00081"/>
    <w:rsid w:val="00C0018E"/>
    <w:rsid w:val="00C003FF"/>
    <w:rsid w:val="00C00A4A"/>
    <w:rsid w:val="00C00D3F"/>
    <w:rsid w:val="00C00E7D"/>
    <w:rsid w:val="00C00FE1"/>
    <w:rsid w:val="00C0122E"/>
    <w:rsid w:val="00C01956"/>
    <w:rsid w:val="00C0198C"/>
    <w:rsid w:val="00C029AC"/>
    <w:rsid w:val="00C04702"/>
    <w:rsid w:val="00C04E70"/>
    <w:rsid w:val="00C05B5A"/>
    <w:rsid w:val="00C06840"/>
    <w:rsid w:val="00C06A12"/>
    <w:rsid w:val="00C06D35"/>
    <w:rsid w:val="00C07561"/>
    <w:rsid w:val="00C07B95"/>
    <w:rsid w:val="00C07F23"/>
    <w:rsid w:val="00C10ABF"/>
    <w:rsid w:val="00C13852"/>
    <w:rsid w:val="00C13B75"/>
    <w:rsid w:val="00C146FB"/>
    <w:rsid w:val="00C14938"/>
    <w:rsid w:val="00C14C35"/>
    <w:rsid w:val="00C14C7F"/>
    <w:rsid w:val="00C17CDA"/>
    <w:rsid w:val="00C20E4B"/>
    <w:rsid w:val="00C20EBA"/>
    <w:rsid w:val="00C23454"/>
    <w:rsid w:val="00C23BD7"/>
    <w:rsid w:val="00C245ED"/>
    <w:rsid w:val="00C24732"/>
    <w:rsid w:val="00C24AD9"/>
    <w:rsid w:val="00C25039"/>
    <w:rsid w:val="00C25096"/>
    <w:rsid w:val="00C272BE"/>
    <w:rsid w:val="00C27B98"/>
    <w:rsid w:val="00C27D57"/>
    <w:rsid w:val="00C302F0"/>
    <w:rsid w:val="00C30368"/>
    <w:rsid w:val="00C313C4"/>
    <w:rsid w:val="00C3193D"/>
    <w:rsid w:val="00C32493"/>
    <w:rsid w:val="00C326EF"/>
    <w:rsid w:val="00C32A03"/>
    <w:rsid w:val="00C338D9"/>
    <w:rsid w:val="00C33900"/>
    <w:rsid w:val="00C33F77"/>
    <w:rsid w:val="00C34093"/>
    <w:rsid w:val="00C3452B"/>
    <w:rsid w:val="00C349B9"/>
    <w:rsid w:val="00C34C27"/>
    <w:rsid w:val="00C34FB3"/>
    <w:rsid w:val="00C351BE"/>
    <w:rsid w:val="00C36B0A"/>
    <w:rsid w:val="00C36FC7"/>
    <w:rsid w:val="00C374BC"/>
    <w:rsid w:val="00C37582"/>
    <w:rsid w:val="00C4021B"/>
    <w:rsid w:val="00C403C3"/>
    <w:rsid w:val="00C4158A"/>
    <w:rsid w:val="00C41D35"/>
    <w:rsid w:val="00C435F6"/>
    <w:rsid w:val="00C43796"/>
    <w:rsid w:val="00C43C0F"/>
    <w:rsid w:val="00C4487E"/>
    <w:rsid w:val="00C45658"/>
    <w:rsid w:val="00C45D2D"/>
    <w:rsid w:val="00C46822"/>
    <w:rsid w:val="00C46C1B"/>
    <w:rsid w:val="00C47F5B"/>
    <w:rsid w:val="00C502BA"/>
    <w:rsid w:val="00C5167C"/>
    <w:rsid w:val="00C51E45"/>
    <w:rsid w:val="00C5204A"/>
    <w:rsid w:val="00C5218D"/>
    <w:rsid w:val="00C5291F"/>
    <w:rsid w:val="00C52AD2"/>
    <w:rsid w:val="00C52CF6"/>
    <w:rsid w:val="00C533D4"/>
    <w:rsid w:val="00C53C3E"/>
    <w:rsid w:val="00C55000"/>
    <w:rsid w:val="00C563D2"/>
    <w:rsid w:val="00C570DA"/>
    <w:rsid w:val="00C57460"/>
    <w:rsid w:val="00C57735"/>
    <w:rsid w:val="00C57A83"/>
    <w:rsid w:val="00C57D23"/>
    <w:rsid w:val="00C60574"/>
    <w:rsid w:val="00C6090B"/>
    <w:rsid w:val="00C61DEB"/>
    <w:rsid w:val="00C632CF"/>
    <w:rsid w:val="00C64666"/>
    <w:rsid w:val="00C64E7D"/>
    <w:rsid w:val="00C65FB9"/>
    <w:rsid w:val="00C66768"/>
    <w:rsid w:val="00C67A5D"/>
    <w:rsid w:val="00C7079A"/>
    <w:rsid w:val="00C7098F"/>
    <w:rsid w:val="00C70D61"/>
    <w:rsid w:val="00C71029"/>
    <w:rsid w:val="00C71EAB"/>
    <w:rsid w:val="00C72AFD"/>
    <w:rsid w:val="00C73708"/>
    <w:rsid w:val="00C73EB0"/>
    <w:rsid w:val="00C746D4"/>
    <w:rsid w:val="00C747E1"/>
    <w:rsid w:val="00C74A01"/>
    <w:rsid w:val="00C74F29"/>
    <w:rsid w:val="00C7609C"/>
    <w:rsid w:val="00C76BBE"/>
    <w:rsid w:val="00C7755A"/>
    <w:rsid w:val="00C8007A"/>
    <w:rsid w:val="00C808C5"/>
    <w:rsid w:val="00C80EBA"/>
    <w:rsid w:val="00C814E8"/>
    <w:rsid w:val="00C8184B"/>
    <w:rsid w:val="00C83BC1"/>
    <w:rsid w:val="00C83F5E"/>
    <w:rsid w:val="00C84009"/>
    <w:rsid w:val="00C840CA"/>
    <w:rsid w:val="00C84AB9"/>
    <w:rsid w:val="00C84C92"/>
    <w:rsid w:val="00C85181"/>
    <w:rsid w:val="00C85AC9"/>
    <w:rsid w:val="00C863F6"/>
    <w:rsid w:val="00C87EE3"/>
    <w:rsid w:val="00C87F62"/>
    <w:rsid w:val="00C90B68"/>
    <w:rsid w:val="00C911AE"/>
    <w:rsid w:val="00C9127B"/>
    <w:rsid w:val="00C9149D"/>
    <w:rsid w:val="00C91CAB"/>
    <w:rsid w:val="00C92625"/>
    <w:rsid w:val="00C933D4"/>
    <w:rsid w:val="00C93DAB"/>
    <w:rsid w:val="00C958F9"/>
    <w:rsid w:val="00C9590A"/>
    <w:rsid w:val="00C95A15"/>
    <w:rsid w:val="00C95AA0"/>
    <w:rsid w:val="00C96740"/>
    <w:rsid w:val="00C974D2"/>
    <w:rsid w:val="00C976AB"/>
    <w:rsid w:val="00CA13D0"/>
    <w:rsid w:val="00CA1571"/>
    <w:rsid w:val="00CA1CBD"/>
    <w:rsid w:val="00CA1D13"/>
    <w:rsid w:val="00CA3653"/>
    <w:rsid w:val="00CA389A"/>
    <w:rsid w:val="00CA39D0"/>
    <w:rsid w:val="00CA605D"/>
    <w:rsid w:val="00CA622C"/>
    <w:rsid w:val="00CA7E1B"/>
    <w:rsid w:val="00CB0556"/>
    <w:rsid w:val="00CB107B"/>
    <w:rsid w:val="00CB1151"/>
    <w:rsid w:val="00CB254A"/>
    <w:rsid w:val="00CB2A87"/>
    <w:rsid w:val="00CB305F"/>
    <w:rsid w:val="00CB36A4"/>
    <w:rsid w:val="00CB3BEC"/>
    <w:rsid w:val="00CB4E6C"/>
    <w:rsid w:val="00CB586D"/>
    <w:rsid w:val="00CB7149"/>
    <w:rsid w:val="00CB7F69"/>
    <w:rsid w:val="00CC05D3"/>
    <w:rsid w:val="00CC184C"/>
    <w:rsid w:val="00CC2191"/>
    <w:rsid w:val="00CC28EE"/>
    <w:rsid w:val="00CC38CE"/>
    <w:rsid w:val="00CC3E41"/>
    <w:rsid w:val="00CC4314"/>
    <w:rsid w:val="00CC43D1"/>
    <w:rsid w:val="00CC450C"/>
    <w:rsid w:val="00CC55BF"/>
    <w:rsid w:val="00CC6291"/>
    <w:rsid w:val="00CC6DA8"/>
    <w:rsid w:val="00CD03CA"/>
    <w:rsid w:val="00CD08C4"/>
    <w:rsid w:val="00CD1903"/>
    <w:rsid w:val="00CD1E9F"/>
    <w:rsid w:val="00CD22EF"/>
    <w:rsid w:val="00CD2588"/>
    <w:rsid w:val="00CD2D5A"/>
    <w:rsid w:val="00CD558D"/>
    <w:rsid w:val="00CD58FA"/>
    <w:rsid w:val="00CD5E1E"/>
    <w:rsid w:val="00CD6D0D"/>
    <w:rsid w:val="00CD6FF1"/>
    <w:rsid w:val="00CD78AD"/>
    <w:rsid w:val="00CD7EC8"/>
    <w:rsid w:val="00CE0BCF"/>
    <w:rsid w:val="00CE0F12"/>
    <w:rsid w:val="00CE0FA0"/>
    <w:rsid w:val="00CE1ACF"/>
    <w:rsid w:val="00CE2508"/>
    <w:rsid w:val="00CE27AF"/>
    <w:rsid w:val="00CE389B"/>
    <w:rsid w:val="00CE3A2D"/>
    <w:rsid w:val="00CE692C"/>
    <w:rsid w:val="00CE6AEF"/>
    <w:rsid w:val="00CE6C82"/>
    <w:rsid w:val="00CE7394"/>
    <w:rsid w:val="00CE756F"/>
    <w:rsid w:val="00CE7613"/>
    <w:rsid w:val="00CE7F48"/>
    <w:rsid w:val="00CF034E"/>
    <w:rsid w:val="00CF0DAD"/>
    <w:rsid w:val="00CF1879"/>
    <w:rsid w:val="00CF2294"/>
    <w:rsid w:val="00CF240E"/>
    <w:rsid w:val="00CF28BE"/>
    <w:rsid w:val="00CF2C76"/>
    <w:rsid w:val="00CF2EA6"/>
    <w:rsid w:val="00CF30F0"/>
    <w:rsid w:val="00CF331F"/>
    <w:rsid w:val="00CF392C"/>
    <w:rsid w:val="00CF44FC"/>
    <w:rsid w:val="00CF47F9"/>
    <w:rsid w:val="00CF48B5"/>
    <w:rsid w:val="00CF4BE1"/>
    <w:rsid w:val="00CF5385"/>
    <w:rsid w:val="00CF5870"/>
    <w:rsid w:val="00CF6B68"/>
    <w:rsid w:val="00CF77CD"/>
    <w:rsid w:val="00D001EE"/>
    <w:rsid w:val="00D012F0"/>
    <w:rsid w:val="00D01632"/>
    <w:rsid w:val="00D01A10"/>
    <w:rsid w:val="00D01D4B"/>
    <w:rsid w:val="00D01F9F"/>
    <w:rsid w:val="00D03452"/>
    <w:rsid w:val="00D03702"/>
    <w:rsid w:val="00D03D7D"/>
    <w:rsid w:val="00D03FA8"/>
    <w:rsid w:val="00D04589"/>
    <w:rsid w:val="00D04F60"/>
    <w:rsid w:val="00D05BEA"/>
    <w:rsid w:val="00D06A20"/>
    <w:rsid w:val="00D06A61"/>
    <w:rsid w:val="00D1091C"/>
    <w:rsid w:val="00D11BE0"/>
    <w:rsid w:val="00D131A8"/>
    <w:rsid w:val="00D13ABD"/>
    <w:rsid w:val="00D159E5"/>
    <w:rsid w:val="00D15BEF"/>
    <w:rsid w:val="00D16131"/>
    <w:rsid w:val="00D166D5"/>
    <w:rsid w:val="00D16EA0"/>
    <w:rsid w:val="00D20252"/>
    <w:rsid w:val="00D20C01"/>
    <w:rsid w:val="00D21737"/>
    <w:rsid w:val="00D224B5"/>
    <w:rsid w:val="00D225BB"/>
    <w:rsid w:val="00D22A0E"/>
    <w:rsid w:val="00D23466"/>
    <w:rsid w:val="00D23BA5"/>
    <w:rsid w:val="00D23BCC"/>
    <w:rsid w:val="00D2493B"/>
    <w:rsid w:val="00D24DB0"/>
    <w:rsid w:val="00D24F97"/>
    <w:rsid w:val="00D25374"/>
    <w:rsid w:val="00D2566D"/>
    <w:rsid w:val="00D272A9"/>
    <w:rsid w:val="00D278A6"/>
    <w:rsid w:val="00D27AFA"/>
    <w:rsid w:val="00D30F08"/>
    <w:rsid w:val="00D31E37"/>
    <w:rsid w:val="00D323AE"/>
    <w:rsid w:val="00D32B38"/>
    <w:rsid w:val="00D334C3"/>
    <w:rsid w:val="00D3369E"/>
    <w:rsid w:val="00D340E2"/>
    <w:rsid w:val="00D3569C"/>
    <w:rsid w:val="00D35C0D"/>
    <w:rsid w:val="00D35E4E"/>
    <w:rsid w:val="00D37106"/>
    <w:rsid w:val="00D37E2B"/>
    <w:rsid w:val="00D40256"/>
    <w:rsid w:val="00D40370"/>
    <w:rsid w:val="00D40CBE"/>
    <w:rsid w:val="00D4105D"/>
    <w:rsid w:val="00D41C8E"/>
    <w:rsid w:val="00D423FA"/>
    <w:rsid w:val="00D427A3"/>
    <w:rsid w:val="00D43E4C"/>
    <w:rsid w:val="00D44B12"/>
    <w:rsid w:val="00D45291"/>
    <w:rsid w:val="00D45D5C"/>
    <w:rsid w:val="00D4636D"/>
    <w:rsid w:val="00D47994"/>
    <w:rsid w:val="00D47ABF"/>
    <w:rsid w:val="00D5008C"/>
    <w:rsid w:val="00D5035C"/>
    <w:rsid w:val="00D50A94"/>
    <w:rsid w:val="00D50C7F"/>
    <w:rsid w:val="00D52228"/>
    <w:rsid w:val="00D5232D"/>
    <w:rsid w:val="00D53F57"/>
    <w:rsid w:val="00D54397"/>
    <w:rsid w:val="00D556C3"/>
    <w:rsid w:val="00D55829"/>
    <w:rsid w:val="00D56143"/>
    <w:rsid w:val="00D5767A"/>
    <w:rsid w:val="00D57C94"/>
    <w:rsid w:val="00D60667"/>
    <w:rsid w:val="00D61041"/>
    <w:rsid w:val="00D61446"/>
    <w:rsid w:val="00D619A6"/>
    <w:rsid w:val="00D628C1"/>
    <w:rsid w:val="00D64BA4"/>
    <w:rsid w:val="00D64E86"/>
    <w:rsid w:val="00D655FE"/>
    <w:rsid w:val="00D65F48"/>
    <w:rsid w:val="00D66DAB"/>
    <w:rsid w:val="00D6774E"/>
    <w:rsid w:val="00D677C0"/>
    <w:rsid w:val="00D679FF"/>
    <w:rsid w:val="00D67B83"/>
    <w:rsid w:val="00D70AFA"/>
    <w:rsid w:val="00D715C0"/>
    <w:rsid w:val="00D723F7"/>
    <w:rsid w:val="00D725E1"/>
    <w:rsid w:val="00D73539"/>
    <w:rsid w:val="00D73B8B"/>
    <w:rsid w:val="00D73E94"/>
    <w:rsid w:val="00D776BB"/>
    <w:rsid w:val="00D803AE"/>
    <w:rsid w:val="00D80A14"/>
    <w:rsid w:val="00D81917"/>
    <w:rsid w:val="00D823C4"/>
    <w:rsid w:val="00D829FF"/>
    <w:rsid w:val="00D8322B"/>
    <w:rsid w:val="00D841D3"/>
    <w:rsid w:val="00D84BD2"/>
    <w:rsid w:val="00D84E27"/>
    <w:rsid w:val="00D859C4"/>
    <w:rsid w:val="00D86939"/>
    <w:rsid w:val="00D86EE5"/>
    <w:rsid w:val="00D87BD8"/>
    <w:rsid w:val="00D90105"/>
    <w:rsid w:val="00D90881"/>
    <w:rsid w:val="00D913E3"/>
    <w:rsid w:val="00D918A1"/>
    <w:rsid w:val="00D91C6B"/>
    <w:rsid w:val="00D920B3"/>
    <w:rsid w:val="00D92261"/>
    <w:rsid w:val="00D928AE"/>
    <w:rsid w:val="00D92E12"/>
    <w:rsid w:val="00D93348"/>
    <w:rsid w:val="00D94246"/>
    <w:rsid w:val="00D94409"/>
    <w:rsid w:val="00D948EE"/>
    <w:rsid w:val="00D96037"/>
    <w:rsid w:val="00D96855"/>
    <w:rsid w:val="00D97407"/>
    <w:rsid w:val="00DA05E9"/>
    <w:rsid w:val="00DA14D6"/>
    <w:rsid w:val="00DA1BE5"/>
    <w:rsid w:val="00DA1DC2"/>
    <w:rsid w:val="00DA1FB4"/>
    <w:rsid w:val="00DA2519"/>
    <w:rsid w:val="00DA2B48"/>
    <w:rsid w:val="00DA32E0"/>
    <w:rsid w:val="00DA3D2F"/>
    <w:rsid w:val="00DA4BB0"/>
    <w:rsid w:val="00DA4CD7"/>
    <w:rsid w:val="00DA4FED"/>
    <w:rsid w:val="00DA5EDE"/>
    <w:rsid w:val="00DA62B1"/>
    <w:rsid w:val="00DA6410"/>
    <w:rsid w:val="00DA6C8A"/>
    <w:rsid w:val="00DA7278"/>
    <w:rsid w:val="00DA7308"/>
    <w:rsid w:val="00DA75E3"/>
    <w:rsid w:val="00DA7B61"/>
    <w:rsid w:val="00DB02C8"/>
    <w:rsid w:val="00DB042E"/>
    <w:rsid w:val="00DB137A"/>
    <w:rsid w:val="00DB17D2"/>
    <w:rsid w:val="00DB3DE1"/>
    <w:rsid w:val="00DB3EA4"/>
    <w:rsid w:val="00DB42E5"/>
    <w:rsid w:val="00DB466A"/>
    <w:rsid w:val="00DB69AB"/>
    <w:rsid w:val="00DC0A5F"/>
    <w:rsid w:val="00DC1153"/>
    <w:rsid w:val="00DC181A"/>
    <w:rsid w:val="00DC22E2"/>
    <w:rsid w:val="00DC34FC"/>
    <w:rsid w:val="00DC3E8C"/>
    <w:rsid w:val="00DC4325"/>
    <w:rsid w:val="00DC4636"/>
    <w:rsid w:val="00DC497D"/>
    <w:rsid w:val="00DC4EC8"/>
    <w:rsid w:val="00DC5A1C"/>
    <w:rsid w:val="00DC63DA"/>
    <w:rsid w:val="00DC6A26"/>
    <w:rsid w:val="00DC702C"/>
    <w:rsid w:val="00DC751E"/>
    <w:rsid w:val="00DC7EBD"/>
    <w:rsid w:val="00DD0847"/>
    <w:rsid w:val="00DD0CB0"/>
    <w:rsid w:val="00DD1416"/>
    <w:rsid w:val="00DD1B59"/>
    <w:rsid w:val="00DD1FED"/>
    <w:rsid w:val="00DD241A"/>
    <w:rsid w:val="00DD2606"/>
    <w:rsid w:val="00DD2A58"/>
    <w:rsid w:val="00DD3393"/>
    <w:rsid w:val="00DD346E"/>
    <w:rsid w:val="00DD365F"/>
    <w:rsid w:val="00DD45A0"/>
    <w:rsid w:val="00DD487E"/>
    <w:rsid w:val="00DD4A43"/>
    <w:rsid w:val="00DD5312"/>
    <w:rsid w:val="00DD5423"/>
    <w:rsid w:val="00DD5523"/>
    <w:rsid w:val="00DD5773"/>
    <w:rsid w:val="00DD5785"/>
    <w:rsid w:val="00DD696A"/>
    <w:rsid w:val="00DD70FB"/>
    <w:rsid w:val="00DD7263"/>
    <w:rsid w:val="00DD7527"/>
    <w:rsid w:val="00DD7E70"/>
    <w:rsid w:val="00DD7E79"/>
    <w:rsid w:val="00DE06A4"/>
    <w:rsid w:val="00DE06BC"/>
    <w:rsid w:val="00DE09B8"/>
    <w:rsid w:val="00DE1085"/>
    <w:rsid w:val="00DE19E1"/>
    <w:rsid w:val="00DE1AFD"/>
    <w:rsid w:val="00DE29B2"/>
    <w:rsid w:val="00DE3D70"/>
    <w:rsid w:val="00DE60FD"/>
    <w:rsid w:val="00DE62ED"/>
    <w:rsid w:val="00DE7283"/>
    <w:rsid w:val="00DE7291"/>
    <w:rsid w:val="00DF02A0"/>
    <w:rsid w:val="00DF07D2"/>
    <w:rsid w:val="00DF1394"/>
    <w:rsid w:val="00DF14F2"/>
    <w:rsid w:val="00DF276A"/>
    <w:rsid w:val="00DF2D2C"/>
    <w:rsid w:val="00DF3A44"/>
    <w:rsid w:val="00DF46A3"/>
    <w:rsid w:val="00DF4BAA"/>
    <w:rsid w:val="00DF5382"/>
    <w:rsid w:val="00DF5450"/>
    <w:rsid w:val="00DF566F"/>
    <w:rsid w:val="00DF5800"/>
    <w:rsid w:val="00DF594A"/>
    <w:rsid w:val="00DF5AAE"/>
    <w:rsid w:val="00DF606D"/>
    <w:rsid w:val="00DF66A6"/>
    <w:rsid w:val="00DF66B0"/>
    <w:rsid w:val="00DF6C12"/>
    <w:rsid w:val="00DF7941"/>
    <w:rsid w:val="00DF7A2C"/>
    <w:rsid w:val="00E000BE"/>
    <w:rsid w:val="00E006A5"/>
    <w:rsid w:val="00E00947"/>
    <w:rsid w:val="00E015FC"/>
    <w:rsid w:val="00E0199B"/>
    <w:rsid w:val="00E02F93"/>
    <w:rsid w:val="00E03042"/>
    <w:rsid w:val="00E03880"/>
    <w:rsid w:val="00E03CC0"/>
    <w:rsid w:val="00E04845"/>
    <w:rsid w:val="00E053E5"/>
    <w:rsid w:val="00E05449"/>
    <w:rsid w:val="00E0582C"/>
    <w:rsid w:val="00E05F04"/>
    <w:rsid w:val="00E07025"/>
    <w:rsid w:val="00E0772F"/>
    <w:rsid w:val="00E07797"/>
    <w:rsid w:val="00E078CE"/>
    <w:rsid w:val="00E07A09"/>
    <w:rsid w:val="00E10068"/>
    <w:rsid w:val="00E10965"/>
    <w:rsid w:val="00E10AA7"/>
    <w:rsid w:val="00E114F4"/>
    <w:rsid w:val="00E11E3F"/>
    <w:rsid w:val="00E124AA"/>
    <w:rsid w:val="00E1298D"/>
    <w:rsid w:val="00E1349B"/>
    <w:rsid w:val="00E13A68"/>
    <w:rsid w:val="00E13AD0"/>
    <w:rsid w:val="00E141F8"/>
    <w:rsid w:val="00E1611B"/>
    <w:rsid w:val="00E16AF5"/>
    <w:rsid w:val="00E17071"/>
    <w:rsid w:val="00E1737A"/>
    <w:rsid w:val="00E208C1"/>
    <w:rsid w:val="00E20D53"/>
    <w:rsid w:val="00E21234"/>
    <w:rsid w:val="00E21263"/>
    <w:rsid w:val="00E217C5"/>
    <w:rsid w:val="00E22440"/>
    <w:rsid w:val="00E230DB"/>
    <w:rsid w:val="00E23585"/>
    <w:rsid w:val="00E23FBE"/>
    <w:rsid w:val="00E243AE"/>
    <w:rsid w:val="00E243BF"/>
    <w:rsid w:val="00E24548"/>
    <w:rsid w:val="00E253B4"/>
    <w:rsid w:val="00E267D1"/>
    <w:rsid w:val="00E26C02"/>
    <w:rsid w:val="00E2752A"/>
    <w:rsid w:val="00E276AE"/>
    <w:rsid w:val="00E27AC7"/>
    <w:rsid w:val="00E30022"/>
    <w:rsid w:val="00E304B9"/>
    <w:rsid w:val="00E3164C"/>
    <w:rsid w:val="00E3173C"/>
    <w:rsid w:val="00E32520"/>
    <w:rsid w:val="00E3263A"/>
    <w:rsid w:val="00E3288E"/>
    <w:rsid w:val="00E32960"/>
    <w:rsid w:val="00E32DDF"/>
    <w:rsid w:val="00E32EF2"/>
    <w:rsid w:val="00E3407F"/>
    <w:rsid w:val="00E34BD6"/>
    <w:rsid w:val="00E35032"/>
    <w:rsid w:val="00E35494"/>
    <w:rsid w:val="00E354BB"/>
    <w:rsid w:val="00E35F6D"/>
    <w:rsid w:val="00E37790"/>
    <w:rsid w:val="00E3782C"/>
    <w:rsid w:val="00E4092F"/>
    <w:rsid w:val="00E40E24"/>
    <w:rsid w:val="00E40E8F"/>
    <w:rsid w:val="00E414DA"/>
    <w:rsid w:val="00E41AFB"/>
    <w:rsid w:val="00E425CD"/>
    <w:rsid w:val="00E43909"/>
    <w:rsid w:val="00E43E66"/>
    <w:rsid w:val="00E43E79"/>
    <w:rsid w:val="00E43F66"/>
    <w:rsid w:val="00E44107"/>
    <w:rsid w:val="00E44572"/>
    <w:rsid w:val="00E45AB6"/>
    <w:rsid w:val="00E45B55"/>
    <w:rsid w:val="00E45FAA"/>
    <w:rsid w:val="00E460F6"/>
    <w:rsid w:val="00E46B7C"/>
    <w:rsid w:val="00E473C4"/>
    <w:rsid w:val="00E476EB"/>
    <w:rsid w:val="00E47781"/>
    <w:rsid w:val="00E47AFD"/>
    <w:rsid w:val="00E505A3"/>
    <w:rsid w:val="00E51008"/>
    <w:rsid w:val="00E5364F"/>
    <w:rsid w:val="00E542D0"/>
    <w:rsid w:val="00E54BF7"/>
    <w:rsid w:val="00E550E8"/>
    <w:rsid w:val="00E55719"/>
    <w:rsid w:val="00E55A6C"/>
    <w:rsid w:val="00E57390"/>
    <w:rsid w:val="00E57685"/>
    <w:rsid w:val="00E57BA3"/>
    <w:rsid w:val="00E607BB"/>
    <w:rsid w:val="00E60BF9"/>
    <w:rsid w:val="00E6297C"/>
    <w:rsid w:val="00E636A6"/>
    <w:rsid w:val="00E63827"/>
    <w:rsid w:val="00E64C15"/>
    <w:rsid w:val="00E64D22"/>
    <w:rsid w:val="00E6543F"/>
    <w:rsid w:val="00E66768"/>
    <w:rsid w:val="00E66D60"/>
    <w:rsid w:val="00E67D73"/>
    <w:rsid w:val="00E70A86"/>
    <w:rsid w:val="00E70D72"/>
    <w:rsid w:val="00E7241C"/>
    <w:rsid w:val="00E725DF"/>
    <w:rsid w:val="00E7293E"/>
    <w:rsid w:val="00E72E62"/>
    <w:rsid w:val="00E73871"/>
    <w:rsid w:val="00E73E07"/>
    <w:rsid w:val="00E7476D"/>
    <w:rsid w:val="00E74B7B"/>
    <w:rsid w:val="00E75231"/>
    <w:rsid w:val="00E75942"/>
    <w:rsid w:val="00E75CE2"/>
    <w:rsid w:val="00E76C59"/>
    <w:rsid w:val="00E80660"/>
    <w:rsid w:val="00E80F29"/>
    <w:rsid w:val="00E81256"/>
    <w:rsid w:val="00E8131A"/>
    <w:rsid w:val="00E81CB9"/>
    <w:rsid w:val="00E82096"/>
    <w:rsid w:val="00E828DE"/>
    <w:rsid w:val="00E82A5E"/>
    <w:rsid w:val="00E82CBA"/>
    <w:rsid w:val="00E830AE"/>
    <w:rsid w:val="00E8352C"/>
    <w:rsid w:val="00E845AB"/>
    <w:rsid w:val="00E84B9F"/>
    <w:rsid w:val="00E85D35"/>
    <w:rsid w:val="00E85DD9"/>
    <w:rsid w:val="00E87359"/>
    <w:rsid w:val="00E873F4"/>
    <w:rsid w:val="00E8761A"/>
    <w:rsid w:val="00E91050"/>
    <w:rsid w:val="00E911CF"/>
    <w:rsid w:val="00E91271"/>
    <w:rsid w:val="00E916AE"/>
    <w:rsid w:val="00E92125"/>
    <w:rsid w:val="00E936FF"/>
    <w:rsid w:val="00E9485A"/>
    <w:rsid w:val="00E95030"/>
    <w:rsid w:val="00E954D8"/>
    <w:rsid w:val="00E9575E"/>
    <w:rsid w:val="00E9596B"/>
    <w:rsid w:val="00E95E8E"/>
    <w:rsid w:val="00E95F95"/>
    <w:rsid w:val="00E96C1A"/>
    <w:rsid w:val="00E97292"/>
    <w:rsid w:val="00E973B8"/>
    <w:rsid w:val="00E978C6"/>
    <w:rsid w:val="00E97D7C"/>
    <w:rsid w:val="00EA0D98"/>
    <w:rsid w:val="00EA2C7B"/>
    <w:rsid w:val="00EA2FED"/>
    <w:rsid w:val="00EA3F39"/>
    <w:rsid w:val="00EA4005"/>
    <w:rsid w:val="00EA5751"/>
    <w:rsid w:val="00EA5839"/>
    <w:rsid w:val="00EA5A69"/>
    <w:rsid w:val="00EA7206"/>
    <w:rsid w:val="00EB004F"/>
    <w:rsid w:val="00EB10F6"/>
    <w:rsid w:val="00EB14C9"/>
    <w:rsid w:val="00EB1904"/>
    <w:rsid w:val="00EB1934"/>
    <w:rsid w:val="00EB2455"/>
    <w:rsid w:val="00EB29D4"/>
    <w:rsid w:val="00EB2BBC"/>
    <w:rsid w:val="00EB4611"/>
    <w:rsid w:val="00EB4F4C"/>
    <w:rsid w:val="00EB56AA"/>
    <w:rsid w:val="00EB5A51"/>
    <w:rsid w:val="00EB6970"/>
    <w:rsid w:val="00EB6DCA"/>
    <w:rsid w:val="00EB7E37"/>
    <w:rsid w:val="00EC0CAD"/>
    <w:rsid w:val="00EC12E6"/>
    <w:rsid w:val="00EC1895"/>
    <w:rsid w:val="00EC30C9"/>
    <w:rsid w:val="00EC3A53"/>
    <w:rsid w:val="00EC3D4D"/>
    <w:rsid w:val="00EC3F8D"/>
    <w:rsid w:val="00EC51DC"/>
    <w:rsid w:val="00EC5C96"/>
    <w:rsid w:val="00EC6880"/>
    <w:rsid w:val="00EC7E24"/>
    <w:rsid w:val="00EC7ECF"/>
    <w:rsid w:val="00ED01FC"/>
    <w:rsid w:val="00ED06C6"/>
    <w:rsid w:val="00ED146E"/>
    <w:rsid w:val="00ED1742"/>
    <w:rsid w:val="00ED2491"/>
    <w:rsid w:val="00ED4BF4"/>
    <w:rsid w:val="00ED5293"/>
    <w:rsid w:val="00ED5901"/>
    <w:rsid w:val="00ED6516"/>
    <w:rsid w:val="00ED6570"/>
    <w:rsid w:val="00EE15B5"/>
    <w:rsid w:val="00EE3D65"/>
    <w:rsid w:val="00EE5EA5"/>
    <w:rsid w:val="00EE7AC1"/>
    <w:rsid w:val="00EF00F6"/>
    <w:rsid w:val="00EF0E8E"/>
    <w:rsid w:val="00EF15FD"/>
    <w:rsid w:val="00EF2721"/>
    <w:rsid w:val="00EF376F"/>
    <w:rsid w:val="00EF47EE"/>
    <w:rsid w:val="00EF48D7"/>
    <w:rsid w:val="00EF498E"/>
    <w:rsid w:val="00EF50AA"/>
    <w:rsid w:val="00EF5525"/>
    <w:rsid w:val="00EF5989"/>
    <w:rsid w:val="00EF6A14"/>
    <w:rsid w:val="00EF74C7"/>
    <w:rsid w:val="00EF777B"/>
    <w:rsid w:val="00F00676"/>
    <w:rsid w:val="00F00C9B"/>
    <w:rsid w:val="00F0189E"/>
    <w:rsid w:val="00F01939"/>
    <w:rsid w:val="00F01C9D"/>
    <w:rsid w:val="00F023F7"/>
    <w:rsid w:val="00F02A93"/>
    <w:rsid w:val="00F04C93"/>
    <w:rsid w:val="00F04D1B"/>
    <w:rsid w:val="00F0505B"/>
    <w:rsid w:val="00F05BD8"/>
    <w:rsid w:val="00F05FC2"/>
    <w:rsid w:val="00F06069"/>
    <w:rsid w:val="00F067B0"/>
    <w:rsid w:val="00F070FA"/>
    <w:rsid w:val="00F07528"/>
    <w:rsid w:val="00F07940"/>
    <w:rsid w:val="00F11D20"/>
    <w:rsid w:val="00F12688"/>
    <w:rsid w:val="00F12D38"/>
    <w:rsid w:val="00F14C49"/>
    <w:rsid w:val="00F151A2"/>
    <w:rsid w:val="00F15E75"/>
    <w:rsid w:val="00F16237"/>
    <w:rsid w:val="00F167D7"/>
    <w:rsid w:val="00F16AD1"/>
    <w:rsid w:val="00F17425"/>
    <w:rsid w:val="00F17581"/>
    <w:rsid w:val="00F17B7F"/>
    <w:rsid w:val="00F201E3"/>
    <w:rsid w:val="00F202EA"/>
    <w:rsid w:val="00F206EF"/>
    <w:rsid w:val="00F2122E"/>
    <w:rsid w:val="00F21E12"/>
    <w:rsid w:val="00F229EB"/>
    <w:rsid w:val="00F22B3D"/>
    <w:rsid w:val="00F22F5E"/>
    <w:rsid w:val="00F23A90"/>
    <w:rsid w:val="00F2416F"/>
    <w:rsid w:val="00F242A6"/>
    <w:rsid w:val="00F24651"/>
    <w:rsid w:val="00F24CA0"/>
    <w:rsid w:val="00F25090"/>
    <w:rsid w:val="00F250CF"/>
    <w:rsid w:val="00F25495"/>
    <w:rsid w:val="00F25A0A"/>
    <w:rsid w:val="00F26B69"/>
    <w:rsid w:val="00F27642"/>
    <w:rsid w:val="00F277BE"/>
    <w:rsid w:val="00F27E24"/>
    <w:rsid w:val="00F30C90"/>
    <w:rsid w:val="00F30CB3"/>
    <w:rsid w:val="00F318EA"/>
    <w:rsid w:val="00F32766"/>
    <w:rsid w:val="00F32E5F"/>
    <w:rsid w:val="00F34F18"/>
    <w:rsid w:val="00F3505C"/>
    <w:rsid w:val="00F35CC3"/>
    <w:rsid w:val="00F36BC2"/>
    <w:rsid w:val="00F36F56"/>
    <w:rsid w:val="00F37BF2"/>
    <w:rsid w:val="00F37C91"/>
    <w:rsid w:val="00F40549"/>
    <w:rsid w:val="00F406B9"/>
    <w:rsid w:val="00F42285"/>
    <w:rsid w:val="00F42478"/>
    <w:rsid w:val="00F42EB1"/>
    <w:rsid w:val="00F43032"/>
    <w:rsid w:val="00F43D2E"/>
    <w:rsid w:val="00F441BC"/>
    <w:rsid w:val="00F442E7"/>
    <w:rsid w:val="00F449E1"/>
    <w:rsid w:val="00F44E9C"/>
    <w:rsid w:val="00F4508B"/>
    <w:rsid w:val="00F46042"/>
    <w:rsid w:val="00F46384"/>
    <w:rsid w:val="00F4739E"/>
    <w:rsid w:val="00F47853"/>
    <w:rsid w:val="00F478CE"/>
    <w:rsid w:val="00F47BD3"/>
    <w:rsid w:val="00F5088E"/>
    <w:rsid w:val="00F50F4A"/>
    <w:rsid w:val="00F5267E"/>
    <w:rsid w:val="00F52E9F"/>
    <w:rsid w:val="00F52F57"/>
    <w:rsid w:val="00F5365E"/>
    <w:rsid w:val="00F53F8E"/>
    <w:rsid w:val="00F5443E"/>
    <w:rsid w:val="00F5449A"/>
    <w:rsid w:val="00F5454A"/>
    <w:rsid w:val="00F548ED"/>
    <w:rsid w:val="00F54FEF"/>
    <w:rsid w:val="00F555D6"/>
    <w:rsid w:val="00F55607"/>
    <w:rsid w:val="00F56156"/>
    <w:rsid w:val="00F565D0"/>
    <w:rsid w:val="00F571C0"/>
    <w:rsid w:val="00F57831"/>
    <w:rsid w:val="00F57D1C"/>
    <w:rsid w:val="00F61396"/>
    <w:rsid w:val="00F61874"/>
    <w:rsid w:val="00F633C7"/>
    <w:rsid w:val="00F6343F"/>
    <w:rsid w:val="00F64B89"/>
    <w:rsid w:val="00F64EC9"/>
    <w:rsid w:val="00F6694A"/>
    <w:rsid w:val="00F67127"/>
    <w:rsid w:val="00F6752D"/>
    <w:rsid w:val="00F679CE"/>
    <w:rsid w:val="00F71C78"/>
    <w:rsid w:val="00F7217A"/>
    <w:rsid w:val="00F73465"/>
    <w:rsid w:val="00F75247"/>
    <w:rsid w:val="00F753FE"/>
    <w:rsid w:val="00F754F7"/>
    <w:rsid w:val="00F75C09"/>
    <w:rsid w:val="00F76D42"/>
    <w:rsid w:val="00F76F84"/>
    <w:rsid w:val="00F776E0"/>
    <w:rsid w:val="00F7780C"/>
    <w:rsid w:val="00F77D0B"/>
    <w:rsid w:val="00F77D9C"/>
    <w:rsid w:val="00F77F7F"/>
    <w:rsid w:val="00F80347"/>
    <w:rsid w:val="00F80389"/>
    <w:rsid w:val="00F827CF"/>
    <w:rsid w:val="00F82A9F"/>
    <w:rsid w:val="00F83109"/>
    <w:rsid w:val="00F83402"/>
    <w:rsid w:val="00F840B2"/>
    <w:rsid w:val="00F8413E"/>
    <w:rsid w:val="00F8592A"/>
    <w:rsid w:val="00F863B4"/>
    <w:rsid w:val="00F8654A"/>
    <w:rsid w:val="00F8680A"/>
    <w:rsid w:val="00F86A9D"/>
    <w:rsid w:val="00F90C35"/>
    <w:rsid w:val="00F91192"/>
    <w:rsid w:val="00F91224"/>
    <w:rsid w:val="00F916C7"/>
    <w:rsid w:val="00F92590"/>
    <w:rsid w:val="00F92F21"/>
    <w:rsid w:val="00F93916"/>
    <w:rsid w:val="00F94582"/>
    <w:rsid w:val="00F94DD8"/>
    <w:rsid w:val="00F951F9"/>
    <w:rsid w:val="00F9522F"/>
    <w:rsid w:val="00F9555C"/>
    <w:rsid w:val="00F957EE"/>
    <w:rsid w:val="00F970FC"/>
    <w:rsid w:val="00FA059B"/>
    <w:rsid w:val="00FA1F9E"/>
    <w:rsid w:val="00FA2D14"/>
    <w:rsid w:val="00FA3DDE"/>
    <w:rsid w:val="00FA3E14"/>
    <w:rsid w:val="00FA4BB0"/>
    <w:rsid w:val="00FA625E"/>
    <w:rsid w:val="00FA68FB"/>
    <w:rsid w:val="00FA6FC7"/>
    <w:rsid w:val="00FA75F6"/>
    <w:rsid w:val="00FB0572"/>
    <w:rsid w:val="00FB1E47"/>
    <w:rsid w:val="00FB1E5A"/>
    <w:rsid w:val="00FB2547"/>
    <w:rsid w:val="00FB25D0"/>
    <w:rsid w:val="00FB25E8"/>
    <w:rsid w:val="00FB381A"/>
    <w:rsid w:val="00FB4186"/>
    <w:rsid w:val="00FB486D"/>
    <w:rsid w:val="00FB5538"/>
    <w:rsid w:val="00FB66E9"/>
    <w:rsid w:val="00FB6D33"/>
    <w:rsid w:val="00FB6D94"/>
    <w:rsid w:val="00FB77EC"/>
    <w:rsid w:val="00FC0212"/>
    <w:rsid w:val="00FC07E1"/>
    <w:rsid w:val="00FC09CE"/>
    <w:rsid w:val="00FC1D2F"/>
    <w:rsid w:val="00FC1F8B"/>
    <w:rsid w:val="00FC2AEF"/>
    <w:rsid w:val="00FC2F91"/>
    <w:rsid w:val="00FC3009"/>
    <w:rsid w:val="00FC37B1"/>
    <w:rsid w:val="00FC3805"/>
    <w:rsid w:val="00FC3B60"/>
    <w:rsid w:val="00FC3D85"/>
    <w:rsid w:val="00FC451D"/>
    <w:rsid w:val="00FC4C28"/>
    <w:rsid w:val="00FC4D78"/>
    <w:rsid w:val="00FC55AD"/>
    <w:rsid w:val="00FC6C79"/>
    <w:rsid w:val="00FC738C"/>
    <w:rsid w:val="00FD0351"/>
    <w:rsid w:val="00FD036D"/>
    <w:rsid w:val="00FD08F0"/>
    <w:rsid w:val="00FD0BBB"/>
    <w:rsid w:val="00FD152B"/>
    <w:rsid w:val="00FD15A3"/>
    <w:rsid w:val="00FD2073"/>
    <w:rsid w:val="00FD24B4"/>
    <w:rsid w:val="00FD2A73"/>
    <w:rsid w:val="00FD37DA"/>
    <w:rsid w:val="00FD4926"/>
    <w:rsid w:val="00FD49C2"/>
    <w:rsid w:val="00FD5CB4"/>
    <w:rsid w:val="00FD5DBA"/>
    <w:rsid w:val="00FD6D10"/>
    <w:rsid w:val="00FD7187"/>
    <w:rsid w:val="00FD7463"/>
    <w:rsid w:val="00FD7893"/>
    <w:rsid w:val="00FE0917"/>
    <w:rsid w:val="00FE0C54"/>
    <w:rsid w:val="00FE1275"/>
    <w:rsid w:val="00FE1658"/>
    <w:rsid w:val="00FE1833"/>
    <w:rsid w:val="00FE2415"/>
    <w:rsid w:val="00FE35E1"/>
    <w:rsid w:val="00FE3B03"/>
    <w:rsid w:val="00FE3C4A"/>
    <w:rsid w:val="00FE64A3"/>
    <w:rsid w:val="00FE6C85"/>
    <w:rsid w:val="00FF180F"/>
    <w:rsid w:val="00FF1B26"/>
    <w:rsid w:val="00FF1EE2"/>
    <w:rsid w:val="00FF201C"/>
    <w:rsid w:val="00FF20B0"/>
    <w:rsid w:val="00FF236B"/>
    <w:rsid w:val="00FF278F"/>
    <w:rsid w:val="00FF29DB"/>
    <w:rsid w:val="00FF3542"/>
    <w:rsid w:val="00FF4224"/>
    <w:rsid w:val="00FF4A71"/>
    <w:rsid w:val="00FF4DAE"/>
    <w:rsid w:val="00FF53DF"/>
    <w:rsid w:val="00FF5BFA"/>
    <w:rsid w:val="00FF5C38"/>
    <w:rsid w:val="00FF64C8"/>
    <w:rsid w:val="00FF6AFA"/>
    <w:rsid w:val="00FF787F"/>
    <w:rsid w:val="324AA83C"/>
    <w:rsid w:val="3492088A"/>
    <w:rsid w:val="39739EE7"/>
    <w:rsid w:val="469C0FE4"/>
    <w:rsid w:val="4CCBAD9F"/>
    <w:rsid w:val="59892B2C"/>
    <w:rsid w:val="64AEAF12"/>
    <w:rsid w:val="793736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15782"/>
  <w15:chartTrackingRefBased/>
  <w15:docId w15:val="{4238C930-0EAF-480D-98C4-7E2FB0BE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act Term H1"/>
    <w:rsid w:val="003923FA"/>
    <w:rPr>
      <w:color w:val="00ACDD"/>
    </w:rPr>
  </w:style>
  <w:style w:type="paragraph" w:styleId="Heading1">
    <w:name w:val="heading 1"/>
    <w:aliases w:val="B2BD 1 Numbered Heading,Part,A MAJOR/BOLD,Para,No numbers,h1,Section Heading,L1,Level 1,Appendix,Appendix1,Appendix2,Appendix3,Head1,Heading apps,H1,1,Heading a,*,Schedheading,h1 chapter heading,Heading 1(Report Only),RFP Heading 1,Chapter,1."/>
    <w:basedOn w:val="Normal"/>
    <w:link w:val="Heading1Char"/>
    <w:uiPriority w:val="99"/>
    <w:qFormat/>
    <w:rsid w:val="00922D64"/>
    <w:pPr>
      <w:keepNext/>
      <w:numPr>
        <w:numId w:val="5"/>
      </w:numPr>
      <w:spacing w:before="360" w:after="120" w:line="240" w:lineRule="auto"/>
      <w:outlineLvl w:val="0"/>
    </w:pPr>
    <w:rPr>
      <w:rFonts w:asciiTheme="majorHAnsi" w:hAnsiTheme="majorHAnsi" w:cstheme="majorHAnsi"/>
      <w:b/>
      <w:bCs/>
      <w:color w:val="001E82"/>
      <w:sz w:val="28"/>
      <w:szCs w:val="28"/>
      <w:lang w:val="en-AU"/>
    </w:rPr>
  </w:style>
  <w:style w:type="paragraph" w:styleId="Heading2">
    <w:name w:val="heading 2"/>
    <w:aliases w:val="B2BD 1.1 Numbered Sub Head,body,h2,test,H2,h2 main heading,B Sub/Bold,B Sub/Bold1,B Sub/Bold2,B Sub/Bold11,h2 main heading1,h2 main heading2,B Sub/Bold3,B Sub/Bold12,h2 main heading3,B Sub/Bold4,B Sub/Bold13,Para2,SubPara,2,Heading EMC-2,l2"/>
    <w:basedOn w:val="Normal"/>
    <w:link w:val="Heading2Char"/>
    <w:uiPriority w:val="99"/>
    <w:qFormat/>
    <w:rsid w:val="00377029"/>
    <w:pPr>
      <w:keepNext/>
      <w:numPr>
        <w:ilvl w:val="1"/>
        <w:numId w:val="5"/>
      </w:numPr>
      <w:spacing w:before="60" w:after="60" w:line="240" w:lineRule="auto"/>
      <w:outlineLvl w:val="1"/>
    </w:pPr>
    <w:rPr>
      <w:b/>
      <w:color w:val="FFFFFF" w:themeColor="background1"/>
      <w:sz w:val="22"/>
      <w:szCs w:val="22"/>
      <w:lang w:val="en-AU"/>
    </w:rPr>
  </w:style>
  <w:style w:type="paragraph" w:styleId="Heading3">
    <w:name w:val="heading 3"/>
    <w:aliases w:val="B2BD Table sub dot []"/>
    <w:basedOn w:val="Normal"/>
    <w:link w:val="Heading3Char"/>
    <w:qFormat/>
    <w:rsid w:val="00586BAA"/>
    <w:pPr>
      <w:numPr>
        <w:ilvl w:val="2"/>
        <w:numId w:val="20"/>
      </w:numPr>
      <w:spacing w:after="6" w:line="240" w:lineRule="auto"/>
      <w:ind w:left="176" w:hanging="218"/>
      <w:outlineLvl w:val="2"/>
    </w:pPr>
    <w:rPr>
      <w:color w:val="000000" w:themeColor="text1"/>
      <w:sz w:val="16"/>
      <w:szCs w:val="16"/>
      <w:lang w:val="en-AU" w:eastAsia="en-AU"/>
    </w:rPr>
  </w:style>
  <w:style w:type="paragraph" w:styleId="Heading4">
    <w:name w:val="heading 4"/>
    <w:aliases w:val="B2BD sub (a),Map Title,h4 sub sub heading,h4,4,H4,Sub3Para,14,l4,141,h41,l41,41,142,h42,l42,h43,a.,42,parapoint,¶,143,h44,l43,43,1411,h411,l411,411,1421,h421,l421,h431,a.1,Map Title1,421,parapoint1,¶1,H41,(Alt+4),(Alt+4)1,H42,(Alt+4)2,H43,H44"/>
    <w:basedOn w:val="Normal"/>
    <w:link w:val="Heading4Char"/>
    <w:qFormat/>
    <w:rsid w:val="00ED06C6"/>
    <w:pPr>
      <w:numPr>
        <w:ilvl w:val="3"/>
        <w:numId w:val="5"/>
      </w:numPr>
      <w:spacing w:before="60" w:after="60" w:line="240" w:lineRule="auto"/>
      <w:outlineLvl w:val="3"/>
    </w:pPr>
    <w:rPr>
      <w:rFonts w:ascii="Arial" w:eastAsia="Times New Roman" w:hAnsi="Arial" w:cs="Arial"/>
      <w:color w:val="000000" w:themeColor="text1"/>
      <w:sz w:val="20"/>
      <w:szCs w:val="20"/>
      <w:lang w:val="en-AU"/>
    </w:rPr>
  </w:style>
  <w:style w:type="paragraph" w:styleId="Heading5">
    <w:name w:val="heading 5"/>
    <w:aliases w:val="l5+toc5,Heading 5 StGeorge,Level 3 - i,Level 5,L5,H5,l5,Para5,h5,5,Block Label,Sub4Para,(A),h51,h52,heading 5,A,s,ASAPHeading 5,Body Text (R),Appendix A to X,Heading 5   Appendix A to X,Appendix A to X1,Heading 5   Appendix A to X1"/>
    <w:basedOn w:val="Normal"/>
    <w:link w:val="Heading5Char"/>
    <w:rsid w:val="00F070FA"/>
    <w:pPr>
      <w:numPr>
        <w:numId w:val="17"/>
      </w:numPr>
      <w:spacing w:after="120" w:line="240" w:lineRule="auto"/>
      <w:ind w:left="1305" w:hanging="426"/>
      <w:outlineLvl w:val="4"/>
    </w:pPr>
    <w:rPr>
      <w:rFonts w:ascii="Arial" w:eastAsia="Times New Roman" w:hAnsi="Arial" w:cs="Arial"/>
      <w:bCs/>
      <w:color w:val="auto"/>
      <w:sz w:val="18"/>
      <w:szCs w:val="18"/>
      <w:lang w:val="en-AU"/>
    </w:rPr>
  </w:style>
  <w:style w:type="paragraph" w:styleId="Heading6">
    <w:name w:val="heading 6"/>
    <w:aliases w:val="Sub5Para,L1 PIP,a,b,H6,(I),I,Legal Level 1.,Level 6"/>
    <w:basedOn w:val="Normal"/>
    <w:link w:val="Heading6Char"/>
    <w:rsid w:val="00602169"/>
    <w:pPr>
      <w:spacing w:after="240" w:line="240" w:lineRule="auto"/>
      <w:outlineLvl w:val="5"/>
    </w:pPr>
    <w:rPr>
      <w:rFonts w:ascii="Arial" w:eastAsia="Times New Roman" w:hAnsi="Arial" w:cs="Arial"/>
      <w:sz w:val="20"/>
      <w:szCs w:val="20"/>
      <w:lang w:val="en-AU"/>
    </w:rPr>
  </w:style>
  <w:style w:type="paragraph" w:styleId="Heading7">
    <w:name w:val="heading 7"/>
    <w:basedOn w:val="Normal"/>
    <w:link w:val="Heading7Char"/>
    <w:rsid w:val="00602169"/>
    <w:pPr>
      <w:spacing w:after="240" w:line="240" w:lineRule="auto"/>
      <w:outlineLvl w:val="6"/>
    </w:pPr>
    <w:rPr>
      <w:rFonts w:ascii="Arial" w:eastAsia="Times New Roman" w:hAnsi="Arial" w:cs="Arial"/>
      <w:sz w:val="20"/>
      <w:szCs w:val="20"/>
      <w:lang w:val="en-AU"/>
    </w:rPr>
  </w:style>
  <w:style w:type="paragraph" w:styleId="Heading8">
    <w:name w:val="heading 8"/>
    <w:basedOn w:val="Normal"/>
    <w:link w:val="Heading8Char"/>
    <w:rsid w:val="00602169"/>
    <w:pPr>
      <w:spacing w:after="240" w:line="240" w:lineRule="auto"/>
      <w:outlineLvl w:val="7"/>
    </w:pPr>
    <w:rPr>
      <w:rFonts w:ascii="Arial" w:eastAsia="Times New Roman" w:hAnsi="Arial" w:cs="Arial"/>
      <w:sz w:val="20"/>
      <w:szCs w:val="20"/>
      <w:lang w:val="en-AU"/>
    </w:rPr>
  </w:style>
  <w:style w:type="paragraph" w:styleId="Heading9">
    <w:name w:val="heading 9"/>
    <w:basedOn w:val="Normal"/>
    <w:link w:val="Heading9Char"/>
    <w:rsid w:val="00602169"/>
    <w:pPr>
      <w:spacing w:after="240" w:line="240" w:lineRule="auto"/>
      <w:outlineLvl w:val="8"/>
    </w:pPr>
    <w:rPr>
      <w:rFonts w:ascii="Arial" w:eastAsia="Times New Roman" w:hAnsi="Arial" w:cs="Arial"/>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2169"/>
    <w:pPr>
      <w:tabs>
        <w:tab w:val="center" w:pos="4513"/>
        <w:tab w:val="right" w:pos="9026"/>
      </w:tabs>
      <w:spacing w:after="0" w:line="240" w:lineRule="auto"/>
    </w:pPr>
  </w:style>
  <w:style w:type="paragraph" w:customStyle="1" w:styleId="HeadingL1">
    <w:name w:val="Heading L1"/>
    <w:basedOn w:val="Normal"/>
    <w:next w:val="Normal"/>
    <w:rsid w:val="00FF4A71"/>
    <w:pPr>
      <w:numPr>
        <w:numId w:val="1"/>
      </w:numPr>
      <w:pBdr>
        <w:bottom w:val="single" w:sz="4" w:space="1" w:color="CBCCCB"/>
      </w:pBdr>
      <w:spacing w:before="360" w:after="240"/>
      <w:ind w:left="567" w:hanging="567"/>
    </w:pPr>
    <w:rPr>
      <w:b/>
      <w:caps/>
      <w:color w:val="27296E"/>
      <w:sz w:val="30"/>
    </w:rPr>
  </w:style>
  <w:style w:type="paragraph" w:styleId="Footer">
    <w:name w:val="footer"/>
    <w:basedOn w:val="Normal"/>
    <w:link w:val="FooterChar"/>
    <w:uiPriority w:val="99"/>
    <w:unhideWhenUsed/>
    <w:rsid w:val="00602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B"/>
    <w:rPr>
      <w:color w:val="00ACDD"/>
    </w:rPr>
  </w:style>
  <w:style w:type="paragraph" w:styleId="Title">
    <w:name w:val="Title"/>
    <w:aliases w:val="B2BD Title"/>
    <w:basedOn w:val="Normal"/>
    <w:next w:val="Normal"/>
    <w:link w:val="TitleChar"/>
    <w:uiPriority w:val="99"/>
    <w:qFormat/>
    <w:rsid w:val="00593664"/>
    <w:pPr>
      <w:spacing w:after="0" w:line="240" w:lineRule="auto"/>
      <w:contextualSpacing/>
    </w:pPr>
    <w:rPr>
      <w:rFonts w:asciiTheme="majorHAnsi" w:eastAsiaTheme="majorEastAsia" w:hAnsiTheme="majorHAnsi" w:cstheme="majorBidi"/>
      <w:b/>
      <w:bCs/>
      <w:color w:val="001E82"/>
      <w:spacing w:val="-10"/>
      <w:kern w:val="28"/>
      <w:sz w:val="40"/>
      <w:szCs w:val="36"/>
      <w:lang w:val="en-AU"/>
    </w:rPr>
  </w:style>
  <w:style w:type="character" w:customStyle="1" w:styleId="TitleChar">
    <w:name w:val="Title Char"/>
    <w:aliases w:val="B2BD Title Char"/>
    <w:basedOn w:val="DefaultParagraphFont"/>
    <w:link w:val="Title"/>
    <w:uiPriority w:val="99"/>
    <w:rsid w:val="00593664"/>
    <w:rPr>
      <w:rFonts w:asciiTheme="majorHAnsi" w:eastAsiaTheme="majorEastAsia" w:hAnsiTheme="majorHAnsi" w:cstheme="majorBidi"/>
      <w:b/>
      <w:bCs/>
      <w:color w:val="001E82"/>
      <w:spacing w:val="-10"/>
      <w:kern w:val="28"/>
      <w:sz w:val="40"/>
      <w:szCs w:val="36"/>
      <w:lang w:val="en-AU"/>
    </w:rPr>
  </w:style>
  <w:style w:type="character" w:customStyle="1" w:styleId="Heading1Char">
    <w:name w:val="Heading 1 Char"/>
    <w:aliases w:val="B2BD 1 Numbered Heading Char,Part Char,A MAJOR/BOLD Char,Para Char,No numbers Char,h1 Char,Section Heading Char,L1 Char,Level 1 Char,Appendix Char,Appendix1 Char,Appendix2 Char,Appendix3 Char,Head1 Char,Heading apps Char,H1 Char,1 Char"/>
    <w:basedOn w:val="DefaultParagraphFont"/>
    <w:link w:val="Heading1"/>
    <w:uiPriority w:val="99"/>
    <w:rsid w:val="00922D64"/>
    <w:rPr>
      <w:rFonts w:asciiTheme="majorHAnsi" w:hAnsiTheme="majorHAnsi" w:cstheme="majorHAnsi"/>
      <w:b/>
      <w:bCs/>
      <w:color w:val="001E82"/>
      <w:sz w:val="28"/>
      <w:szCs w:val="28"/>
      <w:lang w:val="en-AU"/>
    </w:rPr>
  </w:style>
  <w:style w:type="character" w:customStyle="1" w:styleId="Heading2Char">
    <w:name w:val="Heading 2 Char"/>
    <w:aliases w:val="B2BD 1.1 Numbered Sub Head Char,body Char,h2 Char,test Char,H2 Char,h2 main heading Char,B Sub/Bold Char,B Sub/Bold1 Char,B Sub/Bold2 Char,B Sub/Bold11 Char,h2 main heading1 Char,h2 main heading2 Char,B Sub/Bold3 Char,B Sub/Bold12 Char"/>
    <w:basedOn w:val="DefaultParagraphFont"/>
    <w:link w:val="Heading2"/>
    <w:uiPriority w:val="99"/>
    <w:rsid w:val="00377029"/>
    <w:rPr>
      <w:b/>
      <w:color w:val="FFFFFF" w:themeColor="background1"/>
      <w:sz w:val="22"/>
      <w:szCs w:val="22"/>
      <w:lang w:val="en-AU"/>
    </w:rPr>
  </w:style>
  <w:style w:type="character" w:customStyle="1" w:styleId="Heading3Char">
    <w:name w:val="Heading 3 Char"/>
    <w:aliases w:val="B2BD Table sub dot [] Char"/>
    <w:basedOn w:val="DefaultParagraphFont"/>
    <w:link w:val="Heading3"/>
    <w:rsid w:val="00586BAA"/>
    <w:rPr>
      <w:color w:val="000000" w:themeColor="text1"/>
      <w:sz w:val="16"/>
      <w:szCs w:val="16"/>
      <w:lang w:val="en-AU" w:eastAsia="en-AU"/>
    </w:rPr>
  </w:style>
  <w:style w:type="character" w:customStyle="1" w:styleId="Heading4Char">
    <w:name w:val="Heading 4 Char"/>
    <w:aliases w:val="B2BD sub (a) Char,Map Title Char,h4 sub sub heading Char,h4 Char,4 Char,H4 Char,Sub3Para Char,14 Char,l4 Char,141 Char,h41 Char,l41 Char,41 Char,142 Char,h42 Char,l42 Char,h43 Char,a. Char,42 Char,parapoint Char,¶ Char,143 Char,h44 Char"/>
    <w:basedOn w:val="DefaultParagraphFont"/>
    <w:link w:val="Heading4"/>
    <w:rsid w:val="00ED06C6"/>
    <w:rPr>
      <w:rFonts w:ascii="Arial" w:eastAsia="Times New Roman" w:hAnsi="Arial" w:cs="Arial"/>
      <w:color w:val="000000" w:themeColor="text1"/>
      <w:sz w:val="20"/>
      <w:szCs w:val="20"/>
      <w:lang w:val="en-AU"/>
    </w:rPr>
  </w:style>
  <w:style w:type="character" w:customStyle="1" w:styleId="Heading5Char">
    <w:name w:val="Heading 5 Char"/>
    <w:aliases w:val="l5+toc5 Char,Heading 5 StGeorge Char,Level 3 - i Char,Level 5 Char,L5 Char,H5 Char,l5 Char,Para5 Char,h5 Char,5 Char,Block Label Char,Sub4Para Char,(A) Char,h51 Char,h52 Char,heading 5 Char,A Char,s Char,ASAPHeading 5 Char"/>
    <w:basedOn w:val="DefaultParagraphFont"/>
    <w:link w:val="Heading5"/>
    <w:rsid w:val="00F070FA"/>
    <w:rPr>
      <w:rFonts w:ascii="Arial" w:eastAsia="Times New Roman" w:hAnsi="Arial" w:cs="Arial"/>
      <w:bCs/>
      <w:sz w:val="18"/>
      <w:szCs w:val="18"/>
      <w:lang w:val="en-AU"/>
    </w:rPr>
  </w:style>
  <w:style w:type="character" w:customStyle="1" w:styleId="Heading6Char">
    <w:name w:val="Heading 6 Char"/>
    <w:aliases w:val="Sub5Para Char,L1 PIP Char,a Char,b Char,H6 Char,(I) Char,I Char,Legal Level 1. Char,Level 6 Char"/>
    <w:basedOn w:val="DefaultParagraphFont"/>
    <w:link w:val="Heading6"/>
    <w:rsid w:val="00087D65"/>
    <w:rPr>
      <w:rFonts w:ascii="Arial" w:eastAsia="Times New Roman" w:hAnsi="Arial" w:cs="Arial"/>
      <w:color w:val="00ACDD"/>
      <w:sz w:val="20"/>
      <w:szCs w:val="20"/>
      <w:lang w:val="en-AU"/>
    </w:rPr>
  </w:style>
  <w:style w:type="character" w:customStyle="1" w:styleId="Heading7Char">
    <w:name w:val="Heading 7 Char"/>
    <w:basedOn w:val="DefaultParagraphFont"/>
    <w:link w:val="Heading7"/>
    <w:rsid w:val="00087D65"/>
    <w:rPr>
      <w:rFonts w:ascii="Arial" w:eastAsia="Times New Roman" w:hAnsi="Arial" w:cs="Arial"/>
      <w:color w:val="00ACDD"/>
      <w:sz w:val="20"/>
      <w:szCs w:val="20"/>
      <w:lang w:val="en-AU"/>
    </w:rPr>
  </w:style>
  <w:style w:type="character" w:customStyle="1" w:styleId="Heading8Char">
    <w:name w:val="Heading 8 Char"/>
    <w:basedOn w:val="DefaultParagraphFont"/>
    <w:link w:val="Heading8"/>
    <w:rsid w:val="00087D65"/>
    <w:rPr>
      <w:rFonts w:ascii="Arial" w:eastAsia="Times New Roman" w:hAnsi="Arial" w:cs="Arial"/>
      <w:color w:val="00ACDD"/>
      <w:sz w:val="20"/>
      <w:szCs w:val="20"/>
      <w:lang w:val="en-AU"/>
    </w:rPr>
  </w:style>
  <w:style w:type="character" w:customStyle="1" w:styleId="Heading9Char">
    <w:name w:val="Heading 9 Char"/>
    <w:basedOn w:val="DefaultParagraphFont"/>
    <w:link w:val="Heading9"/>
    <w:rsid w:val="00087D65"/>
    <w:rPr>
      <w:rFonts w:ascii="Arial" w:eastAsia="Times New Roman" w:hAnsi="Arial" w:cs="Arial"/>
      <w:color w:val="00ACDD"/>
      <w:sz w:val="20"/>
      <w:szCs w:val="20"/>
      <w:lang w:val="en-AU"/>
    </w:rPr>
  </w:style>
  <w:style w:type="character" w:customStyle="1" w:styleId="HeaderChar">
    <w:name w:val="Header Char"/>
    <w:basedOn w:val="DefaultParagraphFont"/>
    <w:link w:val="Header"/>
    <w:rsid w:val="0021207A"/>
    <w:rPr>
      <w:color w:val="00ACDD"/>
    </w:rPr>
  </w:style>
  <w:style w:type="character" w:styleId="Emphasis">
    <w:name w:val="Emphasis"/>
    <w:basedOn w:val="DefaultParagraphFont"/>
    <w:uiPriority w:val="20"/>
    <w:rsid w:val="004F68F8"/>
    <w:rPr>
      <w:b/>
      <w:iCs/>
      <w:color w:val="5D5896"/>
    </w:rPr>
  </w:style>
  <w:style w:type="paragraph" w:styleId="ListParagraph">
    <w:name w:val="List Paragraph"/>
    <w:basedOn w:val="Normal"/>
    <w:link w:val="ListParagraphChar"/>
    <w:uiPriority w:val="34"/>
    <w:qFormat/>
    <w:rsid w:val="00985E18"/>
    <w:pPr>
      <w:ind w:left="720"/>
      <w:contextualSpacing/>
    </w:pPr>
  </w:style>
  <w:style w:type="table" w:styleId="TableGrid">
    <w:name w:val="Table Grid"/>
    <w:basedOn w:val="TableNormal"/>
    <w:uiPriority w:val="39"/>
    <w:rsid w:val="000C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TermL1">
    <w:name w:val="Contract Term L1"/>
    <w:basedOn w:val="ListParagraph"/>
    <w:next w:val="ContractTermL2"/>
    <w:rsid w:val="00A730D3"/>
    <w:pPr>
      <w:keepNext/>
      <w:numPr>
        <w:numId w:val="2"/>
      </w:numPr>
      <w:pBdr>
        <w:bottom w:val="single" w:sz="4" w:space="1" w:color="CBCCCB"/>
      </w:pBdr>
      <w:spacing w:before="480" w:after="240"/>
      <w:ind w:left="567" w:hanging="567"/>
    </w:pPr>
    <w:rPr>
      <w:b/>
      <w:caps/>
      <w:color w:val="27296E"/>
      <w:sz w:val="30"/>
      <w:lang w:val="en-AU"/>
    </w:rPr>
  </w:style>
  <w:style w:type="paragraph" w:customStyle="1" w:styleId="ContractTermL2">
    <w:name w:val="Contract Term L2"/>
    <w:basedOn w:val="ListParagraph"/>
    <w:rsid w:val="00BA0899"/>
    <w:pPr>
      <w:numPr>
        <w:ilvl w:val="1"/>
        <w:numId w:val="2"/>
      </w:numPr>
      <w:spacing w:before="120" w:after="120"/>
      <w:ind w:left="1134" w:hanging="567"/>
      <w:contextualSpacing w:val="0"/>
    </w:pPr>
    <w:rPr>
      <w:color w:val="777776"/>
      <w:sz w:val="20"/>
      <w:lang w:val="en-AU"/>
    </w:rPr>
  </w:style>
  <w:style w:type="paragraph" w:customStyle="1" w:styleId="ContractTermL3">
    <w:name w:val="Contract Term L3"/>
    <w:basedOn w:val="ListParagraph"/>
    <w:rsid w:val="002B019C"/>
    <w:pPr>
      <w:numPr>
        <w:ilvl w:val="2"/>
        <w:numId w:val="2"/>
      </w:numPr>
      <w:spacing w:before="120" w:after="120"/>
      <w:ind w:left="1701" w:hanging="567"/>
      <w:contextualSpacing w:val="0"/>
    </w:pPr>
    <w:rPr>
      <w:color w:val="777776"/>
      <w:sz w:val="20"/>
      <w:lang w:val="en-AU"/>
    </w:rPr>
  </w:style>
  <w:style w:type="paragraph" w:customStyle="1" w:styleId="B2BDNormal">
    <w:name w:val="B2BD Normal"/>
    <w:basedOn w:val="Heading3"/>
    <w:link w:val="B2BDNormalChar"/>
    <w:qFormat/>
    <w:rsid w:val="00CD22EF"/>
    <w:pPr>
      <w:numPr>
        <w:ilvl w:val="0"/>
        <w:numId w:val="0"/>
      </w:numPr>
      <w:spacing w:before="120" w:after="60" w:line="276" w:lineRule="auto"/>
      <w:outlineLvl w:val="9"/>
    </w:pPr>
    <w:rPr>
      <w:sz w:val="20"/>
      <w:szCs w:val="20"/>
    </w:rPr>
  </w:style>
  <w:style w:type="character" w:customStyle="1" w:styleId="B2BDNormalChar">
    <w:name w:val="B2BD Normal Char"/>
    <w:basedOn w:val="DefaultParagraphFont"/>
    <w:link w:val="B2BDNormal"/>
    <w:rsid w:val="00CD22EF"/>
    <w:rPr>
      <w:color w:val="000000" w:themeColor="text1"/>
      <w:sz w:val="20"/>
      <w:szCs w:val="20"/>
      <w:lang w:val="en-AU" w:eastAsia="en-AU"/>
    </w:rPr>
  </w:style>
  <w:style w:type="table" w:styleId="GridTable1Light-Accent3">
    <w:name w:val="Grid Table 1 Light Accent 3"/>
    <w:basedOn w:val="TableNormal"/>
    <w:uiPriority w:val="46"/>
    <w:rsid w:val="006E2E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nhideWhenUsed/>
    <w:rsid w:val="006021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6E2ED5"/>
    <w:rPr>
      <w:rFonts w:ascii="Times New Roman" w:hAnsi="Times New Roman" w:cs="Times New Roman"/>
      <w:color w:val="00ACDD"/>
      <w:sz w:val="18"/>
      <w:szCs w:val="18"/>
    </w:rPr>
  </w:style>
  <w:style w:type="table" w:styleId="ListTable6Colorful-Accent5">
    <w:name w:val="List Table 6 Colorful Accent 5"/>
    <w:basedOn w:val="TableNormal"/>
    <w:uiPriority w:val="51"/>
    <w:rsid w:val="006E2ED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6E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styleId="1ai">
    <w:name w:val="Outline List 1"/>
    <w:basedOn w:val="NoList"/>
    <w:rsid w:val="00E91050"/>
    <w:pPr>
      <w:numPr>
        <w:numId w:val="3"/>
      </w:numPr>
    </w:pPr>
  </w:style>
  <w:style w:type="character" w:styleId="CommentReference">
    <w:name w:val="annotation reference"/>
    <w:uiPriority w:val="99"/>
    <w:rsid w:val="00E91050"/>
    <w:rPr>
      <w:sz w:val="16"/>
      <w:szCs w:val="16"/>
    </w:rPr>
  </w:style>
  <w:style w:type="paragraph" w:styleId="CommentText">
    <w:name w:val="annotation text"/>
    <w:basedOn w:val="Normal"/>
    <w:link w:val="CommentTextChar"/>
    <w:uiPriority w:val="99"/>
    <w:rsid w:val="00E91050"/>
    <w:pPr>
      <w:spacing w:after="0" w:line="240" w:lineRule="auto"/>
    </w:pPr>
    <w:rPr>
      <w:rFonts w:ascii="Arial" w:eastAsia="Times New Roman" w:hAnsi="Arial" w:cs="Arial"/>
      <w:color w:val="auto"/>
      <w:sz w:val="20"/>
      <w:szCs w:val="20"/>
      <w:lang w:val="en-AU"/>
    </w:rPr>
  </w:style>
  <w:style w:type="character" w:customStyle="1" w:styleId="CommentTextChar">
    <w:name w:val="Comment Text Char"/>
    <w:basedOn w:val="DefaultParagraphFont"/>
    <w:link w:val="CommentText"/>
    <w:uiPriority w:val="99"/>
    <w:rsid w:val="00E91050"/>
    <w:rPr>
      <w:rFonts w:ascii="Arial" w:eastAsia="Times New Roman" w:hAnsi="Arial" w:cs="Arial"/>
      <w:sz w:val="20"/>
      <w:szCs w:val="20"/>
      <w:lang w:val="en-AU"/>
    </w:rPr>
  </w:style>
  <w:style w:type="paragraph" w:styleId="ListNumber2">
    <w:name w:val="List Number 2"/>
    <w:basedOn w:val="Normal"/>
    <w:rsid w:val="00602169"/>
    <w:pPr>
      <w:numPr>
        <w:numId w:val="4"/>
      </w:numPr>
      <w:spacing w:after="0" w:line="240" w:lineRule="auto"/>
      <w:contextualSpacing/>
    </w:pPr>
    <w:rPr>
      <w:rFonts w:ascii="Arial" w:eastAsia="Times New Roman" w:hAnsi="Arial" w:cs="Arial"/>
      <w:color w:val="auto"/>
      <w:sz w:val="20"/>
      <w:szCs w:val="20"/>
      <w:lang w:val="en-AU"/>
    </w:rPr>
  </w:style>
  <w:style w:type="paragraph" w:customStyle="1" w:styleId="TableParagraph">
    <w:name w:val="Table Paragraph"/>
    <w:basedOn w:val="Normal"/>
    <w:uiPriority w:val="1"/>
    <w:rsid w:val="003E5E29"/>
    <w:pPr>
      <w:widowControl w:val="0"/>
      <w:spacing w:after="0" w:line="240" w:lineRule="auto"/>
    </w:pPr>
    <w:rPr>
      <w:color w:val="auto"/>
      <w:sz w:val="22"/>
      <w:szCs w:val="22"/>
      <w:lang w:val="en-US"/>
    </w:rPr>
  </w:style>
  <w:style w:type="paragraph" w:customStyle="1" w:styleId="table2">
    <w:name w:val="table2"/>
    <w:basedOn w:val="Normal"/>
    <w:rsid w:val="00602169"/>
    <w:pPr>
      <w:widowControl w:val="0"/>
      <w:spacing w:after="120" w:line="240" w:lineRule="auto"/>
    </w:pPr>
    <w:rPr>
      <w:rFonts w:ascii="Verdana" w:eastAsia="Times New Roman" w:hAnsi="Verdana" w:cs="Arial"/>
      <w:color w:val="auto"/>
      <w:sz w:val="20"/>
      <w:szCs w:val="19"/>
      <w:lang w:val="en-AU"/>
    </w:rPr>
  </w:style>
  <w:style w:type="paragraph" w:customStyle="1" w:styleId="table2Bold-usedforheadingwithincell">
    <w:name w:val="table2 + Bold - used for heading within cell"/>
    <w:basedOn w:val="table2"/>
    <w:next w:val="Normal"/>
    <w:rsid w:val="00B259CA"/>
    <w:rPr>
      <w:b/>
      <w:bCs/>
    </w:rPr>
  </w:style>
  <w:style w:type="paragraph" w:customStyle="1" w:styleId="TableRowHeading">
    <w:name w:val="Table Row Heading"/>
    <w:basedOn w:val="Normal"/>
    <w:rsid w:val="00602169"/>
    <w:pPr>
      <w:spacing w:after="120" w:line="240" w:lineRule="auto"/>
      <w:jc w:val="center"/>
    </w:pPr>
    <w:rPr>
      <w:rFonts w:ascii="Verdana" w:eastAsia="Times New Roman" w:hAnsi="Verdana" w:cs="Arial"/>
      <w:b/>
      <w:bCs/>
      <w:caps/>
      <w:color w:val="auto"/>
      <w:sz w:val="20"/>
      <w:szCs w:val="19"/>
      <w:lang w:val="en-AU"/>
    </w:rPr>
  </w:style>
  <w:style w:type="paragraph" w:customStyle="1" w:styleId="Indent1">
    <w:name w:val="Indent 1"/>
    <w:basedOn w:val="Normal"/>
    <w:rsid w:val="00594EDA"/>
    <w:pPr>
      <w:spacing w:after="240" w:line="240" w:lineRule="auto"/>
      <w:ind w:left="737"/>
    </w:pPr>
    <w:rPr>
      <w:rFonts w:ascii="Arial" w:eastAsia="Times New Roman" w:hAnsi="Arial" w:cs="Arial"/>
      <w:color w:val="414141"/>
      <w:sz w:val="20"/>
      <w:szCs w:val="20"/>
      <w:lang w:val="en-AU"/>
    </w:rPr>
  </w:style>
  <w:style w:type="character" w:styleId="IntenseEmphasis">
    <w:name w:val="Intense Emphasis"/>
    <w:basedOn w:val="DefaultParagraphFont"/>
    <w:uiPriority w:val="21"/>
    <w:rsid w:val="00A35484"/>
    <w:rPr>
      <w:i/>
      <w:iCs/>
      <w:color w:val="4472C4" w:themeColor="accent1"/>
    </w:rPr>
  </w:style>
  <w:style w:type="paragraph" w:customStyle="1" w:styleId="DocName">
    <w:name w:val="Doc Name"/>
    <w:basedOn w:val="Normal"/>
    <w:rsid w:val="00602169"/>
    <w:pPr>
      <w:widowControl w:val="0"/>
      <w:spacing w:before="120" w:after="120" w:line="240" w:lineRule="auto"/>
    </w:pPr>
    <w:rPr>
      <w:rFonts w:ascii="Arial" w:eastAsia="Times New Roman" w:hAnsi="Arial" w:cs="Arial"/>
      <w:color w:val="auto"/>
      <w:sz w:val="12"/>
      <w:szCs w:val="14"/>
      <w:lang w:val="en-AU"/>
    </w:rPr>
  </w:style>
  <w:style w:type="paragraph" w:customStyle="1" w:styleId="FooterConfidential">
    <w:name w:val="Footer Confidential"/>
    <w:basedOn w:val="Normal"/>
    <w:rsid w:val="00602169"/>
    <w:pPr>
      <w:spacing w:before="120" w:after="0" w:line="240" w:lineRule="auto"/>
      <w:jc w:val="right"/>
    </w:pPr>
    <w:rPr>
      <w:rFonts w:ascii="Arial" w:eastAsia="Times New Roman" w:hAnsi="Arial" w:cs="Arial"/>
      <w:b/>
      <w:caps/>
      <w:color w:val="auto"/>
      <w:sz w:val="16"/>
      <w:szCs w:val="19"/>
      <w:lang w:val="en-AU"/>
    </w:rPr>
  </w:style>
  <w:style w:type="paragraph" w:customStyle="1" w:styleId="PageNumberparastyle">
    <w:name w:val="Page Number (para style)"/>
    <w:basedOn w:val="Normal"/>
    <w:rsid w:val="00602169"/>
    <w:pPr>
      <w:spacing w:before="120" w:after="0" w:line="240" w:lineRule="auto"/>
      <w:jc w:val="right"/>
    </w:pPr>
    <w:rPr>
      <w:rFonts w:ascii="Arial" w:eastAsia="Times New Roman" w:hAnsi="Arial" w:cs="Arial"/>
      <w:caps/>
      <w:color w:val="auto"/>
      <w:sz w:val="16"/>
      <w:szCs w:val="19"/>
      <w:lang w:val="en-AU"/>
    </w:rPr>
  </w:style>
  <w:style w:type="paragraph" w:customStyle="1" w:styleId="Indent2">
    <w:name w:val="Indent 2"/>
    <w:basedOn w:val="Indent1"/>
    <w:rsid w:val="00602169"/>
    <w:pPr>
      <w:spacing w:before="120" w:after="120" w:line="276" w:lineRule="auto"/>
    </w:pPr>
  </w:style>
  <w:style w:type="character" w:styleId="Hyperlink">
    <w:name w:val="Hyperlink"/>
    <w:uiPriority w:val="99"/>
    <w:unhideWhenUsed/>
    <w:rsid w:val="00E03042"/>
    <w:rPr>
      <w:b/>
      <w:bCs/>
      <w:color w:val="0264D3"/>
      <w:u w:val="single"/>
    </w:rPr>
  </w:style>
  <w:style w:type="paragraph" w:customStyle="1" w:styleId="Subhead">
    <w:name w:val="Subhead"/>
    <w:basedOn w:val="TLSSubhead"/>
    <w:rsid w:val="00594EDA"/>
  </w:style>
  <w:style w:type="paragraph" w:customStyle="1" w:styleId="table1">
    <w:name w:val="table1"/>
    <w:basedOn w:val="Normal"/>
    <w:rsid w:val="00602169"/>
    <w:pPr>
      <w:spacing w:after="120" w:line="240" w:lineRule="auto"/>
    </w:pPr>
    <w:rPr>
      <w:rFonts w:ascii="Arial" w:eastAsia="Times New Roman" w:hAnsi="Arial" w:cs="Arial"/>
      <w:b/>
      <w:bCs/>
      <w:color w:val="auto"/>
      <w:sz w:val="20"/>
      <w:szCs w:val="19"/>
      <w:lang w:val="en-AU"/>
    </w:rPr>
  </w:style>
  <w:style w:type="paragraph" w:customStyle="1" w:styleId="Divider">
    <w:name w:val="Divider"/>
    <w:basedOn w:val="Normal"/>
    <w:rsid w:val="00602169"/>
    <w:pPr>
      <w:widowControl w:val="0"/>
      <w:pBdr>
        <w:bottom w:val="single" w:sz="4" w:space="1" w:color="auto"/>
      </w:pBdr>
      <w:spacing w:after="160" w:line="240" w:lineRule="auto"/>
    </w:pPr>
    <w:rPr>
      <w:rFonts w:ascii="Arial" w:eastAsia="Times New Roman" w:hAnsi="Arial" w:cs="Arial"/>
      <w:color w:val="auto"/>
      <w:sz w:val="16"/>
      <w:szCs w:val="16"/>
      <w:lang w:val="en-AU"/>
    </w:rPr>
  </w:style>
  <w:style w:type="paragraph" w:customStyle="1" w:styleId="Gap">
    <w:name w:val="Gap"/>
    <w:basedOn w:val="Normal"/>
    <w:rsid w:val="00602169"/>
    <w:pPr>
      <w:widowControl w:val="0"/>
      <w:spacing w:after="240" w:line="240" w:lineRule="auto"/>
    </w:pPr>
    <w:rPr>
      <w:rFonts w:ascii="Arial" w:eastAsia="Times New Roman" w:hAnsi="Arial" w:cs="Arial"/>
      <w:color w:val="auto"/>
      <w:sz w:val="16"/>
      <w:szCs w:val="16"/>
      <w:lang w:val="en-AU"/>
    </w:rPr>
  </w:style>
  <w:style w:type="paragraph" w:customStyle="1" w:styleId="SignatureBox">
    <w:name w:val="Signature Box"/>
    <w:basedOn w:val="table2"/>
    <w:rsid w:val="00602169"/>
    <w:pPr>
      <w:spacing w:before="320" w:after="0"/>
    </w:pPr>
    <w:rPr>
      <w:rFonts w:ascii="Arial" w:hAnsi="Arial"/>
    </w:rPr>
  </w:style>
  <w:style w:type="paragraph" w:customStyle="1" w:styleId="TLSHeading1">
    <w:name w:val="TLS Heading 1"/>
    <w:basedOn w:val="Heading1"/>
    <w:rsid w:val="00CF1879"/>
    <w:pPr>
      <w:numPr>
        <w:numId w:val="0"/>
      </w:numPr>
      <w:spacing w:before="120"/>
    </w:pPr>
    <w:rPr>
      <w:color w:val="808080" w:themeColor="background1" w:themeShade="80"/>
    </w:rPr>
  </w:style>
  <w:style w:type="paragraph" w:customStyle="1" w:styleId="TLSHeading2">
    <w:name w:val="TLS Heading 2"/>
    <w:basedOn w:val="Heading2"/>
    <w:rsid w:val="00755FAA"/>
  </w:style>
  <w:style w:type="paragraph" w:customStyle="1" w:styleId="TLSHeading3">
    <w:name w:val="TLS Heading 3"/>
    <w:basedOn w:val="Heading3"/>
    <w:rsid w:val="00755FAA"/>
    <w:pPr>
      <w:numPr>
        <w:ilvl w:val="0"/>
        <w:numId w:val="0"/>
      </w:numPr>
    </w:pPr>
  </w:style>
  <w:style w:type="paragraph" w:customStyle="1" w:styleId="TLSHeading4">
    <w:name w:val="TLS Heading 4"/>
    <w:basedOn w:val="Heading4"/>
    <w:rsid w:val="00755FAA"/>
  </w:style>
  <w:style w:type="paragraph" w:customStyle="1" w:styleId="TLSHeadingBlock">
    <w:name w:val="TLS Heading Block"/>
    <w:basedOn w:val="Heading2"/>
    <w:rsid w:val="00755FAA"/>
    <w:pPr>
      <w:numPr>
        <w:ilvl w:val="0"/>
        <w:numId w:val="0"/>
      </w:numPr>
    </w:pPr>
  </w:style>
  <w:style w:type="paragraph" w:customStyle="1" w:styleId="TLSIndent2">
    <w:name w:val="TLS Indent 2"/>
    <w:basedOn w:val="Normal"/>
    <w:rsid w:val="00755FAA"/>
    <w:pPr>
      <w:spacing w:before="120" w:after="120"/>
      <w:ind w:left="737"/>
    </w:pPr>
    <w:rPr>
      <w:rFonts w:ascii="Arial" w:eastAsia="Times New Roman" w:hAnsi="Arial" w:cs="Arial"/>
      <w:color w:val="414141"/>
      <w:sz w:val="20"/>
      <w:szCs w:val="20"/>
      <w:lang w:val="en-AU"/>
    </w:rPr>
  </w:style>
  <w:style w:type="paragraph" w:customStyle="1" w:styleId="TLSIndent1">
    <w:name w:val="TLS Indent 1"/>
    <w:basedOn w:val="TLSIndent2"/>
    <w:rsid w:val="00755FAA"/>
    <w:pPr>
      <w:ind w:left="0"/>
    </w:pPr>
  </w:style>
  <w:style w:type="paragraph" w:customStyle="1" w:styleId="TLSSubhead">
    <w:name w:val="TLS Subhead"/>
    <w:basedOn w:val="Normal"/>
    <w:rsid w:val="00755FAA"/>
    <w:pPr>
      <w:keepNext/>
      <w:spacing w:before="360"/>
    </w:pPr>
    <w:rPr>
      <w:caps/>
      <w:color w:val="0064D2"/>
      <w:sz w:val="20"/>
    </w:rPr>
  </w:style>
  <w:style w:type="paragraph" w:customStyle="1" w:styleId="TLSIndent3">
    <w:name w:val="TLS Indent 3"/>
    <w:basedOn w:val="TLSIndent2"/>
    <w:rsid w:val="00D53F57"/>
    <w:pPr>
      <w:ind w:left="1276"/>
    </w:pPr>
  </w:style>
  <w:style w:type="character" w:styleId="FollowedHyperlink">
    <w:name w:val="FollowedHyperlink"/>
    <w:basedOn w:val="DefaultParagraphFont"/>
    <w:unhideWhenUsed/>
    <w:rsid w:val="0060216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43DB8"/>
    <w:pPr>
      <w:spacing w:after="200"/>
    </w:pPr>
    <w:rPr>
      <w:rFonts w:asciiTheme="minorHAnsi" w:eastAsiaTheme="minorHAnsi" w:hAnsiTheme="minorHAnsi" w:cstheme="minorBidi"/>
      <w:b/>
      <w:bCs/>
      <w:color w:val="00ACDD"/>
      <w:lang w:val="en-GB"/>
    </w:rPr>
  </w:style>
  <w:style w:type="character" w:customStyle="1" w:styleId="CommentSubjectChar">
    <w:name w:val="Comment Subject Char"/>
    <w:basedOn w:val="CommentTextChar"/>
    <w:link w:val="CommentSubject"/>
    <w:uiPriority w:val="99"/>
    <w:semiHidden/>
    <w:rsid w:val="00743DB8"/>
    <w:rPr>
      <w:rFonts w:ascii="Arial" w:eastAsia="Times New Roman" w:hAnsi="Arial" w:cs="Arial"/>
      <w:b/>
      <w:bCs/>
      <w:color w:val="00ACDD"/>
      <w:sz w:val="20"/>
      <w:szCs w:val="20"/>
      <w:lang w:val="en-AU"/>
    </w:rPr>
  </w:style>
  <w:style w:type="paragraph" w:customStyle="1" w:styleId="Bullet3">
    <w:name w:val="Bullet 3"/>
    <w:basedOn w:val="Normal"/>
    <w:rsid w:val="00602169"/>
    <w:pPr>
      <w:numPr>
        <w:ilvl w:val="1"/>
        <w:numId w:val="6"/>
      </w:numPr>
      <w:tabs>
        <w:tab w:val="left" w:pos="2268"/>
        <w:tab w:val="left" w:pos="5669"/>
      </w:tabs>
      <w:suppressAutoHyphens/>
      <w:spacing w:before="120" w:after="120" w:line="240" w:lineRule="auto"/>
    </w:pPr>
    <w:rPr>
      <w:rFonts w:eastAsia="Cambria" w:cs="Calibri"/>
      <w:iCs/>
      <w:color w:val="1C1C1C"/>
      <w:sz w:val="22"/>
      <w:szCs w:val="22"/>
      <w:lang w:val="en-US" w:eastAsia="en-AU"/>
    </w:rPr>
  </w:style>
  <w:style w:type="character" w:customStyle="1" w:styleId="DefinedTerm">
    <w:name w:val="Defined Term"/>
    <w:uiPriority w:val="99"/>
    <w:rsid w:val="00085B29"/>
    <w:rPr>
      <w:rFonts w:ascii="Arial" w:hAnsi="Arial"/>
      <w:b/>
      <w:bCs/>
    </w:rPr>
  </w:style>
  <w:style w:type="paragraph" w:customStyle="1" w:styleId="Schedule">
    <w:name w:val="Schedule"/>
    <w:next w:val="Heading1"/>
    <w:rsid w:val="00602169"/>
    <w:pPr>
      <w:pageBreakBefore/>
      <w:tabs>
        <w:tab w:val="num" w:pos="2160"/>
      </w:tabs>
      <w:spacing w:after="240" w:line="240" w:lineRule="auto"/>
      <w:ind w:left="737" w:hanging="737"/>
    </w:pPr>
    <w:rPr>
      <w:rFonts w:ascii="Arial" w:eastAsia="Times New Roman" w:hAnsi="Arial" w:cs="Times New Roman"/>
      <w:b/>
      <w:sz w:val="36"/>
      <w:szCs w:val="20"/>
      <w:lang w:val="en-AU"/>
    </w:rPr>
  </w:style>
  <w:style w:type="paragraph" w:customStyle="1" w:styleId="ScheduleHeading2">
    <w:name w:val="Schedule Heading 2"/>
    <w:link w:val="ScheduleHeading2Char"/>
    <w:uiPriority w:val="99"/>
    <w:rsid w:val="00602169"/>
    <w:pPr>
      <w:widowControl w:val="0"/>
      <w:tabs>
        <w:tab w:val="num" w:pos="737"/>
      </w:tabs>
      <w:spacing w:after="240" w:line="240" w:lineRule="auto"/>
      <w:ind w:left="737" w:hanging="737"/>
    </w:pPr>
    <w:rPr>
      <w:rFonts w:ascii="Arial" w:eastAsia="Times New Roman" w:hAnsi="Arial" w:cs="Times New Roman"/>
      <w:sz w:val="19"/>
      <w:szCs w:val="20"/>
      <w:lang w:val="en-AU"/>
    </w:rPr>
  </w:style>
  <w:style w:type="paragraph" w:customStyle="1" w:styleId="ScheduleHeading3">
    <w:name w:val="Schedule Heading 3"/>
    <w:link w:val="ScheduleHeading3Char"/>
    <w:rsid w:val="00602169"/>
    <w:pPr>
      <w:tabs>
        <w:tab w:val="num" w:pos="1474"/>
      </w:tabs>
      <w:spacing w:after="240" w:line="240" w:lineRule="auto"/>
      <w:ind w:left="1474" w:hanging="737"/>
    </w:pPr>
    <w:rPr>
      <w:rFonts w:ascii="Arial" w:eastAsia="Times New Roman" w:hAnsi="Arial" w:cs="Times New Roman"/>
      <w:sz w:val="19"/>
      <w:szCs w:val="20"/>
      <w:lang w:val="en-AU"/>
    </w:rPr>
  </w:style>
  <w:style w:type="paragraph" w:customStyle="1" w:styleId="ScheduleHeading4">
    <w:name w:val="Schedule Heading 4"/>
    <w:rsid w:val="00602169"/>
    <w:pPr>
      <w:tabs>
        <w:tab w:val="num" w:pos="2211"/>
      </w:tabs>
      <w:spacing w:after="240" w:line="240" w:lineRule="auto"/>
      <w:ind w:left="2211" w:hanging="737"/>
    </w:pPr>
    <w:rPr>
      <w:rFonts w:ascii="Arial" w:eastAsia="Times New Roman" w:hAnsi="Arial" w:cs="Times New Roman"/>
      <w:sz w:val="19"/>
      <w:szCs w:val="20"/>
      <w:lang w:val="en-AU"/>
    </w:rPr>
  </w:style>
  <w:style w:type="paragraph" w:customStyle="1" w:styleId="ScheduleHeading5">
    <w:name w:val="Schedule Heading 5"/>
    <w:rsid w:val="00602169"/>
    <w:pPr>
      <w:tabs>
        <w:tab w:val="num" w:pos="2948"/>
      </w:tabs>
      <w:spacing w:after="240" w:line="240" w:lineRule="auto"/>
      <w:ind w:left="2948" w:hanging="737"/>
    </w:pPr>
    <w:rPr>
      <w:rFonts w:ascii="Arial" w:eastAsia="Times New Roman" w:hAnsi="Arial" w:cs="Times New Roman"/>
      <w:sz w:val="19"/>
      <w:szCs w:val="20"/>
      <w:lang w:val="en-AU"/>
    </w:rPr>
  </w:style>
  <w:style w:type="character" w:customStyle="1" w:styleId="ScheduleHeading1Char">
    <w:name w:val="Schedule Heading 1 Char"/>
    <w:rsid w:val="00D93348"/>
    <w:rPr>
      <w:rFonts w:ascii="Arial" w:hAnsi="Arial"/>
      <w:b/>
      <w:sz w:val="21"/>
      <w:lang w:val="en-AU" w:eastAsia="en-US" w:bidi="ar-SA"/>
    </w:rPr>
  </w:style>
  <w:style w:type="character" w:customStyle="1" w:styleId="ScheduleHeading2Char">
    <w:name w:val="Schedule Heading 2 Char"/>
    <w:link w:val="ScheduleHeading2"/>
    <w:uiPriority w:val="99"/>
    <w:rsid w:val="00D93348"/>
    <w:rPr>
      <w:rFonts w:ascii="Arial" w:eastAsia="Times New Roman" w:hAnsi="Arial" w:cs="Times New Roman"/>
      <w:sz w:val="19"/>
      <w:szCs w:val="20"/>
      <w:lang w:val="en-AU"/>
    </w:rPr>
  </w:style>
  <w:style w:type="character" w:customStyle="1" w:styleId="ScheduleHeading3Char">
    <w:name w:val="Schedule Heading 3 Char"/>
    <w:link w:val="ScheduleHeading3"/>
    <w:rsid w:val="00D93348"/>
    <w:rPr>
      <w:rFonts w:ascii="Arial" w:eastAsia="Times New Roman" w:hAnsi="Arial" w:cs="Times New Roman"/>
      <w:sz w:val="19"/>
      <w:szCs w:val="20"/>
      <w:lang w:val="en-AU"/>
    </w:rPr>
  </w:style>
  <w:style w:type="paragraph" w:customStyle="1" w:styleId="Recital">
    <w:name w:val="Recital"/>
    <w:basedOn w:val="Normal"/>
    <w:rsid w:val="00602169"/>
    <w:pPr>
      <w:numPr>
        <w:numId w:val="7"/>
      </w:numPr>
      <w:spacing w:after="120" w:line="240" w:lineRule="auto"/>
    </w:pPr>
    <w:rPr>
      <w:rFonts w:ascii="Times New Roman" w:eastAsia="Times New Roman" w:hAnsi="Times New Roman" w:cs="Arial"/>
      <w:color w:val="auto"/>
      <w:sz w:val="20"/>
      <w:szCs w:val="19"/>
      <w:lang w:val="en-AU"/>
    </w:rPr>
  </w:style>
  <w:style w:type="paragraph" w:customStyle="1" w:styleId="Default">
    <w:name w:val="Default"/>
    <w:rsid w:val="001C5E9A"/>
    <w:pPr>
      <w:autoSpaceDE w:val="0"/>
      <w:autoSpaceDN w:val="0"/>
      <w:adjustRightInd w:val="0"/>
      <w:spacing w:after="0" w:line="240" w:lineRule="auto"/>
    </w:pPr>
    <w:rPr>
      <w:rFonts w:ascii="Times New Roman" w:hAnsi="Times New Roman" w:cs="Times New Roman"/>
      <w:color w:val="000000"/>
      <w:lang w:val="en-AU"/>
    </w:rPr>
  </w:style>
  <w:style w:type="numbering" w:customStyle="1" w:styleId="LAnumberedlist">
    <w:name w:val="LA numbered list"/>
    <w:uiPriority w:val="99"/>
    <w:rsid w:val="00904BE8"/>
    <w:pPr>
      <w:numPr>
        <w:numId w:val="8"/>
      </w:numPr>
    </w:pPr>
  </w:style>
  <w:style w:type="paragraph" w:customStyle="1" w:styleId="ContentsTitle">
    <w:name w:val="Contents Title"/>
    <w:basedOn w:val="Normal"/>
    <w:rsid w:val="00602169"/>
    <w:pPr>
      <w:pageBreakBefore/>
      <w:widowControl w:val="0"/>
      <w:spacing w:after="160" w:line="259" w:lineRule="auto"/>
    </w:pPr>
    <w:rPr>
      <w:b/>
      <w:bCs/>
      <w:caps/>
      <w:color w:val="auto"/>
      <w:szCs w:val="28"/>
      <w:lang w:val="en-AU"/>
    </w:rPr>
  </w:style>
  <w:style w:type="paragraph" w:customStyle="1" w:styleId="SubHead0">
    <w:name w:val="SubHead"/>
    <w:basedOn w:val="Normal"/>
    <w:next w:val="Heading2"/>
    <w:rsid w:val="00602169"/>
    <w:pPr>
      <w:keepNext/>
      <w:spacing w:after="160" w:line="259" w:lineRule="auto"/>
    </w:pPr>
    <w:rPr>
      <w:b/>
      <w:bCs/>
      <w:caps/>
      <w:color w:val="auto"/>
      <w:sz w:val="18"/>
      <w:szCs w:val="22"/>
      <w:lang w:val="en-AU"/>
    </w:rPr>
  </w:style>
  <w:style w:type="paragraph" w:styleId="TOC1">
    <w:name w:val="toc 1"/>
    <w:basedOn w:val="Normal"/>
    <w:next w:val="Normal"/>
    <w:autoRedefine/>
    <w:uiPriority w:val="39"/>
    <w:rsid w:val="00602169"/>
    <w:pPr>
      <w:tabs>
        <w:tab w:val="left" w:pos="567"/>
        <w:tab w:val="right" w:leader="dot" w:pos="10194"/>
      </w:tabs>
      <w:spacing w:after="160" w:line="259" w:lineRule="auto"/>
    </w:pPr>
    <w:rPr>
      <w:b/>
      <w:bCs/>
      <w:noProof/>
      <w:color w:val="auto"/>
      <w:sz w:val="22"/>
      <w:szCs w:val="21"/>
      <w:lang w:val="en-AU"/>
    </w:rPr>
  </w:style>
  <w:style w:type="paragraph" w:customStyle="1" w:styleId="Indent4">
    <w:name w:val="Indent 4"/>
    <w:basedOn w:val="Normal"/>
    <w:rsid w:val="00602169"/>
    <w:pPr>
      <w:spacing w:after="160" w:line="259" w:lineRule="auto"/>
      <w:ind w:left="2211"/>
    </w:pPr>
    <w:rPr>
      <w:color w:val="auto"/>
      <w:sz w:val="22"/>
      <w:szCs w:val="22"/>
      <w:lang w:val="en-AU"/>
    </w:rPr>
  </w:style>
  <w:style w:type="paragraph" w:customStyle="1" w:styleId="NotesExamples">
    <w:name w:val="Notes &amp; Examples"/>
    <w:basedOn w:val="Normal"/>
    <w:rsid w:val="00602169"/>
    <w:pPr>
      <w:spacing w:after="160" w:line="259" w:lineRule="auto"/>
      <w:ind w:left="1474"/>
    </w:pPr>
    <w:rPr>
      <w:color w:val="auto"/>
      <w:sz w:val="16"/>
      <w:szCs w:val="16"/>
      <w:lang w:val="en-AU"/>
    </w:rPr>
  </w:style>
  <w:style w:type="paragraph" w:customStyle="1" w:styleId="Indent3">
    <w:name w:val="Indent 3"/>
    <w:basedOn w:val="Normal"/>
    <w:rsid w:val="00602169"/>
    <w:pPr>
      <w:spacing w:after="160" w:line="259" w:lineRule="auto"/>
      <w:ind w:left="1474"/>
    </w:pPr>
    <w:rPr>
      <w:color w:val="auto"/>
      <w:sz w:val="22"/>
      <w:szCs w:val="22"/>
      <w:lang w:val="en-AU"/>
    </w:rPr>
  </w:style>
  <w:style w:type="paragraph" w:customStyle="1" w:styleId="AttachmentHeading1">
    <w:name w:val="Attachment Heading 1"/>
    <w:basedOn w:val="Normal"/>
    <w:next w:val="AttachmentHeading2"/>
    <w:rsid w:val="00602169"/>
    <w:pPr>
      <w:keepNext/>
      <w:pBdr>
        <w:bottom w:val="single" w:sz="4" w:space="1" w:color="auto"/>
      </w:pBdr>
      <w:spacing w:after="160" w:line="259" w:lineRule="auto"/>
    </w:pPr>
    <w:rPr>
      <w:b/>
      <w:caps/>
      <w:color w:val="auto"/>
      <w:sz w:val="22"/>
      <w:szCs w:val="22"/>
      <w:lang w:val="en-AU"/>
    </w:rPr>
  </w:style>
  <w:style w:type="paragraph" w:customStyle="1" w:styleId="ScheduleSubHead">
    <w:name w:val="Schedule SubHead"/>
    <w:basedOn w:val="Normal"/>
    <w:next w:val="ScheduleHeading2"/>
    <w:uiPriority w:val="99"/>
    <w:rsid w:val="00602169"/>
    <w:pPr>
      <w:keepNext/>
      <w:spacing w:after="160" w:line="259" w:lineRule="auto"/>
    </w:pPr>
    <w:rPr>
      <w:b/>
      <w:bCs/>
      <w:caps/>
      <w:color w:val="auto"/>
      <w:sz w:val="18"/>
      <w:szCs w:val="22"/>
      <w:lang w:val="en-AU"/>
    </w:rPr>
  </w:style>
  <w:style w:type="paragraph" w:customStyle="1" w:styleId="Attachment">
    <w:name w:val="Attachment"/>
    <w:basedOn w:val="Normal"/>
    <w:next w:val="AttachmentHeading1"/>
    <w:rsid w:val="00602169"/>
    <w:pPr>
      <w:pageBreakBefore/>
      <w:widowControl w:val="0"/>
      <w:numPr>
        <w:numId w:val="9"/>
      </w:numPr>
      <w:spacing w:after="160" w:line="259" w:lineRule="auto"/>
    </w:pPr>
    <w:rPr>
      <w:b/>
      <w:bCs/>
      <w:color w:val="auto"/>
      <w:sz w:val="32"/>
      <w:szCs w:val="36"/>
      <w:lang w:val="en-AU"/>
    </w:rPr>
  </w:style>
  <w:style w:type="paragraph" w:styleId="BodyText">
    <w:name w:val="Body Text"/>
    <w:basedOn w:val="Normal"/>
    <w:link w:val="BodyTextChar"/>
    <w:rsid w:val="00CF1879"/>
    <w:pPr>
      <w:widowControl w:val="0"/>
      <w:spacing w:before="120" w:after="120" w:line="240" w:lineRule="auto"/>
    </w:pPr>
    <w:rPr>
      <w:color w:val="auto"/>
      <w:sz w:val="18"/>
      <w:szCs w:val="18"/>
      <w:lang w:val="en-AU"/>
    </w:rPr>
  </w:style>
  <w:style w:type="character" w:customStyle="1" w:styleId="BodyTextChar">
    <w:name w:val="Body Text Char"/>
    <w:basedOn w:val="DefaultParagraphFont"/>
    <w:link w:val="BodyText"/>
    <w:rsid w:val="00CF1879"/>
    <w:rPr>
      <w:sz w:val="18"/>
      <w:szCs w:val="18"/>
      <w:lang w:val="en-AU"/>
    </w:rPr>
  </w:style>
  <w:style w:type="paragraph" w:customStyle="1" w:styleId="BodyTextitalic">
    <w:name w:val="Body Text italic"/>
    <w:basedOn w:val="BodyText"/>
    <w:rsid w:val="00602169"/>
    <w:rPr>
      <w:i/>
      <w:iCs/>
    </w:rPr>
  </w:style>
  <w:style w:type="character" w:styleId="PageNumber">
    <w:name w:val="page number"/>
    <w:rsid w:val="00602169"/>
    <w:rPr>
      <w:rFonts w:ascii="Arial" w:hAnsi="Arial" w:cs="Arial"/>
      <w:caps/>
      <w:sz w:val="16"/>
      <w:szCs w:val="18"/>
    </w:rPr>
  </w:style>
  <w:style w:type="paragraph" w:customStyle="1" w:styleId="Header2">
    <w:name w:val="Header2"/>
    <w:basedOn w:val="Normal"/>
    <w:rsid w:val="00602169"/>
    <w:pPr>
      <w:widowControl w:val="0"/>
      <w:spacing w:after="160" w:line="259" w:lineRule="auto"/>
      <w:jc w:val="right"/>
    </w:pPr>
    <w:rPr>
      <w:b/>
      <w:bCs/>
      <w:color w:val="auto"/>
      <w:sz w:val="21"/>
      <w:szCs w:val="21"/>
      <w:lang w:val="en-AU"/>
    </w:rPr>
  </w:style>
  <w:style w:type="paragraph" w:customStyle="1" w:styleId="AgreementTitle">
    <w:name w:val="Agreement Title"/>
    <w:basedOn w:val="Normal"/>
    <w:rsid w:val="00602169"/>
    <w:pPr>
      <w:spacing w:line="259" w:lineRule="auto"/>
      <w:jc w:val="center"/>
    </w:pPr>
    <w:rPr>
      <w:b/>
      <w:bCs/>
      <w:caps/>
      <w:color w:val="auto"/>
      <w:sz w:val="36"/>
      <w:szCs w:val="40"/>
      <w:lang w:val="en-AU"/>
    </w:rPr>
  </w:style>
  <w:style w:type="paragraph" w:styleId="TOC2">
    <w:name w:val="toc 2"/>
    <w:basedOn w:val="Normal"/>
    <w:next w:val="Normal"/>
    <w:autoRedefine/>
    <w:uiPriority w:val="39"/>
    <w:rsid w:val="00602169"/>
    <w:pPr>
      <w:tabs>
        <w:tab w:val="left" w:pos="567"/>
        <w:tab w:val="right" w:leader="dot" w:pos="10194"/>
      </w:tabs>
      <w:spacing w:after="160" w:line="259" w:lineRule="auto"/>
      <w:ind w:left="1134"/>
    </w:pPr>
    <w:rPr>
      <w:b/>
      <w:bCs/>
      <w:noProof/>
      <w:color w:val="auto"/>
      <w:sz w:val="22"/>
      <w:szCs w:val="22"/>
      <w:lang w:val="en-AU"/>
    </w:rPr>
  </w:style>
  <w:style w:type="paragraph" w:styleId="TOC3">
    <w:name w:val="toc 3"/>
    <w:basedOn w:val="Normal"/>
    <w:next w:val="Normal"/>
    <w:autoRedefine/>
    <w:uiPriority w:val="39"/>
    <w:rsid w:val="00602169"/>
    <w:pPr>
      <w:tabs>
        <w:tab w:val="right" w:leader="dot" w:pos="10194"/>
      </w:tabs>
      <w:spacing w:after="160" w:line="259" w:lineRule="auto"/>
    </w:pPr>
    <w:rPr>
      <w:b/>
      <w:bCs/>
      <w:noProof/>
      <w:color w:val="auto"/>
      <w:sz w:val="22"/>
      <w:szCs w:val="21"/>
      <w:lang w:val="en-AU"/>
    </w:rPr>
  </w:style>
  <w:style w:type="paragraph" w:styleId="TOC4">
    <w:name w:val="toc 4"/>
    <w:basedOn w:val="Normal"/>
    <w:next w:val="Normal"/>
    <w:autoRedefine/>
    <w:uiPriority w:val="39"/>
    <w:rsid w:val="00602169"/>
    <w:pPr>
      <w:tabs>
        <w:tab w:val="right" w:leader="dot" w:pos="10194"/>
      </w:tabs>
      <w:spacing w:after="160" w:line="259" w:lineRule="auto"/>
    </w:pPr>
    <w:rPr>
      <w:b/>
      <w:bCs/>
      <w:noProof/>
      <w:color w:val="auto"/>
      <w:sz w:val="21"/>
      <w:szCs w:val="21"/>
      <w:lang w:val="en-AU"/>
    </w:rPr>
  </w:style>
  <w:style w:type="paragraph" w:styleId="TOC5">
    <w:name w:val="toc 5"/>
    <w:basedOn w:val="Normal"/>
    <w:next w:val="Normal"/>
    <w:autoRedefine/>
    <w:uiPriority w:val="39"/>
    <w:rsid w:val="00602169"/>
    <w:pPr>
      <w:spacing w:after="160" w:line="259" w:lineRule="auto"/>
      <w:ind w:left="800"/>
    </w:pPr>
    <w:rPr>
      <w:color w:val="auto"/>
      <w:sz w:val="22"/>
      <w:szCs w:val="22"/>
      <w:lang w:val="en-AU"/>
    </w:rPr>
  </w:style>
  <w:style w:type="paragraph" w:styleId="TOC6">
    <w:name w:val="toc 6"/>
    <w:basedOn w:val="Normal"/>
    <w:next w:val="Normal"/>
    <w:autoRedefine/>
    <w:uiPriority w:val="39"/>
    <w:rsid w:val="00602169"/>
    <w:pPr>
      <w:spacing w:after="160" w:line="259" w:lineRule="auto"/>
      <w:ind w:left="1000"/>
    </w:pPr>
    <w:rPr>
      <w:color w:val="auto"/>
      <w:sz w:val="22"/>
      <w:szCs w:val="22"/>
      <w:lang w:val="en-AU"/>
    </w:rPr>
  </w:style>
  <w:style w:type="paragraph" w:styleId="TOC7">
    <w:name w:val="toc 7"/>
    <w:basedOn w:val="Normal"/>
    <w:next w:val="Normal"/>
    <w:autoRedefine/>
    <w:uiPriority w:val="39"/>
    <w:rsid w:val="00602169"/>
    <w:pPr>
      <w:spacing w:after="160" w:line="259" w:lineRule="auto"/>
      <w:ind w:left="1200"/>
    </w:pPr>
    <w:rPr>
      <w:color w:val="auto"/>
      <w:sz w:val="22"/>
      <w:szCs w:val="22"/>
      <w:lang w:val="en-AU"/>
    </w:rPr>
  </w:style>
  <w:style w:type="paragraph" w:styleId="TOC8">
    <w:name w:val="toc 8"/>
    <w:basedOn w:val="Normal"/>
    <w:next w:val="Normal"/>
    <w:autoRedefine/>
    <w:uiPriority w:val="39"/>
    <w:rsid w:val="00602169"/>
    <w:pPr>
      <w:spacing w:after="160" w:line="259" w:lineRule="auto"/>
      <w:ind w:left="1400"/>
    </w:pPr>
    <w:rPr>
      <w:color w:val="auto"/>
      <w:sz w:val="22"/>
      <w:szCs w:val="22"/>
      <w:lang w:val="en-AU"/>
    </w:rPr>
  </w:style>
  <w:style w:type="paragraph" w:styleId="TOC9">
    <w:name w:val="toc 9"/>
    <w:basedOn w:val="Normal"/>
    <w:next w:val="Normal"/>
    <w:autoRedefine/>
    <w:uiPriority w:val="39"/>
    <w:rsid w:val="00602169"/>
    <w:pPr>
      <w:spacing w:after="160" w:line="259" w:lineRule="auto"/>
      <w:ind w:left="1600"/>
    </w:pPr>
    <w:rPr>
      <w:color w:val="auto"/>
      <w:sz w:val="22"/>
      <w:szCs w:val="22"/>
      <w:lang w:val="en-AU"/>
    </w:rPr>
  </w:style>
  <w:style w:type="paragraph" w:styleId="TableofAuthorities">
    <w:name w:val="table of authorities"/>
    <w:basedOn w:val="Normal"/>
    <w:next w:val="Normal"/>
    <w:semiHidden/>
    <w:rsid w:val="00602169"/>
    <w:pPr>
      <w:spacing w:after="160" w:line="259" w:lineRule="auto"/>
      <w:ind w:left="190" w:hanging="190"/>
    </w:pPr>
    <w:rPr>
      <w:color w:val="auto"/>
      <w:sz w:val="22"/>
      <w:szCs w:val="22"/>
      <w:lang w:val="en-AU"/>
    </w:rPr>
  </w:style>
  <w:style w:type="character" w:customStyle="1" w:styleId="IDDVariableMarker">
    <w:name w:val="IDDVariableMarker"/>
    <w:rsid w:val="00602169"/>
    <w:rPr>
      <w:rFonts w:ascii="Comic Sans MS" w:hAnsi="Comic Sans MS" w:cs="Comic Sans MS"/>
      <w:b/>
      <w:bCs/>
      <w:color w:val="auto"/>
    </w:rPr>
  </w:style>
  <w:style w:type="paragraph" w:customStyle="1" w:styleId="InvisibleCommentExari">
    <w:name w:val="Invisible Comment Exari"/>
    <w:basedOn w:val="Normal"/>
    <w:rsid w:val="00602169"/>
    <w:pPr>
      <w:spacing w:before="120" w:after="120" w:line="259" w:lineRule="auto"/>
    </w:pPr>
    <w:rPr>
      <w:b/>
      <w:bCs/>
      <w:color w:val="FF0000"/>
      <w:sz w:val="22"/>
      <w:szCs w:val="22"/>
      <w:lang w:val="en-AU"/>
    </w:rPr>
  </w:style>
  <w:style w:type="paragraph" w:customStyle="1" w:styleId="TableNote">
    <w:name w:val="Table Note"/>
    <w:basedOn w:val="table2"/>
    <w:rsid w:val="00602169"/>
    <w:pPr>
      <w:spacing w:line="259" w:lineRule="auto"/>
    </w:pPr>
    <w:rPr>
      <w:rFonts w:asciiTheme="minorHAnsi" w:eastAsiaTheme="minorHAnsi" w:hAnsiTheme="minorHAnsi" w:cstheme="minorBidi"/>
      <w:sz w:val="22"/>
      <w:szCs w:val="18"/>
    </w:rPr>
  </w:style>
  <w:style w:type="paragraph" w:customStyle="1" w:styleId="LetterBodyText">
    <w:name w:val="Letter Body Text"/>
    <w:basedOn w:val="BodyText"/>
    <w:uiPriority w:val="99"/>
    <w:rsid w:val="00602169"/>
    <w:pPr>
      <w:spacing w:after="210"/>
    </w:pPr>
    <w:rPr>
      <w:szCs w:val="21"/>
    </w:rPr>
  </w:style>
  <w:style w:type="paragraph" w:customStyle="1" w:styleId="LetterAddressee">
    <w:name w:val="Letter Addressee"/>
    <w:basedOn w:val="LetterBodyText"/>
    <w:uiPriority w:val="99"/>
    <w:rsid w:val="00602169"/>
    <w:pPr>
      <w:keepLines/>
      <w:spacing w:after="0"/>
    </w:pPr>
  </w:style>
  <w:style w:type="paragraph" w:customStyle="1" w:styleId="LetterDate">
    <w:name w:val="Letter Date"/>
    <w:basedOn w:val="LetterBodyText"/>
    <w:uiPriority w:val="99"/>
    <w:rsid w:val="00602169"/>
    <w:pPr>
      <w:spacing w:after="1200"/>
    </w:pPr>
    <w:rPr>
      <w:color w:val="004D9D"/>
    </w:rPr>
  </w:style>
  <w:style w:type="paragraph" w:customStyle="1" w:styleId="LetterReturnAddress">
    <w:name w:val="Letter Return Address"/>
    <w:basedOn w:val="LetterBodyText"/>
    <w:uiPriority w:val="99"/>
    <w:rsid w:val="00602169"/>
    <w:pPr>
      <w:spacing w:after="0"/>
    </w:pPr>
    <w:rPr>
      <w:szCs w:val="18"/>
    </w:rPr>
  </w:style>
  <w:style w:type="paragraph" w:customStyle="1" w:styleId="LetterReturnBU">
    <w:name w:val="Letter Return BU"/>
    <w:basedOn w:val="LetterBodyText"/>
    <w:uiPriority w:val="99"/>
    <w:rsid w:val="00602169"/>
    <w:pPr>
      <w:spacing w:after="0"/>
    </w:pPr>
    <w:rPr>
      <w:bCs/>
      <w:szCs w:val="18"/>
    </w:rPr>
  </w:style>
  <w:style w:type="paragraph" w:customStyle="1" w:styleId="LetterSubject">
    <w:name w:val="Letter Subject"/>
    <w:basedOn w:val="LetterBodyText"/>
    <w:next w:val="LetterBodyText"/>
    <w:uiPriority w:val="99"/>
    <w:rsid w:val="00602169"/>
    <w:pPr>
      <w:spacing w:after="420"/>
    </w:pPr>
    <w:rPr>
      <w:b/>
      <w:bCs/>
      <w:color w:val="004D9D"/>
    </w:rPr>
  </w:style>
  <w:style w:type="paragraph" w:customStyle="1" w:styleId="LetterSalutation">
    <w:name w:val="Letter Salutation"/>
    <w:basedOn w:val="LetterBodyText"/>
    <w:next w:val="LetterBodyText"/>
    <w:uiPriority w:val="99"/>
    <w:rsid w:val="00602169"/>
    <w:pPr>
      <w:spacing w:after="420"/>
    </w:pPr>
  </w:style>
  <w:style w:type="paragraph" w:customStyle="1" w:styleId="LetterSignoff">
    <w:name w:val="Letter Signoff"/>
    <w:basedOn w:val="LetterBodyText"/>
    <w:rsid w:val="00602169"/>
    <w:pPr>
      <w:spacing w:after="840"/>
    </w:pPr>
  </w:style>
  <w:style w:type="paragraph" w:customStyle="1" w:styleId="LetterSignatory">
    <w:name w:val="Letter Signatory"/>
    <w:basedOn w:val="LetterBodyText"/>
    <w:uiPriority w:val="99"/>
    <w:rsid w:val="00602169"/>
    <w:pPr>
      <w:spacing w:after="840"/>
    </w:pPr>
  </w:style>
  <w:style w:type="paragraph" w:customStyle="1" w:styleId="LetterSignatoryName">
    <w:name w:val="Letter Signatory Name"/>
    <w:basedOn w:val="LetterSignatory"/>
    <w:uiPriority w:val="99"/>
    <w:rsid w:val="00602169"/>
    <w:pPr>
      <w:spacing w:after="0"/>
    </w:pPr>
    <w:rPr>
      <w:bCs/>
    </w:rPr>
  </w:style>
  <w:style w:type="paragraph" w:customStyle="1" w:styleId="LetterSignatoryTitle">
    <w:name w:val="Letter Signatory Title"/>
    <w:basedOn w:val="LetterSignatory"/>
    <w:uiPriority w:val="99"/>
    <w:rsid w:val="00602169"/>
    <w:pPr>
      <w:spacing w:after="0"/>
    </w:pPr>
  </w:style>
  <w:style w:type="paragraph" w:customStyle="1" w:styleId="TelstraLogo">
    <w:name w:val="Telstra Logo"/>
    <w:basedOn w:val="Normal"/>
    <w:rsid w:val="00602169"/>
    <w:pPr>
      <w:spacing w:after="160" w:line="259" w:lineRule="auto"/>
      <w:jc w:val="right"/>
    </w:pPr>
    <w:rPr>
      <w:color w:val="auto"/>
      <w:sz w:val="22"/>
      <w:szCs w:val="22"/>
      <w:lang w:val="en-AU"/>
    </w:rPr>
  </w:style>
  <w:style w:type="paragraph" w:customStyle="1" w:styleId="AttachmenttoSchedule">
    <w:name w:val="Attachment to Schedule"/>
    <w:basedOn w:val="Normal"/>
    <w:next w:val="AttachmentHeading1"/>
    <w:rsid w:val="00602169"/>
    <w:pPr>
      <w:pageBreakBefore/>
      <w:spacing w:after="160" w:line="259" w:lineRule="auto"/>
    </w:pPr>
    <w:rPr>
      <w:rFonts w:cs="Arial Bold"/>
      <w:b/>
      <w:bCs/>
      <w:color w:val="auto"/>
      <w:sz w:val="32"/>
      <w:szCs w:val="32"/>
      <w:lang w:val="en-AU"/>
    </w:rPr>
  </w:style>
  <w:style w:type="paragraph" w:customStyle="1" w:styleId="table2center">
    <w:name w:val="table 2 center"/>
    <w:basedOn w:val="table2"/>
    <w:rsid w:val="00602169"/>
    <w:pPr>
      <w:spacing w:line="259" w:lineRule="auto"/>
      <w:jc w:val="center"/>
    </w:pPr>
    <w:rPr>
      <w:rFonts w:asciiTheme="minorHAnsi" w:eastAsiaTheme="minorHAnsi" w:hAnsiTheme="minorHAnsi" w:cstheme="minorBidi"/>
      <w:sz w:val="22"/>
      <w:szCs w:val="22"/>
    </w:rPr>
  </w:style>
  <w:style w:type="paragraph" w:customStyle="1" w:styleId="table2right">
    <w:name w:val="table 2 right"/>
    <w:basedOn w:val="table2"/>
    <w:rsid w:val="00602169"/>
    <w:pPr>
      <w:spacing w:line="259" w:lineRule="auto"/>
      <w:jc w:val="right"/>
    </w:pPr>
    <w:rPr>
      <w:rFonts w:asciiTheme="minorHAnsi" w:eastAsiaTheme="minorHAnsi" w:hAnsiTheme="minorHAnsi" w:cstheme="minorBidi"/>
      <w:sz w:val="22"/>
      <w:szCs w:val="22"/>
    </w:rPr>
  </w:style>
  <w:style w:type="paragraph" w:customStyle="1" w:styleId="table2nospaceafter">
    <w:name w:val="table 2 no space after"/>
    <w:basedOn w:val="table2"/>
    <w:rsid w:val="00602169"/>
    <w:pPr>
      <w:spacing w:after="0" w:line="259" w:lineRule="auto"/>
    </w:pPr>
    <w:rPr>
      <w:rFonts w:asciiTheme="minorHAnsi" w:eastAsiaTheme="minorHAnsi" w:hAnsiTheme="minorHAnsi" w:cstheme="minorBidi"/>
      <w:sz w:val="22"/>
      <w:szCs w:val="22"/>
    </w:rPr>
  </w:style>
  <w:style w:type="paragraph" w:customStyle="1" w:styleId="AttachmentHeading2">
    <w:name w:val="Attachment Heading 2"/>
    <w:basedOn w:val="Normal"/>
    <w:rsid w:val="00602169"/>
    <w:pPr>
      <w:widowControl w:val="0"/>
      <w:spacing w:after="160" w:line="259" w:lineRule="auto"/>
    </w:pPr>
    <w:rPr>
      <w:color w:val="auto"/>
      <w:sz w:val="22"/>
      <w:szCs w:val="22"/>
      <w:lang w:val="en-AU"/>
    </w:rPr>
  </w:style>
  <w:style w:type="paragraph" w:customStyle="1" w:styleId="AttachmentHeading3">
    <w:name w:val="Attachment Heading 3"/>
    <w:basedOn w:val="Normal"/>
    <w:rsid w:val="00602169"/>
    <w:pPr>
      <w:spacing w:after="160" w:line="259" w:lineRule="auto"/>
    </w:pPr>
    <w:rPr>
      <w:color w:val="auto"/>
      <w:sz w:val="22"/>
      <w:szCs w:val="22"/>
      <w:lang w:val="en-AU"/>
    </w:rPr>
  </w:style>
  <w:style w:type="paragraph" w:customStyle="1" w:styleId="ScheduleSubTitle">
    <w:name w:val="Schedule SubTitle"/>
    <w:basedOn w:val="Normal"/>
    <w:next w:val="Heading1"/>
    <w:uiPriority w:val="99"/>
    <w:rsid w:val="00602169"/>
    <w:pPr>
      <w:keepNext/>
      <w:spacing w:after="160" w:line="259" w:lineRule="auto"/>
    </w:pPr>
    <w:rPr>
      <w:caps/>
      <w:color w:val="auto"/>
      <w:sz w:val="32"/>
      <w:szCs w:val="36"/>
      <w:lang w:val="en-AU"/>
    </w:rPr>
  </w:style>
  <w:style w:type="paragraph" w:customStyle="1" w:styleId="AttachmentSubTitle">
    <w:name w:val="Attachment SubTitle"/>
    <w:basedOn w:val="Normal"/>
    <w:next w:val="AttachmentHeading2"/>
    <w:rsid w:val="00602169"/>
    <w:pPr>
      <w:keepNext/>
      <w:keepLines/>
      <w:spacing w:after="160" w:line="259" w:lineRule="auto"/>
    </w:pPr>
    <w:rPr>
      <w:bCs/>
      <w:caps/>
      <w:color w:val="auto"/>
      <w:sz w:val="32"/>
      <w:szCs w:val="36"/>
      <w:lang w:val="en-AU"/>
    </w:rPr>
  </w:style>
  <w:style w:type="paragraph" w:styleId="ListBullet">
    <w:name w:val="List Bullet"/>
    <w:basedOn w:val="Normal"/>
    <w:rsid w:val="00602169"/>
    <w:pPr>
      <w:numPr>
        <w:numId w:val="11"/>
      </w:numPr>
      <w:spacing w:after="120" w:line="259" w:lineRule="auto"/>
    </w:pPr>
    <w:rPr>
      <w:color w:val="auto"/>
      <w:sz w:val="22"/>
      <w:szCs w:val="22"/>
      <w:lang w:val="en-AU"/>
    </w:rPr>
  </w:style>
  <w:style w:type="paragraph" w:styleId="ListNumber">
    <w:name w:val="List Number"/>
    <w:basedOn w:val="Normal"/>
    <w:uiPriority w:val="99"/>
    <w:rsid w:val="00602169"/>
    <w:pPr>
      <w:numPr>
        <w:numId w:val="10"/>
      </w:numPr>
      <w:spacing w:after="120" w:line="259" w:lineRule="auto"/>
    </w:pPr>
    <w:rPr>
      <w:color w:val="auto"/>
      <w:sz w:val="22"/>
      <w:szCs w:val="22"/>
      <w:lang w:val="en-AU"/>
    </w:rPr>
  </w:style>
  <w:style w:type="paragraph" w:customStyle="1" w:styleId="NoteBody">
    <w:name w:val="Note Body"/>
    <w:basedOn w:val="Normal"/>
    <w:next w:val="table1"/>
    <w:rsid w:val="00602169"/>
    <w:pPr>
      <w:keepNext/>
      <w:pBdr>
        <w:left w:val="single" w:sz="8" w:space="4" w:color="auto"/>
        <w:bottom w:val="single" w:sz="8" w:space="4" w:color="auto"/>
        <w:right w:val="single" w:sz="8" w:space="4" w:color="auto"/>
      </w:pBdr>
      <w:shd w:val="clear" w:color="auto" w:fill="FFFFFF"/>
      <w:autoSpaceDE w:val="0"/>
      <w:autoSpaceDN w:val="0"/>
      <w:spacing w:after="160" w:line="259" w:lineRule="auto"/>
      <w:ind w:left="851" w:right="851"/>
    </w:pPr>
    <w:rPr>
      <w:color w:val="auto"/>
      <w:sz w:val="16"/>
      <w:szCs w:val="16"/>
      <w:lang w:val="en-AU"/>
    </w:rPr>
  </w:style>
  <w:style w:type="paragraph" w:customStyle="1" w:styleId="NoteTitle">
    <w:name w:val="Note Title"/>
    <w:basedOn w:val="Normal"/>
    <w:next w:val="Title"/>
    <w:rsid w:val="00602169"/>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color w:val="auto"/>
      <w:sz w:val="16"/>
      <w:szCs w:val="16"/>
      <w:lang w:val="en-AU"/>
    </w:rPr>
  </w:style>
  <w:style w:type="paragraph" w:customStyle="1" w:styleId="SummaryTopic">
    <w:name w:val="Summary Topic"/>
    <w:basedOn w:val="Normal"/>
    <w:next w:val="ContentsTitle"/>
    <w:rsid w:val="00602169"/>
    <w:pPr>
      <w:keepNext/>
      <w:autoSpaceDE w:val="0"/>
      <w:autoSpaceDN w:val="0"/>
      <w:spacing w:before="280" w:after="120" w:line="259" w:lineRule="auto"/>
    </w:pPr>
    <w:rPr>
      <w:b/>
      <w:bCs/>
      <w:color w:val="auto"/>
      <w:lang w:val="en-AU"/>
    </w:rPr>
  </w:style>
  <w:style w:type="paragraph" w:customStyle="1" w:styleId="SummaryQuestion">
    <w:name w:val="Summary Question"/>
    <w:basedOn w:val="Normal"/>
    <w:next w:val="SubHead0"/>
    <w:rsid w:val="00602169"/>
    <w:pPr>
      <w:keepNext/>
      <w:autoSpaceDE w:val="0"/>
      <w:autoSpaceDN w:val="0"/>
      <w:spacing w:before="120" w:after="120" w:line="259" w:lineRule="auto"/>
    </w:pPr>
    <w:rPr>
      <w:color w:val="auto"/>
      <w:sz w:val="22"/>
      <w:szCs w:val="18"/>
      <w:lang w:val="en-AU"/>
    </w:rPr>
  </w:style>
  <w:style w:type="paragraph" w:customStyle="1" w:styleId="SummaryAnswer">
    <w:name w:val="Summary Answer"/>
    <w:basedOn w:val="Normal"/>
    <w:next w:val="Schedule"/>
    <w:rsid w:val="00602169"/>
    <w:pPr>
      <w:autoSpaceDE w:val="0"/>
      <w:autoSpaceDN w:val="0"/>
      <w:spacing w:before="120" w:after="120" w:line="259" w:lineRule="auto"/>
      <w:ind w:left="709"/>
    </w:pPr>
    <w:rPr>
      <w:i/>
      <w:iCs/>
      <w:color w:val="auto"/>
      <w:sz w:val="22"/>
      <w:szCs w:val="18"/>
      <w:lang w:val="en-AU"/>
    </w:rPr>
  </w:style>
  <w:style w:type="paragraph" w:customStyle="1" w:styleId="SummaryHeading">
    <w:name w:val="Summary Heading"/>
    <w:basedOn w:val="Normal"/>
    <w:next w:val="table2"/>
    <w:rsid w:val="00602169"/>
    <w:pPr>
      <w:pBdr>
        <w:bottom w:val="single" w:sz="4" w:space="4" w:color="auto"/>
      </w:pBdr>
      <w:autoSpaceDE w:val="0"/>
      <w:autoSpaceDN w:val="0"/>
      <w:spacing w:before="120" w:after="120" w:line="259" w:lineRule="auto"/>
      <w:jc w:val="center"/>
    </w:pPr>
    <w:rPr>
      <w:b/>
      <w:bCs/>
      <w:color w:val="auto"/>
      <w:lang w:val="en-AU"/>
    </w:rPr>
  </w:style>
  <w:style w:type="paragraph" w:customStyle="1" w:styleId="SmartModuleExternalsSectionHeading">
    <w:name w:val="SmartModule Externals Section Heading"/>
    <w:basedOn w:val="Normal"/>
    <w:next w:val="TOC1"/>
    <w:rsid w:val="00602169"/>
    <w:pPr>
      <w:autoSpaceDE w:val="0"/>
      <w:autoSpaceDN w:val="0"/>
      <w:spacing w:before="1000" w:after="120" w:line="259" w:lineRule="auto"/>
    </w:pPr>
    <w:rPr>
      <w:b/>
      <w:bCs/>
      <w:color w:val="auto"/>
      <w:lang w:val="en-AU"/>
    </w:rPr>
  </w:style>
  <w:style w:type="paragraph" w:customStyle="1" w:styleId="InvisibleComment">
    <w:name w:val="Invisible Comment"/>
    <w:basedOn w:val="Normal"/>
    <w:next w:val="Header"/>
    <w:rsid w:val="00602169"/>
    <w:pPr>
      <w:tabs>
        <w:tab w:val="num" w:pos="567"/>
      </w:tabs>
      <w:spacing w:before="360" w:after="360" w:line="259" w:lineRule="auto"/>
      <w:ind w:left="567" w:hanging="567"/>
    </w:pPr>
    <w:rPr>
      <w:i/>
      <w:iCs/>
      <w:color w:val="FF0000"/>
      <w:lang w:val="en-AU"/>
    </w:rPr>
  </w:style>
  <w:style w:type="character" w:customStyle="1" w:styleId="NoteBody-b">
    <w:name w:val="NoteBody-b"/>
    <w:rsid w:val="00602169"/>
    <w:rPr>
      <w:b/>
      <w:bCs/>
      <w:lang w:val="en-AU"/>
    </w:rPr>
  </w:style>
  <w:style w:type="character" w:customStyle="1" w:styleId="NoteBody-i">
    <w:name w:val="NoteBody-i"/>
    <w:rsid w:val="00602169"/>
    <w:rPr>
      <w:i/>
      <w:iCs/>
      <w:lang w:val="en-AU"/>
    </w:rPr>
  </w:style>
  <w:style w:type="character" w:customStyle="1" w:styleId="NoteBody-a">
    <w:name w:val="NoteBody-a"/>
    <w:rsid w:val="00602169"/>
    <w:rPr>
      <w:u w:val="single"/>
      <w:lang w:val="en-AU"/>
    </w:rPr>
  </w:style>
  <w:style w:type="character" w:customStyle="1" w:styleId="Italics">
    <w:name w:val="Italics"/>
    <w:rsid w:val="00602169"/>
    <w:rPr>
      <w:i/>
      <w:iCs/>
      <w:color w:val="auto"/>
    </w:rPr>
  </w:style>
  <w:style w:type="character" w:customStyle="1" w:styleId="Bold">
    <w:name w:val="Bold"/>
    <w:rsid w:val="00602169"/>
    <w:rPr>
      <w:b/>
      <w:bCs/>
      <w:color w:val="auto"/>
    </w:rPr>
  </w:style>
  <w:style w:type="character" w:customStyle="1" w:styleId="Underline">
    <w:name w:val="Underline"/>
    <w:rsid w:val="00602169"/>
    <w:rPr>
      <w:color w:val="auto"/>
      <w:u w:val="single"/>
    </w:rPr>
  </w:style>
  <w:style w:type="character" w:customStyle="1" w:styleId="BoldItalics">
    <w:name w:val="Bold Italics"/>
    <w:rsid w:val="00602169"/>
    <w:rPr>
      <w:b/>
      <w:bCs/>
      <w:i/>
      <w:iCs/>
      <w:color w:val="auto"/>
    </w:rPr>
  </w:style>
  <w:style w:type="character" w:customStyle="1" w:styleId="BoldUnderline">
    <w:name w:val="Bold Underline"/>
    <w:rsid w:val="00602169"/>
    <w:rPr>
      <w:b/>
      <w:bCs/>
      <w:color w:val="auto"/>
      <w:u w:val="single"/>
    </w:rPr>
  </w:style>
  <w:style w:type="character" w:customStyle="1" w:styleId="BoldItalicsUnderline">
    <w:name w:val="Bold Italics Underline"/>
    <w:rsid w:val="00602169"/>
    <w:rPr>
      <w:b/>
      <w:bCs/>
      <w:i/>
      <w:iCs/>
      <w:color w:val="auto"/>
      <w:u w:val="single"/>
    </w:rPr>
  </w:style>
  <w:style w:type="character" w:customStyle="1" w:styleId="ItalicsUnderline">
    <w:name w:val="Italics Underline"/>
    <w:rsid w:val="00602169"/>
    <w:rPr>
      <w:i/>
      <w:iCs/>
      <w:color w:val="auto"/>
      <w:u w:val="single"/>
    </w:rPr>
  </w:style>
  <w:style w:type="character" w:customStyle="1" w:styleId="Subscript">
    <w:name w:val="Subscript"/>
    <w:rsid w:val="00602169"/>
    <w:rPr>
      <w:vertAlign w:val="subscript"/>
    </w:rPr>
  </w:style>
  <w:style w:type="character" w:customStyle="1" w:styleId="Superscript">
    <w:name w:val="Superscript"/>
    <w:rsid w:val="00602169"/>
    <w:rPr>
      <w:vertAlign w:val="superscript"/>
    </w:rPr>
  </w:style>
  <w:style w:type="paragraph" w:customStyle="1" w:styleId="Headline">
    <w:name w:val="Headline"/>
    <w:basedOn w:val="Normal"/>
    <w:rsid w:val="00602169"/>
    <w:pPr>
      <w:spacing w:after="0" w:line="259" w:lineRule="auto"/>
      <w:jc w:val="right"/>
    </w:pPr>
    <w:rPr>
      <w:color w:val="0065C6"/>
      <w:sz w:val="26"/>
      <w:szCs w:val="22"/>
      <w:lang w:val="en-AU"/>
    </w:rPr>
  </w:style>
  <w:style w:type="paragraph" w:customStyle="1" w:styleId="Bullet1">
    <w:name w:val="Bullet 1"/>
    <w:basedOn w:val="BodyText"/>
    <w:rsid w:val="00602169"/>
    <w:pPr>
      <w:widowControl/>
      <w:tabs>
        <w:tab w:val="left" w:pos="2268"/>
        <w:tab w:val="left" w:pos="5669"/>
      </w:tabs>
      <w:suppressAutoHyphens/>
      <w:spacing w:line="230" w:lineRule="atLeast"/>
    </w:pPr>
    <w:rPr>
      <w:rFonts w:eastAsia="Cambria" w:cs="Calibri"/>
      <w:color w:val="262626"/>
      <w:spacing w:val="-2"/>
      <w:lang w:val="en-US"/>
    </w:rPr>
  </w:style>
  <w:style w:type="paragraph" w:customStyle="1" w:styleId="Bullet2">
    <w:name w:val="Bullet 2"/>
    <w:basedOn w:val="Bullet1"/>
    <w:rsid w:val="00602169"/>
    <w:pPr>
      <w:numPr>
        <w:ilvl w:val="1"/>
        <w:numId w:val="12"/>
      </w:numPr>
      <w:spacing w:line="240" w:lineRule="auto"/>
    </w:pPr>
    <w:rPr>
      <w:iCs/>
      <w:color w:val="1C1C1C"/>
      <w:spacing w:val="0"/>
    </w:rPr>
  </w:style>
  <w:style w:type="paragraph" w:customStyle="1" w:styleId="GapBig">
    <w:name w:val="Gap (Big)"/>
    <w:basedOn w:val="Gap"/>
    <w:uiPriority w:val="99"/>
    <w:rsid w:val="00602169"/>
    <w:pPr>
      <w:spacing w:after="960" w:line="259" w:lineRule="auto"/>
    </w:pPr>
    <w:rPr>
      <w:rFonts w:asciiTheme="minorHAnsi" w:eastAsiaTheme="minorHAnsi" w:hAnsiTheme="minorHAnsi" w:cstheme="minorBidi"/>
    </w:rPr>
  </w:style>
  <w:style w:type="character" w:customStyle="1" w:styleId="Choicenotation">
    <w:name w:val="Choice notation"/>
    <w:rsid w:val="00602169"/>
    <w:rPr>
      <w:b/>
      <w:color w:val="FF0000"/>
    </w:rPr>
  </w:style>
  <w:style w:type="character" w:customStyle="1" w:styleId="Defaultcharacterstyle">
    <w:name w:val="Default character style"/>
    <w:rsid w:val="00602169"/>
    <w:rPr>
      <w:rFonts w:ascii="Arial" w:hAnsi="Arial"/>
    </w:rPr>
  </w:style>
  <w:style w:type="paragraph" w:customStyle="1" w:styleId="Table210pt">
    <w:name w:val="Table 2 10pt"/>
    <w:basedOn w:val="LetterBodyText"/>
    <w:uiPriority w:val="99"/>
    <w:rsid w:val="00602169"/>
  </w:style>
  <w:style w:type="paragraph" w:customStyle="1" w:styleId="Confidential">
    <w:name w:val="Confidential"/>
    <w:basedOn w:val="Normal"/>
    <w:rsid w:val="00602169"/>
    <w:pPr>
      <w:spacing w:after="160" w:line="259" w:lineRule="auto"/>
    </w:pPr>
    <w:rPr>
      <w:b/>
      <w:caps/>
      <w:color w:val="auto"/>
      <w:sz w:val="22"/>
      <w:szCs w:val="22"/>
      <w:lang w:val="en-AU"/>
    </w:rPr>
  </w:style>
  <w:style w:type="paragraph" w:customStyle="1" w:styleId="Draft">
    <w:name w:val="Draft"/>
    <w:basedOn w:val="Normal"/>
    <w:uiPriority w:val="99"/>
    <w:rsid w:val="00602169"/>
    <w:pPr>
      <w:spacing w:after="160" w:line="259" w:lineRule="auto"/>
      <w:jc w:val="center"/>
    </w:pPr>
    <w:rPr>
      <w:b/>
      <w:color w:val="auto"/>
      <w:sz w:val="32"/>
      <w:szCs w:val="22"/>
      <w:lang w:val="en-AU"/>
    </w:rPr>
  </w:style>
  <w:style w:type="paragraph" w:customStyle="1" w:styleId="LetterDocName">
    <w:name w:val="Letter Doc Name"/>
    <w:basedOn w:val="DocName"/>
    <w:uiPriority w:val="99"/>
    <w:rsid w:val="00602169"/>
    <w:pPr>
      <w:framePr w:wrap="around" w:vAnchor="text" w:hAnchor="text" w:y="1"/>
      <w:spacing w:line="259" w:lineRule="auto"/>
    </w:pPr>
    <w:rPr>
      <w:rFonts w:asciiTheme="minorHAnsi" w:eastAsiaTheme="minorHAnsi" w:hAnsiTheme="minorHAnsi" w:cstheme="minorBidi"/>
    </w:rPr>
  </w:style>
  <w:style w:type="paragraph" w:customStyle="1" w:styleId="LetterPageNumberparastyle">
    <w:name w:val="Letter Page Number (para style)"/>
    <w:basedOn w:val="PageNumberparastyle"/>
    <w:rsid w:val="00602169"/>
    <w:pPr>
      <w:spacing w:line="259" w:lineRule="auto"/>
    </w:pPr>
    <w:rPr>
      <w:rFonts w:asciiTheme="minorHAnsi" w:eastAsiaTheme="minorHAnsi" w:hAnsiTheme="minorHAnsi" w:cstheme="minorBidi"/>
      <w:szCs w:val="22"/>
    </w:rPr>
  </w:style>
  <w:style w:type="paragraph" w:customStyle="1" w:styleId="LetterConfidential">
    <w:name w:val="Letter Confidential"/>
    <w:basedOn w:val="Confidential"/>
    <w:uiPriority w:val="99"/>
    <w:rsid w:val="00602169"/>
    <w:pPr>
      <w:spacing w:before="120" w:after="0"/>
      <w:jc w:val="right"/>
    </w:pPr>
    <w:rPr>
      <w:sz w:val="16"/>
    </w:rPr>
  </w:style>
  <w:style w:type="paragraph" w:customStyle="1" w:styleId="ColourBlueRGB0101198">
    <w:name w:val="Colour Blue RGB 0 101 198"/>
    <w:basedOn w:val="Normal"/>
    <w:rsid w:val="00602169"/>
    <w:pPr>
      <w:spacing w:after="160" w:line="259" w:lineRule="auto"/>
    </w:pPr>
    <w:rPr>
      <w:color w:val="0065C6"/>
      <w:sz w:val="22"/>
      <w:szCs w:val="22"/>
      <w:lang w:val="en-AU"/>
    </w:rPr>
  </w:style>
  <w:style w:type="paragraph" w:customStyle="1" w:styleId="ColourBlueRGB0128196">
    <w:name w:val="Colour Blue RGB 0 128 196"/>
    <w:basedOn w:val="Normal"/>
    <w:rsid w:val="00602169"/>
    <w:pPr>
      <w:spacing w:after="160" w:line="259" w:lineRule="auto"/>
    </w:pPr>
    <w:rPr>
      <w:color w:val="0080C4"/>
      <w:sz w:val="22"/>
      <w:szCs w:val="22"/>
      <w:lang w:val="en-AU"/>
    </w:rPr>
  </w:style>
  <w:style w:type="paragraph" w:customStyle="1" w:styleId="ColourGreyRGB108107107">
    <w:name w:val="Colour Grey RGB 108 107 107"/>
    <w:basedOn w:val="Normal"/>
    <w:rsid w:val="00602169"/>
    <w:pPr>
      <w:spacing w:after="160" w:line="259" w:lineRule="auto"/>
    </w:pPr>
    <w:rPr>
      <w:color w:val="6C6B6B"/>
      <w:sz w:val="22"/>
      <w:szCs w:val="22"/>
      <w:lang w:val="en-AU"/>
    </w:rPr>
  </w:style>
  <w:style w:type="paragraph" w:customStyle="1" w:styleId="table1center">
    <w:name w:val="table 1 center"/>
    <w:basedOn w:val="table1"/>
    <w:rsid w:val="00602169"/>
    <w:pPr>
      <w:spacing w:line="259" w:lineRule="auto"/>
      <w:jc w:val="center"/>
    </w:pPr>
    <w:rPr>
      <w:rFonts w:asciiTheme="minorHAnsi" w:eastAsiaTheme="minorHAnsi" w:hAnsiTheme="minorHAnsi" w:cstheme="minorBidi"/>
      <w:sz w:val="22"/>
      <w:szCs w:val="22"/>
    </w:rPr>
  </w:style>
  <w:style w:type="character" w:customStyle="1" w:styleId="CAPS">
    <w:name w:val="CAPS"/>
    <w:uiPriority w:val="1"/>
    <w:rsid w:val="00602169"/>
    <w:rPr>
      <w:caps/>
    </w:rPr>
  </w:style>
  <w:style w:type="paragraph" w:customStyle="1" w:styleId="AttachmentSubHead">
    <w:name w:val="Attachment SubHead"/>
    <w:basedOn w:val="ScheduleSubHead"/>
    <w:next w:val="AttachmentHeading2"/>
    <w:rsid w:val="00602169"/>
  </w:style>
  <w:style w:type="paragraph" w:customStyle="1" w:styleId="LetterSubHead">
    <w:name w:val="Letter SubHead"/>
    <w:basedOn w:val="SubHead0"/>
    <w:next w:val="LetterBodyText"/>
    <w:rsid w:val="00602169"/>
  </w:style>
  <w:style w:type="numbering" w:customStyle="1" w:styleId="Style1">
    <w:name w:val="Style1"/>
    <w:uiPriority w:val="99"/>
    <w:rsid w:val="00602169"/>
    <w:pPr>
      <w:numPr>
        <w:numId w:val="13"/>
      </w:numPr>
    </w:pPr>
  </w:style>
  <w:style w:type="paragraph" w:customStyle="1" w:styleId="ScheduleHeading6">
    <w:name w:val="Schedule Heading 6"/>
    <w:basedOn w:val="Normal"/>
    <w:rsid w:val="00602169"/>
    <w:pPr>
      <w:tabs>
        <w:tab w:val="num" w:pos="3686"/>
      </w:tabs>
      <w:spacing w:after="160" w:line="259" w:lineRule="auto"/>
      <w:ind w:left="3686" w:hanging="738"/>
    </w:pPr>
    <w:rPr>
      <w:color w:val="auto"/>
      <w:sz w:val="22"/>
      <w:szCs w:val="22"/>
      <w:lang w:val="en-AU"/>
    </w:rPr>
  </w:style>
  <w:style w:type="paragraph" w:customStyle="1" w:styleId="ScheduleHeading7">
    <w:name w:val="Schedule Heading 7"/>
    <w:basedOn w:val="Normal"/>
    <w:rsid w:val="00602169"/>
    <w:pPr>
      <w:tabs>
        <w:tab w:val="num" w:pos="4423"/>
      </w:tabs>
      <w:spacing w:after="160" w:line="259" w:lineRule="auto"/>
      <w:ind w:left="4423" w:hanging="737"/>
    </w:pPr>
    <w:rPr>
      <w:color w:val="auto"/>
      <w:sz w:val="22"/>
      <w:szCs w:val="22"/>
      <w:lang w:val="en-AU"/>
    </w:rPr>
  </w:style>
  <w:style w:type="paragraph" w:customStyle="1" w:styleId="ColourBlueRGB077157">
    <w:name w:val="Colour Blue RGB 0 77 157"/>
    <w:basedOn w:val="Normal"/>
    <w:rsid w:val="00602169"/>
    <w:pPr>
      <w:spacing w:after="160" w:line="259" w:lineRule="auto"/>
    </w:pPr>
    <w:rPr>
      <w:color w:val="auto"/>
      <w:sz w:val="22"/>
      <w:szCs w:val="22"/>
      <w:lang w:val="en-AU"/>
    </w:rPr>
  </w:style>
  <w:style w:type="paragraph" w:customStyle="1" w:styleId="LetterSignatureBox">
    <w:name w:val="Letter Signature Box"/>
    <w:basedOn w:val="SignatureBox"/>
    <w:rsid w:val="00602169"/>
    <w:pPr>
      <w:keepNext/>
      <w:widowControl/>
      <w:spacing w:line="259" w:lineRule="auto"/>
    </w:pPr>
    <w:rPr>
      <w:rFonts w:asciiTheme="minorHAnsi" w:eastAsiaTheme="minorHAnsi" w:hAnsiTheme="minorHAnsi" w:cstheme="minorBidi"/>
      <w:sz w:val="22"/>
      <w:szCs w:val="22"/>
    </w:rPr>
  </w:style>
  <w:style w:type="paragraph" w:customStyle="1" w:styleId="ColourGreyRGB233233233">
    <w:name w:val="Colour Grey RGB 233 233 233"/>
    <w:basedOn w:val="Normal"/>
    <w:rsid w:val="00602169"/>
    <w:pPr>
      <w:spacing w:after="160" w:line="259" w:lineRule="auto"/>
    </w:pPr>
    <w:rPr>
      <w:color w:val="E9E9E9"/>
      <w:sz w:val="22"/>
      <w:szCs w:val="22"/>
      <w:lang w:val="en-AU"/>
    </w:rPr>
  </w:style>
  <w:style w:type="paragraph" w:styleId="DocumentMap">
    <w:name w:val="Document Map"/>
    <w:basedOn w:val="Normal"/>
    <w:link w:val="DocumentMapChar"/>
    <w:rsid w:val="00602169"/>
    <w:pPr>
      <w:spacing w:after="0" w:line="259" w:lineRule="auto"/>
    </w:pPr>
    <w:rPr>
      <w:rFonts w:ascii="Tahoma" w:hAnsi="Tahoma" w:cs="Tahoma"/>
      <w:color w:val="auto"/>
      <w:sz w:val="16"/>
      <w:szCs w:val="16"/>
      <w:lang w:val="en-AU"/>
    </w:rPr>
  </w:style>
  <w:style w:type="character" w:customStyle="1" w:styleId="DocumentMapChar">
    <w:name w:val="Document Map Char"/>
    <w:basedOn w:val="DefaultParagraphFont"/>
    <w:link w:val="DocumentMap"/>
    <w:rsid w:val="00602169"/>
    <w:rPr>
      <w:rFonts w:ascii="Tahoma" w:hAnsi="Tahoma" w:cs="Tahoma"/>
      <w:sz w:val="16"/>
      <w:szCs w:val="16"/>
      <w:lang w:val="en-AU"/>
    </w:rPr>
  </w:style>
  <w:style w:type="paragraph" w:customStyle="1" w:styleId="PBBody">
    <w:name w:val="PB Body"/>
    <w:basedOn w:val="Normal"/>
    <w:rsid w:val="000E341D"/>
    <w:pPr>
      <w:spacing w:after="60"/>
    </w:pPr>
    <w:rPr>
      <w:rFonts w:ascii="Arial" w:hAnsi="Arial" w:cs="Arial"/>
      <w:color w:val="auto"/>
      <w:sz w:val="20"/>
      <w:szCs w:val="22"/>
      <w:lang w:val="en-US"/>
    </w:rPr>
  </w:style>
  <w:style w:type="table" w:styleId="ListTable4-Accent2">
    <w:name w:val="List Table 4 Accent 2"/>
    <w:basedOn w:val="TableNormal"/>
    <w:uiPriority w:val="49"/>
    <w:rsid w:val="000E341D"/>
    <w:pPr>
      <w:spacing w:after="0" w:line="240" w:lineRule="auto"/>
    </w:pPr>
    <w:rPr>
      <w:rFonts w:ascii="Cambria" w:eastAsia="MS ??" w:hAnsi="Cambria" w:cs="Times New Roman"/>
      <w:sz w:val="20"/>
      <w:szCs w:val="20"/>
      <w:lang w:val="en-AU"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Heading">
    <w:name w:val="TOC Heading"/>
    <w:basedOn w:val="Heading1"/>
    <w:next w:val="Normal"/>
    <w:uiPriority w:val="39"/>
    <w:unhideWhenUsed/>
    <w:rsid w:val="00640B8A"/>
    <w:pPr>
      <w:keepLines/>
      <w:numPr>
        <w:numId w:val="0"/>
      </w:numPr>
      <w:spacing w:after="0" w:line="259" w:lineRule="auto"/>
      <w:outlineLvl w:val="9"/>
    </w:pPr>
    <w:rPr>
      <w:rFonts w:eastAsiaTheme="majorEastAsia" w:cstheme="majorBidi"/>
      <w:b w:val="0"/>
      <w:caps/>
      <w:color w:val="1F3864" w:themeColor="accent1" w:themeShade="80"/>
      <w:sz w:val="32"/>
      <w:szCs w:val="32"/>
      <w:lang w:val="en-US"/>
    </w:rPr>
  </w:style>
  <w:style w:type="character" w:styleId="UnresolvedMention">
    <w:name w:val="Unresolved Mention"/>
    <w:basedOn w:val="DefaultParagraphFont"/>
    <w:uiPriority w:val="99"/>
    <w:unhideWhenUsed/>
    <w:rsid w:val="00640B8A"/>
    <w:rPr>
      <w:color w:val="605E5C"/>
      <w:shd w:val="clear" w:color="auto" w:fill="E1DFDD"/>
    </w:rPr>
  </w:style>
  <w:style w:type="paragraph" w:customStyle="1" w:styleId="SchedH1">
    <w:name w:val="SchedH1"/>
    <w:basedOn w:val="Normal"/>
    <w:next w:val="SchedH2"/>
    <w:uiPriority w:val="6"/>
    <w:qFormat/>
    <w:rsid w:val="00B9745E"/>
    <w:pPr>
      <w:keepNext/>
      <w:numPr>
        <w:numId w:val="14"/>
      </w:numPr>
      <w:pBdr>
        <w:top w:val="single" w:sz="6" w:space="2" w:color="auto"/>
      </w:pBdr>
      <w:spacing w:before="240" w:after="120" w:line="312" w:lineRule="auto"/>
    </w:pPr>
    <w:rPr>
      <w:rFonts w:ascii="Arial" w:eastAsia="Times New Roman" w:hAnsi="Arial" w:cs="Arial"/>
      <w:b/>
      <w:color w:val="auto"/>
      <w:sz w:val="28"/>
      <w:szCs w:val="20"/>
      <w:lang w:val="en-AU"/>
    </w:rPr>
  </w:style>
  <w:style w:type="paragraph" w:customStyle="1" w:styleId="SchedH2">
    <w:name w:val="SchedH2"/>
    <w:basedOn w:val="Normal"/>
    <w:next w:val="Indent2"/>
    <w:uiPriority w:val="6"/>
    <w:qFormat/>
    <w:rsid w:val="00B9745E"/>
    <w:pPr>
      <w:keepNext/>
      <w:numPr>
        <w:ilvl w:val="1"/>
        <w:numId w:val="14"/>
      </w:numPr>
      <w:spacing w:before="120" w:after="120" w:line="312" w:lineRule="auto"/>
    </w:pPr>
    <w:rPr>
      <w:rFonts w:ascii="Arial" w:eastAsia="Times New Roman" w:hAnsi="Arial" w:cs="Arial"/>
      <w:b/>
      <w:color w:val="auto"/>
      <w:sz w:val="22"/>
      <w:szCs w:val="20"/>
      <w:lang w:val="en-AU"/>
    </w:rPr>
  </w:style>
  <w:style w:type="paragraph" w:customStyle="1" w:styleId="SchedH3">
    <w:name w:val="SchedH3"/>
    <w:basedOn w:val="Normal"/>
    <w:uiPriority w:val="6"/>
    <w:qFormat/>
    <w:rsid w:val="00B9745E"/>
    <w:pPr>
      <w:numPr>
        <w:ilvl w:val="2"/>
        <w:numId w:val="14"/>
      </w:numPr>
      <w:spacing w:after="240" w:line="312" w:lineRule="auto"/>
    </w:pPr>
    <w:rPr>
      <w:rFonts w:ascii="Arial" w:eastAsia="Times New Roman" w:hAnsi="Arial" w:cs="Arial"/>
      <w:color w:val="auto"/>
      <w:sz w:val="20"/>
      <w:szCs w:val="20"/>
      <w:lang w:val="en-AU"/>
    </w:rPr>
  </w:style>
  <w:style w:type="paragraph" w:customStyle="1" w:styleId="SchedH4">
    <w:name w:val="SchedH4"/>
    <w:basedOn w:val="Normal"/>
    <w:uiPriority w:val="6"/>
    <w:qFormat/>
    <w:rsid w:val="00B9745E"/>
    <w:pPr>
      <w:numPr>
        <w:ilvl w:val="3"/>
        <w:numId w:val="14"/>
      </w:numPr>
      <w:spacing w:after="240" w:line="312" w:lineRule="auto"/>
    </w:pPr>
    <w:rPr>
      <w:rFonts w:ascii="Arial" w:eastAsia="Times New Roman" w:hAnsi="Arial" w:cs="Arial"/>
      <w:color w:val="auto"/>
      <w:sz w:val="20"/>
      <w:szCs w:val="20"/>
      <w:lang w:val="en-AU"/>
    </w:rPr>
  </w:style>
  <w:style w:type="paragraph" w:customStyle="1" w:styleId="SchedH5">
    <w:name w:val="SchedH5"/>
    <w:basedOn w:val="Normal"/>
    <w:uiPriority w:val="6"/>
    <w:qFormat/>
    <w:rsid w:val="00B9745E"/>
    <w:pPr>
      <w:numPr>
        <w:ilvl w:val="4"/>
        <w:numId w:val="14"/>
      </w:numPr>
      <w:spacing w:after="240" w:line="312" w:lineRule="auto"/>
    </w:pPr>
    <w:rPr>
      <w:rFonts w:ascii="Arial" w:eastAsia="Times New Roman" w:hAnsi="Arial" w:cs="Arial"/>
      <w:color w:val="auto"/>
      <w:sz w:val="20"/>
      <w:szCs w:val="20"/>
      <w:lang w:val="en-AU"/>
    </w:rPr>
  </w:style>
  <w:style w:type="paragraph" w:customStyle="1" w:styleId="B2BDSubTitle">
    <w:name w:val="B2BD SubTitle"/>
    <w:basedOn w:val="SchedH1"/>
    <w:qFormat/>
    <w:rsid w:val="0028057E"/>
    <w:pPr>
      <w:numPr>
        <w:numId w:val="0"/>
      </w:numPr>
      <w:pBdr>
        <w:top w:val="none" w:sz="0" w:space="0" w:color="auto"/>
      </w:pBdr>
      <w:spacing w:before="0"/>
    </w:pPr>
    <w:rPr>
      <w:rFonts w:asciiTheme="minorHAnsi" w:hAnsiTheme="minorHAnsi"/>
      <w:b w:val="0"/>
      <w:bCs/>
      <w:noProof/>
      <w:color w:val="0264D3"/>
      <w:szCs w:val="28"/>
    </w:rPr>
  </w:style>
  <w:style w:type="paragraph" w:customStyle="1" w:styleId="B2BDTableText">
    <w:name w:val="B2BD Table Text"/>
    <w:basedOn w:val="Normal"/>
    <w:qFormat/>
    <w:rsid w:val="000A2B51"/>
    <w:pPr>
      <w:spacing w:before="60" w:after="60" w:line="240" w:lineRule="auto"/>
      <w:textAlignment w:val="baseline"/>
    </w:pPr>
    <w:rPr>
      <w:rFonts w:eastAsia="Times New Roman" w:cstheme="minorHAnsi"/>
      <w:color w:val="auto"/>
      <w:sz w:val="16"/>
      <w:szCs w:val="16"/>
      <w:lang w:val="en-AU" w:eastAsia="en-AU"/>
    </w:rPr>
  </w:style>
  <w:style w:type="paragraph" w:customStyle="1" w:styleId="B2BDTableHeading">
    <w:name w:val="B2BD Table Heading"/>
    <w:basedOn w:val="B2BDTableText"/>
    <w:qFormat/>
    <w:rsid w:val="0058427D"/>
    <w:rPr>
      <w:b/>
      <w:bCs/>
      <w:color w:val="000000" w:themeColor="text1"/>
      <w:sz w:val="20"/>
      <w:szCs w:val="20"/>
    </w:rPr>
  </w:style>
  <w:style w:type="character" w:styleId="SubtleReference">
    <w:name w:val="Subtle Reference"/>
    <w:basedOn w:val="DefaultParagraphFont"/>
    <w:uiPriority w:val="31"/>
    <w:rsid w:val="00831604"/>
    <w:rPr>
      <w:smallCaps/>
      <w:color w:val="5A5A5A" w:themeColor="text1" w:themeTint="A5"/>
    </w:rPr>
  </w:style>
  <w:style w:type="paragraph" w:customStyle="1" w:styleId="OCTCorpClauseHeader">
    <w:name w:val="OCT Corp Clause Header"/>
    <w:basedOn w:val="Heading1"/>
    <w:rsid w:val="00B775C1"/>
    <w:pPr>
      <w:widowControl w:val="0"/>
      <w:numPr>
        <w:numId w:val="0"/>
      </w:numPr>
      <w:pBdr>
        <w:bottom w:val="single" w:sz="8" w:space="1" w:color="595959" w:themeColor="text1" w:themeTint="A6"/>
      </w:pBdr>
      <w:tabs>
        <w:tab w:val="num" w:pos="567"/>
        <w:tab w:val="num" w:pos="737"/>
      </w:tabs>
      <w:spacing w:before="0"/>
      <w:ind w:left="567" w:hanging="567"/>
    </w:pPr>
    <w:rPr>
      <w:rFonts w:eastAsia="Times New Roman" w:cs="Arial"/>
      <w:noProof/>
      <w:color w:val="595959" w:themeColor="text1" w:themeTint="A6"/>
    </w:rPr>
  </w:style>
  <w:style w:type="paragraph" w:customStyle="1" w:styleId="TBCasubPara">
    <w:name w:val="TBC (a) subPara"/>
    <w:basedOn w:val="Heading3"/>
    <w:rsid w:val="00660CA8"/>
    <w:pPr>
      <w:widowControl w:val="0"/>
      <w:numPr>
        <w:ilvl w:val="0"/>
        <w:numId w:val="0"/>
      </w:numPr>
      <w:tabs>
        <w:tab w:val="num" w:pos="-1389"/>
      </w:tabs>
      <w:spacing w:before="60" w:after="60"/>
      <w:ind w:left="-1389" w:hanging="737"/>
    </w:pPr>
    <w:rPr>
      <w:rFonts w:eastAsia="Times New Roman" w:cs="Arial"/>
      <w:bCs/>
      <w:color w:val="auto"/>
      <w:szCs w:val="20"/>
    </w:rPr>
  </w:style>
  <w:style w:type="paragraph" w:customStyle="1" w:styleId="OCTCorp11NumberedClauseHeadings">
    <w:name w:val="OCT Corp 1.1 Numbered Clause Headings"/>
    <w:basedOn w:val="Heading2"/>
    <w:link w:val="OCTCorp11NumberedClauseHeadingsChar"/>
    <w:rsid w:val="00E82A5E"/>
    <w:pPr>
      <w:widowControl w:val="0"/>
      <w:tabs>
        <w:tab w:val="num" w:pos="-2382"/>
      </w:tabs>
      <w:ind w:left="567" w:hanging="567"/>
    </w:pPr>
    <w:rPr>
      <w:rFonts w:ascii="Arial" w:eastAsia="Times New Roman" w:hAnsi="Arial" w:cs="Arial"/>
      <w:b w:val="0"/>
      <w:color w:val="595959" w:themeColor="text1" w:themeTint="A6"/>
      <w:szCs w:val="20"/>
    </w:rPr>
  </w:style>
  <w:style w:type="character" w:customStyle="1" w:styleId="OCTCorp11NumberedClauseHeadingsChar">
    <w:name w:val="OCT Corp 1.1 Numbered Clause Headings Char"/>
    <w:basedOn w:val="DefaultParagraphFont"/>
    <w:link w:val="OCTCorp11NumberedClauseHeadings"/>
    <w:rsid w:val="00E82A5E"/>
    <w:rPr>
      <w:rFonts w:ascii="Arial" w:eastAsia="Times New Roman" w:hAnsi="Arial" w:cs="Arial"/>
      <w:color w:val="595959" w:themeColor="text1" w:themeTint="A6"/>
      <w:sz w:val="22"/>
      <w:szCs w:val="20"/>
      <w:lang w:val="en-AU"/>
    </w:rPr>
  </w:style>
  <w:style w:type="paragraph" w:styleId="ListNumber3">
    <w:name w:val="List Number 3"/>
    <w:basedOn w:val="Normal"/>
    <w:semiHidden/>
    <w:rsid w:val="001B6331"/>
    <w:pPr>
      <w:numPr>
        <w:numId w:val="15"/>
      </w:numPr>
      <w:tabs>
        <w:tab w:val="clear" w:pos="926"/>
        <w:tab w:val="num" w:pos="1701"/>
      </w:tabs>
      <w:spacing w:after="0" w:line="240" w:lineRule="atLeast"/>
      <w:ind w:left="1701" w:hanging="567"/>
    </w:pPr>
    <w:rPr>
      <w:rFonts w:ascii="Arial" w:eastAsia="Times New Roman" w:hAnsi="Arial" w:cs="Times New Roman"/>
      <w:color w:val="auto"/>
      <w:sz w:val="20"/>
      <w:szCs w:val="20"/>
      <w:lang w:val="en-AU" w:eastAsia="en-AU"/>
    </w:rPr>
  </w:style>
  <w:style w:type="paragraph" w:customStyle="1" w:styleId="TBCDefinitioni">
    <w:name w:val="TBC Definition (i)"/>
    <w:basedOn w:val="Heading4"/>
    <w:rsid w:val="001B6331"/>
    <w:pPr>
      <w:widowControl w:val="0"/>
      <w:numPr>
        <w:ilvl w:val="0"/>
        <w:numId w:val="16"/>
      </w:numPr>
      <w:spacing w:before="0" w:after="0"/>
      <w:ind w:left="307" w:hanging="307"/>
    </w:pPr>
    <w:rPr>
      <w:rFonts w:eastAsia="Calibri"/>
      <w:color w:val="auto"/>
    </w:rPr>
  </w:style>
  <w:style w:type="paragraph" w:customStyle="1" w:styleId="OCTCallOutSubHead">
    <w:name w:val="OCT Call Out Sub Head"/>
    <w:basedOn w:val="BodyText"/>
    <w:rsid w:val="001B6331"/>
    <w:pPr>
      <w:widowControl/>
      <w:spacing w:before="60" w:after="60" w:line="276" w:lineRule="auto"/>
      <w:jc w:val="center"/>
    </w:pPr>
    <w:rPr>
      <w:rFonts w:ascii="Arial" w:eastAsia="Times New Roman" w:hAnsi="Arial" w:cs="Times New Roman"/>
      <w:b/>
      <w:sz w:val="16"/>
      <w:szCs w:val="16"/>
      <w:lang w:eastAsia="en-AU"/>
    </w:rPr>
  </w:style>
  <w:style w:type="paragraph" w:styleId="NormalWeb">
    <w:name w:val="Normal (Web)"/>
    <w:basedOn w:val="Normal"/>
    <w:uiPriority w:val="99"/>
    <w:unhideWhenUsed/>
    <w:rsid w:val="005345BA"/>
    <w:pPr>
      <w:spacing w:before="100" w:beforeAutospacing="1" w:after="100" w:afterAutospacing="1" w:line="240" w:lineRule="auto"/>
    </w:pPr>
    <w:rPr>
      <w:rFonts w:ascii="Times New Roman" w:eastAsia="Times New Roman" w:hAnsi="Times New Roman" w:cs="Times New Roman"/>
      <w:color w:val="auto"/>
      <w:lang w:val="en-AU" w:eastAsia="en-AU"/>
    </w:rPr>
  </w:style>
  <w:style w:type="paragraph" w:customStyle="1" w:styleId="OCTCorpaNumbPara">
    <w:name w:val="OCT Corp (a) Numb Para"/>
    <w:basedOn w:val="Heading3"/>
    <w:rsid w:val="00AF65D9"/>
    <w:pPr>
      <w:outlineLvl w:val="9"/>
    </w:pPr>
  </w:style>
  <w:style w:type="paragraph" w:customStyle="1" w:styleId="ColourTableBodyText">
    <w:name w:val="Colour Table Body Text"/>
    <w:basedOn w:val="BodyText"/>
    <w:rsid w:val="007C627A"/>
    <w:pPr>
      <w:spacing w:before="80" w:after="80"/>
    </w:pPr>
    <w:rPr>
      <w:color w:val="FFFFFF" w:themeColor="background1"/>
    </w:rPr>
  </w:style>
  <w:style w:type="paragraph" w:customStyle="1" w:styleId="Bpdytext">
    <w:name w:val="Bpdy text"/>
    <w:basedOn w:val="Heading3"/>
    <w:rsid w:val="008879E2"/>
  </w:style>
  <w:style w:type="character" w:customStyle="1" w:styleId="Style1Char">
    <w:name w:val="Style1 Char"/>
    <w:basedOn w:val="DefaultParagraphFont"/>
    <w:rsid w:val="00251AC5"/>
    <w:rPr>
      <w:rFonts w:ascii="Arial Bold" w:hAnsi="Arial Bold"/>
      <w:b/>
      <w:color w:val="44546A" w:themeColor="text2"/>
    </w:rPr>
  </w:style>
  <w:style w:type="paragraph" w:styleId="Revision">
    <w:name w:val="Revision"/>
    <w:hidden/>
    <w:uiPriority w:val="99"/>
    <w:semiHidden/>
    <w:rsid w:val="00AD1D93"/>
    <w:pPr>
      <w:spacing w:after="0" w:line="240" w:lineRule="auto"/>
    </w:pPr>
    <w:rPr>
      <w:color w:val="00ACDD"/>
    </w:rPr>
  </w:style>
  <w:style w:type="paragraph" w:customStyle="1" w:styleId="ColumnHeader">
    <w:name w:val="Column Header"/>
    <w:basedOn w:val="Normal"/>
    <w:next w:val="BodyText"/>
    <w:rsid w:val="00343910"/>
    <w:pPr>
      <w:keepNext/>
      <w:spacing w:after="120" w:line="240" w:lineRule="auto"/>
    </w:pPr>
    <w:rPr>
      <w:rFonts w:ascii="Arial" w:eastAsia="Arial" w:hAnsi="Arial" w:cs="Arial"/>
      <w:b/>
      <w:color w:val="auto"/>
      <w:sz w:val="18"/>
      <w:szCs w:val="20"/>
      <w:lang w:val="en-AU" w:eastAsia="en-AU"/>
    </w:rPr>
  </w:style>
  <w:style w:type="paragraph" w:customStyle="1" w:styleId="ListNumberTable">
    <w:name w:val="List Number Table"/>
    <w:basedOn w:val="Normal"/>
    <w:semiHidden/>
    <w:rsid w:val="00395BC4"/>
    <w:pPr>
      <w:numPr>
        <w:numId w:val="18"/>
      </w:numPr>
      <w:spacing w:after="120" w:line="240" w:lineRule="auto"/>
    </w:pPr>
    <w:rPr>
      <w:rFonts w:ascii="Arial" w:eastAsia="Arial" w:hAnsi="Arial" w:cs="Arial"/>
      <w:color w:val="auto"/>
      <w:sz w:val="18"/>
      <w:szCs w:val="18"/>
      <w:lang w:val="en-AU" w:eastAsia="en-AU"/>
    </w:rPr>
  </w:style>
  <w:style w:type="paragraph" w:customStyle="1" w:styleId="GHdg1">
    <w:name w:val="G Hdg 1"/>
    <w:basedOn w:val="Normal"/>
    <w:next w:val="BodyText"/>
    <w:locked/>
    <w:rsid w:val="003360DB"/>
    <w:pPr>
      <w:keepNext/>
      <w:numPr>
        <w:numId w:val="19"/>
      </w:numPr>
      <w:pBdr>
        <w:bottom w:val="single" w:sz="8" w:space="4" w:color="auto"/>
      </w:pBdr>
      <w:spacing w:before="240" w:after="160" w:line="240" w:lineRule="auto"/>
      <w:outlineLvl w:val="0"/>
    </w:pPr>
    <w:rPr>
      <w:rFonts w:ascii="Arial" w:eastAsia="Arial" w:hAnsi="Arial" w:cs="Arial"/>
      <w:color w:val="auto"/>
      <w:sz w:val="22"/>
      <w:szCs w:val="28"/>
      <w:lang w:val="en-AU" w:eastAsia="en-AU"/>
    </w:rPr>
  </w:style>
  <w:style w:type="paragraph" w:customStyle="1" w:styleId="GHdg2">
    <w:name w:val="G Hdg 2"/>
    <w:basedOn w:val="Normal"/>
    <w:next w:val="BodyText"/>
    <w:locked/>
    <w:rsid w:val="003360DB"/>
    <w:pPr>
      <w:keepNext/>
      <w:numPr>
        <w:ilvl w:val="1"/>
        <w:numId w:val="19"/>
      </w:numPr>
      <w:spacing w:before="120" w:after="120" w:line="240" w:lineRule="auto"/>
      <w:outlineLvl w:val="1"/>
    </w:pPr>
    <w:rPr>
      <w:rFonts w:ascii="Arial" w:eastAsia="Arial" w:hAnsi="Arial" w:cs="Arial"/>
      <w:color w:val="auto"/>
      <w:sz w:val="18"/>
      <w:lang w:val="en-AU" w:eastAsia="en-AU"/>
    </w:rPr>
  </w:style>
  <w:style w:type="paragraph" w:customStyle="1" w:styleId="GHdg3">
    <w:name w:val="G Hdg 3"/>
    <w:basedOn w:val="Normal"/>
    <w:next w:val="BodyTextIndent"/>
    <w:locked/>
    <w:rsid w:val="003360DB"/>
    <w:pPr>
      <w:numPr>
        <w:ilvl w:val="2"/>
        <w:numId w:val="19"/>
      </w:numPr>
      <w:spacing w:before="120" w:after="120" w:line="240" w:lineRule="auto"/>
      <w:outlineLvl w:val="2"/>
    </w:pPr>
    <w:rPr>
      <w:rFonts w:ascii="Arial" w:eastAsia="Arial" w:hAnsi="Arial" w:cs="Arial"/>
      <w:color w:val="auto"/>
      <w:sz w:val="18"/>
      <w:szCs w:val="20"/>
      <w:lang w:val="en-AU" w:eastAsia="en-AU"/>
    </w:rPr>
  </w:style>
  <w:style w:type="paragraph" w:customStyle="1" w:styleId="GHdg4">
    <w:name w:val="G Hdg 4"/>
    <w:basedOn w:val="Normal"/>
    <w:next w:val="BodyTextIndent2"/>
    <w:locked/>
    <w:rsid w:val="003360DB"/>
    <w:pPr>
      <w:numPr>
        <w:ilvl w:val="3"/>
        <w:numId w:val="19"/>
      </w:numPr>
      <w:spacing w:before="120" w:after="120" w:line="240" w:lineRule="auto"/>
      <w:outlineLvl w:val="3"/>
    </w:pPr>
    <w:rPr>
      <w:rFonts w:ascii="Arial" w:eastAsia="Arial" w:hAnsi="Arial" w:cs="Arial"/>
      <w:color w:val="auto"/>
      <w:sz w:val="18"/>
      <w:szCs w:val="20"/>
      <w:lang w:val="en-AU" w:eastAsia="en-AU"/>
    </w:rPr>
  </w:style>
  <w:style w:type="numbering" w:customStyle="1" w:styleId="GHdgNumbering">
    <w:name w:val="GHdgNumbering"/>
    <w:rsid w:val="003360DB"/>
    <w:pPr>
      <w:numPr>
        <w:numId w:val="19"/>
      </w:numPr>
    </w:pPr>
  </w:style>
  <w:style w:type="paragraph" w:styleId="BodyTextIndent">
    <w:name w:val="Body Text Indent"/>
    <w:basedOn w:val="Normal"/>
    <w:link w:val="BodyTextIndentChar"/>
    <w:uiPriority w:val="99"/>
    <w:semiHidden/>
    <w:unhideWhenUsed/>
    <w:rsid w:val="003360DB"/>
    <w:pPr>
      <w:spacing w:after="120"/>
      <w:ind w:left="283"/>
    </w:pPr>
  </w:style>
  <w:style w:type="character" w:customStyle="1" w:styleId="BodyTextIndentChar">
    <w:name w:val="Body Text Indent Char"/>
    <w:basedOn w:val="DefaultParagraphFont"/>
    <w:link w:val="BodyTextIndent"/>
    <w:uiPriority w:val="99"/>
    <w:semiHidden/>
    <w:rsid w:val="003360DB"/>
    <w:rPr>
      <w:color w:val="00ACDD"/>
    </w:rPr>
  </w:style>
  <w:style w:type="paragraph" w:styleId="BodyTextIndent2">
    <w:name w:val="Body Text Indent 2"/>
    <w:basedOn w:val="Normal"/>
    <w:link w:val="BodyTextIndent2Char"/>
    <w:uiPriority w:val="99"/>
    <w:semiHidden/>
    <w:unhideWhenUsed/>
    <w:rsid w:val="003360DB"/>
    <w:pPr>
      <w:spacing w:after="120" w:line="480" w:lineRule="auto"/>
      <w:ind w:left="283"/>
    </w:pPr>
  </w:style>
  <w:style w:type="character" w:customStyle="1" w:styleId="BodyTextIndent2Char">
    <w:name w:val="Body Text Indent 2 Char"/>
    <w:basedOn w:val="DefaultParagraphFont"/>
    <w:link w:val="BodyTextIndent2"/>
    <w:uiPriority w:val="99"/>
    <w:semiHidden/>
    <w:rsid w:val="003360DB"/>
    <w:rPr>
      <w:color w:val="00ACDD"/>
    </w:rPr>
  </w:style>
  <w:style w:type="character" w:customStyle="1" w:styleId="normaltextrun">
    <w:name w:val="normaltextrun"/>
    <w:basedOn w:val="DefaultParagraphFont"/>
    <w:rsid w:val="00054DA1"/>
  </w:style>
  <w:style w:type="character" w:customStyle="1" w:styleId="eop">
    <w:name w:val="eop"/>
    <w:basedOn w:val="DefaultParagraphFont"/>
    <w:rsid w:val="00054DA1"/>
  </w:style>
  <w:style w:type="paragraph" w:customStyle="1" w:styleId="paragraph">
    <w:name w:val="paragraph"/>
    <w:basedOn w:val="Normal"/>
    <w:rsid w:val="009711ED"/>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spellingerror">
    <w:name w:val="spellingerror"/>
    <w:basedOn w:val="DefaultParagraphFont"/>
    <w:rsid w:val="009711ED"/>
  </w:style>
  <w:style w:type="paragraph" w:customStyle="1" w:styleId="B2BDaSubpara">
    <w:name w:val="B2BD (a) Sub para"/>
    <w:basedOn w:val="Heading4"/>
    <w:qFormat/>
    <w:rsid w:val="00ED06C6"/>
    <w:pPr>
      <w:numPr>
        <w:ilvl w:val="2"/>
      </w:numPr>
      <w:outlineLvl w:val="9"/>
    </w:pPr>
  </w:style>
  <w:style w:type="paragraph" w:customStyle="1" w:styleId="B2BDSummaryHeader">
    <w:name w:val="B2BD Summary Header"/>
    <w:basedOn w:val="B2BDNormal"/>
    <w:qFormat/>
    <w:rsid w:val="00DC3E8C"/>
    <w:pPr>
      <w:spacing w:after="0"/>
      <w:jc w:val="center"/>
    </w:pPr>
    <w:rPr>
      <w:b/>
      <w:bCs/>
    </w:rPr>
  </w:style>
  <w:style w:type="table" w:styleId="PlainTable1">
    <w:name w:val="Plain Table 1"/>
    <w:basedOn w:val="TableNormal"/>
    <w:uiPriority w:val="41"/>
    <w:rsid w:val="009C15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rsid w:val="00F5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BDHelpfulinfo">
    <w:name w:val="B2BD Helpful info"/>
    <w:basedOn w:val="B2BDi"/>
    <w:qFormat/>
    <w:rsid w:val="00687FD4"/>
    <w:pPr>
      <w:numPr>
        <w:numId w:val="21"/>
      </w:numPr>
    </w:pPr>
    <w:rPr>
      <w:color w:val="001E82"/>
    </w:rPr>
  </w:style>
  <w:style w:type="paragraph" w:customStyle="1" w:styleId="B2BDi">
    <w:name w:val="B2BD i"/>
    <w:basedOn w:val="B2BDaSubpara"/>
    <w:qFormat/>
    <w:rsid w:val="00352BC6"/>
    <w:pPr>
      <w:numPr>
        <w:ilvl w:val="0"/>
        <w:numId w:val="0"/>
      </w:numPr>
      <w:tabs>
        <w:tab w:val="num" w:pos="2211"/>
      </w:tabs>
      <w:spacing w:before="40" w:after="40"/>
      <w:ind w:left="1474" w:hanging="737"/>
    </w:pPr>
  </w:style>
  <w:style w:type="character" w:styleId="Mention">
    <w:name w:val="Mention"/>
    <w:basedOn w:val="DefaultParagraphFont"/>
    <w:uiPriority w:val="99"/>
    <w:unhideWhenUsed/>
    <w:rsid w:val="00553F29"/>
    <w:rPr>
      <w:color w:val="2B579A"/>
      <w:shd w:val="clear" w:color="auto" w:fill="E1DFDD"/>
    </w:rPr>
  </w:style>
  <w:style w:type="paragraph" w:customStyle="1" w:styleId="11">
    <w:name w:val="1.1"/>
    <w:basedOn w:val="Normal"/>
    <w:next w:val="Heading1"/>
    <w:uiPriority w:val="99"/>
    <w:qFormat/>
    <w:rsid w:val="00491C4B"/>
    <w:pPr>
      <w:keepNext/>
      <w:tabs>
        <w:tab w:val="num" w:pos="737"/>
      </w:tabs>
      <w:spacing w:before="60" w:after="60"/>
      <w:ind w:left="737" w:hanging="737"/>
      <w:outlineLvl w:val="0"/>
    </w:pPr>
    <w:rPr>
      <w:rFonts w:ascii="Arial" w:hAnsi="Arial" w:cs="Arial"/>
      <w:b/>
      <w:bCs/>
      <w:color w:val="auto"/>
      <w:sz w:val="18"/>
      <w:szCs w:val="18"/>
      <w:lang w:val="en-AU"/>
    </w:rPr>
  </w:style>
  <w:style w:type="paragraph" w:customStyle="1" w:styleId="B2BDsuba1">
    <w:name w:val="B2BD sub (a)1"/>
    <w:basedOn w:val="Normal"/>
    <w:next w:val="Heading4"/>
    <w:qFormat/>
    <w:rsid w:val="00491C4B"/>
    <w:pPr>
      <w:spacing w:before="60" w:after="60" w:line="240" w:lineRule="auto"/>
      <w:ind w:left="1134" w:hanging="369"/>
      <w:outlineLvl w:val="3"/>
    </w:pPr>
    <w:rPr>
      <w:rFonts w:ascii="Arial" w:eastAsia="Times New Roman" w:hAnsi="Arial" w:cs="Arial"/>
      <w:color w:val="000000"/>
      <w:sz w:val="18"/>
      <w:szCs w:val="18"/>
      <w:lang w:val="en-AU"/>
    </w:rPr>
  </w:style>
  <w:style w:type="character" w:styleId="PlaceholderText">
    <w:name w:val="Placeholder Text"/>
    <w:basedOn w:val="DefaultParagraphFont"/>
    <w:uiPriority w:val="99"/>
    <w:semiHidden/>
    <w:rsid w:val="00082D7D"/>
    <w:rPr>
      <w:color w:val="808080"/>
    </w:rPr>
  </w:style>
  <w:style w:type="table" w:customStyle="1" w:styleId="TableGrid2">
    <w:name w:val="Table Grid2"/>
    <w:basedOn w:val="TableNormal"/>
    <w:next w:val="TableGrid"/>
    <w:rsid w:val="00B6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PageHeading">
    <w:name w:val="Schedule Page Heading"/>
    <w:basedOn w:val="Normal"/>
    <w:next w:val="SchedH1"/>
    <w:uiPriority w:val="2"/>
    <w:qFormat/>
    <w:rsid w:val="00135E6B"/>
    <w:pPr>
      <w:spacing w:before="240" w:after="0" w:line="240" w:lineRule="auto"/>
    </w:pPr>
    <w:rPr>
      <w:rFonts w:ascii="Arial" w:eastAsia="Times New Roman" w:hAnsi="Arial" w:cs="Arial"/>
      <w:b/>
      <w:color w:val="4472C4"/>
      <w:sz w:val="28"/>
      <w:szCs w:val="20"/>
      <w:lang w:val="en-AU"/>
    </w:rPr>
  </w:style>
  <w:style w:type="character" w:customStyle="1" w:styleId="ListParagraphChar">
    <w:name w:val="List Paragraph Char"/>
    <w:basedOn w:val="DefaultParagraphFont"/>
    <w:link w:val="ListParagraph"/>
    <w:uiPriority w:val="34"/>
    <w:rsid w:val="00C57A83"/>
    <w:rPr>
      <w:color w:val="00ACDD"/>
    </w:rPr>
  </w:style>
  <w:style w:type="paragraph" w:customStyle="1" w:styleId="Body1">
    <w:name w:val="Body 1"/>
    <w:basedOn w:val="BodyText"/>
    <w:link w:val="Body1Char"/>
    <w:qFormat/>
    <w:rsid w:val="00E63827"/>
    <w:pPr>
      <w:widowControl/>
      <w:spacing w:before="240" w:line="276" w:lineRule="auto"/>
    </w:pPr>
    <w:rPr>
      <w:rFonts w:ascii="Arial" w:eastAsiaTheme="minorEastAsia" w:hAnsi="Arial"/>
      <w:sz w:val="20"/>
      <w:szCs w:val="20"/>
      <w:lang w:val="en-US"/>
    </w:rPr>
  </w:style>
  <w:style w:type="character" w:customStyle="1" w:styleId="Body1Char">
    <w:name w:val="Body 1 Char"/>
    <w:basedOn w:val="DefaultParagraphFont"/>
    <w:link w:val="Body1"/>
    <w:rsid w:val="00E63827"/>
    <w:rPr>
      <w:rFonts w:ascii="Arial" w:eastAsiaTheme="minorEastAsia"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6745">
      <w:bodyDiv w:val="1"/>
      <w:marLeft w:val="0"/>
      <w:marRight w:val="0"/>
      <w:marTop w:val="0"/>
      <w:marBottom w:val="0"/>
      <w:divBdr>
        <w:top w:val="none" w:sz="0" w:space="0" w:color="auto"/>
        <w:left w:val="none" w:sz="0" w:space="0" w:color="auto"/>
        <w:bottom w:val="none" w:sz="0" w:space="0" w:color="auto"/>
        <w:right w:val="none" w:sz="0" w:space="0" w:color="auto"/>
      </w:divBdr>
    </w:div>
    <w:div w:id="116917772">
      <w:bodyDiv w:val="1"/>
      <w:marLeft w:val="0"/>
      <w:marRight w:val="0"/>
      <w:marTop w:val="0"/>
      <w:marBottom w:val="0"/>
      <w:divBdr>
        <w:top w:val="none" w:sz="0" w:space="0" w:color="auto"/>
        <w:left w:val="none" w:sz="0" w:space="0" w:color="auto"/>
        <w:bottom w:val="none" w:sz="0" w:space="0" w:color="auto"/>
        <w:right w:val="none" w:sz="0" w:space="0" w:color="auto"/>
      </w:divBdr>
      <w:divsChild>
        <w:div w:id="848717965">
          <w:marLeft w:val="547"/>
          <w:marRight w:val="0"/>
          <w:marTop w:val="0"/>
          <w:marBottom w:val="0"/>
          <w:divBdr>
            <w:top w:val="none" w:sz="0" w:space="0" w:color="auto"/>
            <w:left w:val="none" w:sz="0" w:space="0" w:color="auto"/>
            <w:bottom w:val="none" w:sz="0" w:space="0" w:color="auto"/>
            <w:right w:val="none" w:sz="0" w:space="0" w:color="auto"/>
          </w:divBdr>
        </w:div>
      </w:divsChild>
    </w:div>
    <w:div w:id="118382522">
      <w:bodyDiv w:val="1"/>
      <w:marLeft w:val="0"/>
      <w:marRight w:val="0"/>
      <w:marTop w:val="0"/>
      <w:marBottom w:val="0"/>
      <w:divBdr>
        <w:top w:val="none" w:sz="0" w:space="0" w:color="auto"/>
        <w:left w:val="none" w:sz="0" w:space="0" w:color="auto"/>
        <w:bottom w:val="none" w:sz="0" w:space="0" w:color="auto"/>
        <w:right w:val="none" w:sz="0" w:space="0" w:color="auto"/>
      </w:divBdr>
      <w:divsChild>
        <w:div w:id="871069137">
          <w:marLeft w:val="547"/>
          <w:marRight w:val="0"/>
          <w:marTop w:val="0"/>
          <w:marBottom w:val="0"/>
          <w:divBdr>
            <w:top w:val="none" w:sz="0" w:space="0" w:color="auto"/>
            <w:left w:val="none" w:sz="0" w:space="0" w:color="auto"/>
            <w:bottom w:val="none" w:sz="0" w:space="0" w:color="auto"/>
            <w:right w:val="none" w:sz="0" w:space="0" w:color="auto"/>
          </w:divBdr>
        </w:div>
      </w:divsChild>
    </w:div>
    <w:div w:id="318078412">
      <w:bodyDiv w:val="1"/>
      <w:marLeft w:val="0"/>
      <w:marRight w:val="0"/>
      <w:marTop w:val="0"/>
      <w:marBottom w:val="0"/>
      <w:divBdr>
        <w:top w:val="none" w:sz="0" w:space="0" w:color="auto"/>
        <w:left w:val="none" w:sz="0" w:space="0" w:color="auto"/>
        <w:bottom w:val="none" w:sz="0" w:space="0" w:color="auto"/>
        <w:right w:val="none" w:sz="0" w:space="0" w:color="auto"/>
      </w:divBdr>
    </w:div>
    <w:div w:id="411437601">
      <w:bodyDiv w:val="1"/>
      <w:marLeft w:val="0"/>
      <w:marRight w:val="0"/>
      <w:marTop w:val="0"/>
      <w:marBottom w:val="0"/>
      <w:divBdr>
        <w:top w:val="none" w:sz="0" w:space="0" w:color="auto"/>
        <w:left w:val="none" w:sz="0" w:space="0" w:color="auto"/>
        <w:bottom w:val="none" w:sz="0" w:space="0" w:color="auto"/>
        <w:right w:val="none" w:sz="0" w:space="0" w:color="auto"/>
      </w:divBdr>
    </w:div>
    <w:div w:id="528180474">
      <w:bodyDiv w:val="1"/>
      <w:marLeft w:val="0"/>
      <w:marRight w:val="0"/>
      <w:marTop w:val="0"/>
      <w:marBottom w:val="0"/>
      <w:divBdr>
        <w:top w:val="none" w:sz="0" w:space="0" w:color="auto"/>
        <w:left w:val="none" w:sz="0" w:space="0" w:color="auto"/>
        <w:bottom w:val="none" w:sz="0" w:space="0" w:color="auto"/>
        <w:right w:val="none" w:sz="0" w:space="0" w:color="auto"/>
      </w:divBdr>
    </w:div>
    <w:div w:id="559941691">
      <w:bodyDiv w:val="1"/>
      <w:marLeft w:val="0"/>
      <w:marRight w:val="0"/>
      <w:marTop w:val="0"/>
      <w:marBottom w:val="0"/>
      <w:divBdr>
        <w:top w:val="none" w:sz="0" w:space="0" w:color="auto"/>
        <w:left w:val="none" w:sz="0" w:space="0" w:color="auto"/>
        <w:bottom w:val="none" w:sz="0" w:space="0" w:color="auto"/>
        <w:right w:val="none" w:sz="0" w:space="0" w:color="auto"/>
      </w:divBdr>
    </w:div>
    <w:div w:id="596451767">
      <w:bodyDiv w:val="1"/>
      <w:marLeft w:val="0"/>
      <w:marRight w:val="0"/>
      <w:marTop w:val="0"/>
      <w:marBottom w:val="0"/>
      <w:divBdr>
        <w:top w:val="none" w:sz="0" w:space="0" w:color="auto"/>
        <w:left w:val="none" w:sz="0" w:space="0" w:color="auto"/>
        <w:bottom w:val="none" w:sz="0" w:space="0" w:color="auto"/>
        <w:right w:val="none" w:sz="0" w:space="0" w:color="auto"/>
      </w:divBdr>
      <w:divsChild>
        <w:div w:id="7759950">
          <w:marLeft w:val="0"/>
          <w:marRight w:val="0"/>
          <w:marTop w:val="0"/>
          <w:marBottom w:val="0"/>
          <w:divBdr>
            <w:top w:val="none" w:sz="0" w:space="0" w:color="auto"/>
            <w:left w:val="none" w:sz="0" w:space="0" w:color="auto"/>
            <w:bottom w:val="none" w:sz="0" w:space="0" w:color="auto"/>
            <w:right w:val="none" w:sz="0" w:space="0" w:color="auto"/>
          </w:divBdr>
          <w:divsChild>
            <w:div w:id="1174759638">
              <w:marLeft w:val="0"/>
              <w:marRight w:val="0"/>
              <w:marTop w:val="0"/>
              <w:marBottom w:val="0"/>
              <w:divBdr>
                <w:top w:val="none" w:sz="0" w:space="0" w:color="auto"/>
                <w:left w:val="none" w:sz="0" w:space="0" w:color="auto"/>
                <w:bottom w:val="none" w:sz="0" w:space="0" w:color="auto"/>
                <w:right w:val="none" w:sz="0" w:space="0" w:color="auto"/>
              </w:divBdr>
            </w:div>
          </w:divsChild>
        </w:div>
        <w:div w:id="32079378">
          <w:marLeft w:val="0"/>
          <w:marRight w:val="0"/>
          <w:marTop w:val="0"/>
          <w:marBottom w:val="0"/>
          <w:divBdr>
            <w:top w:val="none" w:sz="0" w:space="0" w:color="auto"/>
            <w:left w:val="none" w:sz="0" w:space="0" w:color="auto"/>
            <w:bottom w:val="none" w:sz="0" w:space="0" w:color="auto"/>
            <w:right w:val="none" w:sz="0" w:space="0" w:color="auto"/>
          </w:divBdr>
          <w:divsChild>
            <w:div w:id="1066293868">
              <w:marLeft w:val="0"/>
              <w:marRight w:val="0"/>
              <w:marTop w:val="0"/>
              <w:marBottom w:val="0"/>
              <w:divBdr>
                <w:top w:val="none" w:sz="0" w:space="0" w:color="auto"/>
                <w:left w:val="none" w:sz="0" w:space="0" w:color="auto"/>
                <w:bottom w:val="none" w:sz="0" w:space="0" w:color="auto"/>
                <w:right w:val="none" w:sz="0" w:space="0" w:color="auto"/>
              </w:divBdr>
            </w:div>
          </w:divsChild>
        </w:div>
        <w:div w:id="228853529">
          <w:marLeft w:val="0"/>
          <w:marRight w:val="0"/>
          <w:marTop w:val="0"/>
          <w:marBottom w:val="0"/>
          <w:divBdr>
            <w:top w:val="none" w:sz="0" w:space="0" w:color="auto"/>
            <w:left w:val="none" w:sz="0" w:space="0" w:color="auto"/>
            <w:bottom w:val="none" w:sz="0" w:space="0" w:color="auto"/>
            <w:right w:val="none" w:sz="0" w:space="0" w:color="auto"/>
          </w:divBdr>
          <w:divsChild>
            <w:div w:id="123087832">
              <w:marLeft w:val="0"/>
              <w:marRight w:val="0"/>
              <w:marTop w:val="0"/>
              <w:marBottom w:val="0"/>
              <w:divBdr>
                <w:top w:val="none" w:sz="0" w:space="0" w:color="auto"/>
                <w:left w:val="none" w:sz="0" w:space="0" w:color="auto"/>
                <w:bottom w:val="none" w:sz="0" w:space="0" w:color="auto"/>
                <w:right w:val="none" w:sz="0" w:space="0" w:color="auto"/>
              </w:divBdr>
            </w:div>
            <w:div w:id="180319867">
              <w:marLeft w:val="0"/>
              <w:marRight w:val="0"/>
              <w:marTop w:val="0"/>
              <w:marBottom w:val="0"/>
              <w:divBdr>
                <w:top w:val="none" w:sz="0" w:space="0" w:color="auto"/>
                <w:left w:val="none" w:sz="0" w:space="0" w:color="auto"/>
                <w:bottom w:val="none" w:sz="0" w:space="0" w:color="auto"/>
                <w:right w:val="none" w:sz="0" w:space="0" w:color="auto"/>
              </w:divBdr>
            </w:div>
            <w:div w:id="1078864911">
              <w:marLeft w:val="0"/>
              <w:marRight w:val="0"/>
              <w:marTop w:val="0"/>
              <w:marBottom w:val="0"/>
              <w:divBdr>
                <w:top w:val="none" w:sz="0" w:space="0" w:color="auto"/>
                <w:left w:val="none" w:sz="0" w:space="0" w:color="auto"/>
                <w:bottom w:val="none" w:sz="0" w:space="0" w:color="auto"/>
                <w:right w:val="none" w:sz="0" w:space="0" w:color="auto"/>
              </w:divBdr>
            </w:div>
            <w:div w:id="1421291693">
              <w:marLeft w:val="0"/>
              <w:marRight w:val="0"/>
              <w:marTop w:val="0"/>
              <w:marBottom w:val="0"/>
              <w:divBdr>
                <w:top w:val="none" w:sz="0" w:space="0" w:color="auto"/>
                <w:left w:val="none" w:sz="0" w:space="0" w:color="auto"/>
                <w:bottom w:val="none" w:sz="0" w:space="0" w:color="auto"/>
                <w:right w:val="none" w:sz="0" w:space="0" w:color="auto"/>
              </w:divBdr>
            </w:div>
            <w:div w:id="1643272723">
              <w:marLeft w:val="0"/>
              <w:marRight w:val="0"/>
              <w:marTop w:val="0"/>
              <w:marBottom w:val="0"/>
              <w:divBdr>
                <w:top w:val="none" w:sz="0" w:space="0" w:color="auto"/>
                <w:left w:val="none" w:sz="0" w:space="0" w:color="auto"/>
                <w:bottom w:val="none" w:sz="0" w:space="0" w:color="auto"/>
                <w:right w:val="none" w:sz="0" w:space="0" w:color="auto"/>
              </w:divBdr>
            </w:div>
            <w:div w:id="1933780545">
              <w:marLeft w:val="0"/>
              <w:marRight w:val="0"/>
              <w:marTop w:val="0"/>
              <w:marBottom w:val="0"/>
              <w:divBdr>
                <w:top w:val="none" w:sz="0" w:space="0" w:color="auto"/>
                <w:left w:val="none" w:sz="0" w:space="0" w:color="auto"/>
                <w:bottom w:val="none" w:sz="0" w:space="0" w:color="auto"/>
                <w:right w:val="none" w:sz="0" w:space="0" w:color="auto"/>
              </w:divBdr>
            </w:div>
          </w:divsChild>
        </w:div>
        <w:div w:id="410346598">
          <w:marLeft w:val="0"/>
          <w:marRight w:val="0"/>
          <w:marTop w:val="0"/>
          <w:marBottom w:val="0"/>
          <w:divBdr>
            <w:top w:val="none" w:sz="0" w:space="0" w:color="auto"/>
            <w:left w:val="none" w:sz="0" w:space="0" w:color="auto"/>
            <w:bottom w:val="none" w:sz="0" w:space="0" w:color="auto"/>
            <w:right w:val="none" w:sz="0" w:space="0" w:color="auto"/>
          </w:divBdr>
          <w:divsChild>
            <w:div w:id="1788694841">
              <w:marLeft w:val="0"/>
              <w:marRight w:val="0"/>
              <w:marTop w:val="0"/>
              <w:marBottom w:val="0"/>
              <w:divBdr>
                <w:top w:val="none" w:sz="0" w:space="0" w:color="auto"/>
                <w:left w:val="none" w:sz="0" w:space="0" w:color="auto"/>
                <w:bottom w:val="none" w:sz="0" w:space="0" w:color="auto"/>
                <w:right w:val="none" w:sz="0" w:space="0" w:color="auto"/>
              </w:divBdr>
            </w:div>
          </w:divsChild>
        </w:div>
        <w:div w:id="552469647">
          <w:marLeft w:val="0"/>
          <w:marRight w:val="0"/>
          <w:marTop w:val="0"/>
          <w:marBottom w:val="0"/>
          <w:divBdr>
            <w:top w:val="none" w:sz="0" w:space="0" w:color="auto"/>
            <w:left w:val="none" w:sz="0" w:space="0" w:color="auto"/>
            <w:bottom w:val="none" w:sz="0" w:space="0" w:color="auto"/>
            <w:right w:val="none" w:sz="0" w:space="0" w:color="auto"/>
          </w:divBdr>
          <w:divsChild>
            <w:div w:id="955915857">
              <w:marLeft w:val="0"/>
              <w:marRight w:val="0"/>
              <w:marTop w:val="0"/>
              <w:marBottom w:val="0"/>
              <w:divBdr>
                <w:top w:val="none" w:sz="0" w:space="0" w:color="auto"/>
                <w:left w:val="none" w:sz="0" w:space="0" w:color="auto"/>
                <w:bottom w:val="none" w:sz="0" w:space="0" w:color="auto"/>
                <w:right w:val="none" w:sz="0" w:space="0" w:color="auto"/>
              </w:divBdr>
            </w:div>
          </w:divsChild>
        </w:div>
        <w:div w:id="669941756">
          <w:marLeft w:val="0"/>
          <w:marRight w:val="0"/>
          <w:marTop w:val="0"/>
          <w:marBottom w:val="0"/>
          <w:divBdr>
            <w:top w:val="none" w:sz="0" w:space="0" w:color="auto"/>
            <w:left w:val="none" w:sz="0" w:space="0" w:color="auto"/>
            <w:bottom w:val="none" w:sz="0" w:space="0" w:color="auto"/>
            <w:right w:val="none" w:sz="0" w:space="0" w:color="auto"/>
          </w:divBdr>
          <w:divsChild>
            <w:div w:id="35739128">
              <w:marLeft w:val="0"/>
              <w:marRight w:val="0"/>
              <w:marTop w:val="0"/>
              <w:marBottom w:val="0"/>
              <w:divBdr>
                <w:top w:val="none" w:sz="0" w:space="0" w:color="auto"/>
                <w:left w:val="none" w:sz="0" w:space="0" w:color="auto"/>
                <w:bottom w:val="none" w:sz="0" w:space="0" w:color="auto"/>
                <w:right w:val="none" w:sz="0" w:space="0" w:color="auto"/>
              </w:divBdr>
            </w:div>
          </w:divsChild>
        </w:div>
        <w:div w:id="722680800">
          <w:marLeft w:val="0"/>
          <w:marRight w:val="0"/>
          <w:marTop w:val="0"/>
          <w:marBottom w:val="0"/>
          <w:divBdr>
            <w:top w:val="none" w:sz="0" w:space="0" w:color="auto"/>
            <w:left w:val="none" w:sz="0" w:space="0" w:color="auto"/>
            <w:bottom w:val="none" w:sz="0" w:space="0" w:color="auto"/>
            <w:right w:val="none" w:sz="0" w:space="0" w:color="auto"/>
          </w:divBdr>
          <w:divsChild>
            <w:div w:id="2012558344">
              <w:marLeft w:val="0"/>
              <w:marRight w:val="0"/>
              <w:marTop w:val="0"/>
              <w:marBottom w:val="0"/>
              <w:divBdr>
                <w:top w:val="none" w:sz="0" w:space="0" w:color="auto"/>
                <w:left w:val="none" w:sz="0" w:space="0" w:color="auto"/>
                <w:bottom w:val="none" w:sz="0" w:space="0" w:color="auto"/>
                <w:right w:val="none" w:sz="0" w:space="0" w:color="auto"/>
              </w:divBdr>
            </w:div>
          </w:divsChild>
        </w:div>
        <w:div w:id="749277389">
          <w:marLeft w:val="0"/>
          <w:marRight w:val="0"/>
          <w:marTop w:val="0"/>
          <w:marBottom w:val="0"/>
          <w:divBdr>
            <w:top w:val="none" w:sz="0" w:space="0" w:color="auto"/>
            <w:left w:val="none" w:sz="0" w:space="0" w:color="auto"/>
            <w:bottom w:val="none" w:sz="0" w:space="0" w:color="auto"/>
            <w:right w:val="none" w:sz="0" w:space="0" w:color="auto"/>
          </w:divBdr>
          <w:divsChild>
            <w:div w:id="413012811">
              <w:marLeft w:val="0"/>
              <w:marRight w:val="0"/>
              <w:marTop w:val="0"/>
              <w:marBottom w:val="0"/>
              <w:divBdr>
                <w:top w:val="none" w:sz="0" w:space="0" w:color="auto"/>
                <w:left w:val="none" w:sz="0" w:space="0" w:color="auto"/>
                <w:bottom w:val="none" w:sz="0" w:space="0" w:color="auto"/>
                <w:right w:val="none" w:sz="0" w:space="0" w:color="auto"/>
              </w:divBdr>
            </w:div>
          </w:divsChild>
        </w:div>
        <w:div w:id="795298696">
          <w:marLeft w:val="0"/>
          <w:marRight w:val="0"/>
          <w:marTop w:val="0"/>
          <w:marBottom w:val="0"/>
          <w:divBdr>
            <w:top w:val="none" w:sz="0" w:space="0" w:color="auto"/>
            <w:left w:val="none" w:sz="0" w:space="0" w:color="auto"/>
            <w:bottom w:val="none" w:sz="0" w:space="0" w:color="auto"/>
            <w:right w:val="none" w:sz="0" w:space="0" w:color="auto"/>
          </w:divBdr>
          <w:divsChild>
            <w:div w:id="1486313402">
              <w:marLeft w:val="0"/>
              <w:marRight w:val="0"/>
              <w:marTop w:val="0"/>
              <w:marBottom w:val="0"/>
              <w:divBdr>
                <w:top w:val="none" w:sz="0" w:space="0" w:color="auto"/>
                <w:left w:val="none" w:sz="0" w:space="0" w:color="auto"/>
                <w:bottom w:val="none" w:sz="0" w:space="0" w:color="auto"/>
                <w:right w:val="none" w:sz="0" w:space="0" w:color="auto"/>
              </w:divBdr>
            </w:div>
          </w:divsChild>
        </w:div>
        <w:div w:id="845363171">
          <w:marLeft w:val="0"/>
          <w:marRight w:val="0"/>
          <w:marTop w:val="0"/>
          <w:marBottom w:val="0"/>
          <w:divBdr>
            <w:top w:val="none" w:sz="0" w:space="0" w:color="auto"/>
            <w:left w:val="none" w:sz="0" w:space="0" w:color="auto"/>
            <w:bottom w:val="none" w:sz="0" w:space="0" w:color="auto"/>
            <w:right w:val="none" w:sz="0" w:space="0" w:color="auto"/>
          </w:divBdr>
          <w:divsChild>
            <w:div w:id="444350206">
              <w:marLeft w:val="0"/>
              <w:marRight w:val="0"/>
              <w:marTop w:val="0"/>
              <w:marBottom w:val="0"/>
              <w:divBdr>
                <w:top w:val="none" w:sz="0" w:space="0" w:color="auto"/>
                <w:left w:val="none" w:sz="0" w:space="0" w:color="auto"/>
                <w:bottom w:val="none" w:sz="0" w:space="0" w:color="auto"/>
                <w:right w:val="none" w:sz="0" w:space="0" w:color="auto"/>
              </w:divBdr>
            </w:div>
          </w:divsChild>
        </w:div>
        <w:div w:id="965349522">
          <w:marLeft w:val="0"/>
          <w:marRight w:val="0"/>
          <w:marTop w:val="0"/>
          <w:marBottom w:val="0"/>
          <w:divBdr>
            <w:top w:val="none" w:sz="0" w:space="0" w:color="auto"/>
            <w:left w:val="none" w:sz="0" w:space="0" w:color="auto"/>
            <w:bottom w:val="none" w:sz="0" w:space="0" w:color="auto"/>
            <w:right w:val="none" w:sz="0" w:space="0" w:color="auto"/>
          </w:divBdr>
          <w:divsChild>
            <w:div w:id="1690834160">
              <w:marLeft w:val="0"/>
              <w:marRight w:val="0"/>
              <w:marTop w:val="0"/>
              <w:marBottom w:val="0"/>
              <w:divBdr>
                <w:top w:val="none" w:sz="0" w:space="0" w:color="auto"/>
                <w:left w:val="none" w:sz="0" w:space="0" w:color="auto"/>
                <w:bottom w:val="none" w:sz="0" w:space="0" w:color="auto"/>
                <w:right w:val="none" w:sz="0" w:space="0" w:color="auto"/>
              </w:divBdr>
            </w:div>
          </w:divsChild>
        </w:div>
        <w:div w:id="1049645815">
          <w:marLeft w:val="0"/>
          <w:marRight w:val="0"/>
          <w:marTop w:val="0"/>
          <w:marBottom w:val="0"/>
          <w:divBdr>
            <w:top w:val="none" w:sz="0" w:space="0" w:color="auto"/>
            <w:left w:val="none" w:sz="0" w:space="0" w:color="auto"/>
            <w:bottom w:val="none" w:sz="0" w:space="0" w:color="auto"/>
            <w:right w:val="none" w:sz="0" w:space="0" w:color="auto"/>
          </w:divBdr>
          <w:divsChild>
            <w:div w:id="655308245">
              <w:marLeft w:val="0"/>
              <w:marRight w:val="0"/>
              <w:marTop w:val="0"/>
              <w:marBottom w:val="0"/>
              <w:divBdr>
                <w:top w:val="none" w:sz="0" w:space="0" w:color="auto"/>
                <w:left w:val="none" w:sz="0" w:space="0" w:color="auto"/>
                <w:bottom w:val="none" w:sz="0" w:space="0" w:color="auto"/>
                <w:right w:val="none" w:sz="0" w:space="0" w:color="auto"/>
              </w:divBdr>
            </w:div>
          </w:divsChild>
        </w:div>
        <w:div w:id="1064917264">
          <w:marLeft w:val="0"/>
          <w:marRight w:val="0"/>
          <w:marTop w:val="0"/>
          <w:marBottom w:val="0"/>
          <w:divBdr>
            <w:top w:val="none" w:sz="0" w:space="0" w:color="auto"/>
            <w:left w:val="none" w:sz="0" w:space="0" w:color="auto"/>
            <w:bottom w:val="none" w:sz="0" w:space="0" w:color="auto"/>
            <w:right w:val="none" w:sz="0" w:space="0" w:color="auto"/>
          </w:divBdr>
          <w:divsChild>
            <w:div w:id="2025206979">
              <w:marLeft w:val="0"/>
              <w:marRight w:val="0"/>
              <w:marTop w:val="0"/>
              <w:marBottom w:val="0"/>
              <w:divBdr>
                <w:top w:val="none" w:sz="0" w:space="0" w:color="auto"/>
                <w:left w:val="none" w:sz="0" w:space="0" w:color="auto"/>
                <w:bottom w:val="none" w:sz="0" w:space="0" w:color="auto"/>
                <w:right w:val="none" w:sz="0" w:space="0" w:color="auto"/>
              </w:divBdr>
            </w:div>
          </w:divsChild>
        </w:div>
        <w:div w:id="1293903305">
          <w:marLeft w:val="0"/>
          <w:marRight w:val="0"/>
          <w:marTop w:val="0"/>
          <w:marBottom w:val="0"/>
          <w:divBdr>
            <w:top w:val="none" w:sz="0" w:space="0" w:color="auto"/>
            <w:left w:val="none" w:sz="0" w:space="0" w:color="auto"/>
            <w:bottom w:val="none" w:sz="0" w:space="0" w:color="auto"/>
            <w:right w:val="none" w:sz="0" w:space="0" w:color="auto"/>
          </w:divBdr>
          <w:divsChild>
            <w:div w:id="586885335">
              <w:marLeft w:val="0"/>
              <w:marRight w:val="0"/>
              <w:marTop w:val="0"/>
              <w:marBottom w:val="0"/>
              <w:divBdr>
                <w:top w:val="none" w:sz="0" w:space="0" w:color="auto"/>
                <w:left w:val="none" w:sz="0" w:space="0" w:color="auto"/>
                <w:bottom w:val="none" w:sz="0" w:space="0" w:color="auto"/>
                <w:right w:val="none" w:sz="0" w:space="0" w:color="auto"/>
              </w:divBdr>
            </w:div>
          </w:divsChild>
        </w:div>
        <w:div w:id="1636131810">
          <w:marLeft w:val="0"/>
          <w:marRight w:val="0"/>
          <w:marTop w:val="0"/>
          <w:marBottom w:val="0"/>
          <w:divBdr>
            <w:top w:val="none" w:sz="0" w:space="0" w:color="auto"/>
            <w:left w:val="none" w:sz="0" w:space="0" w:color="auto"/>
            <w:bottom w:val="none" w:sz="0" w:space="0" w:color="auto"/>
            <w:right w:val="none" w:sz="0" w:space="0" w:color="auto"/>
          </w:divBdr>
          <w:divsChild>
            <w:div w:id="693774134">
              <w:marLeft w:val="0"/>
              <w:marRight w:val="0"/>
              <w:marTop w:val="0"/>
              <w:marBottom w:val="0"/>
              <w:divBdr>
                <w:top w:val="none" w:sz="0" w:space="0" w:color="auto"/>
                <w:left w:val="none" w:sz="0" w:space="0" w:color="auto"/>
                <w:bottom w:val="none" w:sz="0" w:space="0" w:color="auto"/>
                <w:right w:val="none" w:sz="0" w:space="0" w:color="auto"/>
              </w:divBdr>
            </w:div>
          </w:divsChild>
        </w:div>
        <w:div w:id="1687636888">
          <w:marLeft w:val="0"/>
          <w:marRight w:val="0"/>
          <w:marTop w:val="0"/>
          <w:marBottom w:val="0"/>
          <w:divBdr>
            <w:top w:val="none" w:sz="0" w:space="0" w:color="auto"/>
            <w:left w:val="none" w:sz="0" w:space="0" w:color="auto"/>
            <w:bottom w:val="none" w:sz="0" w:space="0" w:color="auto"/>
            <w:right w:val="none" w:sz="0" w:space="0" w:color="auto"/>
          </w:divBdr>
          <w:divsChild>
            <w:div w:id="665740624">
              <w:marLeft w:val="0"/>
              <w:marRight w:val="0"/>
              <w:marTop w:val="0"/>
              <w:marBottom w:val="0"/>
              <w:divBdr>
                <w:top w:val="none" w:sz="0" w:space="0" w:color="auto"/>
                <w:left w:val="none" w:sz="0" w:space="0" w:color="auto"/>
                <w:bottom w:val="none" w:sz="0" w:space="0" w:color="auto"/>
                <w:right w:val="none" w:sz="0" w:space="0" w:color="auto"/>
              </w:divBdr>
            </w:div>
          </w:divsChild>
        </w:div>
        <w:div w:id="1826895402">
          <w:marLeft w:val="0"/>
          <w:marRight w:val="0"/>
          <w:marTop w:val="0"/>
          <w:marBottom w:val="0"/>
          <w:divBdr>
            <w:top w:val="none" w:sz="0" w:space="0" w:color="auto"/>
            <w:left w:val="none" w:sz="0" w:space="0" w:color="auto"/>
            <w:bottom w:val="none" w:sz="0" w:space="0" w:color="auto"/>
            <w:right w:val="none" w:sz="0" w:space="0" w:color="auto"/>
          </w:divBdr>
          <w:divsChild>
            <w:div w:id="736049729">
              <w:marLeft w:val="0"/>
              <w:marRight w:val="0"/>
              <w:marTop w:val="0"/>
              <w:marBottom w:val="0"/>
              <w:divBdr>
                <w:top w:val="none" w:sz="0" w:space="0" w:color="auto"/>
                <w:left w:val="none" w:sz="0" w:space="0" w:color="auto"/>
                <w:bottom w:val="none" w:sz="0" w:space="0" w:color="auto"/>
                <w:right w:val="none" w:sz="0" w:space="0" w:color="auto"/>
              </w:divBdr>
            </w:div>
          </w:divsChild>
        </w:div>
        <w:div w:id="1905753342">
          <w:marLeft w:val="0"/>
          <w:marRight w:val="0"/>
          <w:marTop w:val="0"/>
          <w:marBottom w:val="0"/>
          <w:divBdr>
            <w:top w:val="none" w:sz="0" w:space="0" w:color="auto"/>
            <w:left w:val="none" w:sz="0" w:space="0" w:color="auto"/>
            <w:bottom w:val="none" w:sz="0" w:space="0" w:color="auto"/>
            <w:right w:val="none" w:sz="0" w:space="0" w:color="auto"/>
          </w:divBdr>
          <w:divsChild>
            <w:div w:id="6169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68563">
      <w:bodyDiv w:val="1"/>
      <w:marLeft w:val="0"/>
      <w:marRight w:val="0"/>
      <w:marTop w:val="0"/>
      <w:marBottom w:val="0"/>
      <w:divBdr>
        <w:top w:val="none" w:sz="0" w:space="0" w:color="auto"/>
        <w:left w:val="none" w:sz="0" w:space="0" w:color="auto"/>
        <w:bottom w:val="none" w:sz="0" w:space="0" w:color="auto"/>
        <w:right w:val="none" w:sz="0" w:space="0" w:color="auto"/>
      </w:divBdr>
      <w:divsChild>
        <w:div w:id="1541697867">
          <w:marLeft w:val="0"/>
          <w:marRight w:val="0"/>
          <w:marTop w:val="0"/>
          <w:marBottom w:val="0"/>
          <w:divBdr>
            <w:top w:val="none" w:sz="0" w:space="0" w:color="auto"/>
            <w:left w:val="none" w:sz="0" w:space="0" w:color="auto"/>
            <w:bottom w:val="none" w:sz="0" w:space="0" w:color="auto"/>
            <w:right w:val="none" w:sz="0" w:space="0" w:color="auto"/>
          </w:divBdr>
          <w:divsChild>
            <w:div w:id="1460108012">
              <w:marLeft w:val="-75"/>
              <w:marRight w:val="0"/>
              <w:marTop w:val="30"/>
              <w:marBottom w:val="30"/>
              <w:divBdr>
                <w:top w:val="none" w:sz="0" w:space="0" w:color="auto"/>
                <w:left w:val="none" w:sz="0" w:space="0" w:color="auto"/>
                <w:bottom w:val="none" w:sz="0" w:space="0" w:color="auto"/>
                <w:right w:val="none" w:sz="0" w:space="0" w:color="auto"/>
              </w:divBdr>
              <w:divsChild>
                <w:div w:id="78409508">
                  <w:marLeft w:val="0"/>
                  <w:marRight w:val="0"/>
                  <w:marTop w:val="0"/>
                  <w:marBottom w:val="0"/>
                  <w:divBdr>
                    <w:top w:val="none" w:sz="0" w:space="0" w:color="auto"/>
                    <w:left w:val="none" w:sz="0" w:space="0" w:color="auto"/>
                    <w:bottom w:val="none" w:sz="0" w:space="0" w:color="auto"/>
                    <w:right w:val="none" w:sz="0" w:space="0" w:color="auto"/>
                  </w:divBdr>
                  <w:divsChild>
                    <w:div w:id="1032150543">
                      <w:marLeft w:val="0"/>
                      <w:marRight w:val="0"/>
                      <w:marTop w:val="0"/>
                      <w:marBottom w:val="0"/>
                      <w:divBdr>
                        <w:top w:val="none" w:sz="0" w:space="0" w:color="auto"/>
                        <w:left w:val="none" w:sz="0" w:space="0" w:color="auto"/>
                        <w:bottom w:val="none" w:sz="0" w:space="0" w:color="auto"/>
                        <w:right w:val="none" w:sz="0" w:space="0" w:color="auto"/>
                      </w:divBdr>
                    </w:div>
                  </w:divsChild>
                </w:div>
                <w:div w:id="89358313">
                  <w:marLeft w:val="0"/>
                  <w:marRight w:val="0"/>
                  <w:marTop w:val="0"/>
                  <w:marBottom w:val="0"/>
                  <w:divBdr>
                    <w:top w:val="none" w:sz="0" w:space="0" w:color="auto"/>
                    <w:left w:val="none" w:sz="0" w:space="0" w:color="auto"/>
                    <w:bottom w:val="none" w:sz="0" w:space="0" w:color="auto"/>
                    <w:right w:val="none" w:sz="0" w:space="0" w:color="auto"/>
                  </w:divBdr>
                  <w:divsChild>
                    <w:div w:id="196816843">
                      <w:marLeft w:val="0"/>
                      <w:marRight w:val="0"/>
                      <w:marTop w:val="0"/>
                      <w:marBottom w:val="0"/>
                      <w:divBdr>
                        <w:top w:val="none" w:sz="0" w:space="0" w:color="auto"/>
                        <w:left w:val="none" w:sz="0" w:space="0" w:color="auto"/>
                        <w:bottom w:val="none" w:sz="0" w:space="0" w:color="auto"/>
                        <w:right w:val="none" w:sz="0" w:space="0" w:color="auto"/>
                      </w:divBdr>
                    </w:div>
                  </w:divsChild>
                </w:div>
                <w:div w:id="268465381">
                  <w:marLeft w:val="0"/>
                  <w:marRight w:val="0"/>
                  <w:marTop w:val="0"/>
                  <w:marBottom w:val="0"/>
                  <w:divBdr>
                    <w:top w:val="none" w:sz="0" w:space="0" w:color="auto"/>
                    <w:left w:val="none" w:sz="0" w:space="0" w:color="auto"/>
                    <w:bottom w:val="none" w:sz="0" w:space="0" w:color="auto"/>
                    <w:right w:val="none" w:sz="0" w:space="0" w:color="auto"/>
                  </w:divBdr>
                  <w:divsChild>
                    <w:div w:id="729613656">
                      <w:marLeft w:val="0"/>
                      <w:marRight w:val="0"/>
                      <w:marTop w:val="0"/>
                      <w:marBottom w:val="0"/>
                      <w:divBdr>
                        <w:top w:val="none" w:sz="0" w:space="0" w:color="auto"/>
                        <w:left w:val="none" w:sz="0" w:space="0" w:color="auto"/>
                        <w:bottom w:val="none" w:sz="0" w:space="0" w:color="auto"/>
                        <w:right w:val="none" w:sz="0" w:space="0" w:color="auto"/>
                      </w:divBdr>
                    </w:div>
                  </w:divsChild>
                </w:div>
                <w:div w:id="581718150">
                  <w:marLeft w:val="0"/>
                  <w:marRight w:val="0"/>
                  <w:marTop w:val="0"/>
                  <w:marBottom w:val="0"/>
                  <w:divBdr>
                    <w:top w:val="none" w:sz="0" w:space="0" w:color="auto"/>
                    <w:left w:val="none" w:sz="0" w:space="0" w:color="auto"/>
                    <w:bottom w:val="none" w:sz="0" w:space="0" w:color="auto"/>
                    <w:right w:val="none" w:sz="0" w:space="0" w:color="auto"/>
                  </w:divBdr>
                  <w:divsChild>
                    <w:div w:id="773597548">
                      <w:marLeft w:val="0"/>
                      <w:marRight w:val="0"/>
                      <w:marTop w:val="0"/>
                      <w:marBottom w:val="0"/>
                      <w:divBdr>
                        <w:top w:val="none" w:sz="0" w:space="0" w:color="auto"/>
                        <w:left w:val="none" w:sz="0" w:space="0" w:color="auto"/>
                        <w:bottom w:val="none" w:sz="0" w:space="0" w:color="auto"/>
                        <w:right w:val="none" w:sz="0" w:space="0" w:color="auto"/>
                      </w:divBdr>
                    </w:div>
                  </w:divsChild>
                </w:div>
                <w:div w:id="610281138">
                  <w:marLeft w:val="0"/>
                  <w:marRight w:val="0"/>
                  <w:marTop w:val="0"/>
                  <w:marBottom w:val="0"/>
                  <w:divBdr>
                    <w:top w:val="none" w:sz="0" w:space="0" w:color="auto"/>
                    <w:left w:val="none" w:sz="0" w:space="0" w:color="auto"/>
                    <w:bottom w:val="none" w:sz="0" w:space="0" w:color="auto"/>
                    <w:right w:val="none" w:sz="0" w:space="0" w:color="auto"/>
                  </w:divBdr>
                  <w:divsChild>
                    <w:div w:id="929584051">
                      <w:marLeft w:val="0"/>
                      <w:marRight w:val="0"/>
                      <w:marTop w:val="0"/>
                      <w:marBottom w:val="0"/>
                      <w:divBdr>
                        <w:top w:val="none" w:sz="0" w:space="0" w:color="auto"/>
                        <w:left w:val="none" w:sz="0" w:space="0" w:color="auto"/>
                        <w:bottom w:val="none" w:sz="0" w:space="0" w:color="auto"/>
                        <w:right w:val="none" w:sz="0" w:space="0" w:color="auto"/>
                      </w:divBdr>
                    </w:div>
                  </w:divsChild>
                </w:div>
                <w:div w:id="648244403">
                  <w:marLeft w:val="0"/>
                  <w:marRight w:val="0"/>
                  <w:marTop w:val="0"/>
                  <w:marBottom w:val="0"/>
                  <w:divBdr>
                    <w:top w:val="none" w:sz="0" w:space="0" w:color="auto"/>
                    <w:left w:val="none" w:sz="0" w:space="0" w:color="auto"/>
                    <w:bottom w:val="none" w:sz="0" w:space="0" w:color="auto"/>
                    <w:right w:val="none" w:sz="0" w:space="0" w:color="auto"/>
                  </w:divBdr>
                  <w:divsChild>
                    <w:div w:id="1538010396">
                      <w:marLeft w:val="0"/>
                      <w:marRight w:val="0"/>
                      <w:marTop w:val="0"/>
                      <w:marBottom w:val="0"/>
                      <w:divBdr>
                        <w:top w:val="none" w:sz="0" w:space="0" w:color="auto"/>
                        <w:left w:val="none" w:sz="0" w:space="0" w:color="auto"/>
                        <w:bottom w:val="none" w:sz="0" w:space="0" w:color="auto"/>
                        <w:right w:val="none" w:sz="0" w:space="0" w:color="auto"/>
                      </w:divBdr>
                    </w:div>
                  </w:divsChild>
                </w:div>
                <w:div w:id="701326544">
                  <w:marLeft w:val="0"/>
                  <w:marRight w:val="0"/>
                  <w:marTop w:val="0"/>
                  <w:marBottom w:val="0"/>
                  <w:divBdr>
                    <w:top w:val="none" w:sz="0" w:space="0" w:color="auto"/>
                    <w:left w:val="none" w:sz="0" w:space="0" w:color="auto"/>
                    <w:bottom w:val="none" w:sz="0" w:space="0" w:color="auto"/>
                    <w:right w:val="none" w:sz="0" w:space="0" w:color="auto"/>
                  </w:divBdr>
                  <w:divsChild>
                    <w:div w:id="1889607063">
                      <w:marLeft w:val="0"/>
                      <w:marRight w:val="0"/>
                      <w:marTop w:val="0"/>
                      <w:marBottom w:val="0"/>
                      <w:divBdr>
                        <w:top w:val="none" w:sz="0" w:space="0" w:color="auto"/>
                        <w:left w:val="none" w:sz="0" w:space="0" w:color="auto"/>
                        <w:bottom w:val="none" w:sz="0" w:space="0" w:color="auto"/>
                        <w:right w:val="none" w:sz="0" w:space="0" w:color="auto"/>
                      </w:divBdr>
                    </w:div>
                  </w:divsChild>
                </w:div>
                <w:div w:id="1209074220">
                  <w:marLeft w:val="0"/>
                  <w:marRight w:val="0"/>
                  <w:marTop w:val="0"/>
                  <w:marBottom w:val="0"/>
                  <w:divBdr>
                    <w:top w:val="none" w:sz="0" w:space="0" w:color="auto"/>
                    <w:left w:val="none" w:sz="0" w:space="0" w:color="auto"/>
                    <w:bottom w:val="none" w:sz="0" w:space="0" w:color="auto"/>
                    <w:right w:val="none" w:sz="0" w:space="0" w:color="auto"/>
                  </w:divBdr>
                  <w:divsChild>
                    <w:div w:id="640690471">
                      <w:marLeft w:val="0"/>
                      <w:marRight w:val="0"/>
                      <w:marTop w:val="0"/>
                      <w:marBottom w:val="0"/>
                      <w:divBdr>
                        <w:top w:val="none" w:sz="0" w:space="0" w:color="auto"/>
                        <w:left w:val="none" w:sz="0" w:space="0" w:color="auto"/>
                        <w:bottom w:val="none" w:sz="0" w:space="0" w:color="auto"/>
                        <w:right w:val="none" w:sz="0" w:space="0" w:color="auto"/>
                      </w:divBdr>
                    </w:div>
                  </w:divsChild>
                </w:div>
                <w:div w:id="1271425500">
                  <w:marLeft w:val="0"/>
                  <w:marRight w:val="0"/>
                  <w:marTop w:val="0"/>
                  <w:marBottom w:val="0"/>
                  <w:divBdr>
                    <w:top w:val="none" w:sz="0" w:space="0" w:color="auto"/>
                    <w:left w:val="none" w:sz="0" w:space="0" w:color="auto"/>
                    <w:bottom w:val="none" w:sz="0" w:space="0" w:color="auto"/>
                    <w:right w:val="none" w:sz="0" w:space="0" w:color="auto"/>
                  </w:divBdr>
                  <w:divsChild>
                    <w:div w:id="1707875529">
                      <w:marLeft w:val="0"/>
                      <w:marRight w:val="0"/>
                      <w:marTop w:val="0"/>
                      <w:marBottom w:val="0"/>
                      <w:divBdr>
                        <w:top w:val="none" w:sz="0" w:space="0" w:color="auto"/>
                        <w:left w:val="none" w:sz="0" w:space="0" w:color="auto"/>
                        <w:bottom w:val="none" w:sz="0" w:space="0" w:color="auto"/>
                        <w:right w:val="none" w:sz="0" w:space="0" w:color="auto"/>
                      </w:divBdr>
                    </w:div>
                  </w:divsChild>
                </w:div>
                <w:div w:id="1475678512">
                  <w:marLeft w:val="0"/>
                  <w:marRight w:val="0"/>
                  <w:marTop w:val="0"/>
                  <w:marBottom w:val="0"/>
                  <w:divBdr>
                    <w:top w:val="none" w:sz="0" w:space="0" w:color="auto"/>
                    <w:left w:val="none" w:sz="0" w:space="0" w:color="auto"/>
                    <w:bottom w:val="none" w:sz="0" w:space="0" w:color="auto"/>
                    <w:right w:val="none" w:sz="0" w:space="0" w:color="auto"/>
                  </w:divBdr>
                  <w:divsChild>
                    <w:div w:id="879709612">
                      <w:marLeft w:val="0"/>
                      <w:marRight w:val="0"/>
                      <w:marTop w:val="0"/>
                      <w:marBottom w:val="0"/>
                      <w:divBdr>
                        <w:top w:val="none" w:sz="0" w:space="0" w:color="auto"/>
                        <w:left w:val="none" w:sz="0" w:space="0" w:color="auto"/>
                        <w:bottom w:val="none" w:sz="0" w:space="0" w:color="auto"/>
                        <w:right w:val="none" w:sz="0" w:space="0" w:color="auto"/>
                      </w:divBdr>
                    </w:div>
                  </w:divsChild>
                </w:div>
                <w:div w:id="1475754973">
                  <w:marLeft w:val="0"/>
                  <w:marRight w:val="0"/>
                  <w:marTop w:val="0"/>
                  <w:marBottom w:val="0"/>
                  <w:divBdr>
                    <w:top w:val="none" w:sz="0" w:space="0" w:color="auto"/>
                    <w:left w:val="none" w:sz="0" w:space="0" w:color="auto"/>
                    <w:bottom w:val="none" w:sz="0" w:space="0" w:color="auto"/>
                    <w:right w:val="none" w:sz="0" w:space="0" w:color="auto"/>
                  </w:divBdr>
                  <w:divsChild>
                    <w:div w:id="418717126">
                      <w:marLeft w:val="0"/>
                      <w:marRight w:val="0"/>
                      <w:marTop w:val="0"/>
                      <w:marBottom w:val="0"/>
                      <w:divBdr>
                        <w:top w:val="none" w:sz="0" w:space="0" w:color="auto"/>
                        <w:left w:val="none" w:sz="0" w:space="0" w:color="auto"/>
                        <w:bottom w:val="none" w:sz="0" w:space="0" w:color="auto"/>
                        <w:right w:val="none" w:sz="0" w:space="0" w:color="auto"/>
                      </w:divBdr>
                    </w:div>
                  </w:divsChild>
                </w:div>
                <w:div w:id="1611088998">
                  <w:marLeft w:val="0"/>
                  <w:marRight w:val="0"/>
                  <w:marTop w:val="0"/>
                  <w:marBottom w:val="0"/>
                  <w:divBdr>
                    <w:top w:val="none" w:sz="0" w:space="0" w:color="auto"/>
                    <w:left w:val="none" w:sz="0" w:space="0" w:color="auto"/>
                    <w:bottom w:val="none" w:sz="0" w:space="0" w:color="auto"/>
                    <w:right w:val="none" w:sz="0" w:space="0" w:color="auto"/>
                  </w:divBdr>
                  <w:divsChild>
                    <w:div w:id="881668986">
                      <w:marLeft w:val="0"/>
                      <w:marRight w:val="0"/>
                      <w:marTop w:val="0"/>
                      <w:marBottom w:val="0"/>
                      <w:divBdr>
                        <w:top w:val="none" w:sz="0" w:space="0" w:color="auto"/>
                        <w:left w:val="none" w:sz="0" w:space="0" w:color="auto"/>
                        <w:bottom w:val="none" w:sz="0" w:space="0" w:color="auto"/>
                        <w:right w:val="none" w:sz="0" w:space="0" w:color="auto"/>
                      </w:divBdr>
                    </w:div>
                  </w:divsChild>
                </w:div>
                <w:div w:id="1637098667">
                  <w:marLeft w:val="0"/>
                  <w:marRight w:val="0"/>
                  <w:marTop w:val="0"/>
                  <w:marBottom w:val="0"/>
                  <w:divBdr>
                    <w:top w:val="none" w:sz="0" w:space="0" w:color="auto"/>
                    <w:left w:val="none" w:sz="0" w:space="0" w:color="auto"/>
                    <w:bottom w:val="none" w:sz="0" w:space="0" w:color="auto"/>
                    <w:right w:val="none" w:sz="0" w:space="0" w:color="auto"/>
                  </w:divBdr>
                  <w:divsChild>
                    <w:div w:id="711730751">
                      <w:marLeft w:val="0"/>
                      <w:marRight w:val="0"/>
                      <w:marTop w:val="0"/>
                      <w:marBottom w:val="0"/>
                      <w:divBdr>
                        <w:top w:val="none" w:sz="0" w:space="0" w:color="auto"/>
                        <w:left w:val="none" w:sz="0" w:space="0" w:color="auto"/>
                        <w:bottom w:val="none" w:sz="0" w:space="0" w:color="auto"/>
                        <w:right w:val="none" w:sz="0" w:space="0" w:color="auto"/>
                      </w:divBdr>
                    </w:div>
                  </w:divsChild>
                </w:div>
                <w:div w:id="1838376396">
                  <w:marLeft w:val="0"/>
                  <w:marRight w:val="0"/>
                  <w:marTop w:val="0"/>
                  <w:marBottom w:val="0"/>
                  <w:divBdr>
                    <w:top w:val="none" w:sz="0" w:space="0" w:color="auto"/>
                    <w:left w:val="none" w:sz="0" w:space="0" w:color="auto"/>
                    <w:bottom w:val="none" w:sz="0" w:space="0" w:color="auto"/>
                    <w:right w:val="none" w:sz="0" w:space="0" w:color="auto"/>
                  </w:divBdr>
                  <w:divsChild>
                    <w:div w:id="1588730534">
                      <w:marLeft w:val="0"/>
                      <w:marRight w:val="0"/>
                      <w:marTop w:val="0"/>
                      <w:marBottom w:val="0"/>
                      <w:divBdr>
                        <w:top w:val="none" w:sz="0" w:space="0" w:color="auto"/>
                        <w:left w:val="none" w:sz="0" w:space="0" w:color="auto"/>
                        <w:bottom w:val="none" w:sz="0" w:space="0" w:color="auto"/>
                        <w:right w:val="none" w:sz="0" w:space="0" w:color="auto"/>
                      </w:divBdr>
                    </w:div>
                  </w:divsChild>
                </w:div>
                <w:div w:id="1848053415">
                  <w:marLeft w:val="0"/>
                  <w:marRight w:val="0"/>
                  <w:marTop w:val="0"/>
                  <w:marBottom w:val="0"/>
                  <w:divBdr>
                    <w:top w:val="none" w:sz="0" w:space="0" w:color="auto"/>
                    <w:left w:val="none" w:sz="0" w:space="0" w:color="auto"/>
                    <w:bottom w:val="none" w:sz="0" w:space="0" w:color="auto"/>
                    <w:right w:val="none" w:sz="0" w:space="0" w:color="auto"/>
                  </w:divBdr>
                  <w:divsChild>
                    <w:div w:id="658117046">
                      <w:marLeft w:val="0"/>
                      <w:marRight w:val="0"/>
                      <w:marTop w:val="0"/>
                      <w:marBottom w:val="0"/>
                      <w:divBdr>
                        <w:top w:val="none" w:sz="0" w:space="0" w:color="auto"/>
                        <w:left w:val="none" w:sz="0" w:space="0" w:color="auto"/>
                        <w:bottom w:val="none" w:sz="0" w:space="0" w:color="auto"/>
                        <w:right w:val="none" w:sz="0" w:space="0" w:color="auto"/>
                      </w:divBdr>
                    </w:div>
                    <w:div w:id="686105790">
                      <w:marLeft w:val="0"/>
                      <w:marRight w:val="0"/>
                      <w:marTop w:val="0"/>
                      <w:marBottom w:val="0"/>
                      <w:divBdr>
                        <w:top w:val="none" w:sz="0" w:space="0" w:color="auto"/>
                        <w:left w:val="none" w:sz="0" w:space="0" w:color="auto"/>
                        <w:bottom w:val="none" w:sz="0" w:space="0" w:color="auto"/>
                        <w:right w:val="none" w:sz="0" w:space="0" w:color="auto"/>
                      </w:divBdr>
                    </w:div>
                    <w:div w:id="1074930570">
                      <w:marLeft w:val="0"/>
                      <w:marRight w:val="0"/>
                      <w:marTop w:val="0"/>
                      <w:marBottom w:val="0"/>
                      <w:divBdr>
                        <w:top w:val="none" w:sz="0" w:space="0" w:color="auto"/>
                        <w:left w:val="none" w:sz="0" w:space="0" w:color="auto"/>
                        <w:bottom w:val="none" w:sz="0" w:space="0" w:color="auto"/>
                        <w:right w:val="none" w:sz="0" w:space="0" w:color="auto"/>
                      </w:divBdr>
                    </w:div>
                    <w:div w:id="1780756883">
                      <w:marLeft w:val="0"/>
                      <w:marRight w:val="0"/>
                      <w:marTop w:val="0"/>
                      <w:marBottom w:val="0"/>
                      <w:divBdr>
                        <w:top w:val="none" w:sz="0" w:space="0" w:color="auto"/>
                        <w:left w:val="none" w:sz="0" w:space="0" w:color="auto"/>
                        <w:bottom w:val="none" w:sz="0" w:space="0" w:color="auto"/>
                        <w:right w:val="none" w:sz="0" w:space="0" w:color="auto"/>
                      </w:divBdr>
                    </w:div>
                    <w:div w:id="1802115620">
                      <w:marLeft w:val="0"/>
                      <w:marRight w:val="0"/>
                      <w:marTop w:val="0"/>
                      <w:marBottom w:val="0"/>
                      <w:divBdr>
                        <w:top w:val="none" w:sz="0" w:space="0" w:color="auto"/>
                        <w:left w:val="none" w:sz="0" w:space="0" w:color="auto"/>
                        <w:bottom w:val="none" w:sz="0" w:space="0" w:color="auto"/>
                        <w:right w:val="none" w:sz="0" w:space="0" w:color="auto"/>
                      </w:divBdr>
                    </w:div>
                    <w:div w:id="2116511878">
                      <w:marLeft w:val="0"/>
                      <w:marRight w:val="0"/>
                      <w:marTop w:val="0"/>
                      <w:marBottom w:val="0"/>
                      <w:divBdr>
                        <w:top w:val="none" w:sz="0" w:space="0" w:color="auto"/>
                        <w:left w:val="none" w:sz="0" w:space="0" w:color="auto"/>
                        <w:bottom w:val="none" w:sz="0" w:space="0" w:color="auto"/>
                        <w:right w:val="none" w:sz="0" w:space="0" w:color="auto"/>
                      </w:divBdr>
                    </w:div>
                  </w:divsChild>
                </w:div>
                <w:div w:id="1903324038">
                  <w:marLeft w:val="0"/>
                  <w:marRight w:val="0"/>
                  <w:marTop w:val="0"/>
                  <w:marBottom w:val="0"/>
                  <w:divBdr>
                    <w:top w:val="none" w:sz="0" w:space="0" w:color="auto"/>
                    <w:left w:val="none" w:sz="0" w:space="0" w:color="auto"/>
                    <w:bottom w:val="none" w:sz="0" w:space="0" w:color="auto"/>
                    <w:right w:val="none" w:sz="0" w:space="0" w:color="auto"/>
                  </w:divBdr>
                  <w:divsChild>
                    <w:div w:id="892152791">
                      <w:marLeft w:val="0"/>
                      <w:marRight w:val="0"/>
                      <w:marTop w:val="0"/>
                      <w:marBottom w:val="0"/>
                      <w:divBdr>
                        <w:top w:val="none" w:sz="0" w:space="0" w:color="auto"/>
                        <w:left w:val="none" w:sz="0" w:space="0" w:color="auto"/>
                        <w:bottom w:val="none" w:sz="0" w:space="0" w:color="auto"/>
                        <w:right w:val="none" w:sz="0" w:space="0" w:color="auto"/>
                      </w:divBdr>
                    </w:div>
                  </w:divsChild>
                </w:div>
                <w:div w:id="1922565027">
                  <w:marLeft w:val="0"/>
                  <w:marRight w:val="0"/>
                  <w:marTop w:val="0"/>
                  <w:marBottom w:val="0"/>
                  <w:divBdr>
                    <w:top w:val="none" w:sz="0" w:space="0" w:color="auto"/>
                    <w:left w:val="none" w:sz="0" w:space="0" w:color="auto"/>
                    <w:bottom w:val="none" w:sz="0" w:space="0" w:color="auto"/>
                    <w:right w:val="none" w:sz="0" w:space="0" w:color="auto"/>
                  </w:divBdr>
                  <w:divsChild>
                    <w:div w:id="1452288116">
                      <w:marLeft w:val="0"/>
                      <w:marRight w:val="0"/>
                      <w:marTop w:val="0"/>
                      <w:marBottom w:val="0"/>
                      <w:divBdr>
                        <w:top w:val="none" w:sz="0" w:space="0" w:color="auto"/>
                        <w:left w:val="none" w:sz="0" w:space="0" w:color="auto"/>
                        <w:bottom w:val="none" w:sz="0" w:space="0" w:color="auto"/>
                        <w:right w:val="none" w:sz="0" w:space="0" w:color="auto"/>
                      </w:divBdr>
                    </w:div>
                  </w:divsChild>
                </w:div>
                <w:div w:id="2044135153">
                  <w:marLeft w:val="0"/>
                  <w:marRight w:val="0"/>
                  <w:marTop w:val="0"/>
                  <w:marBottom w:val="0"/>
                  <w:divBdr>
                    <w:top w:val="none" w:sz="0" w:space="0" w:color="auto"/>
                    <w:left w:val="none" w:sz="0" w:space="0" w:color="auto"/>
                    <w:bottom w:val="none" w:sz="0" w:space="0" w:color="auto"/>
                    <w:right w:val="none" w:sz="0" w:space="0" w:color="auto"/>
                  </w:divBdr>
                  <w:divsChild>
                    <w:div w:id="10096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1049">
          <w:marLeft w:val="0"/>
          <w:marRight w:val="0"/>
          <w:marTop w:val="0"/>
          <w:marBottom w:val="0"/>
          <w:divBdr>
            <w:top w:val="none" w:sz="0" w:space="0" w:color="auto"/>
            <w:left w:val="none" w:sz="0" w:space="0" w:color="auto"/>
            <w:bottom w:val="none" w:sz="0" w:space="0" w:color="auto"/>
            <w:right w:val="none" w:sz="0" w:space="0" w:color="auto"/>
          </w:divBdr>
        </w:div>
        <w:div w:id="2070105897">
          <w:marLeft w:val="0"/>
          <w:marRight w:val="0"/>
          <w:marTop w:val="0"/>
          <w:marBottom w:val="0"/>
          <w:divBdr>
            <w:top w:val="none" w:sz="0" w:space="0" w:color="auto"/>
            <w:left w:val="none" w:sz="0" w:space="0" w:color="auto"/>
            <w:bottom w:val="none" w:sz="0" w:space="0" w:color="auto"/>
            <w:right w:val="none" w:sz="0" w:space="0" w:color="auto"/>
          </w:divBdr>
        </w:div>
      </w:divsChild>
    </w:div>
    <w:div w:id="646397406">
      <w:bodyDiv w:val="1"/>
      <w:marLeft w:val="0"/>
      <w:marRight w:val="0"/>
      <w:marTop w:val="0"/>
      <w:marBottom w:val="0"/>
      <w:divBdr>
        <w:top w:val="none" w:sz="0" w:space="0" w:color="auto"/>
        <w:left w:val="none" w:sz="0" w:space="0" w:color="auto"/>
        <w:bottom w:val="none" w:sz="0" w:space="0" w:color="auto"/>
        <w:right w:val="none" w:sz="0" w:space="0" w:color="auto"/>
      </w:divBdr>
    </w:div>
    <w:div w:id="695353318">
      <w:bodyDiv w:val="1"/>
      <w:marLeft w:val="0"/>
      <w:marRight w:val="0"/>
      <w:marTop w:val="0"/>
      <w:marBottom w:val="0"/>
      <w:divBdr>
        <w:top w:val="none" w:sz="0" w:space="0" w:color="auto"/>
        <w:left w:val="none" w:sz="0" w:space="0" w:color="auto"/>
        <w:bottom w:val="none" w:sz="0" w:space="0" w:color="auto"/>
        <w:right w:val="none" w:sz="0" w:space="0" w:color="auto"/>
      </w:divBdr>
    </w:div>
    <w:div w:id="712727359">
      <w:bodyDiv w:val="1"/>
      <w:marLeft w:val="0"/>
      <w:marRight w:val="0"/>
      <w:marTop w:val="0"/>
      <w:marBottom w:val="0"/>
      <w:divBdr>
        <w:top w:val="none" w:sz="0" w:space="0" w:color="auto"/>
        <w:left w:val="none" w:sz="0" w:space="0" w:color="auto"/>
        <w:bottom w:val="none" w:sz="0" w:space="0" w:color="auto"/>
        <w:right w:val="none" w:sz="0" w:space="0" w:color="auto"/>
      </w:divBdr>
    </w:div>
    <w:div w:id="867567272">
      <w:bodyDiv w:val="1"/>
      <w:marLeft w:val="0"/>
      <w:marRight w:val="0"/>
      <w:marTop w:val="0"/>
      <w:marBottom w:val="0"/>
      <w:divBdr>
        <w:top w:val="none" w:sz="0" w:space="0" w:color="auto"/>
        <w:left w:val="none" w:sz="0" w:space="0" w:color="auto"/>
        <w:bottom w:val="none" w:sz="0" w:space="0" w:color="auto"/>
        <w:right w:val="none" w:sz="0" w:space="0" w:color="auto"/>
      </w:divBdr>
    </w:div>
    <w:div w:id="927426235">
      <w:bodyDiv w:val="1"/>
      <w:marLeft w:val="0"/>
      <w:marRight w:val="0"/>
      <w:marTop w:val="0"/>
      <w:marBottom w:val="0"/>
      <w:divBdr>
        <w:top w:val="none" w:sz="0" w:space="0" w:color="auto"/>
        <w:left w:val="none" w:sz="0" w:space="0" w:color="auto"/>
        <w:bottom w:val="none" w:sz="0" w:space="0" w:color="auto"/>
        <w:right w:val="none" w:sz="0" w:space="0" w:color="auto"/>
      </w:divBdr>
    </w:div>
    <w:div w:id="934939035">
      <w:bodyDiv w:val="1"/>
      <w:marLeft w:val="0"/>
      <w:marRight w:val="0"/>
      <w:marTop w:val="0"/>
      <w:marBottom w:val="0"/>
      <w:divBdr>
        <w:top w:val="none" w:sz="0" w:space="0" w:color="auto"/>
        <w:left w:val="none" w:sz="0" w:space="0" w:color="auto"/>
        <w:bottom w:val="none" w:sz="0" w:space="0" w:color="auto"/>
        <w:right w:val="none" w:sz="0" w:space="0" w:color="auto"/>
      </w:divBdr>
    </w:div>
    <w:div w:id="957445576">
      <w:bodyDiv w:val="1"/>
      <w:marLeft w:val="0"/>
      <w:marRight w:val="0"/>
      <w:marTop w:val="0"/>
      <w:marBottom w:val="0"/>
      <w:divBdr>
        <w:top w:val="none" w:sz="0" w:space="0" w:color="auto"/>
        <w:left w:val="none" w:sz="0" w:space="0" w:color="auto"/>
        <w:bottom w:val="none" w:sz="0" w:space="0" w:color="auto"/>
        <w:right w:val="none" w:sz="0" w:space="0" w:color="auto"/>
      </w:divBdr>
    </w:div>
    <w:div w:id="1143233811">
      <w:bodyDiv w:val="1"/>
      <w:marLeft w:val="0"/>
      <w:marRight w:val="0"/>
      <w:marTop w:val="0"/>
      <w:marBottom w:val="0"/>
      <w:divBdr>
        <w:top w:val="none" w:sz="0" w:space="0" w:color="auto"/>
        <w:left w:val="none" w:sz="0" w:space="0" w:color="auto"/>
        <w:bottom w:val="none" w:sz="0" w:space="0" w:color="auto"/>
        <w:right w:val="none" w:sz="0" w:space="0" w:color="auto"/>
      </w:divBdr>
    </w:div>
    <w:div w:id="1180659750">
      <w:bodyDiv w:val="1"/>
      <w:marLeft w:val="0"/>
      <w:marRight w:val="0"/>
      <w:marTop w:val="0"/>
      <w:marBottom w:val="0"/>
      <w:divBdr>
        <w:top w:val="none" w:sz="0" w:space="0" w:color="auto"/>
        <w:left w:val="none" w:sz="0" w:space="0" w:color="auto"/>
        <w:bottom w:val="none" w:sz="0" w:space="0" w:color="auto"/>
        <w:right w:val="none" w:sz="0" w:space="0" w:color="auto"/>
      </w:divBdr>
      <w:divsChild>
        <w:div w:id="2034961671">
          <w:marLeft w:val="0"/>
          <w:marRight w:val="0"/>
          <w:marTop w:val="0"/>
          <w:marBottom w:val="0"/>
          <w:divBdr>
            <w:top w:val="none" w:sz="0" w:space="0" w:color="auto"/>
            <w:left w:val="none" w:sz="0" w:space="0" w:color="auto"/>
            <w:bottom w:val="none" w:sz="0" w:space="0" w:color="auto"/>
            <w:right w:val="none" w:sz="0" w:space="0" w:color="auto"/>
          </w:divBdr>
        </w:div>
      </w:divsChild>
    </w:div>
    <w:div w:id="1269776620">
      <w:bodyDiv w:val="1"/>
      <w:marLeft w:val="0"/>
      <w:marRight w:val="0"/>
      <w:marTop w:val="0"/>
      <w:marBottom w:val="0"/>
      <w:divBdr>
        <w:top w:val="none" w:sz="0" w:space="0" w:color="auto"/>
        <w:left w:val="none" w:sz="0" w:space="0" w:color="auto"/>
        <w:bottom w:val="none" w:sz="0" w:space="0" w:color="auto"/>
        <w:right w:val="none" w:sz="0" w:space="0" w:color="auto"/>
      </w:divBdr>
      <w:divsChild>
        <w:div w:id="542450108">
          <w:marLeft w:val="547"/>
          <w:marRight w:val="0"/>
          <w:marTop w:val="0"/>
          <w:marBottom w:val="0"/>
          <w:divBdr>
            <w:top w:val="none" w:sz="0" w:space="0" w:color="auto"/>
            <w:left w:val="none" w:sz="0" w:space="0" w:color="auto"/>
            <w:bottom w:val="none" w:sz="0" w:space="0" w:color="auto"/>
            <w:right w:val="none" w:sz="0" w:space="0" w:color="auto"/>
          </w:divBdr>
        </w:div>
      </w:divsChild>
    </w:div>
    <w:div w:id="1285113312">
      <w:bodyDiv w:val="1"/>
      <w:marLeft w:val="0"/>
      <w:marRight w:val="0"/>
      <w:marTop w:val="0"/>
      <w:marBottom w:val="0"/>
      <w:divBdr>
        <w:top w:val="none" w:sz="0" w:space="0" w:color="auto"/>
        <w:left w:val="none" w:sz="0" w:space="0" w:color="auto"/>
        <w:bottom w:val="none" w:sz="0" w:space="0" w:color="auto"/>
        <w:right w:val="none" w:sz="0" w:space="0" w:color="auto"/>
      </w:divBdr>
    </w:div>
    <w:div w:id="1293245191">
      <w:bodyDiv w:val="1"/>
      <w:marLeft w:val="0"/>
      <w:marRight w:val="0"/>
      <w:marTop w:val="0"/>
      <w:marBottom w:val="0"/>
      <w:divBdr>
        <w:top w:val="none" w:sz="0" w:space="0" w:color="auto"/>
        <w:left w:val="none" w:sz="0" w:space="0" w:color="auto"/>
        <w:bottom w:val="none" w:sz="0" w:space="0" w:color="auto"/>
        <w:right w:val="none" w:sz="0" w:space="0" w:color="auto"/>
      </w:divBdr>
      <w:divsChild>
        <w:div w:id="904994122">
          <w:marLeft w:val="547"/>
          <w:marRight w:val="0"/>
          <w:marTop w:val="0"/>
          <w:marBottom w:val="0"/>
          <w:divBdr>
            <w:top w:val="none" w:sz="0" w:space="0" w:color="auto"/>
            <w:left w:val="none" w:sz="0" w:space="0" w:color="auto"/>
            <w:bottom w:val="none" w:sz="0" w:space="0" w:color="auto"/>
            <w:right w:val="none" w:sz="0" w:space="0" w:color="auto"/>
          </w:divBdr>
        </w:div>
        <w:div w:id="919758828">
          <w:marLeft w:val="547"/>
          <w:marRight w:val="0"/>
          <w:marTop w:val="0"/>
          <w:marBottom w:val="0"/>
          <w:divBdr>
            <w:top w:val="none" w:sz="0" w:space="0" w:color="auto"/>
            <w:left w:val="none" w:sz="0" w:space="0" w:color="auto"/>
            <w:bottom w:val="none" w:sz="0" w:space="0" w:color="auto"/>
            <w:right w:val="none" w:sz="0" w:space="0" w:color="auto"/>
          </w:divBdr>
        </w:div>
        <w:div w:id="928735165">
          <w:marLeft w:val="547"/>
          <w:marRight w:val="0"/>
          <w:marTop w:val="0"/>
          <w:marBottom w:val="0"/>
          <w:divBdr>
            <w:top w:val="none" w:sz="0" w:space="0" w:color="auto"/>
            <w:left w:val="none" w:sz="0" w:space="0" w:color="auto"/>
            <w:bottom w:val="none" w:sz="0" w:space="0" w:color="auto"/>
            <w:right w:val="none" w:sz="0" w:space="0" w:color="auto"/>
          </w:divBdr>
        </w:div>
        <w:div w:id="989671716">
          <w:marLeft w:val="547"/>
          <w:marRight w:val="0"/>
          <w:marTop w:val="0"/>
          <w:marBottom w:val="0"/>
          <w:divBdr>
            <w:top w:val="none" w:sz="0" w:space="0" w:color="auto"/>
            <w:left w:val="none" w:sz="0" w:space="0" w:color="auto"/>
            <w:bottom w:val="none" w:sz="0" w:space="0" w:color="auto"/>
            <w:right w:val="none" w:sz="0" w:space="0" w:color="auto"/>
          </w:divBdr>
        </w:div>
        <w:div w:id="1243568805">
          <w:marLeft w:val="547"/>
          <w:marRight w:val="0"/>
          <w:marTop w:val="0"/>
          <w:marBottom w:val="0"/>
          <w:divBdr>
            <w:top w:val="none" w:sz="0" w:space="0" w:color="auto"/>
            <w:left w:val="none" w:sz="0" w:space="0" w:color="auto"/>
            <w:bottom w:val="none" w:sz="0" w:space="0" w:color="auto"/>
            <w:right w:val="none" w:sz="0" w:space="0" w:color="auto"/>
          </w:divBdr>
        </w:div>
        <w:div w:id="2014452247">
          <w:marLeft w:val="547"/>
          <w:marRight w:val="0"/>
          <w:marTop w:val="0"/>
          <w:marBottom w:val="0"/>
          <w:divBdr>
            <w:top w:val="none" w:sz="0" w:space="0" w:color="auto"/>
            <w:left w:val="none" w:sz="0" w:space="0" w:color="auto"/>
            <w:bottom w:val="none" w:sz="0" w:space="0" w:color="auto"/>
            <w:right w:val="none" w:sz="0" w:space="0" w:color="auto"/>
          </w:divBdr>
        </w:div>
      </w:divsChild>
    </w:div>
    <w:div w:id="1359507631">
      <w:bodyDiv w:val="1"/>
      <w:marLeft w:val="0"/>
      <w:marRight w:val="0"/>
      <w:marTop w:val="0"/>
      <w:marBottom w:val="0"/>
      <w:divBdr>
        <w:top w:val="none" w:sz="0" w:space="0" w:color="auto"/>
        <w:left w:val="none" w:sz="0" w:space="0" w:color="auto"/>
        <w:bottom w:val="none" w:sz="0" w:space="0" w:color="auto"/>
        <w:right w:val="none" w:sz="0" w:space="0" w:color="auto"/>
      </w:divBdr>
      <w:divsChild>
        <w:div w:id="1897356657">
          <w:marLeft w:val="547"/>
          <w:marRight w:val="0"/>
          <w:marTop w:val="0"/>
          <w:marBottom w:val="0"/>
          <w:divBdr>
            <w:top w:val="none" w:sz="0" w:space="0" w:color="auto"/>
            <w:left w:val="none" w:sz="0" w:space="0" w:color="auto"/>
            <w:bottom w:val="none" w:sz="0" w:space="0" w:color="auto"/>
            <w:right w:val="none" w:sz="0" w:space="0" w:color="auto"/>
          </w:divBdr>
        </w:div>
      </w:divsChild>
    </w:div>
    <w:div w:id="1412433955">
      <w:bodyDiv w:val="1"/>
      <w:marLeft w:val="0"/>
      <w:marRight w:val="0"/>
      <w:marTop w:val="0"/>
      <w:marBottom w:val="0"/>
      <w:divBdr>
        <w:top w:val="none" w:sz="0" w:space="0" w:color="auto"/>
        <w:left w:val="none" w:sz="0" w:space="0" w:color="auto"/>
        <w:bottom w:val="none" w:sz="0" w:space="0" w:color="auto"/>
        <w:right w:val="none" w:sz="0" w:space="0" w:color="auto"/>
      </w:divBdr>
    </w:div>
    <w:div w:id="1459102515">
      <w:bodyDiv w:val="1"/>
      <w:marLeft w:val="0"/>
      <w:marRight w:val="0"/>
      <w:marTop w:val="0"/>
      <w:marBottom w:val="0"/>
      <w:divBdr>
        <w:top w:val="none" w:sz="0" w:space="0" w:color="auto"/>
        <w:left w:val="none" w:sz="0" w:space="0" w:color="auto"/>
        <w:bottom w:val="none" w:sz="0" w:space="0" w:color="auto"/>
        <w:right w:val="none" w:sz="0" w:space="0" w:color="auto"/>
      </w:divBdr>
    </w:div>
    <w:div w:id="1510946241">
      <w:bodyDiv w:val="1"/>
      <w:marLeft w:val="0"/>
      <w:marRight w:val="0"/>
      <w:marTop w:val="0"/>
      <w:marBottom w:val="0"/>
      <w:divBdr>
        <w:top w:val="none" w:sz="0" w:space="0" w:color="auto"/>
        <w:left w:val="none" w:sz="0" w:space="0" w:color="auto"/>
        <w:bottom w:val="none" w:sz="0" w:space="0" w:color="auto"/>
        <w:right w:val="none" w:sz="0" w:space="0" w:color="auto"/>
      </w:divBdr>
    </w:div>
    <w:div w:id="1511751117">
      <w:bodyDiv w:val="1"/>
      <w:marLeft w:val="0"/>
      <w:marRight w:val="0"/>
      <w:marTop w:val="0"/>
      <w:marBottom w:val="0"/>
      <w:divBdr>
        <w:top w:val="none" w:sz="0" w:space="0" w:color="auto"/>
        <w:left w:val="none" w:sz="0" w:space="0" w:color="auto"/>
        <w:bottom w:val="none" w:sz="0" w:space="0" w:color="auto"/>
        <w:right w:val="none" w:sz="0" w:space="0" w:color="auto"/>
      </w:divBdr>
    </w:div>
    <w:div w:id="1512062895">
      <w:bodyDiv w:val="1"/>
      <w:marLeft w:val="0"/>
      <w:marRight w:val="0"/>
      <w:marTop w:val="0"/>
      <w:marBottom w:val="0"/>
      <w:divBdr>
        <w:top w:val="none" w:sz="0" w:space="0" w:color="auto"/>
        <w:left w:val="none" w:sz="0" w:space="0" w:color="auto"/>
        <w:bottom w:val="none" w:sz="0" w:space="0" w:color="auto"/>
        <w:right w:val="none" w:sz="0" w:space="0" w:color="auto"/>
      </w:divBdr>
    </w:div>
    <w:div w:id="1514610291">
      <w:bodyDiv w:val="1"/>
      <w:marLeft w:val="0"/>
      <w:marRight w:val="0"/>
      <w:marTop w:val="0"/>
      <w:marBottom w:val="0"/>
      <w:divBdr>
        <w:top w:val="none" w:sz="0" w:space="0" w:color="auto"/>
        <w:left w:val="none" w:sz="0" w:space="0" w:color="auto"/>
        <w:bottom w:val="none" w:sz="0" w:space="0" w:color="auto"/>
        <w:right w:val="none" w:sz="0" w:space="0" w:color="auto"/>
      </w:divBdr>
      <w:divsChild>
        <w:div w:id="736443675">
          <w:marLeft w:val="0"/>
          <w:marRight w:val="0"/>
          <w:marTop w:val="0"/>
          <w:marBottom w:val="0"/>
          <w:divBdr>
            <w:top w:val="none" w:sz="0" w:space="0" w:color="auto"/>
            <w:left w:val="none" w:sz="0" w:space="0" w:color="auto"/>
            <w:bottom w:val="none" w:sz="0" w:space="0" w:color="auto"/>
            <w:right w:val="none" w:sz="0" w:space="0" w:color="auto"/>
          </w:divBdr>
        </w:div>
      </w:divsChild>
    </w:div>
    <w:div w:id="1629049901">
      <w:bodyDiv w:val="1"/>
      <w:marLeft w:val="0"/>
      <w:marRight w:val="0"/>
      <w:marTop w:val="0"/>
      <w:marBottom w:val="0"/>
      <w:divBdr>
        <w:top w:val="none" w:sz="0" w:space="0" w:color="auto"/>
        <w:left w:val="none" w:sz="0" w:space="0" w:color="auto"/>
        <w:bottom w:val="none" w:sz="0" w:space="0" w:color="auto"/>
        <w:right w:val="none" w:sz="0" w:space="0" w:color="auto"/>
      </w:divBdr>
    </w:div>
    <w:div w:id="1660384403">
      <w:bodyDiv w:val="1"/>
      <w:marLeft w:val="0"/>
      <w:marRight w:val="0"/>
      <w:marTop w:val="0"/>
      <w:marBottom w:val="0"/>
      <w:divBdr>
        <w:top w:val="none" w:sz="0" w:space="0" w:color="auto"/>
        <w:left w:val="none" w:sz="0" w:space="0" w:color="auto"/>
        <w:bottom w:val="none" w:sz="0" w:space="0" w:color="auto"/>
        <w:right w:val="none" w:sz="0" w:space="0" w:color="auto"/>
      </w:divBdr>
    </w:div>
    <w:div w:id="1726297840">
      <w:bodyDiv w:val="1"/>
      <w:marLeft w:val="0"/>
      <w:marRight w:val="0"/>
      <w:marTop w:val="0"/>
      <w:marBottom w:val="0"/>
      <w:divBdr>
        <w:top w:val="none" w:sz="0" w:space="0" w:color="auto"/>
        <w:left w:val="none" w:sz="0" w:space="0" w:color="auto"/>
        <w:bottom w:val="none" w:sz="0" w:space="0" w:color="auto"/>
        <w:right w:val="none" w:sz="0" w:space="0" w:color="auto"/>
      </w:divBdr>
    </w:div>
    <w:div w:id="1759595984">
      <w:bodyDiv w:val="1"/>
      <w:marLeft w:val="0"/>
      <w:marRight w:val="0"/>
      <w:marTop w:val="0"/>
      <w:marBottom w:val="0"/>
      <w:divBdr>
        <w:top w:val="none" w:sz="0" w:space="0" w:color="auto"/>
        <w:left w:val="none" w:sz="0" w:space="0" w:color="auto"/>
        <w:bottom w:val="none" w:sz="0" w:space="0" w:color="auto"/>
        <w:right w:val="none" w:sz="0" w:space="0" w:color="auto"/>
      </w:divBdr>
    </w:div>
    <w:div w:id="1792744278">
      <w:bodyDiv w:val="1"/>
      <w:marLeft w:val="0"/>
      <w:marRight w:val="0"/>
      <w:marTop w:val="0"/>
      <w:marBottom w:val="0"/>
      <w:divBdr>
        <w:top w:val="none" w:sz="0" w:space="0" w:color="auto"/>
        <w:left w:val="none" w:sz="0" w:space="0" w:color="auto"/>
        <w:bottom w:val="none" w:sz="0" w:space="0" w:color="auto"/>
        <w:right w:val="none" w:sz="0" w:space="0" w:color="auto"/>
      </w:divBdr>
    </w:div>
    <w:div w:id="1917547612">
      <w:bodyDiv w:val="1"/>
      <w:marLeft w:val="0"/>
      <w:marRight w:val="0"/>
      <w:marTop w:val="0"/>
      <w:marBottom w:val="0"/>
      <w:divBdr>
        <w:top w:val="none" w:sz="0" w:space="0" w:color="auto"/>
        <w:left w:val="none" w:sz="0" w:space="0" w:color="auto"/>
        <w:bottom w:val="none" w:sz="0" w:space="0" w:color="auto"/>
        <w:right w:val="none" w:sz="0" w:space="0" w:color="auto"/>
      </w:divBdr>
    </w:div>
    <w:div w:id="1991977798">
      <w:bodyDiv w:val="1"/>
      <w:marLeft w:val="0"/>
      <w:marRight w:val="0"/>
      <w:marTop w:val="0"/>
      <w:marBottom w:val="0"/>
      <w:divBdr>
        <w:top w:val="none" w:sz="0" w:space="0" w:color="auto"/>
        <w:left w:val="none" w:sz="0" w:space="0" w:color="auto"/>
        <w:bottom w:val="none" w:sz="0" w:space="0" w:color="auto"/>
        <w:right w:val="none" w:sz="0" w:space="0" w:color="auto"/>
      </w:divBdr>
    </w:div>
    <w:div w:id="2056848861">
      <w:bodyDiv w:val="1"/>
      <w:marLeft w:val="0"/>
      <w:marRight w:val="0"/>
      <w:marTop w:val="0"/>
      <w:marBottom w:val="0"/>
      <w:divBdr>
        <w:top w:val="none" w:sz="0" w:space="0" w:color="auto"/>
        <w:left w:val="none" w:sz="0" w:space="0" w:color="auto"/>
        <w:bottom w:val="none" w:sz="0" w:space="0" w:color="auto"/>
        <w:right w:val="none" w:sz="0" w:space="0" w:color="auto"/>
      </w:divBdr>
    </w:div>
    <w:div w:id="2076388161">
      <w:bodyDiv w:val="1"/>
      <w:marLeft w:val="0"/>
      <w:marRight w:val="0"/>
      <w:marTop w:val="0"/>
      <w:marBottom w:val="0"/>
      <w:divBdr>
        <w:top w:val="none" w:sz="0" w:space="0" w:color="auto"/>
        <w:left w:val="none" w:sz="0" w:space="0" w:color="auto"/>
        <w:bottom w:val="none" w:sz="0" w:space="0" w:color="auto"/>
        <w:right w:val="none" w:sz="0" w:space="0" w:color="auto"/>
      </w:divBdr>
    </w:div>
    <w:div w:id="2140222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lstra.co.uk/en/legal/data-protection-addendums" TargetMode="External"/><Relationship Id="rId18" Type="http://schemas.openxmlformats.org/officeDocument/2006/relationships/hyperlink" Target="https://www.telstraglobal.com/legal/acceptable-use-policy"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lstra.com.au/customer-terms/digitalterms"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Details/C2020C0003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AATUC-1823800632-73849</_dlc_DocId>
    <_dlc_DocIdUrl xmlns="2a7a03ce-2042-4c5f-90e9-1f29c56988a9">
      <Url>https://teamtelstra.sharepoint.com/sites/DigitalSystems/_layouts/15/DocIdRedir.aspx?ID=AATUC-1823800632-73849</Url>
      <Description>AATUC-1823800632-73849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 W O R K I N G ! 7 1 8 3 5 5 8 2 . 3 < / d o c u m e n t i d >  
     < s e n d e r i d > J P E R I E R < / s e n d e r i d >  
     < s e n d e r e m a i l > J P E R I E R @ M C C U L L O U G H . C O M . A U < / s e n d e r e m a i l >  
     < l a s t m o d i f i e d > 2 0 2 3 - 1 0 - 3 1 T 1 9 : 0 1 : 0 0 . 0 0 0 0 0 0 0 + 1 1 : 0 0 < / l a s t m o d i f i e d >  
     < d a t a b a s e > W O R K I N G < / 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A69A5-3A5F-4D91-B003-E1965BD9C876}">
  <ds:schemaRefs>
    <ds:schemaRef ds:uri="http://schemas.openxmlformats.org/officeDocument/2006/bibliography"/>
  </ds:schemaRefs>
</ds:datastoreItem>
</file>

<file path=customXml/itemProps2.xml><?xml version="1.0" encoding="utf-8"?>
<ds:datastoreItem xmlns:ds="http://schemas.openxmlformats.org/officeDocument/2006/customXml" ds:itemID="{7317AB4D-2844-4F5F-BA5F-0DF7FCA5EB91}">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C0B398BD-4A1F-443F-B395-8426D9CD14EE}">
  <ds:schemaRefs>
    <ds:schemaRef ds:uri="http://schemas.microsoft.com/sharepoint/events"/>
  </ds:schemaRefs>
</ds:datastoreItem>
</file>

<file path=customXml/itemProps4.xml><?xml version="1.0" encoding="utf-8"?>
<ds:datastoreItem xmlns:ds="http://schemas.openxmlformats.org/officeDocument/2006/customXml" ds:itemID="{81D5B285-8E01-4071-9596-9B14F58A4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2F09D-F2BD-4BB2-9FC2-02F714F56BC3}">
  <ds:schemaRefs>
    <ds:schemaRef ds:uri="http://www.imanage.com/work/xmlschema"/>
  </ds:schemaRefs>
</ds:datastoreItem>
</file>

<file path=customXml/itemProps6.xml><?xml version="1.0" encoding="utf-8"?>
<ds:datastoreItem xmlns:ds="http://schemas.openxmlformats.org/officeDocument/2006/customXml" ds:itemID="{3D74F901-F33F-47CB-854F-DCDAEB0E1B62}">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7532</Words>
  <Characters>42938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Telstra General Terms Digital Services Agreement SD-WAN Adapt S1</vt:lpstr>
    </vt:vector>
  </TitlesOfParts>
  <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General Terms Digital Services Agreement SD-WAN Adapt S1</dc:title>
  <dc:subject/>
  <dc:creator>Telstra Limited</dc:creator>
  <cp:keywords>Telstra General Terms Digital Services Agreement, About This Document, Ordering &amp; Using Services, Payment &amp; Invoices, Our Relationship, Changes &amp; Termination, Rights &amp; Remedies, Dictionary, Telstra</cp:keywords>
  <dc:description/>
  <cp:lastModifiedBy>Greenaway, Liam</cp:lastModifiedBy>
  <cp:revision>3</cp:revision>
  <cp:lastPrinted>2024-11-21T03:48:00Z</cp:lastPrinted>
  <dcterms:created xsi:type="dcterms:W3CDTF">2024-11-26T02:11:00Z</dcterms:created>
  <dcterms:modified xsi:type="dcterms:W3CDTF">2024-11-26T02:12:00Z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1d4bd008-1d8b-4fe1-b032-fa9bf2dd9665</vt:lpwstr>
  </property>
  <property fmtid="{D5CDD505-2E9C-101B-9397-08002B2CF9AE}" pid="4" name="Typeofidea">
    <vt:lpwstr>Not sure</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MediaServiceImageTags">
    <vt:lpwstr/>
  </property>
  <property fmtid="{D5CDD505-2E9C-101B-9397-08002B2CF9AE}" pid="9" name="PCDocsNo">
    <vt:lpwstr>71835582v3</vt:lpwstr>
  </property>
</Properties>
</file>