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E2CB" w14:textId="77777777" w:rsidR="00A27454" w:rsidRDefault="00A27454" w:rsidP="00A27454">
      <w:pPr>
        <w:pStyle w:val="H1-Bold"/>
      </w:pPr>
      <w:r>
        <w:t>Our Customer Terms</w:t>
      </w:r>
    </w:p>
    <w:p w14:paraId="46175984" w14:textId="77777777" w:rsidR="00A27454" w:rsidRDefault="00A27454" w:rsidP="00A27454">
      <w:pPr>
        <w:pStyle w:val="H1-Bold"/>
        <w:spacing w:after="480"/>
      </w:pPr>
      <w:r>
        <w:t>CLOUD services – data centres - Colocation</w:t>
      </w:r>
    </w:p>
    <w:p w14:paraId="08D1F9A5" w14:textId="77777777" w:rsidR="00CF7229" w:rsidRDefault="00CF7229" w:rsidP="00A27454">
      <w:pPr>
        <w:pStyle w:val="TOCHeading"/>
      </w:pPr>
      <w:r w:rsidRPr="00CF7229">
        <w:t>Contents</w:t>
      </w:r>
    </w:p>
    <w:p w14:paraId="7A62D680" w14:textId="77777777" w:rsidR="00A701C4" w:rsidRPr="000B7006" w:rsidRDefault="008C3E04">
      <w:pPr>
        <w:pStyle w:val="TOC1"/>
        <w:rPr>
          <w:rFonts w:ascii="Calibri" w:hAnsi="Calibri" w:cs="Times New Roman"/>
          <w:b w:val="0"/>
          <w:bCs w:val="0"/>
          <w:caps w:val="0"/>
          <w:sz w:val="22"/>
          <w:szCs w:val="22"/>
          <w:lang w:eastAsia="en-AU"/>
        </w:rPr>
      </w:pPr>
      <w:r>
        <w:fldChar w:fldCharType="begin"/>
      </w:r>
      <w:r w:rsidR="00B27A9F">
        <w:instrText xml:space="preserve"> TOC \h \z \t "Heading 1,1,SubHead,2" </w:instrText>
      </w:r>
      <w:r>
        <w:fldChar w:fldCharType="separate"/>
      </w:r>
      <w:hyperlink w:anchor="_Toc446449684" w:history="1">
        <w:r w:rsidR="00A701C4" w:rsidRPr="00E30495">
          <w:rPr>
            <w:rStyle w:val="Hyperlink"/>
          </w:rPr>
          <w:t>1</w:t>
        </w:r>
        <w:r w:rsidR="00A701C4" w:rsidRPr="000B7006">
          <w:rPr>
            <w:rFonts w:ascii="Calibri" w:hAnsi="Calibri" w:cs="Times New Roman"/>
            <w:b w:val="0"/>
            <w:bCs w:val="0"/>
            <w:caps w:val="0"/>
            <w:sz w:val="22"/>
            <w:szCs w:val="22"/>
            <w:lang w:eastAsia="en-AU"/>
          </w:rPr>
          <w:tab/>
        </w:r>
        <w:r w:rsidR="00A701C4" w:rsidRPr="00E30495">
          <w:rPr>
            <w:rStyle w:val="Hyperlink"/>
          </w:rPr>
          <w:t>ABOUT THIS PART</w:t>
        </w:r>
        <w:r w:rsidR="00A701C4">
          <w:rPr>
            <w:webHidden/>
          </w:rPr>
          <w:tab/>
        </w:r>
        <w:r w:rsidR="00A701C4">
          <w:rPr>
            <w:webHidden/>
          </w:rPr>
          <w:fldChar w:fldCharType="begin"/>
        </w:r>
        <w:r w:rsidR="00A701C4">
          <w:rPr>
            <w:webHidden/>
          </w:rPr>
          <w:instrText xml:space="preserve"> PAGEREF _Toc446449684 \h </w:instrText>
        </w:r>
        <w:r w:rsidR="00A701C4">
          <w:rPr>
            <w:webHidden/>
          </w:rPr>
        </w:r>
        <w:r w:rsidR="00A701C4">
          <w:rPr>
            <w:webHidden/>
          </w:rPr>
          <w:fldChar w:fldCharType="separate"/>
        </w:r>
        <w:r w:rsidR="00FC3A4A">
          <w:rPr>
            <w:webHidden/>
          </w:rPr>
          <w:t>2</w:t>
        </w:r>
        <w:r w:rsidR="00A701C4">
          <w:rPr>
            <w:webHidden/>
          </w:rPr>
          <w:fldChar w:fldCharType="end"/>
        </w:r>
      </w:hyperlink>
    </w:p>
    <w:p w14:paraId="3CCBE91B" w14:textId="77777777" w:rsidR="00A701C4" w:rsidRPr="000B7006" w:rsidRDefault="00000000">
      <w:pPr>
        <w:pStyle w:val="TOC1"/>
        <w:rPr>
          <w:rFonts w:ascii="Calibri" w:hAnsi="Calibri" w:cs="Times New Roman"/>
          <w:b w:val="0"/>
          <w:bCs w:val="0"/>
          <w:caps w:val="0"/>
          <w:sz w:val="22"/>
          <w:szCs w:val="22"/>
          <w:lang w:eastAsia="en-AU"/>
        </w:rPr>
      </w:pPr>
      <w:hyperlink w:anchor="_Toc446449685" w:history="1">
        <w:r w:rsidR="00A701C4" w:rsidRPr="00E30495">
          <w:rPr>
            <w:rStyle w:val="Hyperlink"/>
          </w:rPr>
          <w:t>2</w:t>
        </w:r>
        <w:r w:rsidR="00A701C4" w:rsidRPr="000B7006">
          <w:rPr>
            <w:rFonts w:ascii="Calibri" w:hAnsi="Calibri" w:cs="Times New Roman"/>
            <w:b w:val="0"/>
            <w:bCs w:val="0"/>
            <w:caps w:val="0"/>
            <w:sz w:val="22"/>
            <w:szCs w:val="22"/>
            <w:lang w:eastAsia="en-AU"/>
          </w:rPr>
          <w:tab/>
        </w:r>
        <w:r w:rsidR="00A701C4" w:rsidRPr="00E30495">
          <w:rPr>
            <w:rStyle w:val="Hyperlink"/>
          </w:rPr>
          <w:t>COLOCATION</w:t>
        </w:r>
        <w:r w:rsidR="00A701C4">
          <w:rPr>
            <w:webHidden/>
          </w:rPr>
          <w:tab/>
        </w:r>
        <w:r w:rsidR="00A701C4">
          <w:rPr>
            <w:webHidden/>
          </w:rPr>
          <w:fldChar w:fldCharType="begin"/>
        </w:r>
        <w:r w:rsidR="00A701C4">
          <w:rPr>
            <w:webHidden/>
          </w:rPr>
          <w:instrText xml:space="preserve"> PAGEREF _Toc446449685 \h </w:instrText>
        </w:r>
        <w:r w:rsidR="00A701C4">
          <w:rPr>
            <w:webHidden/>
          </w:rPr>
        </w:r>
        <w:r w:rsidR="00A701C4">
          <w:rPr>
            <w:webHidden/>
          </w:rPr>
          <w:fldChar w:fldCharType="separate"/>
        </w:r>
        <w:r w:rsidR="00FC3A4A">
          <w:rPr>
            <w:webHidden/>
          </w:rPr>
          <w:t>2</w:t>
        </w:r>
        <w:r w:rsidR="00A701C4">
          <w:rPr>
            <w:webHidden/>
          </w:rPr>
          <w:fldChar w:fldCharType="end"/>
        </w:r>
      </w:hyperlink>
    </w:p>
    <w:p w14:paraId="75BA8D58" w14:textId="77777777" w:rsidR="00A701C4" w:rsidRPr="000B7006" w:rsidRDefault="00000000">
      <w:pPr>
        <w:pStyle w:val="TOC1"/>
        <w:rPr>
          <w:rFonts w:ascii="Calibri" w:hAnsi="Calibri" w:cs="Times New Roman"/>
          <w:b w:val="0"/>
          <w:bCs w:val="0"/>
          <w:caps w:val="0"/>
          <w:sz w:val="22"/>
          <w:szCs w:val="22"/>
          <w:lang w:eastAsia="en-AU"/>
        </w:rPr>
      </w:pPr>
      <w:hyperlink w:anchor="_Toc446449686" w:history="1">
        <w:r w:rsidR="00A701C4" w:rsidRPr="00E30495">
          <w:rPr>
            <w:rStyle w:val="Hyperlink"/>
          </w:rPr>
          <w:t>3</w:t>
        </w:r>
        <w:r w:rsidR="00A701C4" w:rsidRPr="000B7006">
          <w:rPr>
            <w:rFonts w:ascii="Calibri" w:hAnsi="Calibri" w:cs="Times New Roman"/>
            <w:b w:val="0"/>
            <w:bCs w:val="0"/>
            <w:caps w:val="0"/>
            <w:sz w:val="22"/>
            <w:szCs w:val="22"/>
            <w:lang w:eastAsia="en-AU"/>
          </w:rPr>
          <w:tab/>
        </w:r>
        <w:r w:rsidR="00A701C4" w:rsidRPr="00E30495">
          <w:rPr>
            <w:rStyle w:val="Hyperlink"/>
          </w:rPr>
          <w:t>Network Services</w:t>
        </w:r>
        <w:r w:rsidR="00A701C4">
          <w:rPr>
            <w:webHidden/>
          </w:rPr>
          <w:tab/>
        </w:r>
        <w:r w:rsidR="00A701C4">
          <w:rPr>
            <w:webHidden/>
          </w:rPr>
          <w:fldChar w:fldCharType="begin"/>
        </w:r>
        <w:r w:rsidR="00A701C4">
          <w:rPr>
            <w:webHidden/>
          </w:rPr>
          <w:instrText xml:space="preserve"> PAGEREF _Toc446449686 \h </w:instrText>
        </w:r>
        <w:r w:rsidR="00A701C4">
          <w:rPr>
            <w:webHidden/>
          </w:rPr>
        </w:r>
        <w:r w:rsidR="00A701C4">
          <w:rPr>
            <w:webHidden/>
          </w:rPr>
          <w:fldChar w:fldCharType="separate"/>
        </w:r>
        <w:r w:rsidR="00FC3A4A">
          <w:rPr>
            <w:webHidden/>
          </w:rPr>
          <w:t>6</w:t>
        </w:r>
        <w:r w:rsidR="00A701C4">
          <w:rPr>
            <w:webHidden/>
          </w:rPr>
          <w:fldChar w:fldCharType="end"/>
        </w:r>
      </w:hyperlink>
    </w:p>
    <w:p w14:paraId="10CD4F53" w14:textId="77777777" w:rsidR="00FA1139" w:rsidRDefault="008C3E04" w:rsidP="00EC187D">
      <w:r>
        <w:fldChar w:fldCharType="end"/>
      </w:r>
    </w:p>
    <w:p w14:paraId="2F68DB6D" w14:textId="77777777" w:rsidR="00D94DAA" w:rsidRPr="00D94DAA" w:rsidRDefault="00D94DAA" w:rsidP="00EC187D">
      <w:pPr>
        <w:sectPr w:rsidR="00D94DAA" w:rsidRPr="00D94DAA" w:rsidSect="00A27454">
          <w:headerReference w:type="even" r:id="rId13"/>
          <w:headerReference w:type="default" r:id="rId14"/>
          <w:footerReference w:type="even" r:id="rId15"/>
          <w:footerReference w:type="default" r:id="rId16"/>
          <w:headerReference w:type="first" r:id="rId17"/>
          <w:footerReference w:type="first" r:id="rId18"/>
          <w:pgSz w:w="11906" w:h="16838"/>
          <w:pgMar w:top="992" w:right="851" w:bottom="1418" w:left="851" w:header="737" w:footer="363" w:gutter="0"/>
          <w:cols w:space="720"/>
          <w:noEndnote/>
          <w:titlePg/>
          <w:docGrid w:linePitch="360"/>
        </w:sectPr>
      </w:pPr>
    </w:p>
    <w:p w14:paraId="64B6A7E2" w14:textId="77777777" w:rsidR="007A38BB" w:rsidRDefault="007A38BB" w:rsidP="007A38BB">
      <w:bookmarkStart w:id="0" w:name="_Toc309386990"/>
      <w:r w:rsidRPr="004058A2">
        <w:lastRenderedPageBreak/>
        <w:t xml:space="preserve">Certain words are used with the specific meanings set in </w:t>
      </w:r>
      <w:r w:rsidR="00783587">
        <w:t xml:space="preserve">the </w:t>
      </w:r>
      <w:r w:rsidRPr="004058A2">
        <w:t>General</w:t>
      </w:r>
      <w:r w:rsidR="00783587">
        <w:t xml:space="preserve"> Terms part</w:t>
      </w:r>
      <w:r w:rsidRPr="004058A2">
        <w:t xml:space="preserve"> of the </w:t>
      </w:r>
      <w:hyperlink r:id="rId19" w:history="1">
        <w:r>
          <w:t>Cloud</w:t>
        </w:r>
        <w:r w:rsidRPr="004058A2">
          <w:t xml:space="preserve"> Services section</w:t>
        </w:r>
      </w:hyperlink>
      <w:r w:rsidRPr="004058A2">
        <w:t xml:space="preserve"> at </w:t>
      </w:r>
      <w:hyperlink r:id="rId20" w:tooltip="Our Customer Terms - Business and Government Terms - Cloud services" w:history="1">
        <w:r w:rsidRPr="00857230">
          <w:rPr>
            <w:rStyle w:val="Hyperlink"/>
          </w:rPr>
          <w:t>http://www.telstra.com.au/customer-terms/business-government/cloud-services/</w:t>
        </w:r>
      </w:hyperlink>
      <w:r>
        <w:t xml:space="preserve"> </w:t>
      </w:r>
      <w:r w:rsidRPr="004058A2">
        <w:t xml:space="preserve">of Our Customer Terms, or in </w:t>
      </w:r>
      <w:hyperlink r:id="rId21" w:history="1">
        <w:r w:rsidRPr="004058A2">
          <w:t>the General Terms of Our Customer Terms</w:t>
        </w:r>
      </w:hyperlink>
      <w:r w:rsidRPr="004058A2">
        <w:t xml:space="preserve"> at </w:t>
      </w:r>
      <w:hyperlink r:id="rId22" w:tooltip="Our Customer Terms - Business and Government Terms" w:history="1">
        <w:r w:rsidRPr="004058A2">
          <w:rPr>
            <w:rStyle w:val="Hyperlink"/>
          </w:rPr>
          <w:t>http://www.telstra.com.au/customer-terms/business-government/index.htm</w:t>
        </w:r>
      </w:hyperlink>
    </w:p>
    <w:p w14:paraId="4E536749" w14:textId="77777777" w:rsidR="00E97C48" w:rsidRDefault="00E97C48" w:rsidP="00A27454">
      <w:pPr>
        <w:pStyle w:val="H2-Numbered"/>
      </w:pPr>
      <w:bookmarkStart w:id="1" w:name="_Toc446449684"/>
      <w:r>
        <w:t>ABOUT THIS PART</w:t>
      </w:r>
      <w:bookmarkEnd w:id="0"/>
      <w:bookmarkEnd w:id="1"/>
    </w:p>
    <w:p w14:paraId="70AE41B8" w14:textId="77777777" w:rsidR="00F5622B" w:rsidRPr="000450D5" w:rsidRDefault="00F5622B" w:rsidP="00A27454">
      <w:pPr>
        <w:pStyle w:val="numbered"/>
      </w:pPr>
      <w:bookmarkStart w:id="2" w:name="_Toc52674845"/>
      <w:r w:rsidRPr="000450D5">
        <w:t xml:space="preserve">This is </w:t>
      </w:r>
      <w:r w:rsidR="00CB571F">
        <w:t>the Colocation</w:t>
      </w:r>
      <w:r w:rsidR="00783587">
        <w:t xml:space="preserve"> part</w:t>
      </w:r>
      <w:r w:rsidRPr="000450D5">
        <w:t xml:space="preserve"> of the </w:t>
      </w:r>
      <w:r>
        <w:t>Cloud</w:t>
      </w:r>
      <w:r w:rsidRPr="000450D5">
        <w:t xml:space="preserve"> Services section of Our Customer Terms.  </w:t>
      </w:r>
      <w:r w:rsidRPr="00B37EAC">
        <w:t>Depending</w:t>
      </w:r>
      <w:r w:rsidRPr="000450D5">
        <w:t xml:space="preserve"> on the nature of </w:t>
      </w:r>
      <w:r>
        <w:t>the products and services you are receiving under this Cloud Services section</w:t>
      </w:r>
      <w:r w:rsidRPr="000450D5">
        <w:t xml:space="preserve">, provisions in other parts of </w:t>
      </w:r>
      <w:r>
        <w:t xml:space="preserve">the Cloud Services </w:t>
      </w:r>
      <w:r w:rsidRPr="000450D5">
        <w:t xml:space="preserve">section, as well as in </w:t>
      </w:r>
      <w:hyperlink r:id="rId23" w:history="1">
        <w:r w:rsidRPr="00B37EAC">
          <w:t>the General Terms of Our Customer Terms</w:t>
        </w:r>
      </w:hyperlink>
      <w:r>
        <w:t xml:space="preserve"> at </w:t>
      </w:r>
      <w:hyperlink r:id="rId24" w:tooltip="Our Customer Terms - Business and Government Terms" w:history="1">
        <w:r w:rsidRPr="006F3BA8">
          <w:rPr>
            <w:rStyle w:val="Hyperlink"/>
          </w:rPr>
          <w:t>http://www.telstra.com.au/customer-terms/business-government/index.htm</w:t>
        </w:r>
      </w:hyperlink>
      <w:r w:rsidRPr="000450D5">
        <w:t>, may apply.</w:t>
      </w:r>
      <w:bookmarkEnd w:id="2"/>
    </w:p>
    <w:p w14:paraId="681C26C1" w14:textId="77777777" w:rsidR="00F5622B" w:rsidRDefault="00F5622B" w:rsidP="00A27454">
      <w:pPr>
        <w:pStyle w:val="numbered"/>
      </w:pPr>
      <w:r>
        <w:t xml:space="preserve">See section one of the General Terms of Our Customer Terms at </w:t>
      </w:r>
      <w:hyperlink r:id="rId25" w:tooltip="Our Customer Terms - Business and Government Terms" w:history="1">
        <w:r w:rsidRPr="008D3CF7">
          <w:rPr>
            <w:rStyle w:val="Hyperlink"/>
          </w:rPr>
          <w:t>http://www.telstra.com.au/customer-terms/business-government/index.htm</w:t>
        </w:r>
      </w:hyperlink>
      <w:r>
        <w:t xml:space="preserve"> for more detail on how the various sections of Our Customer Terms are to be read together.</w:t>
      </w:r>
    </w:p>
    <w:p w14:paraId="1B079E25" w14:textId="77777777" w:rsidR="00F5622B" w:rsidRDefault="00F5622B" w:rsidP="00A27454">
      <w:pPr>
        <w:pStyle w:val="numbered"/>
      </w:pPr>
      <w:r>
        <w:t xml:space="preserve">See section one of </w:t>
      </w:r>
      <w:r w:rsidR="00783587">
        <w:t xml:space="preserve">the </w:t>
      </w:r>
      <w:r>
        <w:t>General</w:t>
      </w:r>
      <w:r w:rsidR="00783587">
        <w:t xml:space="preserve"> Terms</w:t>
      </w:r>
      <w:r>
        <w:t xml:space="preserve"> of the Cloud Services section for more detail on how the various parts of the Cloud Services section are to be read together.</w:t>
      </w:r>
    </w:p>
    <w:p w14:paraId="0E4AB7BA" w14:textId="77777777" w:rsidR="00F5622B" w:rsidRDefault="00F5622B" w:rsidP="00A27454">
      <w:pPr>
        <w:pStyle w:val="numbered"/>
      </w:pPr>
      <w:r>
        <w:t xml:space="preserve">As part of your product selection under this </w:t>
      </w:r>
      <w:r w:rsidR="00CB571F">
        <w:t>Colocation</w:t>
      </w:r>
      <w:r w:rsidR="00783587">
        <w:t xml:space="preserve"> part</w:t>
      </w:r>
      <w:r>
        <w:t xml:space="preserve"> of the Cloud Services section, we do not monitor or manage any of your other services, including any of your other services provided under the Cloud Services section.</w:t>
      </w:r>
    </w:p>
    <w:p w14:paraId="63771C95" w14:textId="77777777" w:rsidR="00E97C48" w:rsidRDefault="00CB571F" w:rsidP="00A27454">
      <w:pPr>
        <w:pStyle w:val="H2-Numbered"/>
      </w:pPr>
      <w:bookmarkStart w:id="3" w:name="_Toc325114268"/>
      <w:bookmarkStart w:id="4" w:name="_Toc312869975"/>
      <w:bookmarkStart w:id="5" w:name="_Toc312873080"/>
      <w:bookmarkStart w:id="6" w:name="_Toc446449685"/>
      <w:bookmarkEnd w:id="3"/>
      <w:bookmarkEnd w:id="4"/>
      <w:bookmarkEnd w:id="5"/>
      <w:r>
        <w:t>COLOCATION</w:t>
      </w:r>
      <w:bookmarkEnd w:id="6"/>
    </w:p>
    <w:p w14:paraId="6B905AF1" w14:textId="77777777" w:rsidR="00447DF1" w:rsidRDefault="00447DF1" w:rsidP="00A27454">
      <w:pPr>
        <w:pStyle w:val="numbered-2"/>
      </w:pPr>
      <w:r>
        <w:t xml:space="preserve">The </w:t>
      </w:r>
      <w:r w:rsidR="00CB571F">
        <w:t>Colocation</w:t>
      </w:r>
      <w:r>
        <w:t xml:space="preserve"> terms and conditions below only apply to </w:t>
      </w:r>
      <w:r w:rsidR="00CB571F">
        <w:t>colocation</w:t>
      </w:r>
      <w:r>
        <w:t xml:space="preserve"> services in Telstra Data Centres.  If you have acquired </w:t>
      </w:r>
      <w:r w:rsidR="00CB571F">
        <w:t>colocation</w:t>
      </w:r>
      <w:r>
        <w:t xml:space="preserve"> services from one of our </w:t>
      </w:r>
      <w:r w:rsidR="00CB571F">
        <w:t xml:space="preserve">third party </w:t>
      </w:r>
      <w:r>
        <w:t xml:space="preserve">data centre service providers, the terms for your service are set out in </w:t>
      </w:r>
      <w:r w:rsidR="00CB571F">
        <w:t>the applicable Data Centre part of Our Customer Terms</w:t>
      </w:r>
      <w:r>
        <w:t>.</w:t>
      </w:r>
    </w:p>
    <w:p w14:paraId="1BFDAF16" w14:textId="77777777" w:rsidR="00E97C48" w:rsidRDefault="00E97C48" w:rsidP="00A27454">
      <w:pPr>
        <w:pStyle w:val="numbered-2"/>
      </w:pPr>
      <w:r>
        <w:t xml:space="preserve">The </w:t>
      </w:r>
      <w:r w:rsidR="00CB571F">
        <w:t>Colocation</w:t>
      </w:r>
      <w:r>
        <w:t xml:space="preserve"> product provides equipment hosting at a </w:t>
      </w:r>
      <w:r w:rsidR="00447DF1">
        <w:t xml:space="preserve">Telstra </w:t>
      </w:r>
      <w:r w:rsidR="00246768">
        <w:t>Data Centre</w:t>
      </w:r>
      <w:r>
        <w:t xml:space="preserve"> in a secure managed environment.  We will connect your equipment to our public or private network in accordance with your product selection under </w:t>
      </w:r>
      <w:r w:rsidR="00783587">
        <w:t xml:space="preserve">the </w:t>
      </w:r>
      <w:r>
        <w:t>Network Services</w:t>
      </w:r>
      <w:r w:rsidR="00783587">
        <w:t xml:space="preserve"> part</w:t>
      </w:r>
      <w:r>
        <w:t xml:space="preserve"> of the </w:t>
      </w:r>
      <w:r w:rsidR="0092202A">
        <w:t>Cloud Services</w:t>
      </w:r>
      <w:r>
        <w:t xml:space="preserve"> section.</w:t>
      </w:r>
    </w:p>
    <w:p w14:paraId="6E32A93E" w14:textId="77777777" w:rsidR="00991A1E" w:rsidRDefault="00991A1E" w:rsidP="00A27454">
      <w:pPr>
        <w:pStyle w:val="numbered-2"/>
      </w:pPr>
      <w:bookmarkStart w:id="7" w:name="_Toc309386993"/>
      <w:r>
        <w:t xml:space="preserve">You must take the </w:t>
      </w:r>
      <w:r w:rsidR="00CB571F">
        <w:t>Colocation</w:t>
      </w:r>
      <w:r>
        <w:t xml:space="preserve"> product for the service schedule term set out in your </w:t>
      </w:r>
      <w:r w:rsidR="00CB571F">
        <w:t>agreement</w:t>
      </w:r>
      <w:r>
        <w:t xml:space="preserve">.  If you signed up for your </w:t>
      </w:r>
      <w:r w:rsidR="00CB571F">
        <w:t>Colocation</w:t>
      </w:r>
      <w:r>
        <w:t xml:space="preserve"> product on or after 13 December 2012 the charges for your </w:t>
      </w:r>
      <w:r w:rsidR="00CB571F">
        <w:t>Colocation</w:t>
      </w:r>
      <w:r>
        <w:t xml:space="preserve"> product will only apply during your service schedule term.  At the end of your Service Schedule Term, the rates set out in the Responsibilities Guide </w:t>
      </w:r>
      <w:r w:rsidRPr="00447DF1">
        <w:t xml:space="preserve">will apply until such time as you enter into a new service schedule term or cancel your </w:t>
      </w:r>
      <w:r w:rsidR="00CB571F">
        <w:t>Colocation</w:t>
      </w:r>
      <w:r w:rsidRPr="00447DF1">
        <w:t xml:space="preserve"> service.</w:t>
      </w:r>
    </w:p>
    <w:p w14:paraId="2893AFF4" w14:textId="77777777" w:rsidR="00EB72B0" w:rsidRDefault="00EB72B0" w:rsidP="00A27454">
      <w:pPr>
        <w:pStyle w:val="numbered-2"/>
      </w:pPr>
      <w:r>
        <w:t xml:space="preserve">In order to be eligible for the </w:t>
      </w:r>
      <w:r w:rsidR="00CB571F">
        <w:t>Colocation</w:t>
      </w:r>
      <w:r>
        <w:t xml:space="preserve"> product, you are required to have a minimum number of services, to be determined by us, under the Cloud Services section.  These services are set out in your agreement.  We may cancel your </w:t>
      </w:r>
      <w:r w:rsidR="00CB571F">
        <w:t>Colocation</w:t>
      </w:r>
      <w:r>
        <w:t xml:space="preserve"> product if you cancel any of the products, services or features specified in your </w:t>
      </w:r>
      <w:r w:rsidR="00CB571F">
        <w:t>agreement</w:t>
      </w:r>
      <w:r>
        <w:t>.</w:t>
      </w:r>
    </w:p>
    <w:bookmarkEnd w:id="7"/>
    <w:p w14:paraId="44D1E401" w14:textId="77777777" w:rsidR="009A505C" w:rsidRDefault="00B80F51" w:rsidP="00A27454">
      <w:pPr>
        <w:pStyle w:val="numbered-2"/>
      </w:pPr>
      <w:r>
        <w:t>T</w:t>
      </w:r>
      <w:r w:rsidR="00E97C48">
        <w:t xml:space="preserve">he </w:t>
      </w:r>
      <w:r w:rsidR="00447DF1">
        <w:t xml:space="preserve">Telstra </w:t>
      </w:r>
      <w:r w:rsidR="00246768">
        <w:t>Data Centre</w:t>
      </w:r>
      <w:r w:rsidR="00E97C48">
        <w:t xml:space="preserve"> in Canberra will meet the ASIO T4 “Highly Protected” certification.</w:t>
      </w:r>
    </w:p>
    <w:p w14:paraId="4324D554" w14:textId="77777777" w:rsidR="009A505C" w:rsidRDefault="00E97C48" w:rsidP="00A27454">
      <w:pPr>
        <w:pStyle w:val="numbered-2"/>
      </w:pPr>
      <w:r>
        <w:t xml:space="preserve">The </w:t>
      </w:r>
      <w:r w:rsidR="00CB571F">
        <w:t>Colocation</w:t>
      </w:r>
      <w:r w:rsidR="00B80F51">
        <w:t xml:space="preserve"> product will provide power supply to a maximum of 0.5kVa for each 1/3 of a cabinet and 1.5kVa for each full cabinet, subject to availability.  You may request additional </w:t>
      </w:r>
      <w:r w:rsidR="00B80F51">
        <w:lastRenderedPageBreak/>
        <w:t>power and if we agree to that request, we will provide our written consent and may require you to pay an additional service charge.</w:t>
      </w:r>
    </w:p>
    <w:p w14:paraId="7718BE9F" w14:textId="77777777" w:rsidR="00B22398" w:rsidRDefault="00B30F75" w:rsidP="00A27454">
      <w:pPr>
        <w:pStyle w:val="numbered-2"/>
      </w:pPr>
      <w:r>
        <w:t xml:space="preserve">Should your equipment use more than the maximum power supply specified, we will automatically charge you for your excess usage at the rate set out in </w:t>
      </w:r>
      <w:r w:rsidR="00B22398">
        <w:t>the Responsibilities Guide</w:t>
      </w:r>
      <w:r>
        <w:t>.</w:t>
      </w:r>
      <w:r w:rsidR="00B22398" w:rsidRPr="00B22398">
        <w:t xml:space="preserve"> </w:t>
      </w:r>
    </w:p>
    <w:p w14:paraId="0B55C211" w14:textId="77777777" w:rsidR="009A505C" w:rsidRDefault="00B22398" w:rsidP="00A27454">
      <w:pPr>
        <w:pStyle w:val="numbered-2"/>
      </w:pPr>
      <w:r>
        <w:t xml:space="preserve">Notwithstanding any excess usage charges, we may cancel your service if you </w:t>
      </w:r>
      <w:r w:rsidR="009475AE">
        <w:t xml:space="preserve">repeatedly </w:t>
      </w:r>
      <w:r>
        <w:t>do not comply with the maximum power supply obligations</w:t>
      </w:r>
      <w:r w:rsidR="009475AE">
        <w:t xml:space="preserve"> and you fail to request additional power</w:t>
      </w:r>
      <w:r>
        <w:t>.</w:t>
      </w:r>
      <w:r w:rsidR="009475AE">
        <w:t xml:space="preserve"> We will notify you prior to such cancellation.</w:t>
      </w:r>
      <w:r>
        <w:t xml:space="preserve">  </w:t>
      </w:r>
    </w:p>
    <w:p w14:paraId="7402B3A8" w14:textId="77777777" w:rsidR="00B30F75" w:rsidRPr="00E46E5A" w:rsidRDefault="00B30F75" w:rsidP="00A27454">
      <w:pPr>
        <w:pStyle w:val="numbered-2"/>
      </w:pPr>
      <w:r w:rsidRPr="00E46E5A">
        <w:t>You must ensure that the size and weight of your equipment does not exceed the maximum size and weight that we specify to you (unless we consent to a different size and weight in which case, you must pay an additional charge and ensure that the size and weight of your equipment does not exceed the agreed maximum size and weight).</w:t>
      </w:r>
    </w:p>
    <w:p w14:paraId="26B317B0" w14:textId="77777777" w:rsidR="009A505C" w:rsidRDefault="00B80F51" w:rsidP="00A27454">
      <w:pPr>
        <w:pStyle w:val="numbered-2"/>
      </w:pPr>
      <w:r>
        <w:t xml:space="preserve">The </w:t>
      </w:r>
      <w:r w:rsidR="00CB571F">
        <w:t>Colocation</w:t>
      </w:r>
      <w:r>
        <w:t xml:space="preserve"> product will provide appropriate</w:t>
      </w:r>
      <w:r w:rsidR="00EB72B0">
        <w:t xml:space="preserve"> </w:t>
      </w:r>
      <w:r w:rsidR="00E97C48">
        <w:t>automatic fire detection and prevention system</w:t>
      </w:r>
      <w:r>
        <w:t>s</w:t>
      </w:r>
      <w:r w:rsidR="00E97C48">
        <w:t>.</w:t>
      </w:r>
    </w:p>
    <w:p w14:paraId="3FA084E4" w14:textId="77777777" w:rsidR="00EB72B0" w:rsidRDefault="00EB72B0" w:rsidP="00A27454">
      <w:pPr>
        <w:pStyle w:val="numbered-2"/>
      </w:pPr>
      <w:r>
        <w:t xml:space="preserve">You can </w:t>
      </w:r>
      <w:r w:rsidR="00B22398">
        <w:t xml:space="preserve">connect </w:t>
      </w:r>
      <w:r>
        <w:t>your Telstra telecommunications service between your equipment and the Telstra data termination service (for example a PSTN line) at the cabinets that we agree with you.</w:t>
      </w:r>
    </w:p>
    <w:p w14:paraId="0C170363" w14:textId="77777777" w:rsidR="009A505C" w:rsidRDefault="00EB72B0" w:rsidP="00A27454">
      <w:pPr>
        <w:pStyle w:val="numbered-2"/>
      </w:pPr>
      <w:r>
        <w:t>W</w:t>
      </w:r>
      <w:r w:rsidR="00E97C48">
        <w:t xml:space="preserve">e </w:t>
      </w:r>
      <w:r>
        <w:t xml:space="preserve">will </w:t>
      </w:r>
      <w:r w:rsidR="00E97C48">
        <w:t>provide you with access to two power boards for the connection of your equipment. We recommend that you source equipment with a redundant power supply and connect your equipment to the two power boards so it is more likely that your power supply will be uninterrupted.</w:t>
      </w:r>
    </w:p>
    <w:p w14:paraId="69E9974C" w14:textId="77777777" w:rsidR="00E25261" w:rsidRDefault="00E97C48" w:rsidP="00A27454">
      <w:pPr>
        <w:pStyle w:val="numbered-2"/>
      </w:pPr>
      <w:r>
        <w:t xml:space="preserve">You can specify up to 10 personnel to be your authorised persons who will be granted access to the </w:t>
      </w:r>
      <w:r w:rsidR="00CB571F">
        <w:t xml:space="preserve">Telstra </w:t>
      </w:r>
      <w:r w:rsidR="00246768">
        <w:t>Data Centre</w:t>
      </w:r>
      <w:r>
        <w:t>, unless we agree otherwise.  You must confirm to us the status of your authorised persons every three months.</w:t>
      </w:r>
    </w:p>
    <w:p w14:paraId="415E3080" w14:textId="77777777" w:rsidR="009A505C" w:rsidRDefault="00E25261" w:rsidP="00A27454">
      <w:pPr>
        <w:pStyle w:val="numbered-2"/>
      </w:pPr>
      <w:r>
        <w:t>If you are issued with an electronic access card, w</w:t>
      </w:r>
      <w:r w:rsidR="00E97C48">
        <w:t xml:space="preserve">e will charge you a fee for each </w:t>
      </w:r>
      <w:r>
        <w:t xml:space="preserve">electronic </w:t>
      </w:r>
      <w:r w:rsidR="00E97C48">
        <w:t xml:space="preserve">access card you require </w:t>
      </w:r>
      <w:r>
        <w:t>per</w:t>
      </w:r>
      <w:r w:rsidR="00E97C48">
        <w:t xml:space="preserve"> authorised person.  The fee for each </w:t>
      </w:r>
      <w:r>
        <w:t xml:space="preserve">electronic </w:t>
      </w:r>
      <w:r w:rsidR="00E97C48">
        <w:t>access card will be set out in your application form or other agreement with us.  You are responsible for controlling the use of the access cards assigned to you.</w:t>
      </w:r>
      <w:r>
        <w:t xml:space="preserve"> Electronic access cards are only available at selected </w:t>
      </w:r>
      <w:r w:rsidR="00CB571F">
        <w:t xml:space="preserve">Telstra </w:t>
      </w:r>
      <w:r>
        <w:t>Data Centres.</w:t>
      </w:r>
    </w:p>
    <w:p w14:paraId="55777BEF" w14:textId="77777777" w:rsidR="009A505C" w:rsidRDefault="00E97C48" w:rsidP="0079005E">
      <w:pPr>
        <w:pStyle w:val="numbered-2"/>
        <w:widowControl w:val="0"/>
      </w:pPr>
      <w:r>
        <w:t xml:space="preserve">You must comply with our reasonable directions when accessing </w:t>
      </w:r>
      <w:r w:rsidR="00CB571F">
        <w:t xml:space="preserve">the Telstra </w:t>
      </w:r>
      <w:r w:rsidR="00246768">
        <w:t>Data Centre</w:t>
      </w:r>
      <w:r>
        <w:t xml:space="preserve"> including, where we require, having our on-site or security staff escort your authorised persons whilst on our premises.</w:t>
      </w:r>
    </w:p>
    <w:p w14:paraId="63DA6D11" w14:textId="77777777" w:rsidR="009A505C" w:rsidRDefault="00E97C48" w:rsidP="00A27454">
      <w:pPr>
        <w:pStyle w:val="numbered-2"/>
      </w:pPr>
      <w:r>
        <w:t xml:space="preserve">Before being provided </w:t>
      </w:r>
      <w:r w:rsidR="00246768">
        <w:t>entry a</w:t>
      </w:r>
      <w:r>
        <w:t>ccess into a</w:t>
      </w:r>
      <w:r w:rsidR="00CB571F">
        <w:t xml:space="preserve"> Telstra</w:t>
      </w:r>
      <w:r>
        <w:t xml:space="preserve"> </w:t>
      </w:r>
      <w:r w:rsidR="00246768">
        <w:t>Data Centre</w:t>
      </w:r>
      <w:r>
        <w:t>, we may require your authorised persons to:</w:t>
      </w:r>
    </w:p>
    <w:p w14:paraId="4D971EEF" w14:textId="77777777" w:rsidR="009A505C" w:rsidRPr="0079005E" w:rsidRDefault="00E97C48" w:rsidP="006F52DB">
      <w:pPr>
        <w:pStyle w:val="a"/>
        <w:numPr>
          <w:ilvl w:val="0"/>
          <w:numId w:val="22"/>
        </w:numPr>
        <w:ind w:left="1440"/>
      </w:pPr>
      <w:r w:rsidRPr="0079005E">
        <w:t>identify themselves to us;</w:t>
      </w:r>
    </w:p>
    <w:p w14:paraId="398A9708" w14:textId="77777777" w:rsidR="009A505C" w:rsidRPr="0079005E" w:rsidRDefault="00E97C48" w:rsidP="006F52DB">
      <w:pPr>
        <w:pStyle w:val="a"/>
        <w:numPr>
          <w:ilvl w:val="0"/>
          <w:numId w:val="22"/>
        </w:numPr>
        <w:ind w:left="1440"/>
      </w:pPr>
      <w:r w:rsidRPr="0079005E">
        <w:t>present a photo identification card acceptable to us;</w:t>
      </w:r>
    </w:p>
    <w:p w14:paraId="14D0F071" w14:textId="77777777" w:rsidR="009A505C" w:rsidRPr="0079005E" w:rsidRDefault="00E97C48" w:rsidP="006F52DB">
      <w:pPr>
        <w:pStyle w:val="a"/>
        <w:numPr>
          <w:ilvl w:val="0"/>
          <w:numId w:val="22"/>
        </w:numPr>
        <w:ind w:left="1440"/>
      </w:pPr>
      <w:r w:rsidRPr="0079005E">
        <w:t xml:space="preserve">be appraised of and follow our fire evacuation, occupational health and safety and other site procedures, standards and regulations that are applicable to the </w:t>
      </w:r>
      <w:r w:rsidR="00CB571F" w:rsidRPr="0079005E">
        <w:t xml:space="preserve">Telstra </w:t>
      </w:r>
      <w:r w:rsidR="00246768" w:rsidRPr="0079005E">
        <w:t>Data Centre</w:t>
      </w:r>
      <w:r w:rsidRPr="0079005E">
        <w:t xml:space="preserve"> (for example, by completing an induction course with us).</w:t>
      </w:r>
    </w:p>
    <w:p w14:paraId="2EA4CD0F" w14:textId="77777777" w:rsidR="009A505C" w:rsidRDefault="00E97C48" w:rsidP="00A27454">
      <w:pPr>
        <w:pStyle w:val="numbered-2"/>
      </w:pPr>
      <w:r>
        <w:lastRenderedPageBreak/>
        <w:t xml:space="preserve">You must notify us if you intend to take any containers, equipment or other material into a </w:t>
      </w:r>
      <w:r w:rsidR="00CB571F">
        <w:t xml:space="preserve">Telstra </w:t>
      </w:r>
      <w:r w:rsidR="00246768">
        <w:t>Data Centre</w:t>
      </w:r>
      <w:r>
        <w:t xml:space="preserve">.  You may not take such containers, equipment or other material into the </w:t>
      </w:r>
      <w:r w:rsidR="00CB571F">
        <w:t xml:space="preserve">Telstra </w:t>
      </w:r>
      <w:r w:rsidR="00246768">
        <w:t>Data Centre</w:t>
      </w:r>
      <w:r>
        <w:t xml:space="preserve"> until one of our security guards has carried out an inspection. </w:t>
      </w:r>
    </w:p>
    <w:p w14:paraId="035B8029" w14:textId="77777777" w:rsidR="009A505C" w:rsidRDefault="00E97C48" w:rsidP="00A27454">
      <w:pPr>
        <w:pStyle w:val="numbered-2"/>
      </w:pPr>
      <w:r>
        <w:t xml:space="preserve">You must ensure that your authorised persons do not take anything into a </w:t>
      </w:r>
      <w:r w:rsidR="00CB571F">
        <w:t xml:space="preserve">Telstra </w:t>
      </w:r>
      <w:r w:rsidR="00246768">
        <w:t>Data Centre</w:t>
      </w:r>
      <w:r>
        <w:t xml:space="preserve"> that we think is dangerous, unsuitable, or likely to interfere with other equipment or another person’s access to the </w:t>
      </w:r>
      <w:r w:rsidR="00CB571F">
        <w:t>Telstra D</w:t>
      </w:r>
      <w:r>
        <w:t xml:space="preserve">ata </w:t>
      </w:r>
      <w:r w:rsidR="00CB571F">
        <w:t>C</w:t>
      </w:r>
      <w:r>
        <w:t>entre. These items include (but are not limited to):</w:t>
      </w:r>
    </w:p>
    <w:p w14:paraId="685051D9" w14:textId="77777777" w:rsidR="009A505C" w:rsidRDefault="00E97C48" w:rsidP="006F52DB">
      <w:pPr>
        <w:pStyle w:val="a"/>
        <w:numPr>
          <w:ilvl w:val="0"/>
          <w:numId w:val="23"/>
        </w:numPr>
        <w:ind w:left="1440"/>
      </w:pPr>
      <w:r>
        <w:t>explosives and weapons;</w:t>
      </w:r>
    </w:p>
    <w:p w14:paraId="6C60F16F" w14:textId="77777777" w:rsidR="009A505C" w:rsidRDefault="00E97C48" w:rsidP="006F52DB">
      <w:pPr>
        <w:pStyle w:val="a"/>
        <w:numPr>
          <w:ilvl w:val="0"/>
          <w:numId w:val="23"/>
        </w:numPr>
        <w:ind w:left="1440"/>
      </w:pPr>
      <w:r>
        <w:t>radioactive material;</w:t>
      </w:r>
    </w:p>
    <w:p w14:paraId="5E1B15F9" w14:textId="77777777" w:rsidR="009A505C" w:rsidRDefault="00E97C48" w:rsidP="006F52DB">
      <w:pPr>
        <w:pStyle w:val="a"/>
        <w:numPr>
          <w:ilvl w:val="0"/>
          <w:numId w:val="23"/>
        </w:numPr>
        <w:ind w:left="1440"/>
      </w:pPr>
      <w:r>
        <w:t>alcohol or illegal drugs;</w:t>
      </w:r>
    </w:p>
    <w:p w14:paraId="5026EBF7" w14:textId="77777777" w:rsidR="009A505C" w:rsidRDefault="00E97C48" w:rsidP="006F52DB">
      <w:pPr>
        <w:pStyle w:val="a"/>
        <w:numPr>
          <w:ilvl w:val="0"/>
          <w:numId w:val="23"/>
        </w:numPr>
        <w:ind w:left="1440"/>
      </w:pPr>
      <w:r>
        <w:t>cameras and recording devices;</w:t>
      </w:r>
    </w:p>
    <w:p w14:paraId="00373BE6" w14:textId="77777777" w:rsidR="009A505C" w:rsidRDefault="00E97C48" w:rsidP="006F52DB">
      <w:pPr>
        <w:pStyle w:val="a"/>
        <w:numPr>
          <w:ilvl w:val="0"/>
          <w:numId w:val="23"/>
        </w:numPr>
        <w:ind w:left="1440"/>
      </w:pPr>
      <w:r>
        <w:t>food and drink;</w:t>
      </w:r>
    </w:p>
    <w:p w14:paraId="62019FE0" w14:textId="77777777" w:rsidR="009A505C" w:rsidRDefault="00E97C48" w:rsidP="006F52DB">
      <w:pPr>
        <w:pStyle w:val="a"/>
        <w:numPr>
          <w:ilvl w:val="0"/>
          <w:numId w:val="23"/>
        </w:numPr>
        <w:ind w:left="1440"/>
      </w:pPr>
      <w:r>
        <w:t>tobacco products; and</w:t>
      </w:r>
    </w:p>
    <w:p w14:paraId="735F2C7D" w14:textId="77777777" w:rsidR="009A505C" w:rsidRDefault="00E97C48" w:rsidP="006F52DB">
      <w:pPr>
        <w:pStyle w:val="a"/>
        <w:numPr>
          <w:ilvl w:val="0"/>
          <w:numId w:val="23"/>
        </w:numPr>
        <w:ind w:left="1440"/>
      </w:pPr>
      <w:r>
        <w:t xml:space="preserve">any other objectionable material.  </w:t>
      </w:r>
    </w:p>
    <w:p w14:paraId="253AB704" w14:textId="77777777" w:rsidR="009A505C" w:rsidRDefault="00E97C48" w:rsidP="00A27454">
      <w:pPr>
        <w:pStyle w:val="numbered-2"/>
      </w:pPr>
      <w:r>
        <w:t xml:space="preserve">You must give us at least 24 </w:t>
      </w:r>
      <w:proofErr w:type="spellStart"/>
      <w:r>
        <w:t>hours notice</w:t>
      </w:r>
      <w:proofErr w:type="spellEnd"/>
      <w:r>
        <w:t xml:space="preserve"> prior to your authorised personnel accessing the </w:t>
      </w:r>
      <w:r w:rsidR="00CB571F">
        <w:t xml:space="preserve">Telstra </w:t>
      </w:r>
      <w:r w:rsidR="00246768">
        <w:t>Data Centre</w:t>
      </w:r>
      <w:r>
        <w:t>.</w:t>
      </w:r>
    </w:p>
    <w:p w14:paraId="588BD4D1" w14:textId="77777777" w:rsidR="009A505C" w:rsidRDefault="00E97C48" w:rsidP="00A27454">
      <w:pPr>
        <w:pStyle w:val="numbered-2"/>
      </w:pPr>
      <w:r>
        <w:t xml:space="preserve">Access to </w:t>
      </w:r>
      <w:r w:rsidR="00CB571F">
        <w:t xml:space="preserve">Telstra </w:t>
      </w:r>
      <w:r w:rsidR="00246768">
        <w:t>Data Centre</w:t>
      </w:r>
      <w:r>
        <w:t xml:space="preserve">s should generally be within the following authorised times: </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3969"/>
      </w:tblGrid>
      <w:tr w:rsidR="006C7422" w:rsidRPr="006C7422" w14:paraId="60B3FD78" w14:textId="77777777" w:rsidTr="006D58AC">
        <w:trPr>
          <w:trHeight w:val="245"/>
          <w:tblHeader/>
        </w:trPr>
        <w:tc>
          <w:tcPr>
            <w:tcW w:w="1809" w:type="dxa"/>
            <w:tcBorders>
              <w:bottom w:val="single" w:sz="4" w:space="0" w:color="auto"/>
            </w:tcBorders>
            <w:shd w:val="clear" w:color="auto" w:fill="00B0F0"/>
          </w:tcPr>
          <w:p w14:paraId="077030E4" w14:textId="77777777" w:rsidR="009A505C" w:rsidRDefault="00CD6355" w:rsidP="006D58AC">
            <w:pPr>
              <w:pStyle w:val="TableData"/>
              <w:keepNext/>
              <w:spacing w:before="0" w:after="0"/>
              <w:ind w:left="0"/>
              <w:rPr>
                <w:lang w:eastAsia="en-AU"/>
              </w:rPr>
            </w:pPr>
            <w:r w:rsidRPr="006D58AC">
              <w:rPr>
                <w:rFonts w:ascii="Verdana" w:hAnsi="Verdana"/>
                <w:b/>
                <w:lang w:eastAsia="en-AU"/>
              </w:rPr>
              <w:t>Site</w:t>
            </w:r>
          </w:p>
        </w:tc>
        <w:tc>
          <w:tcPr>
            <w:tcW w:w="2552" w:type="dxa"/>
            <w:shd w:val="clear" w:color="auto" w:fill="00B0F0"/>
          </w:tcPr>
          <w:p w14:paraId="761061EF" w14:textId="77777777" w:rsidR="009A505C" w:rsidRDefault="00CD6355" w:rsidP="006D58AC">
            <w:pPr>
              <w:pStyle w:val="TableData"/>
              <w:keepNext/>
              <w:spacing w:before="0" w:after="0"/>
              <w:ind w:left="0"/>
              <w:rPr>
                <w:lang w:eastAsia="en-AU"/>
              </w:rPr>
            </w:pPr>
            <w:r w:rsidRPr="006D58AC">
              <w:rPr>
                <w:rFonts w:ascii="Verdana" w:hAnsi="Verdana"/>
                <w:b/>
                <w:lang w:eastAsia="en-AU"/>
              </w:rPr>
              <w:t>Location</w:t>
            </w:r>
          </w:p>
        </w:tc>
        <w:tc>
          <w:tcPr>
            <w:tcW w:w="3969" w:type="dxa"/>
            <w:shd w:val="clear" w:color="auto" w:fill="00B0F0"/>
          </w:tcPr>
          <w:p w14:paraId="6D89F61F" w14:textId="77777777" w:rsidR="009A505C" w:rsidRDefault="00CD6355" w:rsidP="006D58AC">
            <w:pPr>
              <w:pStyle w:val="TableData"/>
              <w:keepNext/>
              <w:spacing w:before="0" w:after="0"/>
              <w:ind w:left="0"/>
              <w:rPr>
                <w:lang w:eastAsia="en-AU"/>
              </w:rPr>
            </w:pPr>
            <w:r w:rsidRPr="006D58AC">
              <w:rPr>
                <w:rFonts w:ascii="Verdana" w:hAnsi="Verdana"/>
                <w:b/>
                <w:lang w:eastAsia="en-AU"/>
              </w:rPr>
              <w:t>Authorised Times</w:t>
            </w:r>
          </w:p>
        </w:tc>
      </w:tr>
      <w:tr w:rsidR="0079005E" w:rsidRPr="006C7422" w14:paraId="441EC646" w14:textId="77777777" w:rsidTr="006D58AC">
        <w:trPr>
          <w:trHeight w:val="245"/>
        </w:trPr>
        <w:tc>
          <w:tcPr>
            <w:tcW w:w="1809" w:type="dxa"/>
            <w:tcBorders>
              <w:bottom w:val="nil"/>
            </w:tcBorders>
            <w:shd w:val="clear" w:color="auto" w:fill="auto"/>
          </w:tcPr>
          <w:p w14:paraId="740FC852" w14:textId="77777777" w:rsidR="0079005E" w:rsidRPr="006F52DB" w:rsidRDefault="0079005E" w:rsidP="006F52DB">
            <w:pPr>
              <w:pStyle w:val="table2"/>
              <w:rPr>
                <w:lang w:eastAsia="en-AU"/>
              </w:rPr>
            </w:pPr>
            <w:r w:rsidRPr="006F52DB">
              <w:rPr>
                <w:lang w:eastAsia="en-AU"/>
              </w:rPr>
              <w:t>Adelaide</w:t>
            </w:r>
          </w:p>
        </w:tc>
        <w:tc>
          <w:tcPr>
            <w:tcW w:w="2552" w:type="dxa"/>
            <w:shd w:val="clear" w:color="auto" w:fill="auto"/>
          </w:tcPr>
          <w:p w14:paraId="1C84E8ED" w14:textId="77777777" w:rsidR="0079005E" w:rsidRPr="006F52DB" w:rsidRDefault="0079005E" w:rsidP="006F52DB">
            <w:pPr>
              <w:pStyle w:val="table2"/>
              <w:rPr>
                <w:lang w:eastAsia="en-AU"/>
              </w:rPr>
            </w:pPr>
            <w:r w:rsidRPr="006F52DB">
              <w:rPr>
                <w:lang w:eastAsia="en-AU"/>
              </w:rPr>
              <w:t>Flinders</w:t>
            </w:r>
          </w:p>
        </w:tc>
        <w:tc>
          <w:tcPr>
            <w:tcW w:w="3969" w:type="dxa"/>
            <w:shd w:val="clear" w:color="auto" w:fill="auto"/>
          </w:tcPr>
          <w:p w14:paraId="31E89EBF" w14:textId="77777777" w:rsidR="0079005E" w:rsidRPr="006F52DB" w:rsidRDefault="0079005E" w:rsidP="006F52DB">
            <w:pPr>
              <w:pStyle w:val="table2"/>
              <w:rPr>
                <w:lang w:eastAsia="en-AU"/>
              </w:rPr>
            </w:pPr>
            <w:r w:rsidRPr="006F52DB">
              <w:rPr>
                <w:lang w:eastAsia="en-AU"/>
              </w:rPr>
              <w:t>24/7 x 365 days</w:t>
            </w:r>
          </w:p>
        </w:tc>
      </w:tr>
      <w:tr w:rsidR="0079005E" w:rsidRPr="006C7422" w14:paraId="7E60BD2C" w14:textId="77777777" w:rsidTr="006D58AC">
        <w:trPr>
          <w:trHeight w:val="245"/>
        </w:trPr>
        <w:tc>
          <w:tcPr>
            <w:tcW w:w="1809" w:type="dxa"/>
            <w:tcBorders>
              <w:top w:val="nil"/>
            </w:tcBorders>
            <w:shd w:val="clear" w:color="auto" w:fill="auto"/>
          </w:tcPr>
          <w:p w14:paraId="6BA950CE" w14:textId="77777777" w:rsidR="0079005E" w:rsidRPr="006F52DB" w:rsidRDefault="0079005E" w:rsidP="006F52DB">
            <w:pPr>
              <w:pStyle w:val="table2"/>
              <w:rPr>
                <w:lang w:eastAsia="en-AU"/>
              </w:rPr>
            </w:pPr>
          </w:p>
        </w:tc>
        <w:tc>
          <w:tcPr>
            <w:tcW w:w="2552" w:type="dxa"/>
            <w:shd w:val="clear" w:color="auto" w:fill="auto"/>
          </w:tcPr>
          <w:p w14:paraId="598DE5D2" w14:textId="77777777" w:rsidR="0079005E" w:rsidRPr="006F52DB" w:rsidRDefault="0079005E" w:rsidP="006F52DB">
            <w:pPr>
              <w:pStyle w:val="table2"/>
              <w:rPr>
                <w:lang w:eastAsia="en-AU"/>
              </w:rPr>
            </w:pPr>
            <w:proofErr w:type="spellStart"/>
            <w:r w:rsidRPr="006F52DB">
              <w:rPr>
                <w:lang w:eastAsia="en-AU"/>
              </w:rPr>
              <w:t>Waymouth</w:t>
            </w:r>
            <w:proofErr w:type="spellEnd"/>
          </w:p>
        </w:tc>
        <w:tc>
          <w:tcPr>
            <w:tcW w:w="3969" w:type="dxa"/>
            <w:shd w:val="clear" w:color="auto" w:fill="auto"/>
          </w:tcPr>
          <w:p w14:paraId="33B69436" w14:textId="77777777" w:rsidR="0079005E" w:rsidRPr="006F52DB" w:rsidRDefault="0079005E" w:rsidP="006F52DB">
            <w:pPr>
              <w:pStyle w:val="table2"/>
              <w:rPr>
                <w:lang w:eastAsia="en-AU"/>
              </w:rPr>
            </w:pPr>
            <w:r w:rsidRPr="006F52DB">
              <w:rPr>
                <w:lang w:eastAsia="en-AU"/>
              </w:rPr>
              <w:t>24/7 x 365 days</w:t>
            </w:r>
          </w:p>
        </w:tc>
      </w:tr>
      <w:tr w:rsidR="0079005E" w:rsidRPr="006C7422" w14:paraId="3067971E" w14:textId="77777777" w:rsidTr="006D58AC">
        <w:trPr>
          <w:trHeight w:val="245"/>
        </w:trPr>
        <w:tc>
          <w:tcPr>
            <w:tcW w:w="1809" w:type="dxa"/>
            <w:shd w:val="clear" w:color="auto" w:fill="auto"/>
          </w:tcPr>
          <w:p w14:paraId="60462DDB" w14:textId="77777777" w:rsidR="0079005E" w:rsidRPr="006F52DB" w:rsidRDefault="0079005E" w:rsidP="006F52DB">
            <w:pPr>
              <w:pStyle w:val="table2"/>
              <w:rPr>
                <w:lang w:eastAsia="en-AU"/>
              </w:rPr>
            </w:pPr>
            <w:r w:rsidRPr="006F52DB">
              <w:rPr>
                <w:lang w:eastAsia="en-AU"/>
              </w:rPr>
              <w:t>Brisbane</w:t>
            </w:r>
          </w:p>
        </w:tc>
        <w:tc>
          <w:tcPr>
            <w:tcW w:w="2552" w:type="dxa"/>
            <w:shd w:val="clear" w:color="auto" w:fill="auto"/>
          </w:tcPr>
          <w:p w14:paraId="7F5A018C" w14:textId="77777777" w:rsidR="0079005E" w:rsidRPr="006F52DB" w:rsidRDefault="0079005E" w:rsidP="006F52DB">
            <w:pPr>
              <w:pStyle w:val="table2"/>
              <w:rPr>
                <w:lang w:eastAsia="en-AU"/>
              </w:rPr>
            </w:pPr>
            <w:r w:rsidRPr="006F52DB">
              <w:rPr>
                <w:lang w:eastAsia="en-AU"/>
              </w:rPr>
              <w:t>Woolloongabba</w:t>
            </w:r>
          </w:p>
        </w:tc>
        <w:tc>
          <w:tcPr>
            <w:tcW w:w="3969" w:type="dxa"/>
            <w:shd w:val="clear" w:color="auto" w:fill="auto"/>
          </w:tcPr>
          <w:p w14:paraId="3AFA53A4" w14:textId="77777777" w:rsidR="0079005E" w:rsidRPr="006F52DB" w:rsidRDefault="0079005E" w:rsidP="006F52DB">
            <w:pPr>
              <w:pStyle w:val="table2"/>
              <w:rPr>
                <w:lang w:eastAsia="en-AU"/>
              </w:rPr>
            </w:pPr>
            <w:r w:rsidRPr="006F52DB">
              <w:rPr>
                <w:lang w:eastAsia="en-AU"/>
              </w:rPr>
              <w:t>24/7 x 365 days</w:t>
            </w:r>
          </w:p>
        </w:tc>
      </w:tr>
      <w:tr w:rsidR="0079005E" w:rsidRPr="006C7422" w14:paraId="0B19D057" w14:textId="77777777" w:rsidTr="006D58AC">
        <w:trPr>
          <w:trHeight w:val="245"/>
        </w:trPr>
        <w:tc>
          <w:tcPr>
            <w:tcW w:w="1809" w:type="dxa"/>
            <w:tcBorders>
              <w:bottom w:val="single" w:sz="4" w:space="0" w:color="auto"/>
            </w:tcBorders>
            <w:shd w:val="clear" w:color="auto" w:fill="auto"/>
          </w:tcPr>
          <w:p w14:paraId="111D19E4" w14:textId="77777777" w:rsidR="0079005E" w:rsidRPr="006F52DB" w:rsidRDefault="0079005E" w:rsidP="006F52DB">
            <w:pPr>
              <w:pStyle w:val="table2"/>
              <w:rPr>
                <w:lang w:eastAsia="en-AU"/>
              </w:rPr>
            </w:pPr>
            <w:r w:rsidRPr="006F52DB">
              <w:rPr>
                <w:lang w:eastAsia="en-AU"/>
              </w:rPr>
              <w:t>Canberra</w:t>
            </w:r>
          </w:p>
        </w:tc>
        <w:tc>
          <w:tcPr>
            <w:tcW w:w="2552" w:type="dxa"/>
            <w:shd w:val="clear" w:color="auto" w:fill="auto"/>
          </w:tcPr>
          <w:p w14:paraId="2476F7F4" w14:textId="77777777" w:rsidR="0079005E" w:rsidRPr="006F52DB" w:rsidRDefault="0079005E" w:rsidP="006F52DB">
            <w:pPr>
              <w:pStyle w:val="table2"/>
              <w:rPr>
                <w:lang w:eastAsia="en-AU"/>
              </w:rPr>
            </w:pPr>
            <w:r w:rsidRPr="006F52DB">
              <w:rPr>
                <w:lang w:eastAsia="en-AU"/>
              </w:rPr>
              <w:t>Deakin</w:t>
            </w:r>
          </w:p>
        </w:tc>
        <w:tc>
          <w:tcPr>
            <w:tcW w:w="3969" w:type="dxa"/>
            <w:shd w:val="clear" w:color="auto" w:fill="auto"/>
          </w:tcPr>
          <w:p w14:paraId="031300FE" w14:textId="77777777" w:rsidR="0079005E" w:rsidRPr="006F52DB" w:rsidRDefault="0079005E" w:rsidP="006F52DB">
            <w:pPr>
              <w:pStyle w:val="table2"/>
              <w:rPr>
                <w:lang w:eastAsia="en-AU"/>
              </w:rPr>
            </w:pPr>
            <w:r w:rsidRPr="006F52DB">
              <w:rPr>
                <w:lang w:eastAsia="en-AU"/>
              </w:rPr>
              <w:t>24/7 x 365 days</w:t>
            </w:r>
          </w:p>
        </w:tc>
      </w:tr>
      <w:tr w:rsidR="0079005E" w:rsidRPr="006C7422" w14:paraId="70598F6C" w14:textId="77777777" w:rsidTr="006D58AC">
        <w:trPr>
          <w:trHeight w:val="245"/>
        </w:trPr>
        <w:tc>
          <w:tcPr>
            <w:tcW w:w="1809" w:type="dxa"/>
            <w:tcBorders>
              <w:bottom w:val="nil"/>
            </w:tcBorders>
            <w:shd w:val="clear" w:color="auto" w:fill="auto"/>
          </w:tcPr>
          <w:p w14:paraId="785A58B2" w14:textId="77777777" w:rsidR="0079005E" w:rsidRPr="006F52DB" w:rsidRDefault="0079005E" w:rsidP="006F52DB">
            <w:pPr>
              <w:pStyle w:val="table2"/>
              <w:rPr>
                <w:lang w:eastAsia="en-AU"/>
              </w:rPr>
            </w:pPr>
            <w:r w:rsidRPr="006F52DB">
              <w:rPr>
                <w:lang w:eastAsia="en-AU"/>
              </w:rPr>
              <w:t>Melbourne</w:t>
            </w:r>
          </w:p>
        </w:tc>
        <w:tc>
          <w:tcPr>
            <w:tcW w:w="2552" w:type="dxa"/>
            <w:shd w:val="clear" w:color="auto" w:fill="auto"/>
          </w:tcPr>
          <w:p w14:paraId="3D099340" w14:textId="77777777" w:rsidR="0079005E" w:rsidRPr="006F52DB" w:rsidRDefault="0079005E" w:rsidP="006F52DB">
            <w:pPr>
              <w:pStyle w:val="table2"/>
              <w:rPr>
                <w:lang w:eastAsia="en-AU"/>
              </w:rPr>
            </w:pPr>
            <w:r w:rsidRPr="006F52DB">
              <w:rPr>
                <w:lang w:eastAsia="en-AU"/>
              </w:rPr>
              <w:t>Clayton</w:t>
            </w:r>
          </w:p>
        </w:tc>
        <w:tc>
          <w:tcPr>
            <w:tcW w:w="3969" w:type="dxa"/>
            <w:shd w:val="clear" w:color="auto" w:fill="auto"/>
          </w:tcPr>
          <w:p w14:paraId="3362CCDA" w14:textId="77777777" w:rsidR="0079005E" w:rsidRPr="006F52DB" w:rsidRDefault="0079005E" w:rsidP="006F52DB">
            <w:pPr>
              <w:pStyle w:val="table2"/>
              <w:rPr>
                <w:lang w:eastAsia="en-AU"/>
              </w:rPr>
            </w:pPr>
            <w:r w:rsidRPr="006F52DB">
              <w:rPr>
                <w:lang w:eastAsia="en-AU"/>
              </w:rPr>
              <w:t>24/7 x 365 days</w:t>
            </w:r>
          </w:p>
        </w:tc>
      </w:tr>
      <w:tr w:rsidR="0079005E" w:rsidRPr="006C7422" w14:paraId="3F8C1C39" w14:textId="77777777" w:rsidTr="006D58AC">
        <w:trPr>
          <w:trHeight w:val="245"/>
        </w:trPr>
        <w:tc>
          <w:tcPr>
            <w:tcW w:w="1809" w:type="dxa"/>
            <w:tcBorders>
              <w:top w:val="nil"/>
            </w:tcBorders>
            <w:shd w:val="clear" w:color="auto" w:fill="auto"/>
          </w:tcPr>
          <w:p w14:paraId="36E02655" w14:textId="77777777" w:rsidR="0079005E" w:rsidRPr="006F52DB" w:rsidRDefault="0079005E" w:rsidP="006F52DB">
            <w:pPr>
              <w:pStyle w:val="table2"/>
              <w:rPr>
                <w:lang w:eastAsia="en-AU"/>
              </w:rPr>
            </w:pPr>
          </w:p>
        </w:tc>
        <w:tc>
          <w:tcPr>
            <w:tcW w:w="2552" w:type="dxa"/>
            <w:shd w:val="clear" w:color="auto" w:fill="auto"/>
          </w:tcPr>
          <w:p w14:paraId="502B6DB5" w14:textId="77777777" w:rsidR="0079005E" w:rsidRPr="006F52DB" w:rsidRDefault="0079005E" w:rsidP="006F52DB">
            <w:pPr>
              <w:pStyle w:val="table2"/>
              <w:rPr>
                <w:lang w:eastAsia="en-AU"/>
              </w:rPr>
            </w:pPr>
            <w:r w:rsidRPr="006F52DB">
              <w:rPr>
                <w:lang w:eastAsia="en-AU"/>
              </w:rPr>
              <w:t>Exhibition</w:t>
            </w:r>
          </w:p>
        </w:tc>
        <w:tc>
          <w:tcPr>
            <w:tcW w:w="3969" w:type="dxa"/>
            <w:shd w:val="clear" w:color="auto" w:fill="auto"/>
          </w:tcPr>
          <w:p w14:paraId="2D1CA8FF" w14:textId="77777777" w:rsidR="0079005E" w:rsidRPr="006F52DB" w:rsidRDefault="0079005E" w:rsidP="006F52DB">
            <w:pPr>
              <w:pStyle w:val="table2"/>
              <w:rPr>
                <w:lang w:eastAsia="en-AU"/>
              </w:rPr>
            </w:pPr>
            <w:r w:rsidRPr="006F52DB">
              <w:rPr>
                <w:lang w:eastAsia="en-AU"/>
              </w:rPr>
              <w:t>24/7 x 365 days</w:t>
            </w:r>
          </w:p>
        </w:tc>
      </w:tr>
      <w:tr w:rsidR="0079005E" w:rsidRPr="006C7422" w14:paraId="673A509E" w14:textId="77777777" w:rsidTr="006D58AC">
        <w:trPr>
          <w:trHeight w:val="245"/>
        </w:trPr>
        <w:tc>
          <w:tcPr>
            <w:tcW w:w="1809" w:type="dxa"/>
            <w:tcBorders>
              <w:bottom w:val="single" w:sz="4" w:space="0" w:color="auto"/>
            </w:tcBorders>
            <w:shd w:val="clear" w:color="auto" w:fill="auto"/>
          </w:tcPr>
          <w:p w14:paraId="7D238B86" w14:textId="77777777" w:rsidR="0079005E" w:rsidRPr="006F52DB" w:rsidRDefault="0079005E" w:rsidP="006F52DB">
            <w:pPr>
              <w:pStyle w:val="table2"/>
              <w:rPr>
                <w:lang w:eastAsia="en-AU"/>
              </w:rPr>
            </w:pPr>
            <w:r w:rsidRPr="006F52DB">
              <w:rPr>
                <w:lang w:eastAsia="en-AU"/>
              </w:rPr>
              <w:t>Perth</w:t>
            </w:r>
          </w:p>
        </w:tc>
        <w:tc>
          <w:tcPr>
            <w:tcW w:w="2552" w:type="dxa"/>
            <w:shd w:val="clear" w:color="auto" w:fill="auto"/>
          </w:tcPr>
          <w:p w14:paraId="57AC8532" w14:textId="77777777" w:rsidR="0079005E" w:rsidRPr="006F52DB" w:rsidRDefault="0079005E" w:rsidP="006F52DB">
            <w:pPr>
              <w:pStyle w:val="table2"/>
              <w:rPr>
                <w:lang w:eastAsia="en-AU"/>
              </w:rPr>
            </w:pPr>
            <w:r w:rsidRPr="006F52DB">
              <w:rPr>
                <w:lang w:eastAsia="en-AU"/>
              </w:rPr>
              <w:t>Wellington</w:t>
            </w:r>
          </w:p>
        </w:tc>
        <w:tc>
          <w:tcPr>
            <w:tcW w:w="3969" w:type="dxa"/>
            <w:shd w:val="clear" w:color="auto" w:fill="auto"/>
          </w:tcPr>
          <w:p w14:paraId="107EB033" w14:textId="77777777" w:rsidR="0079005E" w:rsidRPr="006F52DB" w:rsidRDefault="0079005E" w:rsidP="006F52DB">
            <w:pPr>
              <w:pStyle w:val="table2"/>
              <w:rPr>
                <w:lang w:eastAsia="en-AU"/>
              </w:rPr>
            </w:pPr>
            <w:r w:rsidRPr="006F52DB">
              <w:rPr>
                <w:lang w:eastAsia="en-AU"/>
              </w:rPr>
              <w:t>24/7 x 365 days</w:t>
            </w:r>
          </w:p>
        </w:tc>
      </w:tr>
      <w:tr w:rsidR="0079005E" w:rsidRPr="006C7422" w14:paraId="6CC23DF2" w14:textId="77777777" w:rsidTr="006D58AC">
        <w:trPr>
          <w:trHeight w:val="245"/>
        </w:trPr>
        <w:tc>
          <w:tcPr>
            <w:tcW w:w="1809" w:type="dxa"/>
            <w:tcBorders>
              <w:bottom w:val="nil"/>
            </w:tcBorders>
            <w:shd w:val="clear" w:color="auto" w:fill="auto"/>
          </w:tcPr>
          <w:p w14:paraId="4333B12A" w14:textId="77777777" w:rsidR="0079005E" w:rsidRPr="006F52DB" w:rsidRDefault="0079005E" w:rsidP="006F52DB">
            <w:pPr>
              <w:pStyle w:val="table2"/>
              <w:rPr>
                <w:lang w:eastAsia="en-AU"/>
              </w:rPr>
            </w:pPr>
            <w:r w:rsidRPr="006F52DB">
              <w:rPr>
                <w:lang w:eastAsia="en-AU"/>
              </w:rPr>
              <w:t>Sydney</w:t>
            </w:r>
          </w:p>
        </w:tc>
        <w:tc>
          <w:tcPr>
            <w:tcW w:w="2552" w:type="dxa"/>
            <w:shd w:val="clear" w:color="auto" w:fill="auto"/>
          </w:tcPr>
          <w:p w14:paraId="31206416" w14:textId="77777777" w:rsidR="0079005E" w:rsidRPr="006F52DB" w:rsidRDefault="0079005E" w:rsidP="006F52DB">
            <w:pPr>
              <w:pStyle w:val="table2"/>
              <w:rPr>
                <w:lang w:eastAsia="en-AU"/>
              </w:rPr>
            </w:pPr>
            <w:r w:rsidRPr="006F52DB">
              <w:rPr>
                <w:lang w:eastAsia="en-AU"/>
              </w:rPr>
              <w:t>Pitt</w:t>
            </w:r>
          </w:p>
        </w:tc>
        <w:tc>
          <w:tcPr>
            <w:tcW w:w="3969" w:type="dxa"/>
            <w:shd w:val="clear" w:color="auto" w:fill="auto"/>
          </w:tcPr>
          <w:p w14:paraId="42AC72F0" w14:textId="77777777" w:rsidR="0079005E" w:rsidRPr="006F52DB" w:rsidRDefault="0079005E" w:rsidP="006F52DB">
            <w:pPr>
              <w:pStyle w:val="table2"/>
              <w:rPr>
                <w:lang w:eastAsia="en-AU"/>
              </w:rPr>
            </w:pPr>
            <w:r w:rsidRPr="006F52DB">
              <w:rPr>
                <w:lang w:eastAsia="en-AU"/>
              </w:rPr>
              <w:t>24/7 x 365 days</w:t>
            </w:r>
          </w:p>
        </w:tc>
      </w:tr>
      <w:tr w:rsidR="0079005E" w:rsidRPr="006C7422" w14:paraId="0DD06991" w14:textId="77777777" w:rsidTr="006D58AC">
        <w:trPr>
          <w:trHeight w:val="245"/>
        </w:trPr>
        <w:tc>
          <w:tcPr>
            <w:tcW w:w="1809" w:type="dxa"/>
            <w:tcBorders>
              <w:top w:val="nil"/>
              <w:bottom w:val="nil"/>
            </w:tcBorders>
            <w:shd w:val="clear" w:color="auto" w:fill="auto"/>
          </w:tcPr>
          <w:p w14:paraId="72CF682B" w14:textId="77777777" w:rsidR="0079005E" w:rsidRPr="006F52DB" w:rsidRDefault="0079005E" w:rsidP="006F52DB">
            <w:pPr>
              <w:pStyle w:val="table2"/>
              <w:rPr>
                <w:lang w:eastAsia="en-AU"/>
              </w:rPr>
            </w:pPr>
          </w:p>
        </w:tc>
        <w:tc>
          <w:tcPr>
            <w:tcW w:w="2552" w:type="dxa"/>
            <w:shd w:val="clear" w:color="auto" w:fill="auto"/>
          </w:tcPr>
          <w:p w14:paraId="19DC322F" w14:textId="77777777" w:rsidR="0079005E" w:rsidRPr="006F52DB" w:rsidRDefault="0079005E" w:rsidP="006F52DB">
            <w:pPr>
              <w:pStyle w:val="table2"/>
              <w:rPr>
                <w:lang w:eastAsia="en-AU"/>
              </w:rPr>
            </w:pPr>
            <w:r w:rsidRPr="006F52DB">
              <w:rPr>
                <w:lang w:eastAsia="en-AU"/>
              </w:rPr>
              <w:t>St Leonards</w:t>
            </w:r>
          </w:p>
        </w:tc>
        <w:tc>
          <w:tcPr>
            <w:tcW w:w="3969" w:type="dxa"/>
            <w:shd w:val="clear" w:color="auto" w:fill="auto"/>
          </w:tcPr>
          <w:p w14:paraId="2F7DF297" w14:textId="77777777" w:rsidR="0079005E" w:rsidRPr="006F52DB" w:rsidRDefault="0079005E" w:rsidP="006F52DB">
            <w:pPr>
              <w:pStyle w:val="table2"/>
              <w:rPr>
                <w:lang w:eastAsia="en-AU"/>
              </w:rPr>
            </w:pPr>
            <w:r w:rsidRPr="006F52DB">
              <w:rPr>
                <w:lang w:eastAsia="en-AU"/>
              </w:rPr>
              <w:t>24/7 x 365 days</w:t>
            </w:r>
          </w:p>
        </w:tc>
      </w:tr>
      <w:tr w:rsidR="0079005E" w:rsidRPr="006C7422" w14:paraId="0E10D102" w14:textId="77777777" w:rsidTr="006D58AC">
        <w:trPr>
          <w:trHeight w:val="245"/>
        </w:trPr>
        <w:tc>
          <w:tcPr>
            <w:tcW w:w="1809" w:type="dxa"/>
            <w:tcBorders>
              <w:top w:val="nil"/>
            </w:tcBorders>
            <w:shd w:val="clear" w:color="auto" w:fill="auto"/>
          </w:tcPr>
          <w:p w14:paraId="0F6EA9EF" w14:textId="77777777" w:rsidR="0079005E" w:rsidRPr="006F52DB" w:rsidRDefault="0079005E" w:rsidP="006F52DB">
            <w:pPr>
              <w:pStyle w:val="table2"/>
              <w:rPr>
                <w:lang w:eastAsia="en-AU"/>
              </w:rPr>
            </w:pPr>
          </w:p>
        </w:tc>
        <w:tc>
          <w:tcPr>
            <w:tcW w:w="2552" w:type="dxa"/>
            <w:shd w:val="clear" w:color="auto" w:fill="auto"/>
          </w:tcPr>
          <w:p w14:paraId="2379E987" w14:textId="77777777" w:rsidR="0079005E" w:rsidRPr="006F52DB" w:rsidRDefault="0079005E" w:rsidP="006F52DB">
            <w:pPr>
              <w:pStyle w:val="table2"/>
              <w:rPr>
                <w:lang w:eastAsia="en-AU"/>
              </w:rPr>
            </w:pPr>
            <w:r w:rsidRPr="006F52DB">
              <w:rPr>
                <w:lang w:eastAsia="en-AU"/>
              </w:rPr>
              <w:t>Ultimo</w:t>
            </w:r>
          </w:p>
        </w:tc>
        <w:tc>
          <w:tcPr>
            <w:tcW w:w="3969" w:type="dxa"/>
            <w:shd w:val="clear" w:color="auto" w:fill="auto"/>
          </w:tcPr>
          <w:p w14:paraId="1700A042" w14:textId="77777777" w:rsidR="0079005E" w:rsidRPr="006F52DB" w:rsidRDefault="0079005E" w:rsidP="006F52DB">
            <w:pPr>
              <w:pStyle w:val="table2"/>
              <w:rPr>
                <w:lang w:eastAsia="en-AU"/>
              </w:rPr>
            </w:pPr>
            <w:r w:rsidRPr="006F52DB">
              <w:rPr>
                <w:lang w:eastAsia="en-AU"/>
              </w:rPr>
              <w:t>24/7 x 365 days</w:t>
            </w:r>
          </w:p>
        </w:tc>
      </w:tr>
    </w:tbl>
    <w:p w14:paraId="362EE2B7" w14:textId="77777777" w:rsidR="009A505C" w:rsidRDefault="00E97C48" w:rsidP="0079005E">
      <w:pPr>
        <w:pStyle w:val="numbered-2"/>
        <w:spacing w:before="240"/>
      </w:pPr>
      <w:r>
        <w:t xml:space="preserve">When accessing the </w:t>
      </w:r>
      <w:r w:rsidR="00CB571F">
        <w:t>Telstra D</w:t>
      </w:r>
      <w:r>
        <w:t xml:space="preserve">ata </w:t>
      </w:r>
      <w:r w:rsidR="00CB571F">
        <w:t>C</w:t>
      </w:r>
      <w:r>
        <w:t>entre, your authorised personnel must:</w:t>
      </w:r>
    </w:p>
    <w:p w14:paraId="3FBC47AB" w14:textId="77777777" w:rsidR="009A505C" w:rsidRDefault="00E97C48" w:rsidP="006F52DB">
      <w:pPr>
        <w:pStyle w:val="a"/>
        <w:numPr>
          <w:ilvl w:val="0"/>
          <w:numId w:val="24"/>
        </w:numPr>
        <w:ind w:left="1440"/>
      </w:pPr>
      <w:r>
        <w:t>not touch, interfere with or connect anything to any items of equipment (other than your equipment or where any relevant equipment for connection has been approved by Telstra);</w:t>
      </w:r>
    </w:p>
    <w:p w14:paraId="35164603" w14:textId="77777777" w:rsidR="009A505C" w:rsidRDefault="00E97C48" w:rsidP="006F52DB">
      <w:pPr>
        <w:pStyle w:val="a"/>
        <w:numPr>
          <w:ilvl w:val="0"/>
          <w:numId w:val="24"/>
        </w:numPr>
        <w:ind w:left="1440"/>
      </w:pPr>
      <w:r>
        <w:t>not harass any person;</w:t>
      </w:r>
    </w:p>
    <w:p w14:paraId="3288A13B" w14:textId="77777777" w:rsidR="009A505C" w:rsidRDefault="00E97C48" w:rsidP="006F52DB">
      <w:pPr>
        <w:pStyle w:val="a"/>
        <w:numPr>
          <w:ilvl w:val="0"/>
          <w:numId w:val="24"/>
        </w:numPr>
        <w:ind w:left="1440"/>
      </w:pPr>
      <w:r>
        <w:lastRenderedPageBreak/>
        <w:t xml:space="preserve">not engage or assist in any unlawful activity; </w:t>
      </w:r>
    </w:p>
    <w:p w14:paraId="3E9E1A7E" w14:textId="77777777" w:rsidR="009A505C" w:rsidRDefault="00E97C48" w:rsidP="006F52DB">
      <w:pPr>
        <w:pStyle w:val="a"/>
        <w:numPr>
          <w:ilvl w:val="0"/>
          <w:numId w:val="24"/>
        </w:numPr>
        <w:ind w:left="1440"/>
      </w:pPr>
      <w:r>
        <w:t xml:space="preserve">comply with our reasonable directions; </w:t>
      </w:r>
    </w:p>
    <w:p w14:paraId="526B273E" w14:textId="77777777" w:rsidR="00B22398" w:rsidRDefault="00E97C48" w:rsidP="006F52DB">
      <w:pPr>
        <w:pStyle w:val="a"/>
        <w:numPr>
          <w:ilvl w:val="0"/>
          <w:numId w:val="24"/>
        </w:numPr>
        <w:ind w:left="1440"/>
      </w:pPr>
      <w:r>
        <w:t>keep clean and tidy all areas in which you have performed work</w:t>
      </w:r>
      <w:r w:rsidR="00B22398">
        <w:t>;</w:t>
      </w:r>
      <w:r w:rsidR="00B22398" w:rsidRPr="00B22398">
        <w:t xml:space="preserve"> </w:t>
      </w:r>
      <w:r w:rsidR="00B22398">
        <w:t>and</w:t>
      </w:r>
    </w:p>
    <w:p w14:paraId="73CD5CB2" w14:textId="77777777" w:rsidR="009A505C" w:rsidRDefault="00951ED2" w:rsidP="006F52DB">
      <w:pPr>
        <w:pStyle w:val="a"/>
        <w:numPr>
          <w:ilvl w:val="0"/>
          <w:numId w:val="24"/>
        </w:numPr>
        <w:ind w:left="1440"/>
      </w:pPr>
      <w:r w:rsidRPr="00951ED2">
        <w:t xml:space="preserve">not perform any electrical or data cabling work external to the assigned rack(s) or below the floor.  All work of this nature </w:t>
      </w:r>
      <w:r w:rsidR="00B22398">
        <w:t>may only</w:t>
      </w:r>
      <w:r w:rsidRPr="00951ED2">
        <w:t xml:space="preserve"> be performed by </w:t>
      </w:r>
      <w:r w:rsidR="00B22398">
        <w:t>us</w:t>
      </w:r>
      <w:r w:rsidR="00E97C48">
        <w:t>.</w:t>
      </w:r>
    </w:p>
    <w:p w14:paraId="286A1D70" w14:textId="77777777" w:rsidR="009A505C" w:rsidRDefault="00E97C48" w:rsidP="00A27454">
      <w:pPr>
        <w:pStyle w:val="numbered-2"/>
      </w:pPr>
      <w:r>
        <w:t xml:space="preserve">When leaving one of </w:t>
      </w:r>
      <w:r w:rsidR="00CB571F">
        <w:t xml:space="preserve">the Telstra </w:t>
      </w:r>
      <w:r w:rsidR="00246768">
        <w:t>Data Centre</w:t>
      </w:r>
      <w:r w:rsidR="00CB571F">
        <w:t>s</w:t>
      </w:r>
      <w:r>
        <w:t>, you must ensure that your authorised persons:</w:t>
      </w:r>
    </w:p>
    <w:p w14:paraId="09F8266F" w14:textId="77777777" w:rsidR="009A505C" w:rsidRDefault="00E97C48" w:rsidP="006F52DB">
      <w:pPr>
        <w:pStyle w:val="a"/>
        <w:numPr>
          <w:ilvl w:val="0"/>
          <w:numId w:val="25"/>
        </w:numPr>
        <w:ind w:left="1440"/>
      </w:pPr>
      <w:r>
        <w:t>log their time of departure with the security guard;</w:t>
      </w:r>
    </w:p>
    <w:p w14:paraId="0FE73483" w14:textId="77777777" w:rsidR="009A505C" w:rsidRDefault="00E97C48" w:rsidP="006F52DB">
      <w:pPr>
        <w:pStyle w:val="a"/>
        <w:numPr>
          <w:ilvl w:val="0"/>
          <w:numId w:val="25"/>
        </w:numPr>
        <w:ind w:left="1440"/>
      </w:pPr>
      <w:r>
        <w:t>log any equipment removed with our escort and/or security guard;</w:t>
      </w:r>
    </w:p>
    <w:p w14:paraId="33D6444E" w14:textId="77777777" w:rsidR="009A505C" w:rsidRDefault="00E97C48" w:rsidP="006F52DB">
      <w:pPr>
        <w:pStyle w:val="a"/>
        <w:numPr>
          <w:ilvl w:val="0"/>
          <w:numId w:val="25"/>
        </w:numPr>
        <w:ind w:left="1440"/>
      </w:pPr>
      <w:r>
        <w:t xml:space="preserve">allow any bags, boxes and materials taken out of a </w:t>
      </w:r>
      <w:r w:rsidR="00CB571F">
        <w:t>Telstra D</w:t>
      </w:r>
      <w:r>
        <w:t xml:space="preserve">ata </w:t>
      </w:r>
      <w:r w:rsidR="00CB571F">
        <w:t>C</w:t>
      </w:r>
      <w:r>
        <w:t xml:space="preserve">entre to be inspected; </w:t>
      </w:r>
    </w:p>
    <w:p w14:paraId="3E073F73" w14:textId="77777777" w:rsidR="00B22398" w:rsidRDefault="00E97C48" w:rsidP="006F52DB">
      <w:pPr>
        <w:pStyle w:val="a"/>
        <w:numPr>
          <w:ilvl w:val="0"/>
          <w:numId w:val="25"/>
        </w:numPr>
        <w:ind w:left="1440"/>
      </w:pPr>
      <w:r>
        <w:t>allow our staff to escort them out of the</w:t>
      </w:r>
      <w:r w:rsidR="00CB571F">
        <w:t xml:space="preserve"> Telstra</w:t>
      </w:r>
      <w:r>
        <w:t xml:space="preserve"> </w:t>
      </w:r>
      <w:r w:rsidR="00CB571F">
        <w:t>D</w:t>
      </w:r>
      <w:r>
        <w:t xml:space="preserve">ata </w:t>
      </w:r>
      <w:r w:rsidR="00CB571F">
        <w:t>C</w:t>
      </w:r>
      <w:r>
        <w:t>entre and out of the building</w:t>
      </w:r>
      <w:r w:rsidR="00B22398">
        <w:t>;</w:t>
      </w:r>
      <w:r w:rsidR="00B22398" w:rsidRPr="00B22398">
        <w:t xml:space="preserve"> </w:t>
      </w:r>
      <w:r w:rsidR="00B22398">
        <w:t>and</w:t>
      </w:r>
    </w:p>
    <w:p w14:paraId="3719F3D2" w14:textId="77777777" w:rsidR="009A505C" w:rsidRDefault="00951ED2" w:rsidP="006F52DB">
      <w:pPr>
        <w:pStyle w:val="a"/>
        <w:numPr>
          <w:ilvl w:val="0"/>
          <w:numId w:val="25"/>
        </w:numPr>
        <w:ind w:left="1440"/>
      </w:pPr>
      <w:r w:rsidRPr="00951ED2">
        <w:t xml:space="preserve">remove all rubbish, packaging materials and manuals from the rack(s) and </w:t>
      </w:r>
      <w:r w:rsidR="00CB571F">
        <w:t xml:space="preserve">the Telstra </w:t>
      </w:r>
      <w:r w:rsidR="00246768">
        <w:t>Data Centre</w:t>
      </w:r>
      <w:r w:rsidR="00E97C48">
        <w:t xml:space="preserve">. </w:t>
      </w:r>
    </w:p>
    <w:p w14:paraId="79AB9F58" w14:textId="77777777" w:rsidR="009A505C" w:rsidRDefault="00E97C48" w:rsidP="00A27454">
      <w:pPr>
        <w:pStyle w:val="numbered-2"/>
      </w:pPr>
      <w:r>
        <w:t xml:space="preserve">We reserve our right to refuse any person access to one of </w:t>
      </w:r>
      <w:r w:rsidR="00CB571F">
        <w:t xml:space="preserve">the Telstra </w:t>
      </w:r>
      <w:r w:rsidR="00246768">
        <w:t>Data Centre</w:t>
      </w:r>
      <w:r>
        <w:t>s at any time, including for security reasons or to maintain the service we provide to you and our other customers.</w:t>
      </w:r>
    </w:p>
    <w:p w14:paraId="480CEDED" w14:textId="77777777" w:rsidR="009A505C" w:rsidRDefault="00150411" w:rsidP="00A27454">
      <w:pPr>
        <w:pStyle w:val="numbered-2"/>
      </w:pPr>
      <w:r>
        <w:t>You are responsible for the installation of your equipment in the cabinet space that we agree with you including installing your equipment.</w:t>
      </w:r>
    </w:p>
    <w:p w14:paraId="331079C9" w14:textId="77777777" w:rsidR="009A505C" w:rsidRDefault="00150411" w:rsidP="00A27454">
      <w:pPr>
        <w:pStyle w:val="numbered-2"/>
      </w:pPr>
      <w:r>
        <w:t xml:space="preserve">You must ensure that your equipment is stored within the cabinets that are allocated to you. </w:t>
      </w:r>
    </w:p>
    <w:p w14:paraId="1A1CE1F3" w14:textId="77777777" w:rsidR="009A505C" w:rsidRDefault="00150411" w:rsidP="00A27454">
      <w:pPr>
        <w:pStyle w:val="numbered-2"/>
      </w:pPr>
      <w:r>
        <w:t xml:space="preserve">We </w:t>
      </w:r>
      <w:r w:rsidR="00B80F51">
        <w:t xml:space="preserve">will </w:t>
      </w:r>
      <w:r>
        <w:t xml:space="preserve">monitor your </w:t>
      </w:r>
      <w:r w:rsidR="00CB571F">
        <w:t>Colocation</w:t>
      </w:r>
      <w:r w:rsidR="00B80F51">
        <w:t xml:space="preserve"> </w:t>
      </w:r>
      <w:r>
        <w:t xml:space="preserve">power consumption for the purpose of determining the charges you have incurred for your service. </w:t>
      </w:r>
    </w:p>
    <w:p w14:paraId="6114D728" w14:textId="77777777" w:rsidR="009A505C" w:rsidRDefault="005956A7" w:rsidP="00A27454">
      <w:pPr>
        <w:pStyle w:val="numbered-2"/>
      </w:pPr>
      <w:r>
        <w:t xml:space="preserve">We may request you to move your equipment to an alternative cabinet space.  If you do not move your equipment to the alternative cabinet space on our request, we may do so on your behalf and charge you for this. </w:t>
      </w:r>
    </w:p>
    <w:p w14:paraId="778EF5FD" w14:textId="77777777" w:rsidR="009A505C" w:rsidRDefault="005956A7" w:rsidP="00A27454">
      <w:pPr>
        <w:pStyle w:val="numbered-2"/>
      </w:pPr>
      <w:r>
        <w:t>You must obtain our approval before you connect any of your equipment to a power outlet, a network or telecommunications service connection point, any of our equipment or any other equipment. We may revoke this approval where we consider this necessary. If we have not approved connection of your equipment, or if we have revoked our approval for any connection, we may:</w:t>
      </w:r>
    </w:p>
    <w:p w14:paraId="427FF0A8" w14:textId="77777777" w:rsidR="009A505C" w:rsidRDefault="005956A7" w:rsidP="006F52DB">
      <w:pPr>
        <w:pStyle w:val="a"/>
        <w:numPr>
          <w:ilvl w:val="0"/>
          <w:numId w:val="26"/>
        </w:numPr>
        <w:ind w:left="1440"/>
      </w:pPr>
      <w:r>
        <w:t>disconnect that equipment; or</w:t>
      </w:r>
    </w:p>
    <w:p w14:paraId="41403FB6" w14:textId="77777777" w:rsidR="009A505C" w:rsidRDefault="005956A7" w:rsidP="006F52DB">
      <w:pPr>
        <w:pStyle w:val="a"/>
        <w:numPr>
          <w:ilvl w:val="0"/>
          <w:numId w:val="26"/>
        </w:numPr>
        <w:ind w:left="1440"/>
      </w:pPr>
      <w:r>
        <w:t>ask you to immediately and safely remove the connection.</w:t>
      </w:r>
    </w:p>
    <w:p w14:paraId="58D90B6C" w14:textId="77777777" w:rsidR="00CB571F" w:rsidRDefault="00CB571F" w:rsidP="00A27454">
      <w:pPr>
        <w:pStyle w:val="H2-Numbered"/>
      </w:pPr>
      <w:bookmarkStart w:id="8" w:name="_Toc325114270"/>
      <w:bookmarkStart w:id="9" w:name="_Toc312869977"/>
      <w:bookmarkStart w:id="10" w:name="_Toc312873082"/>
      <w:bookmarkStart w:id="11" w:name="_Toc446449686"/>
      <w:bookmarkStart w:id="12" w:name="_Toc309386994"/>
      <w:bookmarkEnd w:id="8"/>
      <w:bookmarkEnd w:id="9"/>
      <w:bookmarkEnd w:id="10"/>
      <w:r>
        <w:t>Network Services</w:t>
      </w:r>
      <w:bookmarkEnd w:id="11"/>
    </w:p>
    <w:p w14:paraId="19981411" w14:textId="77777777" w:rsidR="00CB571F" w:rsidRPr="00AA764B" w:rsidRDefault="00CB571F" w:rsidP="00A27454">
      <w:pPr>
        <w:pStyle w:val="H3-Bold"/>
      </w:pPr>
      <w:r>
        <w:lastRenderedPageBreak/>
        <w:t>Public Network</w:t>
      </w:r>
    </w:p>
    <w:p w14:paraId="7A467DE1" w14:textId="77777777" w:rsidR="00CB571F" w:rsidRDefault="00CB571F" w:rsidP="00A27454">
      <w:pPr>
        <w:pStyle w:val="numbered-3"/>
      </w:pPr>
      <w:r>
        <w:t xml:space="preserve">If you apply for Colocation, you may acquire a Telstra Internet Direct service for connection to the Internet.  The Internet Direct (TID) service provides you with internet access over the public </w:t>
      </w:r>
      <w:r w:rsidRPr="00206066">
        <w:t>network.</w:t>
      </w:r>
      <w:r>
        <w:t xml:space="preserve">  The terms and conditions applicable to </w:t>
      </w:r>
      <w:r w:rsidRPr="00206066">
        <w:t xml:space="preserve">TID </w:t>
      </w:r>
      <w:r>
        <w:t xml:space="preserve">are </w:t>
      </w:r>
      <w:r w:rsidRPr="00206066">
        <w:t>set out in Part A (Telstra Internet Direct) of the Internet Solutions section of Our Customer Terms.</w:t>
      </w:r>
    </w:p>
    <w:p w14:paraId="7D58194B" w14:textId="77777777" w:rsidR="00CB571F" w:rsidRPr="00AA764B" w:rsidRDefault="00CB571F" w:rsidP="00A27454">
      <w:pPr>
        <w:pStyle w:val="H3-Bold"/>
      </w:pPr>
      <w:r>
        <w:t>Private Network</w:t>
      </w:r>
    </w:p>
    <w:p w14:paraId="37CF5C7D" w14:textId="77777777" w:rsidR="00CB571F" w:rsidRDefault="00CB571F" w:rsidP="00A27454">
      <w:pPr>
        <w:pStyle w:val="numbered-3"/>
      </w:pPr>
      <w:r>
        <w:t>If you apply for Colocation, you may apply to use a Telstra connecting carriage service (such as Business IP, Connect IP or IP MAN).  The applicable terms and conditions (including price) for your carriage service are set out in the corresponding section of Our Customer Terms.</w:t>
      </w:r>
      <w:bookmarkEnd w:id="12"/>
    </w:p>
    <w:sectPr w:rsidR="00CB571F"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8BA7" w14:textId="77777777" w:rsidR="00EC79F8" w:rsidRDefault="00EC79F8">
      <w:r>
        <w:separator/>
      </w:r>
    </w:p>
    <w:p w14:paraId="1AE782BA" w14:textId="77777777" w:rsidR="00EC79F8" w:rsidRDefault="00EC79F8"/>
  </w:endnote>
  <w:endnote w:type="continuationSeparator" w:id="0">
    <w:p w14:paraId="0848CC6E" w14:textId="77777777" w:rsidR="00EC79F8" w:rsidRDefault="00EC79F8">
      <w:r>
        <w:continuationSeparator/>
      </w:r>
    </w:p>
    <w:p w14:paraId="6BD75254" w14:textId="77777777" w:rsidR="00EC79F8" w:rsidRDefault="00EC7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5659" w14:textId="77777777" w:rsidR="005F199A" w:rsidRDefault="002F7AED">
    <w:pPr>
      <w:pStyle w:val="Footer"/>
    </w:pPr>
    <w:r>
      <w:rPr>
        <w:noProof/>
      </w:rPr>
      <mc:AlternateContent>
        <mc:Choice Requires="wps">
          <w:drawing>
            <wp:anchor distT="0" distB="0" distL="0" distR="0" simplePos="0" relativeHeight="251659264" behindDoc="0" locked="0" layoutInCell="1" allowOverlap="1" wp14:anchorId="7F012E7F" wp14:editId="5BE4A7B3">
              <wp:simplePos x="635" y="635"/>
              <wp:positionH relativeFrom="page">
                <wp:align>center</wp:align>
              </wp:positionH>
              <wp:positionV relativeFrom="page">
                <wp:align>bottom</wp:align>
              </wp:positionV>
              <wp:extent cx="443865" cy="443865"/>
              <wp:effectExtent l="0" t="0" r="11430" b="0"/>
              <wp:wrapNone/>
              <wp:docPr id="1964284508"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2769B" w14:textId="77777777" w:rsidR="002F7AED" w:rsidRPr="002F7AED" w:rsidRDefault="002F7AED" w:rsidP="002F7AED">
                          <w:pPr>
                            <w:spacing w:after="0"/>
                            <w:rPr>
                              <w:rFonts w:ascii="Calibri" w:eastAsia="Calibri" w:hAnsi="Calibri" w:cs="Calibri"/>
                              <w:noProof/>
                              <w:color w:val="000000"/>
                              <w:szCs w:val="20"/>
                            </w:rPr>
                          </w:pPr>
                          <w:r w:rsidRPr="002F7AED">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012E7F"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EA2769B" w14:textId="77777777" w:rsidR="002F7AED" w:rsidRPr="002F7AED" w:rsidRDefault="002F7AED" w:rsidP="002F7AED">
                    <w:pPr>
                      <w:spacing w:after="0"/>
                      <w:rPr>
                        <w:rFonts w:ascii="Calibri" w:eastAsia="Calibri" w:hAnsi="Calibri" w:cs="Calibri"/>
                        <w:noProof/>
                        <w:color w:val="000000"/>
                        <w:szCs w:val="20"/>
                      </w:rPr>
                    </w:pPr>
                    <w:r w:rsidRPr="002F7AED">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B39" w14:textId="77777777" w:rsidR="00EC6293" w:rsidRDefault="002F7AED" w:rsidP="00EC6293">
    <w:pPr>
      <w:pStyle w:val="Footer"/>
      <w:tabs>
        <w:tab w:val="left" w:leader="underscore" w:pos="8640"/>
      </w:tabs>
    </w:pPr>
    <w:r>
      <w:rPr>
        <w:noProof/>
      </w:rPr>
      <mc:AlternateContent>
        <mc:Choice Requires="wps">
          <w:drawing>
            <wp:anchor distT="0" distB="0" distL="0" distR="0" simplePos="0" relativeHeight="251660288" behindDoc="0" locked="0" layoutInCell="1" allowOverlap="1" wp14:anchorId="2145908B" wp14:editId="426348E4">
              <wp:simplePos x="541020" y="9832340"/>
              <wp:positionH relativeFrom="page">
                <wp:align>center</wp:align>
              </wp:positionH>
              <wp:positionV relativeFrom="page">
                <wp:align>bottom</wp:align>
              </wp:positionV>
              <wp:extent cx="443865" cy="443865"/>
              <wp:effectExtent l="0" t="0" r="11430" b="0"/>
              <wp:wrapNone/>
              <wp:docPr id="314072661"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E355AF" w14:textId="77777777" w:rsidR="002F7AED" w:rsidRPr="002F7AED" w:rsidRDefault="002F7AED" w:rsidP="002F7AED">
                          <w:pPr>
                            <w:spacing w:after="0"/>
                            <w:rPr>
                              <w:rFonts w:ascii="Calibri" w:eastAsia="Calibri" w:hAnsi="Calibri" w:cs="Calibri"/>
                              <w:noProof/>
                              <w:color w:val="000000"/>
                              <w:szCs w:val="20"/>
                            </w:rPr>
                          </w:pPr>
                          <w:r w:rsidRPr="002F7AED">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45908B"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CE355AF" w14:textId="77777777" w:rsidR="002F7AED" w:rsidRPr="002F7AED" w:rsidRDefault="002F7AED" w:rsidP="002F7AED">
                    <w:pPr>
                      <w:spacing w:after="0"/>
                      <w:rPr>
                        <w:rFonts w:ascii="Calibri" w:eastAsia="Calibri" w:hAnsi="Calibri" w:cs="Calibri"/>
                        <w:noProof/>
                        <w:color w:val="000000"/>
                        <w:szCs w:val="20"/>
                      </w:rPr>
                    </w:pPr>
                    <w:r w:rsidRPr="002F7AED">
                      <w:rPr>
                        <w:rFonts w:ascii="Calibri" w:eastAsia="Calibri" w:hAnsi="Calibri" w:cs="Calibri"/>
                        <w:noProof/>
                        <w:color w:val="000000"/>
                        <w:szCs w:val="20"/>
                      </w:rPr>
                      <w:t>General</w:t>
                    </w:r>
                  </w:p>
                </w:txbxContent>
              </v:textbox>
              <w10:wrap anchorx="page" anchory="page"/>
            </v:shape>
          </w:pict>
        </mc:Fallback>
      </mc:AlternateContent>
    </w:r>
    <w:r w:rsidR="00EC6293">
      <w:tab/>
    </w:r>
  </w:p>
  <w:p w14:paraId="40A2C5D6" w14:textId="5929E9FF" w:rsidR="00EC6293" w:rsidRDefault="00EC6293" w:rsidP="00EC6293">
    <w:pPr>
      <w:pStyle w:val="Footer"/>
      <w:tabs>
        <w:tab w:val="left" w:pos="9000"/>
      </w:tabs>
      <w:rPr>
        <w:noProof/>
        <w:szCs w:val="16"/>
      </w:rPr>
    </w:pPr>
    <w:r>
      <w:t xml:space="preserve">Cloud Services – Colocation was last changed on </w:t>
    </w:r>
    <w:r w:rsidR="00E325B9">
      <w:t>9 November</w:t>
    </w:r>
    <w:r w:rsidR="002F7AED">
      <w:t xml:space="preserve"> 2023</w:t>
    </w:r>
    <w: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1</w:t>
    </w:r>
    <w:r w:rsidRPr="001360F2">
      <w:rPr>
        <w:rStyle w:val="PageNumber"/>
      </w:rPr>
      <w:fldChar w:fldCharType="end"/>
    </w:r>
    <w:r w:rsidRPr="001360F2">
      <w:rPr>
        <w:rStyle w:val="PageNumber"/>
      </w:rPr>
      <w:t xml:space="preserve"> of </w:t>
    </w:r>
    <w:r w:rsidRPr="000D4E5B">
      <w:rPr>
        <w:szCs w:val="16"/>
      </w:rPr>
      <w:fldChar w:fldCharType="begin"/>
    </w:r>
    <w:r w:rsidRPr="000D4E5B">
      <w:rPr>
        <w:szCs w:val="16"/>
      </w:rPr>
      <w:instrText xml:space="preserve"> NUMPAGES  \* Arabic \*MERGEFORMAT </w:instrText>
    </w:r>
    <w:r w:rsidRPr="000D4E5B">
      <w:rPr>
        <w:szCs w:val="16"/>
      </w:rPr>
      <w:fldChar w:fldCharType="separate"/>
    </w:r>
    <w:r>
      <w:rPr>
        <w:szCs w:val="16"/>
      </w:rPr>
      <w:t>6</w:t>
    </w:r>
    <w:r w:rsidRPr="000D4E5B">
      <w:rPr>
        <w:noProof/>
        <w:szCs w:val="16"/>
      </w:rPr>
      <w:fldChar w:fldCharType="end"/>
    </w:r>
  </w:p>
  <w:p w14:paraId="3F8C6B33" w14:textId="77777777" w:rsidR="0005368C" w:rsidRDefault="0005368C" w:rsidP="00DF07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C9BC" w14:textId="77777777" w:rsidR="00EC6293" w:rsidRDefault="002F7AED" w:rsidP="00EC6293">
    <w:pPr>
      <w:pStyle w:val="Footer"/>
      <w:tabs>
        <w:tab w:val="left" w:leader="underscore" w:pos="8640"/>
      </w:tabs>
    </w:pPr>
    <w:r>
      <w:rPr>
        <w:noProof/>
      </w:rPr>
      <mc:AlternateContent>
        <mc:Choice Requires="wps">
          <w:drawing>
            <wp:anchor distT="0" distB="0" distL="0" distR="0" simplePos="0" relativeHeight="251658240" behindDoc="0" locked="0" layoutInCell="1" allowOverlap="1" wp14:anchorId="529E30F5" wp14:editId="75F0391A">
              <wp:simplePos x="539750" y="9975850"/>
              <wp:positionH relativeFrom="page">
                <wp:align>center</wp:align>
              </wp:positionH>
              <wp:positionV relativeFrom="page">
                <wp:align>bottom</wp:align>
              </wp:positionV>
              <wp:extent cx="443865" cy="443865"/>
              <wp:effectExtent l="0" t="0" r="11430" b="0"/>
              <wp:wrapNone/>
              <wp:docPr id="1408211975"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E74BA7" w14:textId="77777777" w:rsidR="002F7AED" w:rsidRPr="002F7AED" w:rsidRDefault="002F7AED" w:rsidP="002F7AED">
                          <w:pPr>
                            <w:spacing w:after="0"/>
                            <w:rPr>
                              <w:rFonts w:ascii="Calibri" w:eastAsia="Calibri" w:hAnsi="Calibri" w:cs="Calibri"/>
                              <w:noProof/>
                              <w:color w:val="000000"/>
                              <w:szCs w:val="20"/>
                            </w:rPr>
                          </w:pPr>
                          <w:r w:rsidRPr="002F7AED">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9E30F5"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FE74BA7" w14:textId="77777777" w:rsidR="002F7AED" w:rsidRPr="002F7AED" w:rsidRDefault="002F7AED" w:rsidP="002F7AED">
                    <w:pPr>
                      <w:spacing w:after="0"/>
                      <w:rPr>
                        <w:rFonts w:ascii="Calibri" w:eastAsia="Calibri" w:hAnsi="Calibri" w:cs="Calibri"/>
                        <w:noProof/>
                        <w:color w:val="000000"/>
                        <w:szCs w:val="20"/>
                      </w:rPr>
                    </w:pPr>
                    <w:r w:rsidRPr="002F7AED">
                      <w:rPr>
                        <w:rFonts w:ascii="Calibri" w:eastAsia="Calibri" w:hAnsi="Calibri" w:cs="Calibri"/>
                        <w:noProof/>
                        <w:color w:val="000000"/>
                        <w:szCs w:val="20"/>
                      </w:rPr>
                      <w:t>General</w:t>
                    </w:r>
                  </w:p>
                </w:txbxContent>
              </v:textbox>
              <w10:wrap anchorx="page" anchory="page"/>
            </v:shape>
          </w:pict>
        </mc:Fallback>
      </mc:AlternateContent>
    </w:r>
    <w:r w:rsidR="00EC6293">
      <w:tab/>
    </w:r>
  </w:p>
  <w:p w14:paraId="438214A7" w14:textId="3802C177" w:rsidR="00EC6293" w:rsidRDefault="00EC6293" w:rsidP="00EC6293">
    <w:pPr>
      <w:pStyle w:val="Footer"/>
      <w:tabs>
        <w:tab w:val="left" w:pos="9000"/>
      </w:tabs>
      <w:rPr>
        <w:noProof/>
        <w:szCs w:val="16"/>
      </w:rPr>
    </w:pPr>
    <w:r>
      <w:t xml:space="preserve">Cloud Services – Colocation was last changed on </w:t>
    </w:r>
    <w:r w:rsidR="00E325B9">
      <w:t>9 November</w:t>
    </w:r>
    <w:r w:rsidR="002F7AED">
      <w:t xml:space="preserve"> 2023</w:t>
    </w:r>
    <w: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1</w:t>
    </w:r>
    <w:r w:rsidRPr="001360F2">
      <w:rPr>
        <w:rStyle w:val="PageNumber"/>
      </w:rPr>
      <w:fldChar w:fldCharType="end"/>
    </w:r>
    <w:r w:rsidRPr="001360F2">
      <w:rPr>
        <w:rStyle w:val="PageNumber"/>
      </w:rPr>
      <w:t xml:space="preserve"> of </w:t>
    </w:r>
    <w:r w:rsidRPr="000D4E5B">
      <w:rPr>
        <w:szCs w:val="16"/>
      </w:rPr>
      <w:fldChar w:fldCharType="begin"/>
    </w:r>
    <w:r w:rsidRPr="000D4E5B">
      <w:rPr>
        <w:szCs w:val="16"/>
      </w:rPr>
      <w:instrText xml:space="preserve"> NUMPAGES  \* Arabic \*MERGEFORMAT </w:instrText>
    </w:r>
    <w:r w:rsidRPr="000D4E5B">
      <w:rPr>
        <w:szCs w:val="16"/>
      </w:rPr>
      <w:fldChar w:fldCharType="separate"/>
    </w:r>
    <w:r>
      <w:rPr>
        <w:szCs w:val="16"/>
      </w:rPr>
      <w:t>6</w:t>
    </w:r>
    <w:r w:rsidRPr="000D4E5B">
      <w:rPr>
        <w:noProof/>
        <w:szCs w:val="16"/>
      </w:rPr>
      <w:fldChar w:fldCharType="end"/>
    </w:r>
  </w:p>
  <w:p w14:paraId="705F35F6" w14:textId="77777777" w:rsidR="00EC6293" w:rsidRDefault="00EC6293" w:rsidP="00EC6293">
    <w:pPr>
      <w:pStyle w:val="Footer"/>
      <w:tabs>
        <w:tab w:val="lef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04951" w14:textId="77777777" w:rsidR="00EC79F8" w:rsidRDefault="00EC79F8">
      <w:r>
        <w:separator/>
      </w:r>
    </w:p>
    <w:p w14:paraId="01D98A5C" w14:textId="77777777" w:rsidR="00EC79F8" w:rsidRDefault="00EC79F8"/>
  </w:footnote>
  <w:footnote w:type="continuationSeparator" w:id="0">
    <w:p w14:paraId="693B9454" w14:textId="77777777" w:rsidR="00EC79F8" w:rsidRDefault="00EC79F8">
      <w:r>
        <w:continuationSeparator/>
      </w:r>
    </w:p>
    <w:p w14:paraId="2DB63DB9" w14:textId="77777777" w:rsidR="00EC79F8" w:rsidRDefault="00EC79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E54C" w14:textId="77777777" w:rsidR="00E325B9" w:rsidRDefault="00E32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A6BE" w14:textId="77777777" w:rsidR="00A27454" w:rsidRDefault="007B61CE" w:rsidP="00A27454">
    <w:pPr>
      <w:pStyle w:val="Header"/>
      <w:ind w:right="-326"/>
      <w:jc w:val="right"/>
    </w:pPr>
    <w:r w:rsidRPr="00C63311">
      <w:rPr>
        <w:noProof/>
      </w:rPr>
      <w:drawing>
        <wp:inline distT="0" distB="0" distL="0" distR="0" wp14:anchorId="0C2C6142" wp14:editId="1D9BD9D9">
          <wp:extent cx="1047750" cy="450850"/>
          <wp:effectExtent l="0" t="0" r="0" b="0"/>
          <wp:docPr id="1" name="Picture 11"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645" t="17860" r="7120" b="18977"/>
                  <a:stretch>
                    <a:fillRect/>
                  </a:stretch>
                </pic:blipFill>
                <pic:spPr bwMode="auto">
                  <a:xfrm>
                    <a:off x="0" y="0"/>
                    <a:ext cx="1047750" cy="450850"/>
                  </a:xfrm>
                  <a:prstGeom prst="rect">
                    <a:avLst/>
                  </a:prstGeom>
                  <a:noFill/>
                  <a:ln>
                    <a:noFill/>
                  </a:ln>
                </pic:spPr>
              </pic:pic>
            </a:graphicData>
          </a:graphic>
        </wp:inline>
      </w:drawing>
    </w:r>
  </w:p>
  <w:p w14:paraId="5591BA30" w14:textId="77777777" w:rsidR="0005368C" w:rsidRDefault="0005368C" w:rsidP="000D4E5B">
    <w:pPr>
      <w:pStyle w:val="Header"/>
    </w:pPr>
    <w:r>
      <w:t>Our Customer Terms</w:t>
    </w:r>
  </w:p>
  <w:p w14:paraId="52A0A452" w14:textId="77777777" w:rsidR="0005368C" w:rsidRDefault="0005368C" w:rsidP="0079005E">
    <w:pPr>
      <w:pStyle w:val="Header"/>
      <w:spacing w:after="240"/>
    </w:pPr>
    <w:r>
      <w:t>CLOUD services</w:t>
    </w:r>
    <w:r w:rsidR="00783587">
      <w:t xml:space="preserve"> </w:t>
    </w:r>
    <w:r>
      <w:t xml:space="preserve">– </w:t>
    </w:r>
    <w:r w:rsidR="00447DF1">
      <w:t xml:space="preserve">data centres </w:t>
    </w:r>
    <w:r w:rsidR="00CB571F">
      <w:t>- Colocation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683A" w14:textId="77777777" w:rsidR="00A27454" w:rsidRDefault="007B61CE" w:rsidP="00A27454">
    <w:pPr>
      <w:pStyle w:val="Header"/>
      <w:ind w:right="-326"/>
      <w:jc w:val="right"/>
    </w:pPr>
    <w:r w:rsidRPr="00C63311">
      <w:rPr>
        <w:noProof/>
      </w:rPr>
      <w:drawing>
        <wp:inline distT="0" distB="0" distL="0" distR="0" wp14:anchorId="5C88EF6B" wp14:editId="0C55CCCB">
          <wp:extent cx="1047750" cy="450850"/>
          <wp:effectExtent l="0" t="0" r="0" b="0"/>
          <wp:docPr id="2" name="Picture 11"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645" t="17860" r="7120" b="18977"/>
                  <a:stretch>
                    <a:fillRect/>
                  </a:stretch>
                </pic:blipFill>
                <pic:spPr bwMode="auto">
                  <a:xfrm>
                    <a:off x="0" y="0"/>
                    <a:ext cx="1047750" cy="450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694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4A1A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083D1E"/>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5C7ED6FE"/>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42422ED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A163E24"/>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E6B09A92"/>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624C6E1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8F2C111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C90030"/>
    <w:multiLevelType w:val="hybridMultilevel"/>
    <w:tmpl w:val="1A882AAE"/>
    <w:name w:val="AgmtListNum"/>
    <w:lvl w:ilvl="0" w:tplc="9CE0E7D2">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267AD1"/>
    <w:multiLevelType w:val="multilevel"/>
    <w:tmpl w:val="5AA2876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3"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44463C5"/>
    <w:multiLevelType w:val="hybridMultilevel"/>
    <w:tmpl w:val="D6762256"/>
    <w:lvl w:ilvl="0" w:tplc="32C2A8A2">
      <w:start w:val="1"/>
      <w:numFmt w:val="lowerLetter"/>
      <w:pStyle w:val="a"/>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2"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15:restartNumberingAfterBreak="0">
    <w:nsid w:val="53F11796"/>
    <w:multiLevelType w:val="multilevel"/>
    <w:tmpl w:val="363C17E4"/>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F701C8"/>
    <w:multiLevelType w:val="hybridMultilevel"/>
    <w:tmpl w:val="738432DC"/>
    <w:lvl w:ilvl="0" w:tplc="8CB206C8">
      <w:start w:val="1"/>
      <w:numFmt w:val="decimal"/>
      <w:pStyle w:val="numbered-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30"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A11EB"/>
    <w:multiLevelType w:val="hybridMultilevel"/>
    <w:tmpl w:val="2CDED09C"/>
    <w:name w:val="AgmtListNum22"/>
    <w:lvl w:ilvl="0" w:tplc="A2869162">
      <w:start w:val="1"/>
      <w:numFmt w:val="upperRoman"/>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abstractNum w:abstractNumId="34"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1400935">
    <w:abstractNumId w:val="19"/>
  </w:num>
  <w:num w:numId="2" w16cid:durableId="829323376">
    <w:abstractNumId w:val="21"/>
  </w:num>
  <w:num w:numId="3" w16cid:durableId="711686750">
    <w:abstractNumId w:val="16"/>
  </w:num>
  <w:num w:numId="4" w16cid:durableId="1291746893">
    <w:abstractNumId w:val="32"/>
  </w:num>
  <w:num w:numId="5" w16cid:durableId="283541350">
    <w:abstractNumId w:val="28"/>
  </w:num>
  <w:num w:numId="6" w16cid:durableId="886531804">
    <w:abstractNumId w:val="9"/>
  </w:num>
  <w:num w:numId="7" w16cid:durableId="1286159365">
    <w:abstractNumId w:val="10"/>
  </w:num>
  <w:num w:numId="8" w16cid:durableId="1279996060">
    <w:abstractNumId w:val="29"/>
  </w:num>
  <w:num w:numId="9" w16cid:durableId="311833240">
    <w:abstractNumId w:val="24"/>
  </w:num>
  <w:num w:numId="10" w16cid:durableId="497578920">
    <w:abstractNumId w:val="35"/>
  </w:num>
  <w:num w:numId="11" w16cid:durableId="914046220">
    <w:abstractNumId w:val="25"/>
  </w:num>
  <w:num w:numId="12" w16cid:durableId="1170294148">
    <w:abstractNumId w:val="27"/>
  </w:num>
  <w:num w:numId="13" w16cid:durableId="445736771">
    <w:abstractNumId w:val="18"/>
  </w:num>
  <w:num w:numId="14" w16cid:durableId="1268082512">
    <w:abstractNumId w:val="22"/>
  </w:num>
  <w:num w:numId="15" w16cid:durableId="798954287">
    <w:abstractNumId w:val="17"/>
  </w:num>
  <w:num w:numId="16" w16cid:durableId="680741908">
    <w:abstractNumId w:val="26"/>
  </w:num>
  <w:num w:numId="17" w16cid:durableId="1655136791">
    <w:abstractNumId w:val="31"/>
  </w:num>
  <w:num w:numId="18" w16cid:durableId="1442728025">
    <w:abstractNumId w:val="34"/>
  </w:num>
  <w:num w:numId="19" w16cid:durableId="951742882">
    <w:abstractNumId w:val="23"/>
  </w:num>
  <w:num w:numId="20" w16cid:durableId="811098383">
    <w:abstractNumId w:val="11"/>
  </w:num>
  <w:num w:numId="21" w16cid:durableId="991101052">
    <w:abstractNumId w:val="14"/>
  </w:num>
  <w:num w:numId="22" w16cid:durableId="1302344936">
    <w:abstractNumId w:val="16"/>
    <w:lvlOverride w:ilvl="0">
      <w:startOverride w:val="1"/>
    </w:lvlOverride>
  </w:num>
  <w:num w:numId="23" w16cid:durableId="1738825196">
    <w:abstractNumId w:val="16"/>
    <w:lvlOverride w:ilvl="0">
      <w:startOverride w:val="1"/>
    </w:lvlOverride>
  </w:num>
  <w:num w:numId="24" w16cid:durableId="1691686713">
    <w:abstractNumId w:val="16"/>
    <w:lvlOverride w:ilvl="0">
      <w:startOverride w:val="1"/>
    </w:lvlOverride>
  </w:num>
  <w:num w:numId="25" w16cid:durableId="332999642">
    <w:abstractNumId w:val="16"/>
    <w:lvlOverride w:ilvl="0">
      <w:startOverride w:val="1"/>
    </w:lvlOverride>
  </w:num>
  <w:num w:numId="26" w16cid:durableId="201406280">
    <w:abstractNumId w:val="16"/>
    <w:lvlOverride w:ilvl="0">
      <w:startOverride w:val="1"/>
    </w:lvlOverride>
  </w:num>
  <w:num w:numId="27" w16cid:durableId="28729907">
    <w:abstractNumId w:val="8"/>
  </w:num>
  <w:num w:numId="28" w16cid:durableId="404299606">
    <w:abstractNumId w:val="6"/>
  </w:num>
  <w:num w:numId="29" w16cid:durableId="1612585730">
    <w:abstractNumId w:val="5"/>
  </w:num>
  <w:num w:numId="30" w16cid:durableId="1190219362">
    <w:abstractNumId w:val="4"/>
  </w:num>
  <w:num w:numId="31" w16cid:durableId="1531993662">
    <w:abstractNumId w:val="3"/>
  </w:num>
  <w:num w:numId="32" w16cid:durableId="1150364016">
    <w:abstractNumId w:val="7"/>
  </w:num>
  <w:num w:numId="33" w16cid:durableId="2050104181">
    <w:abstractNumId w:val="2"/>
  </w:num>
  <w:num w:numId="34" w16cid:durableId="251087257">
    <w:abstractNumId w:val="1"/>
  </w:num>
  <w:num w:numId="35" w16cid:durableId="104105404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0D70"/>
    <w:rsid w:val="00005E74"/>
    <w:rsid w:val="00024C02"/>
    <w:rsid w:val="00040522"/>
    <w:rsid w:val="00046731"/>
    <w:rsid w:val="0004786B"/>
    <w:rsid w:val="0005368C"/>
    <w:rsid w:val="00060382"/>
    <w:rsid w:val="000651ED"/>
    <w:rsid w:val="0006592A"/>
    <w:rsid w:val="00075454"/>
    <w:rsid w:val="00092BDD"/>
    <w:rsid w:val="000B57BB"/>
    <w:rsid w:val="000B7006"/>
    <w:rsid w:val="000D177F"/>
    <w:rsid w:val="000D4E5B"/>
    <w:rsid w:val="000D6DBC"/>
    <w:rsid w:val="000E4A3D"/>
    <w:rsid w:val="00100A32"/>
    <w:rsid w:val="001209A4"/>
    <w:rsid w:val="00132C27"/>
    <w:rsid w:val="001360F2"/>
    <w:rsid w:val="001475C5"/>
    <w:rsid w:val="00150411"/>
    <w:rsid w:val="00161454"/>
    <w:rsid w:val="00170AEB"/>
    <w:rsid w:val="001872A5"/>
    <w:rsid w:val="001B7E6C"/>
    <w:rsid w:val="001C3F6A"/>
    <w:rsid w:val="001C4F4C"/>
    <w:rsid w:val="001C5618"/>
    <w:rsid w:val="001D69C8"/>
    <w:rsid w:val="001F0F01"/>
    <w:rsid w:val="00210B95"/>
    <w:rsid w:val="00227B50"/>
    <w:rsid w:val="0023347B"/>
    <w:rsid w:val="00246768"/>
    <w:rsid w:val="00252821"/>
    <w:rsid w:val="002578A2"/>
    <w:rsid w:val="002618AA"/>
    <w:rsid w:val="00263931"/>
    <w:rsid w:val="0026520E"/>
    <w:rsid w:val="00266C1C"/>
    <w:rsid w:val="00276A3C"/>
    <w:rsid w:val="00280524"/>
    <w:rsid w:val="0029394F"/>
    <w:rsid w:val="002E1E5F"/>
    <w:rsid w:val="002F7AED"/>
    <w:rsid w:val="003028D3"/>
    <w:rsid w:val="0031264D"/>
    <w:rsid w:val="003132D0"/>
    <w:rsid w:val="003231DD"/>
    <w:rsid w:val="00334702"/>
    <w:rsid w:val="00336A06"/>
    <w:rsid w:val="003503C8"/>
    <w:rsid w:val="0035153F"/>
    <w:rsid w:val="0035254A"/>
    <w:rsid w:val="00361E4C"/>
    <w:rsid w:val="00381ADF"/>
    <w:rsid w:val="00386B42"/>
    <w:rsid w:val="00391A83"/>
    <w:rsid w:val="003C2482"/>
    <w:rsid w:val="003D3E82"/>
    <w:rsid w:val="003D5B7B"/>
    <w:rsid w:val="003D6DF5"/>
    <w:rsid w:val="003E063A"/>
    <w:rsid w:val="003F36DA"/>
    <w:rsid w:val="00434645"/>
    <w:rsid w:val="004410CC"/>
    <w:rsid w:val="00447DF1"/>
    <w:rsid w:val="004520A3"/>
    <w:rsid w:val="00457276"/>
    <w:rsid w:val="0047752A"/>
    <w:rsid w:val="004810D5"/>
    <w:rsid w:val="00481287"/>
    <w:rsid w:val="00481886"/>
    <w:rsid w:val="004B0871"/>
    <w:rsid w:val="004C1381"/>
    <w:rsid w:val="004C186F"/>
    <w:rsid w:val="004C2594"/>
    <w:rsid w:val="004C52C3"/>
    <w:rsid w:val="004D1E65"/>
    <w:rsid w:val="004E1C17"/>
    <w:rsid w:val="004F0101"/>
    <w:rsid w:val="00506E3C"/>
    <w:rsid w:val="00510A9F"/>
    <w:rsid w:val="00524625"/>
    <w:rsid w:val="0053778D"/>
    <w:rsid w:val="00540687"/>
    <w:rsid w:val="005459A4"/>
    <w:rsid w:val="005547EF"/>
    <w:rsid w:val="00570B04"/>
    <w:rsid w:val="00573ACE"/>
    <w:rsid w:val="005945F0"/>
    <w:rsid w:val="00594633"/>
    <w:rsid w:val="005956A7"/>
    <w:rsid w:val="005A14AA"/>
    <w:rsid w:val="005A14DB"/>
    <w:rsid w:val="005B2233"/>
    <w:rsid w:val="005B5065"/>
    <w:rsid w:val="005B7375"/>
    <w:rsid w:val="005D0922"/>
    <w:rsid w:val="005D40DD"/>
    <w:rsid w:val="005D45F8"/>
    <w:rsid w:val="005E0CEE"/>
    <w:rsid w:val="005F199A"/>
    <w:rsid w:val="006019F6"/>
    <w:rsid w:val="00605534"/>
    <w:rsid w:val="006102B6"/>
    <w:rsid w:val="00620DB9"/>
    <w:rsid w:val="00632F09"/>
    <w:rsid w:val="00636297"/>
    <w:rsid w:val="0065108F"/>
    <w:rsid w:val="006637D8"/>
    <w:rsid w:val="00665252"/>
    <w:rsid w:val="00670143"/>
    <w:rsid w:val="00670454"/>
    <w:rsid w:val="00676907"/>
    <w:rsid w:val="00696C0D"/>
    <w:rsid w:val="006A7983"/>
    <w:rsid w:val="006C3103"/>
    <w:rsid w:val="006C7422"/>
    <w:rsid w:val="006D58AC"/>
    <w:rsid w:val="006D5F2F"/>
    <w:rsid w:val="006E0EED"/>
    <w:rsid w:val="006E49C5"/>
    <w:rsid w:val="006F52DB"/>
    <w:rsid w:val="006F5866"/>
    <w:rsid w:val="0070118A"/>
    <w:rsid w:val="00701A9B"/>
    <w:rsid w:val="00705851"/>
    <w:rsid w:val="00726536"/>
    <w:rsid w:val="00747EA0"/>
    <w:rsid w:val="0075151A"/>
    <w:rsid w:val="00776107"/>
    <w:rsid w:val="00783587"/>
    <w:rsid w:val="0078644B"/>
    <w:rsid w:val="0079005E"/>
    <w:rsid w:val="007A21C8"/>
    <w:rsid w:val="007A38BB"/>
    <w:rsid w:val="007B61CE"/>
    <w:rsid w:val="007D19C1"/>
    <w:rsid w:val="007E10DA"/>
    <w:rsid w:val="007E3391"/>
    <w:rsid w:val="007E7BCF"/>
    <w:rsid w:val="00817406"/>
    <w:rsid w:val="008256CC"/>
    <w:rsid w:val="00826E53"/>
    <w:rsid w:val="0085545B"/>
    <w:rsid w:val="00862D69"/>
    <w:rsid w:val="00864F34"/>
    <w:rsid w:val="00873366"/>
    <w:rsid w:val="00873A2C"/>
    <w:rsid w:val="00882622"/>
    <w:rsid w:val="00892B5F"/>
    <w:rsid w:val="008964E2"/>
    <w:rsid w:val="008C3E04"/>
    <w:rsid w:val="008E379A"/>
    <w:rsid w:val="008E5595"/>
    <w:rsid w:val="008E5BAE"/>
    <w:rsid w:val="008F1DE0"/>
    <w:rsid w:val="008F5209"/>
    <w:rsid w:val="008F5F1D"/>
    <w:rsid w:val="008F6DBD"/>
    <w:rsid w:val="00912828"/>
    <w:rsid w:val="00913AD3"/>
    <w:rsid w:val="00921173"/>
    <w:rsid w:val="0092202A"/>
    <w:rsid w:val="00924F5C"/>
    <w:rsid w:val="009327FC"/>
    <w:rsid w:val="009434E8"/>
    <w:rsid w:val="009475AE"/>
    <w:rsid w:val="00951ED2"/>
    <w:rsid w:val="0096103C"/>
    <w:rsid w:val="009701EC"/>
    <w:rsid w:val="00975E94"/>
    <w:rsid w:val="00991537"/>
    <w:rsid w:val="00991A1E"/>
    <w:rsid w:val="00997B9E"/>
    <w:rsid w:val="00997DC0"/>
    <w:rsid w:val="009A505C"/>
    <w:rsid w:val="009A61F5"/>
    <w:rsid w:val="009B59EB"/>
    <w:rsid w:val="009C0B94"/>
    <w:rsid w:val="009C29E7"/>
    <w:rsid w:val="009D21CF"/>
    <w:rsid w:val="00A23630"/>
    <w:rsid w:val="00A27454"/>
    <w:rsid w:val="00A701C4"/>
    <w:rsid w:val="00A8565A"/>
    <w:rsid w:val="00A97416"/>
    <w:rsid w:val="00AA764B"/>
    <w:rsid w:val="00AB36E6"/>
    <w:rsid w:val="00AF122E"/>
    <w:rsid w:val="00B042D1"/>
    <w:rsid w:val="00B10EDD"/>
    <w:rsid w:val="00B13A03"/>
    <w:rsid w:val="00B146B3"/>
    <w:rsid w:val="00B16040"/>
    <w:rsid w:val="00B17FDB"/>
    <w:rsid w:val="00B22398"/>
    <w:rsid w:val="00B238DC"/>
    <w:rsid w:val="00B26D0B"/>
    <w:rsid w:val="00B27A9F"/>
    <w:rsid w:val="00B30F75"/>
    <w:rsid w:val="00B539B2"/>
    <w:rsid w:val="00B56A46"/>
    <w:rsid w:val="00B80F51"/>
    <w:rsid w:val="00B81047"/>
    <w:rsid w:val="00B81332"/>
    <w:rsid w:val="00B820AB"/>
    <w:rsid w:val="00B83712"/>
    <w:rsid w:val="00B90A1C"/>
    <w:rsid w:val="00B9673C"/>
    <w:rsid w:val="00BB03A6"/>
    <w:rsid w:val="00BB2102"/>
    <w:rsid w:val="00BB719E"/>
    <w:rsid w:val="00BC78EC"/>
    <w:rsid w:val="00BD1003"/>
    <w:rsid w:val="00BD643A"/>
    <w:rsid w:val="00C10ABF"/>
    <w:rsid w:val="00C20474"/>
    <w:rsid w:val="00C21D6A"/>
    <w:rsid w:val="00C4021B"/>
    <w:rsid w:val="00C607E4"/>
    <w:rsid w:val="00C60DF4"/>
    <w:rsid w:val="00C76BBE"/>
    <w:rsid w:val="00C8007A"/>
    <w:rsid w:val="00C96BFC"/>
    <w:rsid w:val="00C97A50"/>
    <w:rsid w:val="00CA41B8"/>
    <w:rsid w:val="00CB571F"/>
    <w:rsid w:val="00CB6CEE"/>
    <w:rsid w:val="00CD2371"/>
    <w:rsid w:val="00CD6355"/>
    <w:rsid w:val="00CE1871"/>
    <w:rsid w:val="00CF1B5E"/>
    <w:rsid w:val="00CF7229"/>
    <w:rsid w:val="00D222AE"/>
    <w:rsid w:val="00D37DD9"/>
    <w:rsid w:val="00D51CE2"/>
    <w:rsid w:val="00D64BA4"/>
    <w:rsid w:val="00D71E65"/>
    <w:rsid w:val="00D75609"/>
    <w:rsid w:val="00D84E27"/>
    <w:rsid w:val="00D94DAA"/>
    <w:rsid w:val="00DA1B14"/>
    <w:rsid w:val="00DA5EDE"/>
    <w:rsid w:val="00DB137A"/>
    <w:rsid w:val="00DB16A5"/>
    <w:rsid w:val="00DC3817"/>
    <w:rsid w:val="00DD313C"/>
    <w:rsid w:val="00DE7283"/>
    <w:rsid w:val="00DF07D2"/>
    <w:rsid w:val="00E17B7C"/>
    <w:rsid w:val="00E25261"/>
    <w:rsid w:val="00E253B4"/>
    <w:rsid w:val="00E325B9"/>
    <w:rsid w:val="00E35032"/>
    <w:rsid w:val="00E354BB"/>
    <w:rsid w:val="00E46E5A"/>
    <w:rsid w:val="00E57939"/>
    <w:rsid w:val="00E60A3C"/>
    <w:rsid w:val="00E80A21"/>
    <w:rsid w:val="00E97C48"/>
    <w:rsid w:val="00E97D7C"/>
    <w:rsid w:val="00EB72B0"/>
    <w:rsid w:val="00EC187D"/>
    <w:rsid w:val="00EC6293"/>
    <w:rsid w:val="00EC79F8"/>
    <w:rsid w:val="00F26B69"/>
    <w:rsid w:val="00F5622B"/>
    <w:rsid w:val="00F579E5"/>
    <w:rsid w:val="00F8413E"/>
    <w:rsid w:val="00F8654A"/>
    <w:rsid w:val="00FA1139"/>
    <w:rsid w:val="00FA479F"/>
    <w:rsid w:val="00FB0D08"/>
    <w:rsid w:val="00FB5E3D"/>
    <w:rsid w:val="00FC3A4A"/>
    <w:rsid w:val="00FC451D"/>
    <w:rsid w:val="00FF35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E0E5F"/>
  <w15:chartTrackingRefBased/>
  <w15:docId w15:val="{396A3AB2-F320-4646-A8B5-6130E63C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454"/>
    <w:pPr>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A27454"/>
    <w:pPr>
      <w:keepNext/>
      <w:widowControl w:val="0"/>
      <w:numPr>
        <w:numId w:val="7"/>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A27454"/>
    <w:pPr>
      <w:widowControl w:val="0"/>
      <w:numPr>
        <w:ilvl w:val="1"/>
        <w:numId w:val="7"/>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A27454"/>
    <w:pPr>
      <w:widowControl w:val="0"/>
      <w:numPr>
        <w:ilvl w:val="2"/>
        <w:numId w:val="7"/>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A27454"/>
    <w:pPr>
      <w:widowControl w:val="0"/>
      <w:numPr>
        <w:ilvl w:val="3"/>
        <w:numId w:val="7"/>
      </w:numPr>
      <w:outlineLvl w:val="3"/>
    </w:pPr>
  </w:style>
  <w:style w:type="paragraph" w:styleId="Heading5">
    <w:name w:val="heading 5"/>
    <w:aliases w:val="Block Label,H5,Sub4Para,l5,Level 5,Para5,h5,5,(A),A,Heading 5 StGeorge,Level 3 - i,L5,h51,h52,heading 5"/>
    <w:basedOn w:val="Normal"/>
    <w:qFormat/>
    <w:rsid w:val="00A27454"/>
    <w:pPr>
      <w:widowControl w:val="0"/>
      <w:numPr>
        <w:ilvl w:val="4"/>
        <w:numId w:val="7"/>
      </w:numPr>
      <w:outlineLvl w:val="4"/>
    </w:pPr>
  </w:style>
  <w:style w:type="paragraph" w:styleId="Heading6">
    <w:name w:val="heading 6"/>
    <w:basedOn w:val="Normal"/>
    <w:qFormat/>
    <w:rsid w:val="00A27454"/>
    <w:pPr>
      <w:widowControl w:val="0"/>
      <w:numPr>
        <w:numId w:val="8"/>
      </w:numPr>
      <w:tabs>
        <w:tab w:val="left" w:pos="3686"/>
      </w:tabs>
      <w:outlineLvl w:val="5"/>
    </w:pPr>
    <w:rPr>
      <w:bCs/>
    </w:rPr>
  </w:style>
  <w:style w:type="paragraph" w:styleId="Heading7">
    <w:name w:val="heading 7"/>
    <w:basedOn w:val="Normal"/>
    <w:qFormat/>
    <w:rsid w:val="00A27454"/>
    <w:pPr>
      <w:widowControl w:val="0"/>
      <w:outlineLvl w:val="6"/>
    </w:pPr>
    <w:rPr>
      <w:b/>
      <w:bCs/>
      <w:sz w:val="22"/>
      <w:szCs w:val="22"/>
    </w:rPr>
  </w:style>
  <w:style w:type="paragraph" w:styleId="Heading8">
    <w:name w:val="heading 8"/>
    <w:basedOn w:val="Normal"/>
    <w:next w:val="Normal"/>
    <w:qFormat/>
    <w:rsid w:val="00A27454"/>
    <w:pPr>
      <w:widowControl w:val="0"/>
      <w:outlineLvl w:val="7"/>
    </w:pPr>
    <w:rPr>
      <w:b/>
      <w:bCs/>
      <w:sz w:val="22"/>
      <w:szCs w:val="22"/>
    </w:rPr>
  </w:style>
  <w:style w:type="paragraph" w:styleId="Heading9">
    <w:name w:val="heading 9"/>
    <w:basedOn w:val="Normal"/>
    <w:next w:val="Normal"/>
    <w:qFormat/>
    <w:rsid w:val="00A27454"/>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A27454"/>
    <w:pPr>
      <w:spacing w:after="120"/>
    </w:pPr>
    <w:rPr>
      <w:b/>
      <w:bCs/>
    </w:rPr>
  </w:style>
  <w:style w:type="paragraph" w:styleId="Title">
    <w:name w:val="Title"/>
    <w:basedOn w:val="Normal"/>
    <w:link w:val="TitleChar"/>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2"/>
      </w:numPr>
    </w:pPr>
    <w:rPr>
      <w:b/>
      <w:bCs/>
      <w:sz w:val="36"/>
      <w:szCs w:val="36"/>
    </w:rPr>
  </w:style>
  <w:style w:type="paragraph" w:customStyle="1" w:styleId="ScheduleHeading1">
    <w:name w:val="Schedule Heading 1"/>
    <w:basedOn w:val="Normal"/>
    <w:next w:val="ScheduleHeading2"/>
    <w:rsid w:val="00701A9B"/>
    <w:pPr>
      <w:keepNext/>
      <w:numPr>
        <w:ilvl w:val="1"/>
        <w:numId w:val="2"/>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2"/>
      </w:numPr>
    </w:pPr>
  </w:style>
  <w:style w:type="paragraph" w:customStyle="1" w:styleId="table2">
    <w:name w:val="table2"/>
    <w:basedOn w:val="table1"/>
    <w:rsid w:val="00A27454"/>
    <w:pPr>
      <w:widowControl w:val="0"/>
    </w:pPr>
    <w:rPr>
      <w:b w:val="0"/>
      <w:bCs w:val="0"/>
    </w:rPr>
  </w:style>
  <w:style w:type="paragraph" w:styleId="TOC1">
    <w:name w:val="toc 1"/>
    <w:basedOn w:val="Normal"/>
    <w:next w:val="Normal"/>
    <w:autoRedefine/>
    <w:uiPriority w:val="39"/>
    <w:qFormat/>
    <w:rsid w:val="00A27454"/>
    <w:pPr>
      <w:tabs>
        <w:tab w:val="left" w:pos="567"/>
        <w:tab w:val="right" w:leader="dot" w:pos="10194"/>
      </w:tabs>
      <w:spacing w:after="120"/>
    </w:pPr>
    <w:rPr>
      <w:b/>
      <w:bCs/>
      <w:caps/>
      <w:noProof/>
      <w:szCs w:val="21"/>
    </w:rPr>
  </w:style>
  <w:style w:type="character" w:styleId="Hyperlink">
    <w:name w:val="Hyperlink"/>
    <w:uiPriority w:val="99"/>
    <w:rsid w:val="00A27454"/>
    <w:rPr>
      <w:color w:val="0000FF"/>
      <w:u w:val="single"/>
    </w:rPr>
  </w:style>
  <w:style w:type="paragraph" w:customStyle="1" w:styleId="Indent4">
    <w:name w:val="Indent 4"/>
    <w:basedOn w:val="Normal"/>
    <w:rsid w:val="00A27454"/>
    <w:pPr>
      <w:ind w:left="2211"/>
    </w:pPr>
  </w:style>
  <w:style w:type="paragraph" w:customStyle="1" w:styleId="table2boldleft">
    <w:name w:val="table2_bold_left"/>
    <w:basedOn w:val="table2"/>
    <w:next w:val="Normal"/>
    <w:qFormat/>
    <w:rsid w:val="00A27454"/>
  </w:style>
  <w:style w:type="paragraph" w:customStyle="1" w:styleId="Indent2">
    <w:name w:val="Indent 2"/>
    <w:basedOn w:val="Normal"/>
    <w:link w:val="Indent2Char1"/>
    <w:rsid w:val="00A27454"/>
    <w:pPr>
      <w:ind w:left="737"/>
    </w:pPr>
  </w:style>
  <w:style w:type="paragraph" w:customStyle="1" w:styleId="Indent3">
    <w:name w:val="Indent 3"/>
    <w:basedOn w:val="Normal"/>
    <w:link w:val="Indent3Char"/>
    <w:rsid w:val="00A27454"/>
    <w:pPr>
      <w:ind w:left="1474"/>
    </w:pPr>
  </w:style>
  <w:style w:type="paragraph" w:customStyle="1" w:styleId="ScheduleHeading3">
    <w:name w:val="Schedule Heading 3"/>
    <w:basedOn w:val="Normal"/>
    <w:rsid w:val="00E253B4"/>
    <w:pPr>
      <w:numPr>
        <w:ilvl w:val="3"/>
        <w:numId w:val="2"/>
      </w:numPr>
    </w:pPr>
  </w:style>
  <w:style w:type="paragraph" w:customStyle="1" w:styleId="ScheduleHeading4">
    <w:name w:val="Schedule Heading 4"/>
    <w:basedOn w:val="Normal"/>
    <w:rsid w:val="00E253B4"/>
    <w:pPr>
      <w:numPr>
        <w:ilvl w:val="4"/>
        <w:numId w:val="2"/>
      </w:numPr>
    </w:pPr>
  </w:style>
  <w:style w:type="paragraph" w:customStyle="1" w:styleId="ScheduleHeading5">
    <w:name w:val="Schedule Heading 5"/>
    <w:basedOn w:val="Normal"/>
    <w:rsid w:val="00E253B4"/>
    <w:pPr>
      <w:numPr>
        <w:ilvl w:val="5"/>
        <w:numId w:val="2"/>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1"/>
      </w:numPr>
    </w:pPr>
    <w:rPr>
      <w:b/>
      <w:bCs/>
      <w:sz w:val="36"/>
      <w:szCs w:val="36"/>
    </w:rPr>
  </w:style>
  <w:style w:type="paragraph" w:styleId="Header">
    <w:name w:val="header"/>
    <w:basedOn w:val="Normal"/>
    <w:rsid w:val="00A27454"/>
    <w:pPr>
      <w:widowControl w:val="0"/>
      <w:spacing w:after="0"/>
    </w:pPr>
    <w:rPr>
      <w:b/>
      <w:bCs/>
      <w:caps/>
      <w:sz w:val="28"/>
      <w:szCs w:val="36"/>
    </w:rPr>
  </w:style>
  <w:style w:type="paragraph" w:styleId="Footer">
    <w:name w:val="footer"/>
    <w:basedOn w:val="Normal"/>
    <w:link w:val="FooterChar"/>
    <w:uiPriority w:val="99"/>
    <w:rsid w:val="00EC6293"/>
    <w:pPr>
      <w:widowControl w:val="0"/>
      <w:spacing w:after="60"/>
    </w:pPr>
    <w:rPr>
      <w:bCs/>
      <w:sz w:val="16"/>
      <w:szCs w:val="21"/>
    </w:rPr>
  </w:style>
  <w:style w:type="paragraph" w:customStyle="1" w:styleId="table2centred">
    <w:name w:val="table2_centred"/>
    <w:basedOn w:val="table2"/>
    <w:next w:val="Normal"/>
    <w:qFormat/>
    <w:rsid w:val="00A27454"/>
    <w:pPr>
      <w:jc w:val="center"/>
    </w:pPr>
  </w:style>
  <w:style w:type="paragraph" w:customStyle="1" w:styleId="table2bold-onlyforheadingswithincell-notrowheading">
    <w:name w:val="table2_bold - only for headings within cell - not row heading"/>
    <w:basedOn w:val="table2"/>
    <w:next w:val="Normal"/>
    <w:qFormat/>
    <w:rsid w:val="00A27454"/>
    <w:rPr>
      <w:b/>
    </w:rPr>
  </w:style>
  <w:style w:type="character" w:styleId="PageNumber">
    <w:name w:val="page number"/>
    <w:rsid w:val="00A27454"/>
    <w:rPr>
      <w:rFonts w:ascii="Verdana" w:hAnsi="Verdana" w:cs="Arial"/>
      <w:caps/>
      <w:sz w:val="16"/>
      <w:szCs w:val="18"/>
    </w:rPr>
  </w:style>
  <w:style w:type="paragraph" w:customStyle="1" w:styleId="Header2">
    <w:name w:val="Header2"/>
    <w:basedOn w:val="Normal"/>
    <w:rsid w:val="00A27454"/>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A27454"/>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A27454"/>
    <w:pPr>
      <w:tabs>
        <w:tab w:val="right" w:leader="dot" w:pos="10194"/>
      </w:tabs>
    </w:pPr>
    <w:rPr>
      <w:b/>
      <w:bCs/>
      <w:noProof/>
      <w:szCs w:val="21"/>
    </w:rPr>
  </w:style>
  <w:style w:type="paragraph" w:styleId="TOC4">
    <w:name w:val="toc 4"/>
    <w:basedOn w:val="Normal"/>
    <w:next w:val="Normal"/>
    <w:autoRedefine/>
    <w:rsid w:val="00A27454"/>
    <w:pPr>
      <w:tabs>
        <w:tab w:val="right" w:leader="dot" w:pos="10194"/>
      </w:tabs>
    </w:pPr>
    <w:rPr>
      <w:b/>
      <w:bCs/>
      <w:noProof/>
      <w:sz w:val="21"/>
      <w:szCs w:val="21"/>
    </w:rPr>
  </w:style>
  <w:style w:type="paragraph" w:styleId="TOC5">
    <w:name w:val="toc 5"/>
    <w:basedOn w:val="Normal"/>
    <w:next w:val="Normal"/>
    <w:autoRedefine/>
    <w:rsid w:val="00A27454"/>
    <w:pPr>
      <w:ind w:left="800"/>
    </w:pPr>
  </w:style>
  <w:style w:type="paragraph" w:styleId="TOC6">
    <w:name w:val="toc 6"/>
    <w:basedOn w:val="Normal"/>
    <w:next w:val="Normal"/>
    <w:autoRedefine/>
    <w:rsid w:val="00A27454"/>
    <w:pPr>
      <w:ind w:left="1000"/>
    </w:pPr>
  </w:style>
  <w:style w:type="paragraph" w:styleId="TOC7">
    <w:name w:val="toc 7"/>
    <w:basedOn w:val="Normal"/>
    <w:next w:val="Normal"/>
    <w:autoRedefine/>
    <w:rsid w:val="00A27454"/>
    <w:pPr>
      <w:ind w:left="1200"/>
    </w:pPr>
  </w:style>
  <w:style w:type="paragraph" w:styleId="TOC8">
    <w:name w:val="toc 8"/>
    <w:basedOn w:val="Normal"/>
    <w:next w:val="Normal"/>
    <w:autoRedefine/>
    <w:rsid w:val="00A27454"/>
    <w:pPr>
      <w:ind w:left="1400"/>
    </w:pPr>
  </w:style>
  <w:style w:type="paragraph" w:styleId="TOC9">
    <w:name w:val="toc 9"/>
    <w:basedOn w:val="Normal"/>
    <w:next w:val="Normal"/>
    <w:autoRedefine/>
    <w:rsid w:val="00A27454"/>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A27454"/>
    <w:pPr>
      <w:ind w:left="190" w:hanging="190"/>
    </w:pPr>
  </w:style>
  <w:style w:type="paragraph" w:customStyle="1" w:styleId="TableNote">
    <w:name w:val="Table Note"/>
    <w:basedOn w:val="table2"/>
    <w:rsid w:val="00A27454"/>
    <w:rPr>
      <w:szCs w:val="18"/>
    </w:rPr>
  </w:style>
  <w:style w:type="table" w:styleId="TableGrid">
    <w:name w:val="Table Grid"/>
    <w:basedOn w:val="TableNormal"/>
    <w:rsid w:val="00A27454"/>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A27454"/>
    <w:pPr>
      <w:jc w:val="right"/>
    </w:pPr>
  </w:style>
  <w:style w:type="paragraph" w:customStyle="1" w:styleId="TableRowHeading">
    <w:name w:val="Table Row Heading"/>
    <w:basedOn w:val="table1"/>
    <w:rsid w:val="00A27454"/>
    <w:pPr>
      <w:jc w:val="center"/>
    </w:pPr>
    <w:rPr>
      <w:caps/>
    </w:rPr>
  </w:style>
  <w:style w:type="paragraph" w:customStyle="1" w:styleId="AttachmenttoSchedule">
    <w:name w:val="Attachment to Schedule"/>
    <w:basedOn w:val="Normal"/>
    <w:rsid w:val="00E253B4"/>
    <w:pPr>
      <w:pageBreakBefore/>
      <w:numPr>
        <w:ilvl w:val="8"/>
        <w:numId w:val="2"/>
      </w:numPr>
    </w:pPr>
    <w:rPr>
      <w:b/>
      <w:bCs/>
      <w:sz w:val="36"/>
      <w:szCs w:val="36"/>
    </w:rPr>
  </w:style>
  <w:style w:type="paragraph" w:customStyle="1" w:styleId="table2boldright">
    <w:name w:val="table2_bold_right"/>
    <w:basedOn w:val="table2"/>
    <w:qFormat/>
    <w:rsid w:val="00A27454"/>
    <w:pPr>
      <w:jc w:val="right"/>
    </w:pPr>
    <w:rPr>
      <w:b/>
    </w:rPr>
  </w:style>
  <w:style w:type="paragraph" w:customStyle="1" w:styleId="ScheduleHeading6">
    <w:name w:val="Schedule Heading 6"/>
    <w:basedOn w:val="Normal"/>
    <w:rsid w:val="00E253B4"/>
    <w:pPr>
      <w:numPr>
        <w:ilvl w:val="6"/>
        <w:numId w:val="2"/>
      </w:numPr>
    </w:pPr>
  </w:style>
  <w:style w:type="paragraph" w:customStyle="1" w:styleId="ScheduleHeading7">
    <w:name w:val="Schedule Heading 7"/>
    <w:basedOn w:val="Normal"/>
    <w:rsid w:val="00E253B4"/>
    <w:pPr>
      <w:numPr>
        <w:ilvl w:val="7"/>
        <w:numId w:val="2"/>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A27454"/>
    <w:rPr>
      <w:i/>
      <w:iCs/>
      <w:color w:val="auto"/>
    </w:rPr>
  </w:style>
  <w:style w:type="character" w:customStyle="1" w:styleId="Bold">
    <w:name w:val="Bold"/>
    <w:rsid w:val="00A27454"/>
    <w:rPr>
      <w:b/>
      <w:bCs/>
      <w:color w:val="auto"/>
    </w:rPr>
  </w:style>
  <w:style w:type="character" w:customStyle="1" w:styleId="Underline">
    <w:name w:val="Underline"/>
    <w:rsid w:val="00A27454"/>
    <w:rPr>
      <w:color w:val="auto"/>
      <w:u w:val="single"/>
    </w:rPr>
  </w:style>
  <w:style w:type="character" w:customStyle="1" w:styleId="BoldItalics">
    <w:name w:val="Bold Italics"/>
    <w:rsid w:val="00A27454"/>
    <w:rPr>
      <w:b/>
      <w:bCs/>
      <w:i/>
      <w:iCs/>
      <w:color w:val="auto"/>
    </w:rPr>
  </w:style>
  <w:style w:type="character" w:customStyle="1" w:styleId="BoldUnderline">
    <w:name w:val="Bold Underline"/>
    <w:rsid w:val="00A27454"/>
    <w:rPr>
      <w:b/>
      <w:bCs/>
      <w:color w:val="auto"/>
      <w:u w:val="single"/>
    </w:rPr>
  </w:style>
  <w:style w:type="character" w:customStyle="1" w:styleId="BoldItalicsUnderline">
    <w:name w:val="Bold Italics Underline"/>
    <w:rsid w:val="00A27454"/>
    <w:rPr>
      <w:b/>
      <w:bCs/>
      <w:i/>
      <w:iCs/>
      <w:color w:val="auto"/>
      <w:u w:val="single"/>
    </w:rPr>
  </w:style>
  <w:style w:type="character" w:customStyle="1" w:styleId="ItalicsUnderline">
    <w:name w:val="Italics Underline"/>
    <w:rsid w:val="00A27454"/>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A27454"/>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A27454"/>
    <w:pPr>
      <w:ind w:left="737"/>
    </w:pPr>
    <w:rPr>
      <w:i/>
      <w:sz w:val="18"/>
    </w:rPr>
  </w:style>
  <w:style w:type="paragraph" w:styleId="TOCHeading">
    <w:name w:val="TOC Heading"/>
    <w:basedOn w:val="Normal"/>
    <w:next w:val="Normal"/>
    <w:uiPriority w:val="39"/>
    <w:unhideWhenUsed/>
    <w:qFormat/>
    <w:rsid w:val="00A27454"/>
    <w:pPr>
      <w:spacing w:after="480"/>
    </w:pPr>
    <w:rPr>
      <w:b/>
      <w:bCs/>
      <w:caps/>
      <w:sz w:val="28"/>
      <w:szCs w:val="28"/>
    </w:rPr>
  </w:style>
  <w:style w:type="paragraph" w:customStyle="1" w:styleId="Notes2-ourcustomerterms">
    <w:name w:val="Notes 2 - our customer terms"/>
    <w:basedOn w:val="Indent3"/>
    <w:next w:val="Normal"/>
    <w:qFormat/>
    <w:rsid w:val="00A27454"/>
    <w:rPr>
      <w:i/>
      <w:sz w:val="18"/>
    </w:rPr>
  </w:style>
  <w:style w:type="character" w:customStyle="1" w:styleId="DefinedTerm">
    <w:name w:val="Defined Term"/>
    <w:uiPriority w:val="1"/>
    <w:qFormat/>
    <w:rsid w:val="005459A4"/>
    <w:rPr>
      <w:rFonts w:ascii="Verdana" w:hAnsi="Verdana"/>
      <w:b/>
      <w:sz w:val="20"/>
    </w:rPr>
  </w:style>
  <w:style w:type="character" w:customStyle="1" w:styleId="TitleChar">
    <w:name w:val="Title Char"/>
    <w:link w:val="Title"/>
    <w:rsid w:val="0092202A"/>
    <w:rPr>
      <w:rFonts w:ascii="Verdana" w:hAnsi="Verdana" w:cs="Arial"/>
      <w:b/>
      <w:bCs/>
      <w:caps/>
      <w:kern w:val="28"/>
      <w:sz w:val="28"/>
      <w:szCs w:val="40"/>
      <w:lang w:eastAsia="en-US"/>
    </w:rPr>
  </w:style>
  <w:style w:type="paragraph" w:styleId="BalloonText">
    <w:name w:val="Balloon Text"/>
    <w:basedOn w:val="Normal"/>
    <w:link w:val="BalloonTextChar"/>
    <w:rsid w:val="001F0F01"/>
    <w:pPr>
      <w:spacing w:after="0"/>
    </w:pPr>
    <w:rPr>
      <w:rFonts w:ascii="Tahoma" w:hAnsi="Tahoma" w:cs="Tahoma"/>
      <w:sz w:val="16"/>
      <w:szCs w:val="16"/>
    </w:rPr>
  </w:style>
  <w:style w:type="character" w:customStyle="1" w:styleId="BalloonTextChar">
    <w:name w:val="Balloon Text Char"/>
    <w:link w:val="BalloonText"/>
    <w:rsid w:val="001F0F01"/>
    <w:rPr>
      <w:rFonts w:ascii="Tahoma" w:hAnsi="Tahoma" w:cs="Tahoma"/>
      <w:sz w:val="16"/>
      <w:szCs w:val="16"/>
      <w:lang w:eastAsia="en-US"/>
    </w:rPr>
  </w:style>
  <w:style w:type="paragraph" w:customStyle="1" w:styleId="TableData">
    <w:name w:val="TableData"/>
    <w:basedOn w:val="Normal"/>
    <w:link w:val="TableDataChar"/>
    <w:rsid w:val="00A27454"/>
    <w:pPr>
      <w:spacing w:before="120" w:after="120"/>
      <w:ind w:left="737"/>
    </w:pPr>
    <w:rPr>
      <w:rFonts w:ascii="Arial" w:hAnsi="Arial" w:cs="Times New Roman"/>
      <w:sz w:val="18"/>
      <w:szCs w:val="20"/>
    </w:rPr>
  </w:style>
  <w:style w:type="paragraph" w:styleId="ListNumber2">
    <w:name w:val="List Number 2"/>
    <w:basedOn w:val="Normal"/>
    <w:rsid w:val="00100A32"/>
    <w:pPr>
      <w:tabs>
        <w:tab w:val="num" w:pos="57"/>
      </w:tabs>
      <w:ind w:left="57" w:hanging="57"/>
    </w:pPr>
  </w:style>
  <w:style w:type="character" w:customStyle="1" w:styleId="TableDataChar">
    <w:name w:val="TableData Char"/>
    <w:link w:val="TableData"/>
    <w:rsid w:val="00A27454"/>
    <w:rPr>
      <w:rFonts w:ascii="Arial" w:hAnsi="Arial"/>
      <w:sz w:val="18"/>
      <w:lang w:val="en-AU"/>
    </w:rPr>
  </w:style>
  <w:style w:type="character" w:styleId="CommentReference">
    <w:name w:val="annotation reference"/>
    <w:rsid w:val="00CB571F"/>
    <w:rPr>
      <w:sz w:val="16"/>
      <w:szCs w:val="16"/>
    </w:rPr>
  </w:style>
  <w:style w:type="paragraph" w:styleId="CommentText">
    <w:name w:val="annotation text"/>
    <w:basedOn w:val="Normal"/>
    <w:link w:val="CommentTextChar"/>
    <w:rsid w:val="00CB571F"/>
    <w:rPr>
      <w:szCs w:val="20"/>
    </w:rPr>
  </w:style>
  <w:style w:type="character" w:customStyle="1" w:styleId="CommentTextChar">
    <w:name w:val="Comment Text Char"/>
    <w:link w:val="CommentText"/>
    <w:rsid w:val="00CB571F"/>
    <w:rPr>
      <w:rFonts w:ascii="Verdana" w:hAnsi="Verdana" w:cs="Arial"/>
      <w:lang w:eastAsia="en-US"/>
    </w:rPr>
  </w:style>
  <w:style w:type="paragraph" w:styleId="CommentSubject">
    <w:name w:val="annotation subject"/>
    <w:basedOn w:val="CommentText"/>
    <w:next w:val="CommentText"/>
    <w:link w:val="CommentSubjectChar"/>
    <w:rsid w:val="00CB571F"/>
    <w:rPr>
      <w:b/>
      <w:bCs/>
    </w:rPr>
  </w:style>
  <w:style w:type="character" w:customStyle="1" w:styleId="CommentSubjectChar">
    <w:name w:val="Comment Subject Char"/>
    <w:link w:val="CommentSubject"/>
    <w:rsid w:val="00CB571F"/>
    <w:rPr>
      <w:rFonts w:ascii="Verdana" w:hAnsi="Verdana" w:cs="Arial"/>
      <w:b/>
      <w:bCs/>
      <w:lang w:eastAsia="en-US"/>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A27454"/>
    <w:rPr>
      <w:rFonts w:ascii="Verdana" w:hAnsi="Verdana" w:cs="Arial"/>
      <w:szCs w:val="19"/>
      <w:lang w:val="en-AU"/>
    </w:rPr>
  </w:style>
  <w:style w:type="character" w:styleId="FollowedHyperlink">
    <w:name w:val="FollowedHyperlink"/>
    <w:rsid w:val="00A27454"/>
    <w:rPr>
      <w:color w:val="800080"/>
      <w:u w:val="single"/>
    </w:rPr>
  </w:style>
  <w:style w:type="paragraph" w:customStyle="1" w:styleId="a">
    <w:name w:val="(a)"/>
    <w:basedOn w:val="Normal"/>
    <w:qFormat/>
    <w:rsid w:val="00276A3C"/>
    <w:pPr>
      <w:numPr>
        <w:numId w:val="3"/>
      </w:numPr>
      <w:tabs>
        <w:tab w:val="left" w:pos="1440"/>
      </w:tabs>
      <w:ind w:left="1440"/>
    </w:pPr>
  </w:style>
  <w:style w:type="paragraph" w:customStyle="1" w:styleId="A-2">
    <w:name w:val="(A)-2"/>
    <w:basedOn w:val="Normal"/>
    <w:qFormat/>
    <w:rsid w:val="00A27454"/>
    <w:pPr>
      <w:numPr>
        <w:numId w:val="4"/>
      </w:numPr>
    </w:pPr>
  </w:style>
  <w:style w:type="paragraph" w:customStyle="1" w:styleId="i">
    <w:name w:val="(i)"/>
    <w:basedOn w:val="Normal"/>
    <w:qFormat/>
    <w:rsid w:val="00A27454"/>
    <w:pPr>
      <w:numPr>
        <w:numId w:val="5"/>
      </w:numPr>
    </w:pPr>
  </w:style>
  <w:style w:type="paragraph" w:customStyle="1" w:styleId="Arial8">
    <w:name w:val="Arial 8"/>
    <w:basedOn w:val="Normal"/>
    <w:qFormat/>
    <w:rsid w:val="00A27454"/>
    <w:pPr>
      <w:ind w:left="1440" w:hanging="737"/>
    </w:pPr>
    <w:rPr>
      <w:rFonts w:ascii="Arial" w:hAnsi="Arial"/>
      <w:i/>
      <w:sz w:val="16"/>
      <w:szCs w:val="16"/>
    </w:rPr>
  </w:style>
  <w:style w:type="character" w:customStyle="1" w:styleId="FooterChar">
    <w:name w:val="Footer Char"/>
    <w:link w:val="Footer"/>
    <w:uiPriority w:val="99"/>
    <w:rsid w:val="00EC6293"/>
    <w:rPr>
      <w:rFonts w:ascii="Verdana" w:hAnsi="Verdana" w:cs="Arial"/>
      <w:bCs/>
      <w:sz w:val="16"/>
      <w:szCs w:val="21"/>
      <w:lang w:val="en-AU"/>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link w:val="Heading1"/>
    <w:rsid w:val="00A27454"/>
    <w:rPr>
      <w:rFonts w:ascii="Verdana" w:hAnsi="Verdana" w:cs="Arial"/>
      <w:b/>
      <w:bCs/>
      <w:caps/>
      <w:sz w:val="22"/>
      <w:szCs w:val="21"/>
      <w:lang w:val="en-AU"/>
    </w:rPr>
  </w:style>
  <w:style w:type="paragraph" w:customStyle="1" w:styleId="H1-Bold">
    <w:name w:val="H1-Bold"/>
    <w:basedOn w:val="Heading1"/>
    <w:qFormat/>
    <w:rsid w:val="00A27454"/>
    <w:pPr>
      <w:numPr>
        <w:numId w:val="0"/>
      </w:numPr>
      <w:tabs>
        <w:tab w:val="left" w:pos="8550"/>
      </w:tabs>
      <w:contextualSpacing/>
    </w:pPr>
    <w:rPr>
      <w:sz w:val="28"/>
    </w:rPr>
  </w:style>
  <w:style w:type="paragraph" w:customStyle="1" w:styleId="H2-Numbered">
    <w:name w:val="H2-Numbered"/>
    <w:basedOn w:val="Heading2"/>
    <w:qFormat/>
    <w:rsid w:val="00A27454"/>
    <w:pPr>
      <w:numPr>
        <w:ilvl w:val="0"/>
        <w:numId w:val="6"/>
      </w:numPr>
      <w:tabs>
        <w:tab w:val="left" w:pos="720"/>
      </w:tabs>
      <w:ind w:hanging="720"/>
    </w:pPr>
    <w:rPr>
      <w:b/>
      <w:bCs/>
      <w:caps/>
      <w:sz w:val="22"/>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A27454"/>
    <w:rPr>
      <w:rFonts w:ascii="Verdana" w:hAnsi="Verdana" w:cs="Arial"/>
      <w:szCs w:val="19"/>
      <w:lang w:val="en-AU"/>
    </w:rPr>
  </w:style>
  <w:style w:type="paragraph" w:customStyle="1" w:styleId="H3-Bold">
    <w:name w:val="H3-Bold"/>
    <w:basedOn w:val="Heading3"/>
    <w:qFormat/>
    <w:rsid w:val="00A27454"/>
    <w:pPr>
      <w:numPr>
        <w:ilvl w:val="0"/>
        <w:numId w:val="0"/>
      </w:numPr>
    </w:pPr>
    <w:rPr>
      <w:b/>
    </w:rPr>
  </w:style>
  <w:style w:type="paragraph" w:customStyle="1" w:styleId="H3-Arial">
    <w:name w:val="H3-Arial"/>
    <w:basedOn w:val="H3-Bold"/>
    <w:qFormat/>
    <w:rsid w:val="00A27454"/>
    <w:pPr>
      <w:ind w:left="720"/>
    </w:pPr>
    <w:rPr>
      <w:rFonts w:ascii="Arial" w:hAnsi="Arial"/>
      <w:sz w:val="21"/>
    </w:rPr>
  </w:style>
  <w:style w:type="paragraph" w:customStyle="1" w:styleId="H3-underlined">
    <w:name w:val="H3-underlined"/>
    <w:basedOn w:val="Heading3"/>
    <w:qFormat/>
    <w:rsid w:val="00A27454"/>
    <w:pPr>
      <w:numPr>
        <w:ilvl w:val="0"/>
        <w:numId w:val="0"/>
      </w:numPr>
    </w:pPr>
    <w:rPr>
      <w:u w:val="single"/>
    </w:rPr>
  </w:style>
  <w:style w:type="paragraph" w:customStyle="1" w:styleId="H3-Underlined-extraspace">
    <w:name w:val="H3-Underlined-extra space"/>
    <w:basedOn w:val="H3-underlined"/>
    <w:qFormat/>
    <w:rsid w:val="00A27454"/>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rsid w:val="00A27454"/>
    <w:rPr>
      <w:rFonts w:ascii="Verdana" w:hAnsi="Verdana" w:cs="Arial"/>
      <w:szCs w:val="19"/>
      <w:lang w:val="en-AU"/>
    </w:rPr>
  </w:style>
  <w:style w:type="paragraph" w:customStyle="1" w:styleId="Indent1">
    <w:name w:val="Indent 1"/>
    <w:basedOn w:val="Normal"/>
    <w:next w:val="Normal"/>
    <w:rsid w:val="00A27454"/>
    <w:pPr>
      <w:keepNext/>
      <w:ind w:left="737"/>
    </w:pPr>
    <w:rPr>
      <w:rFonts w:ascii="Arial" w:hAnsi="Arial"/>
      <w:b/>
      <w:bCs/>
      <w:sz w:val="21"/>
      <w:szCs w:val="20"/>
    </w:rPr>
  </w:style>
  <w:style w:type="character" w:customStyle="1" w:styleId="Indent2Char1">
    <w:name w:val="Indent 2 Char1"/>
    <w:link w:val="Indent2"/>
    <w:locked/>
    <w:rsid w:val="00A27454"/>
    <w:rPr>
      <w:rFonts w:ascii="Verdana" w:hAnsi="Verdana" w:cs="Arial"/>
      <w:szCs w:val="19"/>
      <w:lang w:val="en-AU"/>
    </w:rPr>
  </w:style>
  <w:style w:type="character" w:customStyle="1" w:styleId="Indent3Char">
    <w:name w:val="Indent 3 Char"/>
    <w:link w:val="Indent3"/>
    <w:rsid w:val="00A27454"/>
    <w:rPr>
      <w:rFonts w:ascii="Verdana" w:hAnsi="Verdana" w:cs="Arial"/>
      <w:szCs w:val="19"/>
      <w:lang w:val="en-AU"/>
    </w:rPr>
  </w:style>
  <w:style w:type="paragraph" w:customStyle="1" w:styleId="Indent5">
    <w:name w:val="Indent 5"/>
    <w:basedOn w:val="Indent4"/>
    <w:qFormat/>
    <w:rsid w:val="00A27454"/>
    <w:pPr>
      <w:ind w:left="2948"/>
    </w:pPr>
  </w:style>
  <w:style w:type="paragraph" w:customStyle="1" w:styleId="Normal-Tab">
    <w:name w:val="Normal-Tab"/>
    <w:basedOn w:val="Normal"/>
    <w:qFormat/>
    <w:rsid w:val="00A27454"/>
    <w:pPr>
      <w:ind w:left="1985"/>
    </w:pPr>
  </w:style>
  <w:style w:type="paragraph" w:customStyle="1" w:styleId="numbered">
    <w:name w:val="numbered"/>
    <w:basedOn w:val="Normal"/>
    <w:autoRedefine/>
    <w:qFormat/>
    <w:rsid w:val="00A27454"/>
    <w:pPr>
      <w:numPr>
        <w:ilvl w:val="1"/>
        <w:numId w:val="9"/>
      </w:numPr>
      <w:tabs>
        <w:tab w:val="left" w:pos="720"/>
      </w:tabs>
      <w:ind w:hanging="720"/>
    </w:pPr>
  </w:style>
  <w:style w:type="paragraph" w:customStyle="1" w:styleId="numbered-4">
    <w:name w:val="numbered-4"/>
    <w:basedOn w:val="Normal"/>
    <w:qFormat/>
    <w:rsid w:val="00A27454"/>
    <w:pPr>
      <w:numPr>
        <w:numId w:val="10"/>
      </w:numPr>
      <w:tabs>
        <w:tab w:val="left" w:pos="720"/>
      </w:tabs>
    </w:pPr>
  </w:style>
  <w:style w:type="paragraph" w:customStyle="1" w:styleId="numbered-5">
    <w:name w:val="numbered-5"/>
    <w:basedOn w:val="numbered-4"/>
    <w:qFormat/>
    <w:rsid w:val="00A27454"/>
    <w:pPr>
      <w:numPr>
        <w:numId w:val="11"/>
      </w:numPr>
    </w:pPr>
  </w:style>
  <w:style w:type="paragraph" w:customStyle="1" w:styleId="numbered-6">
    <w:name w:val="numbered-6"/>
    <w:basedOn w:val="numbered-5"/>
    <w:qFormat/>
    <w:rsid w:val="00A27454"/>
    <w:pPr>
      <w:numPr>
        <w:numId w:val="12"/>
      </w:numPr>
    </w:pPr>
  </w:style>
  <w:style w:type="paragraph" w:customStyle="1" w:styleId="numbered-7">
    <w:name w:val="numbered-7"/>
    <w:basedOn w:val="numbered-6"/>
    <w:qFormat/>
    <w:rsid w:val="00A27454"/>
    <w:pPr>
      <w:numPr>
        <w:numId w:val="13"/>
      </w:numPr>
    </w:pPr>
  </w:style>
  <w:style w:type="paragraph" w:customStyle="1" w:styleId="numbered-8">
    <w:name w:val="numbered-8"/>
    <w:basedOn w:val="numbered-7"/>
    <w:qFormat/>
    <w:rsid w:val="00A27454"/>
    <w:pPr>
      <w:numPr>
        <w:numId w:val="14"/>
      </w:numPr>
    </w:pPr>
  </w:style>
  <w:style w:type="paragraph" w:customStyle="1" w:styleId="numbered-9">
    <w:name w:val="numbered-9"/>
    <w:basedOn w:val="numbered-8"/>
    <w:qFormat/>
    <w:rsid w:val="00A27454"/>
    <w:pPr>
      <w:numPr>
        <w:numId w:val="15"/>
      </w:numPr>
    </w:pPr>
  </w:style>
  <w:style w:type="paragraph" w:customStyle="1" w:styleId="numbered-10">
    <w:name w:val="numbered-10"/>
    <w:basedOn w:val="numbered-9"/>
    <w:qFormat/>
    <w:rsid w:val="00A27454"/>
    <w:pPr>
      <w:numPr>
        <w:numId w:val="16"/>
      </w:numPr>
    </w:pPr>
  </w:style>
  <w:style w:type="paragraph" w:customStyle="1" w:styleId="numbered-11">
    <w:name w:val="numbered-11"/>
    <w:basedOn w:val="numbered-10"/>
    <w:qFormat/>
    <w:rsid w:val="00A27454"/>
    <w:pPr>
      <w:numPr>
        <w:numId w:val="17"/>
      </w:numPr>
    </w:pPr>
  </w:style>
  <w:style w:type="paragraph" w:customStyle="1" w:styleId="numbered-12">
    <w:name w:val="numbered-12"/>
    <w:basedOn w:val="numbered-11"/>
    <w:qFormat/>
    <w:rsid w:val="00A27454"/>
    <w:pPr>
      <w:numPr>
        <w:numId w:val="18"/>
      </w:numPr>
    </w:pPr>
    <w:rPr>
      <w:szCs w:val="20"/>
    </w:rPr>
  </w:style>
  <w:style w:type="paragraph" w:customStyle="1" w:styleId="numbered-13">
    <w:name w:val="numbered-13"/>
    <w:basedOn w:val="numbered-12"/>
    <w:qFormat/>
    <w:rsid w:val="00A27454"/>
    <w:pPr>
      <w:numPr>
        <w:numId w:val="19"/>
      </w:numPr>
    </w:pPr>
  </w:style>
  <w:style w:type="paragraph" w:customStyle="1" w:styleId="numbered-2">
    <w:name w:val="numbered-2"/>
    <w:basedOn w:val="numbered"/>
    <w:qFormat/>
    <w:rsid w:val="00A27454"/>
    <w:pPr>
      <w:numPr>
        <w:ilvl w:val="0"/>
        <w:numId w:val="20"/>
      </w:numPr>
      <w:ind w:hanging="720"/>
    </w:pPr>
  </w:style>
  <w:style w:type="paragraph" w:customStyle="1" w:styleId="numbered-3">
    <w:name w:val="numbered-3"/>
    <w:basedOn w:val="Normal"/>
    <w:qFormat/>
    <w:rsid w:val="00A27454"/>
    <w:pPr>
      <w:numPr>
        <w:numId w:val="21"/>
      </w:numPr>
      <w:tabs>
        <w:tab w:val="num" w:pos="720"/>
      </w:tabs>
      <w:ind w:hanging="720"/>
    </w:pPr>
  </w:style>
  <w:style w:type="character" w:styleId="UnresolvedMention">
    <w:name w:val="Unresolved Mention"/>
    <w:uiPriority w:val="99"/>
    <w:semiHidden/>
    <w:unhideWhenUsed/>
    <w:rsid w:val="00A27454"/>
    <w:rPr>
      <w:color w:val="605E5C"/>
      <w:shd w:val="clear" w:color="auto" w:fill="E1DFDD"/>
    </w:rPr>
  </w:style>
  <w:style w:type="character" w:customStyle="1" w:styleId="UnresolvedMention1">
    <w:name w:val="Unresolved Mention1"/>
    <w:uiPriority w:val="99"/>
    <w:semiHidden/>
    <w:unhideWhenUsed/>
    <w:rsid w:val="00A27454"/>
    <w:rPr>
      <w:color w:val="605E5C"/>
      <w:shd w:val="clear" w:color="auto" w:fill="E1DFDD"/>
    </w:rPr>
  </w:style>
  <w:style w:type="paragraph" w:styleId="Revision">
    <w:name w:val="Revision"/>
    <w:hidden/>
    <w:uiPriority w:val="99"/>
    <w:semiHidden/>
    <w:rsid w:val="00280524"/>
    <w:rPr>
      <w:rFonts w:ascii="Verdana" w:hAnsi="Verdana"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elstra.com.au/customer-terms/index.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telstra.com.au/customer-terms/business-government/index.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iness-government/cloud-servi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elstra.com.au/customer-terms/business-government/index.ht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telstra.com.au/customer-terms/index.htm" TargetMode="External"/><Relationship Id="rId10" Type="http://schemas.openxmlformats.org/officeDocument/2006/relationships/webSettings" Target="webSettings.xml"/><Relationship Id="rId19" Type="http://schemas.openxmlformats.org/officeDocument/2006/relationships/hyperlink" Target="http://www.telstra.com/networkcomputin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telstra.com.au/customer-terms/business-government/index.htm"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AATUC-1823800632-82587</_dlc_DocId>
    <_dlc_DocIdUrl xmlns="2a7a03ce-2042-4c5f-90e9-1f29c56988a9">
      <Url>https://teamtelstra.sharepoint.com/sites/DigitalSystems/_layouts/15/DocIdRedir.aspx?ID=AATUC-1823800632-82587</Url>
      <Description>AATUC-1823800632-82587</Description>
    </_dlc_DocIdUrl>
  </documentManagement>
</p:properties>
</file>

<file path=customXml/itemProps1.xml><?xml version="1.0" encoding="utf-8"?>
<ds:datastoreItem xmlns:ds="http://schemas.openxmlformats.org/officeDocument/2006/customXml" ds:itemID="{1E31078A-1FBB-4A25-96C5-202CF759972C}">
  <ds:schemaRefs>
    <ds:schemaRef ds:uri="http://schemas.microsoft.com/sharepoint/events"/>
  </ds:schemaRefs>
</ds:datastoreItem>
</file>

<file path=customXml/itemProps2.xml><?xml version="1.0" encoding="utf-8"?>
<ds:datastoreItem xmlns:ds="http://schemas.openxmlformats.org/officeDocument/2006/customXml" ds:itemID="{FE541C87-570D-4A9E-9C55-0DCE4B8B6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C4896-038D-481A-82AA-48C3B6A5B68F}">
  <ds:schemaRefs>
    <ds:schemaRef ds:uri="http://schemas.openxmlformats.org/officeDocument/2006/bibliography"/>
  </ds:schemaRefs>
</ds:datastoreItem>
</file>

<file path=customXml/itemProps4.xml><?xml version="1.0" encoding="utf-8"?>
<ds:datastoreItem xmlns:ds="http://schemas.openxmlformats.org/officeDocument/2006/customXml" ds:itemID="{D58A1C99-0C3F-4019-B4EE-65DE63D7B356}">
  <ds:schemaRefs>
    <ds:schemaRef ds:uri="http://schemas.microsoft.com/office/2006/metadata/longProperties"/>
  </ds:schemaRefs>
</ds:datastoreItem>
</file>

<file path=customXml/itemProps5.xml><?xml version="1.0" encoding="utf-8"?>
<ds:datastoreItem xmlns:ds="http://schemas.openxmlformats.org/officeDocument/2006/customXml" ds:itemID="{17A9D0ED-9E7B-4239-896F-13E2E6CBA331}">
  <ds:schemaRefs>
    <ds:schemaRef ds:uri="http://schemas.microsoft.com/sharepoint/v3/contenttype/forms"/>
  </ds:schemaRefs>
</ds:datastoreItem>
</file>

<file path=customXml/itemProps6.xml><?xml version="1.0" encoding="utf-8"?>
<ds:datastoreItem xmlns:ds="http://schemas.openxmlformats.org/officeDocument/2006/customXml" ds:itemID="{006FC537-7AC7-4159-9C42-84D792C5E7C6}">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1018</TotalTime>
  <Pages>6</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OUR CUSTOMER TERMS CLOUD SERVICES – DATA CENTRES - COLOCATION</vt:lpstr>
    </vt:vector>
  </TitlesOfParts>
  <Company>Telstra Corporation Limited</Company>
  <LinksUpToDate>false</LinksUpToDate>
  <CharactersWithSpaces>11091</CharactersWithSpaces>
  <SharedDoc>false</SharedDoc>
  <HLinks>
    <vt:vector size="60" baseType="variant">
      <vt:variant>
        <vt:i4>2687018</vt:i4>
      </vt:variant>
      <vt:variant>
        <vt:i4>39</vt:i4>
      </vt:variant>
      <vt:variant>
        <vt:i4>0</vt:i4>
      </vt:variant>
      <vt:variant>
        <vt:i4>5</vt:i4>
      </vt:variant>
      <vt:variant>
        <vt:lpwstr>http://www.telstra.com.au/customer-terms/business-government/index.htm</vt:lpwstr>
      </vt:variant>
      <vt:variant>
        <vt:lpwstr/>
      </vt:variant>
      <vt:variant>
        <vt:i4>2687018</vt:i4>
      </vt:variant>
      <vt:variant>
        <vt:i4>36</vt:i4>
      </vt:variant>
      <vt:variant>
        <vt:i4>0</vt:i4>
      </vt:variant>
      <vt:variant>
        <vt:i4>5</vt:i4>
      </vt:variant>
      <vt:variant>
        <vt:lpwstr>http://www.telstra.com.au/customer-terms/business-government/index.htm</vt:lpwstr>
      </vt:variant>
      <vt:variant>
        <vt:lpwstr/>
      </vt:variant>
      <vt:variant>
        <vt:i4>8192111</vt:i4>
      </vt:variant>
      <vt:variant>
        <vt:i4>33</vt:i4>
      </vt:variant>
      <vt:variant>
        <vt:i4>0</vt:i4>
      </vt:variant>
      <vt:variant>
        <vt:i4>5</vt:i4>
      </vt:variant>
      <vt:variant>
        <vt:lpwstr>http://www.telstra.com.au/customer-terms/index.htm</vt:lpwstr>
      </vt:variant>
      <vt:variant>
        <vt:lpwstr/>
      </vt:variant>
      <vt:variant>
        <vt:i4>2687018</vt:i4>
      </vt:variant>
      <vt:variant>
        <vt:i4>30</vt:i4>
      </vt:variant>
      <vt:variant>
        <vt:i4>0</vt:i4>
      </vt:variant>
      <vt:variant>
        <vt:i4>5</vt:i4>
      </vt:variant>
      <vt:variant>
        <vt:lpwstr>http://www.telstra.com.au/customer-terms/business-government/index.htm</vt:lpwstr>
      </vt:variant>
      <vt:variant>
        <vt:lpwstr/>
      </vt:variant>
      <vt:variant>
        <vt:i4>8192111</vt:i4>
      </vt:variant>
      <vt:variant>
        <vt:i4>27</vt:i4>
      </vt:variant>
      <vt:variant>
        <vt:i4>0</vt:i4>
      </vt:variant>
      <vt:variant>
        <vt:i4>5</vt:i4>
      </vt:variant>
      <vt:variant>
        <vt:lpwstr>http://www.telstra.com.au/customer-terms/index.htm</vt:lpwstr>
      </vt:variant>
      <vt:variant>
        <vt:lpwstr/>
      </vt:variant>
      <vt:variant>
        <vt:i4>1245260</vt:i4>
      </vt:variant>
      <vt:variant>
        <vt:i4>24</vt:i4>
      </vt:variant>
      <vt:variant>
        <vt:i4>0</vt:i4>
      </vt:variant>
      <vt:variant>
        <vt:i4>5</vt:i4>
      </vt:variant>
      <vt:variant>
        <vt:lpwstr>http://www.telstra.com.au/customer-terms/business-government/cloud-services/</vt:lpwstr>
      </vt:variant>
      <vt:variant>
        <vt:lpwstr/>
      </vt:variant>
      <vt:variant>
        <vt:i4>3342376</vt:i4>
      </vt:variant>
      <vt:variant>
        <vt:i4>21</vt:i4>
      </vt:variant>
      <vt:variant>
        <vt:i4>0</vt:i4>
      </vt:variant>
      <vt:variant>
        <vt:i4>5</vt:i4>
      </vt:variant>
      <vt:variant>
        <vt:lpwstr>http://www.telstra.com/networkcomputing</vt:lpwstr>
      </vt:variant>
      <vt:variant>
        <vt:lpwstr/>
      </vt:variant>
      <vt:variant>
        <vt:i4>1441840</vt:i4>
      </vt:variant>
      <vt:variant>
        <vt:i4>14</vt:i4>
      </vt:variant>
      <vt:variant>
        <vt:i4>0</vt:i4>
      </vt:variant>
      <vt:variant>
        <vt:i4>5</vt:i4>
      </vt:variant>
      <vt:variant>
        <vt:lpwstr/>
      </vt:variant>
      <vt:variant>
        <vt:lpwstr>_Toc446449686</vt:lpwstr>
      </vt:variant>
      <vt:variant>
        <vt:i4>1441840</vt:i4>
      </vt:variant>
      <vt:variant>
        <vt:i4>8</vt:i4>
      </vt:variant>
      <vt:variant>
        <vt:i4>0</vt:i4>
      </vt:variant>
      <vt:variant>
        <vt:i4>5</vt:i4>
      </vt:variant>
      <vt:variant>
        <vt:lpwstr/>
      </vt:variant>
      <vt:variant>
        <vt:lpwstr>_Toc446449685</vt:lpwstr>
      </vt:variant>
      <vt:variant>
        <vt:i4>1441840</vt:i4>
      </vt:variant>
      <vt:variant>
        <vt:i4>2</vt:i4>
      </vt:variant>
      <vt:variant>
        <vt:i4>0</vt:i4>
      </vt:variant>
      <vt:variant>
        <vt:i4>5</vt:i4>
      </vt:variant>
      <vt:variant>
        <vt:lpwstr/>
      </vt:variant>
      <vt:variant>
        <vt:lpwstr>_Toc446449684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Cloud Services - Data Centres - Colocation</dc:title>
  <dc:subject>OUR CUSTOMER TERMS CLOUD SERVICES – DATA CENTRES - COLOCATION</dc:subject>
  <dc:creator>Telstra Corporation Limited</dc:creator>
  <cp:keywords>Our customer terms, oct, cloud services, data centres,  colocation</cp:keywords>
  <dc:description>This is the Colocation part of the Cloud Services section of Our Customer Terms.  Depending on the nature of the products and services you are receiving under this Cloud Services section, provisions in other parts of the Cloud Services section, as well as in the General Terms of Our Customer Terms at http://www.telstra.com.au/customer-terms/business-government/index.htm, may apply.</dc:description>
  <cp:lastModifiedBy>Greenaway, Lorraine</cp:lastModifiedBy>
  <cp:revision>8</cp:revision>
  <cp:lastPrinted>2021-08-20T17:22:00Z</cp:lastPrinted>
  <dcterms:created xsi:type="dcterms:W3CDTF">2023-10-24T22:28:00Z</dcterms:created>
  <dcterms:modified xsi:type="dcterms:W3CDTF">2023-11-08T23:06:00Z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TelstraLinkHidden">
    <vt:lpwstr>http://objects.in.telstra.com.au/documents/BQH-7418</vt:lpwstr>
  </property>
  <property fmtid="{D5CDD505-2E9C-101B-9397-08002B2CF9AE}" pid="16" name="TelstraIDHidden">
    <vt:lpwstr>BQH-7418</vt:lpwstr>
  </property>
  <property fmtid="{D5CDD505-2E9C-101B-9397-08002B2CF9AE}" pid="17" name="SecurityClassification">
    <vt:lpwstr>Telstra Confidential</vt:lpwstr>
  </property>
  <property fmtid="{D5CDD505-2E9C-101B-9397-08002B2CF9AE}" pid="18" name="Hidden">
    <vt:lpwstr>0</vt:lpwstr>
  </property>
  <property fmtid="{D5CDD505-2E9C-101B-9397-08002B2CF9AE}" pid="19" name="LRDmeCustLRComments">
    <vt:lpwstr/>
  </property>
  <property fmtid="{D5CDD505-2E9C-101B-9397-08002B2CF9AE}" pid="20" name="LRDmeType">
    <vt:lpwstr/>
  </property>
  <property fmtid="{D5CDD505-2E9C-101B-9397-08002B2CF9AE}" pid="21" name="tlsActiveDirectory">
    <vt:lpwstr/>
  </property>
  <property fmtid="{D5CDD505-2E9C-101B-9397-08002B2CF9AE}" pid="22" name="RelatedContent">
    <vt:lpwstr/>
  </property>
  <property fmtid="{D5CDD505-2E9C-101B-9397-08002B2CF9AE}" pid="23" name="LRDmeCustLRGroup_Responsible">
    <vt:lpwstr/>
  </property>
  <property fmtid="{D5CDD505-2E9C-101B-9397-08002B2CF9AE}" pid="24" name="LRDmeCustLRMatterNo">
    <vt:lpwstr/>
  </property>
  <property fmtid="{D5CDD505-2E9C-101B-9397-08002B2CF9AE}" pid="25" name="AuditLogLocation">
    <vt:lpwstr>, </vt:lpwstr>
  </property>
  <property fmtid="{D5CDD505-2E9C-101B-9397-08002B2CF9AE}" pid="26" name="TelstraID">
    <vt:lpwstr>BQH-7418</vt:lpwstr>
  </property>
  <property fmtid="{D5CDD505-2E9C-101B-9397-08002B2CF9AE}" pid="27" name="LRDmeCustLRMatterName">
    <vt:lpwstr/>
  </property>
  <property fmtid="{D5CDD505-2E9C-101B-9397-08002B2CF9AE}" pid="28" name="LREDMSRegisterLookup">
    <vt:lpwstr/>
  </property>
  <property fmtid="{D5CDD505-2E9C-101B-9397-08002B2CF9AE}" pid="29" name="VersionLabel">
    <vt:lpwstr>Draft</vt:lpwstr>
  </property>
  <property fmtid="{D5CDD505-2E9C-101B-9397-08002B2CF9AE}" pid="30" name="HubID">
    <vt:lpwstr>003</vt:lpwstr>
  </property>
  <property fmtid="{D5CDD505-2E9C-101B-9397-08002B2CF9AE}" pid="31" name="TelstraPersistentLink">
    <vt:lpwstr>http://objects.in.telstra.com.au/documents/BQH-7418</vt:lpwstr>
  </property>
  <property fmtid="{D5CDD505-2E9C-101B-9397-08002B2CF9AE}" pid="32" name="_dlc_DocId">
    <vt:lpwstr>AATUC-1823800632-58622</vt:lpwstr>
  </property>
  <property fmtid="{D5CDD505-2E9C-101B-9397-08002B2CF9AE}" pid="33" name="_dlc_DocIdItemGuid">
    <vt:lpwstr>eec89817-4d10-46de-854d-2f0c8c7c91d6</vt:lpwstr>
  </property>
  <property fmtid="{D5CDD505-2E9C-101B-9397-08002B2CF9AE}" pid="34" name="_dlc_DocIdUrl">
    <vt:lpwstr>https://teamtelstra.sharepoint.com/sites/DigitalSystems/_layouts/15/DocIdRedir.aspx?ID=AATUC-1823800632-58622, AATUC-1823800632-58622</vt:lpwstr>
  </property>
  <property fmtid="{D5CDD505-2E9C-101B-9397-08002B2CF9AE}" pid="35" name="PCDocsNo">
    <vt:lpwstr>71672248v2</vt:lpwstr>
  </property>
  <property fmtid="{D5CDD505-2E9C-101B-9397-08002B2CF9AE}" pid="36" name="ClassificationContentMarkingFooterShapeIds">
    <vt:lpwstr>53ef9c07,75149a5c,12b85e55</vt:lpwstr>
  </property>
  <property fmtid="{D5CDD505-2E9C-101B-9397-08002B2CF9AE}" pid="37" name="ClassificationContentMarkingFooterFontProps">
    <vt:lpwstr>#000000,10,Calibri</vt:lpwstr>
  </property>
  <property fmtid="{D5CDD505-2E9C-101B-9397-08002B2CF9AE}" pid="38" name="ClassificationContentMarkingFooterText">
    <vt:lpwstr>General</vt:lpwstr>
  </property>
  <property fmtid="{D5CDD505-2E9C-101B-9397-08002B2CF9AE}" pid="39" name="MediaServiceImageTags">
    <vt:lpwstr/>
  </property>
</Properties>
</file>