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FF3B8" w14:textId="2F6F3C46" w:rsidR="001877A6" w:rsidRPr="00D4744F" w:rsidRDefault="001877A6" w:rsidP="00711FB0">
      <w:pPr>
        <w:pStyle w:val="TOCHeadingModified"/>
      </w:pPr>
      <w:r w:rsidRPr="00D4744F">
        <w:t>Contents</w:t>
      </w:r>
    </w:p>
    <w:p w14:paraId="33A5CD29" w14:textId="77777777" w:rsidR="001877A6" w:rsidRPr="00D4744F" w:rsidRDefault="001877A6" w:rsidP="001877A6">
      <w:pPr>
        <w:pStyle w:val="TOC1"/>
        <w:tabs>
          <w:tab w:val="left" w:pos="1474"/>
        </w:tabs>
        <w:spacing w:before="0" w:after="240"/>
        <w:rPr>
          <w:rFonts w:ascii="Verdana" w:hAnsi="Verdana"/>
          <w:b w:val="0"/>
          <w:bCs/>
          <w:sz w:val="20"/>
        </w:rPr>
      </w:pPr>
      <w:r w:rsidRPr="00D4744F">
        <w:rPr>
          <w:rFonts w:ascii="Verdana" w:hAnsi="Verdana"/>
          <w:b w:val="0"/>
          <w:bCs/>
          <w:sz w:val="20"/>
        </w:rPr>
        <w:t>Click on the section that you are interested in.</w:t>
      </w:r>
    </w:p>
    <w:p w14:paraId="523E1607" w14:textId="5AA2AE72" w:rsidR="00711FB0" w:rsidRDefault="00711FB0">
      <w:pPr>
        <w:pStyle w:val="TOC1"/>
        <w:tabs>
          <w:tab w:val="left" w:pos="1474"/>
        </w:tabs>
        <w:rPr>
          <w:rFonts w:asciiTheme="minorHAnsi" w:eastAsiaTheme="minorEastAsia" w:hAnsiTheme="minorHAnsi" w:cstheme="minorBidi"/>
          <w:b w:val="0"/>
          <w:noProof/>
          <w:sz w:val="22"/>
          <w:szCs w:val="22"/>
          <w:lang w:val="en-US"/>
        </w:rPr>
      </w:pPr>
      <w:r>
        <w:rPr>
          <w:rFonts w:ascii="Verdana" w:hAnsi="Verdana"/>
          <w:sz w:val="20"/>
        </w:rPr>
        <w:fldChar w:fldCharType="begin"/>
      </w:r>
      <w:r>
        <w:rPr>
          <w:rFonts w:ascii="Verdana" w:hAnsi="Verdana"/>
          <w:sz w:val="20"/>
        </w:rPr>
        <w:instrText xml:space="preserve"> TOC \h \z \t "Heading 2 Modified,1" </w:instrText>
      </w:r>
      <w:r>
        <w:rPr>
          <w:rFonts w:ascii="Verdana" w:hAnsi="Verdana"/>
          <w:sz w:val="20"/>
        </w:rPr>
        <w:fldChar w:fldCharType="separate"/>
      </w:r>
      <w:hyperlink w:anchor="_Toc101788441" w:history="1">
        <w:r w:rsidRPr="006C069F">
          <w:rPr>
            <w:rStyle w:val="Hyperlink"/>
            <w:noProof/>
          </w:rPr>
          <w:t>1</w:t>
        </w:r>
        <w:r>
          <w:rPr>
            <w:rFonts w:asciiTheme="minorHAnsi" w:eastAsiaTheme="minorEastAsia" w:hAnsiTheme="minorHAnsi" w:cstheme="minorBidi"/>
            <w:b w:val="0"/>
            <w:noProof/>
            <w:sz w:val="22"/>
            <w:szCs w:val="22"/>
            <w:lang w:val="en-US"/>
          </w:rPr>
          <w:tab/>
        </w:r>
        <w:r w:rsidRPr="006C069F">
          <w:rPr>
            <w:rStyle w:val="Hyperlink"/>
            <w:noProof/>
          </w:rPr>
          <w:t>Applicable terms</w:t>
        </w:r>
        <w:r>
          <w:rPr>
            <w:noProof/>
            <w:webHidden/>
          </w:rPr>
          <w:tab/>
        </w:r>
        <w:r>
          <w:rPr>
            <w:noProof/>
            <w:webHidden/>
          </w:rPr>
          <w:fldChar w:fldCharType="begin"/>
        </w:r>
        <w:r>
          <w:rPr>
            <w:noProof/>
            <w:webHidden/>
          </w:rPr>
          <w:instrText xml:space="preserve"> PAGEREF _Toc101788441 \h </w:instrText>
        </w:r>
        <w:r>
          <w:rPr>
            <w:noProof/>
            <w:webHidden/>
          </w:rPr>
        </w:r>
        <w:r>
          <w:rPr>
            <w:noProof/>
            <w:webHidden/>
          </w:rPr>
          <w:fldChar w:fldCharType="separate"/>
        </w:r>
        <w:r w:rsidR="00F5746A">
          <w:rPr>
            <w:noProof/>
            <w:webHidden/>
          </w:rPr>
          <w:t>2</w:t>
        </w:r>
        <w:r>
          <w:rPr>
            <w:noProof/>
            <w:webHidden/>
          </w:rPr>
          <w:fldChar w:fldCharType="end"/>
        </w:r>
      </w:hyperlink>
    </w:p>
    <w:p w14:paraId="32DFFD69" w14:textId="7EAD218D" w:rsidR="00711FB0" w:rsidRDefault="000144EE">
      <w:pPr>
        <w:pStyle w:val="TOC1"/>
        <w:tabs>
          <w:tab w:val="left" w:pos="1474"/>
        </w:tabs>
        <w:rPr>
          <w:rFonts w:asciiTheme="minorHAnsi" w:eastAsiaTheme="minorEastAsia" w:hAnsiTheme="minorHAnsi" w:cstheme="minorBidi"/>
          <w:b w:val="0"/>
          <w:noProof/>
          <w:sz w:val="22"/>
          <w:szCs w:val="22"/>
          <w:lang w:val="en-US"/>
        </w:rPr>
      </w:pPr>
      <w:hyperlink w:anchor="_Toc101788442" w:history="1">
        <w:r w:rsidR="00711FB0" w:rsidRPr="006C069F">
          <w:rPr>
            <w:rStyle w:val="Hyperlink"/>
            <w:noProof/>
          </w:rPr>
          <w:t>2</w:t>
        </w:r>
        <w:r w:rsidR="00711FB0">
          <w:rPr>
            <w:rFonts w:asciiTheme="minorHAnsi" w:eastAsiaTheme="minorEastAsia" w:hAnsiTheme="minorHAnsi" w:cstheme="minorBidi"/>
            <w:b w:val="0"/>
            <w:noProof/>
            <w:sz w:val="22"/>
            <w:szCs w:val="22"/>
            <w:lang w:val="en-US"/>
          </w:rPr>
          <w:tab/>
        </w:r>
        <w:r w:rsidR="00711FB0" w:rsidRPr="006C069F">
          <w:rPr>
            <w:rStyle w:val="Hyperlink"/>
            <w:noProof/>
          </w:rPr>
          <w:t>What is Telstra Cloud Sight?</w:t>
        </w:r>
        <w:r w:rsidR="00711FB0">
          <w:rPr>
            <w:noProof/>
            <w:webHidden/>
          </w:rPr>
          <w:tab/>
        </w:r>
        <w:r w:rsidR="00711FB0">
          <w:rPr>
            <w:noProof/>
            <w:webHidden/>
          </w:rPr>
          <w:fldChar w:fldCharType="begin"/>
        </w:r>
        <w:r w:rsidR="00711FB0">
          <w:rPr>
            <w:noProof/>
            <w:webHidden/>
          </w:rPr>
          <w:instrText xml:space="preserve"> PAGEREF _Toc101788442 \h </w:instrText>
        </w:r>
        <w:r w:rsidR="00711FB0">
          <w:rPr>
            <w:noProof/>
            <w:webHidden/>
          </w:rPr>
        </w:r>
        <w:r w:rsidR="00711FB0">
          <w:rPr>
            <w:noProof/>
            <w:webHidden/>
          </w:rPr>
          <w:fldChar w:fldCharType="separate"/>
        </w:r>
        <w:r w:rsidR="00F5746A">
          <w:rPr>
            <w:noProof/>
            <w:webHidden/>
          </w:rPr>
          <w:t>2</w:t>
        </w:r>
        <w:r w:rsidR="00711FB0">
          <w:rPr>
            <w:noProof/>
            <w:webHidden/>
          </w:rPr>
          <w:fldChar w:fldCharType="end"/>
        </w:r>
      </w:hyperlink>
    </w:p>
    <w:p w14:paraId="56096A14" w14:textId="6C14402B" w:rsidR="00711FB0" w:rsidRDefault="000144EE">
      <w:pPr>
        <w:pStyle w:val="TOC1"/>
        <w:tabs>
          <w:tab w:val="left" w:pos="1474"/>
        </w:tabs>
        <w:rPr>
          <w:rFonts w:asciiTheme="minorHAnsi" w:eastAsiaTheme="minorEastAsia" w:hAnsiTheme="minorHAnsi" w:cstheme="minorBidi"/>
          <w:b w:val="0"/>
          <w:noProof/>
          <w:sz w:val="22"/>
          <w:szCs w:val="22"/>
          <w:lang w:val="en-US"/>
        </w:rPr>
      </w:pPr>
      <w:hyperlink w:anchor="_Toc101788443" w:history="1">
        <w:r w:rsidR="00711FB0" w:rsidRPr="006C069F">
          <w:rPr>
            <w:rStyle w:val="Hyperlink"/>
            <w:noProof/>
          </w:rPr>
          <w:t>3</w:t>
        </w:r>
        <w:r w:rsidR="00711FB0">
          <w:rPr>
            <w:rFonts w:asciiTheme="minorHAnsi" w:eastAsiaTheme="minorEastAsia" w:hAnsiTheme="minorHAnsi" w:cstheme="minorBidi"/>
            <w:b w:val="0"/>
            <w:noProof/>
            <w:sz w:val="22"/>
            <w:szCs w:val="22"/>
            <w:lang w:val="en-US"/>
          </w:rPr>
          <w:tab/>
        </w:r>
        <w:r w:rsidR="00711FB0" w:rsidRPr="006C069F">
          <w:rPr>
            <w:rStyle w:val="Hyperlink"/>
            <w:noProof/>
          </w:rPr>
          <w:t>Telstra Cloud Connector</w:t>
        </w:r>
        <w:r w:rsidR="00711FB0">
          <w:rPr>
            <w:noProof/>
            <w:webHidden/>
          </w:rPr>
          <w:tab/>
        </w:r>
        <w:r w:rsidR="00711FB0">
          <w:rPr>
            <w:noProof/>
            <w:webHidden/>
          </w:rPr>
          <w:fldChar w:fldCharType="begin"/>
        </w:r>
        <w:r w:rsidR="00711FB0">
          <w:rPr>
            <w:noProof/>
            <w:webHidden/>
          </w:rPr>
          <w:instrText xml:space="preserve"> PAGEREF _Toc101788443 \h </w:instrText>
        </w:r>
        <w:r w:rsidR="00711FB0">
          <w:rPr>
            <w:noProof/>
            <w:webHidden/>
          </w:rPr>
        </w:r>
        <w:r w:rsidR="00711FB0">
          <w:rPr>
            <w:noProof/>
            <w:webHidden/>
          </w:rPr>
          <w:fldChar w:fldCharType="separate"/>
        </w:r>
        <w:r w:rsidR="00F5746A">
          <w:rPr>
            <w:noProof/>
            <w:webHidden/>
          </w:rPr>
          <w:t>3</w:t>
        </w:r>
        <w:r w:rsidR="00711FB0">
          <w:rPr>
            <w:noProof/>
            <w:webHidden/>
          </w:rPr>
          <w:fldChar w:fldCharType="end"/>
        </w:r>
      </w:hyperlink>
    </w:p>
    <w:p w14:paraId="42375F4D" w14:textId="62BE6242" w:rsidR="00711FB0" w:rsidRDefault="000144EE">
      <w:pPr>
        <w:pStyle w:val="TOC1"/>
        <w:tabs>
          <w:tab w:val="left" w:pos="1474"/>
        </w:tabs>
        <w:rPr>
          <w:rFonts w:asciiTheme="minorHAnsi" w:eastAsiaTheme="minorEastAsia" w:hAnsiTheme="minorHAnsi" w:cstheme="minorBidi"/>
          <w:b w:val="0"/>
          <w:noProof/>
          <w:sz w:val="22"/>
          <w:szCs w:val="22"/>
          <w:lang w:val="en-US"/>
        </w:rPr>
      </w:pPr>
      <w:hyperlink w:anchor="_Toc101788444" w:history="1">
        <w:r w:rsidR="00711FB0" w:rsidRPr="006C069F">
          <w:rPr>
            <w:rStyle w:val="Hyperlink"/>
            <w:noProof/>
          </w:rPr>
          <w:t>4</w:t>
        </w:r>
        <w:r w:rsidR="00711FB0">
          <w:rPr>
            <w:rFonts w:asciiTheme="minorHAnsi" w:eastAsiaTheme="minorEastAsia" w:hAnsiTheme="minorHAnsi" w:cstheme="minorBidi"/>
            <w:b w:val="0"/>
            <w:noProof/>
            <w:sz w:val="22"/>
            <w:szCs w:val="22"/>
            <w:lang w:val="en-US"/>
          </w:rPr>
          <w:tab/>
        </w:r>
        <w:r w:rsidR="00711FB0" w:rsidRPr="006C069F">
          <w:rPr>
            <w:rStyle w:val="Hyperlink"/>
            <w:noProof/>
          </w:rPr>
          <w:t>Budget and Forecast Controls Feature</w:t>
        </w:r>
        <w:r w:rsidR="00711FB0">
          <w:rPr>
            <w:noProof/>
            <w:webHidden/>
          </w:rPr>
          <w:tab/>
        </w:r>
        <w:r w:rsidR="00711FB0">
          <w:rPr>
            <w:noProof/>
            <w:webHidden/>
          </w:rPr>
          <w:fldChar w:fldCharType="begin"/>
        </w:r>
        <w:r w:rsidR="00711FB0">
          <w:rPr>
            <w:noProof/>
            <w:webHidden/>
          </w:rPr>
          <w:instrText xml:space="preserve"> PAGEREF _Toc101788444 \h </w:instrText>
        </w:r>
        <w:r w:rsidR="00711FB0">
          <w:rPr>
            <w:noProof/>
            <w:webHidden/>
          </w:rPr>
        </w:r>
        <w:r w:rsidR="00711FB0">
          <w:rPr>
            <w:noProof/>
            <w:webHidden/>
          </w:rPr>
          <w:fldChar w:fldCharType="separate"/>
        </w:r>
        <w:r w:rsidR="00F5746A">
          <w:rPr>
            <w:noProof/>
            <w:webHidden/>
          </w:rPr>
          <w:t>4</w:t>
        </w:r>
        <w:r w:rsidR="00711FB0">
          <w:rPr>
            <w:noProof/>
            <w:webHidden/>
          </w:rPr>
          <w:fldChar w:fldCharType="end"/>
        </w:r>
      </w:hyperlink>
    </w:p>
    <w:p w14:paraId="614FE53D" w14:textId="0831C901" w:rsidR="00711FB0" w:rsidRDefault="000144EE">
      <w:pPr>
        <w:pStyle w:val="TOC1"/>
        <w:tabs>
          <w:tab w:val="left" w:pos="1474"/>
        </w:tabs>
        <w:rPr>
          <w:rFonts w:asciiTheme="minorHAnsi" w:eastAsiaTheme="minorEastAsia" w:hAnsiTheme="minorHAnsi" w:cstheme="minorBidi"/>
          <w:b w:val="0"/>
          <w:noProof/>
          <w:sz w:val="22"/>
          <w:szCs w:val="22"/>
          <w:lang w:val="en-US"/>
        </w:rPr>
      </w:pPr>
      <w:hyperlink w:anchor="_Toc101788445" w:history="1">
        <w:r w:rsidR="00711FB0" w:rsidRPr="006C069F">
          <w:rPr>
            <w:rStyle w:val="Hyperlink"/>
            <w:noProof/>
          </w:rPr>
          <w:t>5</w:t>
        </w:r>
        <w:r w:rsidR="00711FB0">
          <w:rPr>
            <w:rFonts w:asciiTheme="minorHAnsi" w:eastAsiaTheme="minorEastAsia" w:hAnsiTheme="minorHAnsi" w:cstheme="minorBidi"/>
            <w:b w:val="0"/>
            <w:noProof/>
            <w:sz w:val="22"/>
            <w:szCs w:val="22"/>
            <w:lang w:val="en-US"/>
          </w:rPr>
          <w:tab/>
        </w:r>
        <w:r w:rsidR="00711FB0" w:rsidRPr="006C069F">
          <w:rPr>
            <w:rStyle w:val="Hyperlink"/>
            <w:noProof/>
          </w:rPr>
          <w:t>Compliance Features</w:t>
        </w:r>
        <w:r w:rsidR="00711FB0">
          <w:rPr>
            <w:noProof/>
            <w:webHidden/>
          </w:rPr>
          <w:tab/>
        </w:r>
        <w:r w:rsidR="00711FB0">
          <w:rPr>
            <w:noProof/>
            <w:webHidden/>
          </w:rPr>
          <w:fldChar w:fldCharType="begin"/>
        </w:r>
        <w:r w:rsidR="00711FB0">
          <w:rPr>
            <w:noProof/>
            <w:webHidden/>
          </w:rPr>
          <w:instrText xml:space="preserve"> PAGEREF _Toc101788445 \h </w:instrText>
        </w:r>
        <w:r w:rsidR="00711FB0">
          <w:rPr>
            <w:noProof/>
            <w:webHidden/>
          </w:rPr>
        </w:r>
        <w:r w:rsidR="00711FB0">
          <w:rPr>
            <w:noProof/>
            <w:webHidden/>
          </w:rPr>
          <w:fldChar w:fldCharType="separate"/>
        </w:r>
        <w:r w:rsidR="00F5746A">
          <w:rPr>
            <w:noProof/>
            <w:webHidden/>
          </w:rPr>
          <w:t>4</w:t>
        </w:r>
        <w:r w:rsidR="00711FB0">
          <w:rPr>
            <w:noProof/>
            <w:webHidden/>
          </w:rPr>
          <w:fldChar w:fldCharType="end"/>
        </w:r>
      </w:hyperlink>
    </w:p>
    <w:p w14:paraId="511A2DF3" w14:textId="7ED18C8A" w:rsidR="00711FB0" w:rsidRDefault="000144EE">
      <w:pPr>
        <w:pStyle w:val="TOC1"/>
        <w:tabs>
          <w:tab w:val="left" w:pos="1474"/>
        </w:tabs>
        <w:rPr>
          <w:rFonts w:asciiTheme="minorHAnsi" w:eastAsiaTheme="minorEastAsia" w:hAnsiTheme="minorHAnsi" w:cstheme="minorBidi"/>
          <w:b w:val="0"/>
          <w:noProof/>
          <w:sz w:val="22"/>
          <w:szCs w:val="22"/>
          <w:lang w:val="en-US"/>
        </w:rPr>
      </w:pPr>
      <w:hyperlink w:anchor="_Toc101788446" w:history="1">
        <w:r w:rsidR="00711FB0" w:rsidRPr="006C069F">
          <w:rPr>
            <w:rStyle w:val="Hyperlink"/>
            <w:noProof/>
          </w:rPr>
          <w:t>6</w:t>
        </w:r>
        <w:r w:rsidR="00711FB0">
          <w:rPr>
            <w:rFonts w:asciiTheme="minorHAnsi" w:eastAsiaTheme="minorEastAsia" w:hAnsiTheme="minorHAnsi" w:cstheme="minorBidi"/>
            <w:b w:val="0"/>
            <w:noProof/>
            <w:sz w:val="22"/>
            <w:szCs w:val="22"/>
            <w:lang w:val="en-US"/>
          </w:rPr>
          <w:tab/>
        </w:r>
        <w:r w:rsidR="00711FB0" w:rsidRPr="006C069F">
          <w:rPr>
            <w:rStyle w:val="Hyperlink"/>
            <w:noProof/>
          </w:rPr>
          <w:t>Early Access Program</w:t>
        </w:r>
        <w:r w:rsidR="00711FB0">
          <w:rPr>
            <w:noProof/>
            <w:webHidden/>
          </w:rPr>
          <w:tab/>
        </w:r>
        <w:r w:rsidR="00711FB0">
          <w:rPr>
            <w:noProof/>
            <w:webHidden/>
          </w:rPr>
          <w:fldChar w:fldCharType="begin"/>
        </w:r>
        <w:r w:rsidR="00711FB0">
          <w:rPr>
            <w:noProof/>
            <w:webHidden/>
          </w:rPr>
          <w:instrText xml:space="preserve"> PAGEREF _Toc101788446 \h </w:instrText>
        </w:r>
        <w:r w:rsidR="00711FB0">
          <w:rPr>
            <w:noProof/>
            <w:webHidden/>
          </w:rPr>
        </w:r>
        <w:r w:rsidR="00711FB0">
          <w:rPr>
            <w:noProof/>
            <w:webHidden/>
          </w:rPr>
          <w:fldChar w:fldCharType="separate"/>
        </w:r>
        <w:r w:rsidR="00F5746A">
          <w:rPr>
            <w:noProof/>
            <w:webHidden/>
          </w:rPr>
          <w:t>5</w:t>
        </w:r>
        <w:r w:rsidR="00711FB0">
          <w:rPr>
            <w:noProof/>
            <w:webHidden/>
          </w:rPr>
          <w:fldChar w:fldCharType="end"/>
        </w:r>
      </w:hyperlink>
    </w:p>
    <w:p w14:paraId="7461A67B" w14:textId="32CD42D1" w:rsidR="00711FB0" w:rsidRDefault="000144EE">
      <w:pPr>
        <w:pStyle w:val="TOC1"/>
        <w:tabs>
          <w:tab w:val="left" w:pos="1474"/>
        </w:tabs>
        <w:rPr>
          <w:rFonts w:asciiTheme="minorHAnsi" w:eastAsiaTheme="minorEastAsia" w:hAnsiTheme="minorHAnsi" w:cstheme="minorBidi"/>
          <w:b w:val="0"/>
          <w:noProof/>
          <w:sz w:val="22"/>
          <w:szCs w:val="22"/>
          <w:lang w:val="en-US"/>
        </w:rPr>
      </w:pPr>
      <w:hyperlink w:anchor="_Toc101788447" w:history="1">
        <w:r w:rsidR="00711FB0" w:rsidRPr="006C069F">
          <w:rPr>
            <w:rStyle w:val="Hyperlink"/>
            <w:noProof/>
          </w:rPr>
          <w:t>7</w:t>
        </w:r>
        <w:r w:rsidR="00711FB0">
          <w:rPr>
            <w:rFonts w:asciiTheme="minorHAnsi" w:eastAsiaTheme="minorEastAsia" w:hAnsiTheme="minorHAnsi" w:cstheme="minorBidi"/>
            <w:b w:val="0"/>
            <w:noProof/>
            <w:sz w:val="22"/>
            <w:szCs w:val="22"/>
            <w:lang w:val="en-US"/>
          </w:rPr>
          <w:tab/>
        </w:r>
        <w:r w:rsidR="00711FB0" w:rsidRPr="006C069F">
          <w:rPr>
            <w:rStyle w:val="Hyperlink"/>
            <w:noProof/>
          </w:rPr>
          <w:t>Access to Telstra Cloud Sight</w:t>
        </w:r>
        <w:r w:rsidR="00711FB0">
          <w:rPr>
            <w:noProof/>
            <w:webHidden/>
          </w:rPr>
          <w:tab/>
        </w:r>
        <w:r w:rsidR="00711FB0">
          <w:rPr>
            <w:noProof/>
            <w:webHidden/>
          </w:rPr>
          <w:fldChar w:fldCharType="begin"/>
        </w:r>
        <w:r w:rsidR="00711FB0">
          <w:rPr>
            <w:noProof/>
            <w:webHidden/>
          </w:rPr>
          <w:instrText xml:space="preserve"> PAGEREF _Toc101788447 \h </w:instrText>
        </w:r>
        <w:r w:rsidR="00711FB0">
          <w:rPr>
            <w:noProof/>
            <w:webHidden/>
          </w:rPr>
        </w:r>
        <w:r w:rsidR="00711FB0">
          <w:rPr>
            <w:noProof/>
            <w:webHidden/>
          </w:rPr>
          <w:fldChar w:fldCharType="separate"/>
        </w:r>
        <w:r w:rsidR="00F5746A">
          <w:rPr>
            <w:noProof/>
            <w:webHidden/>
          </w:rPr>
          <w:t>7</w:t>
        </w:r>
        <w:r w:rsidR="00711FB0">
          <w:rPr>
            <w:noProof/>
            <w:webHidden/>
          </w:rPr>
          <w:fldChar w:fldCharType="end"/>
        </w:r>
      </w:hyperlink>
    </w:p>
    <w:p w14:paraId="613CA967" w14:textId="301968CE" w:rsidR="00711FB0" w:rsidRDefault="000144EE">
      <w:pPr>
        <w:pStyle w:val="TOC1"/>
        <w:tabs>
          <w:tab w:val="left" w:pos="1474"/>
        </w:tabs>
        <w:rPr>
          <w:rFonts w:asciiTheme="minorHAnsi" w:eastAsiaTheme="minorEastAsia" w:hAnsiTheme="minorHAnsi" w:cstheme="minorBidi"/>
          <w:b w:val="0"/>
          <w:noProof/>
          <w:sz w:val="22"/>
          <w:szCs w:val="22"/>
          <w:lang w:val="en-US"/>
        </w:rPr>
      </w:pPr>
      <w:hyperlink w:anchor="_Toc101788448" w:history="1">
        <w:r w:rsidR="00711FB0" w:rsidRPr="006C069F">
          <w:rPr>
            <w:rStyle w:val="Hyperlink"/>
            <w:noProof/>
          </w:rPr>
          <w:t>8</w:t>
        </w:r>
        <w:r w:rsidR="00711FB0">
          <w:rPr>
            <w:rFonts w:asciiTheme="minorHAnsi" w:eastAsiaTheme="minorEastAsia" w:hAnsiTheme="minorHAnsi" w:cstheme="minorBidi"/>
            <w:b w:val="0"/>
            <w:noProof/>
            <w:sz w:val="22"/>
            <w:szCs w:val="22"/>
            <w:lang w:val="en-US"/>
          </w:rPr>
          <w:tab/>
        </w:r>
        <w:r w:rsidR="00711FB0" w:rsidRPr="006C069F">
          <w:rPr>
            <w:rStyle w:val="Hyperlink"/>
            <w:noProof/>
          </w:rPr>
          <w:t>Support Partners</w:t>
        </w:r>
        <w:r w:rsidR="00711FB0">
          <w:rPr>
            <w:noProof/>
            <w:webHidden/>
          </w:rPr>
          <w:tab/>
        </w:r>
        <w:r w:rsidR="00711FB0">
          <w:rPr>
            <w:noProof/>
            <w:webHidden/>
          </w:rPr>
          <w:fldChar w:fldCharType="begin"/>
        </w:r>
        <w:r w:rsidR="00711FB0">
          <w:rPr>
            <w:noProof/>
            <w:webHidden/>
          </w:rPr>
          <w:instrText xml:space="preserve"> PAGEREF _Toc101788448 \h </w:instrText>
        </w:r>
        <w:r w:rsidR="00711FB0">
          <w:rPr>
            <w:noProof/>
            <w:webHidden/>
          </w:rPr>
        </w:r>
        <w:r w:rsidR="00711FB0">
          <w:rPr>
            <w:noProof/>
            <w:webHidden/>
          </w:rPr>
          <w:fldChar w:fldCharType="separate"/>
        </w:r>
        <w:r w:rsidR="00F5746A">
          <w:rPr>
            <w:noProof/>
            <w:webHidden/>
          </w:rPr>
          <w:t>9</w:t>
        </w:r>
        <w:r w:rsidR="00711FB0">
          <w:rPr>
            <w:noProof/>
            <w:webHidden/>
          </w:rPr>
          <w:fldChar w:fldCharType="end"/>
        </w:r>
      </w:hyperlink>
    </w:p>
    <w:p w14:paraId="6F3BC3D5" w14:textId="112DCB66" w:rsidR="00711FB0" w:rsidRDefault="000144EE">
      <w:pPr>
        <w:pStyle w:val="TOC1"/>
        <w:tabs>
          <w:tab w:val="left" w:pos="1474"/>
        </w:tabs>
        <w:rPr>
          <w:rFonts w:asciiTheme="minorHAnsi" w:eastAsiaTheme="minorEastAsia" w:hAnsiTheme="minorHAnsi" w:cstheme="minorBidi"/>
          <w:b w:val="0"/>
          <w:noProof/>
          <w:sz w:val="22"/>
          <w:szCs w:val="22"/>
          <w:lang w:val="en-US"/>
        </w:rPr>
      </w:pPr>
      <w:hyperlink w:anchor="_Toc101788449" w:history="1">
        <w:r w:rsidR="00711FB0" w:rsidRPr="006C069F">
          <w:rPr>
            <w:rStyle w:val="Hyperlink"/>
            <w:noProof/>
          </w:rPr>
          <w:t>9</w:t>
        </w:r>
        <w:r w:rsidR="00711FB0">
          <w:rPr>
            <w:rFonts w:asciiTheme="minorHAnsi" w:eastAsiaTheme="minorEastAsia" w:hAnsiTheme="minorHAnsi" w:cstheme="minorBidi"/>
            <w:b w:val="0"/>
            <w:noProof/>
            <w:sz w:val="22"/>
            <w:szCs w:val="22"/>
            <w:lang w:val="en-US"/>
          </w:rPr>
          <w:tab/>
        </w:r>
        <w:r w:rsidR="00711FB0" w:rsidRPr="006C069F">
          <w:rPr>
            <w:rStyle w:val="Hyperlink"/>
            <w:noProof/>
          </w:rPr>
          <w:t>Pricing</w:t>
        </w:r>
        <w:r w:rsidR="00711FB0">
          <w:rPr>
            <w:noProof/>
            <w:webHidden/>
          </w:rPr>
          <w:tab/>
        </w:r>
        <w:r w:rsidR="00711FB0">
          <w:rPr>
            <w:noProof/>
            <w:webHidden/>
          </w:rPr>
          <w:fldChar w:fldCharType="begin"/>
        </w:r>
        <w:r w:rsidR="00711FB0">
          <w:rPr>
            <w:noProof/>
            <w:webHidden/>
          </w:rPr>
          <w:instrText xml:space="preserve"> PAGEREF _Toc101788449 \h </w:instrText>
        </w:r>
        <w:r w:rsidR="00711FB0">
          <w:rPr>
            <w:noProof/>
            <w:webHidden/>
          </w:rPr>
        </w:r>
        <w:r w:rsidR="00711FB0">
          <w:rPr>
            <w:noProof/>
            <w:webHidden/>
          </w:rPr>
          <w:fldChar w:fldCharType="separate"/>
        </w:r>
        <w:r w:rsidR="00F5746A">
          <w:rPr>
            <w:noProof/>
            <w:webHidden/>
          </w:rPr>
          <w:t>10</w:t>
        </w:r>
        <w:r w:rsidR="00711FB0">
          <w:rPr>
            <w:noProof/>
            <w:webHidden/>
          </w:rPr>
          <w:fldChar w:fldCharType="end"/>
        </w:r>
      </w:hyperlink>
    </w:p>
    <w:p w14:paraId="62D4C667" w14:textId="5E0B309E" w:rsidR="00711FB0" w:rsidRDefault="000144EE">
      <w:pPr>
        <w:pStyle w:val="TOC1"/>
        <w:tabs>
          <w:tab w:val="left" w:pos="1474"/>
        </w:tabs>
        <w:rPr>
          <w:rFonts w:asciiTheme="minorHAnsi" w:eastAsiaTheme="minorEastAsia" w:hAnsiTheme="minorHAnsi" w:cstheme="minorBidi"/>
          <w:b w:val="0"/>
          <w:noProof/>
          <w:sz w:val="22"/>
          <w:szCs w:val="22"/>
          <w:lang w:val="en-US"/>
        </w:rPr>
      </w:pPr>
      <w:hyperlink w:anchor="_Toc101788450" w:history="1">
        <w:r w:rsidR="00711FB0" w:rsidRPr="006C069F">
          <w:rPr>
            <w:rStyle w:val="Hyperlink"/>
            <w:noProof/>
          </w:rPr>
          <w:t>10</w:t>
        </w:r>
        <w:r w:rsidR="00711FB0">
          <w:rPr>
            <w:rFonts w:asciiTheme="minorHAnsi" w:eastAsiaTheme="minorEastAsia" w:hAnsiTheme="minorHAnsi" w:cstheme="minorBidi"/>
            <w:b w:val="0"/>
            <w:noProof/>
            <w:sz w:val="22"/>
            <w:szCs w:val="22"/>
            <w:lang w:val="en-US"/>
          </w:rPr>
          <w:tab/>
        </w:r>
        <w:r w:rsidR="00711FB0" w:rsidRPr="006C069F">
          <w:rPr>
            <w:rStyle w:val="Hyperlink"/>
            <w:noProof/>
          </w:rPr>
          <w:t>Termination or expiration</w:t>
        </w:r>
        <w:r w:rsidR="00711FB0">
          <w:rPr>
            <w:noProof/>
            <w:webHidden/>
          </w:rPr>
          <w:tab/>
        </w:r>
        <w:r w:rsidR="00711FB0">
          <w:rPr>
            <w:noProof/>
            <w:webHidden/>
          </w:rPr>
          <w:fldChar w:fldCharType="begin"/>
        </w:r>
        <w:r w:rsidR="00711FB0">
          <w:rPr>
            <w:noProof/>
            <w:webHidden/>
          </w:rPr>
          <w:instrText xml:space="preserve"> PAGEREF _Toc101788450 \h </w:instrText>
        </w:r>
        <w:r w:rsidR="00711FB0">
          <w:rPr>
            <w:noProof/>
            <w:webHidden/>
          </w:rPr>
        </w:r>
        <w:r w:rsidR="00711FB0">
          <w:rPr>
            <w:noProof/>
            <w:webHidden/>
          </w:rPr>
          <w:fldChar w:fldCharType="separate"/>
        </w:r>
        <w:r w:rsidR="00F5746A">
          <w:rPr>
            <w:noProof/>
            <w:webHidden/>
          </w:rPr>
          <w:t>10</w:t>
        </w:r>
        <w:r w:rsidR="00711FB0">
          <w:rPr>
            <w:noProof/>
            <w:webHidden/>
          </w:rPr>
          <w:fldChar w:fldCharType="end"/>
        </w:r>
      </w:hyperlink>
    </w:p>
    <w:p w14:paraId="17CC395C" w14:textId="4F6970A1" w:rsidR="00711FB0" w:rsidRDefault="000144EE">
      <w:pPr>
        <w:pStyle w:val="TOC1"/>
        <w:tabs>
          <w:tab w:val="left" w:pos="1474"/>
        </w:tabs>
        <w:rPr>
          <w:rFonts w:asciiTheme="minorHAnsi" w:eastAsiaTheme="minorEastAsia" w:hAnsiTheme="minorHAnsi" w:cstheme="minorBidi"/>
          <w:b w:val="0"/>
          <w:noProof/>
          <w:sz w:val="22"/>
          <w:szCs w:val="22"/>
          <w:lang w:val="en-US"/>
        </w:rPr>
      </w:pPr>
      <w:hyperlink w:anchor="_Toc101788451" w:history="1">
        <w:r w:rsidR="00711FB0" w:rsidRPr="006C069F">
          <w:rPr>
            <w:rStyle w:val="Hyperlink"/>
            <w:noProof/>
          </w:rPr>
          <w:t>11</w:t>
        </w:r>
        <w:r w:rsidR="00711FB0">
          <w:rPr>
            <w:rFonts w:asciiTheme="minorHAnsi" w:eastAsiaTheme="minorEastAsia" w:hAnsiTheme="minorHAnsi" w:cstheme="minorBidi"/>
            <w:b w:val="0"/>
            <w:noProof/>
            <w:sz w:val="22"/>
            <w:szCs w:val="22"/>
            <w:lang w:val="en-US"/>
          </w:rPr>
          <w:tab/>
        </w:r>
        <w:r w:rsidR="00711FB0" w:rsidRPr="006C069F">
          <w:rPr>
            <w:rStyle w:val="Hyperlink"/>
            <w:noProof/>
          </w:rPr>
          <w:t>Intellectual property</w:t>
        </w:r>
        <w:r w:rsidR="00711FB0">
          <w:rPr>
            <w:noProof/>
            <w:webHidden/>
          </w:rPr>
          <w:tab/>
        </w:r>
        <w:r w:rsidR="00711FB0">
          <w:rPr>
            <w:noProof/>
            <w:webHidden/>
          </w:rPr>
          <w:fldChar w:fldCharType="begin"/>
        </w:r>
        <w:r w:rsidR="00711FB0">
          <w:rPr>
            <w:noProof/>
            <w:webHidden/>
          </w:rPr>
          <w:instrText xml:space="preserve"> PAGEREF _Toc101788451 \h </w:instrText>
        </w:r>
        <w:r w:rsidR="00711FB0">
          <w:rPr>
            <w:noProof/>
            <w:webHidden/>
          </w:rPr>
        </w:r>
        <w:r w:rsidR="00711FB0">
          <w:rPr>
            <w:noProof/>
            <w:webHidden/>
          </w:rPr>
          <w:fldChar w:fldCharType="separate"/>
        </w:r>
        <w:r w:rsidR="00F5746A">
          <w:rPr>
            <w:noProof/>
            <w:webHidden/>
          </w:rPr>
          <w:t>11</w:t>
        </w:r>
        <w:r w:rsidR="00711FB0">
          <w:rPr>
            <w:noProof/>
            <w:webHidden/>
          </w:rPr>
          <w:fldChar w:fldCharType="end"/>
        </w:r>
      </w:hyperlink>
    </w:p>
    <w:p w14:paraId="10C12D08" w14:textId="37819A27" w:rsidR="00711FB0" w:rsidRDefault="000144EE">
      <w:pPr>
        <w:pStyle w:val="TOC1"/>
        <w:tabs>
          <w:tab w:val="left" w:pos="1474"/>
        </w:tabs>
        <w:rPr>
          <w:rFonts w:asciiTheme="minorHAnsi" w:eastAsiaTheme="minorEastAsia" w:hAnsiTheme="minorHAnsi" w:cstheme="minorBidi"/>
          <w:b w:val="0"/>
          <w:noProof/>
          <w:sz w:val="22"/>
          <w:szCs w:val="22"/>
          <w:lang w:val="en-US"/>
        </w:rPr>
      </w:pPr>
      <w:hyperlink w:anchor="_Toc101788452" w:history="1">
        <w:r w:rsidR="00711FB0" w:rsidRPr="006C069F">
          <w:rPr>
            <w:rStyle w:val="Hyperlink"/>
            <w:noProof/>
          </w:rPr>
          <w:t>12</w:t>
        </w:r>
        <w:r w:rsidR="00711FB0">
          <w:rPr>
            <w:rFonts w:asciiTheme="minorHAnsi" w:eastAsiaTheme="minorEastAsia" w:hAnsiTheme="minorHAnsi" w:cstheme="minorBidi"/>
            <w:b w:val="0"/>
            <w:noProof/>
            <w:sz w:val="22"/>
            <w:szCs w:val="22"/>
            <w:lang w:val="en-US"/>
          </w:rPr>
          <w:tab/>
        </w:r>
        <w:r w:rsidR="00711FB0" w:rsidRPr="006C069F">
          <w:rPr>
            <w:rStyle w:val="Hyperlink"/>
            <w:noProof/>
          </w:rPr>
          <w:t>Security and backup</w:t>
        </w:r>
        <w:r w:rsidR="00711FB0">
          <w:rPr>
            <w:noProof/>
            <w:webHidden/>
          </w:rPr>
          <w:tab/>
        </w:r>
        <w:r w:rsidR="00711FB0">
          <w:rPr>
            <w:noProof/>
            <w:webHidden/>
          </w:rPr>
          <w:fldChar w:fldCharType="begin"/>
        </w:r>
        <w:r w:rsidR="00711FB0">
          <w:rPr>
            <w:noProof/>
            <w:webHidden/>
          </w:rPr>
          <w:instrText xml:space="preserve"> PAGEREF _Toc101788452 \h </w:instrText>
        </w:r>
        <w:r w:rsidR="00711FB0">
          <w:rPr>
            <w:noProof/>
            <w:webHidden/>
          </w:rPr>
        </w:r>
        <w:r w:rsidR="00711FB0">
          <w:rPr>
            <w:noProof/>
            <w:webHidden/>
          </w:rPr>
          <w:fldChar w:fldCharType="separate"/>
        </w:r>
        <w:r w:rsidR="00F5746A">
          <w:rPr>
            <w:noProof/>
            <w:webHidden/>
          </w:rPr>
          <w:t>11</w:t>
        </w:r>
        <w:r w:rsidR="00711FB0">
          <w:rPr>
            <w:noProof/>
            <w:webHidden/>
          </w:rPr>
          <w:fldChar w:fldCharType="end"/>
        </w:r>
      </w:hyperlink>
    </w:p>
    <w:p w14:paraId="5DE93EA2" w14:textId="5ECF0862" w:rsidR="00711FB0" w:rsidRDefault="000144EE">
      <w:pPr>
        <w:pStyle w:val="TOC1"/>
        <w:tabs>
          <w:tab w:val="left" w:pos="1474"/>
        </w:tabs>
        <w:rPr>
          <w:rFonts w:asciiTheme="minorHAnsi" w:eastAsiaTheme="minorEastAsia" w:hAnsiTheme="minorHAnsi" w:cstheme="minorBidi"/>
          <w:b w:val="0"/>
          <w:noProof/>
          <w:sz w:val="22"/>
          <w:szCs w:val="22"/>
          <w:lang w:val="en-US"/>
        </w:rPr>
      </w:pPr>
      <w:hyperlink w:anchor="_Toc101788453" w:history="1">
        <w:r w:rsidR="00711FB0" w:rsidRPr="006C069F">
          <w:rPr>
            <w:rStyle w:val="Hyperlink"/>
            <w:noProof/>
          </w:rPr>
          <w:t>13</w:t>
        </w:r>
        <w:r w:rsidR="00711FB0">
          <w:rPr>
            <w:rFonts w:asciiTheme="minorHAnsi" w:eastAsiaTheme="minorEastAsia" w:hAnsiTheme="minorHAnsi" w:cstheme="minorBidi"/>
            <w:b w:val="0"/>
            <w:noProof/>
            <w:sz w:val="22"/>
            <w:szCs w:val="22"/>
            <w:lang w:val="en-US"/>
          </w:rPr>
          <w:tab/>
        </w:r>
        <w:r w:rsidR="00711FB0" w:rsidRPr="006C069F">
          <w:rPr>
            <w:rStyle w:val="Hyperlink"/>
            <w:noProof/>
          </w:rPr>
          <w:t>Warranties and limitation of liability</w:t>
        </w:r>
        <w:r w:rsidR="00711FB0">
          <w:rPr>
            <w:noProof/>
            <w:webHidden/>
          </w:rPr>
          <w:tab/>
        </w:r>
        <w:r w:rsidR="00711FB0">
          <w:rPr>
            <w:noProof/>
            <w:webHidden/>
          </w:rPr>
          <w:fldChar w:fldCharType="begin"/>
        </w:r>
        <w:r w:rsidR="00711FB0">
          <w:rPr>
            <w:noProof/>
            <w:webHidden/>
          </w:rPr>
          <w:instrText xml:space="preserve"> PAGEREF _Toc101788453 \h </w:instrText>
        </w:r>
        <w:r w:rsidR="00711FB0">
          <w:rPr>
            <w:noProof/>
            <w:webHidden/>
          </w:rPr>
        </w:r>
        <w:r w:rsidR="00711FB0">
          <w:rPr>
            <w:noProof/>
            <w:webHidden/>
          </w:rPr>
          <w:fldChar w:fldCharType="separate"/>
        </w:r>
        <w:r w:rsidR="00F5746A">
          <w:rPr>
            <w:noProof/>
            <w:webHidden/>
          </w:rPr>
          <w:t>11</w:t>
        </w:r>
        <w:r w:rsidR="00711FB0">
          <w:rPr>
            <w:noProof/>
            <w:webHidden/>
          </w:rPr>
          <w:fldChar w:fldCharType="end"/>
        </w:r>
      </w:hyperlink>
    </w:p>
    <w:p w14:paraId="5814A591" w14:textId="4D59D42C" w:rsidR="00711FB0" w:rsidRDefault="000144EE">
      <w:pPr>
        <w:pStyle w:val="TOC1"/>
        <w:tabs>
          <w:tab w:val="left" w:pos="1474"/>
        </w:tabs>
        <w:rPr>
          <w:rFonts w:asciiTheme="minorHAnsi" w:eastAsiaTheme="minorEastAsia" w:hAnsiTheme="minorHAnsi" w:cstheme="minorBidi"/>
          <w:b w:val="0"/>
          <w:noProof/>
          <w:sz w:val="22"/>
          <w:szCs w:val="22"/>
          <w:lang w:val="en-US"/>
        </w:rPr>
      </w:pPr>
      <w:hyperlink w:anchor="_Toc101788454" w:history="1">
        <w:r w:rsidR="00711FB0" w:rsidRPr="006C069F">
          <w:rPr>
            <w:rStyle w:val="Hyperlink"/>
            <w:noProof/>
          </w:rPr>
          <w:t>14</w:t>
        </w:r>
        <w:r w:rsidR="00711FB0">
          <w:rPr>
            <w:rFonts w:asciiTheme="minorHAnsi" w:eastAsiaTheme="minorEastAsia" w:hAnsiTheme="minorHAnsi" w:cstheme="minorBidi"/>
            <w:b w:val="0"/>
            <w:noProof/>
            <w:sz w:val="22"/>
            <w:szCs w:val="22"/>
            <w:lang w:val="en-US"/>
          </w:rPr>
          <w:tab/>
        </w:r>
        <w:r w:rsidR="00711FB0" w:rsidRPr="006C069F">
          <w:rPr>
            <w:rStyle w:val="Hyperlink"/>
            <w:noProof/>
          </w:rPr>
          <w:t>Service levels</w:t>
        </w:r>
        <w:r w:rsidR="00711FB0">
          <w:rPr>
            <w:noProof/>
            <w:webHidden/>
          </w:rPr>
          <w:tab/>
        </w:r>
        <w:r w:rsidR="00711FB0">
          <w:rPr>
            <w:noProof/>
            <w:webHidden/>
          </w:rPr>
          <w:fldChar w:fldCharType="begin"/>
        </w:r>
        <w:r w:rsidR="00711FB0">
          <w:rPr>
            <w:noProof/>
            <w:webHidden/>
          </w:rPr>
          <w:instrText xml:space="preserve"> PAGEREF _Toc101788454 \h </w:instrText>
        </w:r>
        <w:r w:rsidR="00711FB0">
          <w:rPr>
            <w:noProof/>
            <w:webHidden/>
          </w:rPr>
        </w:r>
        <w:r w:rsidR="00711FB0">
          <w:rPr>
            <w:noProof/>
            <w:webHidden/>
          </w:rPr>
          <w:fldChar w:fldCharType="separate"/>
        </w:r>
        <w:r w:rsidR="00F5746A">
          <w:rPr>
            <w:noProof/>
            <w:webHidden/>
          </w:rPr>
          <w:t>12</w:t>
        </w:r>
        <w:r w:rsidR="00711FB0">
          <w:rPr>
            <w:noProof/>
            <w:webHidden/>
          </w:rPr>
          <w:fldChar w:fldCharType="end"/>
        </w:r>
      </w:hyperlink>
    </w:p>
    <w:p w14:paraId="45BEF28A" w14:textId="2B2087EA" w:rsidR="00C54F4C" w:rsidRPr="00631E85" w:rsidRDefault="00711FB0" w:rsidP="00F72F4D">
      <w:pPr>
        <w:sectPr w:rsidR="00C54F4C" w:rsidRPr="00631E85" w:rsidSect="00F33D02">
          <w:headerReference w:type="default" r:id="rId13"/>
          <w:footerReference w:type="even" r:id="rId14"/>
          <w:footerReference w:type="default" r:id="rId15"/>
          <w:headerReference w:type="first" r:id="rId16"/>
          <w:footerReference w:type="first" r:id="rId17"/>
          <w:pgSz w:w="11907" w:h="16840" w:code="9"/>
          <w:pgMar w:top="1134" w:right="1559" w:bottom="1418" w:left="1843" w:header="0" w:footer="567" w:gutter="0"/>
          <w:cols w:space="720"/>
          <w:docGrid w:linePitch="313"/>
        </w:sectPr>
      </w:pPr>
      <w:r>
        <w:rPr>
          <w:rFonts w:ascii="Verdana" w:hAnsi="Verdana"/>
          <w:sz w:val="20"/>
        </w:rPr>
        <w:fldChar w:fldCharType="end"/>
      </w:r>
    </w:p>
    <w:p w14:paraId="43657BC3" w14:textId="77777777" w:rsidR="001877A6" w:rsidRPr="00D4744F" w:rsidRDefault="001877A6" w:rsidP="004C755A">
      <w:pPr>
        <w:pStyle w:val="Heading2Modified"/>
      </w:pPr>
      <w:bookmarkStart w:id="1" w:name="_Toc512874764"/>
      <w:bookmarkStart w:id="2" w:name="_Toc4596556"/>
      <w:bookmarkStart w:id="3" w:name="_Toc27379325"/>
      <w:bookmarkStart w:id="4" w:name="_Toc33814557"/>
      <w:bookmarkStart w:id="5" w:name="_Toc101788441"/>
      <w:bookmarkStart w:id="6" w:name="_Toc213726119"/>
      <w:bookmarkStart w:id="7" w:name="_Toc224630616"/>
      <w:bookmarkStart w:id="8" w:name="_Toc225251176"/>
      <w:bookmarkStart w:id="9" w:name="_Toc225682333"/>
      <w:r w:rsidRPr="00D4744F">
        <w:lastRenderedPageBreak/>
        <w:t>Applicable terms</w:t>
      </w:r>
      <w:bookmarkEnd w:id="1"/>
      <w:bookmarkEnd w:id="2"/>
      <w:bookmarkEnd w:id="3"/>
      <w:bookmarkEnd w:id="4"/>
      <w:bookmarkEnd w:id="5"/>
    </w:p>
    <w:p w14:paraId="2749BAF0" w14:textId="77777777" w:rsidR="001877A6" w:rsidRPr="00D4744F" w:rsidRDefault="001877A6" w:rsidP="005E6EF6">
      <w:pPr>
        <w:pStyle w:val="ListParagraph1"/>
      </w:pPr>
      <w:bookmarkStart w:id="10" w:name="_Ref510687428"/>
      <w:bookmarkStart w:id="11" w:name="_Toc415587159"/>
      <w:bookmarkStart w:id="12" w:name="_Toc434828009"/>
      <w:bookmarkStart w:id="13" w:name="_Toc435616462"/>
      <w:bookmarkStart w:id="14" w:name="_Toc451255990"/>
      <w:bookmarkEnd w:id="6"/>
      <w:bookmarkEnd w:id="7"/>
      <w:bookmarkEnd w:id="8"/>
      <w:bookmarkEnd w:id="9"/>
      <w:r w:rsidRPr="00D4744F">
        <w:t xml:space="preserve">In addition to this </w:t>
      </w:r>
      <w:r>
        <w:t>Telstra Cloud Sight</w:t>
      </w:r>
      <w:r w:rsidRPr="00D4744F">
        <w:t xml:space="preserve"> </w:t>
      </w:r>
      <w:r>
        <w:t>s</w:t>
      </w:r>
      <w:r w:rsidRPr="00D4744F">
        <w:t>ection of Our Customer Terms, unless we agree otherwise, the following terms also apply:</w:t>
      </w:r>
      <w:bookmarkEnd w:id="10"/>
    </w:p>
    <w:p w14:paraId="52954D85" w14:textId="77777777" w:rsidR="001877A6" w:rsidRPr="00D4744F" w:rsidRDefault="001877A6" w:rsidP="004A7410">
      <w:pPr>
        <w:pStyle w:val="ListParagraph2"/>
      </w:pPr>
      <w:r w:rsidRPr="00D4744F">
        <w:t xml:space="preserve">General Terms of Our Customer Terms (see </w:t>
      </w:r>
      <w:hyperlink r:id="rId18" w:history="1">
        <w:r w:rsidRPr="00D4744F">
          <w:rPr>
            <w:rStyle w:val="Hyperlink"/>
          </w:rPr>
          <w:t>http://www.telstra.com.au/customer-terms/business-government/index.htm</w:t>
        </w:r>
      </w:hyperlink>
      <w:r w:rsidRPr="00D4744F">
        <w:t>); and</w:t>
      </w:r>
    </w:p>
    <w:p w14:paraId="511DDDE4" w14:textId="77777777" w:rsidR="00770216" w:rsidRDefault="001877A6" w:rsidP="004A7410">
      <w:pPr>
        <w:pStyle w:val="ListParagraph2"/>
      </w:pPr>
      <w:r w:rsidRPr="00D4744F">
        <w:t xml:space="preserve">General Terms of the Cloud Services section (see </w:t>
      </w:r>
      <w:hyperlink r:id="rId19" w:anchor="cloud-services" w:history="1">
        <w:r w:rsidRPr="00806C39">
          <w:rPr>
            <w:rStyle w:val="Hyperlink"/>
          </w:rPr>
          <w:t>https://www.telstra.com.au/customer-terms/business-government#cloud-services</w:t>
        </w:r>
      </w:hyperlink>
      <w:r w:rsidRPr="00D4744F">
        <w:t xml:space="preserve">); </w:t>
      </w:r>
    </w:p>
    <w:p w14:paraId="44CBDA55" w14:textId="39FCCE1A" w:rsidR="001877A6" w:rsidRPr="00D4744F" w:rsidRDefault="00770216" w:rsidP="004A7410">
      <w:pPr>
        <w:pStyle w:val="ListParagraph2"/>
      </w:pPr>
      <w:r>
        <w:t xml:space="preserve">Telstra Purple Managed Services section (see </w:t>
      </w:r>
      <w:hyperlink r:id="rId20" w:anchor="other-services" w:history="1">
        <w:r w:rsidRPr="00D07E2A">
          <w:rPr>
            <w:rStyle w:val="Hyperlink"/>
          </w:rPr>
          <w:t>https://www.telstra.com.au/customer-terms/business-government#other-services</w:t>
        </w:r>
      </w:hyperlink>
      <w:r>
        <w:t>)</w:t>
      </w:r>
      <w:r w:rsidR="004F2946">
        <w:t>;</w:t>
      </w:r>
      <w:r>
        <w:t xml:space="preserve"> </w:t>
      </w:r>
      <w:r w:rsidR="001877A6" w:rsidRPr="00D4744F">
        <w:t>and</w:t>
      </w:r>
    </w:p>
    <w:p w14:paraId="5B83C1C0" w14:textId="77777777" w:rsidR="001877A6" w:rsidRPr="00D4744F" w:rsidRDefault="001877A6" w:rsidP="004A7410">
      <w:pPr>
        <w:pStyle w:val="ListParagraph2"/>
      </w:pPr>
      <w:r w:rsidRPr="00D4744F">
        <w:t>other parts of the Cloud Services section, depending on the nature of the products and services that you receive from us.</w:t>
      </w:r>
    </w:p>
    <w:p w14:paraId="68ACB88A" w14:textId="77777777" w:rsidR="001877A6" w:rsidRPr="00D4744F" w:rsidRDefault="001877A6" w:rsidP="001877A6">
      <w:pPr>
        <w:pStyle w:val="Heading3"/>
        <w:numPr>
          <w:ilvl w:val="0"/>
          <w:numId w:val="0"/>
        </w:numPr>
        <w:ind w:left="737"/>
        <w:rPr>
          <w:szCs w:val="20"/>
        </w:rPr>
      </w:pPr>
      <w:r w:rsidRPr="00D4744F">
        <w:rPr>
          <w:szCs w:val="20"/>
        </w:rPr>
        <w:t>For an explanation of the interrelationship between the various sections of Our Customer Terms see clause 1 of the General Terms of the Cloud Services section at the link above.</w:t>
      </w:r>
    </w:p>
    <w:p w14:paraId="45308583" w14:textId="77777777" w:rsidR="001877A6" w:rsidRPr="00D4744F" w:rsidRDefault="001877A6" w:rsidP="004C755A">
      <w:pPr>
        <w:pStyle w:val="Heading2Modified"/>
      </w:pPr>
      <w:bookmarkStart w:id="15" w:name="_Toc344471312"/>
      <w:bookmarkStart w:id="16" w:name="_Toc512874765"/>
      <w:bookmarkStart w:id="17" w:name="_Toc4596557"/>
      <w:bookmarkStart w:id="18" w:name="_Toc27379326"/>
      <w:bookmarkStart w:id="19" w:name="_Toc33814558"/>
      <w:bookmarkStart w:id="20" w:name="_Toc101788442"/>
      <w:bookmarkEnd w:id="15"/>
      <w:r>
        <w:t>What is Telstra Cloud Sight?</w:t>
      </w:r>
      <w:bookmarkEnd w:id="16"/>
      <w:bookmarkEnd w:id="17"/>
      <w:bookmarkEnd w:id="18"/>
      <w:bookmarkEnd w:id="19"/>
      <w:bookmarkEnd w:id="20"/>
    </w:p>
    <w:p w14:paraId="717EC455" w14:textId="77777777" w:rsidR="001877A6" w:rsidRPr="00D4744F" w:rsidRDefault="001877A6" w:rsidP="00274EE4">
      <w:pPr>
        <w:pStyle w:val="Heading3Modified"/>
      </w:pPr>
      <w:r w:rsidRPr="00D4744F">
        <w:t>Overview</w:t>
      </w:r>
    </w:p>
    <w:p w14:paraId="273EF79A" w14:textId="77777777" w:rsidR="001877A6" w:rsidRDefault="001877A6" w:rsidP="005E6EF6">
      <w:pPr>
        <w:pStyle w:val="ListParagraph1"/>
      </w:pPr>
      <w:r>
        <w:t>The Telstra Cloud Sight platform</w:t>
      </w:r>
      <w:r w:rsidRPr="00D4744F">
        <w:t xml:space="preserve"> </w:t>
      </w:r>
      <w:r>
        <w:t>is a web based managed cloud portal that enables you to purchase and / or manage one or more of the following services (“</w:t>
      </w:r>
      <w:r>
        <w:rPr>
          <w:b/>
        </w:rPr>
        <w:t>Eligible Service</w:t>
      </w:r>
      <w:r w:rsidRPr="00EE0126">
        <w:rPr>
          <w:b/>
        </w:rPr>
        <w:t>s</w:t>
      </w:r>
      <w:r>
        <w:t>”):</w:t>
      </w:r>
    </w:p>
    <w:p w14:paraId="35AD9933" w14:textId="4A80115B" w:rsidR="001877A6" w:rsidRPr="008E5288" w:rsidRDefault="001877A6" w:rsidP="004A7410">
      <w:pPr>
        <w:pStyle w:val="ListParagraph2"/>
      </w:pPr>
      <w:r>
        <w:t>Amazon Web Services (AWS</w:t>
      </w:r>
      <w:r w:rsidRPr="008E5288">
        <w:t>);</w:t>
      </w:r>
    </w:p>
    <w:p w14:paraId="5FDB1397" w14:textId="77777777" w:rsidR="001877A6" w:rsidRDefault="001877A6" w:rsidP="004A7410">
      <w:pPr>
        <w:pStyle w:val="ListParagraph2"/>
      </w:pPr>
      <w:r w:rsidRPr="008E5288">
        <w:t>Microsoft Azure</w:t>
      </w:r>
      <w:r>
        <w:t>;</w:t>
      </w:r>
    </w:p>
    <w:p w14:paraId="728B6E6E" w14:textId="39E2FA90" w:rsidR="001877A6" w:rsidRDefault="001877A6" w:rsidP="004A7410">
      <w:pPr>
        <w:pStyle w:val="ListParagraph2"/>
      </w:pPr>
      <w:r w:rsidRPr="00464E96">
        <w:t xml:space="preserve">Telstra </w:t>
      </w:r>
      <w:r w:rsidRPr="009F5D34">
        <w:t>Cloud Connector</w:t>
      </w:r>
      <w:r w:rsidR="009724B7">
        <w:t>.</w:t>
      </w:r>
    </w:p>
    <w:p w14:paraId="6A186559" w14:textId="22558FDD" w:rsidR="001877A6" w:rsidRDefault="001877A6" w:rsidP="005E6EF6">
      <w:pPr>
        <w:pStyle w:val="ListParagraph1"/>
      </w:pPr>
      <w:r>
        <w:t>This Telstra Cloud Sight section of Our Customer Terms only applies to your use of the Telstra Cloud Sight platform and additional terms and conditions apply to your Eligible Services.</w:t>
      </w:r>
    </w:p>
    <w:p w14:paraId="71088CE3" w14:textId="403BCEC0" w:rsidR="001877A6" w:rsidRDefault="001877A6" w:rsidP="005E6EF6">
      <w:pPr>
        <w:pStyle w:val="ListParagraph1"/>
      </w:pPr>
      <w:bookmarkStart w:id="21" w:name="_Ref148548531"/>
      <w:r>
        <w:t xml:space="preserve">Further details of the Telstra Cloud Sight Platform </w:t>
      </w:r>
      <w:r w:rsidRPr="00D4744F">
        <w:t xml:space="preserve">are set out </w:t>
      </w:r>
      <w:r>
        <w:t xml:space="preserve">in the Features Description </w:t>
      </w:r>
      <w:r w:rsidRPr="003012DC">
        <w:t>guide</w:t>
      </w:r>
      <w:r>
        <w:t>,</w:t>
      </w:r>
      <w:r w:rsidR="00BA0391">
        <w:t xml:space="preserve"> including which features are compatible with each Eligible Service,</w:t>
      </w:r>
      <w:r>
        <w:t xml:space="preserve"> see:</w:t>
      </w:r>
      <w:hyperlink r:id="rId21" w:tgtFrame="_blank" w:tooltip="https://cloudsight.zendesk.com/hc/en-us/articles/360002356458-features-matrix" w:history="1">
        <w:r>
          <w:rPr>
            <w:rStyle w:val="Hyperlink"/>
            <w:rFonts w:ascii="Segoe UI" w:hAnsi="Segoe UI" w:cs="Segoe UI"/>
            <w:sz w:val="21"/>
            <w:szCs w:val="21"/>
          </w:rPr>
          <w:t>https://cloudsight.zendesk.com/hc/en-us/articles/360002356458-Features-matrix</w:t>
        </w:r>
      </w:hyperlink>
      <w:r w:rsidRPr="003012DC">
        <w:t>.</w:t>
      </w:r>
      <w:bookmarkEnd w:id="21"/>
    </w:p>
    <w:p w14:paraId="7011CCE2" w14:textId="5D498809" w:rsidR="001877A6" w:rsidRDefault="001877A6" w:rsidP="005E6EF6">
      <w:pPr>
        <w:pStyle w:val="ListParagraph1"/>
      </w:pPr>
      <w:bookmarkStart w:id="22" w:name="_Ref148548625"/>
      <w:r w:rsidRPr="00D4744F">
        <w:t xml:space="preserve">The specifications for </w:t>
      </w:r>
      <w:r>
        <w:t>the Telstra Cloud Sight platform</w:t>
      </w:r>
      <w:r w:rsidRPr="00D4744F">
        <w:t xml:space="preserve"> may vary from time to time.</w:t>
      </w:r>
      <w:bookmarkEnd w:id="22"/>
    </w:p>
    <w:p w14:paraId="75EDF402" w14:textId="77777777" w:rsidR="001877A6" w:rsidRPr="00D4744F" w:rsidRDefault="001877A6" w:rsidP="00274EE4">
      <w:pPr>
        <w:pStyle w:val="Heading3Modified"/>
      </w:pPr>
      <w:r w:rsidRPr="00D4744F">
        <w:t>Network</w:t>
      </w:r>
    </w:p>
    <w:p w14:paraId="61FF8705" w14:textId="77777777" w:rsidR="003C5245" w:rsidRDefault="001877A6" w:rsidP="00F37AD0">
      <w:pPr>
        <w:pStyle w:val="ListParagraph1"/>
      </w:pPr>
      <w:r>
        <w:t>The Telstra Cloud Sight platform</w:t>
      </w:r>
      <w:r w:rsidRPr="00D4744F">
        <w:t xml:space="preserve"> is delivered over the internet.  Therefore, performance will depend on your network connection and computer configuration.</w:t>
      </w:r>
      <w:bookmarkStart w:id="23" w:name="_Toc495001085"/>
    </w:p>
    <w:p w14:paraId="3693CB3F" w14:textId="238C8CBA" w:rsidR="001877A6" w:rsidRPr="00FE593B" w:rsidRDefault="001877A6" w:rsidP="003C5245">
      <w:pPr>
        <w:pStyle w:val="Heading3Modified"/>
      </w:pPr>
      <w:r w:rsidRPr="00FE593B">
        <w:t>Registration and Ordering Process</w:t>
      </w:r>
      <w:bookmarkEnd w:id="23"/>
    </w:p>
    <w:p w14:paraId="05E12AA6" w14:textId="4D313944" w:rsidR="001877A6" w:rsidRPr="003012DC" w:rsidRDefault="001877A6" w:rsidP="005E6EF6">
      <w:pPr>
        <w:pStyle w:val="ListParagraph1"/>
      </w:pPr>
      <w:r w:rsidRPr="005F69BC">
        <w:lastRenderedPageBreak/>
        <w:t>Once you</w:t>
      </w:r>
      <w:r w:rsidRPr="003012DC">
        <w:t xml:space="preserve"> register</w:t>
      </w:r>
      <w:r w:rsidRPr="005F69BC">
        <w:t>ed</w:t>
      </w:r>
      <w:r w:rsidRPr="003012DC">
        <w:t xml:space="preserve"> </w:t>
      </w:r>
      <w:r w:rsidRPr="005F69BC">
        <w:t>for</w:t>
      </w:r>
      <w:r w:rsidRPr="003012DC">
        <w:t xml:space="preserve"> the Telstra Cloud Sight platform </w:t>
      </w:r>
      <w:r w:rsidRPr="005F69BC">
        <w:t>you will have the</w:t>
      </w:r>
      <w:r w:rsidRPr="003012DC">
        <w:t xml:space="preserve"> ability add users (each an “</w:t>
      </w:r>
      <w:r w:rsidRPr="003012DC">
        <w:rPr>
          <w:b/>
        </w:rPr>
        <w:t>Authorised User</w:t>
      </w:r>
      <w:r w:rsidRPr="003012DC">
        <w:t>”).  Each Authorised User can be assigned roles within the Telstra Cloud Sight platform</w:t>
      </w:r>
      <w:r>
        <w:t>.</w:t>
      </w:r>
      <w:r w:rsidRPr="003012DC">
        <w:t xml:space="preserve"> </w:t>
      </w:r>
      <w:r>
        <w:t xml:space="preserve"> F</w:t>
      </w:r>
      <w:r w:rsidRPr="003012DC">
        <w:t>or further information on the roles you can assign to your Authorised Users</w:t>
      </w:r>
      <w:r w:rsidRPr="005F69BC">
        <w:t>, see</w:t>
      </w:r>
      <w:r w:rsidR="004451B7">
        <w:t xml:space="preserve"> </w:t>
      </w:r>
      <w:hyperlink r:id="rId22" w:history="1">
        <w:r>
          <w:rPr>
            <w:rStyle w:val="Hyperlink"/>
          </w:rPr>
          <w:t>https://cloudsight.zendesk.com/hc/en-us/categories/360000229477-FAQs</w:t>
        </w:r>
      </w:hyperlink>
    </w:p>
    <w:p w14:paraId="2A2DE72A" w14:textId="58A6B873" w:rsidR="001877A6" w:rsidRPr="003012DC" w:rsidRDefault="001877A6" w:rsidP="005E6EF6">
      <w:pPr>
        <w:pStyle w:val="ListParagraph1"/>
      </w:pPr>
      <w:r w:rsidRPr="003012DC">
        <w:t xml:space="preserve">Each person that you register on the Telstra Cloud Sight platform may be able to place orders for </w:t>
      </w:r>
      <w:r>
        <w:t>f</w:t>
      </w:r>
      <w:r w:rsidRPr="005F69BC">
        <w:t>eatures</w:t>
      </w:r>
      <w:r w:rsidRPr="003012DC">
        <w:t xml:space="preserve"> on your behalf depending on the role assigned to them.</w:t>
      </w:r>
      <w:r w:rsidRPr="003012DC" w:rsidDel="0030327D">
        <w:t xml:space="preserve"> </w:t>
      </w:r>
      <w:r w:rsidRPr="003012DC">
        <w:t>You will be deemed to have authorised your registered users to place orders with us. You agree to be bound by any order placed by your registered users.</w:t>
      </w:r>
    </w:p>
    <w:p w14:paraId="3E0A0D53" w14:textId="77777777" w:rsidR="001877A6" w:rsidRPr="00460552" w:rsidRDefault="001877A6" w:rsidP="005E6EF6">
      <w:pPr>
        <w:pStyle w:val="ListParagraph1"/>
      </w:pPr>
      <w:r w:rsidRPr="00D4744F">
        <w:t xml:space="preserve">Your order must contain the ordering information that we request.  The information that you provide must be accurate and complete.  This information may include configuration information.  </w:t>
      </w:r>
      <w:r w:rsidRPr="00221EC5">
        <w:t>You agree to promptly advise us of any changes to your information so</w:t>
      </w:r>
      <w:r>
        <w:t xml:space="preserve"> that it remains true, accurate,</w:t>
      </w:r>
      <w:r w:rsidRPr="00221EC5">
        <w:t xml:space="preserve"> up to date and complete.</w:t>
      </w:r>
      <w:r>
        <w:t xml:space="preserve">  </w:t>
      </w:r>
      <w:r w:rsidRPr="00D4744F">
        <w:t xml:space="preserve">If the information you provide us with is inaccurate or not complete, </w:t>
      </w:r>
      <w:r>
        <w:t>the Telstra Cloud Sight</w:t>
      </w:r>
      <w:r w:rsidRPr="00D4744F">
        <w:t xml:space="preserve"> </w:t>
      </w:r>
      <w:r>
        <w:t xml:space="preserve">platform </w:t>
      </w:r>
      <w:r w:rsidRPr="00D4744F">
        <w:t>may not work properly (or at all).</w:t>
      </w:r>
    </w:p>
    <w:p w14:paraId="22AE058B" w14:textId="77777777" w:rsidR="001877A6" w:rsidRPr="009F5D34" w:rsidRDefault="001877A6" w:rsidP="004C755A">
      <w:pPr>
        <w:pStyle w:val="Heading2Modified"/>
      </w:pPr>
      <w:bookmarkStart w:id="24" w:name="_Toc27379327"/>
      <w:bookmarkStart w:id="25" w:name="_Toc33814559"/>
      <w:bookmarkStart w:id="26" w:name="_Toc101788443"/>
      <w:bookmarkStart w:id="27" w:name="_Toc512874766"/>
      <w:bookmarkStart w:id="28" w:name="_Toc4596558"/>
      <w:r w:rsidRPr="00464E96">
        <w:t xml:space="preserve">Telstra </w:t>
      </w:r>
      <w:r w:rsidRPr="009F5D34">
        <w:t xml:space="preserve">Cloud </w:t>
      </w:r>
      <w:r w:rsidRPr="00464E96">
        <w:t>Connector</w:t>
      </w:r>
      <w:bookmarkEnd w:id="24"/>
      <w:bookmarkEnd w:id="25"/>
      <w:bookmarkEnd w:id="26"/>
    </w:p>
    <w:p w14:paraId="0917578D" w14:textId="149684B9" w:rsidR="001877A6" w:rsidRPr="00464E96" w:rsidRDefault="001877A6" w:rsidP="005E6EF6">
      <w:pPr>
        <w:pStyle w:val="ListParagraph1"/>
      </w:pPr>
      <w:r w:rsidRPr="00464E96">
        <w:t>The Telstra Cloud Connector service enables you to connect your eligible Telstra carriage service to compatible cloud services purchased through Telstra</w:t>
      </w:r>
      <w:r>
        <w:t xml:space="preserve"> via “private connections”, such as AWS Direct Connect and Azure Express Route</w:t>
      </w:r>
      <w:r w:rsidRPr="00464E96">
        <w:t>.  You can also aggregate bandwidth across multiple compatible clouds.  For details of eligible carriage services</w:t>
      </w:r>
      <w:r>
        <w:t>,</w:t>
      </w:r>
      <w:r w:rsidRPr="00464E96">
        <w:t xml:space="preserve"> compatible cloud providers and locations please refer to </w:t>
      </w:r>
      <w:r>
        <w:t xml:space="preserve">the Telstra Cloud Connector Overview at </w:t>
      </w:r>
      <w:hyperlink r:id="rId23" w:history="1">
        <w:r w:rsidRPr="00F7511E">
          <w:rPr>
            <w:rStyle w:val="Hyperlink"/>
            <w:rFonts w:ascii="Segoe UI" w:hAnsi="Segoe UI" w:cs="Segoe UI"/>
            <w:sz w:val="21"/>
            <w:szCs w:val="21"/>
          </w:rPr>
          <w:t>https://cloudsight.zendesk.com/hc/en-us/articles/360002419717-Cloud-Connector-Overview</w:t>
        </w:r>
      </w:hyperlink>
      <w:r w:rsidRPr="00464E96">
        <w:t>.</w:t>
      </w:r>
    </w:p>
    <w:p w14:paraId="5F867C96" w14:textId="77777777" w:rsidR="001877A6" w:rsidRPr="00464E96" w:rsidRDefault="001877A6" w:rsidP="005E6EF6">
      <w:pPr>
        <w:pStyle w:val="ListParagraph1"/>
      </w:pPr>
      <w:r>
        <w:t>The private connections</w:t>
      </w:r>
      <w:r w:rsidRPr="00464E96">
        <w:t xml:space="preserve"> will incur additional consumption charges.</w:t>
      </w:r>
    </w:p>
    <w:p w14:paraId="45666175" w14:textId="77777777" w:rsidR="001877A6" w:rsidRPr="00464E96" w:rsidRDefault="001877A6" w:rsidP="005E6EF6">
      <w:pPr>
        <w:pStyle w:val="ListParagraph1"/>
      </w:pPr>
      <w:r>
        <w:t>Depending on the private connection, y</w:t>
      </w:r>
      <w:r w:rsidRPr="00464E96">
        <w:t xml:space="preserve">ou </w:t>
      </w:r>
      <w:r>
        <w:t>may</w:t>
      </w:r>
      <w:r w:rsidRPr="00464E96">
        <w:t xml:space="preserve"> need to configure your </w:t>
      </w:r>
      <w:r>
        <w:t>private connection</w:t>
      </w:r>
      <w:r w:rsidRPr="00464E96">
        <w:t xml:space="preserve"> via the cloud provider’s management console to complete the network route from your Telstra private network through to your cloud provider account.</w:t>
      </w:r>
    </w:p>
    <w:p w14:paraId="03B58C9D" w14:textId="77777777" w:rsidR="001877A6" w:rsidRPr="009F5D34" w:rsidRDefault="001877A6" w:rsidP="005E6EF6">
      <w:pPr>
        <w:pStyle w:val="ListParagraph1"/>
      </w:pPr>
      <w:r w:rsidRPr="00464E96">
        <w:t xml:space="preserve">Save as set out below, the Cloud Gateway terms and conditions apply to your use of the </w:t>
      </w:r>
      <w:r>
        <w:t xml:space="preserve">Telstra </w:t>
      </w:r>
      <w:r w:rsidRPr="00464E96">
        <w:t xml:space="preserve">Cloud Connector service, a copy of which can be found here: </w:t>
      </w:r>
      <w:hyperlink r:id="rId24" w:history="1">
        <w:r w:rsidRPr="009F5D34">
          <w:rPr>
            <w:rStyle w:val="Hyperlink"/>
          </w:rPr>
          <w:t>https://www.telstra.com.au/content/dam/tcom/our-customer-terms/business-government/pdf/bg-clouddirect.pdf</w:t>
        </w:r>
      </w:hyperlink>
      <w:r w:rsidRPr="009F5D34">
        <w:t>).</w:t>
      </w:r>
    </w:p>
    <w:p w14:paraId="66E024F8" w14:textId="77777777" w:rsidR="001877A6" w:rsidRPr="00464E96" w:rsidRDefault="001877A6" w:rsidP="005E6EF6">
      <w:pPr>
        <w:pStyle w:val="ListParagraph1"/>
      </w:pPr>
      <w:r w:rsidRPr="00464E96">
        <w:t xml:space="preserve">You can purchase </w:t>
      </w:r>
      <w:r>
        <w:t xml:space="preserve">the Telstra </w:t>
      </w:r>
      <w:r w:rsidRPr="00464E96">
        <w:t>Cloud Connector</w:t>
      </w:r>
      <w:r>
        <w:t xml:space="preserve"> service</w:t>
      </w:r>
      <w:r w:rsidRPr="00464E96">
        <w:t xml:space="preserve"> either on a casual month to month basis or with a minimum term of up to a maximum of 36 months.</w:t>
      </w:r>
    </w:p>
    <w:p w14:paraId="3FF7384D" w14:textId="0E080C47" w:rsidR="001877A6" w:rsidRDefault="001877A6" w:rsidP="005E6EF6">
      <w:pPr>
        <w:pStyle w:val="ListParagraph1"/>
      </w:pPr>
      <w:r w:rsidRPr="00464E96">
        <w:t xml:space="preserve">If you are on a month to month contract, you can upgrade or downgrade </w:t>
      </w:r>
      <w:r>
        <w:t xml:space="preserve">your Telstra </w:t>
      </w:r>
      <w:r w:rsidRPr="00464E96">
        <w:t>Cloud Connector bandwidth at any time.  If you are on a minimum term</w:t>
      </w:r>
      <w:r>
        <w:t xml:space="preserve"> contract</w:t>
      </w:r>
      <w:r w:rsidRPr="00464E96">
        <w:t xml:space="preserve">, you can upgrade your </w:t>
      </w:r>
      <w:r>
        <w:t xml:space="preserve">Telstra </w:t>
      </w:r>
      <w:r w:rsidRPr="00464E96">
        <w:t xml:space="preserve">Cloud Connector bandwidth tier at any time but cannot downgrade your bandwidth tier below your original contracted tier during your minimum term. The </w:t>
      </w:r>
      <w:r>
        <w:t xml:space="preserve">Telstra Cloud Connector bandwidth </w:t>
      </w:r>
      <w:r w:rsidRPr="00464E96">
        <w:t>changes will take effect immediately</w:t>
      </w:r>
      <w:r>
        <w:t>.</w:t>
      </w:r>
    </w:p>
    <w:p w14:paraId="0A37C5A2" w14:textId="65CBACBF" w:rsidR="001877A6" w:rsidRDefault="001877A6" w:rsidP="005E6EF6">
      <w:pPr>
        <w:pStyle w:val="ListParagraph1"/>
      </w:pPr>
      <w:r>
        <w:t xml:space="preserve">To upgrade or downgrade the bandwidth allocated to a specific private connection may require you to decommission the current connection and provision a new connection.  Please refer to the Telstra Cloud Connector </w:t>
      </w:r>
      <w:r>
        <w:lastRenderedPageBreak/>
        <w:t>Overview for details of the limitations associated with your chosen private connection.</w:t>
      </w:r>
    </w:p>
    <w:p w14:paraId="42D161C1" w14:textId="17DBD806" w:rsidR="0012210A" w:rsidRPr="0005030C" w:rsidRDefault="0012210A" w:rsidP="00274EE4">
      <w:pPr>
        <w:pStyle w:val="Heading3Modified"/>
      </w:pPr>
      <w:r w:rsidRPr="0005030C">
        <w:t>Bandwidth Utilisation</w:t>
      </w:r>
    </w:p>
    <w:p w14:paraId="67FB2582" w14:textId="57E46397" w:rsidR="0012210A" w:rsidRDefault="0012210A" w:rsidP="005E6EF6">
      <w:pPr>
        <w:pStyle w:val="ListParagraph1"/>
      </w:pPr>
      <w:r>
        <w:t>Bandwidth utilisation data is only retained for up to 1 year.</w:t>
      </w:r>
    </w:p>
    <w:p w14:paraId="6FCD6E3F" w14:textId="0364B767" w:rsidR="0012210A" w:rsidRPr="0012210A" w:rsidRDefault="0012210A" w:rsidP="005E6EF6">
      <w:pPr>
        <w:pStyle w:val="ListParagraph1"/>
      </w:pPr>
      <w:r>
        <w:t xml:space="preserve">Bandwidth utilisation data is collected via the Telstra edge routers connected to your Eligible Services.  </w:t>
      </w:r>
      <w:r w:rsidR="0016417E">
        <w:t xml:space="preserve">There maybe a delay of up to </w:t>
      </w:r>
      <w:r w:rsidR="00664CB7">
        <w:t>5</w:t>
      </w:r>
      <w:r w:rsidR="0016417E">
        <w:t xml:space="preserve"> minutes from collection of the bandwidth utilisation data to displaying it on the Telstra Cloud Sight platform.  If there any discrepancies in the data beyond this timeframe, we will correct it in accordance with the service levels.</w:t>
      </w:r>
    </w:p>
    <w:p w14:paraId="59314DE3" w14:textId="70BFE8C5" w:rsidR="001877A6" w:rsidRPr="0005030C" w:rsidRDefault="001877A6" w:rsidP="004C755A">
      <w:pPr>
        <w:pStyle w:val="Heading2Modified"/>
      </w:pPr>
      <w:bookmarkStart w:id="29" w:name="_Toc27379328"/>
      <w:bookmarkStart w:id="30" w:name="_Toc27379329"/>
      <w:bookmarkStart w:id="31" w:name="_Toc27379330"/>
      <w:bookmarkStart w:id="32" w:name="_Toc27379331"/>
      <w:bookmarkStart w:id="33" w:name="_Toc27379332"/>
      <w:bookmarkStart w:id="34" w:name="_Toc27379333"/>
      <w:bookmarkStart w:id="35" w:name="_Toc27379334"/>
      <w:bookmarkStart w:id="36" w:name="_Toc27379335"/>
      <w:bookmarkStart w:id="37" w:name="_Toc33814561"/>
      <w:bookmarkStart w:id="38" w:name="_Toc101788444"/>
      <w:bookmarkEnd w:id="27"/>
      <w:bookmarkEnd w:id="28"/>
      <w:bookmarkEnd w:id="29"/>
      <w:bookmarkEnd w:id="30"/>
      <w:bookmarkEnd w:id="31"/>
      <w:bookmarkEnd w:id="32"/>
      <w:bookmarkEnd w:id="33"/>
      <w:bookmarkEnd w:id="34"/>
      <w:bookmarkEnd w:id="35"/>
      <w:bookmarkEnd w:id="36"/>
      <w:r w:rsidRPr="00DC3822">
        <w:t>Budget and Forecast Controls</w:t>
      </w:r>
      <w:r w:rsidR="00BA0391">
        <w:t xml:space="preserve"> Feature</w:t>
      </w:r>
      <w:bookmarkEnd w:id="37"/>
      <w:bookmarkEnd w:id="38"/>
    </w:p>
    <w:p w14:paraId="5385E22B" w14:textId="77777777" w:rsidR="001877A6" w:rsidRPr="00D4744F" w:rsidRDefault="001877A6" w:rsidP="005E6EF6">
      <w:pPr>
        <w:pStyle w:val="ListParagraph1"/>
      </w:pPr>
      <w:r>
        <w:t>The Telstra Cloud Sight platform</w:t>
      </w:r>
      <w:r w:rsidRPr="00D4744F">
        <w:t xml:space="preserve"> is designed to allow you to </w:t>
      </w:r>
      <w:r>
        <w:t xml:space="preserve">set budgets and see forecasted spend </w:t>
      </w:r>
      <w:r w:rsidRPr="00D4744F">
        <w:t xml:space="preserve">for </w:t>
      </w:r>
      <w:r>
        <w:t>your</w:t>
      </w:r>
      <w:r w:rsidRPr="00D4744F">
        <w:t xml:space="preserve"> </w:t>
      </w:r>
      <w:r>
        <w:t>Eligible Service</w:t>
      </w:r>
      <w:r w:rsidRPr="00D4744F">
        <w:t xml:space="preserve">s </w:t>
      </w:r>
      <w:r>
        <w:t xml:space="preserve">accounts </w:t>
      </w:r>
      <w:r w:rsidRPr="00D4744F">
        <w:t>(</w:t>
      </w:r>
      <w:r>
        <w:rPr>
          <w:b/>
        </w:rPr>
        <w:t xml:space="preserve">“Budgets” </w:t>
      </w:r>
      <w:r w:rsidRPr="001E19D6">
        <w:t>and</w:t>
      </w:r>
      <w:r>
        <w:rPr>
          <w:b/>
        </w:rPr>
        <w:t xml:space="preserve"> “Forecasts”</w:t>
      </w:r>
      <w:r w:rsidRPr="00D4744F">
        <w:t xml:space="preserve">).  These </w:t>
      </w:r>
      <w:r>
        <w:t>Budgets and Forecasts</w:t>
      </w:r>
      <w:r w:rsidRPr="00D4744F">
        <w:t xml:space="preserve"> are based on:</w:t>
      </w:r>
    </w:p>
    <w:p w14:paraId="52426A41" w14:textId="77777777" w:rsidR="001877A6" w:rsidRPr="00D4744F" w:rsidRDefault="001877A6" w:rsidP="004A7410">
      <w:pPr>
        <w:pStyle w:val="ListParagraph2"/>
      </w:pPr>
      <w:r w:rsidRPr="00D4744F">
        <w:t>publicly available information; and</w:t>
      </w:r>
    </w:p>
    <w:p w14:paraId="58F32943" w14:textId="77777777" w:rsidR="001877A6" w:rsidRPr="00D4744F" w:rsidRDefault="001877A6" w:rsidP="004A7410">
      <w:pPr>
        <w:pStyle w:val="ListParagraph2"/>
      </w:pPr>
      <w:r w:rsidRPr="00D4744F">
        <w:t xml:space="preserve">the fee information for the </w:t>
      </w:r>
      <w:r>
        <w:t>Eligible Service</w:t>
      </w:r>
      <w:r w:rsidRPr="00D4744F">
        <w:t xml:space="preserve">s that you choose to manage through </w:t>
      </w:r>
      <w:r>
        <w:t>the Telstra Cloud Sight platform</w:t>
      </w:r>
      <w:r w:rsidRPr="00D4744F">
        <w:t xml:space="preserve"> and that may be obtained from your relevant </w:t>
      </w:r>
      <w:r>
        <w:t>Eligible Service</w:t>
      </w:r>
      <w:r w:rsidRPr="00D4744F">
        <w:t xml:space="preserve">s bill or from the </w:t>
      </w:r>
      <w:r>
        <w:t>Eligible Service</w:t>
      </w:r>
      <w:r w:rsidRPr="00D4744F">
        <w:t>s provider.</w:t>
      </w:r>
    </w:p>
    <w:p w14:paraId="0382CD87" w14:textId="51EB234D" w:rsidR="001877A6" w:rsidRPr="00D4744F" w:rsidRDefault="00854A4F" w:rsidP="005E6EF6">
      <w:pPr>
        <w:pStyle w:val="ListParagraph1"/>
      </w:pPr>
      <w:r w:rsidRPr="00854A4F">
        <w:t>Subject to the Australian Consumer Law provisions in the General Terms of Our Customer Terms</w:t>
      </w:r>
      <w:r>
        <w:t>,</w:t>
      </w:r>
      <w:r w:rsidRPr="00854A4F">
        <w:t xml:space="preserve"> </w:t>
      </w:r>
      <w:r>
        <w:t>y</w:t>
      </w:r>
      <w:r w:rsidR="001877A6" w:rsidRPr="00D4744F">
        <w:t xml:space="preserve">ou acknowledge that </w:t>
      </w:r>
      <w:r w:rsidR="001877A6">
        <w:t>Forecasts</w:t>
      </w:r>
      <w:r w:rsidR="001877A6" w:rsidRPr="00D4744F">
        <w:t>:</w:t>
      </w:r>
    </w:p>
    <w:p w14:paraId="4C1373E2" w14:textId="77777777" w:rsidR="001877A6" w:rsidRPr="00D4744F" w:rsidRDefault="001877A6" w:rsidP="004A7410">
      <w:pPr>
        <w:pStyle w:val="ListParagraph2"/>
      </w:pPr>
      <w:r w:rsidRPr="00D4744F">
        <w:t>may not be accurate</w:t>
      </w:r>
      <w:r>
        <w:t xml:space="preserve"> or complete</w:t>
      </w:r>
      <w:r w:rsidRPr="00D4744F">
        <w:t>;</w:t>
      </w:r>
    </w:p>
    <w:p w14:paraId="215175A7" w14:textId="77777777" w:rsidR="001877A6" w:rsidRPr="00D4744F" w:rsidRDefault="001877A6" w:rsidP="004A7410">
      <w:pPr>
        <w:pStyle w:val="ListParagraph2"/>
      </w:pPr>
      <w:r w:rsidRPr="00D4744F">
        <w:t xml:space="preserve">may be in another currency and require you to convert the </w:t>
      </w:r>
      <w:r>
        <w:t>Forecast</w:t>
      </w:r>
      <w:r w:rsidRPr="00D4744F">
        <w:t xml:space="preserve"> to Australian dollars, which will introduce variability due to currency fluctuations;</w:t>
      </w:r>
    </w:p>
    <w:p w14:paraId="4D1B4542" w14:textId="77777777" w:rsidR="001877A6" w:rsidRPr="00D4744F" w:rsidRDefault="001877A6" w:rsidP="004A7410">
      <w:pPr>
        <w:pStyle w:val="ListParagraph2"/>
      </w:pPr>
      <w:r w:rsidRPr="00D4744F">
        <w:t xml:space="preserve">may not take into account all options and discounts; </w:t>
      </w:r>
    </w:p>
    <w:p w14:paraId="2A3CDAA8" w14:textId="77777777" w:rsidR="001877A6" w:rsidRPr="00D4744F" w:rsidRDefault="001877A6" w:rsidP="004A7410">
      <w:pPr>
        <w:pStyle w:val="ListParagraph2"/>
      </w:pPr>
      <w:r w:rsidRPr="00D4744F">
        <w:t xml:space="preserve">may not take into account the specifics of your agreed pricing with us or third parties for the </w:t>
      </w:r>
      <w:r>
        <w:t>Eligible Service</w:t>
      </w:r>
      <w:r w:rsidRPr="00D4744F">
        <w:t xml:space="preserve">s (although you may be able to apply mark-ups or mark-downs within </w:t>
      </w:r>
      <w:r>
        <w:t>the Telstra Cloud Sight platform</w:t>
      </w:r>
      <w:r w:rsidRPr="00D4744F">
        <w:t xml:space="preserve"> to adjust the standard pricing); </w:t>
      </w:r>
    </w:p>
    <w:p w14:paraId="7B9D2529" w14:textId="77777777" w:rsidR="001877A6" w:rsidRPr="00D4744F" w:rsidRDefault="001877A6" w:rsidP="004A7410">
      <w:pPr>
        <w:pStyle w:val="ListParagraph2"/>
      </w:pPr>
      <w:r w:rsidRPr="00D4744F">
        <w:t xml:space="preserve">may not reflect the actual price at which you may be able to purchase the </w:t>
      </w:r>
      <w:r>
        <w:t>Eligible Service</w:t>
      </w:r>
      <w:r w:rsidRPr="00D4744F">
        <w:t>(s) (whether from us or another supplier); and</w:t>
      </w:r>
    </w:p>
    <w:p w14:paraId="56A796B2" w14:textId="77777777" w:rsidR="001877A6" w:rsidRPr="00D4744F" w:rsidRDefault="001877A6" w:rsidP="004A7410">
      <w:pPr>
        <w:pStyle w:val="ListParagraph2"/>
      </w:pPr>
      <w:r w:rsidRPr="00D4744F">
        <w:t>may change from time to time.</w:t>
      </w:r>
    </w:p>
    <w:p w14:paraId="01530AF3" w14:textId="77777777" w:rsidR="003C5245" w:rsidRDefault="00854A4F" w:rsidP="00D0199C">
      <w:pPr>
        <w:pStyle w:val="ListParagraph1"/>
      </w:pPr>
      <w:r w:rsidRPr="00854A4F">
        <w:t>Subject to the Australian Consumer Law provisions in the General Terms of Our Customer Terms</w:t>
      </w:r>
      <w:r>
        <w:t>,</w:t>
      </w:r>
      <w:r w:rsidRPr="00854A4F">
        <w:t xml:space="preserve"> </w:t>
      </w:r>
      <w:r>
        <w:t>y</w:t>
      </w:r>
      <w:r w:rsidR="001877A6" w:rsidRPr="00D4744F">
        <w:t xml:space="preserve">ou acknowledge that we make no warranties or representations as to the accuracy or completeness of the </w:t>
      </w:r>
      <w:r w:rsidR="001877A6">
        <w:t>Budgets and Forecasts</w:t>
      </w:r>
      <w:r w:rsidR="001877A6" w:rsidRPr="00D4744F">
        <w:t>.</w:t>
      </w:r>
      <w:bookmarkStart w:id="39" w:name="_Toc33814562"/>
      <w:bookmarkStart w:id="40" w:name="_Toc101788445"/>
    </w:p>
    <w:p w14:paraId="11A6E5E9" w14:textId="60503D78" w:rsidR="00BA0391" w:rsidRDefault="00BA0391" w:rsidP="003C5245">
      <w:pPr>
        <w:pStyle w:val="Heading2Modified"/>
      </w:pPr>
      <w:r w:rsidRPr="00DC3822">
        <w:t>Compliance</w:t>
      </w:r>
      <w:bookmarkEnd w:id="39"/>
      <w:r w:rsidR="00224C5B">
        <w:t xml:space="preserve"> Features</w:t>
      </w:r>
      <w:bookmarkEnd w:id="40"/>
    </w:p>
    <w:p w14:paraId="30C65535" w14:textId="6E6C42D2" w:rsidR="003862A1" w:rsidRDefault="00BA0391" w:rsidP="005E6EF6">
      <w:pPr>
        <w:pStyle w:val="ListParagraph1"/>
      </w:pPr>
      <w:r>
        <w:t xml:space="preserve">The Telstra Cloud Sight platform </w:t>
      </w:r>
      <w:r w:rsidR="003862A1">
        <w:t>offers</w:t>
      </w:r>
      <w:r>
        <w:t xml:space="preserve"> certain compliance features</w:t>
      </w:r>
      <w:r w:rsidR="003862A1">
        <w:t xml:space="preserve"> which are</w:t>
      </w:r>
      <w:r w:rsidR="004B578D" w:rsidRPr="004B578D">
        <w:t xml:space="preserve"> </w:t>
      </w:r>
      <w:r w:rsidR="004B578D">
        <w:t xml:space="preserve">included </w:t>
      </w:r>
      <w:r w:rsidR="004B578D" w:rsidRPr="0005030C">
        <w:t>at no additional cost (referred to as ‘Complimentary’)</w:t>
      </w:r>
      <w:r w:rsidR="004B578D">
        <w:t>.</w:t>
      </w:r>
    </w:p>
    <w:p w14:paraId="05170A81" w14:textId="7EDAC8B7" w:rsidR="001877A6" w:rsidRPr="00F91E7E" w:rsidRDefault="00F10CEB" w:rsidP="00274EE4">
      <w:pPr>
        <w:pStyle w:val="Heading3Modified"/>
      </w:pPr>
      <w:r>
        <w:lastRenderedPageBreak/>
        <w:t xml:space="preserve">Cloud Account Hardening and </w:t>
      </w:r>
      <w:r w:rsidR="001877A6" w:rsidRPr="00F91E7E">
        <w:t>Compliance</w:t>
      </w:r>
      <w:r w:rsidR="001877A6">
        <w:t xml:space="preserve"> </w:t>
      </w:r>
      <w:r w:rsidR="008D1DA7">
        <w:t>Assessment</w:t>
      </w:r>
      <w:r w:rsidR="001877A6">
        <w:t xml:space="preserve"> </w:t>
      </w:r>
      <w:r w:rsidR="008D1DA7">
        <w:t>R</w:t>
      </w:r>
      <w:r w:rsidR="001877A6">
        <w:t>eport</w:t>
      </w:r>
      <w:r w:rsidR="00EF129C">
        <w:t xml:space="preserve"> (Complimentary)</w:t>
      </w:r>
    </w:p>
    <w:p w14:paraId="5FFA9DC0" w14:textId="71DDEDC3" w:rsidR="001877A6" w:rsidRDefault="001877A6" w:rsidP="005E6EF6">
      <w:pPr>
        <w:pStyle w:val="ListParagraph1"/>
      </w:pPr>
      <w:r>
        <w:t xml:space="preserve">The </w:t>
      </w:r>
      <w:r w:rsidR="000859E2">
        <w:t>Cloud Account Hardening</w:t>
      </w:r>
      <w:r w:rsidR="003862A1">
        <w:t xml:space="preserve"> </w:t>
      </w:r>
      <w:r>
        <w:t>feature enables you to</w:t>
      </w:r>
      <w:r w:rsidR="00CE115A" w:rsidRPr="00CE115A">
        <w:t xml:space="preserve"> </w:t>
      </w:r>
      <w:r w:rsidR="00CE115A">
        <w:t>use automated blueprints to build compliance architectures based on industry standards</w:t>
      </w:r>
      <w:r w:rsidR="009B22F8">
        <w:t xml:space="preserve"> for new cloud accounts provisioned via the Telstra Cloud Sight platform</w:t>
      </w:r>
      <w:r w:rsidR="00CE115A">
        <w:t>.</w:t>
      </w:r>
    </w:p>
    <w:p w14:paraId="5AC6E53C" w14:textId="68921BE4" w:rsidR="001877A6" w:rsidRDefault="00854A4F" w:rsidP="005E6EF6">
      <w:pPr>
        <w:pStyle w:val="ListParagraph1"/>
      </w:pPr>
      <w:r w:rsidRPr="00854A4F">
        <w:t>Subject to the Australian Consumer Law provisions in the General Terms of Our Customer Terms</w:t>
      </w:r>
      <w:r>
        <w:t>,</w:t>
      </w:r>
      <w:r w:rsidRPr="00854A4F">
        <w:t xml:space="preserve"> </w:t>
      </w:r>
      <w:r>
        <w:t>y</w:t>
      </w:r>
      <w:r w:rsidR="001877A6">
        <w:t>ou acknowledge that:</w:t>
      </w:r>
    </w:p>
    <w:p w14:paraId="168094D0" w14:textId="30C24E0E" w:rsidR="001700B2" w:rsidRDefault="001700B2" w:rsidP="002B5016">
      <w:pPr>
        <w:pStyle w:val="ListParagraph2"/>
      </w:pPr>
      <w:r>
        <w:t>the</w:t>
      </w:r>
      <w:r w:rsidRPr="00DE6883">
        <w:t xml:space="preserve"> </w:t>
      </w:r>
      <w:r>
        <w:t xml:space="preserve">Cloud Account Hardening </w:t>
      </w:r>
      <w:r w:rsidR="001877A6" w:rsidRPr="00DE6883">
        <w:t>blueprint</w:t>
      </w:r>
      <w:r w:rsidR="001877A6">
        <w:t xml:space="preserve"> and </w:t>
      </w:r>
      <w:r w:rsidR="00604EA3">
        <w:t xml:space="preserve">Cloud Assessment </w:t>
      </w:r>
      <w:r w:rsidR="003B5C19">
        <w:t>R</w:t>
      </w:r>
      <w:r w:rsidR="001877A6">
        <w:t>eport</w:t>
      </w:r>
      <w:r>
        <w:t>:</w:t>
      </w:r>
    </w:p>
    <w:p w14:paraId="1B550ABD" w14:textId="1570409E" w:rsidR="001877A6" w:rsidRDefault="001877A6" w:rsidP="00F10622">
      <w:pPr>
        <w:pStyle w:val="ListParagraph3"/>
      </w:pPr>
      <w:r w:rsidRPr="00DE6883">
        <w:t>only contain a limited subset of the total number of controls within a specific compliance standard</w:t>
      </w:r>
      <w:r>
        <w:t xml:space="preserve"> or regulation</w:t>
      </w:r>
      <w:r w:rsidRPr="00DE6883">
        <w:t xml:space="preserve"> relevant to your </w:t>
      </w:r>
      <w:r>
        <w:t>Eligible Services account;</w:t>
      </w:r>
    </w:p>
    <w:p w14:paraId="2889A344" w14:textId="540CEBC4" w:rsidR="001877A6" w:rsidRDefault="001877A6" w:rsidP="00F10622">
      <w:pPr>
        <w:pStyle w:val="ListParagraph3"/>
      </w:pPr>
      <w:r>
        <w:t>do not address broader architectural build (e.g. connectivity) or processes and systems outside of your Eligible Services account;</w:t>
      </w:r>
      <w:r w:rsidR="00BB31D7">
        <w:t xml:space="preserve"> and</w:t>
      </w:r>
    </w:p>
    <w:p w14:paraId="49A1B83D" w14:textId="035137FA" w:rsidR="00BB31D7" w:rsidRPr="00BB31D7" w:rsidRDefault="00015C6D" w:rsidP="00F10622">
      <w:pPr>
        <w:pStyle w:val="ListParagraph3"/>
      </w:pPr>
      <w:r w:rsidRPr="005A213E">
        <w:t>do</w:t>
      </w:r>
      <w:r>
        <w:t xml:space="preserve"> not provide you with a certificate of compliance for the limited controls it supports</w:t>
      </w:r>
      <w:r w:rsidR="00EA511D">
        <w:t>;</w:t>
      </w:r>
    </w:p>
    <w:p w14:paraId="434940CB" w14:textId="7147F4C0" w:rsidR="001877A6" w:rsidRDefault="001877A6" w:rsidP="002B5016">
      <w:pPr>
        <w:pStyle w:val="ListParagraph2"/>
      </w:pPr>
      <w:r>
        <w:t xml:space="preserve">we do not guarantee end-to-end compliance with the industry standard or regulation and we do not and cannot assume your compliance obligations under all or any of the industry standards or regulations; </w:t>
      </w:r>
      <w:r w:rsidR="00EA511D">
        <w:t>and</w:t>
      </w:r>
    </w:p>
    <w:p w14:paraId="0EB17F1B" w14:textId="3F7BA093" w:rsidR="001877A6" w:rsidRPr="00835544" w:rsidRDefault="001877A6" w:rsidP="002B5016">
      <w:pPr>
        <w:pStyle w:val="ListParagraph2"/>
      </w:pPr>
      <w:r>
        <w:t>you remain responsible for your overall compliance with the applicable industry standards and regulations.</w:t>
      </w:r>
    </w:p>
    <w:p w14:paraId="4A65F95D" w14:textId="77777777" w:rsidR="001877A6" w:rsidRDefault="001877A6" w:rsidP="005E6EF6">
      <w:pPr>
        <w:pStyle w:val="ListParagraph1"/>
      </w:pPr>
      <w:r>
        <w:t>Once you have applied a compliance blueprint to an Eligible Service account, you cannot subsequently change to another blueprint or remove the blueprint.  You will still be able to make configuration changes to the architecture of your Eligible Service within the console for that Eligible Service, but this may cause alerts within your Telstra Cloud Sight account.</w:t>
      </w:r>
    </w:p>
    <w:p w14:paraId="451C345C" w14:textId="474545D1" w:rsidR="001877A6" w:rsidRDefault="001877A6" w:rsidP="004C755A">
      <w:pPr>
        <w:pStyle w:val="Heading2Modified"/>
      </w:pPr>
      <w:bookmarkStart w:id="41" w:name="_Toc4596560"/>
      <w:bookmarkStart w:id="42" w:name="_Toc27379337"/>
      <w:bookmarkStart w:id="43" w:name="_Toc33814563"/>
      <w:bookmarkStart w:id="44" w:name="_Toc101788446"/>
      <w:bookmarkStart w:id="45" w:name="_Toc512874768"/>
      <w:r>
        <w:t>Early Access Program</w:t>
      </w:r>
      <w:bookmarkEnd w:id="41"/>
      <w:bookmarkEnd w:id="42"/>
      <w:bookmarkEnd w:id="43"/>
      <w:bookmarkEnd w:id="44"/>
    </w:p>
    <w:p w14:paraId="66118383" w14:textId="77777777" w:rsidR="001877A6" w:rsidRDefault="001877A6" w:rsidP="005E6EF6">
      <w:pPr>
        <w:pStyle w:val="ListParagraph1"/>
      </w:pPr>
      <w:r>
        <w:t>From time to time we may make available, or invite you to receive, early access to new features and functionality on the Telstra Cloud Sight platform (</w:t>
      </w:r>
      <w:r>
        <w:rPr>
          <w:b/>
        </w:rPr>
        <w:t>Early Access</w:t>
      </w:r>
      <w:r>
        <w:t>).  The Early Access features and functionality may be released in various stages of development, such as alpha, beta or pre-general release.</w:t>
      </w:r>
    </w:p>
    <w:p w14:paraId="48EF2D7A" w14:textId="77777777" w:rsidR="001877A6" w:rsidRDefault="001877A6" w:rsidP="005E6EF6">
      <w:pPr>
        <w:pStyle w:val="ListParagraph1"/>
      </w:pPr>
      <w:r>
        <w:t>The following terms and conditions</w:t>
      </w:r>
      <w:r w:rsidRPr="003012DC">
        <w:t xml:space="preserve">, together with any additional restrictions we notify you of </w:t>
      </w:r>
      <w:r>
        <w:t xml:space="preserve">either on the Telstra Cloud Sight platform or </w:t>
      </w:r>
      <w:r w:rsidRPr="003012DC">
        <w:t xml:space="preserve">in the invitation, will apply to any features or functionality within the Early Access program until </w:t>
      </w:r>
      <w:r>
        <w:t>they are made generally available on the Telstra Cloud Sight platform.</w:t>
      </w:r>
    </w:p>
    <w:p w14:paraId="1AB088F3" w14:textId="77777777" w:rsidR="001877A6" w:rsidRDefault="001877A6" w:rsidP="005E6EF6">
      <w:pPr>
        <w:pStyle w:val="ListParagraph1"/>
      </w:pPr>
      <w:r>
        <w:t>The purpose of granting you early access is to provide you with an opportunity to:</w:t>
      </w:r>
    </w:p>
    <w:p w14:paraId="01828DC6" w14:textId="77777777" w:rsidR="001877A6" w:rsidRPr="003D7C3F" w:rsidRDefault="001877A6" w:rsidP="002B5016">
      <w:pPr>
        <w:pStyle w:val="ListParagraph2"/>
      </w:pPr>
      <w:r>
        <w:t>e</w:t>
      </w:r>
      <w:r w:rsidRPr="003D7C3F">
        <w:t xml:space="preserve">valuate the </w:t>
      </w:r>
      <w:r>
        <w:t xml:space="preserve">Early Access </w:t>
      </w:r>
      <w:r w:rsidRPr="003D7C3F">
        <w:t xml:space="preserve">features </w:t>
      </w:r>
      <w:r>
        <w:t xml:space="preserve">and functionality </w:t>
      </w:r>
      <w:r w:rsidRPr="003D7C3F">
        <w:t xml:space="preserve">and </w:t>
      </w:r>
      <w:r>
        <w:t>their</w:t>
      </w:r>
      <w:r w:rsidRPr="003D7C3F">
        <w:t xml:space="preserve"> suitability against your objectives, and to provide us with feedback </w:t>
      </w:r>
      <w:r w:rsidRPr="003D7C3F">
        <w:lastRenderedPageBreak/>
        <w:t>on enhancements that you feel would be beneficial to future service offerings;</w:t>
      </w:r>
      <w:r>
        <w:t xml:space="preserve"> and</w:t>
      </w:r>
    </w:p>
    <w:p w14:paraId="0885A0F3" w14:textId="77777777" w:rsidR="001877A6" w:rsidRDefault="001877A6" w:rsidP="002B5016">
      <w:pPr>
        <w:pStyle w:val="ListParagraph2"/>
      </w:pPr>
      <w:r>
        <w:t>p</w:t>
      </w:r>
      <w:r w:rsidRPr="003D7C3F">
        <w:t>rovide feedback in relation to the user experience</w:t>
      </w:r>
      <w:r>
        <w:t xml:space="preserve"> and any improvements we should consider.</w:t>
      </w:r>
    </w:p>
    <w:p w14:paraId="097C50B7" w14:textId="77777777" w:rsidR="001877A6" w:rsidRDefault="001877A6" w:rsidP="005E6EF6">
      <w:pPr>
        <w:pStyle w:val="ListParagraph1"/>
      </w:pPr>
      <w:r>
        <w:t>We will advise you if there are any additional charges or restrictions associated with the Early Access features or functionality at the time we invite you to trial them.</w:t>
      </w:r>
    </w:p>
    <w:p w14:paraId="01313192" w14:textId="77777777" w:rsidR="001877A6" w:rsidRDefault="001877A6" w:rsidP="005E6EF6">
      <w:pPr>
        <w:pStyle w:val="ListParagraph1"/>
      </w:pPr>
      <w:r w:rsidRPr="00C35036">
        <w:t>You acknowledge that</w:t>
      </w:r>
      <w:r>
        <w:t>:</w:t>
      </w:r>
    </w:p>
    <w:p w14:paraId="574768E5" w14:textId="77777777" w:rsidR="001877A6" w:rsidRPr="005B2542" w:rsidRDefault="001877A6" w:rsidP="002B5016">
      <w:pPr>
        <w:pStyle w:val="ListParagraph2"/>
      </w:pPr>
      <w:r>
        <w:t>the Early Access features and functionality are confidential to us. You must not disclose information about the Early Access features and functionality to any person without our prior written consent, except to your employees on a ‘need to know’ basis;</w:t>
      </w:r>
    </w:p>
    <w:p w14:paraId="698FF9E3" w14:textId="77777777" w:rsidR="001877A6" w:rsidRPr="003408F7" w:rsidRDefault="001877A6" w:rsidP="002B5016">
      <w:pPr>
        <w:pStyle w:val="ListParagraph2"/>
      </w:pPr>
      <w:r>
        <w:t>the Early Access program</w:t>
      </w:r>
      <w:r w:rsidRPr="00C35036">
        <w:t xml:space="preserve"> does not imply any commitment by us to you to sell, licence or lease the </w:t>
      </w:r>
      <w:r>
        <w:t>Early Access features or functionality</w:t>
      </w:r>
      <w:r w:rsidRPr="00C35036">
        <w:t xml:space="preserve"> to you on a commercial basis and any decision to offer a commercial version of the</w:t>
      </w:r>
      <w:r>
        <w:t xml:space="preserve"> Early Access features and functionality</w:t>
      </w:r>
      <w:r w:rsidRPr="00C35036">
        <w:t xml:space="preserve"> depends on the outcome of the </w:t>
      </w:r>
      <w:r w:rsidRPr="008E5288">
        <w:t>testing during the Early Access program and a final decision by us to proceed with such an offering;</w:t>
      </w:r>
    </w:p>
    <w:p w14:paraId="53725B3F" w14:textId="77777777" w:rsidR="001877A6" w:rsidRPr="003408F7" w:rsidRDefault="001877A6" w:rsidP="002B5016">
      <w:pPr>
        <w:pStyle w:val="ListParagraph2"/>
      </w:pPr>
      <w:r w:rsidRPr="003408F7">
        <w:t>the Early Access features and functionality are not an officially released Telstra service and as such</w:t>
      </w:r>
      <w:r w:rsidRPr="003408F7">
        <w:rPr>
          <w:rFonts w:cs="Calibri"/>
        </w:rPr>
        <w:t>, may have limited or different capability to the full commercial version</w:t>
      </w:r>
      <w:r w:rsidRPr="003408F7">
        <w:t>;</w:t>
      </w:r>
    </w:p>
    <w:p w14:paraId="65235B4C" w14:textId="4C4A1243" w:rsidR="001877A6" w:rsidRDefault="00854A4F" w:rsidP="002B5016">
      <w:pPr>
        <w:pStyle w:val="ListParagraph2"/>
      </w:pPr>
      <w:r>
        <w:t>s</w:t>
      </w:r>
      <w:r w:rsidRPr="00854A4F">
        <w:t>ubject to the Australian Consumer Law provisions in the General Terms of Our Customer Terms</w:t>
      </w:r>
      <w:r>
        <w:t>,</w:t>
      </w:r>
      <w:r w:rsidRPr="00854A4F">
        <w:t xml:space="preserve"> </w:t>
      </w:r>
      <w:r w:rsidR="001877A6" w:rsidRPr="003408F7">
        <w:t xml:space="preserve">technical support </w:t>
      </w:r>
      <w:r w:rsidR="001877A6" w:rsidRPr="003408F7">
        <w:rPr>
          <w:rFonts w:cs="Calibri"/>
        </w:rPr>
        <w:t>for Early Access features and functionality</w:t>
      </w:r>
      <w:r w:rsidR="001877A6" w:rsidRPr="003408F7">
        <w:t xml:space="preserve"> will be provided on a “reasonable efforts” basis only and we do not guarantee that the Early Access features</w:t>
      </w:r>
      <w:r w:rsidR="001877A6">
        <w:t xml:space="preserve"> and functionality</w:t>
      </w:r>
      <w:r w:rsidR="001877A6" w:rsidRPr="00C35036">
        <w:t xml:space="preserve"> will be fault free or to fix and/or modify the </w:t>
      </w:r>
      <w:r w:rsidR="001877A6">
        <w:t>Early Access features and functionality</w:t>
      </w:r>
      <w:r w:rsidR="001877A6" w:rsidRPr="00C35036">
        <w:t xml:space="preserve"> </w:t>
      </w:r>
      <w:r w:rsidR="001877A6">
        <w:t>whilst they are part of the Early Access program;</w:t>
      </w:r>
    </w:p>
    <w:p w14:paraId="18726387" w14:textId="77777777" w:rsidR="001877A6" w:rsidRDefault="001877A6" w:rsidP="002B5016">
      <w:pPr>
        <w:pStyle w:val="ListParagraph2"/>
      </w:pPr>
      <w:r w:rsidRPr="00C35036">
        <w:t xml:space="preserve">we may change the nature of the </w:t>
      </w:r>
      <w:r>
        <w:t>Early Access features and functionality</w:t>
      </w:r>
      <w:r w:rsidRPr="00C35036">
        <w:t xml:space="preserve"> from time to time</w:t>
      </w:r>
      <w:r>
        <w:t>;</w:t>
      </w:r>
    </w:p>
    <w:p w14:paraId="489C40BB" w14:textId="0A06F7F5" w:rsidR="00854A4F" w:rsidRDefault="001877A6" w:rsidP="00854A4F">
      <w:pPr>
        <w:pStyle w:val="ListParagraph2"/>
      </w:pPr>
      <w:r w:rsidRPr="00C35036">
        <w:t xml:space="preserve">any data collected by us related to your participation in the </w:t>
      </w:r>
      <w:r>
        <w:t>Early Access program</w:t>
      </w:r>
      <w:r w:rsidRPr="00C35036">
        <w:t xml:space="preserve"> and use of the </w:t>
      </w:r>
      <w:r>
        <w:t>Early Access features and functionality</w:t>
      </w:r>
      <w:r w:rsidRPr="00C35036">
        <w:t xml:space="preserve"> may be used by us to evaluate the </w:t>
      </w:r>
      <w:r>
        <w:t>Early Access features and functionality</w:t>
      </w:r>
      <w:r w:rsidRPr="00C35036">
        <w:t xml:space="preserve"> and for our internal planning, internal marketing or product development purposes and you consent to such use.</w:t>
      </w:r>
    </w:p>
    <w:p w14:paraId="5F87E07D" w14:textId="77777777" w:rsidR="001877A6" w:rsidRDefault="001877A6" w:rsidP="005E6EF6">
      <w:pPr>
        <w:pStyle w:val="ListParagraph1"/>
      </w:pPr>
      <w:r>
        <w:t>Y</w:t>
      </w:r>
      <w:r w:rsidRPr="00C35036">
        <w:t xml:space="preserve">ou agree to participate in the </w:t>
      </w:r>
      <w:r>
        <w:t>Early Access program</w:t>
      </w:r>
      <w:r w:rsidRPr="00C35036">
        <w:t xml:space="preserve"> by:</w:t>
      </w:r>
    </w:p>
    <w:p w14:paraId="7ABC105F" w14:textId="77777777" w:rsidR="001877A6" w:rsidRPr="00C35036" w:rsidRDefault="001877A6" w:rsidP="002B5016">
      <w:pPr>
        <w:pStyle w:val="ListParagraph2"/>
      </w:pPr>
      <w:bookmarkStart w:id="46" w:name="_Ref318215224"/>
      <w:r w:rsidRPr="00C35036">
        <w:t xml:space="preserve">nominating a person who will act as a single point of contact between the parties, including for the purpose of co-ordinating feedback and training in relation to the </w:t>
      </w:r>
      <w:r>
        <w:t>Early Access features and functionality</w:t>
      </w:r>
      <w:r w:rsidRPr="00C35036">
        <w:t xml:space="preserve">, and ensuring that this person will be available to liaise with </w:t>
      </w:r>
      <w:r>
        <w:t>us during business h</w:t>
      </w:r>
      <w:r w:rsidRPr="00C35036">
        <w:t>ours;</w:t>
      </w:r>
      <w:bookmarkEnd w:id="46"/>
    </w:p>
    <w:p w14:paraId="1BCCFB1C" w14:textId="77777777" w:rsidR="001877A6" w:rsidRDefault="001877A6" w:rsidP="002B5016">
      <w:pPr>
        <w:pStyle w:val="ListParagraph2"/>
      </w:pPr>
      <w:r w:rsidRPr="006A38FF">
        <w:t>provid</w:t>
      </w:r>
      <w:r>
        <w:t>ing</w:t>
      </w:r>
      <w:r w:rsidRPr="006A38FF">
        <w:t xml:space="preserve"> regular feedback</w:t>
      </w:r>
      <w:r>
        <w:t xml:space="preserve"> on the Early Access features and functionality;</w:t>
      </w:r>
    </w:p>
    <w:p w14:paraId="21CA188C" w14:textId="5EE942CB" w:rsidR="001877A6" w:rsidRDefault="001877A6" w:rsidP="002B5016">
      <w:pPr>
        <w:pStyle w:val="ListParagraph2"/>
      </w:pPr>
      <w:r w:rsidRPr="00C35036">
        <w:t xml:space="preserve">ensuring that at the end of </w:t>
      </w:r>
      <w:r>
        <w:t>a trial of an Early Access feature or functionality:</w:t>
      </w:r>
    </w:p>
    <w:p w14:paraId="611C6F40" w14:textId="56622D3D" w:rsidR="001877A6" w:rsidRDefault="001877A6" w:rsidP="00F10622">
      <w:pPr>
        <w:pStyle w:val="ListParagraph3"/>
      </w:pPr>
      <w:r w:rsidRPr="00C35036">
        <w:lastRenderedPageBreak/>
        <w:t xml:space="preserve">End Users and the person nominated under clause </w:t>
      </w:r>
      <w:r w:rsidRPr="00C35036">
        <w:fldChar w:fldCharType="begin"/>
      </w:r>
      <w:r w:rsidRPr="00C35036">
        <w:instrText xml:space="preserve"> REF _Ref318215224 \w \h  \* MERGEFORMAT </w:instrText>
      </w:r>
      <w:r w:rsidRPr="00C35036">
        <w:fldChar w:fldCharType="separate"/>
      </w:r>
      <w:r w:rsidR="00F5746A">
        <w:t>6.6(a)</w:t>
      </w:r>
      <w:r w:rsidRPr="00C35036">
        <w:fldChar w:fldCharType="end"/>
      </w:r>
      <w:r w:rsidRPr="00C35036">
        <w:t>, attend a debrief interview and complete such questionnaires as may be provided by us to you</w:t>
      </w:r>
      <w:r>
        <w:t>; and</w:t>
      </w:r>
    </w:p>
    <w:p w14:paraId="1AE4D387" w14:textId="77777777" w:rsidR="001877A6" w:rsidRDefault="001877A6" w:rsidP="00F10622">
      <w:pPr>
        <w:pStyle w:val="ListParagraph3"/>
      </w:pPr>
      <w:r w:rsidRPr="00C27121">
        <w:t xml:space="preserve">if the </w:t>
      </w:r>
      <w:r>
        <w:t>trial</w:t>
      </w:r>
      <w:r w:rsidRPr="00C27121">
        <w:t xml:space="preserve"> is successful, being willing to provide a customer testimonial which we may use in connection with promotion of the </w:t>
      </w:r>
      <w:r>
        <w:t>Early Access feature or functionality</w:t>
      </w:r>
      <w:r w:rsidRPr="00C27121">
        <w:t>. We will agree the content of such testimonial with you prior to publication</w:t>
      </w:r>
      <w:r w:rsidRPr="00245503">
        <w:t>.</w:t>
      </w:r>
    </w:p>
    <w:p w14:paraId="57939D63" w14:textId="78C5ACEF" w:rsidR="001877A6" w:rsidRPr="00C35036" w:rsidRDefault="001877A6" w:rsidP="005E6EF6">
      <w:pPr>
        <w:pStyle w:val="ListParagraph1"/>
      </w:pPr>
      <w:r w:rsidRPr="00C35036">
        <w:t>To the extent permitted by law</w:t>
      </w:r>
      <w:r w:rsidR="00854A4F">
        <w:t xml:space="preserve"> and s</w:t>
      </w:r>
      <w:r w:rsidR="00854A4F" w:rsidRPr="00854A4F">
        <w:t>ubject to the Australian Consumer Law provisions in the General Terms of Our Customer Terms</w:t>
      </w:r>
      <w:r w:rsidRPr="00C35036">
        <w:t xml:space="preserve">, we provide the </w:t>
      </w:r>
      <w:r>
        <w:t>Early Access features and functionality</w:t>
      </w:r>
      <w:r w:rsidRPr="00C35036">
        <w:t xml:space="preserve"> “AS IS” without any representation or warranty of any kind.  For clarity, </w:t>
      </w:r>
      <w:r w:rsidR="002302AB">
        <w:t>s</w:t>
      </w:r>
      <w:r w:rsidR="002302AB" w:rsidRPr="002302AB">
        <w:t>ubject to the Australian Consumer Law provisions in the General Terms of Our Customer Terms</w:t>
      </w:r>
      <w:r w:rsidR="002302AB">
        <w:t>,</w:t>
      </w:r>
      <w:r w:rsidR="002302AB" w:rsidRPr="002302AB">
        <w:t xml:space="preserve"> </w:t>
      </w:r>
      <w:r w:rsidRPr="00C35036">
        <w:t xml:space="preserve">we and our suppliers provide no representation or warranty, about the suitability, reliability, availability, timeliness, lack of viruses (or other harmful components), accuracy and/or ownership of the information, software, products, services and related graphics contained within or generated by the </w:t>
      </w:r>
      <w:r>
        <w:t>Early Access features and functionality</w:t>
      </w:r>
      <w:r w:rsidRPr="00C35036">
        <w:t xml:space="preserve"> whether express, implied or statutory, including without limitation the implied warranties or merchantability, fitness for a particular purpose, title and non-infringement.</w:t>
      </w:r>
    </w:p>
    <w:p w14:paraId="5509B368" w14:textId="1B1A1DFD" w:rsidR="001877A6" w:rsidRPr="00C35036" w:rsidRDefault="001877A6" w:rsidP="005E6EF6">
      <w:pPr>
        <w:pStyle w:val="ListParagraph1"/>
      </w:pPr>
      <w:r w:rsidRPr="00C35036">
        <w:t xml:space="preserve">Subject to clause </w:t>
      </w:r>
      <w:r w:rsidRPr="00C35036">
        <w:fldChar w:fldCharType="begin"/>
      </w:r>
      <w:r w:rsidRPr="00C35036">
        <w:instrText xml:space="preserve"> REF _Ref429389310 \r \h  \* MERGEFORMAT </w:instrText>
      </w:r>
      <w:r w:rsidRPr="00C35036">
        <w:fldChar w:fldCharType="separate"/>
      </w:r>
      <w:r w:rsidR="00F5746A">
        <w:t>6.9</w:t>
      </w:r>
      <w:r w:rsidRPr="00C35036">
        <w:fldChar w:fldCharType="end"/>
      </w:r>
      <w:r w:rsidR="002302AB">
        <w:t xml:space="preserve"> and</w:t>
      </w:r>
      <w:r w:rsidR="002302AB" w:rsidRPr="002302AB">
        <w:t xml:space="preserve"> the Australian Consumer Law provisions in the General Terms of Our Customer Terms</w:t>
      </w:r>
      <w:r w:rsidR="002302AB">
        <w:t xml:space="preserve"> </w:t>
      </w:r>
      <w:r w:rsidRPr="00C35036">
        <w:t xml:space="preserve">, we make no guarantee or representation, express or implied, relating to the capabilities or performance of the </w:t>
      </w:r>
      <w:r>
        <w:t>Early Access features and functionality</w:t>
      </w:r>
      <w:r w:rsidRPr="00C35036">
        <w:t xml:space="preserve"> and we exclude all liability (including in relation to any implied conditions and warranties), whether arising in contract, tort (including negligence) or otherwise for or in respect of all Claims, actions, loss, liability or damage (whether direct, indirect, consequential or incidental loss or damage and whether for loss of profits or data or otherwise) suffered or incurred by you or any other person arising out of or in connection with the supply of the </w:t>
      </w:r>
      <w:r>
        <w:t>Early Access features and functionality</w:t>
      </w:r>
      <w:r w:rsidRPr="00C35036">
        <w:t xml:space="preserve">. </w:t>
      </w:r>
    </w:p>
    <w:p w14:paraId="703491D1" w14:textId="77777777" w:rsidR="001877A6" w:rsidRPr="00C35036" w:rsidRDefault="001877A6" w:rsidP="005E6EF6">
      <w:pPr>
        <w:pStyle w:val="ListParagraph1"/>
      </w:pPr>
      <w:bookmarkStart w:id="47" w:name="_Ref429389310"/>
      <w:r w:rsidRPr="00C35036">
        <w:t>If our liability cannot lawfully be excluded, that liability is limited to our choice of re-supplying or paying the cost of re-supplying the services.</w:t>
      </w:r>
      <w:bookmarkEnd w:id="47"/>
    </w:p>
    <w:p w14:paraId="2BCAF47D" w14:textId="77777777" w:rsidR="001877A6" w:rsidRPr="00C35036" w:rsidRDefault="001877A6" w:rsidP="005E6EF6">
      <w:pPr>
        <w:pStyle w:val="ListParagraph1"/>
      </w:pPr>
      <w:r>
        <w:t>You</w:t>
      </w:r>
      <w:r w:rsidRPr="00C35036">
        <w:t xml:space="preserve"> may terminate </w:t>
      </w:r>
      <w:r>
        <w:t xml:space="preserve">your participation in the Early Access program </w:t>
      </w:r>
      <w:r w:rsidRPr="00C35036">
        <w:t xml:space="preserve">at any time by giving </w:t>
      </w:r>
      <w:r>
        <w:t>us</w:t>
      </w:r>
      <w:r w:rsidRPr="00C35036">
        <w:t xml:space="preserve"> written notice to that effect and </w:t>
      </w:r>
      <w:r>
        <w:t xml:space="preserve">neither party </w:t>
      </w:r>
      <w:r w:rsidRPr="00C35036">
        <w:t xml:space="preserve">will have </w:t>
      </w:r>
      <w:r>
        <w:t>any</w:t>
      </w:r>
      <w:r w:rsidRPr="00C35036">
        <w:t xml:space="preserve"> liability whatsoever to the other in relation to such termination.</w:t>
      </w:r>
    </w:p>
    <w:p w14:paraId="2412391A" w14:textId="77777777" w:rsidR="001877A6" w:rsidRPr="00C35036" w:rsidRDefault="001877A6" w:rsidP="005E6EF6">
      <w:pPr>
        <w:pStyle w:val="ListParagraph1"/>
      </w:pPr>
      <w:r w:rsidRPr="00C35036">
        <w:t>We may</w:t>
      </w:r>
      <w:r>
        <w:t xml:space="preserve"> terminate or</w:t>
      </w:r>
      <w:r w:rsidRPr="00C35036">
        <w:t xml:space="preserve"> suspend the provision of </w:t>
      </w:r>
      <w:r>
        <w:t>an</w:t>
      </w:r>
      <w:r w:rsidRPr="00C35036">
        <w:t xml:space="preserve"> </w:t>
      </w:r>
      <w:r>
        <w:t>Early Access feature or functionality or withdraw the Early Access program</w:t>
      </w:r>
      <w:r w:rsidRPr="00C35036">
        <w:t xml:space="preserve"> at any time by giving you written notice to that effect and </w:t>
      </w:r>
      <w:r>
        <w:t xml:space="preserve">neither party </w:t>
      </w:r>
      <w:r w:rsidRPr="00C35036">
        <w:t xml:space="preserve">will have </w:t>
      </w:r>
      <w:r>
        <w:t>any</w:t>
      </w:r>
      <w:r w:rsidRPr="00C35036">
        <w:t xml:space="preserve"> liability whatsoever to the other in relation to such suspension</w:t>
      </w:r>
      <w:r>
        <w:t>, termination or withdrawal</w:t>
      </w:r>
      <w:r w:rsidRPr="00C35036">
        <w:t>.</w:t>
      </w:r>
    </w:p>
    <w:p w14:paraId="6A255E2E" w14:textId="7B5C1044" w:rsidR="001877A6" w:rsidRPr="00D4744F" w:rsidRDefault="00C44A26" w:rsidP="004C755A">
      <w:pPr>
        <w:pStyle w:val="Heading2Modified"/>
      </w:pPr>
      <w:bookmarkStart w:id="48" w:name="_Toc4596561"/>
      <w:bookmarkStart w:id="49" w:name="_Toc27379338"/>
      <w:bookmarkStart w:id="50" w:name="_Toc33814564"/>
      <w:bookmarkStart w:id="51" w:name="_Toc101788447"/>
      <w:r>
        <w:t>A</w:t>
      </w:r>
      <w:r w:rsidRPr="00D4744F">
        <w:t xml:space="preserve">ccess </w:t>
      </w:r>
      <w:r w:rsidR="001877A6" w:rsidRPr="00D4744F">
        <w:t>to</w:t>
      </w:r>
      <w:r w:rsidR="001877A6">
        <w:t xml:space="preserve"> Telstra Cloud Sight</w:t>
      </w:r>
      <w:bookmarkEnd w:id="45"/>
      <w:bookmarkEnd w:id="48"/>
      <w:bookmarkEnd w:id="49"/>
      <w:bookmarkEnd w:id="50"/>
      <w:bookmarkEnd w:id="51"/>
    </w:p>
    <w:p w14:paraId="369AEC58" w14:textId="77777777" w:rsidR="001877A6" w:rsidRPr="00D4744F" w:rsidRDefault="001877A6" w:rsidP="00274EE4">
      <w:pPr>
        <w:pStyle w:val="Heading3Modified"/>
      </w:pPr>
      <w:r w:rsidRPr="00D4744F">
        <w:t>Robot Account</w:t>
      </w:r>
    </w:p>
    <w:p w14:paraId="7069B971" w14:textId="77777777" w:rsidR="001877A6" w:rsidRPr="00D4744F" w:rsidRDefault="001877A6" w:rsidP="005E6EF6">
      <w:pPr>
        <w:pStyle w:val="ListParagraph1"/>
      </w:pPr>
      <w:r w:rsidRPr="00D4744F">
        <w:t xml:space="preserve">You acknowledge and agree that we will maintain access to </w:t>
      </w:r>
      <w:r>
        <w:t>the Telstra Cloud Sight platform</w:t>
      </w:r>
      <w:r w:rsidRPr="00D4744F">
        <w:t xml:space="preserve"> through a robot account (</w:t>
      </w:r>
      <w:r w:rsidRPr="00D4744F">
        <w:rPr>
          <w:b/>
        </w:rPr>
        <w:t>Robot Account</w:t>
      </w:r>
      <w:r w:rsidRPr="00D4744F">
        <w:t>) so that we can, without limitation:</w:t>
      </w:r>
    </w:p>
    <w:p w14:paraId="22FC1D36" w14:textId="77777777" w:rsidR="001877A6" w:rsidRPr="00D4744F" w:rsidRDefault="001877A6" w:rsidP="002B5016">
      <w:pPr>
        <w:pStyle w:val="ListParagraph2"/>
      </w:pPr>
      <w:r w:rsidRPr="00D4744F">
        <w:t xml:space="preserve">collect information concerning and around your usage of </w:t>
      </w:r>
      <w:r>
        <w:t>the Telstra Cloud Sight platform</w:t>
      </w:r>
      <w:r w:rsidRPr="00D4744F">
        <w:t xml:space="preserve">; and  </w:t>
      </w:r>
    </w:p>
    <w:p w14:paraId="3CF96F84" w14:textId="77777777" w:rsidR="001877A6" w:rsidRPr="00D4744F" w:rsidRDefault="001877A6" w:rsidP="002B5016">
      <w:pPr>
        <w:pStyle w:val="ListParagraph2"/>
      </w:pPr>
      <w:r w:rsidRPr="00D4744F">
        <w:lastRenderedPageBreak/>
        <w:t xml:space="preserve">manage your </w:t>
      </w:r>
      <w:r>
        <w:t>Telstra Cloud Sight and your Eligible Services</w:t>
      </w:r>
      <w:r w:rsidRPr="00D4744F">
        <w:t xml:space="preserve"> service to the extent required.</w:t>
      </w:r>
    </w:p>
    <w:p w14:paraId="4837FF0F" w14:textId="4511C24F" w:rsidR="001877A6" w:rsidRPr="00D4744F" w:rsidRDefault="001877A6" w:rsidP="00C863D6">
      <w:pPr>
        <w:pStyle w:val="ListParagraph1"/>
      </w:pPr>
      <w:r w:rsidRPr="00D4744F">
        <w:t xml:space="preserve">If you delete or disable the Robot Account, you may lose some or all of </w:t>
      </w:r>
      <w:r>
        <w:t>the Telstra Cloud Sight platform</w:t>
      </w:r>
      <w:r w:rsidRPr="00D4744F">
        <w:t xml:space="preserve"> functionalities and prevent appropriate support for </w:t>
      </w:r>
      <w:r>
        <w:t xml:space="preserve">the </w:t>
      </w:r>
      <w:r w:rsidRPr="002F3B6D">
        <w:t>Telstra</w:t>
      </w:r>
      <w:r>
        <w:t xml:space="preserve"> Cloud Sight platform</w:t>
      </w:r>
      <w:r w:rsidRPr="00D4744F">
        <w:t xml:space="preserve">. We reserve the right to reinstate the Robot Account </w:t>
      </w:r>
      <w:r>
        <w:t>at</w:t>
      </w:r>
      <w:r w:rsidRPr="00D4744F">
        <w:t xml:space="preserve"> our sole discretion.</w:t>
      </w:r>
    </w:p>
    <w:p w14:paraId="2740AFB4" w14:textId="77777777" w:rsidR="001877A6" w:rsidRPr="00D4744F" w:rsidRDefault="001877A6" w:rsidP="00274EE4">
      <w:pPr>
        <w:pStyle w:val="Heading3Modified"/>
      </w:pPr>
      <w:r w:rsidRPr="00D4744F">
        <w:t>Data collection</w:t>
      </w:r>
    </w:p>
    <w:p w14:paraId="77A14A47" w14:textId="77777777" w:rsidR="001877A6" w:rsidRPr="00D4744F" w:rsidRDefault="001877A6" w:rsidP="00C863D6">
      <w:pPr>
        <w:pStyle w:val="ListParagraph1"/>
      </w:pPr>
      <w:r w:rsidRPr="00D4744F">
        <w:t xml:space="preserve">You acknowledge and agree that we aim to capture metrics on your use of </w:t>
      </w:r>
      <w:r>
        <w:t>the Telstra Cloud Sight platform and your Eligible Services</w:t>
      </w:r>
      <w:r w:rsidRPr="00D4744F">
        <w:t>.  These metrics may be used, without limitation, to enable accurate billing, improvements in service delivery, and targeted sales.  The metering information will include, without limitation:</w:t>
      </w:r>
    </w:p>
    <w:p w14:paraId="01AB8759" w14:textId="77777777" w:rsidR="001877A6" w:rsidRPr="00D4744F" w:rsidRDefault="001877A6" w:rsidP="002B5016">
      <w:pPr>
        <w:pStyle w:val="ListParagraph2"/>
      </w:pPr>
      <w:r>
        <w:t>usage of your Eligible Services</w:t>
      </w:r>
      <w:r w:rsidRPr="00D4744F">
        <w:t>; and</w:t>
      </w:r>
    </w:p>
    <w:p w14:paraId="2C74170F" w14:textId="77777777" w:rsidR="001877A6" w:rsidRPr="00D4744F" w:rsidRDefault="001877A6" w:rsidP="002B5016">
      <w:pPr>
        <w:pStyle w:val="ListParagraph2"/>
      </w:pPr>
      <w:r>
        <w:t>operating systems on your Eligible Services</w:t>
      </w:r>
      <w:r w:rsidRPr="00D4744F">
        <w:t>.</w:t>
      </w:r>
    </w:p>
    <w:p w14:paraId="7CA556FE" w14:textId="77777777" w:rsidR="001877A6" w:rsidRPr="000A63BA" w:rsidRDefault="001877A6" w:rsidP="00274EE4">
      <w:pPr>
        <w:pStyle w:val="Heading3Modified"/>
      </w:pPr>
      <w:bookmarkStart w:id="52" w:name="_Toc210032988"/>
      <w:bookmarkStart w:id="53" w:name="_Toc210032989"/>
      <w:bookmarkStart w:id="54" w:name="_General"/>
      <w:bookmarkEnd w:id="52"/>
      <w:bookmarkEnd w:id="53"/>
      <w:bookmarkEnd w:id="54"/>
      <w:r w:rsidRPr="00221EC5">
        <w:t>Control policies</w:t>
      </w:r>
    </w:p>
    <w:p w14:paraId="6E07361F" w14:textId="77777777" w:rsidR="001877A6" w:rsidRPr="00221EC5" w:rsidRDefault="001877A6" w:rsidP="00C863D6">
      <w:pPr>
        <w:pStyle w:val="ListParagraph1"/>
      </w:pPr>
      <w:bookmarkStart w:id="55" w:name="_Toc433900777"/>
      <w:r w:rsidRPr="00221EC5">
        <w:t>You must ensure that:</w:t>
      </w:r>
      <w:bookmarkEnd w:id="55"/>
    </w:p>
    <w:p w14:paraId="25B43A2D" w14:textId="77777777" w:rsidR="001877A6" w:rsidRPr="00221EC5" w:rsidRDefault="001877A6" w:rsidP="002B5016">
      <w:pPr>
        <w:pStyle w:val="ListParagraph2"/>
      </w:pPr>
      <w:bookmarkStart w:id="56" w:name="_Toc433900778"/>
      <w:r w:rsidRPr="00221EC5">
        <w:t xml:space="preserve">each individual Authorised User has </w:t>
      </w:r>
      <w:r w:rsidRPr="008E5288">
        <w:t>a unique user name</w:t>
      </w:r>
      <w:r w:rsidRPr="00221EC5">
        <w:t xml:space="preserve"> and password that can be used within the </w:t>
      </w:r>
      <w:r>
        <w:t>Telstra Cloud Sight platform</w:t>
      </w:r>
      <w:r w:rsidRPr="00221EC5">
        <w:t xml:space="preserve"> to refer to that particular Authorised User;</w:t>
      </w:r>
      <w:bookmarkEnd w:id="56"/>
    </w:p>
    <w:p w14:paraId="0E288E04" w14:textId="77777777" w:rsidR="001877A6" w:rsidRPr="00221EC5" w:rsidRDefault="001877A6" w:rsidP="002B5016">
      <w:pPr>
        <w:pStyle w:val="ListParagraph2"/>
      </w:pPr>
      <w:bookmarkStart w:id="57" w:name="_Toc433900779"/>
      <w:r w:rsidRPr="00221EC5">
        <w:t xml:space="preserve">each </w:t>
      </w:r>
      <w:r>
        <w:t xml:space="preserve">personal identifier </w:t>
      </w:r>
      <w:r w:rsidRPr="00221EC5">
        <w:t>must not be used by another person or re-used for another person;</w:t>
      </w:r>
      <w:bookmarkEnd w:id="57"/>
    </w:p>
    <w:p w14:paraId="44DCF5BC" w14:textId="77777777" w:rsidR="001877A6" w:rsidRPr="00221EC5" w:rsidRDefault="001877A6" w:rsidP="002B5016">
      <w:pPr>
        <w:pStyle w:val="ListParagraph2"/>
      </w:pPr>
      <w:bookmarkStart w:id="58" w:name="_Toc433900781"/>
      <w:r w:rsidRPr="00221EC5">
        <w:t>you comply with all directions and processes given by us that are, in our opinion, necessary to minimise unauthorised access</w:t>
      </w:r>
      <w:r>
        <w:t xml:space="preserve"> to the Telstra Cloud Sight platform</w:t>
      </w:r>
      <w:r w:rsidRPr="00221EC5">
        <w:t>.</w:t>
      </w:r>
      <w:bookmarkEnd w:id="58"/>
    </w:p>
    <w:p w14:paraId="6BCC15AB" w14:textId="77777777" w:rsidR="001877A6" w:rsidRPr="000A63BA" w:rsidRDefault="001877A6" w:rsidP="00274EE4">
      <w:pPr>
        <w:pStyle w:val="Heading3Modified"/>
      </w:pPr>
      <w:bookmarkStart w:id="59" w:name="_Toc433900782"/>
      <w:bookmarkStart w:id="60" w:name="_Toc495001088"/>
      <w:r>
        <w:t>A</w:t>
      </w:r>
      <w:r w:rsidRPr="00221EC5">
        <w:t>ccess</w:t>
      </w:r>
      <w:bookmarkEnd w:id="59"/>
      <w:bookmarkEnd w:id="60"/>
      <w:r>
        <w:t xml:space="preserve"> and use</w:t>
      </w:r>
    </w:p>
    <w:p w14:paraId="0F68424D" w14:textId="03B6D55C" w:rsidR="001877A6" w:rsidRDefault="001877A6" w:rsidP="00E672FB">
      <w:pPr>
        <w:pStyle w:val="ListParagraph1"/>
      </w:pPr>
      <w:bookmarkStart w:id="61" w:name="_Toc433900783"/>
      <w:r w:rsidRPr="00221EC5">
        <w:t>You must</w:t>
      </w:r>
      <w:r>
        <w:t xml:space="preserve"> only access and use the Telstra Cloud Sight platform in accordance with this Telstra Cloud Sight platform section.</w:t>
      </w:r>
    </w:p>
    <w:p w14:paraId="2DC43D25" w14:textId="77777777" w:rsidR="001877A6" w:rsidRPr="00221EC5" w:rsidRDefault="001877A6" w:rsidP="00E672FB">
      <w:pPr>
        <w:pStyle w:val="ListParagraph1"/>
      </w:pPr>
      <w:r>
        <w:t>Y</w:t>
      </w:r>
      <w:r w:rsidRPr="00221EC5">
        <w:t>ou must:</w:t>
      </w:r>
      <w:bookmarkEnd w:id="61"/>
    </w:p>
    <w:p w14:paraId="5C6A7E9E" w14:textId="77777777" w:rsidR="001877A6" w:rsidRDefault="001877A6" w:rsidP="002B5016">
      <w:pPr>
        <w:pStyle w:val="ListParagraph2"/>
      </w:pPr>
      <w:bookmarkStart w:id="62" w:name="_Toc433900784"/>
      <w:r>
        <w:t xml:space="preserve">ensure, for any Eligible Service accounts linked to your Telstra Cloud Sight platform account, that you have permission from the owner of the Eligible Service accounts to view and manage their Eligible Service accounts;  </w:t>
      </w:r>
    </w:p>
    <w:p w14:paraId="7C886CDB" w14:textId="77777777" w:rsidR="001877A6" w:rsidRPr="00221EC5" w:rsidRDefault="001877A6" w:rsidP="002B5016">
      <w:pPr>
        <w:pStyle w:val="ListParagraph2"/>
      </w:pPr>
      <w:r w:rsidRPr="00221EC5">
        <w:t xml:space="preserve">actively monitor usage of the </w:t>
      </w:r>
      <w:r>
        <w:t>Telstra Cloud Sight platform</w:t>
      </w:r>
      <w:r w:rsidRPr="00221EC5">
        <w:t xml:space="preserve"> to ensure full enforcement and compliance of </w:t>
      </w:r>
      <w:r w:rsidRPr="00FE593B">
        <w:t>th</w:t>
      </w:r>
      <w:r>
        <w:t>is</w:t>
      </w:r>
      <w:r w:rsidRPr="00FE593B">
        <w:t xml:space="preserve"> </w:t>
      </w:r>
      <w:r>
        <w:t>Telstra Cloud Sight platform</w:t>
      </w:r>
      <w:r w:rsidRPr="00FE593B">
        <w:t xml:space="preserve"> section</w:t>
      </w:r>
      <w:r>
        <w:t xml:space="preserve"> by your Authorised Users</w:t>
      </w:r>
      <w:r w:rsidRPr="00221EC5">
        <w:t>;</w:t>
      </w:r>
      <w:bookmarkEnd w:id="62"/>
      <w:r w:rsidRPr="00221EC5">
        <w:t xml:space="preserve"> </w:t>
      </w:r>
    </w:p>
    <w:p w14:paraId="18C4F842" w14:textId="77777777" w:rsidR="001877A6" w:rsidRPr="00221EC5" w:rsidRDefault="001877A6" w:rsidP="002B5016">
      <w:pPr>
        <w:pStyle w:val="ListParagraph2"/>
      </w:pPr>
      <w:bookmarkStart w:id="63" w:name="_Toc433900785"/>
      <w:r w:rsidRPr="00221EC5">
        <w:t xml:space="preserve">ensure all Authorised Users who are involved in </w:t>
      </w:r>
      <w:r>
        <w:t>a</w:t>
      </w:r>
      <w:r w:rsidRPr="00221EC5">
        <w:t xml:space="preserve"> breach of </w:t>
      </w:r>
      <w:r w:rsidRPr="00FE593B">
        <w:t>th</w:t>
      </w:r>
      <w:r>
        <w:t>is</w:t>
      </w:r>
      <w:r w:rsidRPr="00FE593B">
        <w:t xml:space="preserve"> </w:t>
      </w:r>
      <w:r>
        <w:t>Telstra Cloud Sight platform</w:t>
      </w:r>
      <w:r w:rsidRPr="00FE593B">
        <w:t xml:space="preserve"> section</w:t>
      </w:r>
      <w:r w:rsidRPr="00221EC5">
        <w:t xml:space="preserve"> lose their status immediately as Authorised Users and you notify us immediately in writing of such change;</w:t>
      </w:r>
      <w:bookmarkEnd w:id="63"/>
      <w:r w:rsidRPr="00221EC5">
        <w:t xml:space="preserve"> and</w:t>
      </w:r>
    </w:p>
    <w:p w14:paraId="5774C8A1" w14:textId="77777777" w:rsidR="001877A6" w:rsidRDefault="001877A6" w:rsidP="002B5016">
      <w:pPr>
        <w:pStyle w:val="ListParagraph2"/>
      </w:pPr>
      <w:bookmarkStart w:id="64" w:name="_Toc433900786"/>
      <w:r w:rsidRPr="00221EC5">
        <w:lastRenderedPageBreak/>
        <w:t xml:space="preserve">where a person stops being an </w:t>
      </w:r>
      <w:r>
        <w:t>Authorised User</w:t>
      </w:r>
      <w:r w:rsidRPr="00221EC5">
        <w:t xml:space="preserve"> or a </w:t>
      </w:r>
      <w:r>
        <w:t>Support Partner</w:t>
      </w:r>
      <w:r w:rsidRPr="00221EC5">
        <w:t>, immediately terminate all or part of that person’s access rights as appropriate and notifying us of that change</w:t>
      </w:r>
      <w:bookmarkStart w:id="65" w:name="_Toc433900787"/>
      <w:bookmarkEnd w:id="64"/>
      <w:r w:rsidRPr="00221EC5">
        <w:t>.</w:t>
      </w:r>
      <w:bookmarkEnd w:id="65"/>
    </w:p>
    <w:p w14:paraId="36419B5C" w14:textId="77777777" w:rsidR="001877A6" w:rsidRDefault="001877A6" w:rsidP="004C755A">
      <w:pPr>
        <w:pStyle w:val="Heading2Modified"/>
      </w:pPr>
      <w:bookmarkStart w:id="66" w:name="_Toc512874769"/>
      <w:bookmarkStart w:id="67" w:name="_Toc4596562"/>
      <w:bookmarkStart w:id="68" w:name="_Toc27379339"/>
      <w:bookmarkStart w:id="69" w:name="_Toc33814565"/>
      <w:bookmarkStart w:id="70" w:name="_Toc101788448"/>
      <w:r>
        <w:t>Support Partners</w:t>
      </w:r>
      <w:bookmarkEnd w:id="66"/>
      <w:bookmarkEnd w:id="67"/>
      <w:bookmarkEnd w:id="68"/>
      <w:bookmarkEnd w:id="69"/>
      <w:bookmarkEnd w:id="70"/>
    </w:p>
    <w:p w14:paraId="0DF1EE38" w14:textId="1DDC89E4" w:rsidR="001877A6" w:rsidRPr="002E44D8" w:rsidRDefault="001877A6" w:rsidP="00E672FB">
      <w:pPr>
        <w:pStyle w:val="ListParagraph1"/>
      </w:pPr>
      <w:r>
        <w:t>If you or one of your Authorised Users chose to give an authorised Telstra dealer or partner ("</w:t>
      </w:r>
      <w:r>
        <w:rPr>
          <w:b/>
        </w:rPr>
        <w:t>Support Partner</w:t>
      </w:r>
      <w:r>
        <w:t>") access to the Telstra Cloud Sight platform to perform the functions on your behalf, they will also be considered one of your Authorised Users.</w:t>
      </w:r>
    </w:p>
    <w:p w14:paraId="154C8D00" w14:textId="77777777" w:rsidR="001877A6" w:rsidRPr="002E44D8" w:rsidRDefault="001877A6" w:rsidP="00E672FB">
      <w:pPr>
        <w:pStyle w:val="ListParagraph1"/>
      </w:pPr>
      <w:r>
        <w:t xml:space="preserve">By making a Support Partner one of your Authorised Users, you are granting that Support Partner full administrative rights to your Telstra Cloud Sight account and underlying </w:t>
      </w:r>
      <w:r w:rsidRPr="003012DC">
        <w:t xml:space="preserve">services </w:t>
      </w:r>
      <w:r>
        <w:t>for the purpose of managing Telstra Cloud Sight services in accordance with your instructions and subject to this Telstra Cloud Sight section ("</w:t>
      </w:r>
      <w:r w:rsidRPr="00F66F7C">
        <w:rPr>
          <w:b/>
        </w:rPr>
        <w:t>Support Partner Services</w:t>
      </w:r>
      <w:r>
        <w:t>"). Support Partner Services include authorising your Support Partner, at your request, to perform any administrative function within the Telstra Cloud Sight platform that you or your Authorised Users are authorised to perform under this Telstra Cloud Sight section.</w:t>
      </w:r>
    </w:p>
    <w:p w14:paraId="34C9E462" w14:textId="77777777" w:rsidR="001877A6" w:rsidRPr="002E44D8" w:rsidRDefault="001877A6" w:rsidP="00E672FB">
      <w:pPr>
        <w:pStyle w:val="ListParagraph1"/>
      </w:pPr>
      <w:r>
        <w:t>Support Partner Services are provided at the discretion of the Support Partner and we do not guarantee that:</w:t>
      </w:r>
    </w:p>
    <w:p w14:paraId="404B63F6" w14:textId="77777777" w:rsidR="001877A6" w:rsidRPr="00560980" w:rsidRDefault="001877A6" w:rsidP="002B5016">
      <w:pPr>
        <w:pStyle w:val="ListParagraph2"/>
      </w:pPr>
      <w:r>
        <w:t>you will receive written confirmation of your request; or</w:t>
      </w:r>
    </w:p>
    <w:p w14:paraId="27469E79" w14:textId="22FC2651" w:rsidR="001877A6" w:rsidRPr="00560980" w:rsidRDefault="001877A6" w:rsidP="002B5016">
      <w:pPr>
        <w:pStyle w:val="ListParagraph2"/>
      </w:pPr>
      <w:r>
        <w:t>your request will be dealt with within a certain timeframe; or</w:t>
      </w:r>
    </w:p>
    <w:p w14:paraId="5B3A5415" w14:textId="3E56B097" w:rsidR="001877A6" w:rsidRDefault="001877A6" w:rsidP="002B5016">
      <w:pPr>
        <w:pStyle w:val="ListParagraph2"/>
      </w:pPr>
      <w:r>
        <w:t>Support Partner Services will be provided at specific times requested by you.</w:t>
      </w:r>
    </w:p>
    <w:p w14:paraId="67B89872" w14:textId="77777777" w:rsidR="001877A6" w:rsidRPr="00560980" w:rsidRDefault="001877A6" w:rsidP="00E672FB">
      <w:pPr>
        <w:pStyle w:val="ListParagraph1"/>
      </w:pPr>
      <w:r>
        <w:t>You are responsible for ensuring that any requests to Support Partners are made by Authorised Users who have your authority to do so and that all such persons comply with this Telstra Cloud Sight section.</w:t>
      </w:r>
    </w:p>
    <w:p w14:paraId="2FBD400E" w14:textId="77777777" w:rsidR="001877A6" w:rsidRPr="00A47618" w:rsidRDefault="001877A6" w:rsidP="00E672FB">
      <w:pPr>
        <w:pStyle w:val="ListParagraph1"/>
      </w:pPr>
      <w:r>
        <w:t>When accessing the Telstra Cloud Sight platform on your behalf, you acknowledge that Support Partners may have access to any personal information contained or collected through the Telstra Cloud Sight platform.</w:t>
      </w:r>
    </w:p>
    <w:p w14:paraId="0A4F2F7B" w14:textId="45446940" w:rsidR="001877A6" w:rsidRDefault="001877A6" w:rsidP="00E672FB">
      <w:pPr>
        <w:pStyle w:val="ListParagraph1"/>
      </w:pPr>
      <w:r>
        <w:t>You may have non-excludable rights under consumer protection laws in relation to the Support Partner Services. Subject to any non-excludable rights</w:t>
      </w:r>
      <w:r w:rsidR="002302AB">
        <w:t xml:space="preserve"> and</w:t>
      </w:r>
      <w:r w:rsidR="002302AB" w:rsidRPr="002302AB">
        <w:t xml:space="preserve"> the Australian Consumer Law provisions in the General Terms of Our Customer Terms</w:t>
      </w:r>
      <w:r>
        <w:t>:</w:t>
      </w:r>
    </w:p>
    <w:p w14:paraId="1ADD45B9" w14:textId="53566B7C" w:rsidR="001877A6" w:rsidRDefault="001877A6" w:rsidP="002B5016">
      <w:pPr>
        <w:pStyle w:val="ListParagraph2"/>
      </w:pPr>
      <w:r>
        <w:t xml:space="preserve">the Support Partner Services are provided on an "as is" basis, without warranties of any kind (including, those that would otherwise be implied </w:t>
      </w:r>
      <w:r w:rsidR="00C24F0B">
        <w:t xml:space="preserve">or imposed </w:t>
      </w:r>
      <w:r>
        <w:t xml:space="preserve">by law); and </w:t>
      </w:r>
    </w:p>
    <w:p w14:paraId="35C87AFC" w14:textId="77777777" w:rsidR="001877A6" w:rsidRDefault="001877A6" w:rsidP="002B5016">
      <w:pPr>
        <w:pStyle w:val="ListParagraph2"/>
      </w:pPr>
      <w:r>
        <w:t xml:space="preserve">we do not warrant that your use of the Support Partner Services will be secure or error free or that your Support Partner will meet your requirements; </w:t>
      </w:r>
    </w:p>
    <w:p w14:paraId="6722F8E6" w14:textId="456DC29A" w:rsidR="001877A6" w:rsidRDefault="001877A6" w:rsidP="002B5016">
      <w:pPr>
        <w:pStyle w:val="ListParagraph2"/>
      </w:pPr>
      <w:r>
        <w:t>we make no representations about the suitability, reliability, availability or timeliness of the Support Partner Services.</w:t>
      </w:r>
    </w:p>
    <w:p w14:paraId="43B38A36" w14:textId="63915B45" w:rsidR="001877A6" w:rsidRDefault="001877A6" w:rsidP="00E672FB">
      <w:pPr>
        <w:pStyle w:val="ListParagraph1"/>
      </w:pPr>
      <w:r>
        <w:t>If you're entitled to rely on any condition or guarantee as a non-excludable right under consumer protection laws, then to the full extent permitted by law our liability for breach of the condition or guarantee is limited to</w:t>
      </w:r>
      <w:r w:rsidR="00C24F0B">
        <w:t xml:space="preserve">, at our </w:t>
      </w:r>
      <w:r w:rsidR="00C24F0B">
        <w:lastRenderedPageBreak/>
        <w:t>election, the</w:t>
      </w:r>
      <w:r>
        <w:t xml:space="preserve"> supply of the Support Partner Services again</w:t>
      </w:r>
      <w:r w:rsidR="00C24F0B">
        <w:t xml:space="preserve"> or paying the cost of having the Support Partner Services again</w:t>
      </w:r>
      <w:r>
        <w:t>.</w:t>
      </w:r>
    </w:p>
    <w:p w14:paraId="59CA20B8" w14:textId="7A41DD00" w:rsidR="001877A6" w:rsidRDefault="001877A6" w:rsidP="00E672FB">
      <w:pPr>
        <w:pStyle w:val="ListParagraph1"/>
      </w:pPr>
      <w:r>
        <w:t>Your use of a Support Partner does not in any circumstances create an employer/employee relationship, agency arrangement or partnership between you and us or you and the Support Partner.</w:t>
      </w:r>
    </w:p>
    <w:p w14:paraId="08D0D59C" w14:textId="6B36464F" w:rsidR="008E4ED5" w:rsidRDefault="008E4ED5" w:rsidP="00E672FB">
      <w:pPr>
        <w:pStyle w:val="ListParagraph1"/>
      </w:pPr>
      <w:r w:rsidRPr="008E4ED5">
        <w:t>The Support Partner Services are provided to you by the Support Partner under a contract between you and the Support Partner and we are not a party to that contract, and so, subject to the Australian Consumer Law provisions in the General Terms of Our Customer Terms:</w:t>
      </w:r>
    </w:p>
    <w:p w14:paraId="3A560A49" w14:textId="1643BD35" w:rsidR="001877A6" w:rsidRDefault="008E4ED5" w:rsidP="00973450">
      <w:pPr>
        <w:pStyle w:val="ListParagraph2"/>
      </w:pPr>
      <w:r>
        <w:t>w</w:t>
      </w:r>
      <w:r w:rsidR="001877A6">
        <w:t xml:space="preserve">e are not liable for any </w:t>
      </w:r>
      <w:bookmarkStart w:id="71" w:name="_Hlk148549738"/>
      <w:r w:rsidR="001877A6">
        <w:t>act or omission of a Support Partner, unsolicited purchases, changes in subscriptions or service cancellations made by the Support Partner on your behalf</w:t>
      </w:r>
      <w:bookmarkEnd w:id="71"/>
      <w:r>
        <w:t>; and</w:t>
      </w:r>
    </w:p>
    <w:p w14:paraId="28F97ECE" w14:textId="77777777" w:rsidR="003C5245" w:rsidRDefault="001877A6" w:rsidP="004F783F">
      <w:pPr>
        <w:pStyle w:val="ListParagraph2"/>
      </w:pPr>
      <w:r>
        <w:t>we are not liable for any loss or damage whatsoever (including but not limited to direct or indirect loss) or personal injury suffered or sustained in connection with your appointment of a Support Partner to manage your Telstra Cloud Sight platform account.</w:t>
      </w:r>
      <w:bookmarkStart w:id="72" w:name="_Toc512874770"/>
      <w:bookmarkStart w:id="73" w:name="_Toc4596563"/>
      <w:bookmarkStart w:id="74" w:name="_Toc27379340"/>
      <w:bookmarkStart w:id="75" w:name="_Toc33814566"/>
      <w:bookmarkStart w:id="76" w:name="_Toc101788449"/>
    </w:p>
    <w:p w14:paraId="438578C6" w14:textId="01B21C6F" w:rsidR="001877A6" w:rsidRPr="00D4744F" w:rsidRDefault="001877A6" w:rsidP="002F2E18">
      <w:pPr>
        <w:pStyle w:val="Heading2Modified"/>
      </w:pPr>
      <w:r w:rsidRPr="00D4744F">
        <w:t>Pricing</w:t>
      </w:r>
      <w:bookmarkEnd w:id="72"/>
      <w:bookmarkEnd w:id="73"/>
      <w:bookmarkEnd w:id="74"/>
      <w:bookmarkEnd w:id="75"/>
      <w:bookmarkEnd w:id="76"/>
    </w:p>
    <w:p w14:paraId="72772C87" w14:textId="77777777" w:rsidR="001877A6" w:rsidRPr="00D4744F" w:rsidRDefault="001877A6" w:rsidP="00274EE4">
      <w:pPr>
        <w:pStyle w:val="Heading3Modified"/>
      </w:pPr>
      <w:r w:rsidRPr="00D4744F">
        <w:t>Pricing</w:t>
      </w:r>
    </w:p>
    <w:p w14:paraId="60F426C2" w14:textId="1D8994C9" w:rsidR="001877A6" w:rsidRPr="00CC4960" w:rsidRDefault="001877A6" w:rsidP="00E672FB">
      <w:pPr>
        <w:pStyle w:val="ListParagraph1"/>
        <w:rPr>
          <w:rFonts w:ascii="Segoe UI" w:hAnsi="Segoe UI" w:cs="Segoe UI"/>
          <w:sz w:val="21"/>
          <w:szCs w:val="21"/>
          <w:lang w:eastAsia="en-AU"/>
        </w:rPr>
      </w:pPr>
      <w:r>
        <w:t>You acknowledge and agree that certain Telstra Cloud Sight features may incur additional charges on your Eligible Service.  Please refer to the Pricing Guide</w:t>
      </w:r>
      <w:r w:rsidR="00491065">
        <w:t xml:space="preserve"> at </w:t>
      </w:r>
      <w:hyperlink r:id="rId25" w:history="1">
        <w:r w:rsidR="00491065" w:rsidRPr="00491065">
          <w:rPr>
            <w:rStyle w:val="Hyperlink"/>
            <w:rFonts w:ascii="Segoe UI" w:hAnsi="Segoe UI" w:cs="Segoe UI"/>
            <w:sz w:val="21"/>
            <w:szCs w:val="21"/>
          </w:rPr>
          <w:t>https://cloudsight.zendesk.com/hc/en-us/sections/360000693237-Pricing</w:t>
        </w:r>
      </w:hyperlink>
      <w:r>
        <w:t xml:space="preserve"> for more information on which features may incur additional charges.</w:t>
      </w:r>
      <w:hyperlink w:history="1"/>
    </w:p>
    <w:p w14:paraId="117FDA17" w14:textId="77777777" w:rsidR="001877A6" w:rsidRPr="009E1C92" w:rsidRDefault="001877A6" w:rsidP="00E672FB">
      <w:pPr>
        <w:pStyle w:val="ListParagraph1"/>
      </w:pPr>
      <w:r>
        <w:t>You are responsible for the charges for your Eligible Services.</w:t>
      </w:r>
    </w:p>
    <w:p w14:paraId="69222836" w14:textId="77777777" w:rsidR="001877A6" w:rsidRDefault="001877A6" w:rsidP="00274EE4">
      <w:pPr>
        <w:pStyle w:val="Heading3Modified"/>
      </w:pPr>
      <w:bookmarkStart w:id="77" w:name="_Toc264980610"/>
      <w:r>
        <w:t>Cloud Spend</w:t>
      </w:r>
    </w:p>
    <w:p w14:paraId="5E6D9BD9" w14:textId="340CE5CF" w:rsidR="001877A6" w:rsidRPr="00F30982" w:rsidRDefault="006A32F3" w:rsidP="00E672FB">
      <w:pPr>
        <w:pStyle w:val="ListParagraph1"/>
      </w:pPr>
      <w:r>
        <w:t xml:space="preserve">Some of the ‘Costs’ features in the </w:t>
      </w:r>
      <w:r w:rsidR="00494F07">
        <w:t xml:space="preserve">Telstra Cloud Sight platform are calculated </w:t>
      </w:r>
      <w:r w:rsidR="00E870CA">
        <w:t xml:space="preserve">based </w:t>
      </w:r>
      <w:r w:rsidR="00494F07">
        <w:t>on y</w:t>
      </w:r>
      <w:r w:rsidR="001877A6" w:rsidRPr="008E5288">
        <w:t xml:space="preserve">our average daily spend on your </w:t>
      </w:r>
      <w:r w:rsidR="001877A6">
        <w:t>Eligible Service</w:t>
      </w:r>
      <w:r w:rsidR="001877A6" w:rsidRPr="008E5288">
        <w:t>s accounts</w:t>
      </w:r>
      <w:r w:rsidR="00494F07">
        <w:t>,</w:t>
      </w:r>
      <w:r w:rsidR="001877A6" w:rsidRPr="008E5288">
        <w:t xml:space="preserve"> as displayed in the Telstra Cloud Sight platform (“</w:t>
      </w:r>
      <w:r w:rsidR="001877A6" w:rsidRPr="003408F7">
        <w:rPr>
          <w:b/>
        </w:rPr>
        <w:t>Cloud Spend</w:t>
      </w:r>
      <w:r w:rsidR="001877A6" w:rsidRPr="00F30982">
        <w:t>”)</w:t>
      </w:r>
      <w:r w:rsidR="00494F07">
        <w:t>.  You</w:t>
      </w:r>
      <w:r w:rsidR="00035435">
        <w:t>r</w:t>
      </w:r>
      <w:r w:rsidR="00494F07">
        <w:t xml:space="preserve"> Cloud Spend</w:t>
      </w:r>
      <w:r w:rsidR="001877A6" w:rsidRPr="00F30982">
        <w:t xml:space="preserve"> may differ from your actual account charges for reasons</w:t>
      </w:r>
      <w:r w:rsidR="0098614A">
        <w:t xml:space="preserve"> such as</w:t>
      </w:r>
      <w:r w:rsidR="001877A6" w:rsidRPr="00F30982">
        <w:t>:</w:t>
      </w:r>
    </w:p>
    <w:p w14:paraId="26E5B0A9" w14:textId="28412BF6" w:rsidR="00BE4A88" w:rsidRDefault="001877A6" w:rsidP="002B5016">
      <w:pPr>
        <w:pStyle w:val="ListParagraph2"/>
      </w:pPr>
      <w:r w:rsidRPr="00F30982">
        <w:t>certain types of refunds/discounts (such as enterprise discounts)</w:t>
      </w:r>
      <w:r w:rsidR="00D13859">
        <w:t xml:space="preserve"> or </w:t>
      </w:r>
      <w:r w:rsidR="006279F6">
        <w:t>negotiated pricing</w:t>
      </w:r>
      <w:r w:rsidRPr="00F30982">
        <w:t xml:space="preserve"> are not reflected in the data from third party cloud providers; </w:t>
      </w:r>
    </w:p>
    <w:p w14:paraId="2E00B3D1" w14:textId="1EC16F6B" w:rsidR="001877A6" w:rsidRPr="00F30982" w:rsidRDefault="00807F69" w:rsidP="002B5016">
      <w:pPr>
        <w:pStyle w:val="ListParagraph2"/>
      </w:pPr>
      <w:r>
        <w:t xml:space="preserve">charges may be in another currency and require you to convert the charges to </w:t>
      </w:r>
      <w:r w:rsidR="00BB75BC">
        <w:t xml:space="preserve">your preferred currency which will introduce variability due to currency </w:t>
      </w:r>
      <w:r w:rsidR="002330AF">
        <w:t>fluctuations</w:t>
      </w:r>
      <w:r w:rsidR="00BB75BC">
        <w:t xml:space="preserve">; </w:t>
      </w:r>
      <w:r w:rsidR="001877A6" w:rsidRPr="00F30982">
        <w:t>and</w:t>
      </w:r>
    </w:p>
    <w:p w14:paraId="6054F037" w14:textId="77777777" w:rsidR="0098614A" w:rsidRDefault="001877A6" w:rsidP="002B5016">
      <w:pPr>
        <w:pStyle w:val="ListParagraph2"/>
      </w:pPr>
      <w:r w:rsidRPr="00F30982">
        <w:t xml:space="preserve">for AWS, the third-party cloud provider passes estimated charges to the </w:t>
      </w:r>
      <w:r w:rsidRPr="00FB6E65">
        <w:t>Cloud Management Platform</w:t>
      </w:r>
      <w:r w:rsidRPr="00F30982">
        <w:t xml:space="preserve"> before providing confirmed charges</w:t>
      </w:r>
      <w:r w:rsidR="0098614A">
        <w:t>,</w:t>
      </w:r>
    </w:p>
    <w:p w14:paraId="6BFF268D" w14:textId="1C15CFB4" w:rsidR="001877A6" w:rsidRPr="00F30982" w:rsidRDefault="0098614A" w:rsidP="002B5016">
      <w:pPr>
        <w:pStyle w:val="ListParagraph2"/>
        <w:numPr>
          <w:ilvl w:val="0"/>
          <w:numId w:val="0"/>
        </w:numPr>
        <w:ind w:left="734"/>
      </w:pPr>
      <w:r>
        <w:t xml:space="preserve">For further information </w:t>
      </w:r>
      <w:r w:rsidR="004713F9">
        <w:t>on how Costs are calculated in the Telstra Cloud Sight platform</w:t>
      </w:r>
      <w:r w:rsidR="00DE1DB2">
        <w:t>, see</w:t>
      </w:r>
      <w:r w:rsidR="004713F9">
        <w:t xml:space="preserve"> </w:t>
      </w:r>
      <w:hyperlink r:id="rId26" w:history="1">
        <w:r w:rsidR="00FB6E65" w:rsidRPr="007C59E8">
          <w:rPr>
            <w:rStyle w:val="Hyperlink"/>
          </w:rPr>
          <w:t>https://cloudsight.zendesk.com/hc/en-us/articles/360002141998-Cost-management-overview</w:t>
        </w:r>
      </w:hyperlink>
      <w:r w:rsidR="001877A6" w:rsidRPr="00F30982">
        <w:t>.</w:t>
      </w:r>
    </w:p>
    <w:p w14:paraId="3676CFF5" w14:textId="77777777" w:rsidR="001877A6" w:rsidRPr="00FB5CB7" w:rsidRDefault="001877A6" w:rsidP="004C755A">
      <w:pPr>
        <w:pStyle w:val="Heading2Modified"/>
      </w:pPr>
      <w:bookmarkStart w:id="78" w:name="_Toc512874771"/>
      <w:bookmarkStart w:id="79" w:name="_Toc4596564"/>
      <w:bookmarkStart w:id="80" w:name="_Toc27379341"/>
      <w:bookmarkStart w:id="81" w:name="_Toc33814567"/>
      <w:bookmarkStart w:id="82" w:name="_Toc101788450"/>
      <w:bookmarkEnd w:id="77"/>
      <w:r w:rsidRPr="00FB5CB7">
        <w:t>Termination or expiration</w:t>
      </w:r>
      <w:bookmarkEnd w:id="78"/>
      <w:bookmarkEnd w:id="79"/>
      <w:bookmarkEnd w:id="80"/>
      <w:bookmarkEnd w:id="81"/>
      <w:bookmarkEnd w:id="82"/>
    </w:p>
    <w:p w14:paraId="0714B0AA" w14:textId="414F6714" w:rsidR="001877A6" w:rsidRPr="00F5548B" w:rsidRDefault="001877A6" w:rsidP="00E672FB">
      <w:pPr>
        <w:pStyle w:val="ListParagraph1"/>
      </w:pPr>
      <w:bookmarkStart w:id="83" w:name="_Ref452628489"/>
      <w:r w:rsidRPr="007716D1">
        <w:lastRenderedPageBreak/>
        <w:t xml:space="preserve">We will remove your access to the </w:t>
      </w:r>
      <w:r>
        <w:t>Telstra Cloud Sight platform</w:t>
      </w:r>
      <w:r w:rsidRPr="007716D1">
        <w:t xml:space="preserve"> after you request termination of your </w:t>
      </w:r>
      <w:r>
        <w:t>agreement</w:t>
      </w:r>
      <w:r w:rsidRPr="007716D1">
        <w:t xml:space="preserve">. Once your access is removed you will no longer be able to exit your </w:t>
      </w:r>
      <w:r>
        <w:t>Eligible Service</w:t>
      </w:r>
      <w:r w:rsidRPr="007716D1">
        <w:t xml:space="preserve">s from the </w:t>
      </w:r>
      <w:r>
        <w:t>Telstra Cloud Sight platform</w:t>
      </w:r>
      <w:r w:rsidRPr="007716D1">
        <w:t xml:space="preserve"> </w:t>
      </w:r>
      <w:r w:rsidRPr="008406AB">
        <w:t>or execute the platform agent removal script</w:t>
      </w:r>
      <w:r w:rsidRPr="007716D1">
        <w:t>.</w:t>
      </w:r>
    </w:p>
    <w:p w14:paraId="3FCA2840" w14:textId="1301A624" w:rsidR="001877A6" w:rsidRPr="00F5548B" w:rsidRDefault="001877A6" w:rsidP="00E672FB">
      <w:pPr>
        <w:pStyle w:val="ListParagraph1"/>
      </w:pPr>
      <w:r>
        <w:t xml:space="preserve">You </w:t>
      </w:r>
      <w:r w:rsidRPr="007716D1">
        <w:t xml:space="preserve">should exit all of your </w:t>
      </w:r>
      <w:r>
        <w:t>Eligible Service</w:t>
      </w:r>
      <w:r w:rsidRPr="007716D1">
        <w:t xml:space="preserve">s from the </w:t>
      </w:r>
      <w:r>
        <w:t>Telstra Cloud Sight platform</w:t>
      </w:r>
      <w:r w:rsidRPr="007716D1">
        <w:t xml:space="preserve"> </w:t>
      </w:r>
      <w:r w:rsidRPr="008406AB">
        <w:t xml:space="preserve">and remove </w:t>
      </w:r>
      <w:r>
        <w:t>any applicable</w:t>
      </w:r>
      <w:r w:rsidRPr="008406AB">
        <w:t xml:space="preserve"> platform agents from your </w:t>
      </w:r>
      <w:r>
        <w:t>virtual machine</w:t>
      </w:r>
      <w:r w:rsidRPr="008406AB">
        <w:t>s</w:t>
      </w:r>
      <w:r w:rsidRPr="007716D1">
        <w:t xml:space="preserve"> before requesting termination of your</w:t>
      </w:r>
      <w:r>
        <w:t xml:space="preserve"> Telstra Cloud Sight</w:t>
      </w:r>
      <w:r w:rsidRPr="007716D1">
        <w:t xml:space="preserve"> service. </w:t>
      </w:r>
      <w:r>
        <w:t xml:space="preserve"> </w:t>
      </w:r>
      <w:r w:rsidRPr="007716D1">
        <w:t xml:space="preserve">Failure to </w:t>
      </w:r>
      <w:r>
        <w:t>do so</w:t>
      </w:r>
      <w:r w:rsidRPr="007716D1">
        <w:t xml:space="preserve"> prior to requesting termination of your </w:t>
      </w:r>
      <w:r>
        <w:t>agreement</w:t>
      </w:r>
      <w:r w:rsidRPr="007716D1">
        <w:t xml:space="preserve"> may lead to additional costs and unwanted alerts.</w:t>
      </w:r>
    </w:p>
    <w:p w14:paraId="4976E575" w14:textId="77777777" w:rsidR="001877A6" w:rsidRPr="00D4744F" w:rsidRDefault="001877A6" w:rsidP="00E672FB">
      <w:pPr>
        <w:pStyle w:val="ListParagraph1"/>
      </w:pPr>
      <w:r w:rsidRPr="007716D1">
        <w:t xml:space="preserve">As part of our deactivation process we will take limited actions to remove your </w:t>
      </w:r>
      <w:r>
        <w:t>Eligible Service</w:t>
      </w:r>
      <w:r w:rsidRPr="007716D1">
        <w:t>s from the platform</w:t>
      </w:r>
      <w:r>
        <w:t xml:space="preserve">, but this </w:t>
      </w:r>
      <w:r w:rsidRPr="008406AB">
        <w:t>specifically excludes removal of platform agents from your</w:t>
      </w:r>
      <w:r>
        <w:t xml:space="preserve"> virtual machine</w:t>
      </w:r>
      <w:r w:rsidRPr="008406AB">
        <w:t>s</w:t>
      </w:r>
      <w:r w:rsidRPr="007716D1">
        <w:t>.</w:t>
      </w:r>
      <w:r>
        <w:t xml:space="preserve"> Our deactivation process may take several weeks to complete.</w:t>
      </w:r>
    </w:p>
    <w:p w14:paraId="714D9AE8" w14:textId="77777777" w:rsidR="001877A6" w:rsidRPr="00D4744F" w:rsidRDefault="001877A6" w:rsidP="004C755A">
      <w:pPr>
        <w:pStyle w:val="Heading2Modified"/>
      </w:pPr>
      <w:bookmarkStart w:id="84" w:name="_Toc512874772"/>
      <w:bookmarkStart w:id="85" w:name="_Toc4596565"/>
      <w:bookmarkStart w:id="86" w:name="_Toc27379342"/>
      <w:bookmarkStart w:id="87" w:name="_Toc33814568"/>
      <w:bookmarkStart w:id="88" w:name="_Toc101788451"/>
      <w:bookmarkStart w:id="89" w:name="_Toc224630629"/>
      <w:bookmarkStart w:id="90" w:name="_Toc225251189"/>
      <w:bookmarkStart w:id="91" w:name="_Toc225682346"/>
      <w:bookmarkEnd w:id="83"/>
      <w:r w:rsidRPr="00D4744F">
        <w:t>Intellectual property</w:t>
      </w:r>
      <w:bookmarkEnd w:id="84"/>
      <w:bookmarkEnd w:id="85"/>
      <w:bookmarkEnd w:id="86"/>
      <w:bookmarkEnd w:id="87"/>
      <w:bookmarkEnd w:id="88"/>
    </w:p>
    <w:p w14:paraId="493CBB94" w14:textId="77777777" w:rsidR="001877A6" w:rsidRPr="00D4744F" w:rsidRDefault="001877A6" w:rsidP="00E672FB">
      <w:pPr>
        <w:pStyle w:val="ListParagraph1"/>
      </w:pPr>
      <w:r w:rsidRPr="00D4744F">
        <w:t xml:space="preserve">You acknowledge and agree that we or our suppliers will own all </w:t>
      </w:r>
      <w:r>
        <w:t>i</w:t>
      </w:r>
      <w:r w:rsidRPr="00D4744F">
        <w:t xml:space="preserve">ntellectual </w:t>
      </w:r>
      <w:r>
        <w:t>p</w:t>
      </w:r>
      <w:r w:rsidRPr="00D4744F">
        <w:t xml:space="preserve">roperty </w:t>
      </w:r>
      <w:r>
        <w:t>r</w:t>
      </w:r>
      <w:r w:rsidRPr="00D4744F">
        <w:t xml:space="preserve">ights in all materials (including without limitation the software as a service) in connection with </w:t>
      </w:r>
      <w:r>
        <w:t>the Telstra Cloud Sight platform</w:t>
      </w:r>
      <w:r w:rsidRPr="00D4744F">
        <w:t xml:space="preserve"> developed or made available by us or by our suppliers to you.</w:t>
      </w:r>
    </w:p>
    <w:p w14:paraId="39F4FC00" w14:textId="2AF60D44" w:rsidR="001877A6" w:rsidRPr="00D4744F" w:rsidRDefault="001877A6" w:rsidP="00E672FB">
      <w:pPr>
        <w:pStyle w:val="ListParagraph1"/>
      </w:pPr>
      <w:r w:rsidRPr="00D4744F">
        <w:t xml:space="preserve">You acknowledge and agree that your rights to use the </w:t>
      </w:r>
      <w:r>
        <w:t>Eligible Service</w:t>
      </w:r>
      <w:r w:rsidRPr="00D4744F">
        <w:t xml:space="preserve">s will be set forth in the applicable agreements between you and the providers of the </w:t>
      </w:r>
      <w:r>
        <w:t>Eligible Service</w:t>
      </w:r>
      <w:r w:rsidRPr="00D4744F">
        <w:t>s (whether us or a third party).</w:t>
      </w:r>
    </w:p>
    <w:p w14:paraId="067460AC" w14:textId="77777777" w:rsidR="001877A6" w:rsidRPr="00D4744F" w:rsidRDefault="001877A6" w:rsidP="004C755A">
      <w:pPr>
        <w:pStyle w:val="Heading2Modified"/>
      </w:pPr>
      <w:bookmarkStart w:id="92" w:name="_Toc512874773"/>
      <w:bookmarkStart w:id="93" w:name="_Toc4596566"/>
      <w:bookmarkStart w:id="94" w:name="_Toc27379343"/>
      <w:bookmarkStart w:id="95" w:name="_Toc33814569"/>
      <w:bookmarkStart w:id="96" w:name="_Toc101788452"/>
      <w:r w:rsidRPr="00D4744F">
        <w:t>Security and backup</w:t>
      </w:r>
      <w:bookmarkEnd w:id="92"/>
      <w:bookmarkEnd w:id="93"/>
      <w:bookmarkEnd w:id="94"/>
      <w:bookmarkEnd w:id="95"/>
      <w:bookmarkEnd w:id="96"/>
    </w:p>
    <w:p w14:paraId="39AD63B4" w14:textId="5D5D47CC" w:rsidR="001877A6" w:rsidRPr="00D4744F" w:rsidRDefault="001877A6" w:rsidP="00E672FB">
      <w:pPr>
        <w:pStyle w:val="ListParagraph1"/>
      </w:pPr>
      <w:r w:rsidRPr="00D4744F">
        <w:t xml:space="preserve">You will be responsible for the security of your account.  </w:t>
      </w:r>
      <w:r w:rsidR="00CB338E" w:rsidRPr="00CB338E">
        <w:t>Subject to the Australian Consumer Law provisions in the General Terms of Our Customer Terms</w:t>
      </w:r>
      <w:r w:rsidR="00CB338E">
        <w:t>,</w:t>
      </w:r>
      <w:r w:rsidR="00CB338E" w:rsidRPr="00CB338E">
        <w:t xml:space="preserve"> </w:t>
      </w:r>
      <w:r w:rsidR="00CB338E">
        <w:t>w</w:t>
      </w:r>
      <w:r w:rsidRPr="00D4744F">
        <w:t xml:space="preserve">e do not guarantee the security of </w:t>
      </w:r>
      <w:r>
        <w:t>the Telstra Cloud Sight platform</w:t>
      </w:r>
      <w:r w:rsidRPr="00D4744F">
        <w:t>, including the security of any information or data you send, receive or store using it, unless we agree otherwise with you.</w:t>
      </w:r>
    </w:p>
    <w:p w14:paraId="4BD6B33A" w14:textId="77777777" w:rsidR="001877A6" w:rsidRPr="00D4744F" w:rsidRDefault="001877A6" w:rsidP="00E672FB">
      <w:pPr>
        <w:pStyle w:val="ListParagraph1"/>
      </w:pPr>
      <w:r w:rsidRPr="00D4744F">
        <w:t xml:space="preserve">You will be responsible for backing up your data and any other content that you use in connection with </w:t>
      </w:r>
      <w:r>
        <w:t>the Telstra Cloud Sight platform</w:t>
      </w:r>
      <w:r w:rsidRPr="00D4744F">
        <w:t>.  You acknowledge and agree that we or our suppliers may overwrite your data 18 months from the date that the data was created.</w:t>
      </w:r>
    </w:p>
    <w:p w14:paraId="06A692D0" w14:textId="77777777" w:rsidR="001877A6" w:rsidRPr="00D4744F" w:rsidRDefault="001877A6" w:rsidP="004C755A">
      <w:pPr>
        <w:pStyle w:val="Heading2Modified"/>
      </w:pPr>
      <w:bookmarkStart w:id="97" w:name="_Toc512874774"/>
      <w:bookmarkStart w:id="98" w:name="_Toc4596567"/>
      <w:bookmarkStart w:id="99" w:name="_Toc27379344"/>
      <w:bookmarkStart w:id="100" w:name="_Toc33814570"/>
      <w:bookmarkStart w:id="101" w:name="_Toc101788453"/>
      <w:r w:rsidRPr="00D4744F">
        <w:t>Warranties and limitation of liability</w:t>
      </w:r>
      <w:bookmarkEnd w:id="97"/>
      <w:bookmarkEnd w:id="98"/>
      <w:bookmarkEnd w:id="99"/>
      <w:bookmarkEnd w:id="100"/>
      <w:bookmarkEnd w:id="101"/>
    </w:p>
    <w:p w14:paraId="3F5AE7C4" w14:textId="77777777" w:rsidR="001877A6" w:rsidRPr="00D4744F" w:rsidRDefault="001877A6" w:rsidP="00E672FB">
      <w:pPr>
        <w:pStyle w:val="ListParagraph1"/>
      </w:pPr>
      <w:r w:rsidRPr="00D4744F">
        <w:t xml:space="preserve">You agree that you will comply with the terms of the </w:t>
      </w:r>
      <w:r>
        <w:t>Eligible Service</w:t>
      </w:r>
      <w:r w:rsidRPr="00D4744F">
        <w:t>s whether with us or with a third party.</w:t>
      </w:r>
    </w:p>
    <w:p w14:paraId="1D7A1881" w14:textId="492266E2" w:rsidR="001877A6" w:rsidRPr="00D4744F" w:rsidRDefault="00CB338E" w:rsidP="00E672FB">
      <w:pPr>
        <w:pStyle w:val="ListParagraph1"/>
      </w:pPr>
      <w:r w:rsidRPr="00CB338E">
        <w:t>Subject to the Australian Consumer Law provisions in the General Terms of Our Customer Terms</w:t>
      </w:r>
      <w:r>
        <w:t>,</w:t>
      </w:r>
      <w:r w:rsidRPr="00CB338E">
        <w:t xml:space="preserve"> </w:t>
      </w:r>
      <w:r>
        <w:t>y</w:t>
      </w:r>
      <w:r w:rsidR="001877A6" w:rsidRPr="00D4744F">
        <w:t xml:space="preserve">ou acknowledge and agree that we are not responsible for the </w:t>
      </w:r>
      <w:r w:rsidR="001877A6">
        <w:t>Eligible Service</w:t>
      </w:r>
      <w:r w:rsidR="001877A6" w:rsidRPr="00D4744F">
        <w:t xml:space="preserve">s that are not provided by Telstra.  The </w:t>
      </w:r>
      <w:r w:rsidR="001877A6">
        <w:t>Eligible Service</w:t>
      </w:r>
      <w:r w:rsidR="001877A6" w:rsidRPr="00D4744F">
        <w:t xml:space="preserve">s that may be provided to you by Telstra will be subject to and on the terms of any separate agreement between you and us in relation to such </w:t>
      </w:r>
      <w:r w:rsidR="001877A6">
        <w:t>Eligible Service</w:t>
      </w:r>
      <w:r w:rsidR="001877A6" w:rsidRPr="00D4744F">
        <w:t>s.</w:t>
      </w:r>
    </w:p>
    <w:p w14:paraId="700ADF95" w14:textId="77777777" w:rsidR="001877A6" w:rsidRPr="00D4744F" w:rsidRDefault="001877A6" w:rsidP="00E672FB">
      <w:pPr>
        <w:pStyle w:val="ListParagraph1"/>
      </w:pPr>
      <w:r w:rsidRPr="00D4744F">
        <w:t xml:space="preserve">You acknowledge that </w:t>
      </w:r>
      <w:r>
        <w:t>Eligible Service</w:t>
      </w:r>
      <w:r w:rsidRPr="00D4744F">
        <w:t xml:space="preserve">s may implement procedures that can restrict or eliminate our or our suppliers’ ability to access your data or other resources in the </w:t>
      </w:r>
      <w:r>
        <w:t>Eligible Service</w:t>
      </w:r>
      <w:r w:rsidRPr="00D4744F">
        <w:t xml:space="preserve">s for the purposes of </w:t>
      </w:r>
      <w:r>
        <w:t>the Telstra Cloud Sight platform</w:t>
      </w:r>
      <w:r w:rsidRPr="00D4744F">
        <w:t>.</w:t>
      </w:r>
    </w:p>
    <w:p w14:paraId="6C304559" w14:textId="7D4FE24A" w:rsidR="001877A6" w:rsidRPr="00D4744F" w:rsidRDefault="00CB338E" w:rsidP="00E672FB">
      <w:pPr>
        <w:pStyle w:val="ListParagraph1"/>
      </w:pPr>
      <w:r w:rsidRPr="00CB338E">
        <w:lastRenderedPageBreak/>
        <w:t>Subject to the Australian Consumer Law provisions in the General Terms of Our Customer Terms</w:t>
      </w:r>
      <w:r>
        <w:t>,</w:t>
      </w:r>
      <w:r w:rsidRPr="00CB338E">
        <w:t xml:space="preserve"> </w:t>
      </w:r>
      <w:r>
        <w:t>y</w:t>
      </w:r>
      <w:r w:rsidR="001877A6" w:rsidRPr="00D4744F">
        <w:t>ou agree that we will not be liable for any failure or delay in performing our obligations to the extent such failure is caused by a force majeure event, being any circumstance not within the reasonable control of us, to the extent that the circumstance or its effect on us could not have been avoided, prevented, or circumvented despite the exercise of reasonable diligence by us.</w:t>
      </w:r>
    </w:p>
    <w:p w14:paraId="12E148AB" w14:textId="77777777" w:rsidR="001877A6" w:rsidRPr="00D4744F" w:rsidRDefault="001877A6" w:rsidP="004C755A">
      <w:pPr>
        <w:pStyle w:val="Heading2Modified"/>
      </w:pPr>
      <w:bookmarkStart w:id="102" w:name="_Ref451373152"/>
      <w:bookmarkStart w:id="103" w:name="_Ref451373312"/>
      <w:bookmarkStart w:id="104" w:name="_Ref451373800"/>
      <w:bookmarkStart w:id="105" w:name="_Toc512874775"/>
      <w:bookmarkStart w:id="106" w:name="_Toc4596568"/>
      <w:bookmarkStart w:id="107" w:name="_Toc27379345"/>
      <w:bookmarkStart w:id="108" w:name="_Toc33814571"/>
      <w:bookmarkStart w:id="109" w:name="_Toc101788454"/>
      <w:r w:rsidRPr="00D4744F">
        <w:t>Service levels</w:t>
      </w:r>
      <w:bookmarkEnd w:id="102"/>
      <w:bookmarkEnd w:id="103"/>
      <w:bookmarkEnd w:id="104"/>
      <w:bookmarkEnd w:id="105"/>
      <w:bookmarkEnd w:id="106"/>
      <w:bookmarkEnd w:id="107"/>
      <w:bookmarkEnd w:id="108"/>
      <w:bookmarkEnd w:id="109"/>
    </w:p>
    <w:p w14:paraId="67AD79CC" w14:textId="32EA07CD" w:rsidR="001877A6" w:rsidRPr="00D4744F" w:rsidRDefault="001877A6" w:rsidP="00E672FB">
      <w:pPr>
        <w:pStyle w:val="ListParagraph1"/>
      </w:pPr>
      <w:r w:rsidRPr="00D4744F">
        <w:t xml:space="preserve">In this clause </w:t>
      </w:r>
      <w:r w:rsidRPr="00D4744F">
        <w:fldChar w:fldCharType="begin"/>
      </w:r>
      <w:r w:rsidRPr="00D4744F">
        <w:instrText xml:space="preserve"> REF _Ref451373152 \r \h </w:instrText>
      </w:r>
      <w:r>
        <w:instrText xml:space="preserve"> \* MERGEFORMAT </w:instrText>
      </w:r>
      <w:r w:rsidRPr="00D4744F">
        <w:fldChar w:fldCharType="separate"/>
      </w:r>
      <w:r w:rsidR="00F5746A">
        <w:t>14</w:t>
      </w:r>
      <w:r w:rsidRPr="00D4744F">
        <w:fldChar w:fldCharType="end"/>
      </w:r>
      <w:r w:rsidRPr="00D4744F">
        <w:t>:</w:t>
      </w:r>
    </w:p>
    <w:p w14:paraId="0526715D" w14:textId="30336C38" w:rsidR="001877A6" w:rsidRPr="00D4744F" w:rsidRDefault="001877A6" w:rsidP="00E20EBE">
      <w:pPr>
        <w:pStyle w:val="ListParagraphnonumber"/>
      </w:pPr>
      <w:r w:rsidRPr="00D4744F">
        <w:rPr>
          <w:b/>
        </w:rPr>
        <w:t>API</w:t>
      </w:r>
      <w:r w:rsidRPr="00D4744F">
        <w:t xml:space="preserve"> means </w:t>
      </w:r>
      <w:r>
        <w:t>the</w:t>
      </w:r>
      <w:r w:rsidRPr="00D4744F">
        <w:t xml:space="preserve"> </w:t>
      </w:r>
      <w:r>
        <w:t xml:space="preserve">Application </w:t>
      </w:r>
      <w:r w:rsidRPr="00D4744F">
        <w:t xml:space="preserve">Programming Interface for </w:t>
      </w:r>
      <w:r>
        <w:t>the Telstra Cloud Sight platform</w:t>
      </w:r>
      <w:r w:rsidRPr="00D4744F">
        <w:t>;</w:t>
      </w:r>
    </w:p>
    <w:p w14:paraId="32A8E45B" w14:textId="69F7819C" w:rsidR="00B279AA" w:rsidRDefault="00B279AA" w:rsidP="00E20EBE">
      <w:pPr>
        <w:pStyle w:val="ListParagraphnonumber"/>
      </w:pPr>
      <w:r>
        <w:rPr>
          <w:b/>
        </w:rPr>
        <w:t xml:space="preserve">Business Hours </w:t>
      </w:r>
      <w:r>
        <w:t xml:space="preserve">means </w:t>
      </w:r>
      <w:r w:rsidR="00AE445E">
        <w:t>8.30</w:t>
      </w:r>
      <w:r>
        <w:t xml:space="preserve">am to </w:t>
      </w:r>
      <w:r w:rsidR="00AE445E">
        <w:t>5.30</w:t>
      </w:r>
      <w:r>
        <w:t>pm AEST on a Business Day;</w:t>
      </w:r>
    </w:p>
    <w:p w14:paraId="11A8F4B3" w14:textId="2A388DFD" w:rsidR="00B279AA" w:rsidRPr="00DC3822" w:rsidRDefault="00B279AA" w:rsidP="00E20EBE">
      <w:pPr>
        <w:pStyle w:val="ListParagraphnonumber"/>
      </w:pPr>
      <w:r w:rsidRPr="00DC3822">
        <w:rPr>
          <w:b/>
        </w:rPr>
        <w:t>Business Day</w:t>
      </w:r>
      <w:r>
        <w:rPr>
          <w:b/>
        </w:rPr>
        <w:t>(</w:t>
      </w:r>
      <w:r w:rsidRPr="00DC3822">
        <w:rPr>
          <w:b/>
        </w:rPr>
        <w:t>s)</w:t>
      </w:r>
      <w:r>
        <w:t xml:space="preserve"> means Monday to Friday excluding</w:t>
      </w:r>
      <w:r w:rsidR="00AE445E">
        <w:t xml:space="preserve"> Australian</w:t>
      </w:r>
      <w:r>
        <w:t xml:space="preserve"> public holidays;</w:t>
      </w:r>
    </w:p>
    <w:p w14:paraId="2ED79FA1" w14:textId="77777777" w:rsidR="001877A6" w:rsidRPr="00D4744F" w:rsidRDefault="001877A6" w:rsidP="00E20EBE">
      <w:pPr>
        <w:pStyle w:val="ListParagraphnonumber"/>
      </w:pPr>
      <w:r w:rsidRPr="00D4744F">
        <w:rPr>
          <w:b/>
        </w:rPr>
        <w:t>Monthly Uptime Percentage</w:t>
      </w:r>
      <w:r w:rsidRPr="00D4744F">
        <w:t xml:space="preserve"> is calculated by subtracting the percentage of 5-minute periods during the Service Month in which </w:t>
      </w:r>
      <w:r>
        <w:t>the Telstra Cloud Sight platform</w:t>
      </w:r>
      <w:r w:rsidRPr="00D4744F">
        <w:t xml:space="preserve"> was Unavailable (excluding cloud analytics components of </w:t>
      </w:r>
      <w:r>
        <w:t>the Telstra Cloud Sight platform</w:t>
      </w:r>
      <w:r w:rsidRPr="00D4744F">
        <w:t>) from 100%, excluding SLA Exclusions.</w:t>
      </w:r>
    </w:p>
    <w:p w14:paraId="2113A8B9" w14:textId="77777777" w:rsidR="001877A6" w:rsidRPr="00D4744F" w:rsidRDefault="001877A6" w:rsidP="00E20EBE">
      <w:pPr>
        <w:pStyle w:val="ListParagraphnonumber"/>
      </w:pPr>
      <w:r w:rsidRPr="00D4744F">
        <w:rPr>
          <w:b/>
        </w:rPr>
        <w:t>Service Month</w:t>
      </w:r>
      <w:r w:rsidRPr="00D4744F">
        <w:t xml:space="preserve"> means any entire calendar month during the term.</w:t>
      </w:r>
    </w:p>
    <w:p w14:paraId="0A3C94C1" w14:textId="7DDC182F" w:rsidR="001877A6" w:rsidRPr="00D4744F" w:rsidRDefault="001877A6" w:rsidP="00E20EBE">
      <w:pPr>
        <w:pStyle w:val="ListParagraphnonumber"/>
      </w:pPr>
      <w:r w:rsidRPr="00D4744F">
        <w:rPr>
          <w:b/>
        </w:rPr>
        <w:t>Unavailable</w:t>
      </w:r>
      <w:r w:rsidRPr="00D4744F">
        <w:t xml:space="preserve"> means that you are unable to connect to and use </w:t>
      </w:r>
      <w:r>
        <w:t>the Telstra Cloud Sight platform</w:t>
      </w:r>
      <w:r w:rsidRPr="00D4744F">
        <w:t xml:space="preserve"> either by logging into the dashboard, or, by accessing the API.   Under no circumstances </w:t>
      </w:r>
      <w:r w:rsidR="00B4479F">
        <w:t>wi</w:t>
      </w:r>
      <w:r w:rsidR="00B4479F" w:rsidRPr="00D4744F">
        <w:t xml:space="preserve">ll </w:t>
      </w:r>
      <w:r>
        <w:t>the Telstra Cloud Sight platform</w:t>
      </w:r>
      <w:r w:rsidRPr="00D4744F">
        <w:t xml:space="preserve"> be considered Unavailable if you can (i) log-in to the dashboard for </w:t>
      </w:r>
      <w:r>
        <w:t>the Telstra Cloud Sight platform</w:t>
      </w:r>
      <w:r w:rsidRPr="00D4744F">
        <w:t xml:space="preserve"> or (ii) authenticate to the API and receive a response from the API.</w:t>
      </w:r>
    </w:p>
    <w:p w14:paraId="512377E5" w14:textId="77777777" w:rsidR="001877A6" w:rsidRPr="00D4744F" w:rsidRDefault="001877A6" w:rsidP="00274EE4">
      <w:pPr>
        <w:pStyle w:val="Heading3Modified"/>
      </w:pPr>
      <w:r w:rsidRPr="00D4744F">
        <w:t>Scope</w:t>
      </w:r>
    </w:p>
    <w:p w14:paraId="33AC3A39" w14:textId="6ED8181E" w:rsidR="00664CB7" w:rsidRPr="0005030C" w:rsidRDefault="001877A6" w:rsidP="003B1EDE">
      <w:pPr>
        <w:pStyle w:val="ListParagraph1"/>
      </w:pPr>
      <w:bookmarkStart w:id="110" w:name="_Ref451374339"/>
      <w:r w:rsidRPr="00D4744F">
        <w:t xml:space="preserve">We will use commercially reasonable efforts to </w:t>
      </w:r>
      <w:r w:rsidR="00664CB7">
        <w:t>meet the following service levels</w:t>
      </w:r>
      <w:r w:rsidRPr="00D4744F">
        <w:t xml:space="preserve"> (the “</w:t>
      </w:r>
      <w:r w:rsidRPr="00E672FB">
        <w:rPr>
          <w:b/>
        </w:rPr>
        <w:t>Service Commitment</w:t>
      </w:r>
      <w:r w:rsidRPr="00D4744F">
        <w:t>”).</w:t>
      </w:r>
    </w:p>
    <w:tbl>
      <w:tblPr>
        <w:tblStyle w:val="TableGrid"/>
        <w:tblW w:w="0" w:type="auto"/>
        <w:tblInd w:w="-5" w:type="dxa"/>
        <w:tblLayout w:type="fixed"/>
        <w:tblLook w:val="04A0" w:firstRow="1" w:lastRow="0" w:firstColumn="1" w:lastColumn="0" w:noHBand="0" w:noVBand="1"/>
        <w:tblDescription w:val="Service levels for Telstra Cloud Sight platform, Telstra Cloud Connector and Cloud Compliance (Paid)"/>
      </w:tblPr>
      <w:tblGrid>
        <w:gridCol w:w="1890"/>
        <w:gridCol w:w="1512"/>
        <w:gridCol w:w="1701"/>
        <w:gridCol w:w="1701"/>
        <w:gridCol w:w="1701"/>
      </w:tblGrid>
      <w:tr w:rsidR="00664CB7" w14:paraId="4A80C4EF" w14:textId="77777777" w:rsidTr="00DE30AB">
        <w:trPr>
          <w:cantSplit/>
          <w:tblHeader/>
        </w:trPr>
        <w:tc>
          <w:tcPr>
            <w:tcW w:w="1890" w:type="dxa"/>
          </w:tcPr>
          <w:p w14:paraId="16F913A5" w14:textId="0491C7F3" w:rsidR="00664CB7" w:rsidRPr="002C0277" w:rsidRDefault="00664CB7" w:rsidP="002C0277">
            <w:pPr>
              <w:pStyle w:val="TableHeaderModified"/>
            </w:pPr>
            <w:r w:rsidRPr="002C0277">
              <w:t xml:space="preserve">Monthly Uptime % </w:t>
            </w:r>
            <w:r w:rsidRPr="002C0277">
              <w:rPr>
                <w:b w:val="0"/>
                <w:bCs w:val="0"/>
              </w:rPr>
              <w:t>(per Service Month)</w:t>
            </w:r>
          </w:p>
        </w:tc>
        <w:tc>
          <w:tcPr>
            <w:tcW w:w="1512" w:type="dxa"/>
          </w:tcPr>
          <w:p w14:paraId="6C7352C4" w14:textId="24CEFA65" w:rsidR="00664CB7" w:rsidRPr="002C0277" w:rsidRDefault="00664CB7" w:rsidP="002C0277">
            <w:pPr>
              <w:pStyle w:val="TableHeaderModified"/>
            </w:pPr>
            <w:r w:rsidRPr="002C0277">
              <w:t>Severity Level</w:t>
            </w:r>
          </w:p>
        </w:tc>
        <w:tc>
          <w:tcPr>
            <w:tcW w:w="1701" w:type="dxa"/>
          </w:tcPr>
          <w:p w14:paraId="1F3B2164" w14:textId="3714881F" w:rsidR="00664CB7" w:rsidRPr="002C0277" w:rsidRDefault="00664CB7" w:rsidP="002C0277">
            <w:pPr>
              <w:pStyle w:val="TableHeaderModified"/>
            </w:pPr>
            <w:r w:rsidRPr="002C0277">
              <w:t>Response</w:t>
            </w:r>
          </w:p>
        </w:tc>
        <w:tc>
          <w:tcPr>
            <w:tcW w:w="1701" w:type="dxa"/>
          </w:tcPr>
          <w:p w14:paraId="3A7CBA4B" w14:textId="3E35867B" w:rsidR="00664CB7" w:rsidRPr="002C0277" w:rsidRDefault="00664CB7" w:rsidP="002C0277">
            <w:pPr>
              <w:pStyle w:val="TableHeaderModified"/>
            </w:pPr>
            <w:r w:rsidRPr="002C0277">
              <w:t>Restore</w:t>
            </w:r>
          </w:p>
        </w:tc>
        <w:tc>
          <w:tcPr>
            <w:tcW w:w="1701" w:type="dxa"/>
          </w:tcPr>
          <w:p w14:paraId="5E03953A" w14:textId="391C6BA8" w:rsidR="00664CB7" w:rsidRPr="002C0277" w:rsidRDefault="00664CB7" w:rsidP="002C0277">
            <w:pPr>
              <w:pStyle w:val="TableHeaderModified"/>
            </w:pPr>
            <w:r w:rsidRPr="002C0277">
              <w:t>Rectify</w:t>
            </w:r>
          </w:p>
        </w:tc>
      </w:tr>
      <w:tr w:rsidR="008924F6" w14:paraId="59622F40" w14:textId="77777777" w:rsidTr="00DE30AB">
        <w:trPr>
          <w:cantSplit/>
        </w:trPr>
        <w:tc>
          <w:tcPr>
            <w:tcW w:w="1890" w:type="dxa"/>
          </w:tcPr>
          <w:p w14:paraId="41D68C4E" w14:textId="77777777" w:rsidR="008924F6" w:rsidRPr="00664CB7" w:rsidRDefault="008924F6" w:rsidP="0096515B">
            <w:pPr>
              <w:pStyle w:val="TableColumn"/>
            </w:pPr>
            <w:r w:rsidRPr="00DE242A">
              <w:t>Telstra Cloud Sight platform</w:t>
            </w:r>
          </w:p>
        </w:tc>
        <w:tc>
          <w:tcPr>
            <w:tcW w:w="1512" w:type="dxa"/>
          </w:tcPr>
          <w:p w14:paraId="5ED15F21" w14:textId="77777777" w:rsidR="008924F6" w:rsidRPr="00664CB7" w:rsidRDefault="008924F6" w:rsidP="00DC3822">
            <w:pPr>
              <w:pStyle w:val="Heading2"/>
              <w:numPr>
                <w:ilvl w:val="0"/>
                <w:numId w:val="0"/>
              </w:numPr>
              <w:tabs>
                <w:tab w:val="left" w:pos="709"/>
              </w:tabs>
              <w:spacing w:before="120" w:after="120"/>
              <w:rPr>
                <w:sz w:val="18"/>
                <w:szCs w:val="18"/>
              </w:rPr>
            </w:pPr>
          </w:p>
        </w:tc>
        <w:tc>
          <w:tcPr>
            <w:tcW w:w="1701" w:type="dxa"/>
          </w:tcPr>
          <w:p w14:paraId="213B6A2E" w14:textId="77777777" w:rsidR="008924F6" w:rsidRPr="00664CB7" w:rsidRDefault="008924F6" w:rsidP="00DC3822">
            <w:pPr>
              <w:pStyle w:val="Heading2"/>
              <w:numPr>
                <w:ilvl w:val="0"/>
                <w:numId w:val="0"/>
              </w:numPr>
              <w:tabs>
                <w:tab w:val="left" w:pos="709"/>
              </w:tabs>
              <w:spacing w:before="120" w:after="120"/>
              <w:rPr>
                <w:sz w:val="18"/>
                <w:szCs w:val="18"/>
              </w:rPr>
            </w:pPr>
          </w:p>
        </w:tc>
        <w:tc>
          <w:tcPr>
            <w:tcW w:w="1701" w:type="dxa"/>
          </w:tcPr>
          <w:p w14:paraId="7F651D7B" w14:textId="77777777" w:rsidR="008924F6" w:rsidRPr="00664CB7" w:rsidRDefault="008924F6" w:rsidP="00DC3822">
            <w:pPr>
              <w:pStyle w:val="Heading2"/>
              <w:numPr>
                <w:ilvl w:val="0"/>
                <w:numId w:val="0"/>
              </w:numPr>
              <w:tabs>
                <w:tab w:val="left" w:pos="709"/>
              </w:tabs>
              <w:spacing w:before="120" w:after="120"/>
              <w:rPr>
                <w:sz w:val="18"/>
                <w:szCs w:val="18"/>
              </w:rPr>
            </w:pPr>
          </w:p>
        </w:tc>
        <w:tc>
          <w:tcPr>
            <w:tcW w:w="1701" w:type="dxa"/>
          </w:tcPr>
          <w:p w14:paraId="3A2931A4" w14:textId="3D24A4E4" w:rsidR="008924F6" w:rsidRPr="00664CB7" w:rsidRDefault="008924F6" w:rsidP="00DC3822">
            <w:pPr>
              <w:pStyle w:val="Heading2"/>
              <w:numPr>
                <w:ilvl w:val="0"/>
                <w:numId w:val="0"/>
              </w:numPr>
              <w:tabs>
                <w:tab w:val="left" w:pos="709"/>
              </w:tabs>
              <w:spacing w:before="120" w:after="120"/>
              <w:rPr>
                <w:sz w:val="18"/>
                <w:szCs w:val="18"/>
              </w:rPr>
            </w:pPr>
          </w:p>
        </w:tc>
      </w:tr>
      <w:tr w:rsidR="00664CB7" w14:paraId="5F7ECAD6" w14:textId="77777777" w:rsidTr="00DE30AB">
        <w:trPr>
          <w:cantSplit/>
        </w:trPr>
        <w:tc>
          <w:tcPr>
            <w:tcW w:w="1890" w:type="dxa"/>
          </w:tcPr>
          <w:p w14:paraId="037BB34D" w14:textId="20B8B430" w:rsidR="00664CB7" w:rsidRPr="002C0277" w:rsidRDefault="00664CB7" w:rsidP="00315FAD">
            <w:pPr>
              <w:pStyle w:val="TableParagraph"/>
            </w:pPr>
            <w:r w:rsidRPr="002C0277">
              <w:t>99.95%</w:t>
            </w:r>
          </w:p>
        </w:tc>
        <w:tc>
          <w:tcPr>
            <w:tcW w:w="1512" w:type="dxa"/>
          </w:tcPr>
          <w:p w14:paraId="3B9A42E0" w14:textId="4F1FC054" w:rsidR="00664CB7" w:rsidRPr="00315FAD" w:rsidRDefault="00664CB7" w:rsidP="00315FAD">
            <w:pPr>
              <w:pStyle w:val="TableParagraph"/>
            </w:pPr>
            <w:r w:rsidRPr="002C0277">
              <w:t>Priority 1 (urgent)</w:t>
            </w:r>
          </w:p>
        </w:tc>
        <w:tc>
          <w:tcPr>
            <w:tcW w:w="1701" w:type="dxa"/>
          </w:tcPr>
          <w:p w14:paraId="2804642B" w14:textId="5A738B56" w:rsidR="00664CB7" w:rsidRPr="002C0277" w:rsidRDefault="00664CB7" w:rsidP="00315FAD">
            <w:pPr>
              <w:pStyle w:val="TableParagraph"/>
            </w:pPr>
            <w:r w:rsidRPr="002C0277">
              <w:t>-</w:t>
            </w:r>
          </w:p>
        </w:tc>
        <w:tc>
          <w:tcPr>
            <w:tcW w:w="1701" w:type="dxa"/>
          </w:tcPr>
          <w:p w14:paraId="4B838276" w14:textId="3FA2EC51" w:rsidR="00664CB7" w:rsidRPr="002C0277" w:rsidRDefault="00664CB7" w:rsidP="00315FAD">
            <w:pPr>
              <w:pStyle w:val="TableParagraph"/>
            </w:pPr>
            <w:r w:rsidRPr="002C0277">
              <w:t>30 mins during Business Hours</w:t>
            </w:r>
          </w:p>
        </w:tc>
        <w:tc>
          <w:tcPr>
            <w:tcW w:w="1701" w:type="dxa"/>
          </w:tcPr>
          <w:p w14:paraId="0F30D597" w14:textId="20FBB744" w:rsidR="00664CB7" w:rsidRPr="002C0277" w:rsidRDefault="00664CB7" w:rsidP="00315FAD">
            <w:pPr>
              <w:pStyle w:val="TableParagraph"/>
            </w:pPr>
            <w:r w:rsidRPr="002C0277">
              <w:t>-</w:t>
            </w:r>
          </w:p>
        </w:tc>
      </w:tr>
      <w:tr w:rsidR="00664CB7" w14:paraId="3AA97583" w14:textId="77777777" w:rsidTr="00DE30AB">
        <w:trPr>
          <w:cantSplit/>
        </w:trPr>
        <w:tc>
          <w:tcPr>
            <w:tcW w:w="1890" w:type="dxa"/>
          </w:tcPr>
          <w:p w14:paraId="708C643B" w14:textId="6E75BFE6" w:rsidR="00664CB7" w:rsidRPr="002C0277" w:rsidRDefault="008924F6" w:rsidP="00315FAD">
            <w:pPr>
              <w:pStyle w:val="TableParagraph"/>
            </w:pPr>
            <w:r w:rsidRPr="002C0277">
              <w:t>99.95%</w:t>
            </w:r>
          </w:p>
        </w:tc>
        <w:tc>
          <w:tcPr>
            <w:tcW w:w="1512" w:type="dxa"/>
          </w:tcPr>
          <w:p w14:paraId="54EE1874" w14:textId="16EA7B46" w:rsidR="00664CB7" w:rsidRPr="002C0277" w:rsidRDefault="00664CB7" w:rsidP="00315FAD">
            <w:pPr>
              <w:pStyle w:val="TableParagraph"/>
            </w:pPr>
            <w:r w:rsidRPr="002C0277">
              <w:t>Priority 2 (high)</w:t>
            </w:r>
          </w:p>
        </w:tc>
        <w:tc>
          <w:tcPr>
            <w:tcW w:w="1701" w:type="dxa"/>
          </w:tcPr>
          <w:p w14:paraId="4D2CFF12" w14:textId="73A9F6F2" w:rsidR="00664CB7" w:rsidRPr="002C0277" w:rsidRDefault="00664CB7" w:rsidP="00315FAD">
            <w:pPr>
              <w:pStyle w:val="TableParagraph"/>
            </w:pPr>
            <w:r w:rsidRPr="002C0277">
              <w:t>-</w:t>
            </w:r>
          </w:p>
        </w:tc>
        <w:tc>
          <w:tcPr>
            <w:tcW w:w="1701" w:type="dxa"/>
          </w:tcPr>
          <w:p w14:paraId="524222B7" w14:textId="6850BA16" w:rsidR="00664CB7" w:rsidRPr="002C0277" w:rsidRDefault="00664CB7" w:rsidP="00315FAD">
            <w:pPr>
              <w:pStyle w:val="TableParagraph"/>
            </w:pPr>
            <w:r w:rsidRPr="002C0277">
              <w:t>1 Business Hours</w:t>
            </w:r>
          </w:p>
        </w:tc>
        <w:tc>
          <w:tcPr>
            <w:tcW w:w="1701" w:type="dxa"/>
          </w:tcPr>
          <w:p w14:paraId="4E3AA3C4" w14:textId="73B25EE0" w:rsidR="00664CB7" w:rsidRPr="002C0277" w:rsidRDefault="00664CB7" w:rsidP="00315FAD">
            <w:pPr>
              <w:pStyle w:val="TableParagraph"/>
            </w:pPr>
            <w:r w:rsidRPr="002C0277">
              <w:t>-</w:t>
            </w:r>
          </w:p>
        </w:tc>
      </w:tr>
      <w:tr w:rsidR="00664CB7" w14:paraId="236212B2" w14:textId="77777777" w:rsidTr="00DE30AB">
        <w:trPr>
          <w:cantSplit/>
        </w:trPr>
        <w:tc>
          <w:tcPr>
            <w:tcW w:w="1890" w:type="dxa"/>
          </w:tcPr>
          <w:p w14:paraId="3DDED688" w14:textId="364FC734" w:rsidR="00664CB7" w:rsidRPr="002C0277" w:rsidRDefault="008924F6" w:rsidP="00315FAD">
            <w:pPr>
              <w:pStyle w:val="TableParagraph"/>
            </w:pPr>
            <w:r w:rsidRPr="002C0277">
              <w:t>99.95%</w:t>
            </w:r>
          </w:p>
        </w:tc>
        <w:tc>
          <w:tcPr>
            <w:tcW w:w="1512" w:type="dxa"/>
          </w:tcPr>
          <w:p w14:paraId="28D8E29E" w14:textId="38F37AA4" w:rsidR="00664CB7" w:rsidRPr="002C0277" w:rsidRDefault="00664CB7" w:rsidP="00315FAD">
            <w:pPr>
              <w:pStyle w:val="TableParagraph"/>
            </w:pPr>
            <w:r w:rsidRPr="002C0277">
              <w:t>Priority 3 (medium)</w:t>
            </w:r>
          </w:p>
        </w:tc>
        <w:tc>
          <w:tcPr>
            <w:tcW w:w="1701" w:type="dxa"/>
          </w:tcPr>
          <w:p w14:paraId="237A9E9E" w14:textId="512781C3" w:rsidR="00664CB7" w:rsidRPr="002C0277" w:rsidRDefault="00664CB7" w:rsidP="00315FAD">
            <w:pPr>
              <w:pStyle w:val="TableParagraph"/>
            </w:pPr>
            <w:r w:rsidRPr="002C0277">
              <w:t>-</w:t>
            </w:r>
          </w:p>
        </w:tc>
        <w:tc>
          <w:tcPr>
            <w:tcW w:w="1701" w:type="dxa"/>
          </w:tcPr>
          <w:p w14:paraId="3223D75C" w14:textId="7BFFD5F3" w:rsidR="00664CB7" w:rsidRPr="002C0277" w:rsidRDefault="00664CB7" w:rsidP="00315FAD">
            <w:pPr>
              <w:pStyle w:val="TableParagraph"/>
            </w:pPr>
            <w:r w:rsidRPr="002C0277">
              <w:t>4 Business Hours</w:t>
            </w:r>
          </w:p>
        </w:tc>
        <w:tc>
          <w:tcPr>
            <w:tcW w:w="1701" w:type="dxa"/>
          </w:tcPr>
          <w:p w14:paraId="2409B499" w14:textId="1CEEB9E7" w:rsidR="00664CB7" w:rsidRPr="002C0277" w:rsidRDefault="00664CB7" w:rsidP="00315FAD">
            <w:pPr>
              <w:pStyle w:val="TableParagraph"/>
            </w:pPr>
            <w:r w:rsidRPr="002C0277">
              <w:t>-</w:t>
            </w:r>
          </w:p>
        </w:tc>
      </w:tr>
      <w:tr w:rsidR="00664CB7" w14:paraId="52C7C90C" w14:textId="77777777" w:rsidTr="00DE30AB">
        <w:trPr>
          <w:cantSplit/>
        </w:trPr>
        <w:tc>
          <w:tcPr>
            <w:tcW w:w="1890" w:type="dxa"/>
          </w:tcPr>
          <w:p w14:paraId="72C6E0C0" w14:textId="2D99D80E" w:rsidR="00664CB7" w:rsidRPr="002C0277" w:rsidRDefault="008924F6" w:rsidP="00315FAD">
            <w:pPr>
              <w:pStyle w:val="TableParagraph"/>
            </w:pPr>
            <w:r w:rsidRPr="002C0277">
              <w:lastRenderedPageBreak/>
              <w:t>99.95%</w:t>
            </w:r>
          </w:p>
        </w:tc>
        <w:tc>
          <w:tcPr>
            <w:tcW w:w="1512" w:type="dxa"/>
          </w:tcPr>
          <w:p w14:paraId="52A911CC" w14:textId="436A4E44" w:rsidR="00664CB7" w:rsidRPr="002C0277" w:rsidRDefault="00664CB7" w:rsidP="00315FAD">
            <w:pPr>
              <w:pStyle w:val="TableParagraph"/>
            </w:pPr>
            <w:r w:rsidRPr="002C0277">
              <w:t>Priority 4 (low)</w:t>
            </w:r>
          </w:p>
        </w:tc>
        <w:tc>
          <w:tcPr>
            <w:tcW w:w="1701" w:type="dxa"/>
          </w:tcPr>
          <w:p w14:paraId="3B1C9640" w14:textId="30A5512A" w:rsidR="00664CB7" w:rsidRPr="002C0277" w:rsidRDefault="00664CB7" w:rsidP="00315FAD">
            <w:pPr>
              <w:pStyle w:val="TableParagraph"/>
            </w:pPr>
            <w:r w:rsidRPr="002C0277">
              <w:t>-</w:t>
            </w:r>
          </w:p>
        </w:tc>
        <w:tc>
          <w:tcPr>
            <w:tcW w:w="1701" w:type="dxa"/>
          </w:tcPr>
          <w:p w14:paraId="52BCF89B" w14:textId="20BFC410" w:rsidR="00664CB7" w:rsidRPr="002C0277" w:rsidRDefault="00664CB7" w:rsidP="00315FAD">
            <w:pPr>
              <w:pStyle w:val="TableParagraph"/>
            </w:pPr>
            <w:r w:rsidRPr="002C0277">
              <w:t>8 Business Hours</w:t>
            </w:r>
          </w:p>
        </w:tc>
        <w:tc>
          <w:tcPr>
            <w:tcW w:w="1701" w:type="dxa"/>
          </w:tcPr>
          <w:p w14:paraId="369A269B" w14:textId="0D5E9695" w:rsidR="00664CB7" w:rsidRPr="002C0277" w:rsidRDefault="00664CB7" w:rsidP="00315FAD">
            <w:pPr>
              <w:pStyle w:val="TableParagraph"/>
            </w:pPr>
            <w:r w:rsidRPr="002C0277">
              <w:t>-</w:t>
            </w:r>
          </w:p>
        </w:tc>
      </w:tr>
      <w:tr w:rsidR="00664CB7" w14:paraId="429C2B49" w14:textId="77777777" w:rsidTr="00DE30AB">
        <w:trPr>
          <w:cantSplit/>
        </w:trPr>
        <w:tc>
          <w:tcPr>
            <w:tcW w:w="1890" w:type="dxa"/>
          </w:tcPr>
          <w:p w14:paraId="10F09957" w14:textId="0202537A" w:rsidR="00664CB7" w:rsidRPr="002C0277" w:rsidRDefault="008924F6" w:rsidP="00315FAD">
            <w:pPr>
              <w:pStyle w:val="TableParagraph"/>
            </w:pPr>
            <w:r w:rsidRPr="002C0277">
              <w:t>99.95%</w:t>
            </w:r>
          </w:p>
        </w:tc>
        <w:tc>
          <w:tcPr>
            <w:tcW w:w="1512" w:type="dxa"/>
          </w:tcPr>
          <w:p w14:paraId="7937626A" w14:textId="1E064DBB" w:rsidR="00664CB7" w:rsidRPr="002C0277" w:rsidRDefault="00664CB7" w:rsidP="00315FAD">
            <w:pPr>
              <w:pStyle w:val="TableParagraph"/>
            </w:pPr>
            <w:r w:rsidRPr="002C0277">
              <w:t>Priority 5 (very low)</w:t>
            </w:r>
          </w:p>
        </w:tc>
        <w:tc>
          <w:tcPr>
            <w:tcW w:w="1701" w:type="dxa"/>
          </w:tcPr>
          <w:p w14:paraId="5CC7651B" w14:textId="1A0443AF" w:rsidR="00664CB7" w:rsidRPr="002C0277" w:rsidRDefault="00664CB7" w:rsidP="00315FAD">
            <w:pPr>
              <w:pStyle w:val="TableParagraph"/>
            </w:pPr>
            <w:r w:rsidRPr="002C0277">
              <w:t>-</w:t>
            </w:r>
          </w:p>
        </w:tc>
        <w:tc>
          <w:tcPr>
            <w:tcW w:w="1701" w:type="dxa"/>
          </w:tcPr>
          <w:p w14:paraId="687EAC86" w14:textId="77D16C28" w:rsidR="00664CB7" w:rsidRPr="002C0277" w:rsidRDefault="00664CB7" w:rsidP="00315FAD">
            <w:pPr>
              <w:pStyle w:val="TableParagraph"/>
            </w:pPr>
            <w:r w:rsidRPr="002C0277">
              <w:t>Best efforts</w:t>
            </w:r>
          </w:p>
        </w:tc>
        <w:tc>
          <w:tcPr>
            <w:tcW w:w="1701" w:type="dxa"/>
          </w:tcPr>
          <w:p w14:paraId="5EAD8A36" w14:textId="00C3866F" w:rsidR="00664CB7" w:rsidRPr="002C0277" w:rsidRDefault="00664CB7" w:rsidP="00315FAD">
            <w:pPr>
              <w:pStyle w:val="TableParagraph"/>
            </w:pPr>
            <w:r w:rsidRPr="002C0277">
              <w:t>-</w:t>
            </w:r>
          </w:p>
        </w:tc>
      </w:tr>
      <w:tr w:rsidR="008924F6" w14:paraId="3B68854F" w14:textId="77777777" w:rsidTr="00DE30AB">
        <w:trPr>
          <w:cantSplit/>
        </w:trPr>
        <w:tc>
          <w:tcPr>
            <w:tcW w:w="1890" w:type="dxa"/>
          </w:tcPr>
          <w:p w14:paraId="3639272A" w14:textId="77777777" w:rsidR="008924F6" w:rsidRPr="00664CB7" w:rsidRDefault="008924F6" w:rsidP="0096515B">
            <w:pPr>
              <w:pStyle w:val="TableColumn"/>
            </w:pPr>
            <w:r w:rsidRPr="00DE242A">
              <w:t>Telstra Cloud Connector</w:t>
            </w:r>
          </w:p>
        </w:tc>
        <w:tc>
          <w:tcPr>
            <w:tcW w:w="1512" w:type="dxa"/>
          </w:tcPr>
          <w:p w14:paraId="49A05917" w14:textId="77777777" w:rsidR="008924F6" w:rsidRPr="00664CB7" w:rsidRDefault="008924F6" w:rsidP="00DC3822">
            <w:pPr>
              <w:pStyle w:val="Heading2"/>
              <w:numPr>
                <w:ilvl w:val="0"/>
                <w:numId w:val="0"/>
              </w:numPr>
              <w:tabs>
                <w:tab w:val="left" w:pos="709"/>
              </w:tabs>
              <w:spacing w:before="120" w:after="120"/>
              <w:rPr>
                <w:sz w:val="18"/>
                <w:szCs w:val="18"/>
              </w:rPr>
            </w:pPr>
          </w:p>
        </w:tc>
        <w:tc>
          <w:tcPr>
            <w:tcW w:w="1701" w:type="dxa"/>
          </w:tcPr>
          <w:p w14:paraId="2786913D" w14:textId="77777777" w:rsidR="008924F6" w:rsidRPr="00664CB7" w:rsidRDefault="008924F6" w:rsidP="00DC3822">
            <w:pPr>
              <w:pStyle w:val="Heading2"/>
              <w:numPr>
                <w:ilvl w:val="0"/>
                <w:numId w:val="0"/>
              </w:numPr>
              <w:tabs>
                <w:tab w:val="left" w:pos="709"/>
              </w:tabs>
              <w:spacing w:before="120" w:after="120"/>
              <w:rPr>
                <w:sz w:val="18"/>
                <w:szCs w:val="18"/>
              </w:rPr>
            </w:pPr>
          </w:p>
        </w:tc>
        <w:tc>
          <w:tcPr>
            <w:tcW w:w="1701" w:type="dxa"/>
          </w:tcPr>
          <w:p w14:paraId="707E8861" w14:textId="77777777" w:rsidR="008924F6" w:rsidRPr="00664CB7" w:rsidRDefault="008924F6" w:rsidP="00DC3822">
            <w:pPr>
              <w:pStyle w:val="Heading2"/>
              <w:numPr>
                <w:ilvl w:val="0"/>
                <w:numId w:val="0"/>
              </w:numPr>
              <w:tabs>
                <w:tab w:val="left" w:pos="709"/>
              </w:tabs>
              <w:spacing w:before="120" w:after="120"/>
              <w:rPr>
                <w:sz w:val="18"/>
                <w:szCs w:val="18"/>
              </w:rPr>
            </w:pPr>
          </w:p>
        </w:tc>
        <w:tc>
          <w:tcPr>
            <w:tcW w:w="1701" w:type="dxa"/>
          </w:tcPr>
          <w:p w14:paraId="6B4B1B70" w14:textId="139E2D36" w:rsidR="008924F6" w:rsidRPr="00664CB7" w:rsidRDefault="008924F6" w:rsidP="00DC3822">
            <w:pPr>
              <w:pStyle w:val="Heading2"/>
              <w:numPr>
                <w:ilvl w:val="0"/>
                <w:numId w:val="0"/>
              </w:numPr>
              <w:tabs>
                <w:tab w:val="left" w:pos="709"/>
              </w:tabs>
              <w:spacing w:before="120" w:after="120"/>
              <w:rPr>
                <w:sz w:val="18"/>
                <w:szCs w:val="18"/>
              </w:rPr>
            </w:pPr>
          </w:p>
        </w:tc>
      </w:tr>
      <w:tr w:rsidR="008924F6" w14:paraId="365885EC" w14:textId="77777777" w:rsidTr="00DE30AB">
        <w:trPr>
          <w:cantSplit/>
        </w:trPr>
        <w:tc>
          <w:tcPr>
            <w:tcW w:w="1890" w:type="dxa"/>
          </w:tcPr>
          <w:p w14:paraId="257FBDF8" w14:textId="26B8FF22" w:rsidR="008924F6" w:rsidRPr="00DC3822" w:rsidRDefault="008924F6" w:rsidP="00315FAD">
            <w:pPr>
              <w:pStyle w:val="TableParagraph"/>
            </w:pPr>
            <w:r w:rsidRPr="00DC3822">
              <w:t>99.95%</w:t>
            </w:r>
          </w:p>
        </w:tc>
        <w:tc>
          <w:tcPr>
            <w:tcW w:w="1512" w:type="dxa"/>
          </w:tcPr>
          <w:p w14:paraId="30A7A571" w14:textId="4F55BB65" w:rsidR="008924F6" w:rsidRPr="00DC3822" w:rsidRDefault="008924F6" w:rsidP="00315FAD">
            <w:pPr>
              <w:pStyle w:val="TableParagraph"/>
            </w:pPr>
            <w:r w:rsidRPr="00DC3822">
              <w:t>Priority 1 (urgent)</w:t>
            </w:r>
          </w:p>
        </w:tc>
        <w:tc>
          <w:tcPr>
            <w:tcW w:w="1701" w:type="dxa"/>
          </w:tcPr>
          <w:p w14:paraId="2A82AB6E" w14:textId="56A52EE1" w:rsidR="008924F6" w:rsidRPr="00DC3822" w:rsidRDefault="008924F6" w:rsidP="00315FAD">
            <w:pPr>
              <w:pStyle w:val="TableParagraph"/>
            </w:pPr>
            <w:r w:rsidRPr="00DC3822">
              <w:t>-</w:t>
            </w:r>
          </w:p>
        </w:tc>
        <w:tc>
          <w:tcPr>
            <w:tcW w:w="1701" w:type="dxa"/>
          </w:tcPr>
          <w:p w14:paraId="71F76A75" w14:textId="382F2C46" w:rsidR="008924F6" w:rsidRPr="00DC3822" w:rsidRDefault="008924F6" w:rsidP="00315FAD">
            <w:pPr>
              <w:pStyle w:val="TableParagraph"/>
            </w:pPr>
            <w:r w:rsidRPr="00DC3822">
              <w:t>30 mins during Business Hours</w:t>
            </w:r>
          </w:p>
        </w:tc>
        <w:tc>
          <w:tcPr>
            <w:tcW w:w="1701" w:type="dxa"/>
          </w:tcPr>
          <w:p w14:paraId="3BBBFFFE" w14:textId="6808FB8E" w:rsidR="008924F6" w:rsidRPr="00DC3822" w:rsidRDefault="008924F6" w:rsidP="00315FAD">
            <w:pPr>
              <w:pStyle w:val="TableParagraph"/>
            </w:pPr>
            <w:r w:rsidRPr="00DC3822">
              <w:t>-</w:t>
            </w:r>
          </w:p>
        </w:tc>
      </w:tr>
      <w:tr w:rsidR="008924F6" w14:paraId="3A71CED2" w14:textId="77777777" w:rsidTr="00DE30AB">
        <w:trPr>
          <w:cantSplit/>
        </w:trPr>
        <w:tc>
          <w:tcPr>
            <w:tcW w:w="1890" w:type="dxa"/>
          </w:tcPr>
          <w:p w14:paraId="60C50C23" w14:textId="070309EE" w:rsidR="008924F6" w:rsidRPr="00DC3822" w:rsidRDefault="008924F6" w:rsidP="00315FAD">
            <w:pPr>
              <w:pStyle w:val="TableParagraph"/>
            </w:pPr>
            <w:r w:rsidRPr="00DC3822">
              <w:t>99.95%</w:t>
            </w:r>
          </w:p>
        </w:tc>
        <w:tc>
          <w:tcPr>
            <w:tcW w:w="1512" w:type="dxa"/>
          </w:tcPr>
          <w:p w14:paraId="026F91C8" w14:textId="2702E9E2" w:rsidR="008924F6" w:rsidRPr="00DC3822" w:rsidRDefault="008924F6" w:rsidP="00315FAD">
            <w:pPr>
              <w:pStyle w:val="TableParagraph"/>
            </w:pPr>
            <w:r w:rsidRPr="00DC3822">
              <w:t>Priority 2 (high)</w:t>
            </w:r>
          </w:p>
        </w:tc>
        <w:tc>
          <w:tcPr>
            <w:tcW w:w="1701" w:type="dxa"/>
          </w:tcPr>
          <w:p w14:paraId="0D384AD3" w14:textId="5A53A9C7" w:rsidR="008924F6" w:rsidRPr="00DC3822" w:rsidRDefault="008924F6" w:rsidP="00315FAD">
            <w:pPr>
              <w:pStyle w:val="TableParagraph"/>
            </w:pPr>
            <w:r w:rsidRPr="00DC3822">
              <w:t>-</w:t>
            </w:r>
          </w:p>
        </w:tc>
        <w:tc>
          <w:tcPr>
            <w:tcW w:w="1701" w:type="dxa"/>
          </w:tcPr>
          <w:p w14:paraId="439B37BA" w14:textId="3A957695" w:rsidR="008924F6" w:rsidRPr="00DC3822" w:rsidRDefault="008924F6" w:rsidP="00315FAD">
            <w:pPr>
              <w:pStyle w:val="TableParagraph"/>
            </w:pPr>
            <w:r w:rsidRPr="00DC3822">
              <w:t>1 Business Hours</w:t>
            </w:r>
          </w:p>
        </w:tc>
        <w:tc>
          <w:tcPr>
            <w:tcW w:w="1701" w:type="dxa"/>
          </w:tcPr>
          <w:p w14:paraId="34B5B872" w14:textId="3BA76F5F" w:rsidR="008924F6" w:rsidRPr="00DC3822" w:rsidRDefault="008924F6" w:rsidP="00315FAD">
            <w:pPr>
              <w:pStyle w:val="TableParagraph"/>
            </w:pPr>
            <w:r w:rsidRPr="00DC3822">
              <w:t>-</w:t>
            </w:r>
          </w:p>
        </w:tc>
      </w:tr>
      <w:tr w:rsidR="008924F6" w14:paraId="69A517C9" w14:textId="77777777" w:rsidTr="00DE30AB">
        <w:trPr>
          <w:cantSplit/>
        </w:trPr>
        <w:tc>
          <w:tcPr>
            <w:tcW w:w="1890" w:type="dxa"/>
          </w:tcPr>
          <w:p w14:paraId="3118F75A" w14:textId="1AA0B05A" w:rsidR="008924F6" w:rsidRPr="00DC3822" w:rsidRDefault="008924F6" w:rsidP="00315FAD">
            <w:pPr>
              <w:pStyle w:val="TableParagraph"/>
            </w:pPr>
            <w:r w:rsidRPr="00DC3822">
              <w:t>99.95%</w:t>
            </w:r>
          </w:p>
        </w:tc>
        <w:tc>
          <w:tcPr>
            <w:tcW w:w="1512" w:type="dxa"/>
          </w:tcPr>
          <w:p w14:paraId="25D60E8A" w14:textId="35D354ED" w:rsidR="008924F6" w:rsidRPr="00DC3822" w:rsidRDefault="008924F6" w:rsidP="00315FAD">
            <w:pPr>
              <w:pStyle w:val="TableParagraph"/>
            </w:pPr>
            <w:r w:rsidRPr="00DC3822">
              <w:t>Priority 3 (medium)</w:t>
            </w:r>
          </w:p>
        </w:tc>
        <w:tc>
          <w:tcPr>
            <w:tcW w:w="1701" w:type="dxa"/>
          </w:tcPr>
          <w:p w14:paraId="1FF88B9E" w14:textId="431D690B" w:rsidR="008924F6" w:rsidRPr="00DC3822" w:rsidRDefault="008924F6" w:rsidP="00315FAD">
            <w:pPr>
              <w:pStyle w:val="TableParagraph"/>
            </w:pPr>
            <w:r w:rsidRPr="00DC3822">
              <w:t>-</w:t>
            </w:r>
          </w:p>
        </w:tc>
        <w:tc>
          <w:tcPr>
            <w:tcW w:w="1701" w:type="dxa"/>
          </w:tcPr>
          <w:p w14:paraId="1D10EAD1" w14:textId="12F30EBE" w:rsidR="008924F6" w:rsidRPr="00DC3822" w:rsidRDefault="008924F6" w:rsidP="00315FAD">
            <w:pPr>
              <w:pStyle w:val="TableParagraph"/>
            </w:pPr>
            <w:r w:rsidRPr="00DC3822">
              <w:t>4 Business Hours</w:t>
            </w:r>
          </w:p>
        </w:tc>
        <w:tc>
          <w:tcPr>
            <w:tcW w:w="1701" w:type="dxa"/>
          </w:tcPr>
          <w:p w14:paraId="2D0D132B" w14:textId="21686D53" w:rsidR="008924F6" w:rsidRPr="00DC3822" w:rsidRDefault="008924F6" w:rsidP="00315FAD">
            <w:pPr>
              <w:pStyle w:val="TableParagraph"/>
            </w:pPr>
            <w:r w:rsidRPr="00DC3822">
              <w:t>-</w:t>
            </w:r>
          </w:p>
        </w:tc>
      </w:tr>
      <w:tr w:rsidR="008924F6" w14:paraId="7EB6BAB4" w14:textId="77777777" w:rsidTr="00DE30AB">
        <w:trPr>
          <w:cantSplit/>
        </w:trPr>
        <w:tc>
          <w:tcPr>
            <w:tcW w:w="1890" w:type="dxa"/>
          </w:tcPr>
          <w:p w14:paraId="7DC58341" w14:textId="219A2BB6" w:rsidR="008924F6" w:rsidRPr="00DC3822" w:rsidRDefault="008924F6" w:rsidP="00315FAD">
            <w:pPr>
              <w:pStyle w:val="TableParagraph"/>
            </w:pPr>
            <w:r w:rsidRPr="00DC3822">
              <w:t>99.95%</w:t>
            </w:r>
          </w:p>
        </w:tc>
        <w:tc>
          <w:tcPr>
            <w:tcW w:w="1512" w:type="dxa"/>
          </w:tcPr>
          <w:p w14:paraId="1D4942FC" w14:textId="076DC910" w:rsidR="008924F6" w:rsidRPr="00DC3822" w:rsidRDefault="008924F6" w:rsidP="00315FAD">
            <w:pPr>
              <w:pStyle w:val="TableParagraph"/>
            </w:pPr>
            <w:r w:rsidRPr="00DC3822">
              <w:t>Priority 4 (low)</w:t>
            </w:r>
          </w:p>
        </w:tc>
        <w:tc>
          <w:tcPr>
            <w:tcW w:w="1701" w:type="dxa"/>
          </w:tcPr>
          <w:p w14:paraId="1E9B8674" w14:textId="65D8A421" w:rsidR="008924F6" w:rsidRPr="00DC3822" w:rsidRDefault="008924F6" w:rsidP="00315FAD">
            <w:pPr>
              <w:pStyle w:val="TableParagraph"/>
            </w:pPr>
            <w:r w:rsidRPr="00DC3822">
              <w:t>-</w:t>
            </w:r>
          </w:p>
        </w:tc>
        <w:tc>
          <w:tcPr>
            <w:tcW w:w="1701" w:type="dxa"/>
          </w:tcPr>
          <w:p w14:paraId="4F81DFDD" w14:textId="118955FC" w:rsidR="008924F6" w:rsidRPr="00DC3822" w:rsidRDefault="008924F6" w:rsidP="00315FAD">
            <w:pPr>
              <w:pStyle w:val="TableParagraph"/>
            </w:pPr>
            <w:r w:rsidRPr="00DC3822">
              <w:t>8 Business Hours</w:t>
            </w:r>
          </w:p>
        </w:tc>
        <w:tc>
          <w:tcPr>
            <w:tcW w:w="1701" w:type="dxa"/>
          </w:tcPr>
          <w:p w14:paraId="44760551" w14:textId="3E36CC83" w:rsidR="008924F6" w:rsidRPr="00DC3822" w:rsidRDefault="008924F6" w:rsidP="00315FAD">
            <w:pPr>
              <w:pStyle w:val="TableParagraph"/>
            </w:pPr>
            <w:r w:rsidRPr="00DC3822">
              <w:t>-</w:t>
            </w:r>
          </w:p>
        </w:tc>
      </w:tr>
      <w:tr w:rsidR="008924F6" w14:paraId="27C6DA37" w14:textId="77777777" w:rsidTr="00DE30AB">
        <w:trPr>
          <w:cantSplit/>
        </w:trPr>
        <w:tc>
          <w:tcPr>
            <w:tcW w:w="1890" w:type="dxa"/>
          </w:tcPr>
          <w:p w14:paraId="765AA463" w14:textId="328BB5BE" w:rsidR="008924F6" w:rsidRPr="00DC3822" w:rsidRDefault="008924F6" w:rsidP="00315FAD">
            <w:pPr>
              <w:pStyle w:val="TableParagraph"/>
            </w:pPr>
            <w:r w:rsidRPr="00DC3822">
              <w:t>99.95%</w:t>
            </w:r>
          </w:p>
        </w:tc>
        <w:tc>
          <w:tcPr>
            <w:tcW w:w="1512" w:type="dxa"/>
          </w:tcPr>
          <w:p w14:paraId="0E6157F7" w14:textId="19C730CC" w:rsidR="008924F6" w:rsidRPr="00DC3822" w:rsidRDefault="008924F6" w:rsidP="00315FAD">
            <w:pPr>
              <w:pStyle w:val="TableParagraph"/>
            </w:pPr>
            <w:r w:rsidRPr="00DC3822">
              <w:t>Priority 5 (very low)</w:t>
            </w:r>
          </w:p>
        </w:tc>
        <w:tc>
          <w:tcPr>
            <w:tcW w:w="1701" w:type="dxa"/>
          </w:tcPr>
          <w:p w14:paraId="477844B8" w14:textId="29B6D365" w:rsidR="008924F6" w:rsidRPr="00DC3822" w:rsidRDefault="008924F6" w:rsidP="00315FAD">
            <w:pPr>
              <w:pStyle w:val="TableParagraph"/>
            </w:pPr>
            <w:r w:rsidRPr="00DC3822">
              <w:t>-</w:t>
            </w:r>
          </w:p>
        </w:tc>
        <w:tc>
          <w:tcPr>
            <w:tcW w:w="1701" w:type="dxa"/>
          </w:tcPr>
          <w:p w14:paraId="6BF12434" w14:textId="5CB4588C" w:rsidR="008924F6" w:rsidRPr="00DC3822" w:rsidRDefault="008924F6" w:rsidP="00315FAD">
            <w:pPr>
              <w:pStyle w:val="TableParagraph"/>
            </w:pPr>
            <w:r w:rsidRPr="00DC3822">
              <w:t>Best efforts</w:t>
            </w:r>
          </w:p>
        </w:tc>
        <w:tc>
          <w:tcPr>
            <w:tcW w:w="1701" w:type="dxa"/>
          </w:tcPr>
          <w:p w14:paraId="1D06C52C" w14:textId="5750A2BE" w:rsidR="008924F6" w:rsidRPr="00DC3822" w:rsidRDefault="008924F6" w:rsidP="00315FAD">
            <w:pPr>
              <w:pStyle w:val="TableParagraph"/>
            </w:pPr>
            <w:r w:rsidRPr="00DC3822">
              <w:t>-</w:t>
            </w:r>
          </w:p>
        </w:tc>
      </w:tr>
    </w:tbl>
    <w:bookmarkEnd w:id="110"/>
    <w:p w14:paraId="285751CE" w14:textId="77777777" w:rsidR="001877A6" w:rsidRPr="00D4744F" w:rsidRDefault="001877A6" w:rsidP="00274EE4">
      <w:pPr>
        <w:pStyle w:val="Heading3Modified"/>
      </w:pPr>
      <w:r w:rsidRPr="00D4744F">
        <w:t>SLA Exclusions</w:t>
      </w:r>
    </w:p>
    <w:p w14:paraId="38EA0C80" w14:textId="689AD93A" w:rsidR="001877A6" w:rsidRDefault="001877A6" w:rsidP="00E672FB">
      <w:pPr>
        <w:pStyle w:val="ListParagraph1"/>
      </w:pPr>
      <w:bookmarkStart w:id="111" w:name="_Ref451373719"/>
      <w:r w:rsidRPr="00D4744F">
        <w:t xml:space="preserve">In addition to the service level exclusions in the General Terms for Cloud Services (for link, see clause </w:t>
      </w:r>
      <w:r>
        <w:fldChar w:fldCharType="begin"/>
      </w:r>
      <w:r>
        <w:instrText xml:space="preserve"> REF _Ref510687428 \r \h </w:instrText>
      </w:r>
      <w:r>
        <w:fldChar w:fldCharType="separate"/>
      </w:r>
      <w:r w:rsidR="00F5746A">
        <w:t>1.1</w:t>
      </w:r>
      <w:r>
        <w:fldChar w:fldCharType="end"/>
      </w:r>
      <w:r w:rsidRPr="00D4744F">
        <w:t xml:space="preserve">. above), the Service Commitment does not apply to any unavailability or inaccessibility of </w:t>
      </w:r>
      <w:r>
        <w:t>the Telstra Cloud Sight platform</w:t>
      </w:r>
      <w:r w:rsidRPr="00D4744F">
        <w:t>:</w:t>
      </w:r>
    </w:p>
    <w:p w14:paraId="05EE5AFA" w14:textId="77777777" w:rsidR="001877A6" w:rsidRDefault="001877A6" w:rsidP="002B5016">
      <w:pPr>
        <w:pStyle w:val="ListParagraph2"/>
      </w:pPr>
      <w:r w:rsidRPr="00D4744F">
        <w:t xml:space="preserve">that result from scheduled maintenance of which we have provided advance notice to the designated administrative contact for your account; </w:t>
      </w:r>
    </w:p>
    <w:p w14:paraId="2424DF72" w14:textId="77777777" w:rsidR="001877A6" w:rsidRDefault="001877A6" w:rsidP="002B5016">
      <w:pPr>
        <w:pStyle w:val="ListParagraph2"/>
      </w:pPr>
      <w:r w:rsidRPr="00D4744F">
        <w:t xml:space="preserve">caused by factors outside of our reasonable control, including any force majeure event or internet access failure or related problems beyond the demarcation point of </w:t>
      </w:r>
      <w:r>
        <w:t>the Telstra Cloud Sight platform</w:t>
      </w:r>
      <w:r w:rsidRPr="00D4744F">
        <w:t xml:space="preserve">; </w:t>
      </w:r>
    </w:p>
    <w:p w14:paraId="359CDBDA" w14:textId="77777777" w:rsidR="001877A6" w:rsidRDefault="001877A6" w:rsidP="002B5016">
      <w:pPr>
        <w:pStyle w:val="ListParagraph2"/>
      </w:pPr>
      <w:r w:rsidRPr="00D4744F">
        <w:t xml:space="preserve">that result from any actions or inactions by you or any third party (including without limitation your deletion of the Robot Account); </w:t>
      </w:r>
    </w:p>
    <w:p w14:paraId="5DAAFFF4" w14:textId="77777777" w:rsidR="001877A6" w:rsidRDefault="001877A6" w:rsidP="002B5016">
      <w:pPr>
        <w:pStyle w:val="ListParagraph2"/>
      </w:pPr>
      <w:r w:rsidRPr="00D4744F">
        <w:t xml:space="preserve">that result from any third-party services, equipment, software or other technology (including from your or a third party including without limitation an </w:t>
      </w:r>
      <w:r>
        <w:t>Eligible Service</w:t>
      </w:r>
      <w:r w:rsidRPr="00D4744F">
        <w:t xml:space="preserve">s provider) other than third party equipment within our direct management and control; or </w:t>
      </w:r>
    </w:p>
    <w:p w14:paraId="042A119B" w14:textId="2D1E25CB" w:rsidR="001877A6" w:rsidRDefault="001877A6" w:rsidP="002B5016">
      <w:pPr>
        <w:pStyle w:val="ListParagraph2"/>
      </w:pPr>
      <w:r w:rsidRPr="00D4744F">
        <w:t xml:space="preserve">arising from our suspension or termination of your right to use </w:t>
      </w:r>
      <w:r>
        <w:t>the Telstra Cloud Sight platform</w:t>
      </w:r>
      <w:r w:rsidRPr="00D4744F">
        <w:t xml:space="preserve"> in accordance with your agreement with us</w:t>
      </w:r>
      <w:r w:rsidR="008F2D12">
        <w:t>,</w:t>
      </w:r>
    </w:p>
    <w:p w14:paraId="0BD2A5F8" w14:textId="783717BE" w:rsidR="0031733F" w:rsidRPr="0031733F" w:rsidRDefault="001877A6" w:rsidP="002B5016">
      <w:pPr>
        <w:pStyle w:val="ListParagraph2"/>
        <w:numPr>
          <w:ilvl w:val="0"/>
          <w:numId w:val="0"/>
        </w:numPr>
        <w:ind w:left="1468"/>
      </w:pPr>
      <w:r w:rsidRPr="00D4744F">
        <w:lastRenderedPageBreak/>
        <w:t xml:space="preserve">(collectively, the </w:t>
      </w:r>
      <w:r w:rsidRPr="00D4744F">
        <w:rPr>
          <w:b/>
        </w:rPr>
        <w:t>SLA Exclusions</w:t>
      </w:r>
      <w:r w:rsidRPr="00D4744F">
        <w:t>).</w:t>
      </w:r>
      <w:bookmarkEnd w:id="11"/>
      <w:bookmarkEnd w:id="12"/>
      <w:bookmarkEnd w:id="13"/>
      <w:bookmarkEnd w:id="14"/>
      <w:bookmarkEnd w:id="89"/>
      <w:bookmarkEnd w:id="90"/>
      <w:bookmarkEnd w:id="91"/>
      <w:bookmarkEnd w:id="111"/>
    </w:p>
    <w:sectPr w:rsidR="0031733F" w:rsidRPr="0031733F" w:rsidSect="007D4304">
      <w:headerReference w:type="even" r:id="rId27"/>
      <w:footerReference w:type="even" r:id="rId28"/>
      <w:footerReference w:type="default" r:id="rId29"/>
      <w:footerReference w:type="first" r:id="rId30"/>
      <w:pgSz w:w="11907" w:h="16840" w:code="9"/>
      <w:pgMar w:top="1134" w:right="1557" w:bottom="1417" w:left="1840" w:header="0"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45C68" w14:textId="77777777" w:rsidR="00CE7EB9" w:rsidRDefault="00CE7EB9">
      <w:r>
        <w:separator/>
      </w:r>
    </w:p>
  </w:endnote>
  <w:endnote w:type="continuationSeparator" w:id="0">
    <w:p w14:paraId="26F8C24A" w14:textId="77777777" w:rsidR="00CE7EB9" w:rsidRDefault="00CE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armony-Text">
    <w:altName w:val="Courier New"/>
    <w:charset w:val="00"/>
    <w:family w:val="auto"/>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A875C" w14:textId="654867E9" w:rsidR="00265542" w:rsidRPr="008F5FA4" w:rsidRDefault="008C2742">
    <w:pPr>
      <w:pStyle w:val="Footer"/>
      <w:framePr w:wrap="around" w:vAnchor="text" w:hAnchor="margin" w:xAlign="right" w:y="1"/>
      <w:rPr>
        <w:rStyle w:val="PageNumber"/>
      </w:rPr>
    </w:pPr>
    <w:r>
      <w:rPr>
        <w:noProof/>
      </w:rPr>
      <mc:AlternateContent>
        <mc:Choice Requires="wps">
          <w:drawing>
            <wp:anchor distT="0" distB="0" distL="0" distR="0" simplePos="0" relativeHeight="251657216" behindDoc="0" locked="0" layoutInCell="1" allowOverlap="1" wp14:anchorId="25C74032" wp14:editId="574E69E5">
              <wp:simplePos x="635" y="635"/>
              <wp:positionH relativeFrom="page">
                <wp:align>center</wp:align>
              </wp:positionH>
              <wp:positionV relativeFrom="page">
                <wp:align>bottom</wp:align>
              </wp:positionV>
              <wp:extent cx="443865" cy="443865"/>
              <wp:effectExtent l="0" t="0" r="1143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7E63E" w14:textId="2FA8924B" w:rsidR="008C2742" w:rsidRPr="008C2742" w:rsidRDefault="008C2742" w:rsidP="008C2742">
                          <w:pPr>
                            <w:rPr>
                              <w:rFonts w:ascii="Calibri" w:eastAsia="Calibri" w:hAnsi="Calibri" w:cs="Calibri"/>
                              <w:noProof/>
                              <w:color w:val="000000"/>
                              <w:sz w:val="20"/>
                            </w:rPr>
                          </w:pPr>
                          <w:r w:rsidRPr="008C274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C74032"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2D7E63E" w14:textId="2FA8924B" w:rsidR="008C2742" w:rsidRPr="008C2742" w:rsidRDefault="008C2742" w:rsidP="008C2742">
                    <w:pPr>
                      <w:rPr>
                        <w:rFonts w:ascii="Calibri" w:eastAsia="Calibri" w:hAnsi="Calibri" w:cs="Calibri"/>
                        <w:noProof/>
                        <w:color w:val="000000"/>
                        <w:sz w:val="20"/>
                      </w:rPr>
                    </w:pPr>
                    <w:r w:rsidRPr="008C2742">
                      <w:rPr>
                        <w:rFonts w:ascii="Calibri" w:eastAsia="Calibri" w:hAnsi="Calibri" w:cs="Calibri"/>
                        <w:noProof/>
                        <w:color w:val="000000"/>
                        <w:sz w:val="20"/>
                      </w:rPr>
                      <w:t>General</w:t>
                    </w:r>
                  </w:p>
                </w:txbxContent>
              </v:textbox>
              <w10:wrap anchorx="page" anchory="page"/>
            </v:shape>
          </w:pict>
        </mc:Fallback>
      </mc:AlternateContent>
    </w:r>
    <w:r w:rsidR="00265542" w:rsidRPr="008F5FA4">
      <w:rPr>
        <w:rStyle w:val="PageNumber"/>
      </w:rPr>
      <w:fldChar w:fldCharType="begin"/>
    </w:r>
    <w:r w:rsidR="00265542" w:rsidRPr="008F5FA4">
      <w:rPr>
        <w:rStyle w:val="PageNumber"/>
      </w:rPr>
      <w:instrText xml:space="preserve">PAGE  </w:instrText>
    </w:r>
    <w:r w:rsidR="00265542" w:rsidRPr="008F5FA4">
      <w:rPr>
        <w:rStyle w:val="PageNumber"/>
      </w:rPr>
      <w:fldChar w:fldCharType="separate"/>
    </w:r>
    <w:r w:rsidR="00265542" w:rsidRPr="008F5FA4">
      <w:rPr>
        <w:rStyle w:val="PageNumber"/>
        <w:noProof/>
      </w:rPr>
      <w:t>3</w:t>
    </w:r>
    <w:r w:rsidR="00265542" w:rsidRPr="008F5FA4">
      <w:rPr>
        <w:rStyle w:val="PageNumber"/>
      </w:rPr>
      <w:fldChar w:fldCharType="end"/>
    </w:r>
  </w:p>
  <w:p w14:paraId="5627DA18" w14:textId="77777777" w:rsidR="00265542" w:rsidRPr="008F5FA4" w:rsidRDefault="00265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AD54A" w14:textId="77777777" w:rsidR="008C2742" w:rsidRDefault="008C2742" w:rsidP="00FE2CB5">
    <w:pPr>
      <w:pStyle w:val="Footer"/>
      <w:tabs>
        <w:tab w:val="left" w:leader="underscore" w:pos="8640"/>
      </w:tabs>
      <w:ind w:right="500"/>
    </w:pPr>
    <w:r>
      <w:rPr>
        <w:noProof/>
      </w:rPr>
      <mc:AlternateContent>
        <mc:Choice Requires="wps">
          <w:drawing>
            <wp:anchor distT="0" distB="0" distL="0" distR="0" simplePos="0" relativeHeight="251658240" behindDoc="0" locked="0" layoutInCell="1" allowOverlap="1" wp14:anchorId="5FB7D6BD" wp14:editId="76415187">
              <wp:simplePos x="1171575" y="9867900"/>
              <wp:positionH relativeFrom="page">
                <wp:align>center</wp:align>
              </wp:positionH>
              <wp:positionV relativeFrom="page">
                <wp:align>bottom</wp:align>
              </wp:positionV>
              <wp:extent cx="443865" cy="443865"/>
              <wp:effectExtent l="0" t="0" r="1143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F0290" w14:textId="15DD46A6" w:rsidR="008C2742" w:rsidRPr="008C2742" w:rsidRDefault="008C2742" w:rsidP="008C2742">
                          <w:pPr>
                            <w:rPr>
                              <w:rFonts w:ascii="Calibri" w:eastAsia="Calibri" w:hAnsi="Calibri" w:cs="Calibri"/>
                              <w:noProof/>
                              <w:color w:val="000000"/>
                              <w:sz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B7D6BD"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DEF0290" w14:textId="15DD46A6" w:rsidR="008C2742" w:rsidRPr="008C2742" w:rsidRDefault="008C2742" w:rsidP="008C2742">
                    <w:pPr>
                      <w:rPr>
                        <w:rFonts w:ascii="Calibri" w:eastAsia="Calibri" w:hAnsi="Calibri" w:cs="Calibri"/>
                        <w:noProof/>
                        <w:color w:val="000000"/>
                        <w:sz w:val="20"/>
                      </w:rPr>
                    </w:pPr>
                  </w:p>
                </w:txbxContent>
              </v:textbox>
              <w10:wrap anchorx="page" anchory="page"/>
            </v:shape>
          </w:pict>
        </mc:Fallback>
      </mc:AlternateContent>
    </w:r>
  </w:p>
  <w:sdt>
    <w:sdtPr>
      <w:id w:val="1955127344"/>
      <w:docPartObj>
        <w:docPartGallery w:val="Page Numbers (Bottom of Page)"/>
        <w:docPartUnique/>
      </w:docPartObj>
    </w:sdtPr>
    <w:sdtEndPr>
      <w:rPr>
        <w:noProof/>
      </w:rPr>
    </w:sdtEndPr>
    <w:sdtContent>
      <w:p w14:paraId="2C9C0BFA" w14:textId="713CE930" w:rsidR="00FE2CB5" w:rsidRDefault="00FE2CB5" w:rsidP="00FE2CB5">
        <w:pPr>
          <w:pStyle w:val="Footer"/>
          <w:tabs>
            <w:tab w:val="left" w:leader="underscore" w:pos="8640"/>
          </w:tabs>
          <w:ind w:right="500"/>
        </w:pPr>
        <w:r>
          <w:tab/>
        </w:r>
      </w:p>
      <w:p w14:paraId="4DD0E98E" w14:textId="6963E8EE" w:rsidR="003F5313" w:rsidRDefault="00FE2CB5" w:rsidP="00F10622">
        <w:pPr>
          <w:pStyle w:val="Footer"/>
          <w:tabs>
            <w:tab w:val="left" w:pos="6930"/>
          </w:tabs>
          <w:rPr>
            <w:szCs w:val="16"/>
          </w:rPr>
        </w:pPr>
        <w:r>
          <w:rPr>
            <w:szCs w:val="16"/>
          </w:rPr>
          <w:t xml:space="preserve">TELSTRA CLOUD SIGHT was last changed on </w:t>
        </w:r>
        <w:r w:rsidR="007D4304">
          <w:rPr>
            <w:szCs w:val="16"/>
          </w:rPr>
          <w:t>01</w:t>
        </w:r>
        <w:r w:rsidR="003C5245">
          <w:rPr>
            <w:szCs w:val="16"/>
          </w:rPr>
          <w:t xml:space="preserve"> </w:t>
        </w:r>
        <w:r w:rsidR="00C26BC4">
          <w:rPr>
            <w:szCs w:val="16"/>
          </w:rPr>
          <w:t>November</w:t>
        </w:r>
        <w:r w:rsidR="00973450">
          <w:rPr>
            <w:szCs w:val="16"/>
          </w:rPr>
          <w:t xml:space="preserve"> 202</w:t>
        </w:r>
        <w:r w:rsidR="007D4304">
          <w:rPr>
            <w:szCs w:val="16"/>
          </w:rPr>
          <w:t>4</w:t>
        </w:r>
        <w:r>
          <w:rPr>
            <w:szCs w:val="16"/>
          </w:rPr>
          <w:t xml:space="preserve"> </w:t>
        </w:r>
        <w:r w:rsidRPr="007D1797">
          <w:rPr>
            <w:szCs w:val="16"/>
          </w:rPr>
          <w:t>| TELSTRA UNRESTRICTED</w:t>
        </w:r>
      </w:p>
      <w:p w14:paraId="2A4A614D" w14:textId="6BC285A5" w:rsidR="00265542" w:rsidRPr="008F67DB" w:rsidRDefault="00FE2CB5" w:rsidP="00F10622">
        <w:pPr>
          <w:pStyle w:val="Footer"/>
          <w:tabs>
            <w:tab w:val="left" w:pos="6930"/>
          </w:tabs>
        </w:pPr>
        <w:r>
          <w:rPr>
            <w:szCs w:val="16"/>
          </w:rPr>
          <w:tab/>
          <w:t xml:space="preserve"> Page</w:t>
        </w: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of 14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9FB52" w14:textId="77777777" w:rsidR="008C2742" w:rsidRDefault="008C2742" w:rsidP="009711D2">
    <w:pPr>
      <w:pStyle w:val="Footer"/>
      <w:tabs>
        <w:tab w:val="left" w:leader="underscore" w:pos="8640"/>
      </w:tabs>
      <w:ind w:right="500"/>
    </w:pPr>
    <w:r>
      <w:rPr>
        <w:noProof/>
      </w:rPr>
      <mc:AlternateContent>
        <mc:Choice Requires="wps">
          <w:drawing>
            <wp:anchor distT="0" distB="0" distL="0" distR="0" simplePos="0" relativeHeight="251656192" behindDoc="0" locked="0" layoutInCell="1" allowOverlap="1" wp14:anchorId="2675A76B" wp14:editId="42E191FE">
              <wp:simplePos x="1168400" y="9867900"/>
              <wp:positionH relativeFrom="page">
                <wp:align>center</wp:align>
              </wp:positionH>
              <wp:positionV relativeFrom="page">
                <wp:align>bottom</wp:align>
              </wp:positionV>
              <wp:extent cx="443865" cy="443865"/>
              <wp:effectExtent l="0" t="0" r="11430"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7E49A5" w14:textId="2CDC2585" w:rsidR="008C2742" w:rsidRPr="008C2742" w:rsidRDefault="008C2742" w:rsidP="008C2742">
                          <w:pPr>
                            <w:rPr>
                              <w:rFonts w:ascii="Calibri" w:eastAsia="Calibri" w:hAnsi="Calibri" w:cs="Calibri"/>
                              <w:noProof/>
                              <w:color w:val="000000"/>
                              <w:sz w:val="20"/>
                            </w:rPr>
                          </w:pPr>
                          <w:r w:rsidRPr="008C274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75A76B"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97E49A5" w14:textId="2CDC2585" w:rsidR="008C2742" w:rsidRPr="008C2742" w:rsidRDefault="008C2742" w:rsidP="008C2742">
                    <w:pPr>
                      <w:rPr>
                        <w:rFonts w:ascii="Calibri" w:eastAsia="Calibri" w:hAnsi="Calibri" w:cs="Calibri"/>
                        <w:noProof/>
                        <w:color w:val="000000"/>
                        <w:sz w:val="20"/>
                      </w:rPr>
                    </w:pPr>
                    <w:r w:rsidRPr="008C2742">
                      <w:rPr>
                        <w:rFonts w:ascii="Calibri" w:eastAsia="Calibri" w:hAnsi="Calibri" w:cs="Calibri"/>
                        <w:noProof/>
                        <w:color w:val="000000"/>
                        <w:sz w:val="20"/>
                      </w:rPr>
                      <w:t>General</w:t>
                    </w:r>
                  </w:p>
                </w:txbxContent>
              </v:textbox>
              <w10:wrap anchorx="page" anchory="page"/>
            </v:shape>
          </w:pict>
        </mc:Fallback>
      </mc:AlternateContent>
    </w:r>
  </w:p>
  <w:sdt>
    <w:sdtPr>
      <w:id w:val="1912424561"/>
      <w:docPartObj>
        <w:docPartGallery w:val="Page Numbers (Bottom of Page)"/>
        <w:docPartUnique/>
      </w:docPartObj>
    </w:sdtPr>
    <w:sdtEndPr>
      <w:rPr>
        <w:noProof/>
      </w:rPr>
    </w:sdtEndPr>
    <w:sdtContent>
      <w:p w14:paraId="3ED9AD1E" w14:textId="14982C58" w:rsidR="009711D2" w:rsidRDefault="009711D2" w:rsidP="009711D2">
        <w:pPr>
          <w:pStyle w:val="Footer"/>
          <w:tabs>
            <w:tab w:val="left" w:leader="underscore" w:pos="8640"/>
          </w:tabs>
          <w:ind w:right="500"/>
        </w:pPr>
        <w:r>
          <w:tab/>
        </w:r>
      </w:p>
      <w:p w14:paraId="72362892" w14:textId="77777777" w:rsidR="003F5313" w:rsidRDefault="009711D2" w:rsidP="009711D2">
        <w:pPr>
          <w:pStyle w:val="Footer"/>
          <w:tabs>
            <w:tab w:val="left" w:pos="7020"/>
          </w:tabs>
          <w:rPr>
            <w:szCs w:val="16"/>
          </w:rPr>
        </w:pPr>
        <w:r>
          <w:rPr>
            <w:szCs w:val="16"/>
          </w:rPr>
          <w:t xml:space="preserve">TELSTRA CLOUD SIGHT was last changed on 16 September 2020 </w:t>
        </w:r>
        <w:r w:rsidRPr="007D1797">
          <w:rPr>
            <w:szCs w:val="16"/>
          </w:rPr>
          <w:t>| TELSTRA UNRESTRICTED</w:t>
        </w:r>
        <w:r>
          <w:rPr>
            <w:szCs w:val="16"/>
          </w:rPr>
          <w:tab/>
          <w:t xml:space="preserve"> </w:t>
        </w:r>
      </w:p>
      <w:p w14:paraId="06A76D8F" w14:textId="393D1CD0" w:rsidR="001877A6" w:rsidRDefault="003F5313" w:rsidP="009711D2">
        <w:pPr>
          <w:pStyle w:val="Footer"/>
          <w:tabs>
            <w:tab w:val="left" w:pos="7020"/>
          </w:tabs>
        </w:pPr>
        <w:r>
          <w:rPr>
            <w:szCs w:val="16"/>
          </w:rPr>
          <w:tab/>
        </w:r>
        <w:r w:rsidR="009711D2">
          <w:rPr>
            <w:szCs w:val="16"/>
          </w:rPr>
          <w:t>Page</w:t>
        </w:r>
        <w:r w:rsidR="009711D2">
          <w:t xml:space="preserve"> </w:t>
        </w:r>
        <w:r w:rsidR="009711D2">
          <w:fldChar w:fldCharType="begin"/>
        </w:r>
        <w:r w:rsidR="009711D2">
          <w:instrText xml:space="preserve"> PAGE   \* MERGEFORMAT </w:instrText>
        </w:r>
        <w:r w:rsidR="009711D2">
          <w:fldChar w:fldCharType="separate"/>
        </w:r>
        <w:r w:rsidR="009711D2">
          <w:t>1</w:t>
        </w:r>
        <w:r w:rsidR="009711D2">
          <w:rPr>
            <w:noProof/>
          </w:rPr>
          <w:fldChar w:fldCharType="end"/>
        </w:r>
        <w:r w:rsidR="009711D2">
          <w:rPr>
            <w:noProof/>
          </w:rPr>
          <w:t xml:space="preserve"> of 14</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41269" w14:textId="59C40EDF" w:rsidR="00BD195B" w:rsidRPr="008F5FA4" w:rsidRDefault="008C2742">
    <w:pPr>
      <w:pStyle w:val="Footer"/>
      <w:framePr w:wrap="around" w:vAnchor="text" w:hAnchor="margin" w:xAlign="right" w:y="1"/>
      <w:rPr>
        <w:rStyle w:val="PageNumber"/>
      </w:rPr>
    </w:pPr>
    <w:r>
      <w:rPr>
        <w:noProof/>
      </w:rPr>
      <mc:AlternateContent>
        <mc:Choice Requires="wps">
          <w:drawing>
            <wp:anchor distT="0" distB="0" distL="0" distR="0" simplePos="0" relativeHeight="251660288" behindDoc="0" locked="0" layoutInCell="1" allowOverlap="1" wp14:anchorId="517B72AD" wp14:editId="62AA911E">
              <wp:simplePos x="635" y="635"/>
              <wp:positionH relativeFrom="page">
                <wp:align>center</wp:align>
              </wp:positionH>
              <wp:positionV relativeFrom="page">
                <wp:align>bottom</wp:align>
              </wp:positionV>
              <wp:extent cx="443865" cy="443865"/>
              <wp:effectExtent l="0" t="0" r="11430" b="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09F256" w14:textId="3BA2B804" w:rsidR="008C2742" w:rsidRPr="008C2742" w:rsidRDefault="008C2742" w:rsidP="008C2742">
                          <w:pPr>
                            <w:rPr>
                              <w:rFonts w:ascii="Calibri" w:eastAsia="Calibri" w:hAnsi="Calibri" w:cs="Calibri"/>
                              <w:noProof/>
                              <w:color w:val="000000"/>
                              <w:sz w:val="20"/>
                            </w:rPr>
                          </w:pPr>
                          <w:r w:rsidRPr="008C274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7B72AD" id="_x0000_t202" coordsize="21600,21600" o:spt="202" path="m,l,21600r21600,l21600,xe">
              <v:stroke joinstyle="miter"/>
              <v:path gradientshapeok="t" o:connecttype="rect"/>
            </v:shapetype>
            <v:shape id="Text Box 5" o:spid="_x0000_s1029"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F09F256" w14:textId="3BA2B804" w:rsidR="008C2742" w:rsidRPr="008C2742" w:rsidRDefault="008C2742" w:rsidP="008C2742">
                    <w:pPr>
                      <w:rPr>
                        <w:rFonts w:ascii="Calibri" w:eastAsia="Calibri" w:hAnsi="Calibri" w:cs="Calibri"/>
                        <w:noProof/>
                        <w:color w:val="000000"/>
                        <w:sz w:val="20"/>
                      </w:rPr>
                    </w:pPr>
                    <w:r w:rsidRPr="008C2742">
                      <w:rPr>
                        <w:rFonts w:ascii="Calibri" w:eastAsia="Calibri" w:hAnsi="Calibri" w:cs="Calibri"/>
                        <w:noProof/>
                        <w:color w:val="000000"/>
                        <w:sz w:val="20"/>
                      </w:rPr>
                      <w:t>General</w:t>
                    </w:r>
                  </w:p>
                </w:txbxContent>
              </v:textbox>
              <w10:wrap anchorx="page" anchory="page"/>
            </v:shape>
          </w:pict>
        </mc:Fallback>
      </mc:AlternateContent>
    </w:r>
    <w:r w:rsidR="0046709A" w:rsidRPr="008F5FA4">
      <w:rPr>
        <w:rStyle w:val="PageNumber"/>
      </w:rPr>
      <w:fldChar w:fldCharType="begin"/>
    </w:r>
    <w:r w:rsidR="0046709A" w:rsidRPr="008F5FA4">
      <w:rPr>
        <w:rStyle w:val="PageNumber"/>
      </w:rPr>
      <w:instrText xml:space="preserve">PAGE  </w:instrText>
    </w:r>
    <w:r w:rsidR="0046709A" w:rsidRPr="008F5FA4">
      <w:rPr>
        <w:rStyle w:val="PageNumber"/>
      </w:rPr>
      <w:fldChar w:fldCharType="separate"/>
    </w:r>
    <w:r w:rsidR="0046709A" w:rsidRPr="008F5FA4">
      <w:rPr>
        <w:rStyle w:val="PageNumber"/>
        <w:noProof/>
      </w:rPr>
      <w:t>3</w:t>
    </w:r>
    <w:r w:rsidR="0046709A" w:rsidRPr="008F5FA4">
      <w:rPr>
        <w:rStyle w:val="PageNumber"/>
      </w:rPr>
      <w:fldChar w:fldCharType="end"/>
    </w:r>
  </w:p>
  <w:p w14:paraId="0CC323BC" w14:textId="77777777" w:rsidR="00BD195B" w:rsidRPr="008F5FA4" w:rsidRDefault="00BD195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F3836" w14:textId="4D85BDF2" w:rsidR="00973450" w:rsidRDefault="00973450" w:rsidP="00973450">
    <w:pPr>
      <w:pStyle w:val="Footer"/>
      <w:tabs>
        <w:tab w:val="left" w:pos="6930"/>
      </w:tabs>
      <w:rPr>
        <w:szCs w:val="16"/>
      </w:rPr>
    </w:pPr>
    <w:r w:rsidRPr="007D1797">
      <w:rPr>
        <w:szCs w:val="16"/>
      </w:rPr>
      <w:t>TELSTRA UNRESTRICTED</w:t>
    </w:r>
  </w:p>
  <w:p w14:paraId="08E3CB66" w14:textId="40C9A718" w:rsidR="004B578D" w:rsidRDefault="004B578D" w:rsidP="007D4304">
    <w:pPr>
      <w:pStyle w:val="Footer"/>
      <w:tabs>
        <w:tab w:val="left" w:pos="6930"/>
      </w:tabs>
      <w:jc w:val="right"/>
      <w:rPr>
        <w:szCs w:val="16"/>
      </w:rPr>
    </w:pPr>
    <w:r>
      <w:rPr>
        <w:szCs w:val="16"/>
      </w:rPr>
      <w:t>Page</w:t>
    </w:r>
    <w:r>
      <w:t xml:space="preserve"> </w:t>
    </w:r>
    <w:r>
      <w:fldChar w:fldCharType="begin"/>
    </w:r>
    <w:r>
      <w:instrText xml:space="preserve"> PAGE   \* MERGEFORMAT </w:instrText>
    </w:r>
    <w:r>
      <w:fldChar w:fldCharType="separate"/>
    </w:r>
    <w:r>
      <w:t>1</w:t>
    </w:r>
    <w:r>
      <w:rPr>
        <w:noProof/>
      </w:rPr>
      <w:fldChar w:fldCharType="end"/>
    </w:r>
    <w:r>
      <w:rPr>
        <w:noProof/>
      </w:rPr>
      <w:t xml:space="preserve"> of 14</w:t>
    </w:r>
  </w:p>
  <w:p w14:paraId="1AAF1BDE" w14:textId="20BD0C6B" w:rsidR="008C2742" w:rsidRDefault="007D4304" w:rsidP="007D4304">
    <w:pPr>
      <w:pStyle w:val="Footer"/>
      <w:jc w:val="center"/>
    </w:pPr>
    <w:r>
      <w:rPr>
        <w:szCs w:val="16"/>
      </w:rPr>
      <w:t>TELSTRA CLOUD SIGHT was last changed on 01 November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2FAA2" w14:textId="6474E4CD" w:rsidR="00973450" w:rsidRDefault="00973450" w:rsidP="00973450">
    <w:pPr>
      <w:pStyle w:val="Footer"/>
      <w:tabs>
        <w:tab w:val="left" w:pos="6930"/>
      </w:tabs>
      <w:rPr>
        <w:szCs w:val="16"/>
      </w:rPr>
    </w:pPr>
    <w:r>
      <w:rPr>
        <w:szCs w:val="16"/>
      </w:rPr>
      <w:t xml:space="preserve">TELSTRA CLOUD SIGHT was last changed on </w:t>
    </w:r>
    <w:r w:rsidR="004B578D">
      <w:rPr>
        <w:szCs w:val="16"/>
      </w:rPr>
      <w:t>XX November 2024</w:t>
    </w:r>
    <w:r>
      <w:rPr>
        <w:szCs w:val="16"/>
      </w:rPr>
      <w:t xml:space="preserve"> </w:t>
    </w:r>
    <w:r w:rsidRPr="007D1797">
      <w:rPr>
        <w:szCs w:val="16"/>
      </w:rPr>
      <w:t>| TELSTRA UNRESTRICTED</w:t>
    </w:r>
  </w:p>
  <w:p w14:paraId="6A41A620" w14:textId="51328A77" w:rsidR="008C2742" w:rsidRDefault="008C2742">
    <w:pPr>
      <w:pStyle w:val="Footer"/>
    </w:pPr>
    <w:r>
      <w:rPr>
        <w:noProof/>
      </w:rPr>
      <mc:AlternateContent>
        <mc:Choice Requires="wps">
          <w:drawing>
            <wp:anchor distT="0" distB="0" distL="0" distR="0" simplePos="0" relativeHeight="251659264" behindDoc="0" locked="0" layoutInCell="1" allowOverlap="1" wp14:anchorId="1AF6E65A" wp14:editId="448E0F8E">
              <wp:simplePos x="1168400" y="10217150"/>
              <wp:positionH relativeFrom="page">
                <wp:align>center</wp:align>
              </wp:positionH>
              <wp:positionV relativeFrom="page">
                <wp:align>bottom</wp:align>
              </wp:positionV>
              <wp:extent cx="443865" cy="443865"/>
              <wp:effectExtent l="0" t="0" r="11430" b="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45A8B" w14:textId="59CBF4E5" w:rsidR="008C2742" w:rsidRPr="008C2742" w:rsidRDefault="008C2742" w:rsidP="008C2742">
                          <w:pPr>
                            <w:rPr>
                              <w:rFonts w:ascii="Calibri" w:eastAsia="Calibri" w:hAnsi="Calibri" w:cs="Calibri"/>
                              <w:noProof/>
                              <w:color w:val="000000"/>
                              <w:sz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F6E65A" id="_x0000_t202" coordsize="21600,21600" o:spt="202" path="m,l,21600r21600,l21600,xe">
              <v:stroke joinstyle="miter"/>
              <v:path gradientshapeok="t" o:connecttype="rect"/>
            </v:shapetype>
            <v:shape id="Text Box 4" o:spid="_x0000_s1030"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2D45A8B" w14:textId="59CBF4E5" w:rsidR="008C2742" w:rsidRPr="008C2742" w:rsidRDefault="008C2742" w:rsidP="008C2742">
                    <w:pPr>
                      <w:rPr>
                        <w:rFonts w:ascii="Calibri" w:eastAsia="Calibri" w:hAnsi="Calibri" w:cs="Calibri"/>
                        <w:noProof/>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4B104" w14:textId="77777777" w:rsidR="00CE7EB9" w:rsidRDefault="00CE7EB9">
      <w:r>
        <w:separator/>
      </w:r>
    </w:p>
  </w:footnote>
  <w:footnote w:type="continuationSeparator" w:id="0">
    <w:p w14:paraId="105675D5" w14:textId="77777777" w:rsidR="00CE7EB9" w:rsidRDefault="00CE7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A9E63" w14:textId="1A53FAC0" w:rsidR="00265542" w:rsidRPr="00CC206C" w:rsidRDefault="00265542" w:rsidP="003A0A04">
    <w:pPr>
      <w:pStyle w:val="Header"/>
      <w:widowControl w:val="0"/>
      <w:tabs>
        <w:tab w:val="left" w:pos="7920"/>
      </w:tabs>
      <w:spacing w:before="240" w:after="240"/>
      <w:ind w:left="720" w:right="-58"/>
      <w:rPr>
        <w:rFonts w:cs="Arial"/>
        <w:noProof/>
        <w:sz w:val="32"/>
        <w:szCs w:val="32"/>
      </w:rPr>
    </w:pPr>
    <w:bookmarkStart w:id="0" w:name="_Hlk101773406"/>
    <w:r w:rsidRPr="00FA4227">
      <w:rPr>
        <w:rFonts w:cs="Arial"/>
        <w:noProof/>
        <w:sz w:val="32"/>
        <w:szCs w:val="32"/>
      </w:rPr>
      <w:t>Our Customer Terms</w:t>
    </w:r>
    <w:r w:rsidR="00CC206C">
      <w:rPr>
        <w:rFonts w:cs="Arial"/>
        <w:noProof/>
        <w:sz w:val="32"/>
        <w:szCs w:val="32"/>
      </w:rPr>
      <w:tab/>
    </w:r>
    <w:r w:rsidR="00CC206C">
      <w:rPr>
        <w:rFonts w:cs="Arial"/>
        <w:noProof/>
        <w:sz w:val="32"/>
        <w:szCs w:val="32"/>
      </w:rPr>
      <w:br/>
    </w:r>
    <w:r w:rsidRPr="00FA4227">
      <w:rPr>
        <w:rFonts w:cs="Arial"/>
        <w:noProof/>
        <w:sz w:val="32"/>
        <w:szCs w:val="32"/>
      </w:rPr>
      <w:t xml:space="preserve">Cloud Services – </w:t>
    </w:r>
    <w:r w:rsidR="001877A6">
      <w:rPr>
        <w:rFonts w:cs="Arial"/>
        <w:noProof/>
        <w:sz w:val="32"/>
        <w:szCs w:val="32"/>
      </w:rPr>
      <w:t>Telstra Cloud Sight</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D8C80" w14:textId="49F309E3" w:rsidR="00265542" w:rsidRPr="00BA0528" w:rsidRDefault="00265542" w:rsidP="003A0A04">
    <w:pPr>
      <w:pStyle w:val="Header"/>
      <w:widowControl w:val="0"/>
      <w:tabs>
        <w:tab w:val="left" w:pos="7830"/>
      </w:tabs>
      <w:spacing w:before="240" w:after="240"/>
      <w:ind w:left="720"/>
      <w:rPr>
        <w:rFonts w:ascii="Verdana" w:hAnsi="Verdana" w:cs="Arial"/>
        <w:noProof/>
        <w:sz w:val="28"/>
        <w:szCs w:val="28"/>
      </w:rPr>
    </w:pPr>
    <w:r w:rsidRPr="002737BD">
      <w:rPr>
        <w:rFonts w:cs="Arial"/>
        <w:noProof/>
        <w:sz w:val="32"/>
        <w:szCs w:val="32"/>
      </w:rPr>
      <w:t>Our Customer Terms</w:t>
    </w:r>
    <w:r w:rsidR="00FE2CB5">
      <w:rPr>
        <w:rFonts w:cs="Arial"/>
        <w:noProof/>
        <w:sz w:val="32"/>
        <w:szCs w:val="32"/>
      </w:rPr>
      <w:tab/>
    </w:r>
    <w:r w:rsidR="009D7037">
      <w:rPr>
        <w:rFonts w:cs="Arial"/>
        <w:noProof/>
        <w:sz w:val="32"/>
        <w:szCs w:val="32"/>
      </w:rPr>
      <w:br/>
    </w:r>
    <w:r w:rsidRPr="002737BD">
      <w:rPr>
        <w:rFonts w:cs="Arial"/>
        <w:noProof/>
        <w:sz w:val="32"/>
        <w:szCs w:val="32"/>
      </w:rPr>
      <w:t xml:space="preserve">Cloud Services – </w:t>
    </w:r>
    <w:r w:rsidR="001877A6">
      <w:rPr>
        <w:rFonts w:cs="Arial"/>
        <w:noProof/>
        <w:sz w:val="32"/>
        <w:szCs w:val="32"/>
      </w:rPr>
      <w:t>Telstra Cloud Sight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B16F" w14:textId="77777777" w:rsidR="00BD195B" w:rsidRDefault="00BD1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3267AD1"/>
    <w:multiLevelType w:val="multilevel"/>
    <w:tmpl w:val="049065E2"/>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108D20D3"/>
    <w:multiLevelType w:val="hybridMultilevel"/>
    <w:tmpl w:val="2B8E5EC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16045140"/>
    <w:multiLevelType w:val="hybridMultilevel"/>
    <w:tmpl w:val="7684490E"/>
    <w:lvl w:ilvl="0" w:tplc="0AD60A34">
      <w:start w:val="1"/>
      <w:numFmt w:val="bullet"/>
      <w:lvlText w:val="•"/>
      <w:lvlJc w:val="left"/>
      <w:pPr>
        <w:tabs>
          <w:tab w:val="num" w:pos="720"/>
        </w:tabs>
        <w:ind w:left="720" w:hanging="360"/>
      </w:pPr>
      <w:rPr>
        <w:rFonts w:ascii="Arial" w:hAnsi="Arial" w:hint="default"/>
      </w:rPr>
    </w:lvl>
    <w:lvl w:ilvl="1" w:tplc="E02ECA80" w:tentative="1">
      <w:start w:val="1"/>
      <w:numFmt w:val="bullet"/>
      <w:lvlText w:val="•"/>
      <w:lvlJc w:val="left"/>
      <w:pPr>
        <w:tabs>
          <w:tab w:val="num" w:pos="1440"/>
        </w:tabs>
        <w:ind w:left="1440" w:hanging="360"/>
      </w:pPr>
      <w:rPr>
        <w:rFonts w:ascii="Arial" w:hAnsi="Arial" w:hint="default"/>
      </w:rPr>
    </w:lvl>
    <w:lvl w:ilvl="2" w:tplc="05E2180A" w:tentative="1">
      <w:start w:val="1"/>
      <w:numFmt w:val="bullet"/>
      <w:lvlText w:val="•"/>
      <w:lvlJc w:val="left"/>
      <w:pPr>
        <w:tabs>
          <w:tab w:val="num" w:pos="2160"/>
        </w:tabs>
        <w:ind w:left="2160" w:hanging="360"/>
      </w:pPr>
      <w:rPr>
        <w:rFonts w:ascii="Arial" w:hAnsi="Arial" w:hint="default"/>
      </w:rPr>
    </w:lvl>
    <w:lvl w:ilvl="3" w:tplc="8CF887A8" w:tentative="1">
      <w:start w:val="1"/>
      <w:numFmt w:val="bullet"/>
      <w:lvlText w:val="•"/>
      <w:lvlJc w:val="left"/>
      <w:pPr>
        <w:tabs>
          <w:tab w:val="num" w:pos="2880"/>
        </w:tabs>
        <w:ind w:left="2880" w:hanging="360"/>
      </w:pPr>
      <w:rPr>
        <w:rFonts w:ascii="Arial" w:hAnsi="Arial" w:hint="default"/>
      </w:rPr>
    </w:lvl>
    <w:lvl w:ilvl="4" w:tplc="A5D0A7F8" w:tentative="1">
      <w:start w:val="1"/>
      <w:numFmt w:val="bullet"/>
      <w:lvlText w:val="•"/>
      <w:lvlJc w:val="left"/>
      <w:pPr>
        <w:tabs>
          <w:tab w:val="num" w:pos="3600"/>
        </w:tabs>
        <w:ind w:left="3600" w:hanging="360"/>
      </w:pPr>
      <w:rPr>
        <w:rFonts w:ascii="Arial" w:hAnsi="Arial" w:hint="default"/>
      </w:rPr>
    </w:lvl>
    <w:lvl w:ilvl="5" w:tplc="636E07D0" w:tentative="1">
      <w:start w:val="1"/>
      <w:numFmt w:val="bullet"/>
      <w:lvlText w:val="•"/>
      <w:lvlJc w:val="left"/>
      <w:pPr>
        <w:tabs>
          <w:tab w:val="num" w:pos="4320"/>
        </w:tabs>
        <w:ind w:left="4320" w:hanging="360"/>
      </w:pPr>
      <w:rPr>
        <w:rFonts w:ascii="Arial" w:hAnsi="Arial" w:hint="default"/>
      </w:rPr>
    </w:lvl>
    <w:lvl w:ilvl="6" w:tplc="105CF12A" w:tentative="1">
      <w:start w:val="1"/>
      <w:numFmt w:val="bullet"/>
      <w:lvlText w:val="•"/>
      <w:lvlJc w:val="left"/>
      <w:pPr>
        <w:tabs>
          <w:tab w:val="num" w:pos="5040"/>
        </w:tabs>
        <w:ind w:left="5040" w:hanging="360"/>
      </w:pPr>
      <w:rPr>
        <w:rFonts w:ascii="Arial" w:hAnsi="Arial" w:hint="default"/>
      </w:rPr>
    </w:lvl>
    <w:lvl w:ilvl="7" w:tplc="A0C2D68E" w:tentative="1">
      <w:start w:val="1"/>
      <w:numFmt w:val="bullet"/>
      <w:lvlText w:val="•"/>
      <w:lvlJc w:val="left"/>
      <w:pPr>
        <w:tabs>
          <w:tab w:val="num" w:pos="5760"/>
        </w:tabs>
        <w:ind w:left="5760" w:hanging="360"/>
      </w:pPr>
      <w:rPr>
        <w:rFonts w:ascii="Arial" w:hAnsi="Arial" w:hint="default"/>
      </w:rPr>
    </w:lvl>
    <w:lvl w:ilvl="8" w:tplc="B57A8E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C4625A"/>
    <w:multiLevelType w:val="hybridMultilevel"/>
    <w:tmpl w:val="C608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9602EC6"/>
    <w:multiLevelType w:val="multilevel"/>
    <w:tmpl w:val="C55CE7FC"/>
    <w:lvl w:ilvl="0">
      <w:start w:val="1"/>
      <w:numFmt w:val="decimal"/>
      <w:pStyle w:val="Heading2Modified"/>
      <w:lvlText w:val="%1"/>
      <w:lvlJc w:val="left"/>
      <w:pPr>
        <w:tabs>
          <w:tab w:val="num" w:pos="737"/>
        </w:tabs>
        <w:ind w:left="737" w:hanging="737"/>
      </w:pPr>
      <w:rPr>
        <w:rFonts w:ascii="Verdana" w:hAnsi="Verdana" w:hint="default"/>
        <w:sz w:val="22"/>
        <w:szCs w:val="22"/>
      </w:rPr>
    </w:lvl>
    <w:lvl w:ilvl="1">
      <w:start w:val="1"/>
      <w:numFmt w:val="decimal"/>
      <w:pStyle w:val="ListParagraph1"/>
      <w:lvlText w:val="%1.%2"/>
      <w:lvlJc w:val="left"/>
      <w:pPr>
        <w:tabs>
          <w:tab w:val="num" w:pos="737"/>
        </w:tabs>
        <w:ind w:left="737" w:hanging="737"/>
      </w:pPr>
      <w:rPr>
        <w:rFonts w:hint="default"/>
        <w:b w:val="0"/>
      </w:rPr>
    </w:lvl>
    <w:lvl w:ilvl="2">
      <w:start w:val="1"/>
      <w:numFmt w:val="lowerLetter"/>
      <w:pStyle w:val="ListParagraph2"/>
      <w:lvlText w:val="(%3)"/>
      <w:lvlJc w:val="left"/>
      <w:pPr>
        <w:tabs>
          <w:tab w:val="num" w:pos="1474"/>
        </w:tabs>
        <w:ind w:left="1474" w:hanging="737"/>
      </w:pPr>
      <w:rPr>
        <w:rFonts w:ascii="Verdana" w:hAnsi="Verdana" w:hint="default"/>
        <w:sz w:val="20"/>
        <w:szCs w:val="20"/>
      </w:rPr>
    </w:lvl>
    <w:lvl w:ilvl="3">
      <w:start w:val="1"/>
      <w:numFmt w:val="lowerRoman"/>
      <w:pStyle w:val="ListParagraph3"/>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51FB3F2D"/>
    <w:multiLevelType w:val="multilevel"/>
    <w:tmpl w:val="5A8296B8"/>
    <w:lvl w:ilvl="0">
      <w:start w:val="1"/>
      <w:numFmt w:val="decimal"/>
      <w:lvlText w:val="%1"/>
      <w:lvlJc w:val="left"/>
      <w:pPr>
        <w:tabs>
          <w:tab w:val="num" w:pos="737"/>
        </w:tabs>
        <w:ind w:left="737" w:hanging="737"/>
      </w:pPr>
      <w:rPr>
        <w:rFonts w:ascii="Verdana" w:hAnsi="Verdana" w:hint="default"/>
        <w:b/>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9"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10" w15:restartNumberingAfterBreak="0">
    <w:nsid w:val="67156F5B"/>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1"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2" w15:restartNumberingAfterBreak="0">
    <w:nsid w:val="7FBA53B3"/>
    <w:multiLevelType w:val="multilevel"/>
    <w:tmpl w:val="420666D4"/>
    <w:lvl w:ilvl="0">
      <w:start w:val="1"/>
      <w:numFmt w:val="decimal"/>
      <w:pStyle w:val="Heading1"/>
      <w:lvlText w:val="%1"/>
      <w:lvlJc w:val="left"/>
      <w:pPr>
        <w:tabs>
          <w:tab w:val="num" w:pos="737"/>
        </w:tabs>
        <w:ind w:left="737" w:hanging="737"/>
      </w:pPr>
      <w:rPr>
        <w:rFonts w:ascii="Verdana" w:hAnsi="Verdana" w:hint="default"/>
        <w:b/>
        <w:sz w:val="22"/>
        <w:szCs w:val="22"/>
      </w:rPr>
    </w:lvl>
    <w:lvl w:ilvl="1">
      <w:start w:val="1"/>
      <w:numFmt w:val="decimal"/>
      <w:pStyle w:val="Heading2"/>
      <w:lvlText w:val="%1.%2"/>
      <w:lvlJc w:val="left"/>
      <w:pPr>
        <w:tabs>
          <w:tab w:val="num" w:pos="737"/>
        </w:tabs>
        <w:ind w:left="737" w:hanging="737"/>
      </w:pPr>
      <w:rPr>
        <w:rFonts w:hint="default"/>
        <w:b w:val="0"/>
        <w:sz w:val="21"/>
        <w:szCs w:val="21"/>
      </w:rPr>
    </w:lvl>
    <w:lvl w:ilvl="2">
      <w:start w:val="1"/>
      <w:numFmt w:val="lowerLetter"/>
      <w:pStyle w:val="Heading3"/>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3" w15:restartNumberingAfterBreak="0">
    <w:nsid w:val="7FF06794"/>
    <w:multiLevelType w:val="hybridMultilevel"/>
    <w:tmpl w:val="0F42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3783617">
    <w:abstractNumId w:val="11"/>
  </w:num>
  <w:num w:numId="2" w16cid:durableId="2026052692">
    <w:abstractNumId w:val="9"/>
  </w:num>
  <w:num w:numId="3" w16cid:durableId="1797334786">
    <w:abstractNumId w:val="6"/>
  </w:num>
  <w:num w:numId="4" w16cid:durableId="1467576965">
    <w:abstractNumId w:val="0"/>
  </w:num>
  <w:num w:numId="5" w16cid:durableId="2130120619">
    <w:abstractNumId w:val="2"/>
  </w:num>
  <w:num w:numId="6" w16cid:durableId="1204174997">
    <w:abstractNumId w:val="1"/>
  </w:num>
  <w:num w:numId="7" w16cid:durableId="423651745">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3528726">
    <w:abstractNumId w:val="5"/>
  </w:num>
  <w:num w:numId="9" w16cid:durableId="68162519">
    <w:abstractNumId w:val="13"/>
  </w:num>
  <w:num w:numId="10" w16cid:durableId="48309825">
    <w:abstractNumId w:val="8"/>
  </w:num>
  <w:num w:numId="11" w16cid:durableId="1559433615">
    <w:abstractNumId w:val="10"/>
  </w:num>
  <w:num w:numId="12" w16cid:durableId="715472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78386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87324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68763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16067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53516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8895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0778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5969561">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9213458">
    <w:abstractNumId w:val="3"/>
  </w:num>
  <w:num w:numId="22" w16cid:durableId="1716352756">
    <w:abstractNumId w:val="12"/>
  </w:num>
  <w:num w:numId="23" w16cid:durableId="603079113">
    <w:abstractNumId w:val="4"/>
  </w:num>
  <w:num w:numId="24" w16cid:durableId="1450971612">
    <w:abstractNumId w:val="12"/>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231141">
    <w:abstractNumId w:val="7"/>
  </w:num>
  <w:num w:numId="26" w16cid:durableId="851726886">
    <w:abstractNumId w:val="12"/>
  </w:num>
  <w:num w:numId="27" w16cid:durableId="546139943">
    <w:abstractNumId w:val="12"/>
  </w:num>
  <w:num w:numId="28" w16cid:durableId="855772277">
    <w:abstractNumId w:val="12"/>
  </w:num>
  <w:num w:numId="29" w16cid:durableId="39869288">
    <w:abstractNumId w:val="12"/>
  </w:num>
  <w:num w:numId="30" w16cid:durableId="1389962515">
    <w:abstractNumId w:val="12"/>
  </w:num>
  <w:num w:numId="31" w16cid:durableId="985278966">
    <w:abstractNumId w:val="12"/>
  </w:num>
  <w:num w:numId="32" w16cid:durableId="501624512">
    <w:abstractNumId w:val="12"/>
  </w:num>
  <w:num w:numId="33" w16cid:durableId="1014067168">
    <w:abstractNumId w:val="12"/>
  </w:num>
  <w:num w:numId="34" w16cid:durableId="1775249805">
    <w:abstractNumId w:val="12"/>
  </w:num>
  <w:num w:numId="35" w16cid:durableId="1769304863">
    <w:abstractNumId w:val="12"/>
  </w:num>
  <w:num w:numId="36" w16cid:durableId="1829593622">
    <w:abstractNumId w:val="12"/>
  </w:num>
  <w:num w:numId="37" w16cid:durableId="415977620">
    <w:abstractNumId w:val="12"/>
  </w:num>
  <w:num w:numId="38" w16cid:durableId="343165150">
    <w:abstractNumId w:val="12"/>
  </w:num>
  <w:num w:numId="39" w16cid:durableId="1740060279">
    <w:abstractNumId w:val="12"/>
  </w:num>
  <w:num w:numId="40" w16cid:durableId="790441378">
    <w:abstractNumId w:val="12"/>
  </w:num>
  <w:num w:numId="41" w16cid:durableId="2048219228">
    <w:abstractNumId w:val="12"/>
  </w:num>
  <w:num w:numId="42" w16cid:durableId="1236667103">
    <w:abstractNumId w:val="12"/>
  </w:num>
  <w:num w:numId="43" w16cid:durableId="160815462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805692"/>
    <w:docVar w:name="FirstTime" w:val="No"/>
    <w:docVar w:name="M_BRAND" w:val="YES"/>
    <w:docVar w:name="S4S_TemplateSet" w:val="Yes"/>
    <w:docVar w:name="Template" w:val="fdeedn.dot"/>
  </w:docVars>
  <w:rsids>
    <w:rsidRoot w:val="008134AB"/>
    <w:rsid w:val="00000E41"/>
    <w:rsid w:val="00002A29"/>
    <w:rsid w:val="00002E14"/>
    <w:rsid w:val="000036C2"/>
    <w:rsid w:val="000036C4"/>
    <w:rsid w:val="00003DC5"/>
    <w:rsid w:val="000040D8"/>
    <w:rsid w:val="000053AC"/>
    <w:rsid w:val="00007705"/>
    <w:rsid w:val="00012387"/>
    <w:rsid w:val="000133C4"/>
    <w:rsid w:val="00013563"/>
    <w:rsid w:val="000138AA"/>
    <w:rsid w:val="000144EE"/>
    <w:rsid w:val="00014F05"/>
    <w:rsid w:val="00014F4B"/>
    <w:rsid w:val="000153D9"/>
    <w:rsid w:val="00015C6D"/>
    <w:rsid w:val="000173E8"/>
    <w:rsid w:val="00020590"/>
    <w:rsid w:val="00021517"/>
    <w:rsid w:val="0002426C"/>
    <w:rsid w:val="000244A7"/>
    <w:rsid w:val="00024F3D"/>
    <w:rsid w:val="000257AF"/>
    <w:rsid w:val="0002731E"/>
    <w:rsid w:val="00030E34"/>
    <w:rsid w:val="00032026"/>
    <w:rsid w:val="0003284E"/>
    <w:rsid w:val="00033093"/>
    <w:rsid w:val="000332C3"/>
    <w:rsid w:val="00033723"/>
    <w:rsid w:val="00034895"/>
    <w:rsid w:val="00035435"/>
    <w:rsid w:val="0003764F"/>
    <w:rsid w:val="00037677"/>
    <w:rsid w:val="000377BA"/>
    <w:rsid w:val="00037EC7"/>
    <w:rsid w:val="0004072E"/>
    <w:rsid w:val="00041306"/>
    <w:rsid w:val="000417F0"/>
    <w:rsid w:val="00041FB7"/>
    <w:rsid w:val="00042FE6"/>
    <w:rsid w:val="00043548"/>
    <w:rsid w:val="00044050"/>
    <w:rsid w:val="000445B5"/>
    <w:rsid w:val="000452A6"/>
    <w:rsid w:val="0004560B"/>
    <w:rsid w:val="00045AC3"/>
    <w:rsid w:val="00045DB4"/>
    <w:rsid w:val="00046E90"/>
    <w:rsid w:val="000470E4"/>
    <w:rsid w:val="00047944"/>
    <w:rsid w:val="00047B4A"/>
    <w:rsid w:val="0005030C"/>
    <w:rsid w:val="000511C8"/>
    <w:rsid w:val="00053528"/>
    <w:rsid w:val="00054874"/>
    <w:rsid w:val="00054DE5"/>
    <w:rsid w:val="00056395"/>
    <w:rsid w:val="00057680"/>
    <w:rsid w:val="00057FCE"/>
    <w:rsid w:val="00060D9C"/>
    <w:rsid w:val="00061294"/>
    <w:rsid w:val="00061D38"/>
    <w:rsid w:val="000627C8"/>
    <w:rsid w:val="000638AF"/>
    <w:rsid w:val="00063B32"/>
    <w:rsid w:val="00065085"/>
    <w:rsid w:val="00066628"/>
    <w:rsid w:val="000668C4"/>
    <w:rsid w:val="00067FDF"/>
    <w:rsid w:val="000704D3"/>
    <w:rsid w:val="00072B13"/>
    <w:rsid w:val="00072BD5"/>
    <w:rsid w:val="00074C41"/>
    <w:rsid w:val="0007618B"/>
    <w:rsid w:val="0007690A"/>
    <w:rsid w:val="000778AD"/>
    <w:rsid w:val="0008015F"/>
    <w:rsid w:val="000806CB"/>
    <w:rsid w:val="00080D09"/>
    <w:rsid w:val="000817C3"/>
    <w:rsid w:val="0008243B"/>
    <w:rsid w:val="000827D3"/>
    <w:rsid w:val="00082DDC"/>
    <w:rsid w:val="000833BC"/>
    <w:rsid w:val="000838CC"/>
    <w:rsid w:val="00084111"/>
    <w:rsid w:val="00084C71"/>
    <w:rsid w:val="000854C2"/>
    <w:rsid w:val="000856A0"/>
    <w:rsid w:val="000859E2"/>
    <w:rsid w:val="00085C8B"/>
    <w:rsid w:val="00086309"/>
    <w:rsid w:val="00087385"/>
    <w:rsid w:val="00090E01"/>
    <w:rsid w:val="00090E86"/>
    <w:rsid w:val="00092872"/>
    <w:rsid w:val="00092B10"/>
    <w:rsid w:val="00093255"/>
    <w:rsid w:val="00093ACE"/>
    <w:rsid w:val="00095757"/>
    <w:rsid w:val="00097455"/>
    <w:rsid w:val="000976F8"/>
    <w:rsid w:val="000A0C38"/>
    <w:rsid w:val="000A0DE4"/>
    <w:rsid w:val="000A1B2B"/>
    <w:rsid w:val="000A1C6D"/>
    <w:rsid w:val="000A21C9"/>
    <w:rsid w:val="000A2A66"/>
    <w:rsid w:val="000A3748"/>
    <w:rsid w:val="000A457E"/>
    <w:rsid w:val="000A4B45"/>
    <w:rsid w:val="000A59D5"/>
    <w:rsid w:val="000A6D53"/>
    <w:rsid w:val="000A7928"/>
    <w:rsid w:val="000B05FC"/>
    <w:rsid w:val="000B6B7B"/>
    <w:rsid w:val="000B7482"/>
    <w:rsid w:val="000B7D4D"/>
    <w:rsid w:val="000C0266"/>
    <w:rsid w:val="000C0334"/>
    <w:rsid w:val="000C0BE2"/>
    <w:rsid w:val="000C113B"/>
    <w:rsid w:val="000C1782"/>
    <w:rsid w:val="000C3732"/>
    <w:rsid w:val="000C3C20"/>
    <w:rsid w:val="000C3FE3"/>
    <w:rsid w:val="000C5296"/>
    <w:rsid w:val="000C5710"/>
    <w:rsid w:val="000D056A"/>
    <w:rsid w:val="000D0DB2"/>
    <w:rsid w:val="000D1381"/>
    <w:rsid w:val="000D1498"/>
    <w:rsid w:val="000D1574"/>
    <w:rsid w:val="000D1EDF"/>
    <w:rsid w:val="000D4097"/>
    <w:rsid w:val="000D79AE"/>
    <w:rsid w:val="000E0919"/>
    <w:rsid w:val="000E1158"/>
    <w:rsid w:val="000E1362"/>
    <w:rsid w:val="000E1ECE"/>
    <w:rsid w:val="000E25E6"/>
    <w:rsid w:val="000E3FF1"/>
    <w:rsid w:val="000E534A"/>
    <w:rsid w:val="000E5A6A"/>
    <w:rsid w:val="000E65A7"/>
    <w:rsid w:val="000E738F"/>
    <w:rsid w:val="000F04CB"/>
    <w:rsid w:val="000F0E42"/>
    <w:rsid w:val="000F216C"/>
    <w:rsid w:val="000F286A"/>
    <w:rsid w:val="000F317A"/>
    <w:rsid w:val="000F6149"/>
    <w:rsid w:val="000F6661"/>
    <w:rsid w:val="000F6A52"/>
    <w:rsid w:val="001000E9"/>
    <w:rsid w:val="0010060C"/>
    <w:rsid w:val="00100CE6"/>
    <w:rsid w:val="00102330"/>
    <w:rsid w:val="00102D61"/>
    <w:rsid w:val="00103A09"/>
    <w:rsid w:val="00104B2F"/>
    <w:rsid w:val="00105135"/>
    <w:rsid w:val="00105261"/>
    <w:rsid w:val="00105288"/>
    <w:rsid w:val="0010622B"/>
    <w:rsid w:val="001071A7"/>
    <w:rsid w:val="00107609"/>
    <w:rsid w:val="00107A02"/>
    <w:rsid w:val="0011004E"/>
    <w:rsid w:val="00111474"/>
    <w:rsid w:val="0011282F"/>
    <w:rsid w:val="00112CE5"/>
    <w:rsid w:val="00113AEB"/>
    <w:rsid w:val="00113DDE"/>
    <w:rsid w:val="00114627"/>
    <w:rsid w:val="00114DFA"/>
    <w:rsid w:val="001157A9"/>
    <w:rsid w:val="00115DFC"/>
    <w:rsid w:val="00116157"/>
    <w:rsid w:val="00116C2D"/>
    <w:rsid w:val="0012210A"/>
    <w:rsid w:val="00123B9E"/>
    <w:rsid w:val="001244EF"/>
    <w:rsid w:val="001249DD"/>
    <w:rsid w:val="001257C2"/>
    <w:rsid w:val="001259F1"/>
    <w:rsid w:val="00125D20"/>
    <w:rsid w:val="00126E2A"/>
    <w:rsid w:val="00127503"/>
    <w:rsid w:val="00127A04"/>
    <w:rsid w:val="00130D5C"/>
    <w:rsid w:val="00130E43"/>
    <w:rsid w:val="001318A7"/>
    <w:rsid w:val="00131F2E"/>
    <w:rsid w:val="0013446D"/>
    <w:rsid w:val="0013457F"/>
    <w:rsid w:val="0013680B"/>
    <w:rsid w:val="00136C44"/>
    <w:rsid w:val="0013713C"/>
    <w:rsid w:val="00140B32"/>
    <w:rsid w:val="00140C94"/>
    <w:rsid w:val="001424A3"/>
    <w:rsid w:val="00142DCD"/>
    <w:rsid w:val="001432C8"/>
    <w:rsid w:val="001444B3"/>
    <w:rsid w:val="001449E0"/>
    <w:rsid w:val="00145657"/>
    <w:rsid w:val="00145700"/>
    <w:rsid w:val="00146FBB"/>
    <w:rsid w:val="0015030E"/>
    <w:rsid w:val="00151AD0"/>
    <w:rsid w:val="00152F28"/>
    <w:rsid w:val="001535C0"/>
    <w:rsid w:val="001535E5"/>
    <w:rsid w:val="00153E1A"/>
    <w:rsid w:val="0015482A"/>
    <w:rsid w:val="0015681A"/>
    <w:rsid w:val="00156DA3"/>
    <w:rsid w:val="00160206"/>
    <w:rsid w:val="001603F2"/>
    <w:rsid w:val="00161B72"/>
    <w:rsid w:val="00161BE7"/>
    <w:rsid w:val="001620BB"/>
    <w:rsid w:val="00163CBE"/>
    <w:rsid w:val="00163F44"/>
    <w:rsid w:val="0016417E"/>
    <w:rsid w:val="00164E16"/>
    <w:rsid w:val="00164F97"/>
    <w:rsid w:val="0016763A"/>
    <w:rsid w:val="001700B2"/>
    <w:rsid w:val="00170160"/>
    <w:rsid w:val="0017143E"/>
    <w:rsid w:val="00171702"/>
    <w:rsid w:val="00172BEB"/>
    <w:rsid w:val="00172C15"/>
    <w:rsid w:val="0017365B"/>
    <w:rsid w:val="00173CA2"/>
    <w:rsid w:val="0017404A"/>
    <w:rsid w:val="00175580"/>
    <w:rsid w:val="001771C3"/>
    <w:rsid w:val="001778F7"/>
    <w:rsid w:val="00177AD3"/>
    <w:rsid w:val="001832DF"/>
    <w:rsid w:val="00185627"/>
    <w:rsid w:val="001859C3"/>
    <w:rsid w:val="00185CC6"/>
    <w:rsid w:val="00185E55"/>
    <w:rsid w:val="00185EBB"/>
    <w:rsid w:val="00186590"/>
    <w:rsid w:val="001877A6"/>
    <w:rsid w:val="0018781E"/>
    <w:rsid w:val="00187D7C"/>
    <w:rsid w:val="00187F20"/>
    <w:rsid w:val="00190222"/>
    <w:rsid w:val="0019183F"/>
    <w:rsid w:val="00191AFB"/>
    <w:rsid w:val="001923CE"/>
    <w:rsid w:val="001931AB"/>
    <w:rsid w:val="00193E0B"/>
    <w:rsid w:val="00194D5D"/>
    <w:rsid w:val="0019552A"/>
    <w:rsid w:val="00195B9E"/>
    <w:rsid w:val="00195D82"/>
    <w:rsid w:val="00196374"/>
    <w:rsid w:val="0019643C"/>
    <w:rsid w:val="00196467"/>
    <w:rsid w:val="001A353C"/>
    <w:rsid w:val="001A4222"/>
    <w:rsid w:val="001A5FD5"/>
    <w:rsid w:val="001A7872"/>
    <w:rsid w:val="001B03B0"/>
    <w:rsid w:val="001B288E"/>
    <w:rsid w:val="001B3625"/>
    <w:rsid w:val="001B380F"/>
    <w:rsid w:val="001B44F3"/>
    <w:rsid w:val="001B65A6"/>
    <w:rsid w:val="001B785F"/>
    <w:rsid w:val="001C1362"/>
    <w:rsid w:val="001C14E4"/>
    <w:rsid w:val="001C251B"/>
    <w:rsid w:val="001C2908"/>
    <w:rsid w:val="001C2EA4"/>
    <w:rsid w:val="001C3202"/>
    <w:rsid w:val="001C4D43"/>
    <w:rsid w:val="001C5897"/>
    <w:rsid w:val="001C5CAC"/>
    <w:rsid w:val="001C5D0C"/>
    <w:rsid w:val="001C75A9"/>
    <w:rsid w:val="001C7E9C"/>
    <w:rsid w:val="001D01C2"/>
    <w:rsid w:val="001D045D"/>
    <w:rsid w:val="001D1317"/>
    <w:rsid w:val="001D17A5"/>
    <w:rsid w:val="001D31F9"/>
    <w:rsid w:val="001D6B39"/>
    <w:rsid w:val="001E0866"/>
    <w:rsid w:val="001E0886"/>
    <w:rsid w:val="001E332A"/>
    <w:rsid w:val="001E428E"/>
    <w:rsid w:val="001E4363"/>
    <w:rsid w:val="001E5E1F"/>
    <w:rsid w:val="001E5EC8"/>
    <w:rsid w:val="001E627B"/>
    <w:rsid w:val="001E74C9"/>
    <w:rsid w:val="001E78A9"/>
    <w:rsid w:val="001F0698"/>
    <w:rsid w:val="001F0C24"/>
    <w:rsid w:val="001F0D8E"/>
    <w:rsid w:val="001F15EE"/>
    <w:rsid w:val="001F2E7E"/>
    <w:rsid w:val="001F347B"/>
    <w:rsid w:val="001F3D4E"/>
    <w:rsid w:val="001F5727"/>
    <w:rsid w:val="001F6CCA"/>
    <w:rsid w:val="00200061"/>
    <w:rsid w:val="0020054D"/>
    <w:rsid w:val="0020113F"/>
    <w:rsid w:val="002013BF"/>
    <w:rsid w:val="00201582"/>
    <w:rsid w:val="002044DD"/>
    <w:rsid w:val="0020603F"/>
    <w:rsid w:val="00206FC7"/>
    <w:rsid w:val="0021036E"/>
    <w:rsid w:val="0021198B"/>
    <w:rsid w:val="002125C3"/>
    <w:rsid w:val="00212B7A"/>
    <w:rsid w:val="00212D5B"/>
    <w:rsid w:val="00213D07"/>
    <w:rsid w:val="0021418F"/>
    <w:rsid w:val="0021597A"/>
    <w:rsid w:val="00216048"/>
    <w:rsid w:val="002167FB"/>
    <w:rsid w:val="00217141"/>
    <w:rsid w:val="002173C5"/>
    <w:rsid w:val="00217665"/>
    <w:rsid w:val="00221247"/>
    <w:rsid w:val="0022144B"/>
    <w:rsid w:val="0022259D"/>
    <w:rsid w:val="00223256"/>
    <w:rsid w:val="002232D1"/>
    <w:rsid w:val="00224310"/>
    <w:rsid w:val="00224C5B"/>
    <w:rsid w:val="002252DF"/>
    <w:rsid w:val="002265C3"/>
    <w:rsid w:val="00226788"/>
    <w:rsid w:val="00227BCC"/>
    <w:rsid w:val="00227ECA"/>
    <w:rsid w:val="0023016E"/>
    <w:rsid w:val="002302AB"/>
    <w:rsid w:val="0023084A"/>
    <w:rsid w:val="0023086F"/>
    <w:rsid w:val="002309F2"/>
    <w:rsid w:val="00230E99"/>
    <w:rsid w:val="002330AF"/>
    <w:rsid w:val="00233756"/>
    <w:rsid w:val="00233D62"/>
    <w:rsid w:val="00234D62"/>
    <w:rsid w:val="00235620"/>
    <w:rsid w:val="00236BE5"/>
    <w:rsid w:val="0023775E"/>
    <w:rsid w:val="0024340D"/>
    <w:rsid w:val="00243AAC"/>
    <w:rsid w:val="002441F5"/>
    <w:rsid w:val="00244323"/>
    <w:rsid w:val="00247194"/>
    <w:rsid w:val="00247DD9"/>
    <w:rsid w:val="00247F06"/>
    <w:rsid w:val="00251D33"/>
    <w:rsid w:val="00251D63"/>
    <w:rsid w:val="0025423F"/>
    <w:rsid w:val="00254F79"/>
    <w:rsid w:val="002551FE"/>
    <w:rsid w:val="002557A4"/>
    <w:rsid w:val="00255E71"/>
    <w:rsid w:val="00256043"/>
    <w:rsid w:val="00256B11"/>
    <w:rsid w:val="00257384"/>
    <w:rsid w:val="0026098A"/>
    <w:rsid w:val="00260C1F"/>
    <w:rsid w:val="00262373"/>
    <w:rsid w:val="002638B9"/>
    <w:rsid w:val="00263EE2"/>
    <w:rsid w:val="0026485A"/>
    <w:rsid w:val="00265542"/>
    <w:rsid w:val="002655C1"/>
    <w:rsid w:val="00266958"/>
    <w:rsid w:val="002674B9"/>
    <w:rsid w:val="00270B61"/>
    <w:rsid w:val="00270D11"/>
    <w:rsid w:val="00271325"/>
    <w:rsid w:val="0027139C"/>
    <w:rsid w:val="00272C8B"/>
    <w:rsid w:val="002737BD"/>
    <w:rsid w:val="00273CB4"/>
    <w:rsid w:val="00274EE4"/>
    <w:rsid w:val="00275A1A"/>
    <w:rsid w:val="0027607A"/>
    <w:rsid w:val="00276E82"/>
    <w:rsid w:val="00281167"/>
    <w:rsid w:val="00281489"/>
    <w:rsid w:val="00282A1F"/>
    <w:rsid w:val="002837DF"/>
    <w:rsid w:val="00283EA1"/>
    <w:rsid w:val="00284920"/>
    <w:rsid w:val="00285FC3"/>
    <w:rsid w:val="00287690"/>
    <w:rsid w:val="00287AB9"/>
    <w:rsid w:val="00287D7C"/>
    <w:rsid w:val="0029025F"/>
    <w:rsid w:val="00291535"/>
    <w:rsid w:val="002915F9"/>
    <w:rsid w:val="00293492"/>
    <w:rsid w:val="00294601"/>
    <w:rsid w:val="002959D9"/>
    <w:rsid w:val="00295E43"/>
    <w:rsid w:val="00297E31"/>
    <w:rsid w:val="002A197A"/>
    <w:rsid w:val="002A1EC6"/>
    <w:rsid w:val="002A3E59"/>
    <w:rsid w:val="002A5C1D"/>
    <w:rsid w:val="002A60CC"/>
    <w:rsid w:val="002A60FF"/>
    <w:rsid w:val="002A6333"/>
    <w:rsid w:val="002A6B8C"/>
    <w:rsid w:val="002A6F88"/>
    <w:rsid w:val="002B0A2A"/>
    <w:rsid w:val="002B101C"/>
    <w:rsid w:val="002B2C5E"/>
    <w:rsid w:val="002B3DB4"/>
    <w:rsid w:val="002B4CC9"/>
    <w:rsid w:val="002B4E43"/>
    <w:rsid w:val="002B5016"/>
    <w:rsid w:val="002B5F54"/>
    <w:rsid w:val="002B67EA"/>
    <w:rsid w:val="002B69E1"/>
    <w:rsid w:val="002B6D34"/>
    <w:rsid w:val="002B7323"/>
    <w:rsid w:val="002C0277"/>
    <w:rsid w:val="002C04F1"/>
    <w:rsid w:val="002C354E"/>
    <w:rsid w:val="002C6016"/>
    <w:rsid w:val="002C729F"/>
    <w:rsid w:val="002C796F"/>
    <w:rsid w:val="002C7A97"/>
    <w:rsid w:val="002C7B31"/>
    <w:rsid w:val="002D035E"/>
    <w:rsid w:val="002D109E"/>
    <w:rsid w:val="002D1C6F"/>
    <w:rsid w:val="002D21BC"/>
    <w:rsid w:val="002D2E39"/>
    <w:rsid w:val="002D3281"/>
    <w:rsid w:val="002D37E6"/>
    <w:rsid w:val="002D4F23"/>
    <w:rsid w:val="002D7161"/>
    <w:rsid w:val="002D73F1"/>
    <w:rsid w:val="002D75B0"/>
    <w:rsid w:val="002E09CA"/>
    <w:rsid w:val="002E0DAA"/>
    <w:rsid w:val="002E1E4D"/>
    <w:rsid w:val="002E3070"/>
    <w:rsid w:val="002E311D"/>
    <w:rsid w:val="002E6919"/>
    <w:rsid w:val="002E6ED3"/>
    <w:rsid w:val="002E700D"/>
    <w:rsid w:val="002F11A6"/>
    <w:rsid w:val="002F1505"/>
    <w:rsid w:val="002F2E18"/>
    <w:rsid w:val="002F32E5"/>
    <w:rsid w:val="002F3D90"/>
    <w:rsid w:val="002F4B88"/>
    <w:rsid w:val="002F6081"/>
    <w:rsid w:val="002F61D0"/>
    <w:rsid w:val="002F6745"/>
    <w:rsid w:val="002F6B4D"/>
    <w:rsid w:val="002F6BE1"/>
    <w:rsid w:val="002F7260"/>
    <w:rsid w:val="002F7DFE"/>
    <w:rsid w:val="002F7EF8"/>
    <w:rsid w:val="00300C1A"/>
    <w:rsid w:val="00302478"/>
    <w:rsid w:val="00302599"/>
    <w:rsid w:val="00303744"/>
    <w:rsid w:val="00303F35"/>
    <w:rsid w:val="003043DB"/>
    <w:rsid w:val="0030659A"/>
    <w:rsid w:val="00306AE5"/>
    <w:rsid w:val="0030775C"/>
    <w:rsid w:val="003116B2"/>
    <w:rsid w:val="00312C23"/>
    <w:rsid w:val="00315FAD"/>
    <w:rsid w:val="00316E7A"/>
    <w:rsid w:val="0031733F"/>
    <w:rsid w:val="0031751B"/>
    <w:rsid w:val="00317C87"/>
    <w:rsid w:val="00321DC3"/>
    <w:rsid w:val="003228A1"/>
    <w:rsid w:val="00322E1E"/>
    <w:rsid w:val="003234E8"/>
    <w:rsid w:val="00323BE6"/>
    <w:rsid w:val="00323C41"/>
    <w:rsid w:val="003241A5"/>
    <w:rsid w:val="00324302"/>
    <w:rsid w:val="0032546F"/>
    <w:rsid w:val="00327485"/>
    <w:rsid w:val="003275C6"/>
    <w:rsid w:val="003302AF"/>
    <w:rsid w:val="00331081"/>
    <w:rsid w:val="00331E3E"/>
    <w:rsid w:val="00332412"/>
    <w:rsid w:val="0033251F"/>
    <w:rsid w:val="003360DA"/>
    <w:rsid w:val="0033687A"/>
    <w:rsid w:val="00336A69"/>
    <w:rsid w:val="00336B8D"/>
    <w:rsid w:val="0033733C"/>
    <w:rsid w:val="00340CC8"/>
    <w:rsid w:val="0034113B"/>
    <w:rsid w:val="003416AE"/>
    <w:rsid w:val="003416F5"/>
    <w:rsid w:val="00341B4B"/>
    <w:rsid w:val="00341DD7"/>
    <w:rsid w:val="0034305F"/>
    <w:rsid w:val="0034361B"/>
    <w:rsid w:val="00343B34"/>
    <w:rsid w:val="00345FFD"/>
    <w:rsid w:val="00346722"/>
    <w:rsid w:val="00347F1F"/>
    <w:rsid w:val="00350A44"/>
    <w:rsid w:val="0035196F"/>
    <w:rsid w:val="00354752"/>
    <w:rsid w:val="0035557E"/>
    <w:rsid w:val="00357070"/>
    <w:rsid w:val="003572BD"/>
    <w:rsid w:val="00360F71"/>
    <w:rsid w:val="00361CA3"/>
    <w:rsid w:val="00365366"/>
    <w:rsid w:val="00365D84"/>
    <w:rsid w:val="00370094"/>
    <w:rsid w:val="00370F91"/>
    <w:rsid w:val="003712D4"/>
    <w:rsid w:val="00372914"/>
    <w:rsid w:val="00373D7E"/>
    <w:rsid w:val="003742C0"/>
    <w:rsid w:val="003756BE"/>
    <w:rsid w:val="00375862"/>
    <w:rsid w:val="00375B07"/>
    <w:rsid w:val="00376D33"/>
    <w:rsid w:val="00381950"/>
    <w:rsid w:val="00382248"/>
    <w:rsid w:val="003839CE"/>
    <w:rsid w:val="00384C2A"/>
    <w:rsid w:val="00384E22"/>
    <w:rsid w:val="003862A1"/>
    <w:rsid w:val="003866DD"/>
    <w:rsid w:val="00386EAB"/>
    <w:rsid w:val="003870E5"/>
    <w:rsid w:val="0038710D"/>
    <w:rsid w:val="003874B0"/>
    <w:rsid w:val="003904A1"/>
    <w:rsid w:val="0039065F"/>
    <w:rsid w:val="00390CE3"/>
    <w:rsid w:val="00391B3A"/>
    <w:rsid w:val="0039215B"/>
    <w:rsid w:val="00392EF9"/>
    <w:rsid w:val="00393187"/>
    <w:rsid w:val="00394FF4"/>
    <w:rsid w:val="003953FA"/>
    <w:rsid w:val="0039761C"/>
    <w:rsid w:val="003A03C0"/>
    <w:rsid w:val="003A0A04"/>
    <w:rsid w:val="003A0F65"/>
    <w:rsid w:val="003A1224"/>
    <w:rsid w:val="003A1630"/>
    <w:rsid w:val="003A1FE5"/>
    <w:rsid w:val="003A3080"/>
    <w:rsid w:val="003A3B0F"/>
    <w:rsid w:val="003A49DB"/>
    <w:rsid w:val="003A7D36"/>
    <w:rsid w:val="003B1084"/>
    <w:rsid w:val="003B1734"/>
    <w:rsid w:val="003B221C"/>
    <w:rsid w:val="003B32CD"/>
    <w:rsid w:val="003B3DE1"/>
    <w:rsid w:val="003B3F69"/>
    <w:rsid w:val="003B5C19"/>
    <w:rsid w:val="003B775B"/>
    <w:rsid w:val="003B79BF"/>
    <w:rsid w:val="003C01FD"/>
    <w:rsid w:val="003C032C"/>
    <w:rsid w:val="003C4CBA"/>
    <w:rsid w:val="003C5245"/>
    <w:rsid w:val="003C5774"/>
    <w:rsid w:val="003C693B"/>
    <w:rsid w:val="003C7C68"/>
    <w:rsid w:val="003D2C6B"/>
    <w:rsid w:val="003D340A"/>
    <w:rsid w:val="003D3470"/>
    <w:rsid w:val="003D4ED9"/>
    <w:rsid w:val="003D63BA"/>
    <w:rsid w:val="003E02D0"/>
    <w:rsid w:val="003E03F1"/>
    <w:rsid w:val="003E088E"/>
    <w:rsid w:val="003E09A7"/>
    <w:rsid w:val="003E0C8C"/>
    <w:rsid w:val="003E10AF"/>
    <w:rsid w:val="003E3E7E"/>
    <w:rsid w:val="003E41C6"/>
    <w:rsid w:val="003E5EE1"/>
    <w:rsid w:val="003E7034"/>
    <w:rsid w:val="003F00F5"/>
    <w:rsid w:val="003F0285"/>
    <w:rsid w:val="003F02C4"/>
    <w:rsid w:val="003F066A"/>
    <w:rsid w:val="003F0EDF"/>
    <w:rsid w:val="003F2367"/>
    <w:rsid w:val="003F29A5"/>
    <w:rsid w:val="003F3E71"/>
    <w:rsid w:val="003F5313"/>
    <w:rsid w:val="003F6222"/>
    <w:rsid w:val="003F6A27"/>
    <w:rsid w:val="0040159D"/>
    <w:rsid w:val="00401614"/>
    <w:rsid w:val="00402256"/>
    <w:rsid w:val="0040535F"/>
    <w:rsid w:val="0040548F"/>
    <w:rsid w:val="00405C48"/>
    <w:rsid w:val="00406045"/>
    <w:rsid w:val="004065D9"/>
    <w:rsid w:val="00406BAD"/>
    <w:rsid w:val="00407269"/>
    <w:rsid w:val="004077DE"/>
    <w:rsid w:val="00407CE1"/>
    <w:rsid w:val="00410489"/>
    <w:rsid w:val="0041054E"/>
    <w:rsid w:val="0041057E"/>
    <w:rsid w:val="00411A6D"/>
    <w:rsid w:val="00411BBC"/>
    <w:rsid w:val="00414147"/>
    <w:rsid w:val="00414B76"/>
    <w:rsid w:val="00415665"/>
    <w:rsid w:val="004157CE"/>
    <w:rsid w:val="00416584"/>
    <w:rsid w:val="004207B6"/>
    <w:rsid w:val="004213F9"/>
    <w:rsid w:val="00422516"/>
    <w:rsid w:val="004228F1"/>
    <w:rsid w:val="00422F27"/>
    <w:rsid w:val="00423312"/>
    <w:rsid w:val="00423A0C"/>
    <w:rsid w:val="00423CD4"/>
    <w:rsid w:val="00423E23"/>
    <w:rsid w:val="004252A7"/>
    <w:rsid w:val="00425DDD"/>
    <w:rsid w:val="004270E6"/>
    <w:rsid w:val="00431B73"/>
    <w:rsid w:val="00431EFB"/>
    <w:rsid w:val="00432613"/>
    <w:rsid w:val="00432FCE"/>
    <w:rsid w:val="00433D5E"/>
    <w:rsid w:val="00433EB6"/>
    <w:rsid w:val="00435241"/>
    <w:rsid w:val="00435AE2"/>
    <w:rsid w:val="00436AFF"/>
    <w:rsid w:val="00436DC7"/>
    <w:rsid w:val="00437CFE"/>
    <w:rsid w:val="0044009C"/>
    <w:rsid w:val="0044068F"/>
    <w:rsid w:val="0044136F"/>
    <w:rsid w:val="00442F9C"/>
    <w:rsid w:val="00443ACD"/>
    <w:rsid w:val="004448B7"/>
    <w:rsid w:val="004451B7"/>
    <w:rsid w:val="0044556D"/>
    <w:rsid w:val="004456E1"/>
    <w:rsid w:val="0044723C"/>
    <w:rsid w:val="0044754B"/>
    <w:rsid w:val="00447EF9"/>
    <w:rsid w:val="00450FF0"/>
    <w:rsid w:val="004516CC"/>
    <w:rsid w:val="00452073"/>
    <w:rsid w:val="00453FF0"/>
    <w:rsid w:val="004554CD"/>
    <w:rsid w:val="00456CC4"/>
    <w:rsid w:val="00457E63"/>
    <w:rsid w:val="004600FB"/>
    <w:rsid w:val="00460492"/>
    <w:rsid w:val="004626BF"/>
    <w:rsid w:val="00463250"/>
    <w:rsid w:val="004636A6"/>
    <w:rsid w:val="00463DB8"/>
    <w:rsid w:val="00463EDC"/>
    <w:rsid w:val="004640CB"/>
    <w:rsid w:val="004648B5"/>
    <w:rsid w:val="00464EED"/>
    <w:rsid w:val="00465EC4"/>
    <w:rsid w:val="004665AC"/>
    <w:rsid w:val="0046709A"/>
    <w:rsid w:val="004676BA"/>
    <w:rsid w:val="00467E67"/>
    <w:rsid w:val="004713F9"/>
    <w:rsid w:val="0047229C"/>
    <w:rsid w:val="00472A43"/>
    <w:rsid w:val="004739DF"/>
    <w:rsid w:val="00474A93"/>
    <w:rsid w:val="0047646A"/>
    <w:rsid w:val="0047656E"/>
    <w:rsid w:val="00476B90"/>
    <w:rsid w:val="00476CC2"/>
    <w:rsid w:val="0047705A"/>
    <w:rsid w:val="00477D66"/>
    <w:rsid w:val="00481E0E"/>
    <w:rsid w:val="0048321F"/>
    <w:rsid w:val="00483E34"/>
    <w:rsid w:val="0048551C"/>
    <w:rsid w:val="00485D47"/>
    <w:rsid w:val="00490529"/>
    <w:rsid w:val="00491065"/>
    <w:rsid w:val="00491D4F"/>
    <w:rsid w:val="00491F9C"/>
    <w:rsid w:val="00492C7B"/>
    <w:rsid w:val="004934D6"/>
    <w:rsid w:val="00493DEA"/>
    <w:rsid w:val="00494F07"/>
    <w:rsid w:val="00496295"/>
    <w:rsid w:val="00496307"/>
    <w:rsid w:val="00496DB5"/>
    <w:rsid w:val="004A288A"/>
    <w:rsid w:val="004A3F5C"/>
    <w:rsid w:val="004A44D3"/>
    <w:rsid w:val="004A470E"/>
    <w:rsid w:val="004A688D"/>
    <w:rsid w:val="004A7410"/>
    <w:rsid w:val="004A7B9F"/>
    <w:rsid w:val="004B200C"/>
    <w:rsid w:val="004B2372"/>
    <w:rsid w:val="004B3321"/>
    <w:rsid w:val="004B358A"/>
    <w:rsid w:val="004B36E7"/>
    <w:rsid w:val="004B4425"/>
    <w:rsid w:val="004B578D"/>
    <w:rsid w:val="004B579D"/>
    <w:rsid w:val="004B61CD"/>
    <w:rsid w:val="004B7345"/>
    <w:rsid w:val="004C1143"/>
    <w:rsid w:val="004C1E3E"/>
    <w:rsid w:val="004C3E14"/>
    <w:rsid w:val="004C45E5"/>
    <w:rsid w:val="004C4CA7"/>
    <w:rsid w:val="004C5DB0"/>
    <w:rsid w:val="004C7034"/>
    <w:rsid w:val="004C755A"/>
    <w:rsid w:val="004C7840"/>
    <w:rsid w:val="004D052F"/>
    <w:rsid w:val="004D0F24"/>
    <w:rsid w:val="004D14D1"/>
    <w:rsid w:val="004D1B49"/>
    <w:rsid w:val="004D3644"/>
    <w:rsid w:val="004D41A7"/>
    <w:rsid w:val="004D5F1F"/>
    <w:rsid w:val="004D74EE"/>
    <w:rsid w:val="004E032F"/>
    <w:rsid w:val="004E03E4"/>
    <w:rsid w:val="004E1141"/>
    <w:rsid w:val="004E125C"/>
    <w:rsid w:val="004E1289"/>
    <w:rsid w:val="004E382F"/>
    <w:rsid w:val="004E45D4"/>
    <w:rsid w:val="004E4CE3"/>
    <w:rsid w:val="004E636F"/>
    <w:rsid w:val="004E7807"/>
    <w:rsid w:val="004F01CB"/>
    <w:rsid w:val="004F0BE0"/>
    <w:rsid w:val="004F1000"/>
    <w:rsid w:val="004F1551"/>
    <w:rsid w:val="004F1CDD"/>
    <w:rsid w:val="004F2084"/>
    <w:rsid w:val="004F2946"/>
    <w:rsid w:val="004F3F6E"/>
    <w:rsid w:val="004F4B3D"/>
    <w:rsid w:val="004F63FE"/>
    <w:rsid w:val="005000E2"/>
    <w:rsid w:val="00501761"/>
    <w:rsid w:val="00501A6B"/>
    <w:rsid w:val="005029FF"/>
    <w:rsid w:val="00502E73"/>
    <w:rsid w:val="00503A7B"/>
    <w:rsid w:val="00503E2E"/>
    <w:rsid w:val="00505457"/>
    <w:rsid w:val="005072CD"/>
    <w:rsid w:val="0050760B"/>
    <w:rsid w:val="00507B1B"/>
    <w:rsid w:val="00507CB1"/>
    <w:rsid w:val="005113DA"/>
    <w:rsid w:val="00511583"/>
    <w:rsid w:val="00511D1C"/>
    <w:rsid w:val="00513583"/>
    <w:rsid w:val="0051440C"/>
    <w:rsid w:val="005144DD"/>
    <w:rsid w:val="00515D75"/>
    <w:rsid w:val="00516AF6"/>
    <w:rsid w:val="005203C9"/>
    <w:rsid w:val="00521465"/>
    <w:rsid w:val="00521EEC"/>
    <w:rsid w:val="0052293B"/>
    <w:rsid w:val="00523723"/>
    <w:rsid w:val="005248D6"/>
    <w:rsid w:val="005248E1"/>
    <w:rsid w:val="00524CB1"/>
    <w:rsid w:val="005251EB"/>
    <w:rsid w:val="00526489"/>
    <w:rsid w:val="00526614"/>
    <w:rsid w:val="00526E65"/>
    <w:rsid w:val="0052781E"/>
    <w:rsid w:val="005304F9"/>
    <w:rsid w:val="0053067A"/>
    <w:rsid w:val="00532A3B"/>
    <w:rsid w:val="00532FA5"/>
    <w:rsid w:val="005336D6"/>
    <w:rsid w:val="00534F4B"/>
    <w:rsid w:val="00535848"/>
    <w:rsid w:val="00536BC7"/>
    <w:rsid w:val="0054043E"/>
    <w:rsid w:val="005409B1"/>
    <w:rsid w:val="00541011"/>
    <w:rsid w:val="00542D3D"/>
    <w:rsid w:val="00542F79"/>
    <w:rsid w:val="00543E81"/>
    <w:rsid w:val="005443EC"/>
    <w:rsid w:val="00544E81"/>
    <w:rsid w:val="00544F34"/>
    <w:rsid w:val="00544F89"/>
    <w:rsid w:val="005455CE"/>
    <w:rsid w:val="00545A12"/>
    <w:rsid w:val="00545BA0"/>
    <w:rsid w:val="00546295"/>
    <w:rsid w:val="0054665A"/>
    <w:rsid w:val="00547700"/>
    <w:rsid w:val="00547E2F"/>
    <w:rsid w:val="00551306"/>
    <w:rsid w:val="00551577"/>
    <w:rsid w:val="00552838"/>
    <w:rsid w:val="00553455"/>
    <w:rsid w:val="0055345D"/>
    <w:rsid w:val="00553B10"/>
    <w:rsid w:val="005540A4"/>
    <w:rsid w:val="00555C32"/>
    <w:rsid w:val="00555D65"/>
    <w:rsid w:val="00560283"/>
    <w:rsid w:val="00561D22"/>
    <w:rsid w:val="00562783"/>
    <w:rsid w:val="0056292F"/>
    <w:rsid w:val="00564256"/>
    <w:rsid w:val="0056452E"/>
    <w:rsid w:val="00566875"/>
    <w:rsid w:val="00567071"/>
    <w:rsid w:val="0056726E"/>
    <w:rsid w:val="0056744C"/>
    <w:rsid w:val="005679B0"/>
    <w:rsid w:val="00570E08"/>
    <w:rsid w:val="0057147B"/>
    <w:rsid w:val="00571B2E"/>
    <w:rsid w:val="00571E68"/>
    <w:rsid w:val="005758A9"/>
    <w:rsid w:val="00577D86"/>
    <w:rsid w:val="00577FC0"/>
    <w:rsid w:val="00580741"/>
    <w:rsid w:val="00580E28"/>
    <w:rsid w:val="0058188C"/>
    <w:rsid w:val="00581994"/>
    <w:rsid w:val="005819E4"/>
    <w:rsid w:val="00581D9F"/>
    <w:rsid w:val="00584AC4"/>
    <w:rsid w:val="00584B51"/>
    <w:rsid w:val="00584F69"/>
    <w:rsid w:val="005862E5"/>
    <w:rsid w:val="0058688F"/>
    <w:rsid w:val="00586E4C"/>
    <w:rsid w:val="0058726C"/>
    <w:rsid w:val="00587CD8"/>
    <w:rsid w:val="00587E88"/>
    <w:rsid w:val="00590DA6"/>
    <w:rsid w:val="00590E94"/>
    <w:rsid w:val="00591926"/>
    <w:rsid w:val="005922B0"/>
    <w:rsid w:val="00594679"/>
    <w:rsid w:val="00594F44"/>
    <w:rsid w:val="00595169"/>
    <w:rsid w:val="00595350"/>
    <w:rsid w:val="00596464"/>
    <w:rsid w:val="00596B69"/>
    <w:rsid w:val="005A10C0"/>
    <w:rsid w:val="005A10D2"/>
    <w:rsid w:val="005A1E87"/>
    <w:rsid w:val="005A3613"/>
    <w:rsid w:val="005A3643"/>
    <w:rsid w:val="005A52A9"/>
    <w:rsid w:val="005A5578"/>
    <w:rsid w:val="005A61CE"/>
    <w:rsid w:val="005A7417"/>
    <w:rsid w:val="005B083E"/>
    <w:rsid w:val="005B26B2"/>
    <w:rsid w:val="005B398E"/>
    <w:rsid w:val="005B46F4"/>
    <w:rsid w:val="005B5012"/>
    <w:rsid w:val="005B5700"/>
    <w:rsid w:val="005B5A00"/>
    <w:rsid w:val="005B5E2E"/>
    <w:rsid w:val="005B676F"/>
    <w:rsid w:val="005B7301"/>
    <w:rsid w:val="005C1513"/>
    <w:rsid w:val="005C1923"/>
    <w:rsid w:val="005C1DF4"/>
    <w:rsid w:val="005C2EBE"/>
    <w:rsid w:val="005C34D8"/>
    <w:rsid w:val="005C37ED"/>
    <w:rsid w:val="005C44CE"/>
    <w:rsid w:val="005C46BE"/>
    <w:rsid w:val="005C4E72"/>
    <w:rsid w:val="005C51BD"/>
    <w:rsid w:val="005C5303"/>
    <w:rsid w:val="005C59A6"/>
    <w:rsid w:val="005C653D"/>
    <w:rsid w:val="005C6FAA"/>
    <w:rsid w:val="005C717A"/>
    <w:rsid w:val="005C71F3"/>
    <w:rsid w:val="005D01F6"/>
    <w:rsid w:val="005D1381"/>
    <w:rsid w:val="005D2BE9"/>
    <w:rsid w:val="005D2E34"/>
    <w:rsid w:val="005D2F5B"/>
    <w:rsid w:val="005D4453"/>
    <w:rsid w:val="005D4676"/>
    <w:rsid w:val="005D67DD"/>
    <w:rsid w:val="005D6FBC"/>
    <w:rsid w:val="005D7AE0"/>
    <w:rsid w:val="005E0D9E"/>
    <w:rsid w:val="005E1FEB"/>
    <w:rsid w:val="005E2082"/>
    <w:rsid w:val="005E244A"/>
    <w:rsid w:val="005E25C8"/>
    <w:rsid w:val="005E25F5"/>
    <w:rsid w:val="005E296B"/>
    <w:rsid w:val="005E2AF2"/>
    <w:rsid w:val="005E5043"/>
    <w:rsid w:val="005E682C"/>
    <w:rsid w:val="005E6EF6"/>
    <w:rsid w:val="005E714E"/>
    <w:rsid w:val="005E7899"/>
    <w:rsid w:val="005F0630"/>
    <w:rsid w:val="005F088D"/>
    <w:rsid w:val="005F0B00"/>
    <w:rsid w:val="005F23E0"/>
    <w:rsid w:val="005F421F"/>
    <w:rsid w:val="005F42A0"/>
    <w:rsid w:val="005F45D0"/>
    <w:rsid w:val="005F53AC"/>
    <w:rsid w:val="005F5A26"/>
    <w:rsid w:val="005F682F"/>
    <w:rsid w:val="005F6AE3"/>
    <w:rsid w:val="005F6CDD"/>
    <w:rsid w:val="005F6E49"/>
    <w:rsid w:val="0060040D"/>
    <w:rsid w:val="00601962"/>
    <w:rsid w:val="00602A47"/>
    <w:rsid w:val="00602FF9"/>
    <w:rsid w:val="00603DE0"/>
    <w:rsid w:val="00604051"/>
    <w:rsid w:val="00604EA3"/>
    <w:rsid w:val="00605D9B"/>
    <w:rsid w:val="006075E9"/>
    <w:rsid w:val="00610EFC"/>
    <w:rsid w:val="006138DB"/>
    <w:rsid w:val="00613F23"/>
    <w:rsid w:val="006155F8"/>
    <w:rsid w:val="00615CE4"/>
    <w:rsid w:val="0061694E"/>
    <w:rsid w:val="00616BFE"/>
    <w:rsid w:val="00621F5A"/>
    <w:rsid w:val="00622A26"/>
    <w:rsid w:val="00623097"/>
    <w:rsid w:val="00624848"/>
    <w:rsid w:val="00625EC3"/>
    <w:rsid w:val="00626539"/>
    <w:rsid w:val="00626EE0"/>
    <w:rsid w:val="0062702E"/>
    <w:rsid w:val="006279F6"/>
    <w:rsid w:val="00627AB3"/>
    <w:rsid w:val="00630643"/>
    <w:rsid w:val="00631DA9"/>
    <w:rsid w:val="00631E85"/>
    <w:rsid w:val="0063209D"/>
    <w:rsid w:val="006321D0"/>
    <w:rsid w:val="00632DF6"/>
    <w:rsid w:val="006334BB"/>
    <w:rsid w:val="0063359E"/>
    <w:rsid w:val="0063390B"/>
    <w:rsid w:val="00633FC6"/>
    <w:rsid w:val="00636554"/>
    <w:rsid w:val="00637CE5"/>
    <w:rsid w:val="00641A79"/>
    <w:rsid w:val="00641BCF"/>
    <w:rsid w:val="00641EEB"/>
    <w:rsid w:val="00642C27"/>
    <w:rsid w:val="00642C7C"/>
    <w:rsid w:val="006432AC"/>
    <w:rsid w:val="00643378"/>
    <w:rsid w:val="00643501"/>
    <w:rsid w:val="00643D2F"/>
    <w:rsid w:val="00644AEC"/>
    <w:rsid w:val="00645809"/>
    <w:rsid w:val="00646178"/>
    <w:rsid w:val="00646473"/>
    <w:rsid w:val="00647A8A"/>
    <w:rsid w:val="00647DD6"/>
    <w:rsid w:val="006504BB"/>
    <w:rsid w:val="0065050B"/>
    <w:rsid w:val="00650E51"/>
    <w:rsid w:val="00653773"/>
    <w:rsid w:val="006538B2"/>
    <w:rsid w:val="00655303"/>
    <w:rsid w:val="0065691E"/>
    <w:rsid w:val="0065692D"/>
    <w:rsid w:val="00656A05"/>
    <w:rsid w:val="00657E13"/>
    <w:rsid w:val="00660293"/>
    <w:rsid w:val="006606D2"/>
    <w:rsid w:val="006621FC"/>
    <w:rsid w:val="00662734"/>
    <w:rsid w:val="00663632"/>
    <w:rsid w:val="0066396A"/>
    <w:rsid w:val="00663E20"/>
    <w:rsid w:val="006640D9"/>
    <w:rsid w:val="00664CB7"/>
    <w:rsid w:val="00666909"/>
    <w:rsid w:val="00666BEA"/>
    <w:rsid w:val="00666ED1"/>
    <w:rsid w:val="00671258"/>
    <w:rsid w:val="00673F6F"/>
    <w:rsid w:val="0067433D"/>
    <w:rsid w:val="00675A78"/>
    <w:rsid w:val="00675C73"/>
    <w:rsid w:val="00675F00"/>
    <w:rsid w:val="006760C1"/>
    <w:rsid w:val="00676F1C"/>
    <w:rsid w:val="00677866"/>
    <w:rsid w:val="00680AD3"/>
    <w:rsid w:val="006811C6"/>
    <w:rsid w:val="00681658"/>
    <w:rsid w:val="00682635"/>
    <w:rsid w:val="006841DD"/>
    <w:rsid w:val="00687D78"/>
    <w:rsid w:val="00690AD1"/>
    <w:rsid w:val="00691907"/>
    <w:rsid w:val="00691B09"/>
    <w:rsid w:val="00691E53"/>
    <w:rsid w:val="006946FE"/>
    <w:rsid w:val="00694D8A"/>
    <w:rsid w:val="00697E18"/>
    <w:rsid w:val="006A3282"/>
    <w:rsid w:val="006A32F3"/>
    <w:rsid w:val="006A3627"/>
    <w:rsid w:val="006A5195"/>
    <w:rsid w:val="006A7151"/>
    <w:rsid w:val="006B04AD"/>
    <w:rsid w:val="006B05E1"/>
    <w:rsid w:val="006B0D68"/>
    <w:rsid w:val="006B1532"/>
    <w:rsid w:val="006B1D02"/>
    <w:rsid w:val="006B1F44"/>
    <w:rsid w:val="006B4403"/>
    <w:rsid w:val="006B453A"/>
    <w:rsid w:val="006B461B"/>
    <w:rsid w:val="006B55B1"/>
    <w:rsid w:val="006B6996"/>
    <w:rsid w:val="006B6C08"/>
    <w:rsid w:val="006B6C7C"/>
    <w:rsid w:val="006B6D00"/>
    <w:rsid w:val="006C0299"/>
    <w:rsid w:val="006C3034"/>
    <w:rsid w:val="006C45FB"/>
    <w:rsid w:val="006C4A2B"/>
    <w:rsid w:val="006C545C"/>
    <w:rsid w:val="006C5B0E"/>
    <w:rsid w:val="006C5BBA"/>
    <w:rsid w:val="006C63D9"/>
    <w:rsid w:val="006C7068"/>
    <w:rsid w:val="006C75E2"/>
    <w:rsid w:val="006C7832"/>
    <w:rsid w:val="006D0C54"/>
    <w:rsid w:val="006D52DC"/>
    <w:rsid w:val="006D5369"/>
    <w:rsid w:val="006D5FF9"/>
    <w:rsid w:val="006D7CE3"/>
    <w:rsid w:val="006D7DC8"/>
    <w:rsid w:val="006E0441"/>
    <w:rsid w:val="006E0E23"/>
    <w:rsid w:val="006E1601"/>
    <w:rsid w:val="006E37F2"/>
    <w:rsid w:val="006E48EA"/>
    <w:rsid w:val="006E52F7"/>
    <w:rsid w:val="006E6334"/>
    <w:rsid w:val="006E699B"/>
    <w:rsid w:val="006E7A68"/>
    <w:rsid w:val="006F00CB"/>
    <w:rsid w:val="006F0FC3"/>
    <w:rsid w:val="006F24EA"/>
    <w:rsid w:val="006F4989"/>
    <w:rsid w:val="006F4B8B"/>
    <w:rsid w:val="006F4E48"/>
    <w:rsid w:val="006F4F84"/>
    <w:rsid w:val="006F5705"/>
    <w:rsid w:val="006F58B1"/>
    <w:rsid w:val="006F7CF1"/>
    <w:rsid w:val="007015A5"/>
    <w:rsid w:val="00702D84"/>
    <w:rsid w:val="00704699"/>
    <w:rsid w:val="00704B61"/>
    <w:rsid w:val="00705DFE"/>
    <w:rsid w:val="007073CD"/>
    <w:rsid w:val="00707903"/>
    <w:rsid w:val="00710C92"/>
    <w:rsid w:val="0071115F"/>
    <w:rsid w:val="00711FB0"/>
    <w:rsid w:val="0071240A"/>
    <w:rsid w:val="00713D26"/>
    <w:rsid w:val="00714922"/>
    <w:rsid w:val="00714EDC"/>
    <w:rsid w:val="007155F3"/>
    <w:rsid w:val="00716D5A"/>
    <w:rsid w:val="00717ACA"/>
    <w:rsid w:val="0072057D"/>
    <w:rsid w:val="007211AE"/>
    <w:rsid w:val="0072180C"/>
    <w:rsid w:val="007239D4"/>
    <w:rsid w:val="00725A74"/>
    <w:rsid w:val="007268E9"/>
    <w:rsid w:val="00726D79"/>
    <w:rsid w:val="00726DE9"/>
    <w:rsid w:val="00726E6C"/>
    <w:rsid w:val="00727424"/>
    <w:rsid w:val="007276F7"/>
    <w:rsid w:val="00732D5F"/>
    <w:rsid w:val="00734314"/>
    <w:rsid w:val="0073748B"/>
    <w:rsid w:val="00741EB3"/>
    <w:rsid w:val="0074228F"/>
    <w:rsid w:val="007423E5"/>
    <w:rsid w:val="00744E1D"/>
    <w:rsid w:val="00745F8F"/>
    <w:rsid w:val="00747A1F"/>
    <w:rsid w:val="0075069F"/>
    <w:rsid w:val="00753193"/>
    <w:rsid w:val="00753B50"/>
    <w:rsid w:val="00754205"/>
    <w:rsid w:val="007561E2"/>
    <w:rsid w:val="00757D55"/>
    <w:rsid w:val="00760F02"/>
    <w:rsid w:val="00761964"/>
    <w:rsid w:val="00761B37"/>
    <w:rsid w:val="00761D9B"/>
    <w:rsid w:val="00762418"/>
    <w:rsid w:val="00767455"/>
    <w:rsid w:val="00770105"/>
    <w:rsid w:val="00770216"/>
    <w:rsid w:val="00770502"/>
    <w:rsid w:val="0077091B"/>
    <w:rsid w:val="00771BD1"/>
    <w:rsid w:val="00771BF3"/>
    <w:rsid w:val="007721C3"/>
    <w:rsid w:val="00774367"/>
    <w:rsid w:val="007757F9"/>
    <w:rsid w:val="00776D15"/>
    <w:rsid w:val="007770E7"/>
    <w:rsid w:val="0077710B"/>
    <w:rsid w:val="007774F3"/>
    <w:rsid w:val="00780957"/>
    <w:rsid w:val="00780B62"/>
    <w:rsid w:val="00780F48"/>
    <w:rsid w:val="00781D9C"/>
    <w:rsid w:val="0078206C"/>
    <w:rsid w:val="00784F74"/>
    <w:rsid w:val="00785A4B"/>
    <w:rsid w:val="0078769E"/>
    <w:rsid w:val="00792699"/>
    <w:rsid w:val="00792C0F"/>
    <w:rsid w:val="007939D0"/>
    <w:rsid w:val="0079595D"/>
    <w:rsid w:val="007965E2"/>
    <w:rsid w:val="00797374"/>
    <w:rsid w:val="00797614"/>
    <w:rsid w:val="00797C85"/>
    <w:rsid w:val="007A0E7F"/>
    <w:rsid w:val="007A2F16"/>
    <w:rsid w:val="007A3B98"/>
    <w:rsid w:val="007A3E8A"/>
    <w:rsid w:val="007A4215"/>
    <w:rsid w:val="007A48CC"/>
    <w:rsid w:val="007A48EE"/>
    <w:rsid w:val="007A6CC6"/>
    <w:rsid w:val="007A6FC8"/>
    <w:rsid w:val="007A7319"/>
    <w:rsid w:val="007A748A"/>
    <w:rsid w:val="007B00CC"/>
    <w:rsid w:val="007B07C5"/>
    <w:rsid w:val="007B0D5D"/>
    <w:rsid w:val="007B135B"/>
    <w:rsid w:val="007B17EA"/>
    <w:rsid w:val="007B1AB2"/>
    <w:rsid w:val="007B3303"/>
    <w:rsid w:val="007B515A"/>
    <w:rsid w:val="007B68B9"/>
    <w:rsid w:val="007C05FB"/>
    <w:rsid w:val="007C1192"/>
    <w:rsid w:val="007C11AB"/>
    <w:rsid w:val="007C2968"/>
    <w:rsid w:val="007C2B03"/>
    <w:rsid w:val="007C3074"/>
    <w:rsid w:val="007C3369"/>
    <w:rsid w:val="007C4B6D"/>
    <w:rsid w:val="007C6573"/>
    <w:rsid w:val="007C67CB"/>
    <w:rsid w:val="007C7CC8"/>
    <w:rsid w:val="007D11D7"/>
    <w:rsid w:val="007D140E"/>
    <w:rsid w:val="007D1797"/>
    <w:rsid w:val="007D1940"/>
    <w:rsid w:val="007D2611"/>
    <w:rsid w:val="007D36B0"/>
    <w:rsid w:val="007D3B05"/>
    <w:rsid w:val="007D3B90"/>
    <w:rsid w:val="007D4304"/>
    <w:rsid w:val="007D49F9"/>
    <w:rsid w:val="007D4B7B"/>
    <w:rsid w:val="007D5A32"/>
    <w:rsid w:val="007D78DC"/>
    <w:rsid w:val="007E3F1A"/>
    <w:rsid w:val="007E4E80"/>
    <w:rsid w:val="007E57C8"/>
    <w:rsid w:val="007E5FC4"/>
    <w:rsid w:val="007E7835"/>
    <w:rsid w:val="007F0FF4"/>
    <w:rsid w:val="007F1C71"/>
    <w:rsid w:val="007F43A2"/>
    <w:rsid w:val="007F4D8A"/>
    <w:rsid w:val="007F774C"/>
    <w:rsid w:val="00801E9B"/>
    <w:rsid w:val="00802A9A"/>
    <w:rsid w:val="00803180"/>
    <w:rsid w:val="008037A6"/>
    <w:rsid w:val="00804E8D"/>
    <w:rsid w:val="00805C96"/>
    <w:rsid w:val="00806441"/>
    <w:rsid w:val="00806C6C"/>
    <w:rsid w:val="00807F69"/>
    <w:rsid w:val="008109EF"/>
    <w:rsid w:val="008124DB"/>
    <w:rsid w:val="00812896"/>
    <w:rsid w:val="008134AB"/>
    <w:rsid w:val="00814608"/>
    <w:rsid w:val="00814713"/>
    <w:rsid w:val="00815406"/>
    <w:rsid w:val="00815FE9"/>
    <w:rsid w:val="00824975"/>
    <w:rsid w:val="00824E3F"/>
    <w:rsid w:val="00825C21"/>
    <w:rsid w:val="00830921"/>
    <w:rsid w:val="0083135E"/>
    <w:rsid w:val="00831780"/>
    <w:rsid w:val="00833016"/>
    <w:rsid w:val="008330C6"/>
    <w:rsid w:val="008332C3"/>
    <w:rsid w:val="00833B89"/>
    <w:rsid w:val="00833D08"/>
    <w:rsid w:val="008350D1"/>
    <w:rsid w:val="0083540F"/>
    <w:rsid w:val="008356E0"/>
    <w:rsid w:val="00835E1C"/>
    <w:rsid w:val="0083654A"/>
    <w:rsid w:val="00836A2D"/>
    <w:rsid w:val="00836ADC"/>
    <w:rsid w:val="00841065"/>
    <w:rsid w:val="008413A3"/>
    <w:rsid w:val="0084249A"/>
    <w:rsid w:val="008425D6"/>
    <w:rsid w:val="00842DB8"/>
    <w:rsid w:val="00842EF4"/>
    <w:rsid w:val="0084324D"/>
    <w:rsid w:val="00843551"/>
    <w:rsid w:val="00843ABC"/>
    <w:rsid w:val="00845748"/>
    <w:rsid w:val="00846D29"/>
    <w:rsid w:val="00846FE9"/>
    <w:rsid w:val="00850949"/>
    <w:rsid w:val="00850955"/>
    <w:rsid w:val="0085117B"/>
    <w:rsid w:val="00851A14"/>
    <w:rsid w:val="00851C5A"/>
    <w:rsid w:val="00851C6E"/>
    <w:rsid w:val="00851E95"/>
    <w:rsid w:val="008534C1"/>
    <w:rsid w:val="00854A4F"/>
    <w:rsid w:val="00855290"/>
    <w:rsid w:val="0085578B"/>
    <w:rsid w:val="00856BA0"/>
    <w:rsid w:val="008602E9"/>
    <w:rsid w:val="00861565"/>
    <w:rsid w:val="00861BA7"/>
    <w:rsid w:val="00862324"/>
    <w:rsid w:val="008627D4"/>
    <w:rsid w:val="00863E65"/>
    <w:rsid w:val="00864450"/>
    <w:rsid w:val="008646B4"/>
    <w:rsid w:val="00864EDD"/>
    <w:rsid w:val="00866325"/>
    <w:rsid w:val="00866916"/>
    <w:rsid w:val="00867189"/>
    <w:rsid w:val="00867CAD"/>
    <w:rsid w:val="00867D9E"/>
    <w:rsid w:val="008708AD"/>
    <w:rsid w:val="008721E9"/>
    <w:rsid w:val="00874ACD"/>
    <w:rsid w:val="00875BDB"/>
    <w:rsid w:val="00876886"/>
    <w:rsid w:val="008818D2"/>
    <w:rsid w:val="00882C2A"/>
    <w:rsid w:val="00883502"/>
    <w:rsid w:val="00884C17"/>
    <w:rsid w:val="00885B3E"/>
    <w:rsid w:val="0088608E"/>
    <w:rsid w:val="0088637A"/>
    <w:rsid w:val="00887EAC"/>
    <w:rsid w:val="00890F1D"/>
    <w:rsid w:val="008914DF"/>
    <w:rsid w:val="00891A8A"/>
    <w:rsid w:val="008924F6"/>
    <w:rsid w:val="00892D11"/>
    <w:rsid w:val="00893310"/>
    <w:rsid w:val="008941E0"/>
    <w:rsid w:val="00894991"/>
    <w:rsid w:val="00894B6B"/>
    <w:rsid w:val="00894C0F"/>
    <w:rsid w:val="00897235"/>
    <w:rsid w:val="008A0078"/>
    <w:rsid w:val="008A15E0"/>
    <w:rsid w:val="008A1796"/>
    <w:rsid w:val="008A1AC4"/>
    <w:rsid w:val="008A1C71"/>
    <w:rsid w:val="008A1FB1"/>
    <w:rsid w:val="008A26E1"/>
    <w:rsid w:val="008A29F9"/>
    <w:rsid w:val="008A2AC9"/>
    <w:rsid w:val="008A41BE"/>
    <w:rsid w:val="008A511C"/>
    <w:rsid w:val="008A6099"/>
    <w:rsid w:val="008A6388"/>
    <w:rsid w:val="008A72D4"/>
    <w:rsid w:val="008A7904"/>
    <w:rsid w:val="008B0FC9"/>
    <w:rsid w:val="008B227C"/>
    <w:rsid w:val="008B29C5"/>
    <w:rsid w:val="008B2E1F"/>
    <w:rsid w:val="008B345B"/>
    <w:rsid w:val="008B4127"/>
    <w:rsid w:val="008B42FF"/>
    <w:rsid w:val="008B4317"/>
    <w:rsid w:val="008B437E"/>
    <w:rsid w:val="008B6D65"/>
    <w:rsid w:val="008B79BA"/>
    <w:rsid w:val="008B7C7A"/>
    <w:rsid w:val="008C069F"/>
    <w:rsid w:val="008C1248"/>
    <w:rsid w:val="008C1620"/>
    <w:rsid w:val="008C1D7A"/>
    <w:rsid w:val="008C2742"/>
    <w:rsid w:val="008C3326"/>
    <w:rsid w:val="008C46DD"/>
    <w:rsid w:val="008C5007"/>
    <w:rsid w:val="008C518E"/>
    <w:rsid w:val="008C5C5A"/>
    <w:rsid w:val="008C5D3F"/>
    <w:rsid w:val="008C668A"/>
    <w:rsid w:val="008C6F18"/>
    <w:rsid w:val="008C726E"/>
    <w:rsid w:val="008D013C"/>
    <w:rsid w:val="008D0E68"/>
    <w:rsid w:val="008D1DA7"/>
    <w:rsid w:val="008D2B7B"/>
    <w:rsid w:val="008D3422"/>
    <w:rsid w:val="008D41AF"/>
    <w:rsid w:val="008D5C8B"/>
    <w:rsid w:val="008D5F9E"/>
    <w:rsid w:val="008D65E4"/>
    <w:rsid w:val="008D7561"/>
    <w:rsid w:val="008E2665"/>
    <w:rsid w:val="008E2E73"/>
    <w:rsid w:val="008E4ED5"/>
    <w:rsid w:val="008E6668"/>
    <w:rsid w:val="008F1308"/>
    <w:rsid w:val="008F17B3"/>
    <w:rsid w:val="008F2D12"/>
    <w:rsid w:val="008F371B"/>
    <w:rsid w:val="008F4559"/>
    <w:rsid w:val="008F5623"/>
    <w:rsid w:val="008F597A"/>
    <w:rsid w:val="008F5D7B"/>
    <w:rsid w:val="008F5FA4"/>
    <w:rsid w:val="008F67DB"/>
    <w:rsid w:val="008F6978"/>
    <w:rsid w:val="008F6F69"/>
    <w:rsid w:val="00900691"/>
    <w:rsid w:val="00901E15"/>
    <w:rsid w:val="00903DC4"/>
    <w:rsid w:val="00904762"/>
    <w:rsid w:val="00904BFE"/>
    <w:rsid w:val="009055D9"/>
    <w:rsid w:val="00906658"/>
    <w:rsid w:val="00906895"/>
    <w:rsid w:val="00906ADA"/>
    <w:rsid w:val="00907322"/>
    <w:rsid w:val="009073AA"/>
    <w:rsid w:val="00907E08"/>
    <w:rsid w:val="00907EB7"/>
    <w:rsid w:val="009114C1"/>
    <w:rsid w:val="00911ED3"/>
    <w:rsid w:val="009124CA"/>
    <w:rsid w:val="00914343"/>
    <w:rsid w:val="00914C10"/>
    <w:rsid w:val="00914F90"/>
    <w:rsid w:val="00915788"/>
    <w:rsid w:val="00915B79"/>
    <w:rsid w:val="00915E3F"/>
    <w:rsid w:val="0091692E"/>
    <w:rsid w:val="00921528"/>
    <w:rsid w:val="009225D2"/>
    <w:rsid w:val="009240B8"/>
    <w:rsid w:val="00925378"/>
    <w:rsid w:val="009262D1"/>
    <w:rsid w:val="00926DE6"/>
    <w:rsid w:val="0093032C"/>
    <w:rsid w:val="00931503"/>
    <w:rsid w:val="009330C4"/>
    <w:rsid w:val="00933EDC"/>
    <w:rsid w:val="00933F1F"/>
    <w:rsid w:val="00934721"/>
    <w:rsid w:val="00934875"/>
    <w:rsid w:val="00936BDB"/>
    <w:rsid w:val="0093717F"/>
    <w:rsid w:val="00937609"/>
    <w:rsid w:val="00940751"/>
    <w:rsid w:val="00940859"/>
    <w:rsid w:val="0094172B"/>
    <w:rsid w:val="00941A53"/>
    <w:rsid w:val="009426F1"/>
    <w:rsid w:val="00942FD7"/>
    <w:rsid w:val="00943A25"/>
    <w:rsid w:val="009445EB"/>
    <w:rsid w:val="00945206"/>
    <w:rsid w:val="00945AFB"/>
    <w:rsid w:val="009474E7"/>
    <w:rsid w:val="00953254"/>
    <w:rsid w:val="00954949"/>
    <w:rsid w:val="00954D77"/>
    <w:rsid w:val="00955705"/>
    <w:rsid w:val="009559BB"/>
    <w:rsid w:val="00955EE9"/>
    <w:rsid w:val="009563B3"/>
    <w:rsid w:val="009579C5"/>
    <w:rsid w:val="00961947"/>
    <w:rsid w:val="009634AF"/>
    <w:rsid w:val="009640D4"/>
    <w:rsid w:val="009647BB"/>
    <w:rsid w:val="0096515B"/>
    <w:rsid w:val="009652BD"/>
    <w:rsid w:val="0096580D"/>
    <w:rsid w:val="00965A3F"/>
    <w:rsid w:val="00966F7F"/>
    <w:rsid w:val="009674D1"/>
    <w:rsid w:val="00967CF6"/>
    <w:rsid w:val="00970BE7"/>
    <w:rsid w:val="00970EC2"/>
    <w:rsid w:val="009711D2"/>
    <w:rsid w:val="009717A3"/>
    <w:rsid w:val="00971A17"/>
    <w:rsid w:val="009724B7"/>
    <w:rsid w:val="00973082"/>
    <w:rsid w:val="00973450"/>
    <w:rsid w:val="00974F3B"/>
    <w:rsid w:val="00975625"/>
    <w:rsid w:val="00975B2E"/>
    <w:rsid w:val="00976698"/>
    <w:rsid w:val="00977A1D"/>
    <w:rsid w:val="00977D51"/>
    <w:rsid w:val="00980E7C"/>
    <w:rsid w:val="00982397"/>
    <w:rsid w:val="00982675"/>
    <w:rsid w:val="00982AE0"/>
    <w:rsid w:val="00982FD9"/>
    <w:rsid w:val="0098497F"/>
    <w:rsid w:val="00984AA6"/>
    <w:rsid w:val="0098614A"/>
    <w:rsid w:val="00986761"/>
    <w:rsid w:val="009906E7"/>
    <w:rsid w:val="00990D5A"/>
    <w:rsid w:val="00991B65"/>
    <w:rsid w:val="00995B1A"/>
    <w:rsid w:val="009A064C"/>
    <w:rsid w:val="009A14B3"/>
    <w:rsid w:val="009A1561"/>
    <w:rsid w:val="009A215A"/>
    <w:rsid w:val="009A270D"/>
    <w:rsid w:val="009A27F6"/>
    <w:rsid w:val="009A48A4"/>
    <w:rsid w:val="009A4CC9"/>
    <w:rsid w:val="009A6C0C"/>
    <w:rsid w:val="009A74BE"/>
    <w:rsid w:val="009A7B4B"/>
    <w:rsid w:val="009B0FF8"/>
    <w:rsid w:val="009B2186"/>
    <w:rsid w:val="009B22F8"/>
    <w:rsid w:val="009B4456"/>
    <w:rsid w:val="009B448D"/>
    <w:rsid w:val="009B4601"/>
    <w:rsid w:val="009B7467"/>
    <w:rsid w:val="009C047D"/>
    <w:rsid w:val="009C099C"/>
    <w:rsid w:val="009C2091"/>
    <w:rsid w:val="009C20FC"/>
    <w:rsid w:val="009C3499"/>
    <w:rsid w:val="009C35CF"/>
    <w:rsid w:val="009C3BEF"/>
    <w:rsid w:val="009C3C52"/>
    <w:rsid w:val="009C6FC4"/>
    <w:rsid w:val="009D0D7A"/>
    <w:rsid w:val="009D3F45"/>
    <w:rsid w:val="009D563F"/>
    <w:rsid w:val="009D5BCC"/>
    <w:rsid w:val="009D660D"/>
    <w:rsid w:val="009D7037"/>
    <w:rsid w:val="009E04D0"/>
    <w:rsid w:val="009E05D4"/>
    <w:rsid w:val="009E1DBE"/>
    <w:rsid w:val="009E359B"/>
    <w:rsid w:val="009E5196"/>
    <w:rsid w:val="009E5673"/>
    <w:rsid w:val="009E6E06"/>
    <w:rsid w:val="009E7D8A"/>
    <w:rsid w:val="009F0506"/>
    <w:rsid w:val="009F2C88"/>
    <w:rsid w:val="009F2DAF"/>
    <w:rsid w:val="009F2F94"/>
    <w:rsid w:val="009F44E0"/>
    <w:rsid w:val="009F5F6F"/>
    <w:rsid w:val="009F75C4"/>
    <w:rsid w:val="00A000E2"/>
    <w:rsid w:val="00A00156"/>
    <w:rsid w:val="00A018CF"/>
    <w:rsid w:val="00A02D77"/>
    <w:rsid w:val="00A04940"/>
    <w:rsid w:val="00A04CC6"/>
    <w:rsid w:val="00A05D01"/>
    <w:rsid w:val="00A06259"/>
    <w:rsid w:val="00A0698F"/>
    <w:rsid w:val="00A10FB7"/>
    <w:rsid w:val="00A119CF"/>
    <w:rsid w:val="00A11A8A"/>
    <w:rsid w:val="00A14590"/>
    <w:rsid w:val="00A157C1"/>
    <w:rsid w:val="00A15B72"/>
    <w:rsid w:val="00A167C9"/>
    <w:rsid w:val="00A16E2A"/>
    <w:rsid w:val="00A172C0"/>
    <w:rsid w:val="00A1747F"/>
    <w:rsid w:val="00A17C20"/>
    <w:rsid w:val="00A20065"/>
    <w:rsid w:val="00A20227"/>
    <w:rsid w:val="00A20C90"/>
    <w:rsid w:val="00A21566"/>
    <w:rsid w:val="00A22661"/>
    <w:rsid w:val="00A22A2D"/>
    <w:rsid w:val="00A22C57"/>
    <w:rsid w:val="00A23F23"/>
    <w:rsid w:val="00A243B3"/>
    <w:rsid w:val="00A267F6"/>
    <w:rsid w:val="00A27591"/>
    <w:rsid w:val="00A3150A"/>
    <w:rsid w:val="00A31F4C"/>
    <w:rsid w:val="00A32726"/>
    <w:rsid w:val="00A32D98"/>
    <w:rsid w:val="00A337B4"/>
    <w:rsid w:val="00A33D8D"/>
    <w:rsid w:val="00A33FF9"/>
    <w:rsid w:val="00A356F6"/>
    <w:rsid w:val="00A378EA"/>
    <w:rsid w:val="00A41025"/>
    <w:rsid w:val="00A41C9C"/>
    <w:rsid w:val="00A450DC"/>
    <w:rsid w:val="00A458CF"/>
    <w:rsid w:val="00A535EE"/>
    <w:rsid w:val="00A53D12"/>
    <w:rsid w:val="00A55898"/>
    <w:rsid w:val="00A56F99"/>
    <w:rsid w:val="00A57E4C"/>
    <w:rsid w:val="00A57E9C"/>
    <w:rsid w:val="00A6132B"/>
    <w:rsid w:val="00A62BB6"/>
    <w:rsid w:val="00A637E3"/>
    <w:rsid w:val="00A638DD"/>
    <w:rsid w:val="00A63A56"/>
    <w:rsid w:val="00A64563"/>
    <w:rsid w:val="00A65723"/>
    <w:rsid w:val="00A65BCE"/>
    <w:rsid w:val="00A65C76"/>
    <w:rsid w:val="00A662B7"/>
    <w:rsid w:val="00A663B4"/>
    <w:rsid w:val="00A6728D"/>
    <w:rsid w:val="00A672FF"/>
    <w:rsid w:val="00A677E1"/>
    <w:rsid w:val="00A67AB4"/>
    <w:rsid w:val="00A72D7C"/>
    <w:rsid w:val="00A72E7A"/>
    <w:rsid w:val="00A73A57"/>
    <w:rsid w:val="00A73B8B"/>
    <w:rsid w:val="00A7405F"/>
    <w:rsid w:val="00A75C93"/>
    <w:rsid w:val="00A7665B"/>
    <w:rsid w:val="00A768B3"/>
    <w:rsid w:val="00A8107C"/>
    <w:rsid w:val="00A823FB"/>
    <w:rsid w:val="00A83035"/>
    <w:rsid w:val="00A835CC"/>
    <w:rsid w:val="00A84A60"/>
    <w:rsid w:val="00A8507D"/>
    <w:rsid w:val="00A85C0D"/>
    <w:rsid w:val="00A90116"/>
    <w:rsid w:val="00A91ABF"/>
    <w:rsid w:val="00A93395"/>
    <w:rsid w:val="00A945D6"/>
    <w:rsid w:val="00A95A00"/>
    <w:rsid w:val="00A96399"/>
    <w:rsid w:val="00A96DB9"/>
    <w:rsid w:val="00A97219"/>
    <w:rsid w:val="00A97C61"/>
    <w:rsid w:val="00AA0D18"/>
    <w:rsid w:val="00AA3218"/>
    <w:rsid w:val="00AA3F22"/>
    <w:rsid w:val="00AA5AA1"/>
    <w:rsid w:val="00AA639B"/>
    <w:rsid w:val="00AA7DE4"/>
    <w:rsid w:val="00AB005C"/>
    <w:rsid w:val="00AB1D2A"/>
    <w:rsid w:val="00AB288D"/>
    <w:rsid w:val="00AB2CB1"/>
    <w:rsid w:val="00AB36F8"/>
    <w:rsid w:val="00AB3C21"/>
    <w:rsid w:val="00AB6BEB"/>
    <w:rsid w:val="00AC0C14"/>
    <w:rsid w:val="00AC10F6"/>
    <w:rsid w:val="00AC2410"/>
    <w:rsid w:val="00AC37ED"/>
    <w:rsid w:val="00AC3B6C"/>
    <w:rsid w:val="00AC4445"/>
    <w:rsid w:val="00AC6461"/>
    <w:rsid w:val="00AC688D"/>
    <w:rsid w:val="00AC7F61"/>
    <w:rsid w:val="00AD04E2"/>
    <w:rsid w:val="00AD1F43"/>
    <w:rsid w:val="00AD416C"/>
    <w:rsid w:val="00AD4584"/>
    <w:rsid w:val="00AD4F24"/>
    <w:rsid w:val="00AD5A71"/>
    <w:rsid w:val="00AD6271"/>
    <w:rsid w:val="00AD6E08"/>
    <w:rsid w:val="00AD7577"/>
    <w:rsid w:val="00AE08B9"/>
    <w:rsid w:val="00AE4200"/>
    <w:rsid w:val="00AE445E"/>
    <w:rsid w:val="00AE6464"/>
    <w:rsid w:val="00AE7F2F"/>
    <w:rsid w:val="00AF0AD0"/>
    <w:rsid w:val="00AF1D68"/>
    <w:rsid w:val="00AF3B72"/>
    <w:rsid w:val="00AF690C"/>
    <w:rsid w:val="00B003F5"/>
    <w:rsid w:val="00B00584"/>
    <w:rsid w:val="00B00DF7"/>
    <w:rsid w:val="00B0107B"/>
    <w:rsid w:val="00B01529"/>
    <w:rsid w:val="00B01910"/>
    <w:rsid w:val="00B01F83"/>
    <w:rsid w:val="00B02615"/>
    <w:rsid w:val="00B02F7B"/>
    <w:rsid w:val="00B04976"/>
    <w:rsid w:val="00B06523"/>
    <w:rsid w:val="00B065CF"/>
    <w:rsid w:val="00B13187"/>
    <w:rsid w:val="00B1325E"/>
    <w:rsid w:val="00B142BB"/>
    <w:rsid w:val="00B14EAF"/>
    <w:rsid w:val="00B15457"/>
    <w:rsid w:val="00B15B94"/>
    <w:rsid w:val="00B16230"/>
    <w:rsid w:val="00B16ADA"/>
    <w:rsid w:val="00B20264"/>
    <w:rsid w:val="00B20D6B"/>
    <w:rsid w:val="00B20F53"/>
    <w:rsid w:val="00B216F3"/>
    <w:rsid w:val="00B22E99"/>
    <w:rsid w:val="00B230B2"/>
    <w:rsid w:val="00B23D3E"/>
    <w:rsid w:val="00B23F95"/>
    <w:rsid w:val="00B244F4"/>
    <w:rsid w:val="00B26B66"/>
    <w:rsid w:val="00B26E3B"/>
    <w:rsid w:val="00B275B5"/>
    <w:rsid w:val="00B277C8"/>
    <w:rsid w:val="00B279AA"/>
    <w:rsid w:val="00B300D7"/>
    <w:rsid w:val="00B30923"/>
    <w:rsid w:val="00B3172A"/>
    <w:rsid w:val="00B317FE"/>
    <w:rsid w:val="00B31AC0"/>
    <w:rsid w:val="00B3297C"/>
    <w:rsid w:val="00B33CD6"/>
    <w:rsid w:val="00B35A08"/>
    <w:rsid w:val="00B35B86"/>
    <w:rsid w:val="00B3607C"/>
    <w:rsid w:val="00B36265"/>
    <w:rsid w:val="00B36F62"/>
    <w:rsid w:val="00B41844"/>
    <w:rsid w:val="00B424EC"/>
    <w:rsid w:val="00B428DE"/>
    <w:rsid w:val="00B44458"/>
    <w:rsid w:val="00B4479F"/>
    <w:rsid w:val="00B453CA"/>
    <w:rsid w:val="00B45DAA"/>
    <w:rsid w:val="00B51C3D"/>
    <w:rsid w:val="00B522E2"/>
    <w:rsid w:val="00B53AD4"/>
    <w:rsid w:val="00B53B0E"/>
    <w:rsid w:val="00B55413"/>
    <w:rsid w:val="00B60040"/>
    <w:rsid w:val="00B6159A"/>
    <w:rsid w:val="00B625F9"/>
    <w:rsid w:val="00B63BF9"/>
    <w:rsid w:val="00B64E42"/>
    <w:rsid w:val="00B653E2"/>
    <w:rsid w:val="00B6548E"/>
    <w:rsid w:val="00B65FA1"/>
    <w:rsid w:val="00B65FC2"/>
    <w:rsid w:val="00B66482"/>
    <w:rsid w:val="00B66686"/>
    <w:rsid w:val="00B669EF"/>
    <w:rsid w:val="00B67A88"/>
    <w:rsid w:val="00B70A6F"/>
    <w:rsid w:val="00B70ED6"/>
    <w:rsid w:val="00B710F1"/>
    <w:rsid w:val="00B724B3"/>
    <w:rsid w:val="00B72DD7"/>
    <w:rsid w:val="00B730EE"/>
    <w:rsid w:val="00B748F7"/>
    <w:rsid w:val="00B77DA8"/>
    <w:rsid w:val="00B81207"/>
    <w:rsid w:val="00B8130F"/>
    <w:rsid w:val="00B81586"/>
    <w:rsid w:val="00B81D62"/>
    <w:rsid w:val="00B81ED1"/>
    <w:rsid w:val="00B82578"/>
    <w:rsid w:val="00B83A18"/>
    <w:rsid w:val="00B844F0"/>
    <w:rsid w:val="00B86A04"/>
    <w:rsid w:val="00B86AC7"/>
    <w:rsid w:val="00B87431"/>
    <w:rsid w:val="00B87788"/>
    <w:rsid w:val="00B902AB"/>
    <w:rsid w:val="00B90DF6"/>
    <w:rsid w:val="00B91079"/>
    <w:rsid w:val="00B95002"/>
    <w:rsid w:val="00B976CA"/>
    <w:rsid w:val="00B9770C"/>
    <w:rsid w:val="00B97752"/>
    <w:rsid w:val="00B978EE"/>
    <w:rsid w:val="00BA0391"/>
    <w:rsid w:val="00BA0528"/>
    <w:rsid w:val="00BA28D2"/>
    <w:rsid w:val="00BA28E9"/>
    <w:rsid w:val="00BA5A38"/>
    <w:rsid w:val="00BA6D93"/>
    <w:rsid w:val="00BA77C7"/>
    <w:rsid w:val="00BA7FEA"/>
    <w:rsid w:val="00BB03EF"/>
    <w:rsid w:val="00BB04E6"/>
    <w:rsid w:val="00BB192A"/>
    <w:rsid w:val="00BB255F"/>
    <w:rsid w:val="00BB2A59"/>
    <w:rsid w:val="00BB31D7"/>
    <w:rsid w:val="00BB68C0"/>
    <w:rsid w:val="00BB75BC"/>
    <w:rsid w:val="00BB7978"/>
    <w:rsid w:val="00BC24DB"/>
    <w:rsid w:val="00BC2AE6"/>
    <w:rsid w:val="00BC34E0"/>
    <w:rsid w:val="00BC3507"/>
    <w:rsid w:val="00BC4A97"/>
    <w:rsid w:val="00BC54FF"/>
    <w:rsid w:val="00BC5759"/>
    <w:rsid w:val="00BC5922"/>
    <w:rsid w:val="00BC66F2"/>
    <w:rsid w:val="00BC689B"/>
    <w:rsid w:val="00BC6D0C"/>
    <w:rsid w:val="00BC743E"/>
    <w:rsid w:val="00BC789A"/>
    <w:rsid w:val="00BD0536"/>
    <w:rsid w:val="00BD0CA2"/>
    <w:rsid w:val="00BD1088"/>
    <w:rsid w:val="00BD195B"/>
    <w:rsid w:val="00BD279D"/>
    <w:rsid w:val="00BD30DC"/>
    <w:rsid w:val="00BD367B"/>
    <w:rsid w:val="00BD457B"/>
    <w:rsid w:val="00BD48C8"/>
    <w:rsid w:val="00BD5AE2"/>
    <w:rsid w:val="00BD616C"/>
    <w:rsid w:val="00BD61C9"/>
    <w:rsid w:val="00BD633A"/>
    <w:rsid w:val="00BD71B9"/>
    <w:rsid w:val="00BE160B"/>
    <w:rsid w:val="00BE2A84"/>
    <w:rsid w:val="00BE415A"/>
    <w:rsid w:val="00BE4A88"/>
    <w:rsid w:val="00BE58C5"/>
    <w:rsid w:val="00BE760C"/>
    <w:rsid w:val="00BF03E1"/>
    <w:rsid w:val="00BF095F"/>
    <w:rsid w:val="00BF134F"/>
    <w:rsid w:val="00BF1388"/>
    <w:rsid w:val="00BF46F4"/>
    <w:rsid w:val="00BF4BE4"/>
    <w:rsid w:val="00BF561D"/>
    <w:rsid w:val="00BF6046"/>
    <w:rsid w:val="00BF7081"/>
    <w:rsid w:val="00C0115A"/>
    <w:rsid w:val="00C02496"/>
    <w:rsid w:val="00C03FEC"/>
    <w:rsid w:val="00C0557D"/>
    <w:rsid w:val="00C05FE6"/>
    <w:rsid w:val="00C068B0"/>
    <w:rsid w:val="00C06C21"/>
    <w:rsid w:val="00C0703F"/>
    <w:rsid w:val="00C0729C"/>
    <w:rsid w:val="00C07522"/>
    <w:rsid w:val="00C104AA"/>
    <w:rsid w:val="00C10838"/>
    <w:rsid w:val="00C12E14"/>
    <w:rsid w:val="00C130ED"/>
    <w:rsid w:val="00C1497D"/>
    <w:rsid w:val="00C164FD"/>
    <w:rsid w:val="00C168B1"/>
    <w:rsid w:val="00C16CCB"/>
    <w:rsid w:val="00C176CE"/>
    <w:rsid w:val="00C17A0F"/>
    <w:rsid w:val="00C21A32"/>
    <w:rsid w:val="00C21E3F"/>
    <w:rsid w:val="00C22901"/>
    <w:rsid w:val="00C24346"/>
    <w:rsid w:val="00C24F0B"/>
    <w:rsid w:val="00C252D3"/>
    <w:rsid w:val="00C2614F"/>
    <w:rsid w:val="00C263D3"/>
    <w:rsid w:val="00C26BC4"/>
    <w:rsid w:val="00C27CE0"/>
    <w:rsid w:val="00C34216"/>
    <w:rsid w:val="00C34491"/>
    <w:rsid w:val="00C34906"/>
    <w:rsid w:val="00C35358"/>
    <w:rsid w:val="00C3555A"/>
    <w:rsid w:val="00C36ACF"/>
    <w:rsid w:val="00C37274"/>
    <w:rsid w:val="00C40329"/>
    <w:rsid w:val="00C44252"/>
    <w:rsid w:val="00C44A26"/>
    <w:rsid w:val="00C44EFF"/>
    <w:rsid w:val="00C44F11"/>
    <w:rsid w:val="00C45A66"/>
    <w:rsid w:val="00C45B9B"/>
    <w:rsid w:val="00C45F10"/>
    <w:rsid w:val="00C46612"/>
    <w:rsid w:val="00C501DE"/>
    <w:rsid w:val="00C5234D"/>
    <w:rsid w:val="00C52502"/>
    <w:rsid w:val="00C52834"/>
    <w:rsid w:val="00C54A24"/>
    <w:rsid w:val="00C54F4C"/>
    <w:rsid w:val="00C54FD4"/>
    <w:rsid w:val="00C5731E"/>
    <w:rsid w:val="00C5769C"/>
    <w:rsid w:val="00C60BBF"/>
    <w:rsid w:val="00C61E9B"/>
    <w:rsid w:val="00C62021"/>
    <w:rsid w:val="00C64D9D"/>
    <w:rsid w:val="00C6559D"/>
    <w:rsid w:val="00C65AA6"/>
    <w:rsid w:val="00C65DED"/>
    <w:rsid w:val="00C664C1"/>
    <w:rsid w:val="00C67EC9"/>
    <w:rsid w:val="00C708C6"/>
    <w:rsid w:val="00C71182"/>
    <w:rsid w:val="00C723B0"/>
    <w:rsid w:val="00C72811"/>
    <w:rsid w:val="00C73435"/>
    <w:rsid w:val="00C73E4B"/>
    <w:rsid w:val="00C7430F"/>
    <w:rsid w:val="00C75588"/>
    <w:rsid w:val="00C75CC1"/>
    <w:rsid w:val="00C77AEE"/>
    <w:rsid w:val="00C80344"/>
    <w:rsid w:val="00C807FE"/>
    <w:rsid w:val="00C80DA8"/>
    <w:rsid w:val="00C81AAF"/>
    <w:rsid w:val="00C8314C"/>
    <w:rsid w:val="00C84223"/>
    <w:rsid w:val="00C85F9D"/>
    <w:rsid w:val="00C863D6"/>
    <w:rsid w:val="00C86577"/>
    <w:rsid w:val="00C86AF4"/>
    <w:rsid w:val="00C86B73"/>
    <w:rsid w:val="00C87113"/>
    <w:rsid w:val="00C87F6A"/>
    <w:rsid w:val="00C90780"/>
    <w:rsid w:val="00C908E2"/>
    <w:rsid w:val="00C91211"/>
    <w:rsid w:val="00C93717"/>
    <w:rsid w:val="00C93995"/>
    <w:rsid w:val="00C95105"/>
    <w:rsid w:val="00C969D5"/>
    <w:rsid w:val="00C96B52"/>
    <w:rsid w:val="00C979CB"/>
    <w:rsid w:val="00CA2EB3"/>
    <w:rsid w:val="00CA31B6"/>
    <w:rsid w:val="00CA476B"/>
    <w:rsid w:val="00CA6896"/>
    <w:rsid w:val="00CA6C6D"/>
    <w:rsid w:val="00CA7DD7"/>
    <w:rsid w:val="00CB0A88"/>
    <w:rsid w:val="00CB187A"/>
    <w:rsid w:val="00CB2166"/>
    <w:rsid w:val="00CB232F"/>
    <w:rsid w:val="00CB25E5"/>
    <w:rsid w:val="00CB338E"/>
    <w:rsid w:val="00CB396A"/>
    <w:rsid w:val="00CB4190"/>
    <w:rsid w:val="00CB6D66"/>
    <w:rsid w:val="00CB7881"/>
    <w:rsid w:val="00CC13C9"/>
    <w:rsid w:val="00CC206C"/>
    <w:rsid w:val="00CC30B7"/>
    <w:rsid w:val="00CC52EA"/>
    <w:rsid w:val="00CC582C"/>
    <w:rsid w:val="00CC7E73"/>
    <w:rsid w:val="00CD10C3"/>
    <w:rsid w:val="00CD10C6"/>
    <w:rsid w:val="00CD1C34"/>
    <w:rsid w:val="00CD25DB"/>
    <w:rsid w:val="00CD2FA7"/>
    <w:rsid w:val="00CD338D"/>
    <w:rsid w:val="00CD4CCE"/>
    <w:rsid w:val="00CD51AC"/>
    <w:rsid w:val="00CD6528"/>
    <w:rsid w:val="00CD68C1"/>
    <w:rsid w:val="00CD77A7"/>
    <w:rsid w:val="00CE115A"/>
    <w:rsid w:val="00CE13D5"/>
    <w:rsid w:val="00CE282C"/>
    <w:rsid w:val="00CE2DB4"/>
    <w:rsid w:val="00CE3417"/>
    <w:rsid w:val="00CE36AC"/>
    <w:rsid w:val="00CE3C0E"/>
    <w:rsid w:val="00CE5801"/>
    <w:rsid w:val="00CE5CE4"/>
    <w:rsid w:val="00CE67F9"/>
    <w:rsid w:val="00CE6E17"/>
    <w:rsid w:val="00CE6F6C"/>
    <w:rsid w:val="00CE70D3"/>
    <w:rsid w:val="00CE7451"/>
    <w:rsid w:val="00CE7EB9"/>
    <w:rsid w:val="00CF02ED"/>
    <w:rsid w:val="00CF20E8"/>
    <w:rsid w:val="00CF25FF"/>
    <w:rsid w:val="00CF29E8"/>
    <w:rsid w:val="00CF3376"/>
    <w:rsid w:val="00CF64B7"/>
    <w:rsid w:val="00CF688C"/>
    <w:rsid w:val="00CF6DEE"/>
    <w:rsid w:val="00CF6FD5"/>
    <w:rsid w:val="00CF70D7"/>
    <w:rsid w:val="00CF72AF"/>
    <w:rsid w:val="00D00B5D"/>
    <w:rsid w:val="00D013C6"/>
    <w:rsid w:val="00D02508"/>
    <w:rsid w:val="00D02CEB"/>
    <w:rsid w:val="00D04808"/>
    <w:rsid w:val="00D04C04"/>
    <w:rsid w:val="00D056C9"/>
    <w:rsid w:val="00D05DCF"/>
    <w:rsid w:val="00D064F1"/>
    <w:rsid w:val="00D07E2A"/>
    <w:rsid w:val="00D108CD"/>
    <w:rsid w:val="00D11D53"/>
    <w:rsid w:val="00D122C6"/>
    <w:rsid w:val="00D134C0"/>
    <w:rsid w:val="00D1358C"/>
    <w:rsid w:val="00D13859"/>
    <w:rsid w:val="00D17006"/>
    <w:rsid w:val="00D17F1F"/>
    <w:rsid w:val="00D20D6F"/>
    <w:rsid w:val="00D22747"/>
    <w:rsid w:val="00D22C00"/>
    <w:rsid w:val="00D23D50"/>
    <w:rsid w:val="00D24D1F"/>
    <w:rsid w:val="00D25990"/>
    <w:rsid w:val="00D26EEF"/>
    <w:rsid w:val="00D27095"/>
    <w:rsid w:val="00D301C1"/>
    <w:rsid w:val="00D30200"/>
    <w:rsid w:val="00D30789"/>
    <w:rsid w:val="00D30915"/>
    <w:rsid w:val="00D30DE0"/>
    <w:rsid w:val="00D30EFC"/>
    <w:rsid w:val="00D32DD2"/>
    <w:rsid w:val="00D33091"/>
    <w:rsid w:val="00D333AB"/>
    <w:rsid w:val="00D33559"/>
    <w:rsid w:val="00D3449E"/>
    <w:rsid w:val="00D346C0"/>
    <w:rsid w:val="00D347DB"/>
    <w:rsid w:val="00D354C2"/>
    <w:rsid w:val="00D3581F"/>
    <w:rsid w:val="00D407C5"/>
    <w:rsid w:val="00D40A5B"/>
    <w:rsid w:val="00D411AA"/>
    <w:rsid w:val="00D4157D"/>
    <w:rsid w:val="00D418AE"/>
    <w:rsid w:val="00D42C57"/>
    <w:rsid w:val="00D42FCD"/>
    <w:rsid w:val="00D4335E"/>
    <w:rsid w:val="00D43B0C"/>
    <w:rsid w:val="00D44199"/>
    <w:rsid w:val="00D44A68"/>
    <w:rsid w:val="00D44A91"/>
    <w:rsid w:val="00D450BB"/>
    <w:rsid w:val="00D4533B"/>
    <w:rsid w:val="00D45E0C"/>
    <w:rsid w:val="00D46960"/>
    <w:rsid w:val="00D46B65"/>
    <w:rsid w:val="00D50595"/>
    <w:rsid w:val="00D51D1A"/>
    <w:rsid w:val="00D52C44"/>
    <w:rsid w:val="00D547C7"/>
    <w:rsid w:val="00D56168"/>
    <w:rsid w:val="00D56203"/>
    <w:rsid w:val="00D57045"/>
    <w:rsid w:val="00D57473"/>
    <w:rsid w:val="00D611AA"/>
    <w:rsid w:val="00D6125E"/>
    <w:rsid w:val="00D6138B"/>
    <w:rsid w:val="00D61932"/>
    <w:rsid w:val="00D61F69"/>
    <w:rsid w:val="00D644CE"/>
    <w:rsid w:val="00D65494"/>
    <w:rsid w:val="00D66734"/>
    <w:rsid w:val="00D66BCC"/>
    <w:rsid w:val="00D67A1D"/>
    <w:rsid w:val="00D70396"/>
    <w:rsid w:val="00D71342"/>
    <w:rsid w:val="00D716B3"/>
    <w:rsid w:val="00D72A0A"/>
    <w:rsid w:val="00D72E57"/>
    <w:rsid w:val="00D730F6"/>
    <w:rsid w:val="00D73C33"/>
    <w:rsid w:val="00D742BB"/>
    <w:rsid w:val="00D74516"/>
    <w:rsid w:val="00D7454F"/>
    <w:rsid w:val="00D74CF5"/>
    <w:rsid w:val="00D7506D"/>
    <w:rsid w:val="00D756DA"/>
    <w:rsid w:val="00D75919"/>
    <w:rsid w:val="00D76171"/>
    <w:rsid w:val="00D7743F"/>
    <w:rsid w:val="00D7751B"/>
    <w:rsid w:val="00D81EB9"/>
    <w:rsid w:val="00D85529"/>
    <w:rsid w:val="00D85DA1"/>
    <w:rsid w:val="00D86DEF"/>
    <w:rsid w:val="00D87076"/>
    <w:rsid w:val="00D90D61"/>
    <w:rsid w:val="00D90F92"/>
    <w:rsid w:val="00D92EB4"/>
    <w:rsid w:val="00D95E6D"/>
    <w:rsid w:val="00D976E1"/>
    <w:rsid w:val="00D97C7C"/>
    <w:rsid w:val="00DA1938"/>
    <w:rsid w:val="00DA2FCE"/>
    <w:rsid w:val="00DA44E7"/>
    <w:rsid w:val="00DA459F"/>
    <w:rsid w:val="00DA5680"/>
    <w:rsid w:val="00DA5812"/>
    <w:rsid w:val="00DA6846"/>
    <w:rsid w:val="00DA6C02"/>
    <w:rsid w:val="00DB00CB"/>
    <w:rsid w:val="00DB0E37"/>
    <w:rsid w:val="00DB1103"/>
    <w:rsid w:val="00DB4232"/>
    <w:rsid w:val="00DB430A"/>
    <w:rsid w:val="00DB50CB"/>
    <w:rsid w:val="00DB72AF"/>
    <w:rsid w:val="00DC0171"/>
    <w:rsid w:val="00DC0963"/>
    <w:rsid w:val="00DC23F3"/>
    <w:rsid w:val="00DC2A22"/>
    <w:rsid w:val="00DC2D02"/>
    <w:rsid w:val="00DC3822"/>
    <w:rsid w:val="00DC4216"/>
    <w:rsid w:val="00DC4BA8"/>
    <w:rsid w:val="00DC4D8E"/>
    <w:rsid w:val="00DC54EE"/>
    <w:rsid w:val="00DC56AD"/>
    <w:rsid w:val="00DC570D"/>
    <w:rsid w:val="00DC5C7D"/>
    <w:rsid w:val="00DD232B"/>
    <w:rsid w:val="00DD282C"/>
    <w:rsid w:val="00DD2E81"/>
    <w:rsid w:val="00DD4C1E"/>
    <w:rsid w:val="00DD5833"/>
    <w:rsid w:val="00DD5DDE"/>
    <w:rsid w:val="00DD61F8"/>
    <w:rsid w:val="00DD76CD"/>
    <w:rsid w:val="00DD7DBC"/>
    <w:rsid w:val="00DE0A75"/>
    <w:rsid w:val="00DE1458"/>
    <w:rsid w:val="00DE1583"/>
    <w:rsid w:val="00DE1DB2"/>
    <w:rsid w:val="00DE30AB"/>
    <w:rsid w:val="00DE3C42"/>
    <w:rsid w:val="00DE3EBD"/>
    <w:rsid w:val="00DE52AA"/>
    <w:rsid w:val="00DE6BBF"/>
    <w:rsid w:val="00DE7D92"/>
    <w:rsid w:val="00DF09BB"/>
    <w:rsid w:val="00DF1688"/>
    <w:rsid w:val="00DF3506"/>
    <w:rsid w:val="00DF359D"/>
    <w:rsid w:val="00DF4355"/>
    <w:rsid w:val="00DF4651"/>
    <w:rsid w:val="00DF4B46"/>
    <w:rsid w:val="00DF4BFF"/>
    <w:rsid w:val="00DF5F6F"/>
    <w:rsid w:val="00DF7090"/>
    <w:rsid w:val="00DF78C6"/>
    <w:rsid w:val="00E00717"/>
    <w:rsid w:val="00E008E6"/>
    <w:rsid w:val="00E00F45"/>
    <w:rsid w:val="00E012A6"/>
    <w:rsid w:val="00E0184D"/>
    <w:rsid w:val="00E01BF3"/>
    <w:rsid w:val="00E01C9F"/>
    <w:rsid w:val="00E032EF"/>
    <w:rsid w:val="00E0353A"/>
    <w:rsid w:val="00E042D4"/>
    <w:rsid w:val="00E04925"/>
    <w:rsid w:val="00E04A34"/>
    <w:rsid w:val="00E04C83"/>
    <w:rsid w:val="00E05FF1"/>
    <w:rsid w:val="00E0635A"/>
    <w:rsid w:val="00E06654"/>
    <w:rsid w:val="00E06E92"/>
    <w:rsid w:val="00E071A3"/>
    <w:rsid w:val="00E101B7"/>
    <w:rsid w:val="00E1093E"/>
    <w:rsid w:val="00E10F76"/>
    <w:rsid w:val="00E11EBA"/>
    <w:rsid w:val="00E12DF0"/>
    <w:rsid w:val="00E12F23"/>
    <w:rsid w:val="00E14924"/>
    <w:rsid w:val="00E14E57"/>
    <w:rsid w:val="00E156BD"/>
    <w:rsid w:val="00E15760"/>
    <w:rsid w:val="00E20492"/>
    <w:rsid w:val="00E20EBE"/>
    <w:rsid w:val="00E22888"/>
    <w:rsid w:val="00E235A9"/>
    <w:rsid w:val="00E237FA"/>
    <w:rsid w:val="00E24CC8"/>
    <w:rsid w:val="00E25164"/>
    <w:rsid w:val="00E258A9"/>
    <w:rsid w:val="00E26728"/>
    <w:rsid w:val="00E305E7"/>
    <w:rsid w:val="00E3259A"/>
    <w:rsid w:val="00E34CFB"/>
    <w:rsid w:val="00E351F7"/>
    <w:rsid w:val="00E36ACD"/>
    <w:rsid w:val="00E36CCA"/>
    <w:rsid w:val="00E370A0"/>
    <w:rsid w:val="00E3793F"/>
    <w:rsid w:val="00E37B6C"/>
    <w:rsid w:val="00E40D51"/>
    <w:rsid w:val="00E4115B"/>
    <w:rsid w:val="00E427B7"/>
    <w:rsid w:val="00E43066"/>
    <w:rsid w:val="00E434C4"/>
    <w:rsid w:val="00E436F3"/>
    <w:rsid w:val="00E447D9"/>
    <w:rsid w:val="00E46F63"/>
    <w:rsid w:val="00E5080A"/>
    <w:rsid w:val="00E51E7E"/>
    <w:rsid w:val="00E52998"/>
    <w:rsid w:val="00E53535"/>
    <w:rsid w:val="00E54955"/>
    <w:rsid w:val="00E5548A"/>
    <w:rsid w:val="00E55BEC"/>
    <w:rsid w:val="00E571B7"/>
    <w:rsid w:val="00E60419"/>
    <w:rsid w:val="00E61431"/>
    <w:rsid w:val="00E61F90"/>
    <w:rsid w:val="00E62480"/>
    <w:rsid w:val="00E62C38"/>
    <w:rsid w:val="00E6477C"/>
    <w:rsid w:val="00E64C76"/>
    <w:rsid w:val="00E64D01"/>
    <w:rsid w:val="00E6679D"/>
    <w:rsid w:val="00E66BB5"/>
    <w:rsid w:val="00E66F39"/>
    <w:rsid w:val="00E672FB"/>
    <w:rsid w:val="00E67DD7"/>
    <w:rsid w:val="00E726A5"/>
    <w:rsid w:val="00E7303C"/>
    <w:rsid w:val="00E73396"/>
    <w:rsid w:val="00E73B9F"/>
    <w:rsid w:val="00E73DEF"/>
    <w:rsid w:val="00E75A60"/>
    <w:rsid w:val="00E760B8"/>
    <w:rsid w:val="00E7719D"/>
    <w:rsid w:val="00E77398"/>
    <w:rsid w:val="00E805E0"/>
    <w:rsid w:val="00E807B7"/>
    <w:rsid w:val="00E83472"/>
    <w:rsid w:val="00E83906"/>
    <w:rsid w:val="00E85B75"/>
    <w:rsid w:val="00E8601B"/>
    <w:rsid w:val="00E870CA"/>
    <w:rsid w:val="00E875EC"/>
    <w:rsid w:val="00E87789"/>
    <w:rsid w:val="00E87EA6"/>
    <w:rsid w:val="00E908FB"/>
    <w:rsid w:val="00E90EC4"/>
    <w:rsid w:val="00E91A2D"/>
    <w:rsid w:val="00E91D1E"/>
    <w:rsid w:val="00E9228B"/>
    <w:rsid w:val="00E93401"/>
    <w:rsid w:val="00E9391A"/>
    <w:rsid w:val="00E939C6"/>
    <w:rsid w:val="00E939E8"/>
    <w:rsid w:val="00E94EA8"/>
    <w:rsid w:val="00E95456"/>
    <w:rsid w:val="00E95DA5"/>
    <w:rsid w:val="00E961E7"/>
    <w:rsid w:val="00E9708B"/>
    <w:rsid w:val="00E97FE4"/>
    <w:rsid w:val="00EA23B8"/>
    <w:rsid w:val="00EA24CF"/>
    <w:rsid w:val="00EA2E80"/>
    <w:rsid w:val="00EA3600"/>
    <w:rsid w:val="00EA408E"/>
    <w:rsid w:val="00EA4444"/>
    <w:rsid w:val="00EA4517"/>
    <w:rsid w:val="00EA4D6D"/>
    <w:rsid w:val="00EA511D"/>
    <w:rsid w:val="00EA6574"/>
    <w:rsid w:val="00EA7B87"/>
    <w:rsid w:val="00EA7E8C"/>
    <w:rsid w:val="00EB0257"/>
    <w:rsid w:val="00EB060E"/>
    <w:rsid w:val="00EB0C60"/>
    <w:rsid w:val="00EB10FD"/>
    <w:rsid w:val="00EB1863"/>
    <w:rsid w:val="00EB2102"/>
    <w:rsid w:val="00EB26AC"/>
    <w:rsid w:val="00EB2B1D"/>
    <w:rsid w:val="00EB4A21"/>
    <w:rsid w:val="00EB5585"/>
    <w:rsid w:val="00EB56E2"/>
    <w:rsid w:val="00EB652A"/>
    <w:rsid w:val="00EB79B4"/>
    <w:rsid w:val="00EC0FC5"/>
    <w:rsid w:val="00EC1242"/>
    <w:rsid w:val="00EC235C"/>
    <w:rsid w:val="00EC2EFE"/>
    <w:rsid w:val="00EC44DD"/>
    <w:rsid w:val="00EC54A6"/>
    <w:rsid w:val="00ED0418"/>
    <w:rsid w:val="00ED0C24"/>
    <w:rsid w:val="00ED0ED3"/>
    <w:rsid w:val="00ED14E5"/>
    <w:rsid w:val="00ED2170"/>
    <w:rsid w:val="00ED2E0A"/>
    <w:rsid w:val="00ED32ED"/>
    <w:rsid w:val="00ED7F9F"/>
    <w:rsid w:val="00EE0BCF"/>
    <w:rsid w:val="00EE1487"/>
    <w:rsid w:val="00EE2A24"/>
    <w:rsid w:val="00EE2D05"/>
    <w:rsid w:val="00EE32FE"/>
    <w:rsid w:val="00EE33E8"/>
    <w:rsid w:val="00EE4180"/>
    <w:rsid w:val="00EE5C1B"/>
    <w:rsid w:val="00EE5F51"/>
    <w:rsid w:val="00EE78CB"/>
    <w:rsid w:val="00EE79A4"/>
    <w:rsid w:val="00EF0BC9"/>
    <w:rsid w:val="00EF129C"/>
    <w:rsid w:val="00EF28C1"/>
    <w:rsid w:val="00EF2E86"/>
    <w:rsid w:val="00EF36C2"/>
    <w:rsid w:val="00EF5EE4"/>
    <w:rsid w:val="00EF6A6C"/>
    <w:rsid w:val="00F00725"/>
    <w:rsid w:val="00F00CDA"/>
    <w:rsid w:val="00F022F2"/>
    <w:rsid w:val="00F0275C"/>
    <w:rsid w:val="00F02CEF"/>
    <w:rsid w:val="00F036E7"/>
    <w:rsid w:val="00F038C8"/>
    <w:rsid w:val="00F039AB"/>
    <w:rsid w:val="00F03BD3"/>
    <w:rsid w:val="00F043E1"/>
    <w:rsid w:val="00F047EA"/>
    <w:rsid w:val="00F04A53"/>
    <w:rsid w:val="00F04F4F"/>
    <w:rsid w:val="00F04F51"/>
    <w:rsid w:val="00F06201"/>
    <w:rsid w:val="00F06D7F"/>
    <w:rsid w:val="00F06E57"/>
    <w:rsid w:val="00F0722A"/>
    <w:rsid w:val="00F10622"/>
    <w:rsid w:val="00F10CEB"/>
    <w:rsid w:val="00F11671"/>
    <w:rsid w:val="00F116BD"/>
    <w:rsid w:val="00F11D4A"/>
    <w:rsid w:val="00F120EC"/>
    <w:rsid w:val="00F134BE"/>
    <w:rsid w:val="00F13B2D"/>
    <w:rsid w:val="00F13B45"/>
    <w:rsid w:val="00F15147"/>
    <w:rsid w:val="00F157F3"/>
    <w:rsid w:val="00F160D5"/>
    <w:rsid w:val="00F20C18"/>
    <w:rsid w:val="00F22178"/>
    <w:rsid w:val="00F2362A"/>
    <w:rsid w:val="00F24820"/>
    <w:rsid w:val="00F24A1A"/>
    <w:rsid w:val="00F24CB6"/>
    <w:rsid w:val="00F24DD9"/>
    <w:rsid w:val="00F25880"/>
    <w:rsid w:val="00F25EC0"/>
    <w:rsid w:val="00F26001"/>
    <w:rsid w:val="00F30444"/>
    <w:rsid w:val="00F3160B"/>
    <w:rsid w:val="00F3238A"/>
    <w:rsid w:val="00F32FD8"/>
    <w:rsid w:val="00F33040"/>
    <w:rsid w:val="00F33052"/>
    <w:rsid w:val="00F33D02"/>
    <w:rsid w:val="00F34884"/>
    <w:rsid w:val="00F357BD"/>
    <w:rsid w:val="00F4107B"/>
    <w:rsid w:val="00F4117B"/>
    <w:rsid w:val="00F41451"/>
    <w:rsid w:val="00F4177B"/>
    <w:rsid w:val="00F425D2"/>
    <w:rsid w:val="00F44D6A"/>
    <w:rsid w:val="00F4544E"/>
    <w:rsid w:val="00F46BF1"/>
    <w:rsid w:val="00F46E24"/>
    <w:rsid w:val="00F477F3"/>
    <w:rsid w:val="00F47D52"/>
    <w:rsid w:val="00F500DD"/>
    <w:rsid w:val="00F50DC3"/>
    <w:rsid w:val="00F519D0"/>
    <w:rsid w:val="00F51D9F"/>
    <w:rsid w:val="00F52796"/>
    <w:rsid w:val="00F549E7"/>
    <w:rsid w:val="00F553B6"/>
    <w:rsid w:val="00F5540C"/>
    <w:rsid w:val="00F5574D"/>
    <w:rsid w:val="00F55ACB"/>
    <w:rsid w:val="00F55E1A"/>
    <w:rsid w:val="00F5746A"/>
    <w:rsid w:val="00F5751A"/>
    <w:rsid w:val="00F602BD"/>
    <w:rsid w:val="00F60B40"/>
    <w:rsid w:val="00F61559"/>
    <w:rsid w:val="00F61587"/>
    <w:rsid w:val="00F6159F"/>
    <w:rsid w:val="00F62F1B"/>
    <w:rsid w:val="00F64E18"/>
    <w:rsid w:val="00F66009"/>
    <w:rsid w:val="00F66DEC"/>
    <w:rsid w:val="00F70B62"/>
    <w:rsid w:val="00F71761"/>
    <w:rsid w:val="00F72F4D"/>
    <w:rsid w:val="00F73211"/>
    <w:rsid w:val="00F734FD"/>
    <w:rsid w:val="00F73E44"/>
    <w:rsid w:val="00F74146"/>
    <w:rsid w:val="00F74DD3"/>
    <w:rsid w:val="00F76237"/>
    <w:rsid w:val="00F7780F"/>
    <w:rsid w:val="00F80717"/>
    <w:rsid w:val="00F81F00"/>
    <w:rsid w:val="00F81FAF"/>
    <w:rsid w:val="00F85100"/>
    <w:rsid w:val="00F86834"/>
    <w:rsid w:val="00F90357"/>
    <w:rsid w:val="00F9048F"/>
    <w:rsid w:val="00F9166E"/>
    <w:rsid w:val="00F91D12"/>
    <w:rsid w:val="00F94EA7"/>
    <w:rsid w:val="00F955D9"/>
    <w:rsid w:val="00F960A7"/>
    <w:rsid w:val="00F96EC2"/>
    <w:rsid w:val="00F97651"/>
    <w:rsid w:val="00F976EE"/>
    <w:rsid w:val="00F97D58"/>
    <w:rsid w:val="00FA098B"/>
    <w:rsid w:val="00FA0CAC"/>
    <w:rsid w:val="00FA0D9C"/>
    <w:rsid w:val="00FA111D"/>
    <w:rsid w:val="00FA2D18"/>
    <w:rsid w:val="00FA4227"/>
    <w:rsid w:val="00FA4783"/>
    <w:rsid w:val="00FA490F"/>
    <w:rsid w:val="00FA72E7"/>
    <w:rsid w:val="00FB1DC1"/>
    <w:rsid w:val="00FB1F95"/>
    <w:rsid w:val="00FB2203"/>
    <w:rsid w:val="00FB2AE4"/>
    <w:rsid w:val="00FB415A"/>
    <w:rsid w:val="00FB44C5"/>
    <w:rsid w:val="00FB4A70"/>
    <w:rsid w:val="00FB6063"/>
    <w:rsid w:val="00FB6D2D"/>
    <w:rsid w:val="00FB6E65"/>
    <w:rsid w:val="00FB71F8"/>
    <w:rsid w:val="00FB7698"/>
    <w:rsid w:val="00FC3372"/>
    <w:rsid w:val="00FC3C19"/>
    <w:rsid w:val="00FC6621"/>
    <w:rsid w:val="00FC7B3B"/>
    <w:rsid w:val="00FC7E65"/>
    <w:rsid w:val="00FD075C"/>
    <w:rsid w:val="00FD0892"/>
    <w:rsid w:val="00FD1F45"/>
    <w:rsid w:val="00FD2E97"/>
    <w:rsid w:val="00FD3125"/>
    <w:rsid w:val="00FD3BAD"/>
    <w:rsid w:val="00FD4132"/>
    <w:rsid w:val="00FD5510"/>
    <w:rsid w:val="00FD5AE0"/>
    <w:rsid w:val="00FE04CF"/>
    <w:rsid w:val="00FE146A"/>
    <w:rsid w:val="00FE1715"/>
    <w:rsid w:val="00FE2CB5"/>
    <w:rsid w:val="00FE3188"/>
    <w:rsid w:val="00FE3E6F"/>
    <w:rsid w:val="00FE4889"/>
    <w:rsid w:val="00FE5171"/>
    <w:rsid w:val="00FE7E52"/>
    <w:rsid w:val="00FF1872"/>
    <w:rsid w:val="00FF35E9"/>
    <w:rsid w:val="00FF460A"/>
    <w:rsid w:val="00FF58FD"/>
    <w:rsid w:val="00FF6F04"/>
    <w:rsid w:val="00FF7844"/>
    <w:rsid w:val="00FF79F5"/>
    <w:rsid w:val="00FF7F0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CF3A2"/>
  <w15:docId w15:val="{08200168-8CD5-47D7-907D-896F97D9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473"/>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2B3DB4"/>
    <w:pPr>
      <w:keepNext/>
      <w:widowControl w:val="0"/>
      <w:numPr>
        <w:numId w:val="22"/>
      </w:numPr>
      <w:spacing w:before="240" w:after="240"/>
      <w:outlineLvl w:val="0"/>
    </w:pPr>
    <w:rPr>
      <w:rFonts w:ascii="Verdana" w:hAnsi="Verdana" w:cs="Arial"/>
      <w:b/>
      <w:bCs/>
      <w:caps/>
      <w:sz w:val="22"/>
      <w:szCs w:val="21"/>
    </w:rPr>
  </w:style>
  <w:style w:type="paragraph" w:styleId="Heading2">
    <w:name w:val="heading 2"/>
    <w:basedOn w:val="Normal"/>
    <w:next w:val="Normal"/>
    <w:link w:val="Heading2Char2"/>
    <w:qFormat/>
    <w:rsid w:val="002F6081"/>
    <w:pPr>
      <w:numPr>
        <w:ilvl w:val="1"/>
        <w:numId w:val="22"/>
      </w:numPr>
      <w:spacing w:before="240" w:after="60"/>
      <w:outlineLvl w:val="1"/>
    </w:pPr>
    <w:rPr>
      <w:rFonts w:ascii="Verdana" w:hAnsi="Verdana"/>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2F6081"/>
    <w:pPr>
      <w:numPr>
        <w:ilvl w:val="2"/>
        <w:numId w:val="22"/>
      </w:num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22"/>
      </w:numPr>
      <w:spacing w:after="240"/>
      <w:outlineLvl w:val="3"/>
    </w:pPr>
    <w:rPr>
      <w:rFonts w:ascii="Verdana" w:hAnsi="Verdana"/>
      <w:sz w:val="20"/>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qFormat/>
    <w:rsid w:val="00EB4A21"/>
    <w:pPr>
      <w:numPr>
        <w:ilvl w:val="4"/>
        <w:numId w:val="6"/>
      </w:numPr>
      <w:spacing w:after="240"/>
      <w:outlineLvl w:val="4"/>
    </w:pPr>
  </w:style>
  <w:style w:type="paragraph" w:styleId="Heading6">
    <w:name w:val="heading 6"/>
    <w:aliases w:val="Sub5Para,L1 PIP,a,b,H6,(I),I,Legal Level 1.,Level 6,Body Text 5,h6"/>
    <w:basedOn w:val="Normal"/>
    <w:link w:val="Heading6Char"/>
    <w:qFormat/>
    <w:rsid w:val="00EB4A21"/>
    <w:pPr>
      <w:numPr>
        <w:ilvl w:val="5"/>
        <w:numId w:val="5"/>
      </w:numPr>
      <w:spacing w:after="240"/>
      <w:outlineLvl w:val="5"/>
    </w:p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rPr>
  </w:style>
  <w:style w:type="paragraph" w:styleId="Heading8">
    <w:name w:val="heading 8"/>
    <w:aliases w:val="L3 PIP,H8,Legal Level 1.1.1.,Bullet 1,Body Text 7,h8"/>
    <w:basedOn w:val="Normal"/>
    <w:link w:val="Heading8Char"/>
    <w:qFormat/>
    <w:rsid w:val="00EB4A21"/>
    <w:pPr>
      <w:numPr>
        <w:ilvl w:val="7"/>
        <w:numId w:val="5"/>
      </w:numPr>
      <w:spacing w:after="240"/>
      <w:outlineLvl w:val="7"/>
    </w:pPr>
  </w:style>
  <w:style w:type="paragraph" w:styleId="Heading9">
    <w:name w:val="heading 9"/>
    <w:aliases w:val="H9,number,Legal Level 1.1.1.1.,Body Text 8,h9"/>
    <w:basedOn w:val="Normal"/>
    <w:link w:val="Heading9Char"/>
    <w:qFormat/>
    <w:rsid w:val="00EB4A21"/>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6B05E1"/>
    <w:pPr>
      <w:spacing w:before="240" w:after="240"/>
      <w:ind w:left="737"/>
    </w:pPr>
    <w:rPr>
      <w:rFonts w:ascii="Verdana" w:hAnsi="Verdana"/>
      <w:sz w:val="20"/>
    </w:r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rPr>
  </w:style>
  <w:style w:type="paragraph" w:styleId="Footer">
    <w:name w:val="footer"/>
    <w:basedOn w:val="Normal"/>
    <w:link w:val="FooterChar"/>
    <w:uiPriority w:val="99"/>
    <w:rsid w:val="00EB4A21"/>
    <w:rPr>
      <w:rFonts w:ascii="Arial" w:hAnsi="Arial"/>
      <w:sz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basedOn w:val="DefaultParagraphFont"/>
    <w:uiPriority w:val="99"/>
    <w:rsid w:val="00EB4A21"/>
    <w:rPr>
      <w:color w:val="0000FF"/>
      <w:u w:val="single"/>
    </w:rPr>
  </w:style>
  <w:style w:type="paragraph" w:customStyle="1" w:styleId="SubHead">
    <w:name w:val="SubHead"/>
    <w:basedOn w:val="Normal"/>
    <w:next w:val="Heading2"/>
    <w:rsid w:val="003A1FE5"/>
    <w:pPr>
      <w:keepNext/>
      <w:spacing w:before="240" w:after="240"/>
    </w:pPr>
    <w:rPr>
      <w:rFonts w:ascii="Verdana" w:hAnsi="Verdana" w:cs="Arial"/>
      <w:b/>
      <w:bCs/>
      <w:sz w:val="20"/>
    </w:rPr>
  </w:style>
  <w:style w:type="character" w:styleId="FollowedHyperlink">
    <w:name w:val="FollowedHyperlink"/>
    <w:basedOn w:val="DefaultParagraphFont"/>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qFormat/>
    <w:rsid w:val="00EB4A21"/>
    <w:pPr>
      <w:numPr>
        <w:numId w:val="0"/>
      </w:numPr>
      <w:ind w:firstLine="737"/>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semiHidden/>
    <w:rsid w:val="00EB4A21"/>
    <w:pPr>
      <w:spacing w:before="120" w:after="120"/>
    </w:pPr>
    <w:rPr>
      <w:sz w:val="20"/>
      <w:lang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basedOn w:val="DefaultParagraphFont"/>
    <w:semiHidden/>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16AF6"/>
    <w:pPr>
      <w:numPr>
        <w:numId w:val="2"/>
      </w:numPr>
      <w:tabs>
        <w:tab w:val="clear" w:pos="1474"/>
      </w:tabs>
      <w:spacing w:after="120"/>
    </w:pPr>
    <w:rPr>
      <w:rFonts w:ascii="Arial" w:hAnsi="Arial"/>
      <w:sz w:val="19"/>
      <w:lang w:eastAsia="en-US"/>
    </w:rPr>
  </w:style>
  <w:style w:type="character" w:customStyle="1" w:styleId="TableDataChar">
    <w:name w:val="TableData Char"/>
    <w:basedOn w:val="DefaultParagraphFont"/>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3"/>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4"/>
      </w:numPr>
    </w:pPr>
  </w:style>
  <w:style w:type="paragraph" w:customStyle="1" w:styleId="AttachmenttoSchedule">
    <w:name w:val="Attachment to Schedule"/>
    <w:basedOn w:val="Normal"/>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rsid w:val="002B3DB4"/>
    <w:rPr>
      <w:rFonts w:ascii="Verdana" w:hAnsi="Verdana" w:cs="Arial"/>
      <w:b/>
      <w:bCs/>
      <w:caps/>
      <w:sz w:val="22"/>
      <w:szCs w:val="21"/>
      <w:lang w:eastAsia="en-US"/>
    </w:rPr>
  </w:style>
  <w:style w:type="character" w:customStyle="1" w:styleId="Heading2Char">
    <w:name w:val="Heading 2 Char"/>
    <w:rsid w:val="00B00DF7"/>
    <w:rPr>
      <w:rFonts w:ascii="Verdana" w:hAnsi="Verdana"/>
      <w:bCs/>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uiPriority w:val="99"/>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semiHidden/>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basedOn w:val="DefaultParagraphFont"/>
    <w:link w:val="Heading3"/>
    <w:rsid w:val="002F6081"/>
    <w:rPr>
      <w:rFonts w:ascii="Verdana" w:hAnsi="Verdana"/>
      <w:bCs/>
      <w:szCs w:val="26"/>
      <w:lang w:eastAsia="en-US"/>
    </w:rPr>
  </w:style>
  <w:style w:type="character" w:customStyle="1" w:styleId="Heading2Char2">
    <w:name w:val="Heading 2 Char2"/>
    <w:basedOn w:val="DefaultParagraphFont"/>
    <w:link w:val="Heading2"/>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character" w:styleId="UnresolvedMention">
    <w:name w:val="Unresolved Mention"/>
    <w:basedOn w:val="DefaultParagraphFont"/>
    <w:uiPriority w:val="99"/>
    <w:semiHidden/>
    <w:unhideWhenUsed/>
    <w:rsid w:val="00491065"/>
    <w:rPr>
      <w:color w:val="605E5C"/>
      <w:shd w:val="clear" w:color="auto" w:fill="E1DFDD"/>
    </w:rPr>
  </w:style>
  <w:style w:type="paragraph" w:customStyle="1" w:styleId="Heading1Modified">
    <w:name w:val="Heading 1 Modified"/>
    <w:basedOn w:val="Heading1"/>
    <w:qFormat/>
    <w:rsid w:val="009D7037"/>
    <w:pPr>
      <w:numPr>
        <w:numId w:val="0"/>
      </w:numPr>
      <w:ind w:left="737"/>
    </w:pPr>
    <w:rPr>
      <w:rFonts w:ascii="Arial" w:hAnsi="Arial"/>
      <w:caps w:val="0"/>
      <w:noProof/>
      <w:sz w:val="32"/>
      <w:szCs w:val="32"/>
    </w:rPr>
  </w:style>
  <w:style w:type="paragraph" w:customStyle="1" w:styleId="Heading2Modified">
    <w:name w:val="Heading 2 Modified"/>
    <w:basedOn w:val="Heading2"/>
    <w:qFormat/>
    <w:rsid w:val="004C755A"/>
    <w:pPr>
      <w:numPr>
        <w:ilvl w:val="0"/>
        <w:numId w:val="25"/>
      </w:numPr>
      <w:spacing w:after="240"/>
      <w:ind w:left="734" w:hanging="734"/>
    </w:pPr>
    <w:rPr>
      <w:b/>
      <w:caps/>
      <w:szCs w:val="20"/>
    </w:rPr>
  </w:style>
  <w:style w:type="paragraph" w:customStyle="1" w:styleId="ListParagraph1">
    <w:name w:val="List Paragraph 1"/>
    <w:basedOn w:val="Normal"/>
    <w:qFormat/>
    <w:rsid w:val="005E6EF6"/>
    <w:pPr>
      <w:numPr>
        <w:ilvl w:val="1"/>
        <w:numId w:val="25"/>
      </w:numPr>
      <w:tabs>
        <w:tab w:val="clear" w:pos="737"/>
        <w:tab w:val="left" w:pos="709"/>
        <w:tab w:val="num" w:pos="1871"/>
      </w:tabs>
      <w:spacing w:before="240" w:after="240"/>
      <w:ind w:left="706" w:hanging="706"/>
    </w:pPr>
    <w:rPr>
      <w:rFonts w:ascii="Verdana" w:hAnsi="Verdana"/>
      <w:sz w:val="20"/>
    </w:rPr>
  </w:style>
  <w:style w:type="paragraph" w:customStyle="1" w:styleId="ListParagraph2">
    <w:name w:val="List Paragraph 2"/>
    <w:basedOn w:val="Normal"/>
    <w:qFormat/>
    <w:rsid w:val="004A7410"/>
    <w:pPr>
      <w:numPr>
        <w:ilvl w:val="2"/>
        <w:numId w:val="25"/>
      </w:numPr>
      <w:spacing w:before="240" w:after="240"/>
      <w:ind w:left="1468" w:hanging="734"/>
    </w:pPr>
    <w:rPr>
      <w:rFonts w:ascii="Verdana" w:hAnsi="Verdana"/>
      <w:sz w:val="20"/>
    </w:rPr>
  </w:style>
  <w:style w:type="paragraph" w:customStyle="1" w:styleId="ListParagraph3">
    <w:name w:val="List Paragraph 3"/>
    <w:basedOn w:val="Normal"/>
    <w:qFormat/>
    <w:rsid w:val="00F10622"/>
    <w:pPr>
      <w:numPr>
        <w:ilvl w:val="3"/>
        <w:numId w:val="25"/>
      </w:numPr>
      <w:spacing w:before="240" w:after="240"/>
      <w:ind w:left="2203" w:hanging="734"/>
    </w:pPr>
    <w:rPr>
      <w:rFonts w:ascii="Verdana" w:hAnsi="Verdana"/>
      <w:sz w:val="20"/>
    </w:rPr>
  </w:style>
  <w:style w:type="paragraph" w:customStyle="1" w:styleId="Heading3Modified">
    <w:name w:val="Heading 3 Modified"/>
    <w:basedOn w:val="Heading3"/>
    <w:qFormat/>
    <w:rsid w:val="00274EE4"/>
    <w:pPr>
      <w:numPr>
        <w:ilvl w:val="0"/>
        <w:numId w:val="0"/>
      </w:numPr>
    </w:pPr>
    <w:rPr>
      <w:b/>
    </w:rPr>
  </w:style>
  <w:style w:type="paragraph" w:customStyle="1" w:styleId="ListParagraphnonumber">
    <w:name w:val="List Paragraph no number"/>
    <w:basedOn w:val="Normal"/>
    <w:qFormat/>
    <w:rsid w:val="00E20EBE"/>
    <w:pPr>
      <w:spacing w:before="240" w:after="240"/>
      <w:ind w:left="734"/>
    </w:pPr>
    <w:rPr>
      <w:rFonts w:ascii="Verdana" w:hAnsi="Verdana"/>
      <w:sz w:val="20"/>
    </w:rPr>
  </w:style>
  <w:style w:type="paragraph" w:customStyle="1" w:styleId="TableParagraph">
    <w:name w:val="Table Paragraph"/>
    <w:basedOn w:val="TableHeadersub"/>
    <w:qFormat/>
    <w:rsid w:val="00315FAD"/>
    <w:pPr>
      <w:tabs>
        <w:tab w:val="left" w:pos="709"/>
      </w:tabs>
      <w:spacing w:before="240" w:after="120"/>
    </w:pPr>
    <w:rPr>
      <w:rFonts w:ascii="Verdana" w:hAnsi="Verdana"/>
      <w:b w:val="0"/>
      <w:color w:val="000000" w:themeColor="text1"/>
      <w:sz w:val="18"/>
      <w:szCs w:val="18"/>
    </w:rPr>
  </w:style>
  <w:style w:type="paragraph" w:customStyle="1" w:styleId="TableHeaderModified">
    <w:name w:val="Table Header Modified"/>
    <w:basedOn w:val="TableHeader"/>
    <w:qFormat/>
    <w:rsid w:val="002C0277"/>
    <w:pPr>
      <w:tabs>
        <w:tab w:val="left" w:pos="709"/>
      </w:tabs>
      <w:spacing w:before="240"/>
    </w:pPr>
    <w:rPr>
      <w:rFonts w:ascii="Verdana" w:hAnsi="Verdana"/>
      <w:i w:val="0"/>
    </w:rPr>
  </w:style>
  <w:style w:type="paragraph" w:customStyle="1" w:styleId="TableColumn">
    <w:name w:val="Table Column"/>
    <w:basedOn w:val="Tabletext"/>
    <w:qFormat/>
    <w:rsid w:val="0096515B"/>
    <w:pPr>
      <w:tabs>
        <w:tab w:val="left" w:pos="709"/>
      </w:tabs>
      <w:spacing w:before="120" w:after="120"/>
    </w:pPr>
    <w:rPr>
      <w:rFonts w:ascii="Verdana" w:hAnsi="Verdana"/>
      <w:b/>
      <w:sz w:val="18"/>
      <w:szCs w:val="18"/>
    </w:rPr>
  </w:style>
  <w:style w:type="paragraph" w:customStyle="1" w:styleId="TOCHeadingModified">
    <w:name w:val="TOC Heading Modified"/>
    <w:basedOn w:val="Normal"/>
    <w:qFormat/>
    <w:rsid w:val="00711FB0"/>
    <w:pPr>
      <w:spacing w:before="240" w:after="240"/>
      <w:ind w:left="734"/>
    </w:pPr>
    <w:rPr>
      <w:rFonts w:ascii="Verdana" w:hAnsi="Verdana"/>
      <w:b/>
      <w:caps/>
      <w:sz w:val="20"/>
    </w:rPr>
  </w:style>
  <w:style w:type="paragraph" w:styleId="Revision">
    <w:name w:val="Revision"/>
    <w:hidden/>
    <w:uiPriority w:val="99"/>
    <w:semiHidden/>
    <w:rsid w:val="00770216"/>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telstra.com.au/customer-terms/business-government/index.htm" TargetMode="External"/><Relationship Id="rId26" Type="http://schemas.openxmlformats.org/officeDocument/2006/relationships/hyperlink" Target="https://cloudsight.zendesk.com/hc/en-us/articles/360002141998-Cost-management-overview" TargetMode="External"/><Relationship Id="rId3" Type="http://schemas.openxmlformats.org/officeDocument/2006/relationships/customXml" Target="../customXml/item3.xml"/><Relationship Id="rId21" Type="http://schemas.openxmlformats.org/officeDocument/2006/relationships/hyperlink" Target="https://cloudsight.zendesk.com/hc/en-us/articles/360002356458-Features-matri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cloudsight.zendesk.com/hc/en-us/sections/360000693237-Pricin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telstra.com.au/customer-terms/business-government"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elstra.com.au/content/dam/tcom/our-customer-terms/business-government/pdf/bg-clouddirect.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cloudsight.zendesk.com/hc/en-us/articles/360002419717-Cloud-Connector-Overview"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www.telstra.com.au/customer-terms/business-govern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cloudsight.zendesk.com/hc/en-us/categories/360000229477-FAQs" TargetMode="External"/><Relationship Id="rId27" Type="http://schemas.openxmlformats.org/officeDocument/2006/relationships/header" Target="header3.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AATUC-1823800632-73378</_dlc_DocId>
    <_dlc_DocIdUrl xmlns="2a7a03ce-2042-4c5f-90e9-1f29c56988a9">
      <Url>https://teamtelstra.sharepoint.com/sites/DigitalSystems/_layouts/15/DocIdRedir.aspx?ID=AATUC-1823800632-73378</Url>
      <Description>AATUC-1823800632-73378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 W o r k i n g ! 7 1 6 7 3 4 7 0 . 2 < / d o c u m e n t i d >  
     < s e n d e r i d > J P E R I E R < / s e n d e r i d >  
     < s e n d e r e m a i l > J P E R I E R @ M C C U L L O U G H . C O M . A U < / s e n d e r e m a i l >  
     < l a s t m o d i f i e d > 2 0 2 3 - 1 0 - 2 0 T 1 9 : 3 1 : 0 0 . 0 0 0 0 0 0 0 + 1 1 : 0 0 < / l a s t m o d i f i e d >  
     < d a t a b a s e > W o r k i n g < / d a t a b a s e >  
 < / 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DAC4A-537A-438F-BB4D-4CE8E1194DBE}">
  <ds:schemaRefs>
    <ds:schemaRef ds:uri="http://schemas.microsoft.com/office/2006/documentManagement/types"/>
    <ds:schemaRef ds:uri="http://schemas.microsoft.com/office/2006/metadata/properties"/>
    <ds:schemaRef ds:uri="http://www.w3.org/XML/1998/namespace"/>
    <ds:schemaRef ds:uri="f6374f94-ea7c-428a-97f4-b9a8f1ddd6c6"/>
    <ds:schemaRef ds:uri="http://purl.org/dc/elements/1.1/"/>
    <ds:schemaRef ds:uri="http://schemas.microsoft.com/office/infopath/2007/PartnerControls"/>
    <ds:schemaRef ds:uri="http://purl.org/dc/dcmitype/"/>
    <ds:schemaRef ds:uri="http://schemas.openxmlformats.org/package/2006/metadata/core-properties"/>
    <ds:schemaRef ds:uri="c7b56d83-7d92-4d5e-8552-dd44030ff6cf"/>
    <ds:schemaRef ds:uri="2a7a03ce-2042-4c5f-90e9-1f29c56988a9"/>
    <ds:schemaRef ds:uri="http://purl.org/dc/terms/"/>
  </ds:schemaRefs>
</ds:datastoreItem>
</file>

<file path=customXml/itemProps2.xml><?xml version="1.0" encoding="utf-8"?>
<ds:datastoreItem xmlns:ds="http://schemas.openxmlformats.org/officeDocument/2006/customXml" ds:itemID="{E3A6D114-0D20-476A-BE33-EBB93A39D4B8}">
  <ds:schemaRefs>
    <ds:schemaRef ds:uri="http://schemas.microsoft.com/sharepoint/events"/>
  </ds:schemaRefs>
</ds:datastoreItem>
</file>

<file path=customXml/itemProps3.xml><?xml version="1.0" encoding="utf-8"?>
<ds:datastoreItem xmlns:ds="http://schemas.openxmlformats.org/officeDocument/2006/customXml" ds:itemID="{9396B8EF-D94B-42B5-8CB7-B556BB734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5.xml><?xml version="1.0" encoding="utf-8"?>
<ds:datastoreItem xmlns:ds="http://schemas.openxmlformats.org/officeDocument/2006/customXml" ds:itemID="{DB1FE8C8-9026-4048-9EFD-D5B09194D7D7}">
  <ds:schemaRefs>
    <ds:schemaRef ds:uri="http://www.imanage.com/work/xmlschema"/>
  </ds:schemaRefs>
</ds:datastoreItem>
</file>

<file path=customXml/itemProps6.xml><?xml version="1.0" encoding="utf-8"?>
<ds:datastoreItem xmlns:ds="http://schemas.openxmlformats.org/officeDocument/2006/customXml" ds:itemID="{89D77CDA-63EA-4F61-999E-2D8EF24423C4}">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1306</TotalTime>
  <Pages>14</Pages>
  <Words>4595</Words>
  <Characters>26159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Telstra - Our Customer Terms - Cloud Services – Telstra Cloud Sight</vt:lpstr>
    </vt:vector>
  </TitlesOfParts>
  <Company>Telstra</Company>
  <LinksUpToDate>false</LinksUpToDate>
  <CharactersWithSpaces>30693</CharactersWithSpaces>
  <SharedDoc>false</SharedDoc>
  <HyperlinkBase/>
  <HLinks>
    <vt:vector size="72" baseType="variant">
      <vt:variant>
        <vt:i4>2687018</vt:i4>
      </vt:variant>
      <vt:variant>
        <vt:i4>60</vt:i4>
      </vt:variant>
      <vt:variant>
        <vt:i4>0</vt:i4>
      </vt:variant>
      <vt:variant>
        <vt:i4>5</vt:i4>
      </vt:variant>
      <vt:variant>
        <vt:lpwstr>http://www.telstra.com.au/customer-terms/business-government/index.htm</vt:lpwstr>
      </vt:variant>
      <vt:variant>
        <vt:lpwstr/>
      </vt:variant>
      <vt:variant>
        <vt:i4>327786</vt:i4>
      </vt:variant>
      <vt:variant>
        <vt:i4>57</vt:i4>
      </vt:variant>
      <vt:variant>
        <vt:i4>0</vt:i4>
      </vt:variant>
      <vt:variant>
        <vt:i4>5</vt:i4>
      </vt:variant>
      <vt:variant>
        <vt:lpwstr>http://www.telstra.com.au/customerterms/bus_government.htm</vt:lpwstr>
      </vt:variant>
      <vt:variant>
        <vt:lpwstr/>
      </vt:variant>
      <vt:variant>
        <vt:i4>2687018</vt:i4>
      </vt:variant>
      <vt:variant>
        <vt:i4>54</vt:i4>
      </vt:variant>
      <vt:variant>
        <vt:i4>0</vt:i4>
      </vt:variant>
      <vt:variant>
        <vt:i4>5</vt:i4>
      </vt:variant>
      <vt:variant>
        <vt:lpwstr>http://www.telstra.com.au/customer-terms/business-government/index.htm</vt:lpwstr>
      </vt:variant>
      <vt:variant>
        <vt:lpwstr/>
      </vt:variant>
      <vt:variant>
        <vt:i4>327786</vt:i4>
      </vt:variant>
      <vt:variant>
        <vt:i4>51</vt:i4>
      </vt:variant>
      <vt:variant>
        <vt:i4>0</vt:i4>
      </vt:variant>
      <vt:variant>
        <vt:i4>5</vt:i4>
      </vt:variant>
      <vt:variant>
        <vt:lpwstr>http://www.telstra.com.au/customerterms/bus_government.htm</vt:lpwstr>
      </vt:variant>
      <vt:variant>
        <vt:lpwstr/>
      </vt:variant>
      <vt:variant>
        <vt:i4>1245240</vt:i4>
      </vt:variant>
      <vt:variant>
        <vt:i4>44</vt:i4>
      </vt:variant>
      <vt:variant>
        <vt:i4>0</vt:i4>
      </vt:variant>
      <vt:variant>
        <vt:i4>5</vt:i4>
      </vt:variant>
      <vt:variant>
        <vt:lpwstr/>
      </vt:variant>
      <vt:variant>
        <vt:lpwstr>_Toc419117438</vt:lpwstr>
      </vt:variant>
      <vt:variant>
        <vt:i4>1245240</vt:i4>
      </vt:variant>
      <vt:variant>
        <vt:i4>38</vt:i4>
      </vt:variant>
      <vt:variant>
        <vt:i4>0</vt:i4>
      </vt:variant>
      <vt:variant>
        <vt:i4>5</vt:i4>
      </vt:variant>
      <vt:variant>
        <vt:lpwstr/>
      </vt:variant>
      <vt:variant>
        <vt:lpwstr>_Toc419117437</vt:lpwstr>
      </vt:variant>
      <vt:variant>
        <vt:i4>1245240</vt:i4>
      </vt:variant>
      <vt:variant>
        <vt:i4>32</vt:i4>
      </vt:variant>
      <vt:variant>
        <vt:i4>0</vt:i4>
      </vt:variant>
      <vt:variant>
        <vt:i4>5</vt:i4>
      </vt:variant>
      <vt:variant>
        <vt:lpwstr/>
      </vt:variant>
      <vt:variant>
        <vt:lpwstr>_Toc419117436</vt:lpwstr>
      </vt:variant>
      <vt:variant>
        <vt:i4>1245240</vt:i4>
      </vt:variant>
      <vt:variant>
        <vt:i4>26</vt:i4>
      </vt:variant>
      <vt:variant>
        <vt:i4>0</vt:i4>
      </vt:variant>
      <vt:variant>
        <vt:i4>5</vt:i4>
      </vt:variant>
      <vt:variant>
        <vt:lpwstr/>
      </vt:variant>
      <vt:variant>
        <vt:lpwstr>_Toc419117435</vt:lpwstr>
      </vt:variant>
      <vt:variant>
        <vt:i4>1245240</vt:i4>
      </vt:variant>
      <vt:variant>
        <vt:i4>20</vt:i4>
      </vt:variant>
      <vt:variant>
        <vt:i4>0</vt:i4>
      </vt:variant>
      <vt:variant>
        <vt:i4>5</vt:i4>
      </vt:variant>
      <vt:variant>
        <vt:lpwstr/>
      </vt:variant>
      <vt:variant>
        <vt:lpwstr>_Toc419117434</vt:lpwstr>
      </vt:variant>
      <vt:variant>
        <vt:i4>1245240</vt:i4>
      </vt:variant>
      <vt:variant>
        <vt:i4>14</vt:i4>
      </vt:variant>
      <vt:variant>
        <vt:i4>0</vt:i4>
      </vt:variant>
      <vt:variant>
        <vt:i4>5</vt:i4>
      </vt:variant>
      <vt:variant>
        <vt:lpwstr/>
      </vt:variant>
      <vt:variant>
        <vt:lpwstr>_Toc419117433</vt:lpwstr>
      </vt:variant>
      <vt:variant>
        <vt:i4>1245240</vt:i4>
      </vt:variant>
      <vt:variant>
        <vt:i4>8</vt:i4>
      </vt:variant>
      <vt:variant>
        <vt:i4>0</vt:i4>
      </vt:variant>
      <vt:variant>
        <vt:i4>5</vt:i4>
      </vt:variant>
      <vt:variant>
        <vt:lpwstr/>
      </vt:variant>
      <vt:variant>
        <vt:lpwstr>_Toc419117432</vt:lpwstr>
      </vt:variant>
      <vt:variant>
        <vt:i4>1245240</vt:i4>
      </vt:variant>
      <vt:variant>
        <vt:i4>2</vt:i4>
      </vt:variant>
      <vt:variant>
        <vt:i4>0</vt:i4>
      </vt:variant>
      <vt:variant>
        <vt:i4>5</vt:i4>
      </vt:variant>
      <vt:variant>
        <vt:lpwstr/>
      </vt:variant>
      <vt:variant>
        <vt:lpwstr>_Toc419117431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Cloud Services – Telstra Cloud Sight</dc:title>
  <dc:subject>Our Customer Terms Cloud Services – Telstra Cloud Sight</dc:subject>
  <dc:creator>Telstra Limited</dc:creator>
  <cp:keywords>"telstra, oct, our customer term, cloud services, telstra cloud sight, connector, budget, forecast, support, early access, compliance, pricing, termination, expiration, security, backup, intellectual property, warranties, limitations"</cp:keywords>
  <dc:description/>
  <cp:lastModifiedBy>Greenaway, Liam</cp:lastModifiedBy>
  <cp:revision>4</cp:revision>
  <cp:lastPrinted>2024-10-22T09:07:00Z</cp:lastPrinted>
  <dcterms:created xsi:type="dcterms:W3CDTF">2024-10-24T23:23:00Z</dcterms:created>
  <dcterms:modified xsi:type="dcterms:W3CDTF">2024-10-24T23:36:00Z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0x010100CE3B1D3E7822C549A581B067E19CC315</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http://objects.in.telstra.com.au/documents/BAU-7729</vt:lpwstr>
  </property>
  <property fmtid="{D5CDD505-2E9C-101B-9397-08002B2CF9AE}" pid="17" name="TelstraIDHidden">
    <vt:lpwstr>BAU-7729</vt:lpwstr>
  </property>
  <property fmtid="{D5CDD505-2E9C-101B-9397-08002B2CF9AE}" pid="18" name="DMSAuthorID">
    <vt:lpwstr>ELBU</vt:lpwstr>
  </property>
  <property fmtid="{D5CDD505-2E9C-101B-9397-08002B2CF9AE}" pid="19" name="DMSCountry">
    <vt:lpwstr>AUSTRALIA</vt:lpwstr>
  </property>
  <property fmtid="{D5CDD505-2E9C-101B-9397-08002B2CF9AE}" pid="20" name="_dlc_DocIdItemGuid">
    <vt:lpwstr>491520c7-5c11-427a-9fbd-7ea5d128b0bb</vt:lpwstr>
  </property>
  <property fmtid="{D5CDD505-2E9C-101B-9397-08002B2CF9AE}" pid="21" name="ClassificationContentMarkingFooterShapeIds">
    <vt:lpwstr>1,2,3,4,5,6</vt:lpwstr>
  </property>
  <property fmtid="{D5CDD505-2E9C-101B-9397-08002B2CF9AE}" pid="22" name="ClassificationContentMarkingFooterFontProps">
    <vt:lpwstr>#000000,10,Calibri</vt:lpwstr>
  </property>
  <property fmtid="{D5CDD505-2E9C-101B-9397-08002B2CF9AE}" pid="23" name="ClassificationContentMarkingFooterText">
    <vt:lpwstr>General</vt:lpwstr>
  </property>
  <property fmtid="{D5CDD505-2E9C-101B-9397-08002B2CF9AE}" pid="24" name="PCDocsNo">
    <vt:lpwstr>71673470v2</vt:lpwstr>
  </property>
</Properties>
</file>