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B626" w14:textId="77777777" w:rsidR="005B349C" w:rsidRDefault="001461D1">
      <w:pPr>
        <w:pStyle w:val="TOC1"/>
        <w:tabs>
          <w:tab w:val="right" w:leader="dot" w:pos="13992"/>
        </w:tabs>
      </w:pPr>
      <w:r>
        <w:t xml:space="preserve"> </w:t>
      </w:r>
      <w:r w:rsidR="001824B6" w:rsidRPr="000425B3">
        <w:t>Contents</w:t>
      </w:r>
    </w:p>
    <w:p w14:paraId="1FB90955" w14:textId="13CD11C3" w:rsidR="004835F1" w:rsidRDefault="00764C0E">
      <w:pPr>
        <w:pStyle w:val="TOC1"/>
        <w:tabs>
          <w:tab w:val="left" w:pos="440"/>
          <w:tab w:val="right" w:leader="dot" w:pos="9060"/>
        </w:tabs>
        <w:rPr>
          <w:rFonts w:asciiTheme="minorHAnsi" w:eastAsiaTheme="minorEastAsia" w:hAnsiTheme="minorHAnsi" w:cstheme="minorBidi"/>
          <w:b w:val="0"/>
          <w:bCs w:val="0"/>
          <w:noProof/>
          <w:kern w:val="2"/>
          <w:sz w:val="22"/>
          <w:szCs w:val="22"/>
          <w:lang w:eastAsia="en-AU"/>
          <w14:ligatures w14:val="standardContextual"/>
        </w:rPr>
      </w:pPr>
      <w:r w:rsidRPr="000425B3">
        <w:rPr>
          <w:szCs w:val="22"/>
        </w:rPr>
        <w:fldChar w:fldCharType="begin"/>
      </w:r>
      <w:r w:rsidR="006552D8" w:rsidRPr="000425B3">
        <w:rPr>
          <w:szCs w:val="22"/>
        </w:rPr>
        <w:instrText xml:space="preserve"> TOC \o "1-1" \h \z \u </w:instrText>
      </w:r>
      <w:r w:rsidRPr="000425B3">
        <w:rPr>
          <w:szCs w:val="22"/>
        </w:rPr>
        <w:fldChar w:fldCharType="separate"/>
      </w:r>
      <w:hyperlink w:anchor="_Toc165977274" w:history="1">
        <w:r w:rsidR="004835F1" w:rsidRPr="00FE09B9">
          <w:rPr>
            <w:rStyle w:val="Hyperlink"/>
            <w:rFonts w:ascii="Arial" w:hAnsi="Arial"/>
            <w:noProof/>
          </w:rPr>
          <w:t>1</w:t>
        </w:r>
        <w:r w:rsidR="004835F1">
          <w:rPr>
            <w:rFonts w:asciiTheme="minorHAnsi" w:eastAsiaTheme="minorEastAsia" w:hAnsiTheme="minorHAnsi" w:cstheme="minorBidi"/>
            <w:b w:val="0"/>
            <w:bCs w:val="0"/>
            <w:noProof/>
            <w:kern w:val="2"/>
            <w:sz w:val="22"/>
            <w:szCs w:val="22"/>
            <w:lang w:eastAsia="en-AU"/>
            <w14:ligatures w14:val="standardContextual"/>
          </w:rPr>
          <w:tab/>
        </w:r>
        <w:r w:rsidR="004835F1" w:rsidRPr="00FE09B9">
          <w:rPr>
            <w:rStyle w:val="Hyperlink"/>
            <w:rFonts w:ascii="Arial" w:hAnsi="Arial" w:cs="Arial"/>
            <w:noProof/>
          </w:rPr>
          <w:t>About this section</w:t>
        </w:r>
        <w:r w:rsidR="004835F1">
          <w:rPr>
            <w:noProof/>
            <w:webHidden/>
          </w:rPr>
          <w:tab/>
        </w:r>
        <w:r w:rsidR="004835F1">
          <w:rPr>
            <w:noProof/>
            <w:webHidden/>
          </w:rPr>
          <w:fldChar w:fldCharType="begin"/>
        </w:r>
        <w:r w:rsidR="004835F1">
          <w:rPr>
            <w:noProof/>
            <w:webHidden/>
          </w:rPr>
          <w:instrText xml:space="preserve"> PAGEREF _Toc165977274 \h </w:instrText>
        </w:r>
        <w:r w:rsidR="004835F1">
          <w:rPr>
            <w:noProof/>
            <w:webHidden/>
          </w:rPr>
        </w:r>
        <w:r w:rsidR="004835F1">
          <w:rPr>
            <w:noProof/>
            <w:webHidden/>
          </w:rPr>
          <w:fldChar w:fldCharType="separate"/>
        </w:r>
        <w:r w:rsidR="00613894">
          <w:rPr>
            <w:noProof/>
            <w:webHidden/>
          </w:rPr>
          <w:t>2</w:t>
        </w:r>
        <w:r w:rsidR="004835F1">
          <w:rPr>
            <w:noProof/>
            <w:webHidden/>
          </w:rPr>
          <w:fldChar w:fldCharType="end"/>
        </w:r>
      </w:hyperlink>
    </w:p>
    <w:p w14:paraId="18A7D2CE" w14:textId="4413440C" w:rsidR="004835F1" w:rsidRDefault="004835F1">
      <w:pPr>
        <w:pStyle w:val="TOC1"/>
        <w:tabs>
          <w:tab w:val="left" w:pos="440"/>
          <w:tab w:val="right" w:leader="dot" w:pos="9060"/>
        </w:tabs>
        <w:rPr>
          <w:rFonts w:asciiTheme="minorHAnsi" w:eastAsiaTheme="minorEastAsia" w:hAnsiTheme="minorHAnsi" w:cstheme="minorBidi"/>
          <w:b w:val="0"/>
          <w:bCs w:val="0"/>
          <w:noProof/>
          <w:kern w:val="2"/>
          <w:sz w:val="22"/>
          <w:szCs w:val="22"/>
          <w:lang w:eastAsia="en-AU"/>
          <w14:ligatures w14:val="standardContextual"/>
        </w:rPr>
      </w:pPr>
      <w:hyperlink w:anchor="_Toc165977275" w:history="1">
        <w:r w:rsidRPr="00FE09B9">
          <w:rPr>
            <w:rStyle w:val="Hyperlink"/>
            <w:rFonts w:ascii="Arial" w:hAnsi="Arial"/>
            <w:noProof/>
          </w:rPr>
          <w:t>2</w:t>
        </w:r>
        <w:r>
          <w:rPr>
            <w:rFonts w:asciiTheme="minorHAnsi" w:eastAsiaTheme="minorEastAsia" w:hAnsiTheme="minorHAnsi" w:cstheme="minorBidi"/>
            <w:b w:val="0"/>
            <w:bCs w:val="0"/>
            <w:noProof/>
            <w:kern w:val="2"/>
            <w:sz w:val="22"/>
            <w:szCs w:val="22"/>
            <w:lang w:eastAsia="en-AU"/>
            <w14:ligatures w14:val="standardContextual"/>
          </w:rPr>
          <w:tab/>
        </w:r>
        <w:r w:rsidRPr="00FE09B9">
          <w:rPr>
            <w:rStyle w:val="Hyperlink"/>
            <w:rFonts w:ascii="Arial" w:hAnsi="Arial" w:cs="Arial"/>
            <w:noProof/>
          </w:rPr>
          <w:t>General</w:t>
        </w:r>
        <w:r>
          <w:rPr>
            <w:noProof/>
            <w:webHidden/>
          </w:rPr>
          <w:tab/>
        </w:r>
        <w:r>
          <w:rPr>
            <w:noProof/>
            <w:webHidden/>
          </w:rPr>
          <w:fldChar w:fldCharType="begin"/>
        </w:r>
        <w:r>
          <w:rPr>
            <w:noProof/>
            <w:webHidden/>
          </w:rPr>
          <w:instrText xml:space="preserve"> PAGEREF _Toc165977275 \h </w:instrText>
        </w:r>
        <w:r>
          <w:rPr>
            <w:noProof/>
            <w:webHidden/>
          </w:rPr>
        </w:r>
        <w:r>
          <w:rPr>
            <w:noProof/>
            <w:webHidden/>
          </w:rPr>
          <w:fldChar w:fldCharType="separate"/>
        </w:r>
        <w:r w:rsidR="00613894">
          <w:rPr>
            <w:noProof/>
            <w:webHidden/>
          </w:rPr>
          <w:t>3</w:t>
        </w:r>
        <w:r>
          <w:rPr>
            <w:noProof/>
            <w:webHidden/>
          </w:rPr>
          <w:fldChar w:fldCharType="end"/>
        </w:r>
      </w:hyperlink>
    </w:p>
    <w:p w14:paraId="794EE2E7" w14:textId="04E921FF" w:rsidR="004835F1" w:rsidRDefault="004835F1">
      <w:pPr>
        <w:pStyle w:val="TOC1"/>
        <w:tabs>
          <w:tab w:val="left" w:pos="440"/>
          <w:tab w:val="right" w:leader="dot" w:pos="9060"/>
        </w:tabs>
        <w:rPr>
          <w:rFonts w:asciiTheme="minorHAnsi" w:eastAsiaTheme="minorEastAsia" w:hAnsiTheme="minorHAnsi" w:cstheme="minorBidi"/>
          <w:b w:val="0"/>
          <w:bCs w:val="0"/>
          <w:noProof/>
          <w:kern w:val="2"/>
          <w:sz w:val="22"/>
          <w:szCs w:val="22"/>
          <w:lang w:eastAsia="en-AU"/>
          <w14:ligatures w14:val="standardContextual"/>
        </w:rPr>
      </w:pPr>
      <w:hyperlink w:anchor="_Toc165977276" w:history="1">
        <w:r w:rsidRPr="00FE09B9">
          <w:rPr>
            <w:rStyle w:val="Hyperlink"/>
            <w:rFonts w:ascii="Arial" w:hAnsi="Arial"/>
            <w:noProof/>
          </w:rPr>
          <w:t>3</w:t>
        </w:r>
        <w:r>
          <w:rPr>
            <w:rFonts w:asciiTheme="minorHAnsi" w:eastAsiaTheme="minorEastAsia" w:hAnsiTheme="minorHAnsi" w:cstheme="minorBidi"/>
            <w:b w:val="0"/>
            <w:bCs w:val="0"/>
            <w:noProof/>
            <w:kern w:val="2"/>
            <w:sz w:val="22"/>
            <w:szCs w:val="22"/>
            <w:lang w:eastAsia="en-AU"/>
            <w14:ligatures w14:val="standardContextual"/>
          </w:rPr>
          <w:tab/>
        </w:r>
        <w:r w:rsidRPr="00FE09B9">
          <w:rPr>
            <w:rStyle w:val="Hyperlink"/>
            <w:rFonts w:ascii="Arial" w:hAnsi="Arial" w:cs="Arial"/>
            <w:noProof/>
          </w:rPr>
          <w:t>T- Biz Voice Standard plans on the nbn network</w:t>
        </w:r>
        <w:r>
          <w:rPr>
            <w:noProof/>
            <w:webHidden/>
          </w:rPr>
          <w:tab/>
        </w:r>
        <w:r>
          <w:rPr>
            <w:noProof/>
            <w:webHidden/>
          </w:rPr>
          <w:fldChar w:fldCharType="begin"/>
        </w:r>
        <w:r>
          <w:rPr>
            <w:noProof/>
            <w:webHidden/>
          </w:rPr>
          <w:instrText xml:space="preserve"> PAGEREF _Toc165977276 \h </w:instrText>
        </w:r>
        <w:r>
          <w:rPr>
            <w:noProof/>
            <w:webHidden/>
          </w:rPr>
        </w:r>
        <w:r>
          <w:rPr>
            <w:noProof/>
            <w:webHidden/>
          </w:rPr>
          <w:fldChar w:fldCharType="separate"/>
        </w:r>
        <w:r w:rsidR="00613894">
          <w:rPr>
            <w:noProof/>
            <w:webHidden/>
          </w:rPr>
          <w:t>4</w:t>
        </w:r>
        <w:r>
          <w:rPr>
            <w:noProof/>
            <w:webHidden/>
          </w:rPr>
          <w:fldChar w:fldCharType="end"/>
        </w:r>
      </w:hyperlink>
    </w:p>
    <w:p w14:paraId="6263AF5A" w14:textId="21BCE055" w:rsidR="004835F1" w:rsidRDefault="004835F1">
      <w:pPr>
        <w:pStyle w:val="TOC1"/>
        <w:tabs>
          <w:tab w:val="left" w:pos="440"/>
          <w:tab w:val="right" w:leader="dot" w:pos="9060"/>
        </w:tabs>
        <w:rPr>
          <w:rFonts w:asciiTheme="minorHAnsi" w:eastAsiaTheme="minorEastAsia" w:hAnsiTheme="minorHAnsi" w:cstheme="minorBidi"/>
          <w:b w:val="0"/>
          <w:bCs w:val="0"/>
          <w:noProof/>
          <w:kern w:val="2"/>
          <w:sz w:val="22"/>
          <w:szCs w:val="22"/>
          <w:lang w:eastAsia="en-AU"/>
          <w14:ligatures w14:val="standardContextual"/>
        </w:rPr>
      </w:pPr>
      <w:hyperlink w:anchor="_Toc165977277" w:history="1">
        <w:r w:rsidRPr="00FE09B9">
          <w:rPr>
            <w:rStyle w:val="Hyperlink"/>
            <w:rFonts w:ascii="Arial" w:hAnsi="Arial"/>
            <w:noProof/>
          </w:rPr>
          <w:t>4</w:t>
        </w:r>
        <w:r>
          <w:rPr>
            <w:rFonts w:asciiTheme="minorHAnsi" w:eastAsiaTheme="minorEastAsia" w:hAnsiTheme="minorHAnsi" w:cstheme="minorBidi"/>
            <w:b w:val="0"/>
            <w:bCs w:val="0"/>
            <w:noProof/>
            <w:kern w:val="2"/>
            <w:sz w:val="22"/>
            <w:szCs w:val="22"/>
            <w:lang w:eastAsia="en-AU"/>
            <w14:ligatures w14:val="standardContextual"/>
          </w:rPr>
          <w:tab/>
        </w:r>
        <w:r w:rsidRPr="00FE09B9">
          <w:rPr>
            <w:rStyle w:val="Hyperlink"/>
            <w:rFonts w:ascii="Arial" w:hAnsi="Arial" w:cs="Arial"/>
            <w:noProof/>
          </w:rPr>
          <w:t>T-Biz Unified</w:t>
        </w:r>
        <w:r>
          <w:rPr>
            <w:noProof/>
            <w:webHidden/>
          </w:rPr>
          <w:tab/>
        </w:r>
        <w:r>
          <w:rPr>
            <w:noProof/>
            <w:webHidden/>
          </w:rPr>
          <w:fldChar w:fldCharType="begin"/>
        </w:r>
        <w:r>
          <w:rPr>
            <w:noProof/>
            <w:webHidden/>
          </w:rPr>
          <w:instrText xml:space="preserve"> PAGEREF _Toc165977277 \h </w:instrText>
        </w:r>
        <w:r>
          <w:rPr>
            <w:noProof/>
            <w:webHidden/>
          </w:rPr>
        </w:r>
        <w:r>
          <w:rPr>
            <w:noProof/>
            <w:webHidden/>
          </w:rPr>
          <w:fldChar w:fldCharType="separate"/>
        </w:r>
        <w:r w:rsidR="00613894">
          <w:rPr>
            <w:noProof/>
            <w:webHidden/>
          </w:rPr>
          <w:t>7</w:t>
        </w:r>
        <w:r>
          <w:rPr>
            <w:noProof/>
            <w:webHidden/>
          </w:rPr>
          <w:fldChar w:fldCharType="end"/>
        </w:r>
      </w:hyperlink>
    </w:p>
    <w:p w14:paraId="254AFE37" w14:textId="49F175BA" w:rsidR="004835F1" w:rsidRDefault="004835F1">
      <w:pPr>
        <w:pStyle w:val="TOC1"/>
        <w:tabs>
          <w:tab w:val="left" w:pos="440"/>
          <w:tab w:val="right" w:leader="dot" w:pos="9060"/>
        </w:tabs>
        <w:rPr>
          <w:rFonts w:asciiTheme="minorHAnsi" w:eastAsiaTheme="minorEastAsia" w:hAnsiTheme="minorHAnsi" w:cstheme="minorBidi"/>
          <w:b w:val="0"/>
          <w:bCs w:val="0"/>
          <w:noProof/>
          <w:kern w:val="2"/>
          <w:sz w:val="22"/>
          <w:szCs w:val="22"/>
          <w:lang w:eastAsia="en-AU"/>
          <w14:ligatures w14:val="standardContextual"/>
        </w:rPr>
      </w:pPr>
      <w:hyperlink w:anchor="_Toc165977278" w:history="1">
        <w:r w:rsidRPr="00FE09B9">
          <w:rPr>
            <w:rStyle w:val="Hyperlink"/>
            <w:rFonts w:ascii="Arial" w:hAnsi="Arial"/>
            <w:noProof/>
          </w:rPr>
          <w:t>5</w:t>
        </w:r>
        <w:r>
          <w:rPr>
            <w:rFonts w:asciiTheme="minorHAnsi" w:eastAsiaTheme="minorEastAsia" w:hAnsiTheme="minorHAnsi" w:cstheme="minorBidi"/>
            <w:b w:val="0"/>
            <w:bCs w:val="0"/>
            <w:noProof/>
            <w:kern w:val="2"/>
            <w:sz w:val="22"/>
            <w:szCs w:val="22"/>
            <w:lang w:eastAsia="en-AU"/>
            <w14:ligatures w14:val="standardContextual"/>
          </w:rPr>
          <w:tab/>
        </w:r>
        <w:r w:rsidRPr="00FE09B9">
          <w:rPr>
            <w:rStyle w:val="Hyperlink"/>
            <w:rFonts w:ascii="Arial" w:hAnsi="Arial" w:cs="Arial"/>
            <w:noProof/>
          </w:rPr>
          <w:t>T-Biz Voice Standard Service Fair Play Policy</w:t>
        </w:r>
        <w:r>
          <w:rPr>
            <w:noProof/>
            <w:webHidden/>
          </w:rPr>
          <w:tab/>
        </w:r>
        <w:r>
          <w:rPr>
            <w:noProof/>
            <w:webHidden/>
          </w:rPr>
          <w:fldChar w:fldCharType="begin"/>
        </w:r>
        <w:r>
          <w:rPr>
            <w:noProof/>
            <w:webHidden/>
          </w:rPr>
          <w:instrText xml:space="preserve"> PAGEREF _Toc165977278 \h </w:instrText>
        </w:r>
        <w:r>
          <w:rPr>
            <w:noProof/>
            <w:webHidden/>
          </w:rPr>
        </w:r>
        <w:r>
          <w:rPr>
            <w:noProof/>
            <w:webHidden/>
          </w:rPr>
          <w:fldChar w:fldCharType="separate"/>
        </w:r>
        <w:r w:rsidR="00613894">
          <w:rPr>
            <w:noProof/>
            <w:webHidden/>
          </w:rPr>
          <w:t>8</w:t>
        </w:r>
        <w:r>
          <w:rPr>
            <w:noProof/>
            <w:webHidden/>
          </w:rPr>
          <w:fldChar w:fldCharType="end"/>
        </w:r>
      </w:hyperlink>
    </w:p>
    <w:p w14:paraId="49075ABF" w14:textId="245BBCE7" w:rsidR="004835F1" w:rsidRDefault="004835F1">
      <w:pPr>
        <w:pStyle w:val="TOC1"/>
        <w:tabs>
          <w:tab w:val="left" w:pos="440"/>
          <w:tab w:val="right" w:leader="dot" w:pos="9060"/>
        </w:tabs>
        <w:rPr>
          <w:rFonts w:asciiTheme="minorHAnsi" w:eastAsiaTheme="minorEastAsia" w:hAnsiTheme="minorHAnsi" w:cstheme="minorBidi"/>
          <w:b w:val="0"/>
          <w:bCs w:val="0"/>
          <w:noProof/>
          <w:kern w:val="2"/>
          <w:sz w:val="22"/>
          <w:szCs w:val="22"/>
          <w:lang w:eastAsia="en-AU"/>
          <w14:ligatures w14:val="standardContextual"/>
        </w:rPr>
      </w:pPr>
      <w:hyperlink w:anchor="_Toc165977279" w:history="1">
        <w:r w:rsidRPr="00FE09B9">
          <w:rPr>
            <w:rStyle w:val="Hyperlink"/>
            <w:rFonts w:ascii="Arial" w:hAnsi="Arial"/>
            <w:noProof/>
          </w:rPr>
          <w:t>6</w:t>
        </w:r>
        <w:r>
          <w:rPr>
            <w:rFonts w:asciiTheme="minorHAnsi" w:eastAsiaTheme="minorEastAsia" w:hAnsiTheme="minorHAnsi" w:cstheme="minorBidi"/>
            <w:b w:val="0"/>
            <w:bCs w:val="0"/>
            <w:noProof/>
            <w:kern w:val="2"/>
            <w:sz w:val="22"/>
            <w:szCs w:val="22"/>
            <w:lang w:eastAsia="en-AU"/>
            <w14:ligatures w14:val="standardContextual"/>
          </w:rPr>
          <w:tab/>
        </w:r>
        <w:r w:rsidRPr="00FE09B9">
          <w:rPr>
            <w:rStyle w:val="Hyperlink"/>
            <w:rFonts w:ascii="Arial" w:hAnsi="Arial" w:cs="Arial"/>
            <w:noProof/>
          </w:rPr>
          <w:t>T-Biz Voice Standard Service – Faults, Repairs and Changes</w:t>
        </w:r>
        <w:r>
          <w:rPr>
            <w:noProof/>
            <w:webHidden/>
          </w:rPr>
          <w:tab/>
        </w:r>
        <w:r>
          <w:rPr>
            <w:noProof/>
            <w:webHidden/>
          </w:rPr>
          <w:fldChar w:fldCharType="begin"/>
        </w:r>
        <w:r>
          <w:rPr>
            <w:noProof/>
            <w:webHidden/>
          </w:rPr>
          <w:instrText xml:space="preserve"> PAGEREF _Toc165977279 \h </w:instrText>
        </w:r>
        <w:r>
          <w:rPr>
            <w:noProof/>
            <w:webHidden/>
          </w:rPr>
        </w:r>
        <w:r>
          <w:rPr>
            <w:noProof/>
            <w:webHidden/>
          </w:rPr>
          <w:fldChar w:fldCharType="separate"/>
        </w:r>
        <w:r w:rsidR="00613894">
          <w:rPr>
            <w:noProof/>
            <w:webHidden/>
          </w:rPr>
          <w:t>8</w:t>
        </w:r>
        <w:r>
          <w:rPr>
            <w:noProof/>
            <w:webHidden/>
          </w:rPr>
          <w:fldChar w:fldCharType="end"/>
        </w:r>
      </w:hyperlink>
    </w:p>
    <w:p w14:paraId="3A313844" w14:textId="0B0DFE67" w:rsidR="004835F1" w:rsidRDefault="004835F1">
      <w:pPr>
        <w:pStyle w:val="TOC1"/>
        <w:tabs>
          <w:tab w:val="left" w:pos="440"/>
          <w:tab w:val="right" w:leader="dot" w:pos="9060"/>
        </w:tabs>
        <w:rPr>
          <w:rFonts w:asciiTheme="minorHAnsi" w:eastAsiaTheme="minorEastAsia" w:hAnsiTheme="minorHAnsi" w:cstheme="minorBidi"/>
          <w:b w:val="0"/>
          <w:bCs w:val="0"/>
          <w:noProof/>
          <w:kern w:val="2"/>
          <w:sz w:val="22"/>
          <w:szCs w:val="22"/>
          <w:lang w:eastAsia="en-AU"/>
          <w14:ligatures w14:val="standardContextual"/>
        </w:rPr>
      </w:pPr>
      <w:hyperlink w:anchor="_Toc165977280" w:history="1">
        <w:r w:rsidRPr="00FE09B9">
          <w:rPr>
            <w:rStyle w:val="Hyperlink"/>
            <w:rFonts w:ascii="Arial" w:hAnsi="Arial"/>
            <w:noProof/>
          </w:rPr>
          <w:t>7</w:t>
        </w:r>
        <w:r>
          <w:rPr>
            <w:rFonts w:asciiTheme="minorHAnsi" w:eastAsiaTheme="minorEastAsia" w:hAnsiTheme="minorHAnsi" w:cstheme="minorBidi"/>
            <w:b w:val="0"/>
            <w:bCs w:val="0"/>
            <w:noProof/>
            <w:kern w:val="2"/>
            <w:sz w:val="22"/>
            <w:szCs w:val="22"/>
            <w:lang w:eastAsia="en-AU"/>
            <w14:ligatures w14:val="standardContextual"/>
          </w:rPr>
          <w:tab/>
        </w:r>
        <w:r w:rsidRPr="00FE09B9">
          <w:rPr>
            <w:rStyle w:val="Hyperlink"/>
            <w:rFonts w:ascii="Arial" w:hAnsi="Arial" w:cs="Arial"/>
            <w:noProof/>
          </w:rPr>
          <w:t>Installation and Equipment</w:t>
        </w:r>
        <w:r>
          <w:rPr>
            <w:noProof/>
            <w:webHidden/>
          </w:rPr>
          <w:tab/>
        </w:r>
        <w:r>
          <w:rPr>
            <w:noProof/>
            <w:webHidden/>
          </w:rPr>
          <w:fldChar w:fldCharType="begin"/>
        </w:r>
        <w:r>
          <w:rPr>
            <w:noProof/>
            <w:webHidden/>
          </w:rPr>
          <w:instrText xml:space="preserve"> PAGEREF _Toc165977280 \h </w:instrText>
        </w:r>
        <w:r>
          <w:rPr>
            <w:noProof/>
            <w:webHidden/>
          </w:rPr>
        </w:r>
        <w:r>
          <w:rPr>
            <w:noProof/>
            <w:webHidden/>
          </w:rPr>
          <w:fldChar w:fldCharType="separate"/>
        </w:r>
        <w:r w:rsidR="00613894">
          <w:rPr>
            <w:noProof/>
            <w:webHidden/>
          </w:rPr>
          <w:t>10</w:t>
        </w:r>
        <w:r>
          <w:rPr>
            <w:noProof/>
            <w:webHidden/>
          </w:rPr>
          <w:fldChar w:fldCharType="end"/>
        </w:r>
      </w:hyperlink>
    </w:p>
    <w:p w14:paraId="0D484B3E" w14:textId="251B74B2" w:rsidR="004835F1" w:rsidRDefault="004835F1">
      <w:pPr>
        <w:pStyle w:val="TOC1"/>
        <w:tabs>
          <w:tab w:val="left" w:pos="440"/>
          <w:tab w:val="right" w:leader="dot" w:pos="9060"/>
        </w:tabs>
        <w:rPr>
          <w:rFonts w:asciiTheme="minorHAnsi" w:eastAsiaTheme="minorEastAsia" w:hAnsiTheme="minorHAnsi" w:cstheme="minorBidi"/>
          <w:b w:val="0"/>
          <w:bCs w:val="0"/>
          <w:noProof/>
          <w:kern w:val="2"/>
          <w:sz w:val="22"/>
          <w:szCs w:val="22"/>
          <w:lang w:eastAsia="en-AU"/>
          <w14:ligatures w14:val="standardContextual"/>
        </w:rPr>
      </w:pPr>
      <w:hyperlink w:anchor="_Toc165977281" w:history="1">
        <w:r w:rsidRPr="00FE09B9">
          <w:rPr>
            <w:rStyle w:val="Hyperlink"/>
            <w:rFonts w:ascii="Arial" w:hAnsi="Arial"/>
            <w:noProof/>
          </w:rPr>
          <w:t>8</w:t>
        </w:r>
        <w:r>
          <w:rPr>
            <w:rFonts w:asciiTheme="minorHAnsi" w:eastAsiaTheme="minorEastAsia" w:hAnsiTheme="minorHAnsi" w:cstheme="minorBidi"/>
            <w:b w:val="0"/>
            <w:bCs w:val="0"/>
            <w:noProof/>
            <w:kern w:val="2"/>
            <w:sz w:val="22"/>
            <w:szCs w:val="22"/>
            <w:lang w:eastAsia="en-AU"/>
            <w14:ligatures w14:val="standardContextual"/>
          </w:rPr>
          <w:tab/>
        </w:r>
        <w:r w:rsidRPr="00FE09B9">
          <w:rPr>
            <w:rStyle w:val="Hyperlink"/>
            <w:rFonts w:ascii="Arial" w:hAnsi="Arial" w:cs="Arial"/>
            <w:noProof/>
          </w:rPr>
          <w:t>Provisioning Times</w:t>
        </w:r>
        <w:r>
          <w:rPr>
            <w:noProof/>
            <w:webHidden/>
          </w:rPr>
          <w:tab/>
        </w:r>
        <w:r>
          <w:rPr>
            <w:noProof/>
            <w:webHidden/>
          </w:rPr>
          <w:fldChar w:fldCharType="begin"/>
        </w:r>
        <w:r>
          <w:rPr>
            <w:noProof/>
            <w:webHidden/>
          </w:rPr>
          <w:instrText xml:space="preserve"> PAGEREF _Toc165977281 \h </w:instrText>
        </w:r>
        <w:r>
          <w:rPr>
            <w:noProof/>
            <w:webHidden/>
          </w:rPr>
        </w:r>
        <w:r>
          <w:rPr>
            <w:noProof/>
            <w:webHidden/>
          </w:rPr>
          <w:fldChar w:fldCharType="separate"/>
        </w:r>
        <w:r w:rsidR="00613894">
          <w:rPr>
            <w:noProof/>
            <w:webHidden/>
          </w:rPr>
          <w:t>11</w:t>
        </w:r>
        <w:r>
          <w:rPr>
            <w:noProof/>
            <w:webHidden/>
          </w:rPr>
          <w:fldChar w:fldCharType="end"/>
        </w:r>
      </w:hyperlink>
    </w:p>
    <w:p w14:paraId="297B4864" w14:textId="44B260AA" w:rsidR="004835F1" w:rsidRDefault="004835F1">
      <w:pPr>
        <w:pStyle w:val="TOC1"/>
        <w:tabs>
          <w:tab w:val="left" w:pos="440"/>
          <w:tab w:val="right" w:leader="dot" w:pos="9060"/>
        </w:tabs>
        <w:rPr>
          <w:rFonts w:asciiTheme="minorHAnsi" w:eastAsiaTheme="minorEastAsia" w:hAnsiTheme="minorHAnsi" w:cstheme="minorBidi"/>
          <w:b w:val="0"/>
          <w:bCs w:val="0"/>
          <w:noProof/>
          <w:kern w:val="2"/>
          <w:sz w:val="22"/>
          <w:szCs w:val="22"/>
          <w:lang w:eastAsia="en-AU"/>
          <w14:ligatures w14:val="standardContextual"/>
        </w:rPr>
      </w:pPr>
      <w:hyperlink w:anchor="_Toc165977282" w:history="1">
        <w:r w:rsidRPr="00FE09B9">
          <w:rPr>
            <w:rStyle w:val="Hyperlink"/>
            <w:rFonts w:ascii="Arial" w:hAnsi="Arial"/>
            <w:noProof/>
          </w:rPr>
          <w:t>9</w:t>
        </w:r>
        <w:r>
          <w:rPr>
            <w:rFonts w:asciiTheme="minorHAnsi" w:eastAsiaTheme="minorEastAsia" w:hAnsiTheme="minorHAnsi" w:cstheme="minorBidi"/>
            <w:b w:val="0"/>
            <w:bCs w:val="0"/>
            <w:noProof/>
            <w:kern w:val="2"/>
            <w:sz w:val="22"/>
            <w:szCs w:val="22"/>
            <w:lang w:eastAsia="en-AU"/>
            <w14:ligatures w14:val="standardContextual"/>
          </w:rPr>
          <w:tab/>
        </w:r>
        <w:r w:rsidRPr="00FE09B9">
          <w:rPr>
            <w:rStyle w:val="Hyperlink"/>
            <w:rFonts w:ascii="Arial" w:hAnsi="Arial" w:cs="Arial"/>
            <w:noProof/>
          </w:rPr>
          <w:t>Charging</w:t>
        </w:r>
        <w:r>
          <w:rPr>
            <w:noProof/>
            <w:webHidden/>
          </w:rPr>
          <w:tab/>
        </w:r>
        <w:r>
          <w:rPr>
            <w:noProof/>
            <w:webHidden/>
          </w:rPr>
          <w:fldChar w:fldCharType="begin"/>
        </w:r>
        <w:r>
          <w:rPr>
            <w:noProof/>
            <w:webHidden/>
          </w:rPr>
          <w:instrText xml:space="preserve"> PAGEREF _Toc165977282 \h </w:instrText>
        </w:r>
        <w:r>
          <w:rPr>
            <w:noProof/>
            <w:webHidden/>
          </w:rPr>
        </w:r>
        <w:r>
          <w:rPr>
            <w:noProof/>
            <w:webHidden/>
          </w:rPr>
          <w:fldChar w:fldCharType="separate"/>
        </w:r>
        <w:r w:rsidR="00613894">
          <w:rPr>
            <w:noProof/>
            <w:webHidden/>
          </w:rPr>
          <w:t>11</w:t>
        </w:r>
        <w:r>
          <w:rPr>
            <w:noProof/>
            <w:webHidden/>
          </w:rPr>
          <w:fldChar w:fldCharType="end"/>
        </w:r>
      </w:hyperlink>
    </w:p>
    <w:p w14:paraId="7994E703" w14:textId="6710601E" w:rsidR="004835F1" w:rsidRDefault="004835F1">
      <w:pPr>
        <w:pStyle w:val="TOC1"/>
        <w:tabs>
          <w:tab w:val="left" w:pos="660"/>
          <w:tab w:val="right" w:leader="dot" w:pos="9060"/>
        </w:tabs>
        <w:rPr>
          <w:rFonts w:asciiTheme="minorHAnsi" w:eastAsiaTheme="minorEastAsia" w:hAnsiTheme="minorHAnsi" w:cstheme="minorBidi"/>
          <w:b w:val="0"/>
          <w:bCs w:val="0"/>
          <w:noProof/>
          <w:kern w:val="2"/>
          <w:sz w:val="22"/>
          <w:szCs w:val="22"/>
          <w:lang w:eastAsia="en-AU"/>
          <w14:ligatures w14:val="standardContextual"/>
        </w:rPr>
      </w:pPr>
      <w:hyperlink w:anchor="_Toc165977283" w:history="1">
        <w:r w:rsidRPr="00FE09B9">
          <w:rPr>
            <w:rStyle w:val="Hyperlink"/>
            <w:rFonts w:ascii="Arial" w:hAnsi="Arial"/>
            <w:noProof/>
          </w:rPr>
          <w:t>10</w:t>
        </w:r>
        <w:r>
          <w:rPr>
            <w:rFonts w:asciiTheme="minorHAnsi" w:eastAsiaTheme="minorEastAsia" w:hAnsiTheme="minorHAnsi" w:cstheme="minorBidi"/>
            <w:b w:val="0"/>
            <w:bCs w:val="0"/>
            <w:noProof/>
            <w:kern w:val="2"/>
            <w:sz w:val="22"/>
            <w:szCs w:val="22"/>
            <w:lang w:eastAsia="en-AU"/>
            <w14:ligatures w14:val="standardContextual"/>
          </w:rPr>
          <w:tab/>
        </w:r>
        <w:r w:rsidRPr="00FE09B9">
          <w:rPr>
            <w:rStyle w:val="Hyperlink"/>
            <w:rFonts w:ascii="Arial" w:hAnsi="Arial" w:cs="Arial"/>
            <w:noProof/>
          </w:rPr>
          <w:t>Special meanings</w:t>
        </w:r>
        <w:r>
          <w:rPr>
            <w:noProof/>
            <w:webHidden/>
          </w:rPr>
          <w:tab/>
        </w:r>
        <w:r>
          <w:rPr>
            <w:noProof/>
            <w:webHidden/>
          </w:rPr>
          <w:fldChar w:fldCharType="begin"/>
        </w:r>
        <w:r>
          <w:rPr>
            <w:noProof/>
            <w:webHidden/>
          </w:rPr>
          <w:instrText xml:space="preserve"> PAGEREF _Toc165977283 \h </w:instrText>
        </w:r>
        <w:r>
          <w:rPr>
            <w:noProof/>
            <w:webHidden/>
          </w:rPr>
        </w:r>
        <w:r>
          <w:rPr>
            <w:noProof/>
            <w:webHidden/>
          </w:rPr>
          <w:fldChar w:fldCharType="separate"/>
        </w:r>
        <w:r w:rsidR="00613894">
          <w:rPr>
            <w:noProof/>
            <w:webHidden/>
          </w:rPr>
          <w:t>12</w:t>
        </w:r>
        <w:r>
          <w:rPr>
            <w:noProof/>
            <w:webHidden/>
          </w:rPr>
          <w:fldChar w:fldCharType="end"/>
        </w:r>
      </w:hyperlink>
    </w:p>
    <w:p w14:paraId="06383425" w14:textId="606F5141" w:rsidR="005246B4" w:rsidRDefault="00764C0E" w:rsidP="000425B3">
      <w:pPr>
        <w:rPr>
          <w:szCs w:val="22"/>
        </w:rPr>
      </w:pPr>
      <w:r w:rsidRPr="000425B3">
        <w:rPr>
          <w:szCs w:val="22"/>
        </w:rPr>
        <w:fldChar w:fldCharType="end"/>
      </w:r>
      <w:r w:rsidR="005246B4" w:rsidRPr="00961AC6">
        <w:rPr>
          <w:szCs w:val="22"/>
        </w:rPr>
        <w:t xml:space="preserve">Certain words are used with the specific </w:t>
      </w:r>
      <w:r w:rsidR="005246B4" w:rsidRPr="00B13211">
        <w:rPr>
          <w:szCs w:val="22"/>
        </w:rPr>
        <w:t xml:space="preserve">meanings set out in </w:t>
      </w:r>
      <w:hyperlink r:id="rId9" w:history="1">
        <w:r w:rsidR="00B13211" w:rsidRPr="00B13211">
          <w:rPr>
            <w:rStyle w:val="Hyperlink"/>
            <w:szCs w:val="22"/>
          </w:rPr>
          <w:t>the General Terms of Our Customer Terms</w:t>
        </w:r>
      </w:hyperlink>
      <w:r w:rsidR="00B13211" w:rsidRPr="00B13211">
        <w:rPr>
          <w:szCs w:val="22"/>
        </w:rPr>
        <w:t>.</w:t>
      </w:r>
      <w:r w:rsidR="0073740B">
        <w:rPr>
          <w:szCs w:val="22"/>
        </w:rPr>
        <w:t xml:space="preserve"> </w:t>
      </w:r>
    </w:p>
    <w:p w14:paraId="3535355A" w14:textId="77777777" w:rsidR="00BD2682" w:rsidRDefault="00BD2682" w:rsidP="000425B3">
      <w:pPr>
        <w:rPr>
          <w:szCs w:val="22"/>
        </w:rPr>
      </w:pPr>
    </w:p>
    <w:p w14:paraId="554C833A" w14:textId="77777777" w:rsidR="005246B4" w:rsidRPr="00961AC6" w:rsidRDefault="00BD2682" w:rsidP="0037754B">
      <w:pPr>
        <w:pStyle w:val="Heading1"/>
        <w:keepNext/>
        <w:pBdr>
          <w:top w:val="single" w:sz="4" w:space="1" w:color="auto"/>
        </w:pBdr>
        <w:spacing w:before="240"/>
        <w:rPr>
          <w:rFonts w:ascii="Arial" w:hAnsi="Arial" w:cs="Arial"/>
          <w:b/>
          <w:sz w:val="28"/>
          <w:szCs w:val="28"/>
        </w:rPr>
      </w:pPr>
      <w:r>
        <w:rPr>
          <w:rFonts w:ascii="Arial" w:hAnsi="Arial" w:cs="Arial"/>
          <w:noProof/>
          <w:sz w:val="28"/>
          <w:szCs w:val="28"/>
        </w:rPr>
        <w:br w:type="page"/>
      </w:r>
      <w:bookmarkStart w:id="0" w:name="_Toc351728453"/>
      <w:bookmarkStart w:id="1" w:name="_Toc165977274"/>
      <w:r w:rsidR="005246B4" w:rsidRPr="00961AC6">
        <w:rPr>
          <w:rFonts w:ascii="Arial" w:hAnsi="Arial" w:cs="Arial"/>
          <w:b/>
          <w:sz w:val="28"/>
          <w:szCs w:val="28"/>
        </w:rPr>
        <w:lastRenderedPageBreak/>
        <w:t xml:space="preserve">About this </w:t>
      </w:r>
      <w:r w:rsidR="00B13211">
        <w:rPr>
          <w:rFonts w:ascii="Arial" w:hAnsi="Arial" w:cs="Arial"/>
          <w:b/>
          <w:sz w:val="28"/>
          <w:szCs w:val="28"/>
        </w:rPr>
        <w:t>section</w:t>
      </w:r>
      <w:bookmarkEnd w:id="0"/>
      <w:bookmarkEnd w:id="1"/>
    </w:p>
    <w:p w14:paraId="3461ABA8" w14:textId="07311C60" w:rsidR="00C17B1F" w:rsidRDefault="00C92393" w:rsidP="00123C6D">
      <w:pPr>
        <w:pStyle w:val="Indent1"/>
        <w:ind w:left="0"/>
        <w:rPr>
          <w:b/>
          <w:sz w:val="24"/>
          <w:szCs w:val="21"/>
        </w:rPr>
      </w:pPr>
      <w:bookmarkStart w:id="2" w:name="_Toc50544121"/>
      <w:bookmarkStart w:id="3" w:name="_Toc52200889"/>
      <w:bookmarkStart w:id="4" w:name="_Toc58996121"/>
      <w:bookmarkStart w:id="5" w:name="_Toc61254549"/>
      <w:bookmarkStart w:id="6" w:name="_Toc63668360"/>
      <w:bookmarkStart w:id="7" w:name="_Toc66093899"/>
      <w:bookmarkStart w:id="8" w:name="_Toc69101248"/>
      <w:bookmarkStart w:id="9" w:name="_Toc303678502"/>
      <w:bookmarkStart w:id="10" w:name="_Toc350285994"/>
      <w:r>
        <w:rPr>
          <w:b/>
          <w:sz w:val="24"/>
          <w:szCs w:val="21"/>
        </w:rPr>
        <w:t xml:space="preserve">Cease sale notice: </w:t>
      </w:r>
      <w:r w:rsidR="00C17B1F">
        <w:rPr>
          <w:b/>
          <w:sz w:val="24"/>
          <w:szCs w:val="21"/>
        </w:rPr>
        <w:t>T-Biz Voice Standard</w:t>
      </w:r>
      <w:r w:rsidR="00C17B1F" w:rsidRPr="00C17B1F">
        <w:rPr>
          <w:b/>
          <w:sz w:val="24"/>
          <w:szCs w:val="21"/>
        </w:rPr>
        <w:t xml:space="preserve"> is not available for purchase by new customers from </w:t>
      </w:r>
      <w:r w:rsidR="00123C6D">
        <w:rPr>
          <w:b/>
          <w:sz w:val="24"/>
          <w:szCs w:val="21"/>
        </w:rPr>
        <w:t>30 April 2024</w:t>
      </w:r>
      <w:r w:rsidR="00C17B1F" w:rsidRPr="00C17B1F">
        <w:rPr>
          <w:b/>
          <w:sz w:val="24"/>
          <w:szCs w:val="21"/>
        </w:rPr>
        <w:t xml:space="preserve">. Existing customers may continue to receive </w:t>
      </w:r>
      <w:r w:rsidR="00123C6D">
        <w:rPr>
          <w:b/>
          <w:sz w:val="24"/>
          <w:szCs w:val="21"/>
        </w:rPr>
        <w:t>T-Biz Voice Standard</w:t>
      </w:r>
      <w:r w:rsidR="00C17B1F" w:rsidRPr="00C17B1F">
        <w:rPr>
          <w:b/>
          <w:sz w:val="24"/>
          <w:szCs w:val="21"/>
        </w:rPr>
        <w:t xml:space="preserve"> but from </w:t>
      </w:r>
      <w:r w:rsidR="004740D1">
        <w:rPr>
          <w:b/>
          <w:sz w:val="24"/>
          <w:szCs w:val="21"/>
        </w:rPr>
        <w:t>3</w:t>
      </w:r>
      <w:r w:rsidR="00123C6D">
        <w:rPr>
          <w:b/>
          <w:sz w:val="24"/>
          <w:szCs w:val="21"/>
        </w:rPr>
        <w:t>0 April 2024</w:t>
      </w:r>
      <w:r w:rsidR="00C17B1F" w:rsidRPr="00C17B1F">
        <w:rPr>
          <w:b/>
          <w:sz w:val="24"/>
          <w:szCs w:val="21"/>
        </w:rPr>
        <w:t xml:space="preserve"> will no longer be able to add new services, make changes to existing services or recontract existing services.   </w:t>
      </w:r>
    </w:p>
    <w:p w14:paraId="08205D3E" w14:textId="1B605131" w:rsidR="00EA614B" w:rsidRDefault="005E70A8" w:rsidP="19AECF6E">
      <w:pPr>
        <w:pStyle w:val="Indent1"/>
        <w:ind w:left="0"/>
        <w:rPr>
          <w:b/>
          <w:bCs/>
          <w:sz w:val="24"/>
          <w:szCs w:val="24"/>
        </w:rPr>
      </w:pPr>
      <w:r w:rsidRPr="3F47351B">
        <w:rPr>
          <w:b/>
          <w:bCs/>
          <w:sz w:val="24"/>
          <w:szCs w:val="24"/>
        </w:rPr>
        <w:t>​​​​​​</w:t>
      </w:r>
    </w:p>
    <w:p w14:paraId="7353377C" w14:textId="0854B2F2" w:rsidR="00B13211" w:rsidRPr="00C0125C" w:rsidRDefault="00B13211" w:rsidP="00B13211">
      <w:pPr>
        <w:pStyle w:val="Indent1"/>
        <w:rPr>
          <w:b/>
          <w:sz w:val="24"/>
          <w:szCs w:val="21"/>
        </w:rPr>
      </w:pPr>
      <w:r w:rsidRPr="00C0125C">
        <w:rPr>
          <w:b/>
          <w:sz w:val="24"/>
          <w:szCs w:val="21"/>
        </w:rPr>
        <w:t>Our Customer Term</w:t>
      </w:r>
      <w:bookmarkEnd w:id="2"/>
      <w:bookmarkEnd w:id="3"/>
      <w:bookmarkEnd w:id="4"/>
      <w:bookmarkEnd w:id="5"/>
      <w:bookmarkEnd w:id="6"/>
      <w:r w:rsidRPr="00C0125C">
        <w:rPr>
          <w:b/>
          <w:sz w:val="24"/>
          <w:szCs w:val="21"/>
        </w:rPr>
        <w:t>s</w:t>
      </w:r>
      <w:bookmarkEnd w:id="7"/>
      <w:bookmarkEnd w:id="8"/>
      <w:bookmarkEnd w:id="9"/>
      <w:bookmarkEnd w:id="10"/>
    </w:p>
    <w:p w14:paraId="5A849412" w14:textId="77777777" w:rsidR="005246B4" w:rsidRPr="00D95C53" w:rsidRDefault="00B13211" w:rsidP="005246B4">
      <w:pPr>
        <w:pStyle w:val="Heading2"/>
        <w:numPr>
          <w:ilvl w:val="1"/>
          <w:numId w:val="2"/>
        </w:numPr>
        <w:ind w:left="720"/>
        <w:rPr>
          <w:color w:val="000000"/>
          <w:szCs w:val="22"/>
        </w:rPr>
      </w:pPr>
      <w:r w:rsidRPr="00D95C53">
        <w:rPr>
          <w:szCs w:val="22"/>
        </w:rPr>
        <w:t xml:space="preserve">This is the </w:t>
      </w:r>
      <w:r w:rsidR="00C41DF4">
        <w:rPr>
          <w:szCs w:val="22"/>
        </w:rPr>
        <w:t>T-Biz Voice Standard</w:t>
      </w:r>
      <w:r w:rsidRPr="00D95C53">
        <w:rPr>
          <w:szCs w:val="22"/>
        </w:rPr>
        <w:t xml:space="preserve"> section of Our Customer Terms</w:t>
      </w:r>
      <w:r w:rsidR="005246B4" w:rsidRPr="00D95C53">
        <w:rPr>
          <w:szCs w:val="22"/>
        </w:rPr>
        <w:t>.</w:t>
      </w:r>
      <w:r w:rsidR="005246B4" w:rsidRPr="00D95C53">
        <w:rPr>
          <w:color w:val="000000"/>
          <w:szCs w:val="22"/>
        </w:rPr>
        <w:t xml:space="preserve"> </w:t>
      </w:r>
    </w:p>
    <w:p w14:paraId="2B31527A" w14:textId="77777777" w:rsidR="00707E85" w:rsidRPr="00D95C53" w:rsidRDefault="009E4103" w:rsidP="005246B4">
      <w:pPr>
        <w:pStyle w:val="Heading2"/>
        <w:numPr>
          <w:ilvl w:val="1"/>
          <w:numId w:val="2"/>
        </w:numPr>
        <w:ind w:left="720"/>
        <w:rPr>
          <w:color w:val="000000"/>
          <w:szCs w:val="22"/>
        </w:rPr>
      </w:pPr>
      <w:r w:rsidRPr="003B62C1">
        <w:rPr>
          <w:szCs w:val="22"/>
        </w:rPr>
        <w:t>The General Terms of Our Customer Terms</w:t>
      </w:r>
      <w:r w:rsidR="00B13211" w:rsidRPr="00D95C53">
        <w:rPr>
          <w:szCs w:val="22"/>
        </w:rPr>
        <w:t xml:space="preserve"> apply unless you have entered into a separate agreement with us which excludes any of those terms.</w:t>
      </w:r>
      <w:r w:rsidR="0073740B">
        <w:rPr>
          <w:szCs w:val="22"/>
        </w:rPr>
        <w:t xml:space="preserve"> </w:t>
      </w:r>
      <w:r w:rsidR="00B13211" w:rsidRPr="00D95C53">
        <w:rPr>
          <w:szCs w:val="22"/>
        </w:rPr>
        <w:t xml:space="preserve">The </w:t>
      </w:r>
      <w:r w:rsidRPr="003B62C1">
        <w:rPr>
          <w:szCs w:val="22"/>
        </w:rPr>
        <w:t>Services on the National Broadband Network section of Our Customer Terms</w:t>
      </w:r>
      <w:r w:rsidR="00B13211" w:rsidRPr="00D95C53">
        <w:rPr>
          <w:szCs w:val="22"/>
        </w:rPr>
        <w:t xml:space="preserve"> also applies</w:t>
      </w:r>
      <w:r w:rsidR="00707E85" w:rsidRPr="00D95C53">
        <w:rPr>
          <w:szCs w:val="22"/>
        </w:rPr>
        <w:t xml:space="preserve">. </w:t>
      </w:r>
    </w:p>
    <w:p w14:paraId="1E35E74B" w14:textId="77777777" w:rsidR="00B13211" w:rsidRPr="00D95C53" w:rsidRDefault="00B13211" w:rsidP="005246B4">
      <w:pPr>
        <w:pStyle w:val="Heading2"/>
        <w:numPr>
          <w:ilvl w:val="1"/>
          <w:numId w:val="2"/>
        </w:numPr>
        <w:ind w:left="720"/>
        <w:rPr>
          <w:color w:val="000000"/>
          <w:szCs w:val="22"/>
        </w:rPr>
      </w:pPr>
      <w:r w:rsidRPr="00D95C53">
        <w:rPr>
          <w:szCs w:val="22"/>
        </w:rPr>
        <w:t>All prices in this section are inclusive of GST.</w:t>
      </w:r>
    </w:p>
    <w:p w14:paraId="14F6DAFA" w14:textId="77777777" w:rsidR="00B13211" w:rsidRPr="00D95C53" w:rsidRDefault="00B13211" w:rsidP="005246B4">
      <w:pPr>
        <w:pStyle w:val="Heading2"/>
        <w:numPr>
          <w:ilvl w:val="1"/>
          <w:numId w:val="2"/>
        </w:numPr>
        <w:ind w:left="720"/>
        <w:rPr>
          <w:color w:val="000000"/>
          <w:szCs w:val="22"/>
        </w:rPr>
      </w:pPr>
      <w:r w:rsidRPr="00D95C53">
        <w:rPr>
          <w:szCs w:val="22"/>
        </w:rPr>
        <w:t>In this section, references to calls to mobiles means calls to Australian mobile numbers and does not include calls to international mobile numbers.</w:t>
      </w:r>
      <w:r w:rsidR="0073740B">
        <w:rPr>
          <w:szCs w:val="22"/>
        </w:rPr>
        <w:t xml:space="preserve"> </w:t>
      </w:r>
      <w:r w:rsidRPr="00D95C53">
        <w:rPr>
          <w:szCs w:val="22"/>
        </w:rPr>
        <w:t>Calls to international mobiles are international calls.</w:t>
      </w:r>
      <w:r w:rsidR="00824685">
        <w:rPr>
          <w:szCs w:val="22"/>
        </w:rPr>
        <w:t xml:space="preserve"> </w:t>
      </w:r>
    </w:p>
    <w:p w14:paraId="5D3B5B2C" w14:textId="57064372" w:rsidR="00C602ED" w:rsidRPr="00D95C53" w:rsidRDefault="00C602ED" w:rsidP="005246B4">
      <w:pPr>
        <w:pStyle w:val="Heading2"/>
        <w:numPr>
          <w:ilvl w:val="1"/>
          <w:numId w:val="2"/>
        </w:numPr>
        <w:ind w:left="720"/>
        <w:rPr>
          <w:color w:val="000000"/>
          <w:szCs w:val="22"/>
        </w:rPr>
      </w:pPr>
      <w:r w:rsidRPr="00D95C53">
        <w:rPr>
          <w:szCs w:val="22"/>
        </w:rPr>
        <w:t>There are a number of defined terms in this section of Our Customer Terms.</w:t>
      </w:r>
      <w:r w:rsidR="0073740B">
        <w:rPr>
          <w:szCs w:val="22"/>
        </w:rPr>
        <w:t xml:space="preserve"> </w:t>
      </w:r>
      <w:r w:rsidRPr="00D95C53">
        <w:rPr>
          <w:szCs w:val="22"/>
        </w:rPr>
        <w:t xml:space="preserve">Please refer to clause </w:t>
      </w:r>
      <w:r w:rsidR="00764C0E">
        <w:rPr>
          <w:szCs w:val="22"/>
        </w:rPr>
        <w:fldChar w:fldCharType="begin"/>
      </w:r>
      <w:r w:rsidR="00B12176">
        <w:rPr>
          <w:szCs w:val="22"/>
        </w:rPr>
        <w:instrText xml:space="preserve"> REF _Ref351800768 \r \h </w:instrText>
      </w:r>
      <w:r w:rsidR="00764C0E">
        <w:rPr>
          <w:szCs w:val="22"/>
        </w:rPr>
      </w:r>
      <w:r w:rsidR="00764C0E">
        <w:rPr>
          <w:szCs w:val="22"/>
        </w:rPr>
        <w:fldChar w:fldCharType="separate"/>
      </w:r>
      <w:r w:rsidR="00613894">
        <w:rPr>
          <w:szCs w:val="22"/>
        </w:rPr>
        <w:t>10</w:t>
      </w:r>
      <w:r w:rsidR="00764C0E">
        <w:rPr>
          <w:szCs w:val="22"/>
        </w:rPr>
        <w:fldChar w:fldCharType="end"/>
      </w:r>
      <w:r w:rsidRPr="00D95C53">
        <w:rPr>
          <w:szCs w:val="22"/>
        </w:rPr>
        <w:t xml:space="preserve"> for </w:t>
      </w:r>
      <w:r w:rsidR="00B12176">
        <w:rPr>
          <w:szCs w:val="22"/>
        </w:rPr>
        <w:t xml:space="preserve">certain </w:t>
      </w:r>
      <w:r w:rsidRPr="00D95C53">
        <w:rPr>
          <w:szCs w:val="22"/>
        </w:rPr>
        <w:t>defined terms.</w:t>
      </w:r>
    </w:p>
    <w:p w14:paraId="49258339" w14:textId="77777777" w:rsidR="00B13211" w:rsidRPr="00C0125C" w:rsidRDefault="00B13211" w:rsidP="00B13211">
      <w:pPr>
        <w:pStyle w:val="Indent1"/>
        <w:rPr>
          <w:b/>
          <w:sz w:val="24"/>
          <w:szCs w:val="21"/>
        </w:rPr>
      </w:pPr>
      <w:r w:rsidRPr="00C0125C">
        <w:rPr>
          <w:b/>
          <w:sz w:val="24"/>
          <w:szCs w:val="21"/>
        </w:rPr>
        <w:t>Inconsistencies</w:t>
      </w:r>
    </w:p>
    <w:p w14:paraId="3F27EC30" w14:textId="77777777" w:rsidR="00B13211" w:rsidRPr="00D95C53" w:rsidRDefault="00B13211" w:rsidP="00B13211">
      <w:pPr>
        <w:pStyle w:val="Heading2"/>
        <w:rPr>
          <w:szCs w:val="22"/>
        </w:rPr>
      </w:pPr>
      <w:bookmarkStart w:id="11" w:name="_Ref351395344"/>
      <w:r w:rsidRPr="00D95C53">
        <w:rPr>
          <w:szCs w:val="22"/>
        </w:rPr>
        <w:t xml:space="preserve">If there is any inconsistency between this Section and any other term in Our Customer Terms that applies to the </w:t>
      </w:r>
      <w:r w:rsidR="00C41DF4">
        <w:rPr>
          <w:szCs w:val="22"/>
        </w:rPr>
        <w:t>T-Biz Voice Standard</w:t>
      </w:r>
      <w:r w:rsidRPr="00D95C53">
        <w:rPr>
          <w:szCs w:val="22"/>
        </w:rPr>
        <w:t xml:space="preserve"> Services, then to the extent of the inconsistency, they will be read in the following order of precedence:</w:t>
      </w:r>
      <w:bookmarkEnd w:id="11"/>
    </w:p>
    <w:p w14:paraId="799CB60A" w14:textId="77777777" w:rsidR="00B13211" w:rsidRPr="00D95C53" w:rsidRDefault="009E4103" w:rsidP="00B13211">
      <w:pPr>
        <w:pStyle w:val="Heading3"/>
        <w:rPr>
          <w:sz w:val="22"/>
          <w:szCs w:val="22"/>
        </w:rPr>
      </w:pPr>
      <w:r w:rsidRPr="003B62C1">
        <w:rPr>
          <w:sz w:val="22"/>
          <w:szCs w:val="22"/>
        </w:rPr>
        <w:t>Services on the National Broadband Network section</w:t>
      </w:r>
      <w:r w:rsidR="00B13211" w:rsidRPr="00D95C53">
        <w:rPr>
          <w:sz w:val="22"/>
          <w:szCs w:val="22"/>
        </w:rPr>
        <w:t>;</w:t>
      </w:r>
    </w:p>
    <w:p w14:paraId="0C009E37" w14:textId="77777777" w:rsidR="00B13211" w:rsidRPr="00D95C53" w:rsidRDefault="00EC6E6F" w:rsidP="00B13211">
      <w:pPr>
        <w:pStyle w:val="Heading3"/>
        <w:rPr>
          <w:sz w:val="22"/>
          <w:szCs w:val="22"/>
        </w:rPr>
      </w:pPr>
      <w:r w:rsidRPr="003B62C1">
        <w:rPr>
          <w:sz w:val="22"/>
          <w:szCs w:val="22"/>
        </w:rPr>
        <w:t>this</w:t>
      </w:r>
      <w:r w:rsidR="00B13211" w:rsidRPr="00D95C53">
        <w:rPr>
          <w:sz w:val="22"/>
          <w:szCs w:val="22"/>
        </w:rPr>
        <w:t xml:space="preserve"> Section;</w:t>
      </w:r>
    </w:p>
    <w:p w14:paraId="0EC24BC5" w14:textId="77777777" w:rsidR="00B13211" w:rsidRPr="00D95C53" w:rsidRDefault="00B13211" w:rsidP="00B13211">
      <w:pPr>
        <w:pStyle w:val="Heading3"/>
        <w:rPr>
          <w:sz w:val="22"/>
          <w:szCs w:val="22"/>
        </w:rPr>
      </w:pPr>
      <w:r w:rsidRPr="00D95C53">
        <w:rPr>
          <w:sz w:val="22"/>
          <w:szCs w:val="22"/>
        </w:rPr>
        <w:t xml:space="preserve">any other section of Our Customer Terms which applies to your </w:t>
      </w:r>
      <w:r w:rsidR="00C41DF4">
        <w:rPr>
          <w:sz w:val="22"/>
          <w:szCs w:val="22"/>
        </w:rPr>
        <w:t>T-Biz Voice Standard</w:t>
      </w:r>
      <w:r w:rsidR="00E97C35" w:rsidRPr="00D95C53">
        <w:rPr>
          <w:sz w:val="22"/>
          <w:szCs w:val="22"/>
        </w:rPr>
        <w:t xml:space="preserve"> Service</w:t>
      </w:r>
      <w:r w:rsidRPr="00D95C53">
        <w:rPr>
          <w:sz w:val="22"/>
          <w:szCs w:val="22"/>
        </w:rPr>
        <w:t>; and</w:t>
      </w:r>
    </w:p>
    <w:p w14:paraId="4EE1895A" w14:textId="77777777" w:rsidR="00B13211" w:rsidRPr="00D95C53" w:rsidRDefault="009E4103" w:rsidP="00B13211">
      <w:pPr>
        <w:pStyle w:val="Heading3"/>
        <w:rPr>
          <w:sz w:val="22"/>
          <w:szCs w:val="22"/>
        </w:rPr>
      </w:pPr>
      <w:r w:rsidRPr="003B62C1">
        <w:rPr>
          <w:sz w:val="22"/>
          <w:szCs w:val="22"/>
        </w:rPr>
        <w:t>General Terms for Business and Government Customers</w:t>
      </w:r>
      <w:r w:rsidR="00B13211" w:rsidRPr="00D95C53">
        <w:rPr>
          <w:sz w:val="22"/>
          <w:szCs w:val="22"/>
        </w:rPr>
        <w:t xml:space="preserve">. </w:t>
      </w:r>
    </w:p>
    <w:p w14:paraId="3D5F11CB" w14:textId="77777777" w:rsidR="00B13211" w:rsidRPr="00D95C53" w:rsidRDefault="00B13211" w:rsidP="00B13211">
      <w:pPr>
        <w:pStyle w:val="Heading2"/>
        <w:rPr>
          <w:rFonts w:ascii="Arial" w:hAnsi="Arial" w:cs="Arial"/>
          <w:b/>
          <w:szCs w:val="22"/>
        </w:rPr>
      </w:pPr>
      <w:r w:rsidRPr="00D95C53">
        <w:rPr>
          <w:szCs w:val="22"/>
        </w:rPr>
        <w:t xml:space="preserve">If a provision of this </w:t>
      </w:r>
      <w:r w:rsidR="00C41DF4">
        <w:rPr>
          <w:szCs w:val="22"/>
        </w:rPr>
        <w:t>T-Biz Voice Standard</w:t>
      </w:r>
      <w:r w:rsidRPr="00D95C53">
        <w:rPr>
          <w:szCs w:val="22"/>
        </w:rPr>
        <w:t xml:space="preserve"> section gives us the right to suspend or terminate your service, that right is in addition to our rights to suspend or terminate your service under </w:t>
      </w:r>
      <w:r w:rsidR="009E4103" w:rsidRPr="003B62C1">
        <w:rPr>
          <w:szCs w:val="22"/>
        </w:rPr>
        <w:t>The General Terms of Our Customer Terms</w:t>
      </w:r>
      <w:r w:rsidRPr="00D95C53">
        <w:rPr>
          <w:szCs w:val="22"/>
        </w:rPr>
        <w:t>.</w:t>
      </w:r>
    </w:p>
    <w:p w14:paraId="033A7942" w14:textId="77777777" w:rsidR="00B13211" w:rsidRPr="00C0125C" w:rsidRDefault="00B13211" w:rsidP="00B13211">
      <w:pPr>
        <w:pStyle w:val="Indent1"/>
        <w:rPr>
          <w:b/>
          <w:sz w:val="24"/>
          <w:szCs w:val="21"/>
        </w:rPr>
      </w:pPr>
      <w:bookmarkStart w:id="12" w:name="_Toc350285996"/>
      <w:r w:rsidRPr="00C0125C">
        <w:rPr>
          <w:b/>
          <w:sz w:val="24"/>
          <w:szCs w:val="21"/>
        </w:rPr>
        <w:t>References to our network</w:t>
      </w:r>
      <w:bookmarkEnd w:id="12"/>
    </w:p>
    <w:p w14:paraId="754A8AA7" w14:textId="77777777" w:rsidR="00B13211" w:rsidRPr="00C0125C" w:rsidRDefault="00B13211" w:rsidP="00B13211">
      <w:pPr>
        <w:pStyle w:val="Heading2"/>
      </w:pPr>
      <w:r w:rsidRPr="00D95C53">
        <w:rPr>
          <w:szCs w:val="22"/>
        </w:rPr>
        <w:t xml:space="preserve">If any term of Our Customer Terms which is expressly incorporated refers to “our network”, “our public switched telephone network”, “Telstra Network” or anything similar, for the purposes of </w:t>
      </w:r>
      <w:r w:rsidR="00C41DF4">
        <w:rPr>
          <w:szCs w:val="22"/>
        </w:rPr>
        <w:t>T-Biz Voice Standard</w:t>
      </w:r>
      <w:r w:rsidR="00E97C35" w:rsidRPr="00D95C53">
        <w:rPr>
          <w:szCs w:val="22"/>
        </w:rPr>
        <w:t xml:space="preserve"> S</w:t>
      </w:r>
      <w:r w:rsidRPr="00D95C53">
        <w:rPr>
          <w:szCs w:val="22"/>
        </w:rPr>
        <w:t xml:space="preserve">ervices referred to in this section those terms will be taken to also include a reference to the </w:t>
      </w:r>
      <w:r w:rsidR="00467A3A">
        <w:rPr>
          <w:szCs w:val="22"/>
          <w:lang w:val="en-AU"/>
        </w:rPr>
        <w:t>nbn network</w:t>
      </w:r>
      <w:r w:rsidR="00467A3A" w:rsidRPr="00D95C53">
        <w:rPr>
          <w:szCs w:val="22"/>
        </w:rPr>
        <w:t xml:space="preserve"> </w:t>
      </w:r>
      <w:r w:rsidRPr="00D95C53">
        <w:rPr>
          <w:szCs w:val="22"/>
        </w:rPr>
        <w:t xml:space="preserve">and a reference to “service” in those terms will be taken to include a reference to </w:t>
      </w:r>
      <w:r w:rsidR="00C41DF4">
        <w:rPr>
          <w:szCs w:val="22"/>
        </w:rPr>
        <w:t>T-Biz Voice Standard</w:t>
      </w:r>
      <w:r w:rsidR="00E97C35" w:rsidRPr="00D95C53">
        <w:rPr>
          <w:szCs w:val="22"/>
        </w:rPr>
        <w:t xml:space="preserve"> </w:t>
      </w:r>
      <w:r w:rsidR="009F5D4A">
        <w:rPr>
          <w:szCs w:val="22"/>
        </w:rPr>
        <w:t>S</w:t>
      </w:r>
      <w:r w:rsidRPr="00D95C53">
        <w:rPr>
          <w:szCs w:val="22"/>
        </w:rPr>
        <w:t>ervices.</w:t>
      </w:r>
    </w:p>
    <w:p w14:paraId="47B612EB" w14:textId="77777777" w:rsidR="00212A31" w:rsidRPr="00961AC6" w:rsidRDefault="00FE4128" w:rsidP="00AA75FA">
      <w:pPr>
        <w:pStyle w:val="Heading1"/>
        <w:keepNext/>
        <w:pBdr>
          <w:top w:val="single" w:sz="4" w:space="1" w:color="auto"/>
        </w:pBdr>
        <w:spacing w:before="240"/>
        <w:rPr>
          <w:rFonts w:ascii="Arial" w:hAnsi="Arial" w:cs="Arial"/>
          <w:b/>
          <w:sz w:val="28"/>
          <w:szCs w:val="28"/>
        </w:rPr>
      </w:pPr>
      <w:bookmarkStart w:id="13" w:name="_Toc87312882"/>
      <w:bookmarkStart w:id="14" w:name="_Toc87313036"/>
      <w:bookmarkStart w:id="15" w:name="_Toc87313112"/>
      <w:bookmarkStart w:id="16" w:name="_Toc87313188"/>
      <w:bookmarkStart w:id="17" w:name="_Toc87312883"/>
      <w:bookmarkStart w:id="18" w:name="_Toc87313037"/>
      <w:bookmarkStart w:id="19" w:name="_Toc87313113"/>
      <w:bookmarkStart w:id="20" w:name="_Toc87313189"/>
      <w:bookmarkStart w:id="21" w:name="_Ref357499151"/>
      <w:bookmarkStart w:id="22" w:name="_Toc165977275"/>
      <w:bookmarkEnd w:id="13"/>
      <w:bookmarkEnd w:id="14"/>
      <w:bookmarkEnd w:id="15"/>
      <w:bookmarkEnd w:id="16"/>
      <w:bookmarkEnd w:id="17"/>
      <w:bookmarkEnd w:id="18"/>
      <w:bookmarkEnd w:id="19"/>
      <w:bookmarkEnd w:id="20"/>
      <w:r>
        <w:rPr>
          <w:rFonts w:ascii="Arial" w:hAnsi="Arial" w:cs="Arial"/>
          <w:b/>
          <w:sz w:val="28"/>
          <w:szCs w:val="28"/>
        </w:rPr>
        <w:lastRenderedPageBreak/>
        <w:t>General</w:t>
      </w:r>
      <w:bookmarkEnd w:id="21"/>
      <w:bookmarkEnd w:id="22"/>
    </w:p>
    <w:p w14:paraId="2F00A1A8" w14:textId="77777777" w:rsidR="00FE4128" w:rsidRPr="00C0125C" w:rsidRDefault="00C41DF4" w:rsidP="000C40BF">
      <w:pPr>
        <w:pStyle w:val="Indent1"/>
        <w:keepNext/>
        <w:rPr>
          <w:b/>
          <w:sz w:val="24"/>
          <w:szCs w:val="21"/>
        </w:rPr>
      </w:pPr>
      <w:bookmarkStart w:id="23" w:name="_Ref303169250"/>
      <w:r w:rsidRPr="00C0125C">
        <w:rPr>
          <w:b/>
          <w:sz w:val="24"/>
          <w:szCs w:val="21"/>
        </w:rPr>
        <w:t>T-Biz Voice Standard</w:t>
      </w:r>
      <w:r w:rsidR="00FE4128" w:rsidRPr="00C0125C">
        <w:rPr>
          <w:b/>
          <w:sz w:val="24"/>
          <w:szCs w:val="21"/>
        </w:rPr>
        <w:t xml:space="preserve"> Service Description</w:t>
      </w:r>
    </w:p>
    <w:p w14:paraId="46466D2B" w14:textId="77777777" w:rsidR="00212A31" w:rsidRPr="00961AC6" w:rsidRDefault="00212A31" w:rsidP="00A96F28">
      <w:pPr>
        <w:pStyle w:val="Heading2"/>
        <w:keepNext/>
      </w:pPr>
      <w:r w:rsidRPr="00961AC6">
        <w:t xml:space="preserve">The </w:t>
      </w:r>
      <w:r w:rsidR="00C41DF4">
        <w:t>T-Biz Voice Standard</w:t>
      </w:r>
      <w:r w:rsidRPr="00961AC6">
        <w:t xml:space="preserve"> </w:t>
      </w:r>
      <w:r w:rsidR="006E48F1">
        <w:t>S</w:t>
      </w:r>
      <w:r w:rsidR="008350FC" w:rsidRPr="00961AC6">
        <w:t xml:space="preserve">ervice </w:t>
      </w:r>
      <w:r w:rsidR="003B69A1" w:rsidRPr="00961AC6">
        <w:t xml:space="preserve">on the </w:t>
      </w:r>
      <w:r w:rsidR="00F22D4F">
        <w:rPr>
          <w:lang w:val="en-AU"/>
        </w:rPr>
        <w:t>nbn</w:t>
      </w:r>
      <w:r w:rsidR="00F22D4F" w:rsidRPr="00961AC6">
        <w:t xml:space="preserve"> </w:t>
      </w:r>
      <w:r w:rsidRPr="00961AC6">
        <w:t>comprises:</w:t>
      </w:r>
      <w:bookmarkEnd w:id="23"/>
    </w:p>
    <w:p w14:paraId="16D6DADF" w14:textId="77777777" w:rsidR="00096F07" w:rsidRPr="004A366F" w:rsidRDefault="00B13211" w:rsidP="004A366F">
      <w:pPr>
        <w:pStyle w:val="Heading3"/>
        <w:rPr>
          <w:sz w:val="22"/>
          <w:szCs w:val="22"/>
        </w:rPr>
      </w:pPr>
      <w:r w:rsidRPr="00D637FA">
        <w:rPr>
          <w:sz w:val="22"/>
          <w:szCs w:val="22"/>
        </w:rPr>
        <w:t xml:space="preserve">connection of your digital telephone to your </w:t>
      </w:r>
      <w:r w:rsidR="00A1196A">
        <w:rPr>
          <w:sz w:val="22"/>
          <w:szCs w:val="22"/>
        </w:rPr>
        <w:t>Approved Telstra D</w:t>
      </w:r>
      <w:r w:rsidR="00C41B0E">
        <w:rPr>
          <w:sz w:val="22"/>
          <w:szCs w:val="22"/>
        </w:rPr>
        <w:t>evice</w:t>
      </w:r>
      <w:r w:rsidRPr="00D637FA">
        <w:rPr>
          <w:sz w:val="22"/>
          <w:szCs w:val="22"/>
        </w:rPr>
        <w:t xml:space="preserve">, which is connected to the </w:t>
      </w:r>
      <w:r w:rsidR="00F57521">
        <w:rPr>
          <w:sz w:val="22"/>
          <w:szCs w:val="22"/>
        </w:rPr>
        <w:t xml:space="preserve">Universal Network Interface – </w:t>
      </w:r>
      <w:r w:rsidR="00F57521" w:rsidRPr="004B7943">
        <w:rPr>
          <w:sz w:val="22"/>
          <w:szCs w:val="22"/>
        </w:rPr>
        <w:t xml:space="preserve">Voice </w:t>
      </w:r>
      <w:r w:rsidR="004B7943">
        <w:rPr>
          <w:sz w:val="22"/>
          <w:szCs w:val="22"/>
        </w:rPr>
        <w:t xml:space="preserve">(UNI-V) </w:t>
      </w:r>
      <w:r w:rsidRPr="004B7943">
        <w:rPr>
          <w:sz w:val="22"/>
          <w:szCs w:val="22"/>
        </w:rPr>
        <w:t>port</w:t>
      </w:r>
      <w:r w:rsidRPr="00D637FA">
        <w:rPr>
          <w:sz w:val="22"/>
          <w:szCs w:val="22"/>
        </w:rPr>
        <w:t xml:space="preserve"> on the </w:t>
      </w:r>
      <w:r w:rsidR="00717105">
        <w:rPr>
          <w:sz w:val="22"/>
          <w:szCs w:val="22"/>
        </w:rPr>
        <w:t>nbn co</w:t>
      </w:r>
      <w:r w:rsidR="00F57521">
        <w:rPr>
          <w:sz w:val="22"/>
          <w:szCs w:val="22"/>
        </w:rPr>
        <w:t>nnection Box</w:t>
      </w:r>
      <w:r w:rsidR="00212A31" w:rsidRPr="00961AC6">
        <w:rPr>
          <w:sz w:val="22"/>
          <w:szCs w:val="22"/>
        </w:rPr>
        <w:t xml:space="preserve">; </w:t>
      </w:r>
    </w:p>
    <w:p w14:paraId="4B976518" w14:textId="77777777" w:rsidR="00212A31" w:rsidRPr="00961AC6" w:rsidRDefault="00B13211" w:rsidP="007D2B83">
      <w:pPr>
        <w:pStyle w:val="Heading3"/>
        <w:rPr>
          <w:sz w:val="22"/>
          <w:szCs w:val="22"/>
        </w:rPr>
      </w:pPr>
      <w:r w:rsidRPr="00961AC6">
        <w:rPr>
          <w:sz w:val="22"/>
          <w:szCs w:val="22"/>
        </w:rPr>
        <w:t>the ability to make and receive certain types of calls (subject to conditions that might apply to particular types of calls)</w:t>
      </w:r>
      <w:r>
        <w:rPr>
          <w:sz w:val="22"/>
          <w:szCs w:val="22"/>
        </w:rPr>
        <w:t xml:space="preserve"> using an IP Voice service (“</w:t>
      </w:r>
      <w:r w:rsidRPr="0075399C">
        <w:rPr>
          <w:b/>
          <w:sz w:val="22"/>
          <w:szCs w:val="22"/>
        </w:rPr>
        <w:t>digital voice service</w:t>
      </w:r>
      <w:r>
        <w:rPr>
          <w:sz w:val="22"/>
          <w:szCs w:val="22"/>
        </w:rPr>
        <w:t>”)</w:t>
      </w:r>
      <w:r w:rsidR="00212A31" w:rsidRPr="00961AC6">
        <w:rPr>
          <w:sz w:val="22"/>
          <w:szCs w:val="22"/>
        </w:rPr>
        <w:t>;</w:t>
      </w:r>
    </w:p>
    <w:p w14:paraId="0A0E1985" w14:textId="77777777" w:rsidR="00520A13" w:rsidRPr="006E3796" w:rsidRDefault="00212A31">
      <w:pPr>
        <w:pStyle w:val="Heading3"/>
        <w:rPr>
          <w:sz w:val="22"/>
          <w:szCs w:val="22"/>
        </w:rPr>
      </w:pPr>
      <w:r w:rsidRPr="00961AC6">
        <w:rPr>
          <w:sz w:val="22"/>
          <w:szCs w:val="22"/>
        </w:rPr>
        <w:t xml:space="preserve">a telephone number </w:t>
      </w:r>
      <w:r w:rsidR="00761FF2" w:rsidRPr="004B7943">
        <w:rPr>
          <w:color w:val="000000"/>
          <w:sz w:val="22"/>
          <w:szCs w:val="22"/>
        </w:rPr>
        <w:t xml:space="preserve">and </w:t>
      </w:r>
      <w:proofErr w:type="spellStart"/>
      <w:r w:rsidR="004B7943" w:rsidRPr="004B7943">
        <w:rPr>
          <w:color w:val="000000"/>
          <w:sz w:val="22"/>
          <w:szCs w:val="22"/>
        </w:rPr>
        <w:t>MessageBank</w:t>
      </w:r>
      <w:proofErr w:type="spellEnd"/>
      <w:r w:rsidR="004B7943">
        <w:rPr>
          <w:color w:val="000000"/>
          <w:sz w:val="22"/>
          <w:szCs w:val="22"/>
        </w:rPr>
        <w:t>;</w:t>
      </w:r>
    </w:p>
    <w:p w14:paraId="59F5C7F3" w14:textId="77777777" w:rsidR="00212A31" w:rsidRPr="004A366F" w:rsidRDefault="00212A31" w:rsidP="002B3430">
      <w:pPr>
        <w:pStyle w:val="Heading3"/>
        <w:rPr>
          <w:sz w:val="22"/>
          <w:szCs w:val="22"/>
        </w:rPr>
      </w:pPr>
      <w:r w:rsidRPr="00961AC6">
        <w:rPr>
          <w:sz w:val="22"/>
          <w:szCs w:val="22"/>
        </w:rPr>
        <w:t>a free listing of the telephone number in a telephone directory under a name you propose (and that we agree with).</w:t>
      </w:r>
      <w:r w:rsidR="002B3430" w:rsidRPr="00961AC6">
        <w:rPr>
          <w:sz w:val="22"/>
          <w:szCs w:val="22"/>
        </w:rPr>
        <w:t xml:space="preserve"> That listing will be provided on the terms set out in the Sensis Product Contract Terms (as amended </w:t>
      </w:r>
      <w:r w:rsidR="009A21E1" w:rsidRPr="00961AC6">
        <w:rPr>
          <w:sz w:val="22"/>
          <w:szCs w:val="22"/>
        </w:rPr>
        <w:t xml:space="preserve">from </w:t>
      </w:r>
      <w:r w:rsidR="002B3430" w:rsidRPr="00961AC6">
        <w:rPr>
          <w:sz w:val="22"/>
          <w:szCs w:val="22"/>
        </w:rPr>
        <w:t xml:space="preserve">time to time). </w:t>
      </w:r>
    </w:p>
    <w:p w14:paraId="45049DCD" w14:textId="77777777" w:rsidR="00BD2682" w:rsidRPr="0028387F" w:rsidRDefault="00BD2682" w:rsidP="00BD2682">
      <w:pPr>
        <w:pStyle w:val="Heading2"/>
      </w:pPr>
      <w:r w:rsidRPr="00FC01F9">
        <w:t xml:space="preserve">You can connect up to 2 T-Biz Voice Standard services </w:t>
      </w:r>
      <w:r>
        <w:rPr>
          <w:lang w:val="en-AU"/>
        </w:rPr>
        <w:t>for</w:t>
      </w:r>
      <w:r w:rsidRPr="00FC01F9">
        <w:t xml:space="preserve"> each </w:t>
      </w:r>
      <w:r w:rsidR="00717105">
        <w:t>nbn co</w:t>
      </w:r>
      <w:r w:rsidRPr="00FC01F9">
        <w:t>nnection Box installed at your premises</w:t>
      </w:r>
      <w:r>
        <w:rPr>
          <w:lang w:val="en-AU"/>
        </w:rPr>
        <w:t>.</w:t>
      </w:r>
    </w:p>
    <w:p w14:paraId="5D26AA39" w14:textId="77777777" w:rsidR="00D43F80" w:rsidRPr="00961AC6" w:rsidRDefault="00B13211" w:rsidP="000172E5">
      <w:pPr>
        <w:pStyle w:val="Heading2"/>
      </w:pPr>
      <w:r w:rsidRPr="00961AC6">
        <w:t>Rotary dial telephones</w:t>
      </w:r>
      <w:r>
        <w:t xml:space="preserve"> </w:t>
      </w:r>
      <w:r w:rsidRPr="00961AC6">
        <w:t xml:space="preserve">are not compatible with the </w:t>
      </w:r>
      <w:r w:rsidR="00C41DF4">
        <w:t>T-Biz Voice Standard</w:t>
      </w:r>
      <w:r w:rsidR="006E48F1">
        <w:t xml:space="preserve"> </w:t>
      </w:r>
      <w:r w:rsidR="005433DC">
        <w:t>S</w:t>
      </w:r>
      <w:r w:rsidRPr="00961AC6">
        <w:t xml:space="preserve">ervice, </w:t>
      </w:r>
      <w:r>
        <w:t>and you will require a</w:t>
      </w:r>
      <w:r w:rsidR="00942D40">
        <w:t xml:space="preserve"> compatible</w:t>
      </w:r>
      <w:r>
        <w:t xml:space="preserve"> </w:t>
      </w:r>
      <w:r w:rsidR="00C41B0E">
        <w:t xml:space="preserve">analogue </w:t>
      </w:r>
      <w:r>
        <w:t xml:space="preserve">telephone to use the </w:t>
      </w:r>
      <w:r w:rsidR="00C41DF4">
        <w:t>T-Biz Voice Standard</w:t>
      </w:r>
      <w:r>
        <w:t xml:space="preserve"> </w:t>
      </w:r>
      <w:r w:rsidR="005433DC">
        <w:t>S</w:t>
      </w:r>
      <w:r w:rsidRPr="00961AC6">
        <w:t>ervice.</w:t>
      </w:r>
      <w:r>
        <w:t xml:space="preserve"> </w:t>
      </w:r>
    </w:p>
    <w:p w14:paraId="2F5D2400" w14:textId="76F1BDE4" w:rsidR="001A400C" w:rsidRDefault="00964A4E" w:rsidP="009B5504">
      <w:pPr>
        <w:pStyle w:val="Heading2"/>
      </w:pPr>
      <w:r w:rsidRPr="19AECF6E">
        <w:rPr>
          <w:lang w:val="en-AU"/>
        </w:rPr>
        <w:t>Not used</w:t>
      </w:r>
      <w:r w:rsidR="000004F8">
        <w:t>.</w:t>
      </w:r>
    </w:p>
    <w:p w14:paraId="233ADEEE" w14:textId="091B2B63" w:rsidR="00604854" w:rsidRDefault="00FD46F9" w:rsidP="00C12B5D">
      <w:pPr>
        <w:pStyle w:val="Heading2"/>
      </w:pPr>
      <w:r w:rsidRPr="00F57521">
        <w:t xml:space="preserve">If you wish to use your T-Biz Voice Standard </w:t>
      </w:r>
      <w:r w:rsidR="00204B63">
        <w:t xml:space="preserve">Service </w:t>
      </w:r>
      <w:r w:rsidR="00FC45CB">
        <w:t xml:space="preserve">with equipment </w:t>
      </w:r>
      <w:r w:rsidR="00C6388C">
        <w:t>including</w:t>
      </w:r>
      <w:r w:rsidR="008E269B">
        <w:t xml:space="preserve"> a</w:t>
      </w:r>
      <w:r w:rsidR="00FC45CB">
        <w:t xml:space="preserve"> </w:t>
      </w:r>
      <w:r w:rsidRPr="00F57521">
        <w:t>Fax, back to base alarms systems, medical diallers or any other analogue dialler equipment</w:t>
      </w:r>
      <w:r w:rsidR="00C12B5D">
        <w:t xml:space="preserve"> </w:t>
      </w:r>
      <w:r w:rsidR="00604854">
        <w:t xml:space="preserve">you should consult with your equipment or service provider to ensure that your equipment is compatible with a voice service on the </w:t>
      </w:r>
      <w:r w:rsidR="00717105">
        <w:t>nbn network</w:t>
      </w:r>
      <w:r w:rsidR="00604854">
        <w:t>.</w:t>
      </w:r>
      <w:r w:rsidR="0073740B">
        <w:t xml:space="preserve"> </w:t>
      </w:r>
      <w:r w:rsidR="0008256C" w:rsidRPr="0008256C">
        <w:t xml:space="preserve">Subject to the Australian Consumer Law provisions in the General Terms of Our Customer </w:t>
      </w:r>
      <w:proofErr w:type="spellStart"/>
      <w:r w:rsidR="0008256C" w:rsidRPr="0008256C">
        <w:t>Terms,</w:t>
      </w:r>
      <w:r w:rsidR="000A46CB">
        <w:t>Telstra</w:t>
      </w:r>
      <w:proofErr w:type="spellEnd"/>
      <w:r w:rsidR="000A46CB">
        <w:t xml:space="preserve"> </w:t>
      </w:r>
      <w:r w:rsidR="00604854">
        <w:t>cannot guarantee that all equipment/services will function</w:t>
      </w:r>
      <w:r w:rsidR="00E11E06">
        <w:t xml:space="preserve"> or function </w:t>
      </w:r>
      <w:r w:rsidR="00604854">
        <w:t xml:space="preserve">faultlessly in all scenarios and </w:t>
      </w:r>
      <w:r w:rsidR="000A46CB">
        <w:t>situations.</w:t>
      </w:r>
      <w:r w:rsidR="00204B63">
        <w:t xml:space="preserve"> </w:t>
      </w:r>
    </w:p>
    <w:p w14:paraId="24871C84" w14:textId="3102F4D4" w:rsidR="000A46CB" w:rsidRPr="00F57521" w:rsidRDefault="00420C80" w:rsidP="000A46CB">
      <w:pPr>
        <w:pStyle w:val="Heading2"/>
      </w:pPr>
      <w:r>
        <w:t xml:space="preserve">Some non-standard dialler services (such as EFTPOS or HICAPS) may not work or may not </w:t>
      </w:r>
      <w:r w:rsidR="008765F8">
        <w:t>function faultlessly</w:t>
      </w:r>
      <w:r>
        <w:t xml:space="preserve"> over the T-Biz Voice Standard</w:t>
      </w:r>
      <w:r w:rsidR="00B81F9F">
        <w:t xml:space="preserve"> Service</w:t>
      </w:r>
      <w:r>
        <w:t xml:space="preserve">. </w:t>
      </w:r>
      <w:r w:rsidR="0008256C" w:rsidRPr="0008256C">
        <w:t>Subject to the Australian Consumer Law provisions in the General Terms of Our Customer Terms,</w:t>
      </w:r>
      <w:proofErr w:type="spellStart"/>
      <w:r w:rsidR="0008256C">
        <w:rPr>
          <w:lang w:val="en-AU"/>
        </w:rPr>
        <w:t>w</w:t>
      </w:r>
      <w:r w:rsidR="0008256C">
        <w:t>e</w:t>
      </w:r>
      <w:proofErr w:type="spellEnd"/>
      <w:r w:rsidR="0008256C">
        <w:t xml:space="preserve"> </w:t>
      </w:r>
      <w:r w:rsidR="001148FA">
        <w:t xml:space="preserve">cannot guarantee that </w:t>
      </w:r>
      <w:r w:rsidR="007E02A4">
        <w:t>T-Biz Voice Standar</w:t>
      </w:r>
      <w:r w:rsidR="001D4359">
        <w:t xml:space="preserve">d </w:t>
      </w:r>
      <w:r w:rsidR="00B81F9F">
        <w:t xml:space="preserve">Service </w:t>
      </w:r>
      <w:r w:rsidR="001D4359">
        <w:t xml:space="preserve">will be compatible with </w:t>
      </w:r>
      <w:r w:rsidR="00774F91">
        <w:t>non-standard dialler services</w:t>
      </w:r>
      <w:r w:rsidR="006E3796">
        <w:t>.</w:t>
      </w:r>
      <w:r w:rsidR="0073740B">
        <w:t xml:space="preserve"> </w:t>
      </w:r>
    </w:p>
    <w:p w14:paraId="6E5DB570" w14:textId="055257CB" w:rsidR="00FD46F9" w:rsidRDefault="00FD46F9" w:rsidP="00FD46F9">
      <w:pPr>
        <w:pStyle w:val="Heading2"/>
      </w:pPr>
      <w:r>
        <w:t xml:space="preserve">Once you move to </w:t>
      </w:r>
      <w:r w:rsidR="001A400C">
        <w:t>a</w:t>
      </w:r>
      <w:r>
        <w:t xml:space="preserve"> T-Biz Voice Standard </w:t>
      </w:r>
      <w:r w:rsidR="00B81F9F">
        <w:t>S</w:t>
      </w:r>
      <w:r>
        <w:t>ervice, you will not be able to move back to your old Telstra voice service</w:t>
      </w:r>
      <w:r w:rsidR="001A400C">
        <w:t>,</w:t>
      </w:r>
      <w:r>
        <w:t xml:space="preserve"> or order a new non-</w:t>
      </w:r>
      <w:r w:rsidR="00717105">
        <w:t>nbn</w:t>
      </w:r>
      <w:r>
        <w:t xml:space="preserve"> vo</w:t>
      </w:r>
      <w:r w:rsidR="001A400C">
        <w:t>ice service from Telstra at the Premises</w:t>
      </w:r>
      <w:r>
        <w:t>.</w:t>
      </w:r>
    </w:p>
    <w:p w14:paraId="1C068074" w14:textId="77777777" w:rsidR="00FE4128" w:rsidRPr="00C0125C" w:rsidRDefault="00FE4128" w:rsidP="00C0125C">
      <w:pPr>
        <w:pStyle w:val="Indent1"/>
        <w:rPr>
          <w:b/>
          <w:sz w:val="24"/>
          <w:szCs w:val="21"/>
        </w:rPr>
      </w:pPr>
      <w:r w:rsidRPr="00C0125C">
        <w:rPr>
          <w:b/>
          <w:sz w:val="24"/>
          <w:szCs w:val="21"/>
        </w:rPr>
        <w:t>Availability</w:t>
      </w:r>
    </w:p>
    <w:p w14:paraId="407A91DF" w14:textId="0C7C5DC8" w:rsidR="00FE4128" w:rsidRPr="00B13211" w:rsidRDefault="001B4CDE" w:rsidP="00FF3AB5">
      <w:pPr>
        <w:pStyle w:val="Heading2"/>
      </w:pPr>
      <w:r w:rsidRPr="19AECF6E">
        <w:rPr>
          <w:lang w:val="en-AU"/>
        </w:rPr>
        <w:t>Not used</w:t>
      </w:r>
      <w:r w:rsidR="00AF1F64" w:rsidRPr="19AECF6E">
        <w:rPr>
          <w:lang w:val="en-AU"/>
        </w:rPr>
        <w:t>.</w:t>
      </w:r>
    </w:p>
    <w:p w14:paraId="393AE68A" w14:textId="6DFAA33A" w:rsidR="00A95D97" w:rsidRPr="00FE4128" w:rsidRDefault="00A95D97" w:rsidP="00A95D97">
      <w:pPr>
        <w:pStyle w:val="Heading2"/>
        <w:keepNext/>
      </w:pPr>
      <w:r w:rsidRPr="009E55F8">
        <w:t xml:space="preserve">To be eligible for a </w:t>
      </w:r>
      <w:r w:rsidR="00C41DF4">
        <w:t>T-Biz Voice Standard</w:t>
      </w:r>
      <w:r w:rsidRPr="009E55F8">
        <w:t xml:space="preserve"> </w:t>
      </w:r>
      <w:r w:rsidR="00B81F9F">
        <w:t>S</w:t>
      </w:r>
      <w:r w:rsidRPr="009E55F8">
        <w:t xml:space="preserve">ervice you must have an ABN, </w:t>
      </w:r>
      <w:r w:rsidR="0008256C">
        <w:t>ACN</w:t>
      </w:r>
      <w:r w:rsidRPr="009E55F8">
        <w:t xml:space="preserve"> or ARBN.</w:t>
      </w:r>
      <w:r w:rsidR="0073740B">
        <w:t xml:space="preserve"> </w:t>
      </w:r>
      <w:r w:rsidRPr="004C068F">
        <w:t xml:space="preserve">We supply the </w:t>
      </w:r>
      <w:r w:rsidR="00C41DF4">
        <w:t>T-Biz Voice Standard</w:t>
      </w:r>
      <w:r w:rsidRPr="004C068F">
        <w:t xml:space="preserve"> </w:t>
      </w:r>
      <w:r w:rsidR="00B81F9F">
        <w:t>S</w:t>
      </w:r>
      <w:r w:rsidRPr="004C068F">
        <w:t>ervice for business purp</w:t>
      </w:r>
      <w:r w:rsidRPr="00C41B0E">
        <w:t>o</w:t>
      </w:r>
      <w:r w:rsidRPr="004C068F">
        <w:t>ses and you mus</w:t>
      </w:r>
      <w:r w:rsidRPr="00C41B0E">
        <w:t>t use th</w:t>
      </w:r>
      <w:r w:rsidRPr="004C068F">
        <w:t>e</w:t>
      </w:r>
      <w:r w:rsidRPr="00C41B0E">
        <w:t xml:space="preserve"> </w:t>
      </w:r>
      <w:r w:rsidR="00C41DF4">
        <w:t>T-Biz Voice Standard</w:t>
      </w:r>
      <w:r w:rsidRPr="004C068F">
        <w:t xml:space="preserve"> </w:t>
      </w:r>
      <w:r>
        <w:t xml:space="preserve">Service </w:t>
      </w:r>
      <w:r w:rsidRPr="004C068F">
        <w:t>predominantly for business purposes</w:t>
      </w:r>
      <w:r>
        <w:t>.</w:t>
      </w:r>
    </w:p>
    <w:p w14:paraId="23AAFD66" w14:textId="77777777" w:rsidR="00CC44C7" w:rsidRDefault="00717105" w:rsidP="00C12B5D">
      <w:pPr>
        <w:pStyle w:val="Heading2"/>
      </w:pPr>
      <w:r>
        <w:t>nbn</w:t>
      </w:r>
      <w:r w:rsidR="00FB0F33">
        <w:t xml:space="preserve"> access services will not be available in all areas or to all Premises. </w:t>
      </w:r>
    </w:p>
    <w:p w14:paraId="71C7ED8C" w14:textId="6519F0F0" w:rsidR="00CC44C7" w:rsidRDefault="00FE4128" w:rsidP="00423D8E">
      <w:pPr>
        <w:pStyle w:val="Heading2"/>
        <w:keepNext/>
      </w:pPr>
      <w:r>
        <w:lastRenderedPageBreak/>
        <w:t xml:space="preserve">The </w:t>
      </w:r>
      <w:r w:rsidR="00C41DF4">
        <w:t>T-Biz Voice Standard</w:t>
      </w:r>
      <w:r>
        <w:t xml:space="preserve"> Service is only available at Premises which </w:t>
      </w:r>
      <w:r w:rsidR="00717105">
        <w:t>nbn co</w:t>
      </w:r>
      <w:r>
        <w:t xml:space="preserve"> determines are serviceable by the </w:t>
      </w:r>
      <w:r w:rsidR="00717105">
        <w:t>nbn network</w:t>
      </w:r>
      <w:r>
        <w:t xml:space="preserve"> and where an </w:t>
      </w:r>
      <w:r w:rsidR="00717105">
        <w:t>nbn</w:t>
      </w:r>
      <w:r>
        <w:t xml:space="preserve"> </w:t>
      </w:r>
      <w:r w:rsidR="00717105" w:rsidRPr="19AECF6E">
        <w:rPr>
          <w:lang w:val="en-AU"/>
        </w:rPr>
        <w:t>fixed</w:t>
      </w:r>
      <w:r w:rsidR="00717105">
        <w:t xml:space="preserve"> </w:t>
      </w:r>
      <w:r>
        <w:t xml:space="preserve">service is available. </w:t>
      </w:r>
    </w:p>
    <w:p w14:paraId="1DF0F63E" w14:textId="77777777" w:rsidR="00CC44C7" w:rsidRPr="00423D8E" w:rsidRDefault="00FE4128">
      <w:pPr>
        <w:pStyle w:val="Heading2"/>
        <w:keepNext/>
      </w:pPr>
      <w:r w:rsidRPr="00A95D97">
        <w:rPr>
          <w:sz w:val="23"/>
          <w:szCs w:val="23"/>
        </w:rPr>
        <w:t xml:space="preserve">Our liability to you for your reliance upon any service availability statements (including the costs of any equipment bought), or to you and each end user (and your responsibility) arising from the cancellation of the </w:t>
      </w:r>
      <w:r w:rsidR="00C41DF4">
        <w:rPr>
          <w:sz w:val="23"/>
          <w:szCs w:val="23"/>
        </w:rPr>
        <w:t>T-Biz Voice Standard</w:t>
      </w:r>
      <w:r w:rsidRPr="00A95D97">
        <w:rPr>
          <w:sz w:val="23"/>
          <w:szCs w:val="23"/>
        </w:rPr>
        <w:t xml:space="preserve"> </w:t>
      </w:r>
      <w:r w:rsidR="00B81F9F">
        <w:rPr>
          <w:sz w:val="23"/>
          <w:szCs w:val="23"/>
        </w:rPr>
        <w:t>S</w:t>
      </w:r>
      <w:r w:rsidRPr="00A95D97">
        <w:rPr>
          <w:sz w:val="23"/>
          <w:szCs w:val="23"/>
        </w:rPr>
        <w:t xml:space="preserve">ervice, is set out in </w:t>
      </w:r>
      <w:r w:rsidR="008E015E" w:rsidRPr="003B62C1">
        <w:rPr>
          <w:szCs w:val="22"/>
        </w:rPr>
        <w:t>The General Terms of Our Customer Terms</w:t>
      </w:r>
      <w:r w:rsidRPr="00A95D97">
        <w:rPr>
          <w:sz w:val="23"/>
          <w:szCs w:val="23"/>
        </w:rPr>
        <w:t xml:space="preserve"> or your separate agreement </w:t>
      </w:r>
      <w:r w:rsidRPr="00423D8E">
        <w:rPr>
          <w:sz w:val="23"/>
          <w:szCs w:val="23"/>
        </w:rPr>
        <w:t>with us.</w:t>
      </w:r>
    </w:p>
    <w:p w14:paraId="40236F08" w14:textId="55878503" w:rsidR="00423D8E" w:rsidRPr="00423D8E" w:rsidRDefault="0008256C">
      <w:pPr>
        <w:pStyle w:val="Heading2"/>
        <w:rPr>
          <w:color w:val="000000"/>
        </w:rPr>
      </w:pPr>
      <w:r w:rsidRPr="0008256C">
        <w:t>Subject to the Australian Consumer Law provisions in the General Terms of Our Customer Terms,</w:t>
      </w:r>
      <w:r>
        <w:rPr>
          <w:lang w:val="en-AU"/>
        </w:rPr>
        <w:t xml:space="preserve"> </w:t>
      </w:r>
      <w:r w:rsidR="0095504B" w:rsidRPr="00423D8E">
        <w:t xml:space="preserve">Telstra will </w:t>
      </w:r>
      <w:r w:rsidR="00DA6D9A" w:rsidRPr="00423D8E">
        <w:t xml:space="preserve">make its best efforts </w:t>
      </w:r>
      <w:r w:rsidR="00E715DE" w:rsidRPr="00423D8E">
        <w:t xml:space="preserve">in delivering </w:t>
      </w:r>
      <w:r w:rsidR="00B13211" w:rsidRPr="00423D8E">
        <w:t xml:space="preserve">your </w:t>
      </w:r>
      <w:r w:rsidR="000579BC" w:rsidRPr="00423D8E">
        <w:t xml:space="preserve">T-Biz Voice Standard </w:t>
      </w:r>
      <w:r w:rsidR="00B81F9F" w:rsidRPr="00423D8E">
        <w:t>S</w:t>
      </w:r>
      <w:r w:rsidR="00B13211" w:rsidRPr="00423D8E">
        <w:t xml:space="preserve">ervice over the </w:t>
      </w:r>
      <w:r w:rsidR="00717105">
        <w:t>nbn network</w:t>
      </w:r>
      <w:r w:rsidR="00AC4785" w:rsidRPr="00423D8E">
        <w:t xml:space="preserve"> but cannot guarantee that the service will be continuous or fault free</w:t>
      </w:r>
      <w:r w:rsidR="00B13211" w:rsidRPr="00423D8E">
        <w:t xml:space="preserve">. </w:t>
      </w:r>
      <w:r w:rsidRPr="0008256C">
        <w:t>Subject to the Australian Consumer Law provisions in the General Terms of Our Customer Terms,</w:t>
      </w:r>
      <w:r>
        <w:rPr>
          <w:lang w:val="en-AU"/>
        </w:rPr>
        <w:t xml:space="preserve"> </w:t>
      </w:r>
      <w:proofErr w:type="spellStart"/>
      <w:r>
        <w:rPr>
          <w:lang w:val="en-AU"/>
        </w:rPr>
        <w:t>t</w:t>
      </w:r>
      <w:r w:rsidR="00F12FB5" w:rsidRPr="00423D8E">
        <w:t>he</w:t>
      </w:r>
      <w:proofErr w:type="spellEnd"/>
      <w:r w:rsidR="00F12FB5" w:rsidRPr="00423D8E">
        <w:t xml:space="preserve"> quality of voice communications you experience when using your T-Biz Voice Standard Service may vary and you may experience temporary interruptions, loss of service and stuttering.</w:t>
      </w:r>
      <w:r w:rsidR="0073740B">
        <w:t xml:space="preserve"> </w:t>
      </w:r>
      <w:r w:rsidR="00301D12" w:rsidRPr="00423D8E">
        <w:t>Some of the factors that will determine the quality of the voice communications you experience when using your T-Biz Voice Standard</w:t>
      </w:r>
      <w:r w:rsidR="00B81F9F" w:rsidRPr="00423D8E">
        <w:t xml:space="preserve"> S</w:t>
      </w:r>
      <w:r w:rsidR="00301D12" w:rsidRPr="00423D8E">
        <w:t xml:space="preserve">ervice are your connected equipment and software configuration, the number of other users connected to the </w:t>
      </w:r>
      <w:r w:rsidR="00717105">
        <w:t>nbn network</w:t>
      </w:r>
      <w:r w:rsidR="00301D12" w:rsidRPr="00423D8E">
        <w:t xml:space="preserve"> at the same time and the associated line transmission rates of those end users and performance of interconnecting infrastructure not operated by us.</w:t>
      </w:r>
    </w:p>
    <w:p w14:paraId="2A675CD3" w14:textId="77777777" w:rsidR="00FB0F33" w:rsidRPr="00590A15" w:rsidRDefault="00FB0F33" w:rsidP="00B13211">
      <w:pPr>
        <w:pStyle w:val="Heading2"/>
      </w:pPr>
      <w:r>
        <w:rPr>
          <w:sz w:val="23"/>
          <w:szCs w:val="23"/>
        </w:rPr>
        <w:t xml:space="preserve">Other Telstra services will be compatible with </w:t>
      </w:r>
      <w:r w:rsidR="00717105">
        <w:rPr>
          <w:sz w:val="23"/>
          <w:szCs w:val="23"/>
        </w:rPr>
        <w:t>nbn</w:t>
      </w:r>
      <w:r>
        <w:rPr>
          <w:sz w:val="23"/>
          <w:szCs w:val="23"/>
        </w:rPr>
        <w:t xml:space="preserve"> access services only if we expressly say they are.</w:t>
      </w:r>
    </w:p>
    <w:p w14:paraId="5A60D91A" w14:textId="77777777" w:rsidR="00212A31" w:rsidRPr="00C0125C" w:rsidRDefault="00212A31" w:rsidP="00C0125C">
      <w:pPr>
        <w:pStyle w:val="Indent1"/>
        <w:rPr>
          <w:b/>
          <w:sz w:val="24"/>
          <w:szCs w:val="21"/>
        </w:rPr>
      </w:pPr>
      <w:r w:rsidRPr="00C0125C">
        <w:rPr>
          <w:b/>
          <w:sz w:val="24"/>
          <w:szCs w:val="21"/>
        </w:rPr>
        <w:t>Basic Telephone Service Section of Our Customer Terms</w:t>
      </w:r>
      <w:r w:rsidR="00A948CB" w:rsidRPr="00C0125C">
        <w:rPr>
          <w:b/>
          <w:sz w:val="24"/>
          <w:szCs w:val="21"/>
        </w:rPr>
        <w:t xml:space="preserve"> </w:t>
      </w:r>
    </w:p>
    <w:p w14:paraId="50759B1A" w14:textId="56F19BDD" w:rsidR="00D95C53" w:rsidRDefault="004D40A6" w:rsidP="00AB6D16">
      <w:pPr>
        <w:pStyle w:val="Heading2"/>
      </w:pPr>
      <w:r w:rsidRPr="0087120B">
        <w:t xml:space="preserve">Subject to clause </w:t>
      </w:r>
      <w:r w:rsidR="00764C0E">
        <w:fldChar w:fldCharType="begin"/>
      </w:r>
      <w:r w:rsidR="00764C0E">
        <w:instrText xml:space="preserve"> REF _Ref351395344 \w \h  \* MERGEFORMAT </w:instrText>
      </w:r>
      <w:r w:rsidR="00764C0E">
        <w:fldChar w:fldCharType="separate"/>
      </w:r>
      <w:r w:rsidR="00613894">
        <w:t>1.6</w:t>
      </w:r>
      <w:r w:rsidR="00764C0E">
        <w:fldChar w:fldCharType="end"/>
      </w:r>
      <w:r w:rsidR="00B13211" w:rsidRPr="0087120B">
        <w:t xml:space="preserve"> </w:t>
      </w:r>
      <w:r w:rsidRPr="0087120B">
        <w:t xml:space="preserve">of </w:t>
      </w:r>
      <w:r w:rsidR="00B13211" w:rsidRPr="0087120B">
        <w:t>this</w:t>
      </w:r>
      <w:r w:rsidRPr="0087120B">
        <w:t xml:space="preserve"> section, y</w:t>
      </w:r>
      <w:r w:rsidR="00F6606E" w:rsidRPr="0087120B">
        <w:t xml:space="preserve">our </w:t>
      </w:r>
      <w:r w:rsidR="00C41DF4">
        <w:t>T-Biz Voice Standard</w:t>
      </w:r>
      <w:r w:rsidR="00CB3EB3" w:rsidRPr="0087120B">
        <w:t xml:space="preserve"> </w:t>
      </w:r>
      <w:r w:rsidR="0087120B">
        <w:t>S</w:t>
      </w:r>
      <w:r w:rsidR="00CB3EB3" w:rsidRPr="0087120B">
        <w:t xml:space="preserve">ervice will be supplied on the terms set out in the </w:t>
      </w:r>
      <w:r w:rsidR="008E015E" w:rsidRPr="003B62C1">
        <w:t>Basic Telephone Service Section of Our Customer Terms</w:t>
      </w:r>
      <w:r w:rsidR="00CB3EB3" w:rsidRPr="0087120B">
        <w:t>.</w:t>
      </w:r>
      <w:r w:rsidR="0073740B">
        <w:t xml:space="preserve"> </w:t>
      </w:r>
      <w:r w:rsidR="00CB3EB3" w:rsidRPr="0087120B">
        <w:t>All references in these Parts</w:t>
      </w:r>
      <w:r w:rsidR="000F6DF3" w:rsidRPr="0087120B">
        <w:t xml:space="preserve"> to the Basic Telephone Service</w:t>
      </w:r>
      <w:r w:rsidR="00CB3EB3" w:rsidRPr="0087120B">
        <w:t xml:space="preserve"> will be taken to include a reference to a </w:t>
      </w:r>
      <w:r w:rsidR="00C41DF4">
        <w:t>T-Biz Voice Standard</w:t>
      </w:r>
      <w:r w:rsidR="00CB3EB3" w:rsidRPr="0087120B">
        <w:t xml:space="preserve"> Service. </w:t>
      </w:r>
    </w:p>
    <w:p w14:paraId="4ACC1A6C" w14:textId="77777777" w:rsidR="00A948CB" w:rsidRPr="00961AC6" w:rsidRDefault="00A95D97" w:rsidP="0087120B">
      <w:pPr>
        <w:pStyle w:val="Heading1"/>
        <w:keepNext/>
        <w:pBdr>
          <w:top w:val="single" w:sz="4" w:space="1" w:color="auto"/>
        </w:pBdr>
        <w:spacing w:before="240"/>
        <w:rPr>
          <w:rFonts w:ascii="Arial" w:hAnsi="Arial" w:cs="Arial"/>
          <w:b/>
          <w:sz w:val="28"/>
          <w:szCs w:val="28"/>
        </w:rPr>
      </w:pPr>
      <w:r w:rsidRPr="00961AC6" w:rsidDel="00A95D97">
        <w:rPr>
          <w:b/>
        </w:rPr>
        <w:t xml:space="preserve"> </w:t>
      </w:r>
      <w:bookmarkStart w:id="24" w:name="_Toc351728456"/>
      <w:bookmarkStart w:id="25" w:name="_Toc165977276"/>
      <w:r w:rsidR="00191F02" w:rsidRPr="00961AC6">
        <w:rPr>
          <w:rFonts w:ascii="Arial" w:hAnsi="Arial" w:cs="Arial"/>
          <w:b/>
          <w:sz w:val="28"/>
          <w:szCs w:val="28"/>
        </w:rPr>
        <w:t>T-</w:t>
      </w:r>
      <w:r w:rsidR="00B13211">
        <w:rPr>
          <w:rFonts w:ascii="Arial" w:hAnsi="Arial" w:cs="Arial"/>
          <w:b/>
          <w:sz w:val="28"/>
          <w:szCs w:val="28"/>
        </w:rPr>
        <w:t xml:space="preserve"> Biz </w:t>
      </w:r>
      <w:r w:rsidR="00191F02" w:rsidRPr="00961AC6">
        <w:rPr>
          <w:rFonts w:ascii="Arial" w:hAnsi="Arial" w:cs="Arial"/>
          <w:b/>
          <w:sz w:val="28"/>
          <w:szCs w:val="28"/>
        </w:rPr>
        <w:t>Voice</w:t>
      </w:r>
      <w:r w:rsidR="00D72027">
        <w:rPr>
          <w:rFonts w:ascii="Arial" w:hAnsi="Arial" w:cs="Arial"/>
          <w:b/>
          <w:sz w:val="28"/>
          <w:szCs w:val="28"/>
        </w:rPr>
        <w:t xml:space="preserve"> </w:t>
      </w:r>
      <w:r w:rsidR="00D72027" w:rsidRPr="00B94E0E">
        <w:rPr>
          <w:rFonts w:ascii="Arial" w:hAnsi="Arial" w:cs="Arial"/>
          <w:b/>
          <w:sz w:val="28"/>
          <w:szCs w:val="28"/>
        </w:rPr>
        <w:t>Standard</w:t>
      </w:r>
      <w:r w:rsidR="00A948CB" w:rsidRPr="00961AC6">
        <w:rPr>
          <w:rFonts w:ascii="Arial" w:hAnsi="Arial" w:cs="Arial"/>
          <w:b/>
          <w:sz w:val="28"/>
          <w:szCs w:val="28"/>
        </w:rPr>
        <w:t xml:space="preserve"> </w:t>
      </w:r>
      <w:r w:rsidR="009207AC" w:rsidRPr="00961AC6">
        <w:rPr>
          <w:rFonts w:ascii="Arial" w:hAnsi="Arial" w:cs="Arial"/>
          <w:b/>
          <w:sz w:val="28"/>
          <w:szCs w:val="28"/>
        </w:rPr>
        <w:t xml:space="preserve">plans on the </w:t>
      </w:r>
      <w:bookmarkEnd w:id="24"/>
      <w:r w:rsidR="00717105">
        <w:rPr>
          <w:rFonts w:ascii="Arial" w:hAnsi="Arial" w:cs="Arial"/>
          <w:b/>
          <w:sz w:val="28"/>
          <w:szCs w:val="28"/>
        </w:rPr>
        <w:t>nbn network</w:t>
      </w:r>
      <w:bookmarkEnd w:id="25"/>
    </w:p>
    <w:p w14:paraId="131E833E" w14:textId="77777777" w:rsidR="005F43D6" w:rsidRPr="00C0125C" w:rsidRDefault="00C41DF4" w:rsidP="00C0125C">
      <w:pPr>
        <w:pStyle w:val="Indent1"/>
        <w:rPr>
          <w:b/>
          <w:sz w:val="24"/>
          <w:szCs w:val="21"/>
        </w:rPr>
      </w:pPr>
      <w:bookmarkStart w:id="26" w:name="_Ref317586718"/>
      <w:r w:rsidRPr="00C0125C">
        <w:rPr>
          <w:b/>
          <w:sz w:val="24"/>
          <w:szCs w:val="21"/>
        </w:rPr>
        <w:t>T-Biz Voice Standard</w:t>
      </w:r>
      <w:r w:rsidR="005F43D6" w:rsidRPr="00C0125C">
        <w:rPr>
          <w:b/>
          <w:sz w:val="24"/>
          <w:szCs w:val="21"/>
        </w:rPr>
        <w:t xml:space="preserve"> </w:t>
      </w:r>
      <w:r w:rsidR="00C74EEA">
        <w:rPr>
          <w:b/>
          <w:sz w:val="24"/>
          <w:szCs w:val="21"/>
        </w:rPr>
        <w:t xml:space="preserve">Service </w:t>
      </w:r>
      <w:r w:rsidR="005F43D6" w:rsidRPr="00C0125C">
        <w:rPr>
          <w:b/>
          <w:sz w:val="24"/>
          <w:szCs w:val="21"/>
        </w:rPr>
        <w:t>plans</w:t>
      </w:r>
      <w:r w:rsidR="00D72027" w:rsidRPr="00C0125C">
        <w:rPr>
          <w:b/>
          <w:sz w:val="24"/>
          <w:szCs w:val="21"/>
        </w:rPr>
        <w:t xml:space="preserve"> </w:t>
      </w:r>
    </w:p>
    <w:p w14:paraId="149DAB7B" w14:textId="066C16E6" w:rsidR="00A45849" w:rsidRPr="00D95C53" w:rsidRDefault="004014D1" w:rsidP="00A45849">
      <w:pPr>
        <w:pStyle w:val="Heading2"/>
      </w:pPr>
      <w:bookmarkStart w:id="27" w:name="_Ref87313233"/>
      <w:r w:rsidRPr="19AECF6E">
        <w:rPr>
          <w:lang w:val="en-AU"/>
        </w:rPr>
        <w:t>On and f</w:t>
      </w:r>
      <w:r w:rsidR="00A45849" w:rsidRPr="19AECF6E">
        <w:rPr>
          <w:lang w:val="en-AU"/>
        </w:rPr>
        <w:t xml:space="preserve">rom </w:t>
      </w:r>
      <w:r w:rsidR="00AF1F64" w:rsidRPr="19AECF6E">
        <w:rPr>
          <w:lang w:val="en-AU"/>
        </w:rPr>
        <w:t>30 October 2021</w:t>
      </w:r>
      <w:r w:rsidR="00A45849" w:rsidRPr="19AECF6E">
        <w:rPr>
          <w:lang w:val="en-AU"/>
        </w:rPr>
        <w:t xml:space="preserve">, </w:t>
      </w:r>
      <w:r w:rsidR="00C92393" w:rsidRPr="19AECF6E">
        <w:rPr>
          <w:lang w:val="en-AU"/>
        </w:rPr>
        <w:t xml:space="preserve">and subject to the cease sale notice in clause 1, </w:t>
      </w:r>
      <w:proofErr w:type="spellStart"/>
      <w:r w:rsidR="00A45849" w:rsidRPr="19AECF6E">
        <w:rPr>
          <w:lang w:val="en-AU"/>
        </w:rPr>
        <w:t>t</w:t>
      </w:r>
      <w:r w:rsidR="00A45849">
        <w:t>he</w:t>
      </w:r>
      <w:proofErr w:type="spellEnd"/>
      <w:r w:rsidR="00A45849">
        <w:t xml:space="preserve"> following T-</w:t>
      </w:r>
      <w:r w:rsidR="00A45849" w:rsidRPr="19AECF6E">
        <w:rPr>
          <w:lang w:val="en-AU"/>
        </w:rPr>
        <w:t xml:space="preserve">Biz </w:t>
      </w:r>
      <w:r w:rsidR="00A45849">
        <w:t xml:space="preserve">Voice plans are </w:t>
      </w:r>
      <w:r w:rsidRPr="19AECF6E">
        <w:rPr>
          <w:lang w:val="en-AU"/>
        </w:rPr>
        <w:t xml:space="preserve">only </w:t>
      </w:r>
      <w:r w:rsidR="00A45849">
        <w:t>available</w:t>
      </w:r>
      <w:r w:rsidRPr="19AECF6E">
        <w:rPr>
          <w:lang w:val="en-AU"/>
        </w:rPr>
        <w:t xml:space="preserve"> to Enterprise customers</w:t>
      </w:r>
      <w:r w:rsidR="00AF1F64" w:rsidRPr="19AECF6E">
        <w:rPr>
          <w:lang w:val="en-AU"/>
        </w:rPr>
        <w:t xml:space="preserve"> who currently have a </w:t>
      </w:r>
      <w:r w:rsidR="00AF1F64">
        <w:t>T-Biz Voice Standard Service</w:t>
      </w:r>
      <w:r w:rsidR="00A45849">
        <w:t xml:space="preserve"> until withdrawn by us, which are described in clause</w:t>
      </w:r>
      <w:r w:rsidR="00A45849" w:rsidRPr="19AECF6E">
        <w:rPr>
          <w:lang w:val="en-AU"/>
        </w:rPr>
        <w:t xml:space="preserve"> below</w:t>
      </w:r>
      <w:r w:rsidR="00A45849">
        <w:t>:</w:t>
      </w:r>
      <w:bookmarkEnd w:id="27"/>
    </w:p>
    <w:p w14:paraId="7FC84BDF" w14:textId="77777777" w:rsidR="00A45849" w:rsidRPr="00D95C53" w:rsidRDefault="00A45849" w:rsidP="00A45849">
      <w:pPr>
        <w:pStyle w:val="Heading3"/>
        <w:rPr>
          <w:sz w:val="22"/>
          <w:szCs w:val="22"/>
        </w:rPr>
      </w:pPr>
      <w:r w:rsidRPr="00D95C53">
        <w:rPr>
          <w:sz w:val="22"/>
          <w:szCs w:val="22"/>
        </w:rPr>
        <w:t>T-</w:t>
      </w:r>
      <w:r w:rsidRPr="00D95C53">
        <w:rPr>
          <w:sz w:val="22"/>
          <w:szCs w:val="22"/>
          <w:lang w:val="en-AU"/>
        </w:rPr>
        <w:t xml:space="preserve">Biz </w:t>
      </w:r>
      <w:r w:rsidRPr="00D95C53">
        <w:rPr>
          <w:sz w:val="22"/>
          <w:szCs w:val="22"/>
        </w:rPr>
        <w:t>Voice</w:t>
      </w:r>
      <w:r>
        <w:rPr>
          <w:sz w:val="22"/>
          <w:szCs w:val="22"/>
          <w:lang w:val="en-AU"/>
        </w:rPr>
        <w:t xml:space="preserve"> Complete</w:t>
      </w:r>
      <w:r w:rsidRPr="00D95C53">
        <w:rPr>
          <w:sz w:val="22"/>
          <w:szCs w:val="22"/>
        </w:rPr>
        <w:t>;</w:t>
      </w:r>
    </w:p>
    <w:p w14:paraId="4213A113" w14:textId="77777777" w:rsidR="00A45849" w:rsidRPr="00D95C53" w:rsidRDefault="00A45849" w:rsidP="00A45849">
      <w:pPr>
        <w:pStyle w:val="Heading3"/>
        <w:rPr>
          <w:sz w:val="22"/>
          <w:szCs w:val="22"/>
        </w:rPr>
      </w:pPr>
      <w:r w:rsidRPr="00D95C53">
        <w:rPr>
          <w:sz w:val="22"/>
          <w:szCs w:val="22"/>
        </w:rPr>
        <w:t>T-</w:t>
      </w:r>
      <w:r w:rsidRPr="00D95C53">
        <w:rPr>
          <w:sz w:val="22"/>
          <w:szCs w:val="22"/>
          <w:lang w:val="en-AU"/>
        </w:rPr>
        <w:t xml:space="preserve">Biz </w:t>
      </w:r>
      <w:r w:rsidRPr="00D95C53">
        <w:rPr>
          <w:sz w:val="22"/>
          <w:szCs w:val="22"/>
        </w:rPr>
        <w:t xml:space="preserve">Voice </w:t>
      </w:r>
      <w:r>
        <w:rPr>
          <w:sz w:val="22"/>
          <w:szCs w:val="22"/>
          <w:lang w:val="en-AU"/>
        </w:rPr>
        <w:t>Complete (</w:t>
      </w:r>
      <w:r w:rsidRPr="00D95C53">
        <w:rPr>
          <w:sz w:val="22"/>
          <w:szCs w:val="22"/>
          <w:lang w:val="en-AU"/>
        </w:rPr>
        <w:t>Charity</w:t>
      </w:r>
      <w:r>
        <w:rPr>
          <w:sz w:val="22"/>
          <w:szCs w:val="22"/>
          <w:lang w:val="en-AU"/>
        </w:rPr>
        <w:t>)</w:t>
      </w:r>
      <w:r w:rsidRPr="00D95C53">
        <w:rPr>
          <w:sz w:val="22"/>
          <w:szCs w:val="22"/>
          <w:lang w:val="en-AU"/>
        </w:rPr>
        <w:t>;</w:t>
      </w:r>
      <w:r>
        <w:rPr>
          <w:sz w:val="22"/>
          <w:szCs w:val="22"/>
          <w:lang w:val="en-AU"/>
        </w:rPr>
        <w:t xml:space="preserve"> and</w:t>
      </w:r>
    </w:p>
    <w:p w14:paraId="06172182" w14:textId="77777777" w:rsidR="00A45849" w:rsidRPr="0060315F" w:rsidRDefault="00A45849" w:rsidP="0060315F">
      <w:pPr>
        <w:pStyle w:val="Heading3"/>
        <w:rPr>
          <w:sz w:val="22"/>
          <w:szCs w:val="22"/>
        </w:rPr>
      </w:pPr>
      <w:r w:rsidRPr="00D95C53">
        <w:rPr>
          <w:sz w:val="22"/>
          <w:szCs w:val="22"/>
        </w:rPr>
        <w:t>T-</w:t>
      </w:r>
      <w:r w:rsidRPr="00D95C53">
        <w:rPr>
          <w:sz w:val="22"/>
          <w:szCs w:val="22"/>
          <w:lang w:val="en-AU"/>
        </w:rPr>
        <w:t xml:space="preserve">Biz </w:t>
      </w:r>
      <w:r w:rsidRPr="00D95C53">
        <w:rPr>
          <w:sz w:val="22"/>
          <w:szCs w:val="22"/>
        </w:rPr>
        <w:t xml:space="preserve">Voice </w:t>
      </w:r>
      <w:r>
        <w:rPr>
          <w:sz w:val="22"/>
          <w:szCs w:val="22"/>
          <w:lang w:val="en-AU"/>
        </w:rPr>
        <w:t>Complete (</w:t>
      </w:r>
      <w:r w:rsidRPr="00D95C53">
        <w:rPr>
          <w:sz w:val="22"/>
          <w:szCs w:val="22"/>
          <w:lang w:val="en-AU"/>
        </w:rPr>
        <w:t>Non-Profit</w:t>
      </w:r>
      <w:r>
        <w:rPr>
          <w:sz w:val="22"/>
          <w:szCs w:val="22"/>
          <w:lang w:val="en-AU"/>
        </w:rPr>
        <w:t>); or</w:t>
      </w:r>
    </w:p>
    <w:p w14:paraId="406D3644" w14:textId="77777777" w:rsidR="008E015E" w:rsidRPr="003B62C1" w:rsidRDefault="00A45849" w:rsidP="003B62C1">
      <w:pPr>
        <w:pStyle w:val="Heading3"/>
        <w:rPr>
          <w:sz w:val="22"/>
          <w:szCs w:val="22"/>
        </w:rPr>
      </w:pPr>
      <w:r w:rsidRPr="003B62C1">
        <w:rPr>
          <w:sz w:val="22"/>
          <w:szCs w:val="22"/>
        </w:rPr>
        <w:t>any other T-Biz Voice Service plan specified by Telstra from time to time.</w:t>
      </w:r>
      <w:bookmarkEnd w:id="26"/>
    </w:p>
    <w:p w14:paraId="38C7B7D4" w14:textId="77777777" w:rsidR="006D0857" w:rsidRPr="00C0125C" w:rsidRDefault="00C41DF4" w:rsidP="00C0125C">
      <w:pPr>
        <w:pStyle w:val="Indent1"/>
        <w:rPr>
          <w:b/>
          <w:sz w:val="24"/>
          <w:szCs w:val="21"/>
        </w:rPr>
      </w:pPr>
      <w:r w:rsidRPr="00C0125C">
        <w:rPr>
          <w:b/>
          <w:sz w:val="24"/>
          <w:szCs w:val="21"/>
        </w:rPr>
        <w:t>T-Biz Voice Standard</w:t>
      </w:r>
      <w:r w:rsidR="006D0857" w:rsidRPr="00C0125C">
        <w:rPr>
          <w:b/>
          <w:sz w:val="24"/>
          <w:szCs w:val="21"/>
        </w:rPr>
        <w:t xml:space="preserve"> </w:t>
      </w:r>
      <w:r w:rsidR="008765F8">
        <w:rPr>
          <w:b/>
          <w:sz w:val="24"/>
          <w:szCs w:val="21"/>
        </w:rPr>
        <w:t xml:space="preserve">Service </w:t>
      </w:r>
      <w:r w:rsidR="006D0857" w:rsidRPr="00C0125C">
        <w:rPr>
          <w:b/>
          <w:sz w:val="24"/>
          <w:szCs w:val="21"/>
        </w:rPr>
        <w:t>plan</w:t>
      </w:r>
      <w:r w:rsidR="008765F8">
        <w:rPr>
          <w:b/>
          <w:sz w:val="24"/>
          <w:szCs w:val="21"/>
        </w:rPr>
        <w:t>s</w:t>
      </w:r>
      <w:r w:rsidR="006D0857" w:rsidRPr="00C0125C">
        <w:rPr>
          <w:b/>
          <w:sz w:val="24"/>
          <w:szCs w:val="21"/>
        </w:rPr>
        <w:t xml:space="preserve"> and call charges</w:t>
      </w:r>
    </w:p>
    <w:p w14:paraId="60E413C9" w14:textId="77777777" w:rsidR="00C02D53" w:rsidRDefault="00C76490" w:rsidP="005B349C">
      <w:pPr>
        <w:pStyle w:val="Heading2"/>
        <w:numPr>
          <w:ilvl w:val="0"/>
          <w:numId w:val="0"/>
        </w:numPr>
        <w:spacing w:after="0"/>
        <w:ind w:left="737"/>
        <w:rPr>
          <w:szCs w:val="22"/>
          <w:lang w:val="en-AU"/>
        </w:rPr>
      </w:pPr>
      <w:bookmarkStart w:id="28" w:name="_Ref356377950"/>
      <w:bookmarkStart w:id="29" w:name="_Ref351796238"/>
      <w:bookmarkStart w:id="30" w:name="_Ref357515247"/>
      <w:r w:rsidRPr="007D5509">
        <w:rPr>
          <w:szCs w:val="22"/>
        </w:rPr>
        <w:t xml:space="preserve">The </w:t>
      </w:r>
      <w:r w:rsidR="00C41DF4">
        <w:rPr>
          <w:szCs w:val="22"/>
        </w:rPr>
        <w:t>T-Biz Voice Standard</w:t>
      </w:r>
      <w:r w:rsidR="003650D7" w:rsidRPr="007D5509">
        <w:rPr>
          <w:szCs w:val="22"/>
        </w:rPr>
        <w:t xml:space="preserve"> </w:t>
      </w:r>
      <w:r w:rsidR="00B81F9F">
        <w:rPr>
          <w:szCs w:val="22"/>
        </w:rPr>
        <w:t xml:space="preserve">Service </w:t>
      </w:r>
      <w:r w:rsidRPr="007D5509">
        <w:rPr>
          <w:szCs w:val="22"/>
        </w:rPr>
        <w:t xml:space="preserve">plan charges and </w:t>
      </w:r>
      <w:r w:rsidR="003650D7" w:rsidRPr="007D5509">
        <w:rPr>
          <w:szCs w:val="22"/>
        </w:rPr>
        <w:t>call charges</w:t>
      </w:r>
      <w:r w:rsidRPr="007D5509">
        <w:rPr>
          <w:szCs w:val="22"/>
        </w:rPr>
        <w:t xml:space="preserve"> for</w:t>
      </w:r>
      <w:r w:rsidR="003650D7" w:rsidRPr="007D5509">
        <w:rPr>
          <w:szCs w:val="22"/>
        </w:rPr>
        <w:t xml:space="preserve"> each </w:t>
      </w:r>
      <w:r w:rsidR="00C41DF4">
        <w:rPr>
          <w:szCs w:val="22"/>
        </w:rPr>
        <w:t>T-Biz Voice Standard</w:t>
      </w:r>
      <w:r w:rsidR="003650D7" w:rsidRPr="007D5509">
        <w:rPr>
          <w:szCs w:val="22"/>
        </w:rPr>
        <w:t xml:space="preserve"> </w:t>
      </w:r>
      <w:r w:rsidRPr="007D5509">
        <w:rPr>
          <w:szCs w:val="22"/>
        </w:rPr>
        <w:t>plan are set out below</w:t>
      </w:r>
      <w:r w:rsidR="007C7666" w:rsidRPr="007D5509">
        <w:rPr>
          <w:szCs w:val="22"/>
        </w:rPr>
        <w:t xml:space="preserve"> </w:t>
      </w:r>
      <w:r w:rsidR="00221CA6" w:rsidRPr="007D5509">
        <w:rPr>
          <w:szCs w:val="22"/>
        </w:rPr>
        <w:t>(</w:t>
      </w:r>
      <w:r w:rsidR="007C7666" w:rsidRPr="007D5509">
        <w:rPr>
          <w:szCs w:val="22"/>
        </w:rPr>
        <w:t>including GST</w:t>
      </w:r>
      <w:r w:rsidR="00221CA6" w:rsidRPr="007D5509">
        <w:rPr>
          <w:szCs w:val="22"/>
        </w:rPr>
        <w:t>)</w:t>
      </w:r>
      <w:r w:rsidRPr="007D5509">
        <w:rPr>
          <w:szCs w:val="22"/>
        </w:rPr>
        <w:t>.</w:t>
      </w:r>
      <w:r w:rsidR="0087120B">
        <w:rPr>
          <w:szCs w:val="22"/>
        </w:rPr>
        <w:t xml:space="preserve"> </w:t>
      </w:r>
      <w:r w:rsidR="003650D7" w:rsidRPr="007D5509">
        <w:rPr>
          <w:szCs w:val="22"/>
        </w:rPr>
        <w:t xml:space="preserve">We charge you the following for calls made using your </w:t>
      </w:r>
      <w:r w:rsidR="00C41DF4">
        <w:rPr>
          <w:szCs w:val="22"/>
        </w:rPr>
        <w:t>T-Biz Voice Standard</w:t>
      </w:r>
      <w:r w:rsidR="003650D7" w:rsidRPr="007D5509">
        <w:rPr>
          <w:szCs w:val="22"/>
        </w:rPr>
        <w:t xml:space="preserve"> </w:t>
      </w:r>
      <w:r w:rsidR="006E48F1" w:rsidRPr="007D5509">
        <w:rPr>
          <w:szCs w:val="22"/>
        </w:rPr>
        <w:t>S</w:t>
      </w:r>
      <w:r w:rsidR="0016596A" w:rsidRPr="007D5509">
        <w:rPr>
          <w:szCs w:val="22"/>
        </w:rPr>
        <w:t>ervice</w:t>
      </w:r>
      <w:r w:rsidR="00A6509B">
        <w:rPr>
          <w:szCs w:val="22"/>
          <w:lang w:val="en-AU"/>
        </w:rPr>
        <w:t xml:space="preserve">. </w:t>
      </w:r>
    </w:p>
    <w:p w14:paraId="28D7E2B5" w14:textId="77777777" w:rsidR="00C02D53" w:rsidRDefault="00C02D53" w:rsidP="005B349C">
      <w:pPr>
        <w:pStyle w:val="Heading2"/>
        <w:numPr>
          <w:ilvl w:val="0"/>
          <w:numId w:val="0"/>
        </w:numPr>
        <w:spacing w:after="0"/>
        <w:ind w:left="737"/>
        <w:rPr>
          <w:szCs w:val="22"/>
          <w:lang w:val="en-AU"/>
        </w:rPr>
      </w:pPr>
    </w:p>
    <w:p w14:paraId="7D2107AD" w14:textId="77777777" w:rsidR="00FD46F9" w:rsidRDefault="00C02D53" w:rsidP="003B62C1">
      <w:pPr>
        <w:pStyle w:val="Heading2"/>
        <w:numPr>
          <w:ilvl w:val="0"/>
          <w:numId w:val="0"/>
        </w:numPr>
        <w:ind w:left="737"/>
        <w:rPr>
          <w:szCs w:val="22"/>
        </w:rPr>
      </w:pPr>
      <w:r>
        <w:rPr>
          <w:szCs w:val="22"/>
          <w:lang w:val="en-AU"/>
        </w:rPr>
        <w:lastRenderedPageBreak/>
        <w:t xml:space="preserve">From 27 February 2018, the T-Biz </w:t>
      </w:r>
      <w:r w:rsidR="003A083F">
        <w:rPr>
          <w:szCs w:val="22"/>
          <w:lang w:val="en-AU"/>
        </w:rPr>
        <w:t xml:space="preserve">Standard </w:t>
      </w:r>
      <w:r>
        <w:rPr>
          <w:szCs w:val="22"/>
          <w:lang w:val="en-AU"/>
        </w:rPr>
        <w:t xml:space="preserve">Voice on nbn Casual, T-Biz </w:t>
      </w:r>
      <w:r w:rsidR="003A083F">
        <w:rPr>
          <w:szCs w:val="22"/>
          <w:lang w:val="en-AU"/>
        </w:rPr>
        <w:t xml:space="preserve">Standard </w:t>
      </w:r>
      <w:r>
        <w:rPr>
          <w:szCs w:val="22"/>
          <w:lang w:val="en-AU"/>
        </w:rPr>
        <w:t xml:space="preserve">Voice on nbn Basic, T-Biz </w:t>
      </w:r>
      <w:r w:rsidR="003A083F">
        <w:rPr>
          <w:szCs w:val="22"/>
          <w:lang w:val="en-AU"/>
        </w:rPr>
        <w:t xml:space="preserve">Standard </w:t>
      </w:r>
      <w:r>
        <w:rPr>
          <w:szCs w:val="22"/>
          <w:lang w:val="en-AU"/>
        </w:rPr>
        <w:t xml:space="preserve">Voice on the </w:t>
      </w:r>
      <w:proofErr w:type="spellStart"/>
      <w:r>
        <w:rPr>
          <w:szCs w:val="22"/>
          <w:lang w:val="en-AU"/>
        </w:rPr>
        <w:t>nbn</w:t>
      </w:r>
      <w:proofErr w:type="spellEnd"/>
      <w:r>
        <w:rPr>
          <w:szCs w:val="22"/>
          <w:lang w:val="en-AU"/>
        </w:rPr>
        <w:t xml:space="preserve"> </w:t>
      </w:r>
      <w:proofErr w:type="spellStart"/>
      <w:r>
        <w:rPr>
          <w:szCs w:val="22"/>
          <w:lang w:val="en-AU"/>
        </w:rPr>
        <w:t>Everyday</w:t>
      </w:r>
      <w:proofErr w:type="spellEnd"/>
      <w:r>
        <w:rPr>
          <w:szCs w:val="22"/>
          <w:lang w:val="en-AU"/>
        </w:rPr>
        <w:t xml:space="preserve"> and T-Biz </w:t>
      </w:r>
      <w:r w:rsidR="003A083F">
        <w:rPr>
          <w:szCs w:val="22"/>
          <w:lang w:val="en-AU"/>
        </w:rPr>
        <w:t xml:space="preserve">Standard Voice </w:t>
      </w:r>
      <w:r>
        <w:rPr>
          <w:szCs w:val="22"/>
          <w:lang w:val="en-AU"/>
        </w:rPr>
        <w:t>on the nbn Max are no longer available for purchase by new customers. If you are an existing customer on these plans, and you choose to upgrade or change your plan size, you will need to take up a Telstra Business Voice service and you will not be able to move back to these Plans</w:t>
      </w:r>
      <w:r w:rsidRPr="007D5509">
        <w:rPr>
          <w:szCs w:val="22"/>
        </w:rPr>
        <w:t>:</w:t>
      </w:r>
      <w:r>
        <w:rPr>
          <w:szCs w:val="22"/>
          <w:lang w:val="en-AU"/>
        </w:rPr>
        <w:t xml:space="preserve"> </w:t>
      </w:r>
      <w:bookmarkEnd w:id="28"/>
      <w:bookmarkEnd w:id="29"/>
      <w:bookmarkEnd w:id="30"/>
    </w:p>
    <w:tbl>
      <w:tblPr>
        <w:tblW w:w="5000" w:type="pct"/>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4A0" w:firstRow="1" w:lastRow="0" w:firstColumn="1" w:lastColumn="0" w:noHBand="0" w:noVBand="1"/>
      </w:tblPr>
      <w:tblGrid>
        <w:gridCol w:w="1502"/>
        <w:gridCol w:w="1094"/>
        <w:gridCol w:w="1094"/>
        <w:gridCol w:w="1094"/>
        <w:gridCol w:w="1094"/>
        <w:gridCol w:w="1094"/>
        <w:gridCol w:w="1094"/>
        <w:gridCol w:w="994"/>
      </w:tblGrid>
      <w:tr w:rsidR="00F30B08" w:rsidRPr="001643EE" w14:paraId="59066D46" w14:textId="77777777" w:rsidTr="000C40BF">
        <w:trPr>
          <w:trHeight w:val="249"/>
        </w:trPr>
        <w:tc>
          <w:tcPr>
            <w:tcW w:w="1205" w:type="pct"/>
            <w:tcBorders>
              <w:bottom w:val="single" w:sz="4" w:space="0" w:color="244061"/>
            </w:tcBorders>
            <w:shd w:val="clear" w:color="auto" w:fill="92CDDC"/>
            <w:hideMark/>
          </w:tcPr>
          <w:p w14:paraId="77307473" w14:textId="77777777" w:rsidR="00F30B08" w:rsidRDefault="00F30B08" w:rsidP="003F0DE8">
            <w:pPr>
              <w:autoSpaceDE w:val="0"/>
              <w:autoSpaceDN w:val="0"/>
              <w:adjustRightInd w:val="0"/>
              <w:rPr>
                <w:b/>
                <w:sz w:val="20"/>
              </w:rPr>
            </w:pPr>
          </w:p>
        </w:tc>
        <w:tc>
          <w:tcPr>
            <w:tcW w:w="3795" w:type="pct"/>
            <w:gridSpan w:val="7"/>
            <w:tcBorders>
              <w:bottom w:val="single" w:sz="4" w:space="0" w:color="244061"/>
            </w:tcBorders>
            <w:shd w:val="clear" w:color="auto" w:fill="92CDDC"/>
            <w:hideMark/>
          </w:tcPr>
          <w:p w14:paraId="18F062AE" w14:textId="77777777" w:rsidR="00F30B08" w:rsidRDefault="00F30B08" w:rsidP="00F30B08">
            <w:pPr>
              <w:autoSpaceDE w:val="0"/>
              <w:autoSpaceDN w:val="0"/>
              <w:adjustRightInd w:val="0"/>
              <w:jc w:val="center"/>
              <w:rPr>
                <w:b/>
                <w:sz w:val="20"/>
              </w:rPr>
            </w:pPr>
            <w:r>
              <w:rPr>
                <w:b/>
                <w:sz w:val="20"/>
              </w:rPr>
              <w:t xml:space="preserve">T-Biz Voice Standard on the </w:t>
            </w:r>
            <w:r w:rsidR="00717105">
              <w:rPr>
                <w:b/>
                <w:sz w:val="20"/>
              </w:rPr>
              <w:t>nbn</w:t>
            </w:r>
            <w:r>
              <w:rPr>
                <w:b/>
                <w:sz w:val="20"/>
              </w:rPr>
              <w:t xml:space="preserve"> Plan</w:t>
            </w:r>
          </w:p>
        </w:tc>
      </w:tr>
      <w:tr w:rsidR="001643EE" w:rsidRPr="001643EE" w14:paraId="363CFFAA" w14:textId="77777777" w:rsidTr="000C40BF">
        <w:trPr>
          <w:trHeight w:val="411"/>
        </w:trPr>
        <w:tc>
          <w:tcPr>
            <w:tcW w:w="1205" w:type="pct"/>
            <w:tcBorders>
              <w:bottom w:val="single" w:sz="4" w:space="0" w:color="244061"/>
            </w:tcBorders>
            <w:shd w:val="clear" w:color="auto" w:fill="92CDDC"/>
            <w:hideMark/>
          </w:tcPr>
          <w:p w14:paraId="669AFBE1" w14:textId="77777777" w:rsidR="006A3622" w:rsidRPr="001643EE" w:rsidRDefault="00C154E1" w:rsidP="003F0DE8">
            <w:pPr>
              <w:autoSpaceDE w:val="0"/>
              <w:autoSpaceDN w:val="0"/>
              <w:adjustRightInd w:val="0"/>
              <w:rPr>
                <w:b/>
                <w:bCs/>
                <w:sz w:val="20"/>
              </w:rPr>
            </w:pPr>
            <w:r>
              <w:rPr>
                <w:b/>
                <w:sz w:val="20"/>
              </w:rPr>
              <w:t>Calling Plan Structure</w:t>
            </w:r>
            <w:r>
              <w:rPr>
                <w:b/>
                <w:bCs/>
                <w:sz w:val="20"/>
              </w:rPr>
              <w:t xml:space="preserve"> </w:t>
            </w:r>
          </w:p>
        </w:tc>
        <w:tc>
          <w:tcPr>
            <w:tcW w:w="584" w:type="pct"/>
            <w:tcBorders>
              <w:bottom w:val="single" w:sz="4" w:space="0" w:color="244061"/>
            </w:tcBorders>
            <w:shd w:val="clear" w:color="auto" w:fill="92CDDC"/>
            <w:hideMark/>
          </w:tcPr>
          <w:p w14:paraId="62BDE4B1" w14:textId="77777777" w:rsidR="006A3622" w:rsidRPr="001643EE" w:rsidRDefault="00C154E1" w:rsidP="00F30B08">
            <w:pPr>
              <w:autoSpaceDE w:val="0"/>
              <w:autoSpaceDN w:val="0"/>
              <w:adjustRightInd w:val="0"/>
              <w:jc w:val="center"/>
              <w:rPr>
                <w:b/>
                <w:bCs/>
                <w:sz w:val="20"/>
              </w:rPr>
            </w:pPr>
            <w:r>
              <w:rPr>
                <w:b/>
                <w:bCs/>
                <w:sz w:val="20"/>
              </w:rPr>
              <w:t>Complete</w:t>
            </w:r>
          </w:p>
        </w:tc>
        <w:tc>
          <w:tcPr>
            <w:tcW w:w="633" w:type="pct"/>
            <w:tcBorders>
              <w:bottom w:val="single" w:sz="4" w:space="0" w:color="244061"/>
            </w:tcBorders>
            <w:shd w:val="clear" w:color="auto" w:fill="92CDDC"/>
            <w:hideMark/>
          </w:tcPr>
          <w:p w14:paraId="29FB411B" w14:textId="77777777" w:rsidR="006A3622" w:rsidRPr="001643EE" w:rsidRDefault="00F30B08" w:rsidP="00F30B08">
            <w:pPr>
              <w:autoSpaceDE w:val="0"/>
              <w:autoSpaceDN w:val="0"/>
              <w:adjustRightInd w:val="0"/>
              <w:jc w:val="center"/>
              <w:rPr>
                <w:b/>
                <w:bCs/>
                <w:sz w:val="20"/>
              </w:rPr>
            </w:pPr>
            <w:r>
              <w:rPr>
                <w:b/>
                <w:sz w:val="20"/>
              </w:rPr>
              <w:t xml:space="preserve">Complete </w:t>
            </w:r>
            <w:r w:rsidR="00C154E1">
              <w:rPr>
                <w:b/>
                <w:sz w:val="20"/>
              </w:rPr>
              <w:t>with charity discount</w:t>
            </w:r>
          </w:p>
        </w:tc>
        <w:tc>
          <w:tcPr>
            <w:tcW w:w="681" w:type="pct"/>
            <w:tcBorders>
              <w:bottom w:val="single" w:sz="4" w:space="0" w:color="244061"/>
            </w:tcBorders>
            <w:shd w:val="clear" w:color="auto" w:fill="92CDDC"/>
            <w:hideMark/>
          </w:tcPr>
          <w:p w14:paraId="26FD6461" w14:textId="77777777" w:rsidR="006A3622" w:rsidRPr="001643EE" w:rsidRDefault="00F30B08" w:rsidP="00F30B08">
            <w:pPr>
              <w:autoSpaceDE w:val="0"/>
              <w:autoSpaceDN w:val="0"/>
              <w:adjustRightInd w:val="0"/>
              <w:jc w:val="center"/>
              <w:rPr>
                <w:b/>
                <w:bCs/>
                <w:sz w:val="20"/>
              </w:rPr>
            </w:pPr>
            <w:bookmarkStart w:id="31" w:name="_Hlk12482024"/>
            <w:r>
              <w:rPr>
                <w:b/>
                <w:sz w:val="20"/>
              </w:rPr>
              <w:t>Complete</w:t>
            </w:r>
            <w:r w:rsidR="00C154E1">
              <w:rPr>
                <w:b/>
                <w:sz w:val="20"/>
              </w:rPr>
              <w:t xml:space="preserve"> with non-profit</w:t>
            </w:r>
            <w:r w:rsidR="0073740B">
              <w:rPr>
                <w:b/>
                <w:sz w:val="20"/>
              </w:rPr>
              <w:t xml:space="preserve"> </w:t>
            </w:r>
            <w:r w:rsidR="00C154E1">
              <w:rPr>
                <w:b/>
                <w:sz w:val="20"/>
              </w:rPr>
              <w:t>discount</w:t>
            </w:r>
            <w:bookmarkEnd w:id="31"/>
          </w:p>
        </w:tc>
        <w:tc>
          <w:tcPr>
            <w:tcW w:w="486" w:type="pct"/>
            <w:tcBorders>
              <w:bottom w:val="single" w:sz="4" w:space="0" w:color="244061"/>
            </w:tcBorders>
            <w:shd w:val="clear" w:color="auto" w:fill="92CDDC"/>
            <w:hideMark/>
          </w:tcPr>
          <w:p w14:paraId="6200A039" w14:textId="77777777" w:rsidR="00C02D53" w:rsidRDefault="00C154E1" w:rsidP="00F30B08">
            <w:pPr>
              <w:autoSpaceDE w:val="0"/>
              <w:autoSpaceDN w:val="0"/>
              <w:adjustRightInd w:val="0"/>
              <w:jc w:val="center"/>
              <w:rPr>
                <w:b/>
                <w:sz w:val="20"/>
              </w:rPr>
            </w:pPr>
            <w:r>
              <w:rPr>
                <w:b/>
                <w:sz w:val="20"/>
              </w:rPr>
              <w:t>Casual</w:t>
            </w:r>
          </w:p>
          <w:p w14:paraId="4D0F9362" w14:textId="00B075AD" w:rsidR="006A3622" w:rsidRPr="001643EE" w:rsidRDefault="00C02D53" w:rsidP="00F30B08">
            <w:pPr>
              <w:autoSpaceDE w:val="0"/>
              <w:autoSpaceDN w:val="0"/>
              <w:adjustRightInd w:val="0"/>
              <w:jc w:val="center"/>
              <w:rPr>
                <w:b/>
                <w:bCs/>
                <w:sz w:val="20"/>
              </w:rPr>
            </w:pPr>
            <w:r>
              <w:rPr>
                <w:b/>
                <w:bCs/>
                <w:sz w:val="20"/>
              </w:rPr>
              <w:t>(not available for purchase from 27 Feb 2018)</w:t>
            </w:r>
          </w:p>
        </w:tc>
        <w:tc>
          <w:tcPr>
            <w:tcW w:w="487" w:type="pct"/>
            <w:tcBorders>
              <w:bottom w:val="single" w:sz="4" w:space="0" w:color="244061"/>
            </w:tcBorders>
            <w:shd w:val="clear" w:color="auto" w:fill="92CDDC"/>
            <w:hideMark/>
          </w:tcPr>
          <w:p w14:paraId="6995E6EC" w14:textId="77777777" w:rsidR="00C02D53" w:rsidRDefault="00C154E1" w:rsidP="00F30B08">
            <w:pPr>
              <w:autoSpaceDE w:val="0"/>
              <w:autoSpaceDN w:val="0"/>
              <w:adjustRightInd w:val="0"/>
              <w:jc w:val="center"/>
              <w:rPr>
                <w:b/>
                <w:sz w:val="20"/>
              </w:rPr>
            </w:pPr>
            <w:r>
              <w:rPr>
                <w:b/>
                <w:sz w:val="20"/>
              </w:rPr>
              <w:t>Basic</w:t>
            </w:r>
          </w:p>
          <w:p w14:paraId="36C8E126" w14:textId="0C9F2765" w:rsidR="006A3622" w:rsidRPr="001643EE" w:rsidRDefault="00C02D53" w:rsidP="00F30B08">
            <w:pPr>
              <w:autoSpaceDE w:val="0"/>
              <w:autoSpaceDN w:val="0"/>
              <w:adjustRightInd w:val="0"/>
              <w:jc w:val="center"/>
              <w:rPr>
                <w:b/>
                <w:bCs/>
                <w:sz w:val="20"/>
              </w:rPr>
            </w:pPr>
            <w:r>
              <w:rPr>
                <w:b/>
                <w:bCs/>
                <w:sz w:val="20"/>
              </w:rPr>
              <w:t>(not available for purchase from 27 Feb 2018)</w:t>
            </w:r>
          </w:p>
        </w:tc>
        <w:tc>
          <w:tcPr>
            <w:tcW w:w="486" w:type="pct"/>
            <w:tcBorders>
              <w:bottom w:val="single" w:sz="4" w:space="0" w:color="244061"/>
            </w:tcBorders>
            <w:shd w:val="clear" w:color="auto" w:fill="92CDDC"/>
            <w:hideMark/>
          </w:tcPr>
          <w:p w14:paraId="53723A7B" w14:textId="77777777" w:rsidR="00C02D53" w:rsidRDefault="00C154E1" w:rsidP="00F30B08">
            <w:pPr>
              <w:autoSpaceDE w:val="0"/>
              <w:autoSpaceDN w:val="0"/>
              <w:adjustRightInd w:val="0"/>
              <w:jc w:val="center"/>
              <w:rPr>
                <w:b/>
                <w:sz w:val="20"/>
              </w:rPr>
            </w:pPr>
            <w:r>
              <w:rPr>
                <w:b/>
                <w:sz w:val="20"/>
              </w:rPr>
              <w:t>Everyday</w:t>
            </w:r>
          </w:p>
          <w:p w14:paraId="603A6C0E" w14:textId="50B71459" w:rsidR="006A3622" w:rsidRPr="001643EE" w:rsidRDefault="00C02D53" w:rsidP="00F30B08">
            <w:pPr>
              <w:autoSpaceDE w:val="0"/>
              <w:autoSpaceDN w:val="0"/>
              <w:adjustRightInd w:val="0"/>
              <w:jc w:val="center"/>
              <w:rPr>
                <w:b/>
                <w:bCs/>
                <w:sz w:val="20"/>
              </w:rPr>
            </w:pPr>
            <w:r>
              <w:rPr>
                <w:b/>
                <w:bCs/>
                <w:sz w:val="20"/>
              </w:rPr>
              <w:t>(not available for purchase from 27 Feb 2018)</w:t>
            </w:r>
          </w:p>
        </w:tc>
        <w:tc>
          <w:tcPr>
            <w:tcW w:w="438" w:type="pct"/>
            <w:tcBorders>
              <w:bottom w:val="single" w:sz="4" w:space="0" w:color="244061"/>
            </w:tcBorders>
            <w:shd w:val="clear" w:color="auto" w:fill="92CDDC"/>
            <w:hideMark/>
          </w:tcPr>
          <w:p w14:paraId="3C503A17" w14:textId="77777777" w:rsidR="00C02D53" w:rsidRDefault="00C154E1" w:rsidP="00F30B08">
            <w:pPr>
              <w:autoSpaceDE w:val="0"/>
              <w:autoSpaceDN w:val="0"/>
              <w:adjustRightInd w:val="0"/>
              <w:jc w:val="center"/>
              <w:rPr>
                <w:b/>
                <w:sz w:val="20"/>
              </w:rPr>
            </w:pPr>
            <w:r>
              <w:rPr>
                <w:b/>
                <w:sz w:val="20"/>
              </w:rPr>
              <w:t>Max</w:t>
            </w:r>
          </w:p>
          <w:p w14:paraId="6CD1587F" w14:textId="1A948AB1" w:rsidR="006A3622" w:rsidRPr="001643EE" w:rsidRDefault="00C02D53" w:rsidP="00F30B08">
            <w:pPr>
              <w:autoSpaceDE w:val="0"/>
              <w:autoSpaceDN w:val="0"/>
              <w:adjustRightInd w:val="0"/>
              <w:jc w:val="center"/>
              <w:rPr>
                <w:b/>
                <w:bCs/>
                <w:sz w:val="20"/>
              </w:rPr>
            </w:pPr>
            <w:r>
              <w:rPr>
                <w:b/>
                <w:bCs/>
                <w:sz w:val="20"/>
              </w:rPr>
              <w:t>(not available for purchase from 27 Feb</w:t>
            </w:r>
            <w:r w:rsidR="00AA75FA">
              <w:rPr>
                <w:b/>
                <w:bCs/>
                <w:sz w:val="20"/>
              </w:rPr>
              <w:t xml:space="preserve"> </w:t>
            </w:r>
            <w:r>
              <w:rPr>
                <w:b/>
                <w:bCs/>
                <w:sz w:val="20"/>
              </w:rPr>
              <w:t>2018)</w:t>
            </w:r>
          </w:p>
        </w:tc>
      </w:tr>
      <w:tr w:rsidR="001643EE" w:rsidRPr="001643EE" w14:paraId="7417C278" w14:textId="77777777" w:rsidTr="000C40BF">
        <w:trPr>
          <w:trHeight w:val="253"/>
        </w:trPr>
        <w:tc>
          <w:tcPr>
            <w:tcW w:w="1205" w:type="pct"/>
            <w:tcBorders>
              <w:left w:val="single" w:sz="4" w:space="0" w:color="244061"/>
              <w:right w:val="single" w:sz="4" w:space="0" w:color="244061"/>
            </w:tcBorders>
            <w:shd w:val="clear" w:color="auto" w:fill="auto"/>
            <w:hideMark/>
          </w:tcPr>
          <w:p w14:paraId="5D28FC97" w14:textId="77777777" w:rsidR="006A3622" w:rsidRPr="001643EE" w:rsidRDefault="00C154E1" w:rsidP="003F0DE8">
            <w:pPr>
              <w:autoSpaceDE w:val="0"/>
              <w:autoSpaceDN w:val="0"/>
              <w:adjustRightInd w:val="0"/>
              <w:spacing w:before="60"/>
              <w:rPr>
                <w:b/>
                <w:bCs/>
                <w:sz w:val="20"/>
              </w:rPr>
            </w:pPr>
            <w:r>
              <w:rPr>
                <w:b/>
                <w:sz w:val="20"/>
              </w:rPr>
              <w:t>Monthly Charge</w:t>
            </w:r>
            <w:r>
              <w:rPr>
                <w:b/>
                <w:bCs/>
                <w:sz w:val="20"/>
              </w:rPr>
              <w:t xml:space="preserve"> </w:t>
            </w:r>
            <w:r w:rsidR="00FA67A3">
              <w:rPr>
                <w:b/>
                <w:bCs/>
                <w:sz w:val="20"/>
              </w:rPr>
              <w:t>per service/line</w:t>
            </w:r>
          </w:p>
        </w:tc>
        <w:tc>
          <w:tcPr>
            <w:tcW w:w="584" w:type="pct"/>
            <w:tcBorders>
              <w:left w:val="single" w:sz="4" w:space="0" w:color="244061"/>
              <w:right w:val="single" w:sz="4" w:space="0" w:color="244061"/>
            </w:tcBorders>
            <w:shd w:val="clear" w:color="auto" w:fill="auto"/>
            <w:hideMark/>
          </w:tcPr>
          <w:p w14:paraId="086F12E9" w14:textId="4F9956C1" w:rsidR="003E3303" w:rsidRDefault="00C154E1" w:rsidP="002D27E6">
            <w:pPr>
              <w:autoSpaceDE w:val="0"/>
              <w:autoSpaceDN w:val="0"/>
              <w:adjustRightInd w:val="0"/>
              <w:jc w:val="center"/>
              <w:rPr>
                <w:sz w:val="20"/>
              </w:rPr>
            </w:pPr>
            <w:r>
              <w:rPr>
                <w:sz w:val="20"/>
              </w:rPr>
              <w:t>$</w:t>
            </w:r>
            <w:r w:rsidR="002D27E6">
              <w:rPr>
                <w:sz w:val="20"/>
              </w:rPr>
              <w:t>55</w:t>
            </w:r>
          </w:p>
        </w:tc>
        <w:tc>
          <w:tcPr>
            <w:tcW w:w="633" w:type="pct"/>
            <w:tcBorders>
              <w:left w:val="single" w:sz="4" w:space="0" w:color="244061"/>
              <w:right w:val="single" w:sz="4" w:space="0" w:color="244061"/>
            </w:tcBorders>
            <w:shd w:val="clear" w:color="auto" w:fill="auto"/>
            <w:hideMark/>
          </w:tcPr>
          <w:p w14:paraId="28353742" w14:textId="48A21BA1" w:rsidR="003E3303" w:rsidRDefault="00C154E1" w:rsidP="0072034B">
            <w:pPr>
              <w:autoSpaceDE w:val="0"/>
              <w:autoSpaceDN w:val="0"/>
              <w:adjustRightInd w:val="0"/>
              <w:jc w:val="center"/>
              <w:rPr>
                <w:sz w:val="20"/>
              </w:rPr>
            </w:pPr>
            <w:r>
              <w:rPr>
                <w:sz w:val="20"/>
              </w:rPr>
              <w:t>$</w:t>
            </w:r>
            <w:r w:rsidR="0072034B">
              <w:rPr>
                <w:sz w:val="20"/>
              </w:rPr>
              <w:t>30</w:t>
            </w:r>
          </w:p>
        </w:tc>
        <w:tc>
          <w:tcPr>
            <w:tcW w:w="681" w:type="pct"/>
            <w:tcBorders>
              <w:left w:val="single" w:sz="4" w:space="0" w:color="244061"/>
              <w:right w:val="single" w:sz="4" w:space="0" w:color="244061"/>
            </w:tcBorders>
            <w:shd w:val="clear" w:color="auto" w:fill="auto"/>
            <w:hideMark/>
          </w:tcPr>
          <w:p w14:paraId="1C95A4D0" w14:textId="0E0AD073" w:rsidR="003E3303" w:rsidRDefault="00C154E1" w:rsidP="002D27E6">
            <w:pPr>
              <w:autoSpaceDE w:val="0"/>
              <w:autoSpaceDN w:val="0"/>
              <w:adjustRightInd w:val="0"/>
              <w:jc w:val="center"/>
              <w:rPr>
                <w:sz w:val="20"/>
              </w:rPr>
            </w:pPr>
            <w:r>
              <w:rPr>
                <w:sz w:val="20"/>
              </w:rPr>
              <w:t>$</w:t>
            </w:r>
            <w:r w:rsidR="002D27E6">
              <w:rPr>
                <w:sz w:val="20"/>
              </w:rPr>
              <w:t>40</w:t>
            </w:r>
          </w:p>
        </w:tc>
        <w:tc>
          <w:tcPr>
            <w:tcW w:w="486" w:type="pct"/>
            <w:tcBorders>
              <w:left w:val="single" w:sz="4" w:space="0" w:color="244061"/>
              <w:right w:val="single" w:sz="4" w:space="0" w:color="244061"/>
            </w:tcBorders>
            <w:shd w:val="clear" w:color="auto" w:fill="auto"/>
            <w:hideMark/>
          </w:tcPr>
          <w:p w14:paraId="33E07E21" w14:textId="4FEB80E7" w:rsidR="006A3622" w:rsidRPr="001643EE" w:rsidRDefault="00C154E1" w:rsidP="002D27E6">
            <w:pPr>
              <w:autoSpaceDE w:val="0"/>
              <w:autoSpaceDN w:val="0"/>
              <w:adjustRightInd w:val="0"/>
              <w:jc w:val="center"/>
              <w:rPr>
                <w:sz w:val="20"/>
              </w:rPr>
            </w:pPr>
            <w:r>
              <w:rPr>
                <w:sz w:val="20"/>
              </w:rPr>
              <w:t>$</w:t>
            </w:r>
            <w:r w:rsidR="002D27E6">
              <w:rPr>
                <w:sz w:val="20"/>
              </w:rPr>
              <w:t>55</w:t>
            </w:r>
          </w:p>
        </w:tc>
        <w:tc>
          <w:tcPr>
            <w:tcW w:w="487" w:type="pct"/>
            <w:tcBorders>
              <w:left w:val="single" w:sz="4" w:space="0" w:color="244061"/>
              <w:right w:val="single" w:sz="4" w:space="0" w:color="244061"/>
            </w:tcBorders>
            <w:shd w:val="clear" w:color="auto" w:fill="auto"/>
            <w:hideMark/>
          </w:tcPr>
          <w:p w14:paraId="4653852A" w14:textId="18BCEF71" w:rsidR="006A3622" w:rsidRPr="001643EE" w:rsidRDefault="00C154E1" w:rsidP="003F0DE8">
            <w:pPr>
              <w:autoSpaceDE w:val="0"/>
              <w:autoSpaceDN w:val="0"/>
              <w:adjustRightInd w:val="0"/>
              <w:jc w:val="center"/>
              <w:rPr>
                <w:sz w:val="20"/>
              </w:rPr>
            </w:pPr>
            <w:r>
              <w:rPr>
                <w:sz w:val="20"/>
              </w:rPr>
              <w:t>$60</w:t>
            </w:r>
          </w:p>
        </w:tc>
        <w:tc>
          <w:tcPr>
            <w:tcW w:w="486" w:type="pct"/>
            <w:tcBorders>
              <w:left w:val="single" w:sz="4" w:space="0" w:color="244061"/>
              <w:right w:val="single" w:sz="4" w:space="0" w:color="244061"/>
            </w:tcBorders>
            <w:shd w:val="clear" w:color="auto" w:fill="auto"/>
            <w:hideMark/>
          </w:tcPr>
          <w:p w14:paraId="0D28798C" w14:textId="233A8D81" w:rsidR="006A3622" w:rsidRPr="001643EE" w:rsidRDefault="00C154E1" w:rsidP="003F0DE8">
            <w:pPr>
              <w:autoSpaceDE w:val="0"/>
              <w:autoSpaceDN w:val="0"/>
              <w:adjustRightInd w:val="0"/>
              <w:jc w:val="center"/>
              <w:rPr>
                <w:sz w:val="20"/>
              </w:rPr>
            </w:pPr>
            <w:r>
              <w:rPr>
                <w:sz w:val="20"/>
              </w:rPr>
              <w:t>$80</w:t>
            </w:r>
          </w:p>
        </w:tc>
        <w:tc>
          <w:tcPr>
            <w:tcW w:w="438" w:type="pct"/>
            <w:tcBorders>
              <w:left w:val="single" w:sz="4" w:space="0" w:color="244061"/>
              <w:right w:val="single" w:sz="4" w:space="0" w:color="244061"/>
            </w:tcBorders>
            <w:shd w:val="clear" w:color="auto" w:fill="auto"/>
            <w:hideMark/>
          </w:tcPr>
          <w:p w14:paraId="64CBA8CE" w14:textId="18536455" w:rsidR="006A3622" w:rsidRPr="001643EE" w:rsidRDefault="00C154E1" w:rsidP="003F0DE8">
            <w:pPr>
              <w:autoSpaceDE w:val="0"/>
              <w:autoSpaceDN w:val="0"/>
              <w:adjustRightInd w:val="0"/>
              <w:jc w:val="center"/>
              <w:rPr>
                <w:sz w:val="20"/>
              </w:rPr>
            </w:pPr>
            <w:r>
              <w:rPr>
                <w:sz w:val="20"/>
              </w:rPr>
              <w:t>$130</w:t>
            </w:r>
          </w:p>
        </w:tc>
      </w:tr>
      <w:tr w:rsidR="001F43E6" w:rsidRPr="001643EE" w14:paraId="6EFD7D0C" w14:textId="77777777" w:rsidTr="000C40BF">
        <w:trPr>
          <w:trHeight w:val="298"/>
        </w:trPr>
        <w:tc>
          <w:tcPr>
            <w:tcW w:w="1205" w:type="pct"/>
            <w:tcBorders>
              <w:bottom w:val="single" w:sz="4" w:space="0" w:color="244061"/>
            </w:tcBorders>
            <w:shd w:val="clear" w:color="auto" w:fill="DAEEF3"/>
            <w:hideMark/>
          </w:tcPr>
          <w:p w14:paraId="4E8C7B6A" w14:textId="77777777" w:rsidR="001F43E6" w:rsidRDefault="001F43E6" w:rsidP="003F0DE8">
            <w:pPr>
              <w:autoSpaceDE w:val="0"/>
              <w:autoSpaceDN w:val="0"/>
              <w:adjustRightInd w:val="0"/>
              <w:rPr>
                <w:b/>
                <w:sz w:val="20"/>
              </w:rPr>
            </w:pPr>
            <w:r>
              <w:rPr>
                <w:b/>
                <w:sz w:val="20"/>
              </w:rPr>
              <w:t>Activation Fee</w:t>
            </w:r>
          </w:p>
          <w:p w14:paraId="7E677B3A" w14:textId="77777777" w:rsidR="001F43E6" w:rsidRDefault="00C00912" w:rsidP="003F0DE8">
            <w:pPr>
              <w:autoSpaceDE w:val="0"/>
              <w:autoSpaceDN w:val="0"/>
              <w:adjustRightInd w:val="0"/>
              <w:rPr>
                <w:b/>
                <w:sz w:val="20"/>
              </w:rPr>
            </w:pPr>
            <w:r>
              <w:rPr>
                <w:b/>
                <w:sz w:val="20"/>
              </w:rPr>
              <w:t>(new Telstra customers only)</w:t>
            </w:r>
            <w:r w:rsidR="00D97230">
              <w:rPr>
                <w:b/>
                <w:sz w:val="20"/>
              </w:rPr>
              <w:t xml:space="preserve"> –</w:t>
            </w:r>
            <w:r w:rsidR="00812DBA">
              <w:rPr>
                <w:b/>
                <w:sz w:val="20"/>
              </w:rPr>
              <w:t xml:space="preserve"> S</w:t>
            </w:r>
            <w:r w:rsidR="00D97230">
              <w:rPr>
                <w:b/>
                <w:sz w:val="20"/>
              </w:rPr>
              <w:t xml:space="preserve">tandard </w:t>
            </w:r>
            <w:r w:rsidR="00812DBA">
              <w:rPr>
                <w:b/>
                <w:sz w:val="20"/>
              </w:rPr>
              <w:t>C</w:t>
            </w:r>
            <w:r w:rsidR="00D97230">
              <w:rPr>
                <w:b/>
                <w:sz w:val="20"/>
              </w:rPr>
              <w:t>onnection</w:t>
            </w:r>
          </w:p>
        </w:tc>
        <w:tc>
          <w:tcPr>
            <w:tcW w:w="584" w:type="pct"/>
            <w:tcBorders>
              <w:bottom w:val="single" w:sz="4" w:space="0" w:color="244061"/>
            </w:tcBorders>
            <w:shd w:val="clear" w:color="auto" w:fill="DAEEF3"/>
            <w:hideMark/>
          </w:tcPr>
          <w:p w14:paraId="62EF6B96" w14:textId="523CDBE2" w:rsidR="001F43E6" w:rsidRDefault="001F43E6" w:rsidP="0060315F">
            <w:pPr>
              <w:autoSpaceDE w:val="0"/>
              <w:autoSpaceDN w:val="0"/>
              <w:adjustRightInd w:val="0"/>
              <w:jc w:val="center"/>
              <w:rPr>
                <w:sz w:val="20"/>
              </w:rPr>
            </w:pPr>
            <w:r>
              <w:rPr>
                <w:sz w:val="20"/>
              </w:rPr>
              <w:t>$</w:t>
            </w:r>
            <w:r w:rsidR="0060315F">
              <w:rPr>
                <w:sz w:val="20"/>
              </w:rPr>
              <w:t>99</w:t>
            </w:r>
          </w:p>
        </w:tc>
        <w:tc>
          <w:tcPr>
            <w:tcW w:w="633" w:type="pct"/>
            <w:tcBorders>
              <w:bottom w:val="single" w:sz="4" w:space="0" w:color="244061"/>
            </w:tcBorders>
            <w:shd w:val="clear" w:color="auto" w:fill="DAEEF3"/>
          </w:tcPr>
          <w:p w14:paraId="15FF3BBA" w14:textId="03CC4020" w:rsidR="001F43E6" w:rsidRDefault="001F43E6" w:rsidP="0060315F">
            <w:pPr>
              <w:autoSpaceDE w:val="0"/>
              <w:autoSpaceDN w:val="0"/>
              <w:adjustRightInd w:val="0"/>
              <w:jc w:val="center"/>
              <w:rPr>
                <w:sz w:val="20"/>
              </w:rPr>
            </w:pPr>
            <w:r w:rsidRPr="00C566EE">
              <w:rPr>
                <w:sz w:val="20"/>
              </w:rPr>
              <w:t>$</w:t>
            </w:r>
            <w:r w:rsidR="0060315F">
              <w:rPr>
                <w:sz w:val="20"/>
              </w:rPr>
              <w:t>9</w:t>
            </w:r>
            <w:r w:rsidR="0060315F" w:rsidRPr="00C566EE">
              <w:rPr>
                <w:sz w:val="20"/>
              </w:rPr>
              <w:t>9</w:t>
            </w:r>
          </w:p>
        </w:tc>
        <w:tc>
          <w:tcPr>
            <w:tcW w:w="681" w:type="pct"/>
            <w:tcBorders>
              <w:bottom w:val="single" w:sz="4" w:space="0" w:color="244061"/>
            </w:tcBorders>
            <w:shd w:val="clear" w:color="auto" w:fill="DAEEF3"/>
          </w:tcPr>
          <w:p w14:paraId="7BA30710" w14:textId="4DC4C8FE" w:rsidR="001F43E6" w:rsidRDefault="001F43E6" w:rsidP="0060315F">
            <w:pPr>
              <w:autoSpaceDE w:val="0"/>
              <w:autoSpaceDN w:val="0"/>
              <w:adjustRightInd w:val="0"/>
              <w:jc w:val="center"/>
              <w:rPr>
                <w:sz w:val="20"/>
              </w:rPr>
            </w:pPr>
            <w:r w:rsidRPr="00C566EE">
              <w:rPr>
                <w:sz w:val="20"/>
              </w:rPr>
              <w:t>$</w:t>
            </w:r>
            <w:r w:rsidR="0060315F">
              <w:rPr>
                <w:sz w:val="20"/>
              </w:rPr>
              <w:t>9</w:t>
            </w:r>
            <w:r w:rsidR="0060315F" w:rsidRPr="00C566EE">
              <w:rPr>
                <w:sz w:val="20"/>
              </w:rPr>
              <w:t>9</w:t>
            </w:r>
          </w:p>
        </w:tc>
        <w:tc>
          <w:tcPr>
            <w:tcW w:w="486" w:type="pct"/>
            <w:tcBorders>
              <w:bottom w:val="single" w:sz="4" w:space="0" w:color="244061"/>
            </w:tcBorders>
            <w:shd w:val="clear" w:color="auto" w:fill="DAEEF3"/>
          </w:tcPr>
          <w:p w14:paraId="3852EF5E" w14:textId="115F890D" w:rsidR="001F43E6" w:rsidRDefault="001F43E6" w:rsidP="0060315F">
            <w:pPr>
              <w:autoSpaceDE w:val="0"/>
              <w:autoSpaceDN w:val="0"/>
              <w:adjustRightInd w:val="0"/>
              <w:jc w:val="center"/>
              <w:rPr>
                <w:sz w:val="20"/>
              </w:rPr>
            </w:pPr>
            <w:r w:rsidRPr="00C566EE">
              <w:rPr>
                <w:sz w:val="20"/>
              </w:rPr>
              <w:t>$59</w:t>
            </w:r>
          </w:p>
        </w:tc>
        <w:tc>
          <w:tcPr>
            <w:tcW w:w="487" w:type="pct"/>
            <w:tcBorders>
              <w:bottom w:val="single" w:sz="4" w:space="0" w:color="244061"/>
            </w:tcBorders>
            <w:shd w:val="clear" w:color="auto" w:fill="DAEEF3"/>
            <w:hideMark/>
          </w:tcPr>
          <w:p w14:paraId="60B5BB0B" w14:textId="191963DC" w:rsidR="001F43E6" w:rsidRDefault="001F43E6" w:rsidP="0060315F">
            <w:pPr>
              <w:autoSpaceDE w:val="0"/>
              <w:autoSpaceDN w:val="0"/>
              <w:adjustRightInd w:val="0"/>
              <w:jc w:val="center"/>
              <w:rPr>
                <w:sz w:val="20"/>
              </w:rPr>
            </w:pPr>
            <w:r w:rsidRPr="00C566EE">
              <w:rPr>
                <w:sz w:val="20"/>
              </w:rPr>
              <w:t>$59</w:t>
            </w:r>
          </w:p>
        </w:tc>
        <w:tc>
          <w:tcPr>
            <w:tcW w:w="486" w:type="pct"/>
            <w:tcBorders>
              <w:bottom w:val="single" w:sz="4" w:space="0" w:color="244061"/>
            </w:tcBorders>
            <w:shd w:val="clear" w:color="auto" w:fill="DAEEF3"/>
          </w:tcPr>
          <w:p w14:paraId="36D5834B" w14:textId="7E18A1DF" w:rsidR="001F43E6" w:rsidRDefault="001F43E6" w:rsidP="0060315F">
            <w:pPr>
              <w:autoSpaceDE w:val="0"/>
              <w:autoSpaceDN w:val="0"/>
              <w:adjustRightInd w:val="0"/>
              <w:jc w:val="center"/>
              <w:rPr>
                <w:sz w:val="20"/>
              </w:rPr>
            </w:pPr>
            <w:r w:rsidRPr="00C566EE">
              <w:rPr>
                <w:sz w:val="20"/>
              </w:rPr>
              <w:t>$59</w:t>
            </w:r>
          </w:p>
        </w:tc>
        <w:tc>
          <w:tcPr>
            <w:tcW w:w="438" w:type="pct"/>
            <w:tcBorders>
              <w:bottom w:val="single" w:sz="4" w:space="0" w:color="244061"/>
            </w:tcBorders>
            <w:shd w:val="clear" w:color="auto" w:fill="DAEEF3"/>
          </w:tcPr>
          <w:p w14:paraId="381A961C" w14:textId="1206D5A3" w:rsidR="001F43E6" w:rsidRDefault="001F43E6" w:rsidP="0060315F">
            <w:pPr>
              <w:autoSpaceDE w:val="0"/>
              <w:autoSpaceDN w:val="0"/>
              <w:adjustRightInd w:val="0"/>
              <w:jc w:val="center"/>
              <w:rPr>
                <w:sz w:val="20"/>
              </w:rPr>
            </w:pPr>
            <w:r w:rsidRPr="00C566EE">
              <w:rPr>
                <w:sz w:val="20"/>
              </w:rPr>
              <w:t>$59</w:t>
            </w:r>
          </w:p>
        </w:tc>
      </w:tr>
      <w:tr w:rsidR="00D97230" w:rsidRPr="001643EE" w14:paraId="2FA638E6" w14:textId="77777777" w:rsidTr="000C40BF">
        <w:trPr>
          <w:trHeight w:val="298"/>
        </w:trPr>
        <w:tc>
          <w:tcPr>
            <w:tcW w:w="1205" w:type="pct"/>
            <w:tcBorders>
              <w:bottom w:val="single" w:sz="4" w:space="0" w:color="244061"/>
            </w:tcBorders>
            <w:shd w:val="clear" w:color="auto" w:fill="FFFFFF"/>
          </w:tcPr>
          <w:p w14:paraId="0DB31D23" w14:textId="77777777" w:rsidR="00D97230" w:rsidRDefault="00D97230" w:rsidP="00D97230">
            <w:pPr>
              <w:autoSpaceDE w:val="0"/>
              <w:autoSpaceDN w:val="0"/>
              <w:adjustRightInd w:val="0"/>
              <w:rPr>
                <w:b/>
                <w:sz w:val="20"/>
              </w:rPr>
            </w:pPr>
            <w:r>
              <w:rPr>
                <w:b/>
                <w:sz w:val="20"/>
              </w:rPr>
              <w:t>Activation Fee</w:t>
            </w:r>
          </w:p>
          <w:p w14:paraId="2B719139" w14:textId="77777777" w:rsidR="00D97230" w:rsidRDefault="00D97230" w:rsidP="00E56321">
            <w:pPr>
              <w:autoSpaceDE w:val="0"/>
              <w:autoSpaceDN w:val="0"/>
              <w:adjustRightInd w:val="0"/>
              <w:rPr>
                <w:b/>
                <w:sz w:val="20"/>
              </w:rPr>
            </w:pPr>
            <w:r>
              <w:rPr>
                <w:b/>
                <w:sz w:val="20"/>
              </w:rPr>
              <w:t xml:space="preserve">(new Telstra customers only) – </w:t>
            </w:r>
            <w:r w:rsidR="00812DBA">
              <w:rPr>
                <w:b/>
                <w:sz w:val="20"/>
              </w:rPr>
              <w:t>Temporary</w:t>
            </w:r>
            <w:r>
              <w:rPr>
                <w:b/>
                <w:sz w:val="20"/>
              </w:rPr>
              <w:t xml:space="preserve"> </w:t>
            </w:r>
            <w:r w:rsidR="00812DBA">
              <w:rPr>
                <w:b/>
                <w:sz w:val="20"/>
              </w:rPr>
              <w:t>C</w:t>
            </w:r>
            <w:r>
              <w:rPr>
                <w:b/>
                <w:sz w:val="20"/>
              </w:rPr>
              <w:t>onnection</w:t>
            </w:r>
          </w:p>
        </w:tc>
        <w:tc>
          <w:tcPr>
            <w:tcW w:w="584" w:type="pct"/>
            <w:tcBorders>
              <w:bottom w:val="single" w:sz="4" w:space="0" w:color="244061"/>
            </w:tcBorders>
            <w:shd w:val="clear" w:color="auto" w:fill="FFFFFF"/>
          </w:tcPr>
          <w:p w14:paraId="3EDCF274" w14:textId="77777777" w:rsidR="00D97230" w:rsidRDefault="00812DBA" w:rsidP="003A083F">
            <w:pPr>
              <w:autoSpaceDE w:val="0"/>
              <w:autoSpaceDN w:val="0"/>
              <w:adjustRightInd w:val="0"/>
              <w:jc w:val="center"/>
              <w:rPr>
                <w:sz w:val="20"/>
              </w:rPr>
            </w:pPr>
            <w:r>
              <w:rPr>
                <w:sz w:val="20"/>
              </w:rPr>
              <w:t>$</w:t>
            </w:r>
            <w:r w:rsidR="003A083F">
              <w:rPr>
                <w:sz w:val="20"/>
              </w:rPr>
              <w:t>199</w:t>
            </w:r>
          </w:p>
        </w:tc>
        <w:tc>
          <w:tcPr>
            <w:tcW w:w="633" w:type="pct"/>
            <w:tcBorders>
              <w:bottom w:val="single" w:sz="4" w:space="0" w:color="244061"/>
            </w:tcBorders>
            <w:shd w:val="clear" w:color="auto" w:fill="FFFFFF"/>
          </w:tcPr>
          <w:p w14:paraId="3D4E0F34" w14:textId="77777777" w:rsidR="00D97230" w:rsidRPr="00BD1360" w:rsidRDefault="00812DBA" w:rsidP="003A083F">
            <w:pPr>
              <w:autoSpaceDE w:val="0"/>
              <w:autoSpaceDN w:val="0"/>
              <w:adjustRightInd w:val="0"/>
              <w:jc w:val="center"/>
              <w:rPr>
                <w:sz w:val="20"/>
              </w:rPr>
            </w:pPr>
            <w:r>
              <w:rPr>
                <w:sz w:val="20"/>
              </w:rPr>
              <w:t>$</w:t>
            </w:r>
            <w:r w:rsidR="003A083F">
              <w:rPr>
                <w:sz w:val="20"/>
              </w:rPr>
              <w:t>199</w:t>
            </w:r>
          </w:p>
        </w:tc>
        <w:tc>
          <w:tcPr>
            <w:tcW w:w="681" w:type="pct"/>
            <w:tcBorders>
              <w:bottom w:val="single" w:sz="4" w:space="0" w:color="244061"/>
            </w:tcBorders>
            <w:shd w:val="clear" w:color="auto" w:fill="FFFFFF"/>
          </w:tcPr>
          <w:p w14:paraId="76AA072B" w14:textId="77777777" w:rsidR="00D97230" w:rsidRPr="00BD1360" w:rsidRDefault="00812DBA" w:rsidP="003A083F">
            <w:pPr>
              <w:autoSpaceDE w:val="0"/>
              <w:autoSpaceDN w:val="0"/>
              <w:adjustRightInd w:val="0"/>
              <w:jc w:val="center"/>
              <w:rPr>
                <w:sz w:val="20"/>
              </w:rPr>
            </w:pPr>
            <w:r>
              <w:rPr>
                <w:sz w:val="20"/>
              </w:rPr>
              <w:t>$</w:t>
            </w:r>
            <w:r w:rsidR="003A083F">
              <w:rPr>
                <w:sz w:val="20"/>
              </w:rPr>
              <w:t>199</w:t>
            </w:r>
          </w:p>
        </w:tc>
        <w:tc>
          <w:tcPr>
            <w:tcW w:w="486" w:type="pct"/>
            <w:tcBorders>
              <w:bottom w:val="single" w:sz="4" w:space="0" w:color="244061"/>
            </w:tcBorders>
            <w:shd w:val="clear" w:color="auto" w:fill="FFFFFF"/>
          </w:tcPr>
          <w:p w14:paraId="73E1EF2F" w14:textId="77777777" w:rsidR="00D97230" w:rsidRPr="00BD1360" w:rsidRDefault="00812DBA" w:rsidP="003F0DE8">
            <w:pPr>
              <w:autoSpaceDE w:val="0"/>
              <w:autoSpaceDN w:val="0"/>
              <w:adjustRightInd w:val="0"/>
              <w:jc w:val="center"/>
              <w:rPr>
                <w:sz w:val="20"/>
              </w:rPr>
            </w:pPr>
            <w:r>
              <w:rPr>
                <w:sz w:val="20"/>
              </w:rPr>
              <w:t>$159</w:t>
            </w:r>
          </w:p>
        </w:tc>
        <w:tc>
          <w:tcPr>
            <w:tcW w:w="487" w:type="pct"/>
            <w:tcBorders>
              <w:bottom w:val="single" w:sz="4" w:space="0" w:color="244061"/>
            </w:tcBorders>
            <w:shd w:val="clear" w:color="auto" w:fill="FFFFFF"/>
          </w:tcPr>
          <w:p w14:paraId="3DA1D3F0" w14:textId="77777777" w:rsidR="00D97230" w:rsidRPr="00BD1360" w:rsidRDefault="00812DBA" w:rsidP="003F0DE8">
            <w:pPr>
              <w:autoSpaceDE w:val="0"/>
              <w:autoSpaceDN w:val="0"/>
              <w:adjustRightInd w:val="0"/>
              <w:jc w:val="center"/>
              <w:rPr>
                <w:sz w:val="20"/>
              </w:rPr>
            </w:pPr>
            <w:r>
              <w:rPr>
                <w:sz w:val="20"/>
              </w:rPr>
              <w:t>$159</w:t>
            </w:r>
          </w:p>
        </w:tc>
        <w:tc>
          <w:tcPr>
            <w:tcW w:w="486" w:type="pct"/>
            <w:tcBorders>
              <w:bottom w:val="single" w:sz="4" w:space="0" w:color="244061"/>
            </w:tcBorders>
            <w:shd w:val="clear" w:color="auto" w:fill="FFFFFF"/>
          </w:tcPr>
          <w:p w14:paraId="044C6D64" w14:textId="77777777" w:rsidR="00D97230" w:rsidRPr="00BD1360" w:rsidRDefault="00812DBA" w:rsidP="003F0DE8">
            <w:pPr>
              <w:autoSpaceDE w:val="0"/>
              <w:autoSpaceDN w:val="0"/>
              <w:adjustRightInd w:val="0"/>
              <w:jc w:val="center"/>
              <w:rPr>
                <w:sz w:val="20"/>
              </w:rPr>
            </w:pPr>
            <w:r>
              <w:rPr>
                <w:sz w:val="20"/>
              </w:rPr>
              <w:t>$159</w:t>
            </w:r>
          </w:p>
        </w:tc>
        <w:tc>
          <w:tcPr>
            <w:tcW w:w="438" w:type="pct"/>
            <w:tcBorders>
              <w:bottom w:val="single" w:sz="4" w:space="0" w:color="244061"/>
            </w:tcBorders>
            <w:shd w:val="clear" w:color="auto" w:fill="FFFFFF"/>
          </w:tcPr>
          <w:p w14:paraId="030D4895" w14:textId="77777777" w:rsidR="00D97230" w:rsidRPr="00BD1360" w:rsidRDefault="00812DBA" w:rsidP="003F0DE8">
            <w:pPr>
              <w:autoSpaceDE w:val="0"/>
              <w:autoSpaceDN w:val="0"/>
              <w:adjustRightInd w:val="0"/>
              <w:jc w:val="center"/>
              <w:rPr>
                <w:sz w:val="20"/>
              </w:rPr>
            </w:pPr>
            <w:r>
              <w:rPr>
                <w:sz w:val="20"/>
              </w:rPr>
              <w:t>$159</w:t>
            </w:r>
          </w:p>
        </w:tc>
      </w:tr>
      <w:tr w:rsidR="001F43E6" w:rsidRPr="001643EE" w14:paraId="43B405B4" w14:textId="77777777" w:rsidTr="000C40BF">
        <w:trPr>
          <w:trHeight w:val="298"/>
        </w:trPr>
        <w:tc>
          <w:tcPr>
            <w:tcW w:w="1205" w:type="pct"/>
            <w:tcBorders>
              <w:bottom w:val="single" w:sz="4" w:space="0" w:color="244061"/>
            </w:tcBorders>
            <w:shd w:val="clear" w:color="auto" w:fill="FFFFFF"/>
            <w:hideMark/>
          </w:tcPr>
          <w:p w14:paraId="16E18EF3" w14:textId="77777777" w:rsidR="001F43E6" w:rsidRDefault="00E263F8" w:rsidP="003F0DE8">
            <w:pPr>
              <w:autoSpaceDE w:val="0"/>
              <w:autoSpaceDN w:val="0"/>
              <w:adjustRightInd w:val="0"/>
              <w:rPr>
                <w:b/>
                <w:sz w:val="20"/>
              </w:rPr>
            </w:pPr>
            <w:r>
              <w:rPr>
                <w:b/>
                <w:sz w:val="20"/>
              </w:rPr>
              <w:t xml:space="preserve">Standard Professional </w:t>
            </w:r>
            <w:r w:rsidR="00423D8E">
              <w:rPr>
                <w:b/>
                <w:sz w:val="20"/>
              </w:rPr>
              <w:t xml:space="preserve">Telstra </w:t>
            </w:r>
            <w:r>
              <w:rPr>
                <w:b/>
                <w:sz w:val="20"/>
              </w:rPr>
              <w:t>Installation</w:t>
            </w:r>
          </w:p>
        </w:tc>
        <w:tc>
          <w:tcPr>
            <w:tcW w:w="584" w:type="pct"/>
            <w:tcBorders>
              <w:bottom w:val="single" w:sz="4" w:space="0" w:color="244061"/>
            </w:tcBorders>
            <w:shd w:val="clear" w:color="auto" w:fill="FFFFFF"/>
            <w:hideMark/>
          </w:tcPr>
          <w:p w14:paraId="6635BE04" w14:textId="2B3E77CD" w:rsidR="001F43E6" w:rsidRDefault="001F43E6" w:rsidP="0060315F">
            <w:pPr>
              <w:autoSpaceDE w:val="0"/>
              <w:autoSpaceDN w:val="0"/>
              <w:adjustRightInd w:val="0"/>
              <w:jc w:val="center"/>
              <w:rPr>
                <w:sz w:val="20"/>
              </w:rPr>
            </w:pPr>
            <w:r>
              <w:rPr>
                <w:sz w:val="20"/>
              </w:rPr>
              <w:t>$</w:t>
            </w:r>
            <w:r w:rsidR="0060315F">
              <w:rPr>
                <w:sz w:val="20"/>
              </w:rPr>
              <w:t>2</w:t>
            </w:r>
            <w:r w:rsidR="00DB6DE4">
              <w:rPr>
                <w:sz w:val="20"/>
              </w:rPr>
              <w:t>99</w:t>
            </w:r>
          </w:p>
        </w:tc>
        <w:tc>
          <w:tcPr>
            <w:tcW w:w="633" w:type="pct"/>
            <w:tcBorders>
              <w:bottom w:val="single" w:sz="4" w:space="0" w:color="244061"/>
            </w:tcBorders>
            <w:shd w:val="clear" w:color="auto" w:fill="FFFFFF"/>
          </w:tcPr>
          <w:p w14:paraId="36C79312" w14:textId="1686C60C" w:rsidR="001F43E6" w:rsidRDefault="001F43E6" w:rsidP="0060315F">
            <w:pPr>
              <w:autoSpaceDE w:val="0"/>
              <w:autoSpaceDN w:val="0"/>
              <w:adjustRightInd w:val="0"/>
              <w:jc w:val="center"/>
              <w:rPr>
                <w:sz w:val="20"/>
              </w:rPr>
            </w:pPr>
            <w:r w:rsidRPr="00BD1360">
              <w:rPr>
                <w:sz w:val="20"/>
              </w:rPr>
              <w:t>$</w:t>
            </w:r>
            <w:r w:rsidR="0060315F">
              <w:rPr>
                <w:sz w:val="20"/>
              </w:rPr>
              <w:t>2</w:t>
            </w:r>
            <w:r w:rsidR="00DB6DE4">
              <w:rPr>
                <w:sz w:val="20"/>
              </w:rPr>
              <w:t>99</w:t>
            </w:r>
          </w:p>
        </w:tc>
        <w:tc>
          <w:tcPr>
            <w:tcW w:w="681" w:type="pct"/>
            <w:tcBorders>
              <w:bottom w:val="single" w:sz="4" w:space="0" w:color="244061"/>
            </w:tcBorders>
            <w:shd w:val="clear" w:color="auto" w:fill="FFFFFF"/>
          </w:tcPr>
          <w:p w14:paraId="2161D76F" w14:textId="4B687447" w:rsidR="001F43E6" w:rsidRDefault="001F43E6" w:rsidP="0060315F">
            <w:pPr>
              <w:autoSpaceDE w:val="0"/>
              <w:autoSpaceDN w:val="0"/>
              <w:adjustRightInd w:val="0"/>
              <w:jc w:val="center"/>
              <w:rPr>
                <w:sz w:val="20"/>
              </w:rPr>
            </w:pPr>
            <w:r w:rsidRPr="00BD1360">
              <w:rPr>
                <w:sz w:val="20"/>
              </w:rPr>
              <w:t>$</w:t>
            </w:r>
            <w:r w:rsidR="0060315F">
              <w:rPr>
                <w:sz w:val="20"/>
              </w:rPr>
              <w:t>2</w:t>
            </w:r>
            <w:r w:rsidR="00DB6DE4">
              <w:rPr>
                <w:sz w:val="20"/>
              </w:rPr>
              <w:t>99</w:t>
            </w:r>
          </w:p>
        </w:tc>
        <w:tc>
          <w:tcPr>
            <w:tcW w:w="486" w:type="pct"/>
            <w:tcBorders>
              <w:bottom w:val="single" w:sz="4" w:space="0" w:color="244061"/>
            </w:tcBorders>
            <w:shd w:val="clear" w:color="auto" w:fill="FFFFFF"/>
          </w:tcPr>
          <w:p w14:paraId="41927226" w14:textId="77777777" w:rsidR="001F43E6" w:rsidRDefault="001F43E6" w:rsidP="0060315F">
            <w:pPr>
              <w:autoSpaceDE w:val="0"/>
              <w:autoSpaceDN w:val="0"/>
              <w:adjustRightInd w:val="0"/>
              <w:jc w:val="center"/>
              <w:rPr>
                <w:sz w:val="20"/>
              </w:rPr>
            </w:pPr>
            <w:r w:rsidRPr="00BD1360">
              <w:rPr>
                <w:sz w:val="20"/>
              </w:rPr>
              <w:t>$192</w:t>
            </w:r>
          </w:p>
        </w:tc>
        <w:tc>
          <w:tcPr>
            <w:tcW w:w="487" w:type="pct"/>
            <w:tcBorders>
              <w:bottom w:val="single" w:sz="4" w:space="0" w:color="244061"/>
            </w:tcBorders>
            <w:shd w:val="clear" w:color="auto" w:fill="FFFFFF"/>
            <w:hideMark/>
          </w:tcPr>
          <w:p w14:paraId="2A31F7D1" w14:textId="77777777" w:rsidR="001F43E6" w:rsidRDefault="001F43E6" w:rsidP="0060315F">
            <w:pPr>
              <w:autoSpaceDE w:val="0"/>
              <w:autoSpaceDN w:val="0"/>
              <w:adjustRightInd w:val="0"/>
              <w:jc w:val="center"/>
              <w:rPr>
                <w:sz w:val="20"/>
              </w:rPr>
            </w:pPr>
            <w:r w:rsidRPr="00BD1360">
              <w:rPr>
                <w:sz w:val="20"/>
              </w:rPr>
              <w:t>$192</w:t>
            </w:r>
          </w:p>
        </w:tc>
        <w:tc>
          <w:tcPr>
            <w:tcW w:w="486" w:type="pct"/>
            <w:tcBorders>
              <w:bottom w:val="single" w:sz="4" w:space="0" w:color="244061"/>
            </w:tcBorders>
            <w:shd w:val="clear" w:color="auto" w:fill="FFFFFF"/>
          </w:tcPr>
          <w:p w14:paraId="59FCE8DD" w14:textId="77777777" w:rsidR="001F43E6" w:rsidRDefault="001F43E6" w:rsidP="003A083F">
            <w:pPr>
              <w:autoSpaceDE w:val="0"/>
              <w:autoSpaceDN w:val="0"/>
              <w:adjustRightInd w:val="0"/>
              <w:jc w:val="center"/>
              <w:rPr>
                <w:sz w:val="20"/>
              </w:rPr>
            </w:pPr>
            <w:r w:rsidRPr="00BD1360">
              <w:rPr>
                <w:sz w:val="20"/>
              </w:rPr>
              <w:t>$192</w:t>
            </w:r>
          </w:p>
        </w:tc>
        <w:tc>
          <w:tcPr>
            <w:tcW w:w="438" w:type="pct"/>
            <w:tcBorders>
              <w:bottom w:val="single" w:sz="4" w:space="0" w:color="244061"/>
            </w:tcBorders>
            <w:shd w:val="clear" w:color="auto" w:fill="FFFFFF"/>
          </w:tcPr>
          <w:p w14:paraId="567E3B41" w14:textId="77777777" w:rsidR="001F43E6" w:rsidRDefault="001F43E6" w:rsidP="003A083F">
            <w:pPr>
              <w:autoSpaceDE w:val="0"/>
              <w:autoSpaceDN w:val="0"/>
              <w:adjustRightInd w:val="0"/>
              <w:jc w:val="center"/>
              <w:rPr>
                <w:sz w:val="20"/>
              </w:rPr>
            </w:pPr>
            <w:r w:rsidRPr="00BD1360">
              <w:rPr>
                <w:sz w:val="20"/>
              </w:rPr>
              <w:t>$</w:t>
            </w:r>
            <w:r w:rsidR="003A083F">
              <w:rPr>
                <w:sz w:val="20"/>
              </w:rPr>
              <w:t>192</w:t>
            </w:r>
          </w:p>
        </w:tc>
      </w:tr>
      <w:tr w:rsidR="001643EE" w:rsidRPr="001643EE" w14:paraId="1EF59C76" w14:textId="77777777" w:rsidTr="000C40BF">
        <w:trPr>
          <w:trHeight w:val="298"/>
        </w:trPr>
        <w:tc>
          <w:tcPr>
            <w:tcW w:w="1205" w:type="pct"/>
            <w:tcBorders>
              <w:bottom w:val="single" w:sz="4" w:space="0" w:color="244061"/>
            </w:tcBorders>
            <w:shd w:val="clear" w:color="auto" w:fill="DAEEF3"/>
            <w:hideMark/>
          </w:tcPr>
          <w:p w14:paraId="6C4BA31A" w14:textId="77777777" w:rsidR="006A3622" w:rsidRPr="001643EE" w:rsidRDefault="00C154E1" w:rsidP="003F0DE8">
            <w:pPr>
              <w:autoSpaceDE w:val="0"/>
              <w:autoSpaceDN w:val="0"/>
              <w:adjustRightInd w:val="0"/>
              <w:rPr>
                <w:b/>
                <w:bCs/>
                <w:sz w:val="20"/>
                <w:lang w:eastAsia="en-AU"/>
              </w:rPr>
            </w:pPr>
            <w:r>
              <w:rPr>
                <w:b/>
                <w:sz w:val="20"/>
              </w:rPr>
              <w:t xml:space="preserve">Local Calls, </w:t>
            </w:r>
            <w:r>
              <w:rPr>
                <w:b/>
                <w:sz w:val="20"/>
                <w:lang w:eastAsia="en-AU"/>
              </w:rPr>
              <w:t>019 calls, untimed</w:t>
            </w:r>
          </w:p>
          <w:p w14:paraId="2CBD1F0C" w14:textId="77777777" w:rsidR="003E3303" w:rsidRDefault="00C154E1">
            <w:pPr>
              <w:autoSpaceDE w:val="0"/>
              <w:autoSpaceDN w:val="0"/>
              <w:adjustRightInd w:val="0"/>
              <w:rPr>
                <w:b/>
                <w:bCs/>
                <w:sz w:val="20"/>
              </w:rPr>
            </w:pPr>
            <w:r>
              <w:rPr>
                <w:b/>
                <w:sz w:val="20"/>
                <w:lang w:eastAsia="en-AU"/>
              </w:rPr>
              <w:t xml:space="preserve">national </w:t>
            </w:r>
            <w:proofErr w:type="gramStart"/>
            <w:r>
              <w:rPr>
                <w:b/>
                <w:sz w:val="20"/>
                <w:lang w:eastAsia="en-AU"/>
              </w:rPr>
              <w:t>long distance</w:t>
            </w:r>
            <w:proofErr w:type="gramEnd"/>
            <w:r>
              <w:rPr>
                <w:b/>
                <w:sz w:val="20"/>
                <w:lang w:eastAsia="en-AU"/>
              </w:rPr>
              <w:t xml:space="preserve"> calls, preferential </w:t>
            </w:r>
            <w:r w:rsidR="00FD46F9" w:rsidRPr="00FD46F9">
              <w:rPr>
                <w:b/>
                <w:sz w:val="20"/>
                <w:lang w:eastAsia="en-AU"/>
              </w:rPr>
              <w:t xml:space="preserve">&amp; </w:t>
            </w:r>
            <w:r>
              <w:rPr>
                <w:b/>
                <w:sz w:val="20"/>
                <w:lang w:eastAsia="en-AU"/>
              </w:rPr>
              <w:t>extended zone</w:t>
            </w:r>
          </w:p>
        </w:tc>
        <w:tc>
          <w:tcPr>
            <w:tcW w:w="584" w:type="pct"/>
            <w:tcBorders>
              <w:bottom w:val="single" w:sz="4" w:space="0" w:color="244061"/>
            </w:tcBorders>
            <w:shd w:val="clear" w:color="auto" w:fill="DAEEF3"/>
            <w:hideMark/>
          </w:tcPr>
          <w:p w14:paraId="6E5CD9E9" w14:textId="77777777" w:rsidR="006A3622" w:rsidRPr="001643EE" w:rsidRDefault="00C154E1" w:rsidP="003F0DE8">
            <w:pPr>
              <w:autoSpaceDE w:val="0"/>
              <w:autoSpaceDN w:val="0"/>
              <w:adjustRightInd w:val="0"/>
              <w:jc w:val="center"/>
              <w:rPr>
                <w:sz w:val="20"/>
              </w:rPr>
            </w:pPr>
            <w:r>
              <w:rPr>
                <w:sz w:val="20"/>
              </w:rPr>
              <w:t>22¢ per call</w:t>
            </w:r>
          </w:p>
        </w:tc>
        <w:tc>
          <w:tcPr>
            <w:tcW w:w="633" w:type="pct"/>
            <w:tcBorders>
              <w:bottom w:val="single" w:sz="4" w:space="0" w:color="244061"/>
            </w:tcBorders>
            <w:shd w:val="clear" w:color="auto" w:fill="DAEEF3"/>
          </w:tcPr>
          <w:p w14:paraId="7B20B594" w14:textId="77777777" w:rsidR="006A3622" w:rsidRPr="001643EE" w:rsidRDefault="00C154E1" w:rsidP="003F0DE8">
            <w:pPr>
              <w:autoSpaceDE w:val="0"/>
              <w:autoSpaceDN w:val="0"/>
              <w:adjustRightInd w:val="0"/>
              <w:jc w:val="center"/>
              <w:rPr>
                <w:color w:val="31849B"/>
                <w:sz w:val="20"/>
              </w:rPr>
            </w:pPr>
            <w:r>
              <w:rPr>
                <w:sz w:val="20"/>
              </w:rPr>
              <w:t>22¢ per call</w:t>
            </w:r>
          </w:p>
        </w:tc>
        <w:tc>
          <w:tcPr>
            <w:tcW w:w="681" w:type="pct"/>
            <w:tcBorders>
              <w:bottom w:val="single" w:sz="4" w:space="0" w:color="244061"/>
            </w:tcBorders>
            <w:shd w:val="clear" w:color="auto" w:fill="DAEEF3"/>
          </w:tcPr>
          <w:p w14:paraId="30E2EB5F" w14:textId="77777777" w:rsidR="006A3622" w:rsidRPr="001643EE" w:rsidRDefault="00C154E1" w:rsidP="003F0DE8">
            <w:pPr>
              <w:autoSpaceDE w:val="0"/>
              <w:autoSpaceDN w:val="0"/>
              <w:adjustRightInd w:val="0"/>
              <w:jc w:val="center"/>
              <w:rPr>
                <w:color w:val="31849B"/>
                <w:sz w:val="20"/>
              </w:rPr>
            </w:pPr>
            <w:r>
              <w:rPr>
                <w:sz w:val="20"/>
              </w:rPr>
              <w:t>22¢ per call</w:t>
            </w:r>
          </w:p>
        </w:tc>
        <w:tc>
          <w:tcPr>
            <w:tcW w:w="486" w:type="pct"/>
            <w:tcBorders>
              <w:bottom w:val="single" w:sz="4" w:space="0" w:color="244061"/>
            </w:tcBorders>
            <w:shd w:val="clear" w:color="auto" w:fill="DAEEF3"/>
          </w:tcPr>
          <w:p w14:paraId="0C6C780D" w14:textId="77777777" w:rsidR="006A3622" w:rsidRPr="001643EE" w:rsidRDefault="00C154E1" w:rsidP="003F0DE8">
            <w:pPr>
              <w:autoSpaceDE w:val="0"/>
              <w:autoSpaceDN w:val="0"/>
              <w:adjustRightInd w:val="0"/>
              <w:jc w:val="center"/>
              <w:rPr>
                <w:color w:val="31849B"/>
                <w:sz w:val="20"/>
              </w:rPr>
            </w:pPr>
            <w:r>
              <w:rPr>
                <w:sz w:val="20"/>
              </w:rPr>
              <w:t>22¢ per call</w:t>
            </w:r>
          </w:p>
        </w:tc>
        <w:tc>
          <w:tcPr>
            <w:tcW w:w="487" w:type="pct"/>
            <w:tcBorders>
              <w:bottom w:val="single" w:sz="4" w:space="0" w:color="244061"/>
            </w:tcBorders>
            <w:shd w:val="clear" w:color="auto" w:fill="DAEEF3"/>
            <w:hideMark/>
          </w:tcPr>
          <w:p w14:paraId="38464AB6" w14:textId="77777777" w:rsidR="006A3622" w:rsidRPr="001643EE" w:rsidRDefault="00C154E1" w:rsidP="003F0DE8">
            <w:pPr>
              <w:autoSpaceDE w:val="0"/>
              <w:autoSpaceDN w:val="0"/>
              <w:adjustRightInd w:val="0"/>
              <w:jc w:val="center"/>
              <w:rPr>
                <w:sz w:val="20"/>
              </w:rPr>
            </w:pPr>
            <w:r>
              <w:rPr>
                <w:sz w:val="20"/>
              </w:rPr>
              <w:t>Included</w:t>
            </w:r>
          </w:p>
        </w:tc>
        <w:tc>
          <w:tcPr>
            <w:tcW w:w="486" w:type="pct"/>
            <w:tcBorders>
              <w:bottom w:val="single" w:sz="4" w:space="0" w:color="244061"/>
            </w:tcBorders>
            <w:shd w:val="clear" w:color="auto" w:fill="DAEEF3"/>
          </w:tcPr>
          <w:p w14:paraId="7BAD0699" w14:textId="77777777" w:rsidR="006A3622" w:rsidRPr="001643EE" w:rsidRDefault="00C154E1" w:rsidP="003F0DE8">
            <w:pPr>
              <w:autoSpaceDE w:val="0"/>
              <w:autoSpaceDN w:val="0"/>
              <w:adjustRightInd w:val="0"/>
              <w:jc w:val="center"/>
              <w:rPr>
                <w:color w:val="31849B"/>
                <w:sz w:val="20"/>
              </w:rPr>
            </w:pPr>
            <w:r>
              <w:rPr>
                <w:sz w:val="20"/>
              </w:rPr>
              <w:t>Included</w:t>
            </w:r>
          </w:p>
        </w:tc>
        <w:tc>
          <w:tcPr>
            <w:tcW w:w="438" w:type="pct"/>
            <w:tcBorders>
              <w:bottom w:val="single" w:sz="4" w:space="0" w:color="244061"/>
            </w:tcBorders>
            <w:shd w:val="clear" w:color="auto" w:fill="DAEEF3"/>
          </w:tcPr>
          <w:p w14:paraId="37E31DA9" w14:textId="77777777" w:rsidR="006A3622" w:rsidRPr="001643EE" w:rsidRDefault="00C154E1" w:rsidP="003F0DE8">
            <w:pPr>
              <w:autoSpaceDE w:val="0"/>
              <w:autoSpaceDN w:val="0"/>
              <w:adjustRightInd w:val="0"/>
              <w:jc w:val="center"/>
              <w:rPr>
                <w:color w:val="31849B"/>
                <w:sz w:val="20"/>
              </w:rPr>
            </w:pPr>
            <w:r>
              <w:rPr>
                <w:sz w:val="20"/>
              </w:rPr>
              <w:t>Included</w:t>
            </w:r>
          </w:p>
        </w:tc>
      </w:tr>
      <w:tr w:rsidR="001643EE" w:rsidRPr="001643EE" w14:paraId="61EA727F" w14:textId="77777777" w:rsidTr="000C40BF">
        <w:trPr>
          <w:trHeight w:val="289"/>
        </w:trPr>
        <w:tc>
          <w:tcPr>
            <w:tcW w:w="1205" w:type="pct"/>
            <w:tcBorders>
              <w:left w:val="single" w:sz="4" w:space="0" w:color="244061"/>
              <w:right w:val="single" w:sz="4" w:space="0" w:color="244061"/>
            </w:tcBorders>
            <w:shd w:val="clear" w:color="auto" w:fill="auto"/>
            <w:hideMark/>
          </w:tcPr>
          <w:p w14:paraId="4F8019F5" w14:textId="77777777" w:rsidR="00FD46F9" w:rsidRDefault="00C154E1" w:rsidP="00FD46F9">
            <w:pPr>
              <w:autoSpaceDE w:val="0"/>
              <w:autoSpaceDN w:val="0"/>
              <w:adjustRightInd w:val="0"/>
              <w:rPr>
                <w:b/>
                <w:bCs/>
                <w:sz w:val="20"/>
              </w:rPr>
            </w:pPr>
            <w:r>
              <w:rPr>
                <w:b/>
                <w:sz w:val="20"/>
              </w:rPr>
              <w:t xml:space="preserve">Calls to 13, 1300 and 1345 Numbers </w:t>
            </w:r>
          </w:p>
        </w:tc>
        <w:tc>
          <w:tcPr>
            <w:tcW w:w="584" w:type="pct"/>
            <w:tcBorders>
              <w:left w:val="single" w:sz="4" w:space="0" w:color="244061"/>
              <w:right w:val="single" w:sz="4" w:space="0" w:color="244061"/>
            </w:tcBorders>
            <w:shd w:val="clear" w:color="auto" w:fill="auto"/>
            <w:hideMark/>
          </w:tcPr>
          <w:p w14:paraId="0070A399" w14:textId="77777777" w:rsidR="006A3622" w:rsidRPr="001643EE" w:rsidRDefault="00204077" w:rsidP="003F0DE8">
            <w:pPr>
              <w:autoSpaceDE w:val="0"/>
              <w:autoSpaceDN w:val="0"/>
              <w:adjustRightInd w:val="0"/>
              <w:jc w:val="center"/>
              <w:rPr>
                <w:color w:val="31849B"/>
                <w:sz w:val="20"/>
              </w:rPr>
            </w:pPr>
            <w:r>
              <w:rPr>
                <w:sz w:val="20"/>
              </w:rPr>
              <w:t>40</w:t>
            </w:r>
            <w:r w:rsidR="00C154E1">
              <w:rPr>
                <w:sz w:val="20"/>
              </w:rPr>
              <w:t>¢ per call</w:t>
            </w:r>
          </w:p>
        </w:tc>
        <w:tc>
          <w:tcPr>
            <w:tcW w:w="633" w:type="pct"/>
            <w:tcBorders>
              <w:left w:val="single" w:sz="4" w:space="0" w:color="244061"/>
              <w:right w:val="single" w:sz="4" w:space="0" w:color="244061"/>
            </w:tcBorders>
            <w:shd w:val="clear" w:color="auto" w:fill="auto"/>
          </w:tcPr>
          <w:p w14:paraId="7C40E504" w14:textId="77777777" w:rsidR="006A3622" w:rsidRPr="001643EE" w:rsidRDefault="00204077" w:rsidP="003F0DE8">
            <w:pPr>
              <w:jc w:val="center"/>
              <w:rPr>
                <w:sz w:val="20"/>
              </w:rPr>
            </w:pPr>
            <w:r>
              <w:rPr>
                <w:sz w:val="20"/>
              </w:rPr>
              <w:t>40</w:t>
            </w:r>
            <w:r w:rsidR="00C154E1">
              <w:rPr>
                <w:sz w:val="20"/>
              </w:rPr>
              <w:t>¢ per call</w:t>
            </w:r>
          </w:p>
        </w:tc>
        <w:tc>
          <w:tcPr>
            <w:tcW w:w="681" w:type="pct"/>
            <w:tcBorders>
              <w:left w:val="single" w:sz="4" w:space="0" w:color="244061"/>
              <w:right w:val="single" w:sz="4" w:space="0" w:color="244061"/>
            </w:tcBorders>
            <w:shd w:val="clear" w:color="auto" w:fill="auto"/>
          </w:tcPr>
          <w:p w14:paraId="609ED2BF" w14:textId="77777777" w:rsidR="006A3622" w:rsidRPr="001643EE" w:rsidRDefault="00204077" w:rsidP="003F0DE8">
            <w:pPr>
              <w:jc w:val="center"/>
              <w:rPr>
                <w:color w:val="31849B"/>
                <w:sz w:val="20"/>
              </w:rPr>
            </w:pPr>
            <w:r>
              <w:rPr>
                <w:sz w:val="20"/>
              </w:rPr>
              <w:t>40</w:t>
            </w:r>
            <w:r w:rsidR="00C154E1">
              <w:rPr>
                <w:sz w:val="20"/>
              </w:rPr>
              <w:t>¢ per call</w:t>
            </w:r>
          </w:p>
        </w:tc>
        <w:tc>
          <w:tcPr>
            <w:tcW w:w="486" w:type="pct"/>
            <w:tcBorders>
              <w:left w:val="single" w:sz="4" w:space="0" w:color="244061"/>
              <w:right w:val="single" w:sz="4" w:space="0" w:color="244061"/>
            </w:tcBorders>
            <w:shd w:val="clear" w:color="auto" w:fill="auto"/>
          </w:tcPr>
          <w:p w14:paraId="4807DE5A" w14:textId="77777777" w:rsidR="006A3622" w:rsidRPr="001643EE" w:rsidRDefault="00204077" w:rsidP="003F0DE8">
            <w:pPr>
              <w:jc w:val="center"/>
              <w:rPr>
                <w:color w:val="31849B"/>
                <w:sz w:val="20"/>
              </w:rPr>
            </w:pPr>
            <w:r>
              <w:rPr>
                <w:sz w:val="20"/>
              </w:rPr>
              <w:t>40</w:t>
            </w:r>
            <w:r w:rsidR="00C154E1">
              <w:rPr>
                <w:sz w:val="20"/>
              </w:rPr>
              <w:t>¢ per call</w:t>
            </w:r>
          </w:p>
        </w:tc>
        <w:tc>
          <w:tcPr>
            <w:tcW w:w="487" w:type="pct"/>
            <w:tcBorders>
              <w:left w:val="single" w:sz="4" w:space="0" w:color="244061"/>
              <w:right w:val="single" w:sz="4" w:space="0" w:color="244061"/>
            </w:tcBorders>
            <w:shd w:val="clear" w:color="auto" w:fill="auto"/>
          </w:tcPr>
          <w:p w14:paraId="70E9EAEC" w14:textId="77777777" w:rsidR="006A3622" w:rsidRPr="001643EE" w:rsidRDefault="00204077" w:rsidP="003F0DE8">
            <w:pPr>
              <w:jc w:val="center"/>
              <w:rPr>
                <w:color w:val="31849B"/>
                <w:sz w:val="20"/>
              </w:rPr>
            </w:pPr>
            <w:r>
              <w:rPr>
                <w:sz w:val="20"/>
              </w:rPr>
              <w:t>40</w:t>
            </w:r>
            <w:r w:rsidR="00C154E1">
              <w:rPr>
                <w:sz w:val="20"/>
              </w:rPr>
              <w:t>¢ per call</w:t>
            </w:r>
          </w:p>
        </w:tc>
        <w:tc>
          <w:tcPr>
            <w:tcW w:w="486" w:type="pct"/>
            <w:tcBorders>
              <w:left w:val="single" w:sz="4" w:space="0" w:color="244061"/>
              <w:right w:val="single" w:sz="4" w:space="0" w:color="244061"/>
            </w:tcBorders>
            <w:shd w:val="clear" w:color="auto" w:fill="auto"/>
          </w:tcPr>
          <w:p w14:paraId="58E663D5" w14:textId="77777777" w:rsidR="006A3622" w:rsidRPr="001643EE" w:rsidRDefault="00204077" w:rsidP="003F0DE8">
            <w:pPr>
              <w:jc w:val="center"/>
              <w:rPr>
                <w:color w:val="31849B"/>
                <w:sz w:val="20"/>
              </w:rPr>
            </w:pPr>
            <w:r>
              <w:rPr>
                <w:sz w:val="20"/>
              </w:rPr>
              <w:t>40</w:t>
            </w:r>
            <w:r w:rsidR="00C154E1">
              <w:rPr>
                <w:sz w:val="20"/>
              </w:rPr>
              <w:t>¢ per call</w:t>
            </w:r>
          </w:p>
        </w:tc>
        <w:tc>
          <w:tcPr>
            <w:tcW w:w="438" w:type="pct"/>
            <w:tcBorders>
              <w:left w:val="single" w:sz="4" w:space="0" w:color="244061"/>
              <w:right w:val="single" w:sz="4" w:space="0" w:color="244061"/>
            </w:tcBorders>
            <w:shd w:val="clear" w:color="auto" w:fill="auto"/>
          </w:tcPr>
          <w:p w14:paraId="1990C536" w14:textId="77777777" w:rsidR="006A3622" w:rsidRPr="001643EE" w:rsidRDefault="00204077" w:rsidP="003F0DE8">
            <w:pPr>
              <w:jc w:val="center"/>
              <w:rPr>
                <w:color w:val="31849B"/>
                <w:sz w:val="20"/>
              </w:rPr>
            </w:pPr>
            <w:r>
              <w:rPr>
                <w:sz w:val="20"/>
              </w:rPr>
              <w:t>40</w:t>
            </w:r>
            <w:r w:rsidR="00C154E1">
              <w:rPr>
                <w:sz w:val="20"/>
              </w:rPr>
              <w:t>¢ per call</w:t>
            </w:r>
          </w:p>
        </w:tc>
      </w:tr>
      <w:tr w:rsidR="001643EE" w:rsidRPr="001643EE" w14:paraId="1A66CD85" w14:textId="77777777" w:rsidTr="000C40BF">
        <w:trPr>
          <w:trHeight w:val="341"/>
        </w:trPr>
        <w:tc>
          <w:tcPr>
            <w:tcW w:w="1205" w:type="pct"/>
            <w:tcBorders>
              <w:bottom w:val="single" w:sz="4" w:space="0" w:color="244061"/>
            </w:tcBorders>
            <w:shd w:val="clear" w:color="auto" w:fill="DAEEF3"/>
            <w:hideMark/>
          </w:tcPr>
          <w:p w14:paraId="7A374FB8" w14:textId="77777777" w:rsidR="006A3622" w:rsidRPr="001643EE" w:rsidRDefault="00C154E1" w:rsidP="003F0DE8">
            <w:pPr>
              <w:autoSpaceDE w:val="0"/>
              <w:autoSpaceDN w:val="0"/>
              <w:adjustRightInd w:val="0"/>
              <w:rPr>
                <w:b/>
                <w:bCs/>
                <w:sz w:val="20"/>
              </w:rPr>
            </w:pPr>
            <w:r>
              <w:rPr>
                <w:b/>
                <w:sz w:val="20"/>
              </w:rPr>
              <w:t>All other timed national long</w:t>
            </w:r>
          </w:p>
          <w:p w14:paraId="36FA4107" w14:textId="77777777" w:rsidR="006A3622" w:rsidRPr="001643EE" w:rsidRDefault="00C154E1" w:rsidP="003F0DE8">
            <w:pPr>
              <w:autoSpaceDE w:val="0"/>
              <w:autoSpaceDN w:val="0"/>
              <w:adjustRightInd w:val="0"/>
              <w:rPr>
                <w:b/>
                <w:bCs/>
                <w:sz w:val="20"/>
              </w:rPr>
            </w:pPr>
            <w:r>
              <w:rPr>
                <w:b/>
                <w:sz w:val="20"/>
              </w:rPr>
              <w:t>distance calls</w:t>
            </w:r>
          </w:p>
        </w:tc>
        <w:tc>
          <w:tcPr>
            <w:tcW w:w="584" w:type="pct"/>
            <w:tcBorders>
              <w:bottom w:val="single" w:sz="4" w:space="0" w:color="244061"/>
            </w:tcBorders>
            <w:shd w:val="clear" w:color="auto" w:fill="DAEEF3"/>
            <w:hideMark/>
          </w:tcPr>
          <w:p w14:paraId="399D74B2" w14:textId="77777777" w:rsidR="006A3622" w:rsidRPr="001643EE" w:rsidRDefault="00204077" w:rsidP="003F0DE8">
            <w:pPr>
              <w:autoSpaceDE w:val="0"/>
              <w:autoSpaceDN w:val="0"/>
              <w:adjustRightInd w:val="0"/>
              <w:jc w:val="center"/>
              <w:rPr>
                <w:sz w:val="20"/>
              </w:rPr>
            </w:pPr>
            <w:r>
              <w:rPr>
                <w:sz w:val="20"/>
              </w:rPr>
              <w:t>5</w:t>
            </w:r>
            <w:r w:rsidR="00C154E1">
              <w:rPr>
                <w:sz w:val="20"/>
              </w:rPr>
              <w:t>5¢ call connection fee plus 22¢ per min block</w:t>
            </w:r>
          </w:p>
        </w:tc>
        <w:tc>
          <w:tcPr>
            <w:tcW w:w="633" w:type="pct"/>
            <w:tcBorders>
              <w:bottom w:val="single" w:sz="4" w:space="0" w:color="244061"/>
            </w:tcBorders>
            <w:shd w:val="clear" w:color="auto" w:fill="DAEEF3"/>
          </w:tcPr>
          <w:p w14:paraId="6892B19E" w14:textId="77777777" w:rsidR="006A3622" w:rsidRPr="001643EE" w:rsidRDefault="00204077" w:rsidP="003F0DE8">
            <w:pPr>
              <w:autoSpaceDE w:val="0"/>
              <w:autoSpaceDN w:val="0"/>
              <w:adjustRightInd w:val="0"/>
              <w:jc w:val="center"/>
              <w:rPr>
                <w:color w:val="31849B"/>
                <w:sz w:val="20"/>
              </w:rPr>
            </w:pPr>
            <w:r>
              <w:rPr>
                <w:sz w:val="20"/>
              </w:rPr>
              <w:t>5</w:t>
            </w:r>
            <w:r w:rsidR="00C154E1">
              <w:rPr>
                <w:sz w:val="20"/>
              </w:rPr>
              <w:t>5¢ call connection fee plus 22¢ per min block</w:t>
            </w:r>
          </w:p>
        </w:tc>
        <w:tc>
          <w:tcPr>
            <w:tcW w:w="681" w:type="pct"/>
            <w:tcBorders>
              <w:bottom w:val="single" w:sz="4" w:space="0" w:color="244061"/>
            </w:tcBorders>
            <w:shd w:val="clear" w:color="auto" w:fill="DAEEF3"/>
          </w:tcPr>
          <w:p w14:paraId="5EB4FC3F" w14:textId="77777777" w:rsidR="006A3622" w:rsidRPr="001643EE" w:rsidRDefault="00204077" w:rsidP="003F0DE8">
            <w:pPr>
              <w:autoSpaceDE w:val="0"/>
              <w:autoSpaceDN w:val="0"/>
              <w:adjustRightInd w:val="0"/>
              <w:jc w:val="center"/>
              <w:rPr>
                <w:color w:val="31849B"/>
                <w:sz w:val="20"/>
              </w:rPr>
            </w:pPr>
            <w:r>
              <w:rPr>
                <w:sz w:val="20"/>
              </w:rPr>
              <w:t>5</w:t>
            </w:r>
            <w:r w:rsidR="00C154E1">
              <w:rPr>
                <w:sz w:val="20"/>
              </w:rPr>
              <w:t>5¢ call connection fee plus 22¢ per min block</w:t>
            </w:r>
          </w:p>
        </w:tc>
        <w:tc>
          <w:tcPr>
            <w:tcW w:w="486" w:type="pct"/>
            <w:tcBorders>
              <w:bottom w:val="single" w:sz="4" w:space="0" w:color="244061"/>
            </w:tcBorders>
            <w:shd w:val="clear" w:color="auto" w:fill="DAEEF3"/>
            <w:hideMark/>
          </w:tcPr>
          <w:p w14:paraId="603DF4C5" w14:textId="77777777" w:rsidR="006A3622" w:rsidRPr="001643EE" w:rsidRDefault="00C154E1" w:rsidP="003F0DE8">
            <w:pPr>
              <w:autoSpaceDE w:val="0"/>
              <w:autoSpaceDN w:val="0"/>
              <w:adjustRightInd w:val="0"/>
              <w:jc w:val="center"/>
              <w:rPr>
                <w:color w:val="31849B"/>
                <w:sz w:val="20"/>
              </w:rPr>
            </w:pPr>
            <w:r>
              <w:rPr>
                <w:sz w:val="20"/>
              </w:rPr>
              <w:t xml:space="preserve">80¢ per call </w:t>
            </w:r>
          </w:p>
        </w:tc>
        <w:tc>
          <w:tcPr>
            <w:tcW w:w="487" w:type="pct"/>
            <w:tcBorders>
              <w:bottom w:val="single" w:sz="4" w:space="0" w:color="244061"/>
            </w:tcBorders>
            <w:shd w:val="clear" w:color="auto" w:fill="DAEEF3"/>
          </w:tcPr>
          <w:p w14:paraId="43E41B62" w14:textId="77777777" w:rsidR="006A3622" w:rsidRPr="001643EE" w:rsidRDefault="00C154E1" w:rsidP="003F0DE8">
            <w:pPr>
              <w:autoSpaceDE w:val="0"/>
              <w:autoSpaceDN w:val="0"/>
              <w:adjustRightInd w:val="0"/>
              <w:jc w:val="center"/>
              <w:rPr>
                <w:sz w:val="20"/>
              </w:rPr>
            </w:pPr>
            <w:r>
              <w:rPr>
                <w:sz w:val="20"/>
              </w:rPr>
              <w:t xml:space="preserve">80¢ per call </w:t>
            </w:r>
          </w:p>
        </w:tc>
        <w:tc>
          <w:tcPr>
            <w:tcW w:w="486" w:type="pct"/>
            <w:tcBorders>
              <w:bottom w:val="single" w:sz="4" w:space="0" w:color="244061"/>
            </w:tcBorders>
            <w:shd w:val="clear" w:color="auto" w:fill="DAEEF3"/>
            <w:hideMark/>
          </w:tcPr>
          <w:p w14:paraId="20FB5512" w14:textId="77777777" w:rsidR="006A3622" w:rsidRPr="001643EE" w:rsidRDefault="00C154E1" w:rsidP="003F0DE8">
            <w:pPr>
              <w:autoSpaceDE w:val="0"/>
              <w:autoSpaceDN w:val="0"/>
              <w:adjustRightInd w:val="0"/>
              <w:jc w:val="center"/>
              <w:rPr>
                <w:sz w:val="20"/>
              </w:rPr>
            </w:pPr>
            <w:r>
              <w:rPr>
                <w:sz w:val="20"/>
              </w:rPr>
              <w:t>Included</w:t>
            </w:r>
          </w:p>
        </w:tc>
        <w:tc>
          <w:tcPr>
            <w:tcW w:w="438" w:type="pct"/>
            <w:tcBorders>
              <w:bottom w:val="single" w:sz="4" w:space="0" w:color="244061"/>
            </w:tcBorders>
            <w:shd w:val="clear" w:color="auto" w:fill="DAEEF3"/>
          </w:tcPr>
          <w:p w14:paraId="64FB5E8A" w14:textId="77777777" w:rsidR="006A3622" w:rsidRPr="001643EE" w:rsidRDefault="00C154E1" w:rsidP="003F0DE8">
            <w:pPr>
              <w:autoSpaceDE w:val="0"/>
              <w:autoSpaceDN w:val="0"/>
              <w:adjustRightInd w:val="0"/>
              <w:jc w:val="center"/>
              <w:rPr>
                <w:color w:val="31849B"/>
                <w:sz w:val="20"/>
              </w:rPr>
            </w:pPr>
            <w:r>
              <w:rPr>
                <w:sz w:val="20"/>
              </w:rPr>
              <w:t>Included</w:t>
            </w:r>
          </w:p>
        </w:tc>
      </w:tr>
      <w:tr w:rsidR="001643EE" w:rsidRPr="001643EE" w14:paraId="60ED33EA" w14:textId="77777777" w:rsidTr="000C40BF">
        <w:trPr>
          <w:trHeight w:val="298"/>
        </w:trPr>
        <w:tc>
          <w:tcPr>
            <w:tcW w:w="1205" w:type="pct"/>
            <w:tcBorders>
              <w:left w:val="single" w:sz="4" w:space="0" w:color="244061"/>
              <w:right w:val="single" w:sz="4" w:space="0" w:color="244061"/>
            </w:tcBorders>
            <w:shd w:val="clear" w:color="auto" w:fill="auto"/>
            <w:hideMark/>
          </w:tcPr>
          <w:p w14:paraId="74E724AE" w14:textId="77777777" w:rsidR="00A331D2" w:rsidRPr="001643EE" w:rsidRDefault="00C154E1" w:rsidP="003F0DE8">
            <w:pPr>
              <w:autoSpaceDE w:val="0"/>
              <w:autoSpaceDN w:val="0"/>
              <w:adjustRightInd w:val="0"/>
              <w:spacing w:before="60"/>
              <w:rPr>
                <w:b/>
                <w:bCs/>
                <w:sz w:val="20"/>
              </w:rPr>
            </w:pPr>
            <w:r>
              <w:rPr>
                <w:b/>
                <w:sz w:val="20"/>
              </w:rPr>
              <w:t xml:space="preserve">Calls to mobiles in Australia connected to the Telstra mobile network </w:t>
            </w:r>
          </w:p>
        </w:tc>
        <w:tc>
          <w:tcPr>
            <w:tcW w:w="584" w:type="pct"/>
            <w:tcBorders>
              <w:left w:val="single" w:sz="4" w:space="0" w:color="244061"/>
              <w:right w:val="single" w:sz="4" w:space="0" w:color="244061"/>
            </w:tcBorders>
            <w:shd w:val="clear" w:color="auto" w:fill="auto"/>
            <w:hideMark/>
          </w:tcPr>
          <w:p w14:paraId="62771E58" w14:textId="77777777" w:rsidR="00A331D2" w:rsidRPr="001643EE" w:rsidRDefault="00204077" w:rsidP="003F0DE8">
            <w:pPr>
              <w:jc w:val="center"/>
              <w:rPr>
                <w:sz w:val="20"/>
              </w:rPr>
            </w:pPr>
            <w:r>
              <w:rPr>
                <w:sz w:val="20"/>
              </w:rPr>
              <w:t>5</w:t>
            </w:r>
            <w:r w:rsidR="00C154E1">
              <w:rPr>
                <w:sz w:val="20"/>
              </w:rPr>
              <w:t>5¢ call connection fee plus 36¢ per min block</w:t>
            </w:r>
          </w:p>
        </w:tc>
        <w:tc>
          <w:tcPr>
            <w:tcW w:w="633" w:type="pct"/>
            <w:tcBorders>
              <w:left w:val="single" w:sz="4" w:space="0" w:color="244061"/>
              <w:right w:val="single" w:sz="4" w:space="0" w:color="244061"/>
            </w:tcBorders>
            <w:shd w:val="clear" w:color="auto" w:fill="auto"/>
          </w:tcPr>
          <w:p w14:paraId="0ED40EFB" w14:textId="77777777" w:rsidR="00A331D2" w:rsidRPr="001643EE" w:rsidRDefault="00204077" w:rsidP="003F0DE8">
            <w:pPr>
              <w:jc w:val="center"/>
              <w:rPr>
                <w:color w:val="31849B"/>
                <w:sz w:val="20"/>
              </w:rPr>
            </w:pPr>
            <w:r>
              <w:rPr>
                <w:sz w:val="20"/>
              </w:rPr>
              <w:t>5</w:t>
            </w:r>
            <w:r w:rsidR="00C154E1">
              <w:rPr>
                <w:sz w:val="20"/>
              </w:rPr>
              <w:t>5¢ call connection fee plus 36¢ per min block</w:t>
            </w:r>
          </w:p>
        </w:tc>
        <w:tc>
          <w:tcPr>
            <w:tcW w:w="681" w:type="pct"/>
            <w:tcBorders>
              <w:left w:val="single" w:sz="4" w:space="0" w:color="244061"/>
              <w:right w:val="single" w:sz="4" w:space="0" w:color="244061"/>
            </w:tcBorders>
            <w:shd w:val="clear" w:color="auto" w:fill="auto"/>
          </w:tcPr>
          <w:p w14:paraId="784F7412" w14:textId="77777777" w:rsidR="00A331D2" w:rsidRPr="001643EE" w:rsidRDefault="00204077" w:rsidP="003F0DE8">
            <w:pPr>
              <w:jc w:val="center"/>
              <w:rPr>
                <w:color w:val="31849B"/>
                <w:sz w:val="20"/>
              </w:rPr>
            </w:pPr>
            <w:r>
              <w:rPr>
                <w:sz w:val="20"/>
              </w:rPr>
              <w:t>5</w:t>
            </w:r>
            <w:r w:rsidR="00C154E1">
              <w:rPr>
                <w:sz w:val="20"/>
              </w:rPr>
              <w:t>5¢ call connection fee plus 36¢ per min block</w:t>
            </w:r>
          </w:p>
        </w:tc>
        <w:tc>
          <w:tcPr>
            <w:tcW w:w="486" w:type="pct"/>
            <w:tcBorders>
              <w:left w:val="single" w:sz="4" w:space="0" w:color="244061"/>
              <w:right w:val="single" w:sz="4" w:space="0" w:color="244061"/>
            </w:tcBorders>
            <w:shd w:val="clear" w:color="auto" w:fill="auto"/>
          </w:tcPr>
          <w:p w14:paraId="1B24BBEB" w14:textId="77777777" w:rsidR="00A331D2" w:rsidRPr="001643EE" w:rsidRDefault="00204077" w:rsidP="003F0DE8">
            <w:pPr>
              <w:jc w:val="center"/>
              <w:rPr>
                <w:color w:val="31849B"/>
                <w:sz w:val="20"/>
              </w:rPr>
            </w:pPr>
            <w:r>
              <w:rPr>
                <w:sz w:val="20"/>
              </w:rPr>
              <w:t>5</w:t>
            </w:r>
            <w:r w:rsidR="00C154E1">
              <w:rPr>
                <w:sz w:val="20"/>
              </w:rPr>
              <w:t>5¢ call connection fee plus 36¢ per min block</w:t>
            </w:r>
          </w:p>
        </w:tc>
        <w:tc>
          <w:tcPr>
            <w:tcW w:w="487" w:type="pct"/>
            <w:tcBorders>
              <w:left w:val="single" w:sz="4" w:space="0" w:color="244061"/>
              <w:right w:val="single" w:sz="4" w:space="0" w:color="244061"/>
            </w:tcBorders>
            <w:shd w:val="clear" w:color="auto" w:fill="auto"/>
          </w:tcPr>
          <w:p w14:paraId="6B49F711" w14:textId="77777777" w:rsidR="00A331D2" w:rsidRPr="001643EE" w:rsidRDefault="00204077" w:rsidP="003F0DE8">
            <w:pPr>
              <w:jc w:val="center"/>
              <w:rPr>
                <w:color w:val="31849B"/>
                <w:sz w:val="20"/>
              </w:rPr>
            </w:pPr>
            <w:r>
              <w:rPr>
                <w:sz w:val="20"/>
              </w:rPr>
              <w:t>5</w:t>
            </w:r>
            <w:r w:rsidR="00C154E1">
              <w:rPr>
                <w:sz w:val="20"/>
              </w:rPr>
              <w:t>5¢ call connection fee plus 36¢ per min block</w:t>
            </w:r>
          </w:p>
        </w:tc>
        <w:tc>
          <w:tcPr>
            <w:tcW w:w="486" w:type="pct"/>
            <w:tcBorders>
              <w:left w:val="single" w:sz="4" w:space="0" w:color="244061"/>
              <w:right w:val="single" w:sz="4" w:space="0" w:color="244061"/>
            </w:tcBorders>
            <w:shd w:val="clear" w:color="auto" w:fill="auto"/>
            <w:hideMark/>
          </w:tcPr>
          <w:p w14:paraId="0F983912" w14:textId="77777777" w:rsidR="00A331D2" w:rsidRPr="001643EE" w:rsidRDefault="00C154E1" w:rsidP="003F0DE8">
            <w:pPr>
              <w:autoSpaceDE w:val="0"/>
              <w:autoSpaceDN w:val="0"/>
              <w:adjustRightInd w:val="0"/>
              <w:jc w:val="center"/>
              <w:rPr>
                <w:sz w:val="20"/>
              </w:rPr>
            </w:pPr>
            <w:r>
              <w:rPr>
                <w:sz w:val="20"/>
              </w:rPr>
              <w:t>Included</w:t>
            </w:r>
          </w:p>
        </w:tc>
        <w:tc>
          <w:tcPr>
            <w:tcW w:w="438" w:type="pct"/>
            <w:tcBorders>
              <w:left w:val="single" w:sz="4" w:space="0" w:color="244061"/>
              <w:right w:val="single" w:sz="4" w:space="0" w:color="244061"/>
            </w:tcBorders>
            <w:shd w:val="clear" w:color="auto" w:fill="auto"/>
          </w:tcPr>
          <w:p w14:paraId="5DD21E9C" w14:textId="77777777" w:rsidR="00A331D2" w:rsidRPr="001643EE" w:rsidRDefault="00C154E1" w:rsidP="003F0DE8">
            <w:pPr>
              <w:autoSpaceDE w:val="0"/>
              <w:autoSpaceDN w:val="0"/>
              <w:adjustRightInd w:val="0"/>
              <w:jc w:val="center"/>
              <w:rPr>
                <w:color w:val="31849B"/>
                <w:sz w:val="20"/>
              </w:rPr>
            </w:pPr>
            <w:r>
              <w:rPr>
                <w:sz w:val="20"/>
              </w:rPr>
              <w:t>Included</w:t>
            </w:r>
          </w:p>
        </w:tc>
      </w:tr>
      <w:tr w:rsidR="001643EE" w:rsidRPr="001643EE" w14:paraId="0AC22BFA" w14:textId="77777777" w:rsidTr="000C40BF">
        <w:trPr>
          <w:trHeight w:val="298"/>
        </w:trPr>
        <w:tc>
          <w:tcPr>
            <w:tcW w:w="1205" w:type="pct"/>
            <w:tcBorders>
              <w:bottom w:val="single" w:sz="4" w:space="0" w:color="244061"/>
            </w:tcBorders>
            <w:shd w:val="clear" w:color="auto" w:fill="DAEEF3"/>
            <w:hideMark/>
          </w:tcPr>
          <w:p w14:paraId="06ED91C5" w14:textId="77777777" w:rsidR="00A331D2" w:rsidRPr="001643EE" w:rsidRDefault="00C154E1" w:rsidP="003F0DE8">
            <w:pPr>
              <w:autoSpaceDE w:val="0"/>
              <w:autoSpaceDN w:val="0"/>
              <w:adjustRightInd w:val="0"/>
              <w:spacing w:before="60"/>
              <w:rPr>
                <w:b/>
                <w:bCs/>
                <w:sz w:val="20"/>
              </w:rPr>
            </w:pPr>
            <w:r>
              <w:rPr>
                <w:b/>
                <w:sz w:val="20"/>
              </w:rPr>
              <w:lastRenderedPageBreak/>
              <w:t>Calls to mobiles in Australia not connected to the Telstra mobile network</w:t>
            </w:r>
            <w:r w:rsidR="0073740B">
              <w:rPr>
                <w:b/>
                <w:sz w:val="20"/>
              </w:rPr>
              <w:t xml:space="preserve"> </w:t>
            </w:r>
          </w:p>
        </w:tc>
        <w:tc>
          <w:tcPr>
            <w:tcW w:w="584" w:type="pct"/>
            <w:tcBorders>
              <w:bottom w:val="single" w:sz="4" w:space="0" w:color="244061"/>
            </w:tcBorders>
            <w:shd w:val="clear" w:color="auto" w:fill="DAEEF3"/>
            <w:hideMark/>
          </w:tcPr>
          <w:p w14:paraId="62FDEC69" w14:textId="77777777" w:rsidR="00A331D2" w:rsidRPr="001643EE" w:rsidRDefault="00204077" w:rsidP="003F0DE8">
            <w:pPr>
              <w:jc w:val="center"/>
              <w:rPr>
                <w:color w:val="31849B"/>
                <w:sz w:val="20"/>
              </w:rPr>
            </w:pPr>
            <w:r>
              <w:rPr>
                <w:sz w:val="20"/>
              </w:rPr>
              <w:t>5</w:t>
            </w:r>
            <w:r w:rsidR="00C154E1">
              <w:rPr>
                <w:sz w:val="20"/>
              </w:rPr>
              <w:t>5¢ call connection fee plus 36¢ per min block</w:t>
            </w:r>
          </w:p>
        </w:tc>
        <w:tc>
          <w:tcPr>
            <w:tcW w:w="633" w:type="pct"/>
            <w:tcBorders>
              <w:bottom w:val="single" w:sz="4" w:space="0" w:color="244061"/>
            </w:tcBorders>
            <w:shd w:val="clear" w:color="auto" w:fill="DAEEF3"/>
          </w:tcPr>
          <w:p w14:paraId="42635AAD" w14:textId="77777777" w:rsidR="00A331D2" w:rsidRPr="001643EE" w:rsidRDefault="00204077" w:rsidP="003F0DE8">
            <w:pPr>
              <w:jc w:val="center"/>
              <w:rPr>
                <w:sz w:val="20"/>
              </w:rPr>
            </w:pPr>
            <w:r>
              <w:rPr>
                <w:sz w:val="20"/>
              </w:rPr>
              <w:t>5</w:t>
            </w:r>
            <w:r w:rsidR="00C154E1">
              <w:rPr>
                <w:sz w:val="20"/>
              </w:rPr>
              <w:t>5¢ call connection fee plus 36¢ per min block</w:t>
            </w:r>
          </w:p>
        </w:tc>
        <w:tc>
          <w:tcPr>
            <w:tcW w:w="681" w:type="pct"/>
            <w:tcBorders>
              <w:bottom w:val="single" w:sz="4" w:space="0" w:color="244061"/>
            </w:tcBorders>
            <w:shd w:val="clear" w:color="auto" w:fill="DAEEF3"/>
          </w:tcPr>
          <w:p w14:paraId="789A7337" w14:textId="77777777" w:rsidR="00A331D2" w:rsidRPr="001643EE" w:rsidRDefault="00204077" w:rsidP="003F0DE8">
            <w:pPr>
              <w:jc w:val="center"/>
              <w:rPr>
                <w:color w:val="31849B"/>
                <w:sz w:val="20"/>
              </w:rPr>
            </w:pPr>
            <w:r>
              <w:rPr>
                <w:sz w:val="20"/>
              </w:rPr>
              <w:t>5</w:t>
            </w:r>
            <w:r w:rsidR="00C154E1">
              <w:rPr>
                <w:sz w:val="20"/>
              </w:rPr>
              <w:t>5¢ call connection fee plus 36¢ per min block</w:t>
            </w:r>
          </w:p>
        </w:tc>
        <w:tc>
          <w:tcPr>
            <w:tcW w:w="486" w:type="pct"/>
            <w:tcBorders>
              <w:bottom w:val="single" w:sz="4" w:space="0" w:color="244061"/>
            </w:tcBorders>
            <w:shd w:val="clear" w:color="auto" w:fill="DAEEF3"/>
          </w:tcPr>
          <w:p w14:paraId="5842F30D" w14:textId="77777777" w:rsidR="00A331D2" w:rsidRPr="001643EE" w:rsidRDefault="00204077" w:rsidP="003F0DE8">
            <w:pPr>
              <w:jc w:val="center"/>
              <w:rPr>
                <w:color w:val="31849B"/>
                <w:sz w:val="20"/>
              </w:rPr>
            </w:pPr>
            <w:r>
              <w:rPr>
                <w:sz w:val="20"/>
              </w:rPr>
              <w:t>5</w:t>
            </w:r>
            <w:r w:rsidR="00C154E1">
              <w:rPr>
                <w:sz w:val="20"/>
              </w:rPr>
              <w:t>5¢ call connection fee plus 36¢ per min block</w:t>
            </w:r>
          </w:p>
        </w:tc>
        <w:tc>
          <w:tcPr>
            <w:tcW w:w="487" w:type="pct"/>
            <w:tcBorders>
              <w:bottom w:val="single" w:sz="4" w:space="0" w:color="244061"/>
            </w:tcBorders>
            <w:shd w:val="clear" w:color="auto" w:fill="DAEEF3"/>
          </w:tcPr>
          <w:p w14:paraId="1B730D1F" w14:textId="77777777" w:rsidR="00A331D2" w:rsidRPr="001643EE" w:rsidRDefault="00204077" w:rsidP="003F0DE8">
            <w:pPr>
              <w:jc w:val="center"/>
              <w:rPr>
                <w:color w:val="31849B"/>
                <w:sz w:val="20"/>
              </w:rPr>
            </w:pPr>
            <w:r>
              <w:rPr>
                <w:sz w:val="20"/>
              </w:rPr>
              <w:t>5</w:t>
            </w:r>
            <w:r w:rsidR="00C154E1">
              <w:rPr>
                <w:sz w:val="20"/>
              </w:rPr>
              <w:t>5¢ call connection fee plus 36¢ per min block</w:t>
            </w:r>
          </w:p>
        </w:tc>
        <w:tc>
          <w:tcPr>
            <w:tcW w:w="486" w:type="pct"/>
            <w:tcBorders>
              <w:bottom w:val="single" w:sz="4" w:space="0" w:color="244061"/>
            </w:tcBorders>
            <w:shd w:val="clear" w:color="auto" w:fill="DAEEF3"/>
          </w:tcPr>
          <w:p w14:paraId="27CB181C" w14:textId="77777777" w:rsidR="00A331D2" w:rsidRPr="001643EE" w:rsidRDefault="00204077" w:rsidP="003F0DE8">
            <w:pPr>
              <w:jc w:val="center"/>
              <w:rPr>
                <w:color w:val="31849B"/>
                <w:sz w:val="20"/>
              </w:rPr>
            </w:pPr>
            <w:r>
              <w:rPr>
                <w:sz w:val="20"/>
              </w:rPr>
              <w:t>5</w:t>
            </w:r>
            <w:r w:rsidR="00C154E1">
              <w:rPr>
                <w:sz w:val="20"/>
              </w:rPr>
              <w:t>5¢ call connection fee plus 36¢ per min block</w:t>
            </w:r>
          </w:p>
        </w:tc>
        <w:tc>
          <w:tcPr>
            <w:tcW w:w="438" w:type="pct"/>
            <w:tcBorders>
              <w:bottom w:val="single" w:sz="4" w:space="0" w:color="244061"/>
            </w:tcBorders>
            <w:shd w:val="clear" w:color="auto" w:fill="DAEEF3"/>
            <w:hideMark/>
          </w:tcPr>
          <w:p w14:paraId="3568A657" w14:textId="77777777" w:rsidR="00A331D2" w:rsidRPr="001643EE" w:rsidRDefault="00C154E1" w:rsidP="003F0DE8">
            <w:pPr>
              <w:autoSpaceDE w:val="0"/>
              <w:autoSpaceDN w:val="0"/>
              <w:adjustRightInd w:val="0"/>
              <w:jc w:val="center"/>
              <w:rPr>
                <w:sz w:val="20"/>
              </w:rPr>
            </w:pPr>
            <w:r>
              <w:rPr>
                <w:sz w:val="20"/>
              </w:rPr>
              <w:t>Included</w:t>
            </w:r>
          </w:p>
        </w:tc>
      </w:tr>
      <w:tr w:rsidR="001643EE" w:rsidRPr="001643EE" w14:paraId="2749693F" w14:textId="77777777" w:rsidTr="000C40BF">
        <w:trPr>
          <w:trHeight w:val="545"/>
        </w:trPr>
        <w:tc>
          <w:tcPr>
            <w:tcW w:w="1205" w:type="pct"/>
            <w:tcBorders>
              <w:left w:val="single" w:sz="4" w:space="0" w:color="244061"/>
              <w:right w:val="single" w:sz="4" w:space="0" w:color="244061"/>
            </w:tcBorders>
            <w:shd w:val="clear" w:color="auto" w:fill="auto"/>
            <w:hideMark/>
          </w:tcPr>
          <w:p w14:paraId="561DDD87" w14:textId="77777777" w:rsidR="00A331D2" w:rsidRPr="001643EE" w:rsidRDefault="00C154E1" w:rsidP="003F0DE8">
            <w:pPr>
              <w:autoSpaceDE w:val="0"/>
              <w:autoSpaceDN w:val="0"/>
              <w:adjustRightInd w:val="0"/>
              <w:spacing w:before="60"/>
              <w:rPr>
                <w:b/>
                <w:bCs/>
                <w:sz w:val="20"/>
              </w:rPr>
            </w:pPr>
            <w:r>
              <w:rPr>
                <w:b/>
                <w:bCs/>
                <w:sz w:val="20"/>
              </w:rPr>
              <w:t xml:space="preserve">All other calls </w:t>
            </w:r>
            <w:r>
              <w:rPr>
                <w:bCs/>
                <w:sz w:val="20"/>
              </w:rPr>
              <w:t>(see Part D of the</w:t>
            </w:r>
            <w:r>
              <w:rPr>
                <w:bCs/>
                <w:color w:val="181818"/>
                <w:kern w:val="24"/>
                <w:sz w:val="20"/>
                <w:lang w:eastAsia="en-AU"/>
              </w:rPr>
              <w:t xml:space="preserve"> </w:t>
            </w:r>
            <w:r w:rsidR="006629D8" w:rsidRPr="003B62C1">
              <w:rPr>
                <w:bCs/>
                <w:sz w:val="20"/>
              </w:rPr>
              <w:t>Basic Telephone Service Section of Our Customer Terms</w:t>
            </w:r>
            <w:r w:rsidR="00FD46F9" w:rsidRPr="00FD46F9">
              <w:rPr>
                <w:bCs/>
                <w:color w:val="31849B"/>
                <w:sz w:val="20"/>
              </w:rPr>
              <w:t xml:space="preserve"> </w:t>
            </w:r>
            <w:r w:rsidR="00FD46F9" w:rsidRPr="00FD46F9">
              <w:rPr>
                <w:bCs/>
                <w:sz w:val="20"/>
              </w:rPr>
              <w:t>for applicable terms)</w:t>
            </w:r>
          </w:p>
        </w:tc>
        <w:tc>
          <w:tcPr>
            <w:tcW w:w="584" w:type="pct"/>
            <w:tcBorders>
              <w:left w:val="single" w:sz="4" w:space="0" w:color="244061"/>
              <w:right w:val="single" w:sz="4" w:space="0" w:color="244061"/>
            </w:tcBorders>
            <w:shd w:val="clear" w:color="auto" w:fill="auto"/>
            <w:hideMark/>
          </w:tcPr>
          <w:p w14:paraId="52C8575D" w14:textId="77777777" w:rsidR="00A331D2" w:rsidRPr="001643EE" w:rsidRDefault="00FD46F9" w:rsidP="003F0DE8">
            <w:pPr>
              <w:autoSpaceDE w:val="0"/>
              <w:autoSpaceDN w:val="0"/>
              <w:adjustRightInd w:val="0"/>
              <w:jc w:val="center"/>
              <w:rPr>
                <w:sz w:val="20"/>
              </w:rPr>
            </w:pPr>
            <w:r w:rsidRPr="00FD46F9">
              <w:rPr>
                <w:sz w:val="20"/>
              </w:rPr>
              <w:t>Business Line Complete</w:t>
            </w:r>
          </w:p>
        </w:tc>
        <w:tc>
          <w:tcPr>
            <w:tcW w:w="633" w:type="pct"/>
            <w:tcBorders>
              <w:left w:val="single" w:sz="4" w:space="0" w:color="244061"/>
              <w:right w:val="single" w:sz="4" w:space="0" w:color="244061"/>
            </w:tcBorders>
            <w:shd w:val="clear" w:color="auto" w:fill="auto"/>
          </w:tcPr>
          <w:p w14:paraId="6ACC6406" w14:textId="77777777" w:rsidR="00A331D2" w:rsidRPr="001643EE" w:rsidRDefault="00FD46F9" w:rsidP="003F0DE8">
            <w:pPr>
              <w:autoSpaceDE w:val="0"/>
              <w:autoSpaceDN w:val="0"/>
              <w:adjustRightInd w:val="0"/>
              <w:jc w:val="center"/>
              <w:rPr>
                <w:color w:val="31849B"/>
                <w:sz w:val="20"/>
              </w:rPr>
            </w:pPr>
            <w:r w:rsidRPr="00FD46F9">
              <w:rPr>
                <w:sz w:val="20"/>
              </w:rPr>
              <w:t>Business Line Complete</w:t>
            </w:r>
          </w:p>
        </w:tc>
        <w:tc>
          <w:tcPr>
            <w:tcW w:w="681" w:type="pct"/>
            <w:tcBorders>
              <w:left w:val="single" w:sz="4" w:space="0" w:color="244061"/>
              <w:right w:val="single" w:sz="4" w:space="0" w:color="244061"/>
            </w:tcBorders>
            <w:shd w:val="clear" w:color="auto" w:fill="auto"/>
          </w:tcPr>
          <w:p w14:paraId="3E2620D5" w14:textId="77777777" w:rsidR="00A331D2" w:rsidRPr="001643EE" w:rsidRDefault="00FD46F9" w:rsidP="003F0DE8">
            <w:pPr>
              <w:autoSpaceDE w:val="0"/>
              <w:autoSpaceDN w:val="0"/>
              <w:adjustRightInd w:val="0"/>
              <w:jc w:val="center"/>
              <w:rPr>
                <w:color w:val="31849B"/>
                <w:sz w:val="20"/>
              </w:rPr>
            </w:pPr>
            <w:r w:rsidRPr="00FD46F9">
              <w:rPr>
                <w:sz w:val="20"/>
              </w:rPr>
              <w:t>Business Line Complete</w:t>
            </w:r>
          </w:p>
        </w:tc>
        <w:tc>
          <w:tcPr>
            <w:tcW w:w="486" w:type="pct"/>
            <w:tcBorders>
              <w:left w:val="single" w:sz="4" w:space="0" w:color="244061"/>
              <w:right w:val="single" w:sz="4" w:space="0" w:color="244061"/>
            </w:tcBorders>
            <w:shd w:val="clear" w:color="auto" w:fill="auto"/>
            <w:hideMark/>
          </w:tcPr>
          <w:p w14:paraId="57C65F86" w14:textId="77777777" w:rsidR="00A331D2" w:rsidRPr="001643EE" w:rsidRDefault="00FD46F9" w:rsidP="003F0DE8">
            <w:pPr>
              <w:autoSpaceDE w:val="0"/>
              <w:autoSpaceDN w:val="0"/>
              <w:adjustRightInd w:val="0"/>
              <w:jc w:val="center"/>
              <w:rPr>
                <w:sz w:val="20"/>
              </w:rPr>
            </w:pPr>
            <w:r w:rsidRPr="00FD46F9">
              <w:rPr>
                <w:sz w:val="20"/>
              </w:rPr>
              <w:t>Business</w:t>
            </w:r>
            <w:r w:rsidRPr="00FD46F9">
              <w:rPr>
                <w:sz w:val="20"/>
              </w:rPr>
              <w:br/>
              <w:t>Line Casual</w:t>
            </w:r>
          </w:p>
        </w:tc>
        <w:tc>
          <w:tcPr>
            <w:tcW w:w="487" w:type="pct"/>
            <w:tcBorders>
              <w:left w:val="single" w:sz="4" w:space="0" w:color="244061"/>
              <w:right w:val="single" w:sz="4" w:space="0" w:color="244061"/>
            </w:tcBorders>
            <w:shd w:val="clear" w:color="auto" w:fill="auto"/>
            <w:hideMark/>
          </w:tcPr>
          <w:p w14:paraId="704B70D7" w14:textId="77777777" w:rsidR="00A331D2" w:rsidRPr="001643EE" w:rsidRDefault="00FD46F9" w:rsidP="003F0DE8">
            <w:pPr>
              <w:autoSpaceDE w:val="0"/>
              <w:autoSpaceDN w:val="0"/>
              <w:adjustRightInd w:val="0"/>
              <w:jc w:val="center"/>
              <w:rPr>
                <w:sz w:val="20"/>
              </w:rPr>
            </w:pPr>
            <w:r w:rsidRPr="00FD46F9">
              <w:rPr>
                <w:sz w:val="20"/>
              </w:rPr>
              <w:t>Business</w:t>
            </w:r>
            <w:r w:rsidRPr="00FD46F9">
              <w:rPr>
                <w:sz w:val="20"/>
              </w:rPr>
              <w:br/>
              <w:t>Line Basic</w:t>
            </w:r>
          </w:p>
        </w:tc>
        <w:tc>
          <w:tcPr>
            <w:tcW w:w="486" w:type="pct"/>
            <w:tcBorders>
              <w:left w:val="single" w:sz="4" w:space="0" w:color="244061"/>
              <w:right w:val="single" w:sz="4" w:space="0" w:color="244061"/>
            </w:tcBorders>
            <w:shd w:val="clear" w:color="auto" w:fill="auto"/>
            <w:hideMark/>
          </w:tcPr>
          <w:p w14:paraId="1934EE28" w14:textId="77777777" w:rsidR="00A331D2" w:rsidRPr="001643EE" w:rsidRDefault="00FD46F9" w:rsidP="003F0DE8">
            <w:pPr>
              <w:autoSpaceDE w:val="0"/>
              <w:autoSpaceDN w:val="0"/>
              <w:adjustRightInd w:val="0"/>
              <w:jc w:val="center"/>
              <w:rPr>
                <w:sz w:val="20"/>
              </w:rPr>
            </w:pPr>
            <w:r w:rsidRPr="00FD46F9">
              <w:rPr>
                <w:sz w:val="20"/>
              </w:rPr>
              <w:t>Business</w:t>
            </w:r>
            <w:r w:rsidRPr="00FD46F9">
              <w:rPr>
                <w:sz w:val="20"/>
              </w:rPr>
              <w:br/>
              <w:t>Line Everyday</w:t>
            </w:r>
          </w:p>
        </w:tc>
        <w:tc>
          <w:tcPr>
            <w:tcW w:w="438" w:type="pct"/>
            <w:tcBorders>
              <w:left w:val="single" w:sz="4" w:space="0" w:color="244061"/>
              <w:right w:val="single" w:sz="4" w:space="0" w:color="244061"/>
            </w:tcBorders>
            <w:shd w:val="clear" w:color="auto" w:fill="auto"/>
            <w:hideMark/>
          </w:tcPr>
          <w:p w14:paraId="1EA1265C" w14:textId="77777777" w:rsidR="00A331D2" w:rsidRPr="001643EE" w:rsidRDefault="00FD46F9" w:rsidP="003F0DE8">
            <w:pPr>
              <w:autoSpaceDE w:val="0"/>
              <w:autoSpaceDN w:val="0"/>
              <w:adjustRightInd w:val="0"/>
              <w:jc w:val="center"/>
              <w:rPr>
                <w:sz w:val="20"/>
              </w:rPr>
            </w:pPr>
            <w:r w:rsidRPr="00FD46F9">
              <w:rPr>
                <w:sz w:val="20"/>
              </w:rPr>
              <w:t>Business</w:t>
            </w:r>
            <w:r w:rsidRPr="00FD46F9">
              <w:rPr>
                <w:sz w:val="20"/>
              </w:rPr>
              <w:br/>
              <w:t>Line Max</w:t>
            </w:r>
          </w:p>
        </w:tc>
      </w:tr>
      <w:tr w:rsidR="006A3622" w:rsidRPr="001643EE" w14:paraId="186C4437" w14:textId="77777777" w:rsidTr="000C40BF">
        <w:trPr>
          <w:trHeight w:val="298"/>
        </w:trPr>
        <w:tc>
          <w:tcPr>
            <w:tcW w:w="1205" w:type="pct"/>
            <w:shd w:val="clear" w:color="auto" w:fill="DAEEF3"/>
            <w:hideMark/>
          </w:tcPr>
          <w:p w14:paraId="465756D9" w14:textId="77777777" w:rsidR="006A3622" w:rsidRPr="001643EE" w:rsidRDefault="00FD46F9" w:rsidP="003F0DE8">
            <w:pPr>
              <w:autoSpaceDE w:val="0"/>
              <w:autoSpaceDN w:val="0"/>
              <w:adjustRightInd w:val="0"/>
              <w:spacing w:before="60"/>
              <w:rPr>
                <w:b/>
                <w:bCs/>
                <w:sz w:val="20"/>
              </w:rPr>
            </w:pPr>
            <w:r w:rsidRPr="00FD46F9">
              <w:rPr>
                <w:b/>
                <w:sz w:val="20"/>
              </w:rPr>
              <w:t>Fixed SMS and Talking Text</w:t>
            </w:r>
            <w:r w:rsidRPr="00FD46F9">
              <w:rPr>
                <w:b/>
                <w:bCs/>
                <w:sz w:val="20"/>
              </w:rPr>
              <w:t xml:space="preserve"> </w:t>
            </w:r>
          </w:p>
        </w:tc>
        <w:tc>
          <w:tcPr>
            <w:tcW w:w="3795" w:type="pct"/>
            <w:gridSpan w:val="7"/>
            <w:shd w:val="clear" w:color="auto" w:fill="DAEEF3"/>
            <w:hideMark/>
          </w:tcPr>
          <w:p w14:paraId="1FABAF2E" w14:textId="77777777" w:rsidR="006A3622" w:rsidRPr="001643EE" w:rsidRDefault="00FD46F9" w:rsidP="003F0DE8">
            <w:pPr>
              <w:autoSpaceDE w:val="0"/>
              <w:autoSpaceDN w:val="0"/>
              <w:adjustRightInd w:val="0"/>
              <w:spacing w:before="60"/>
              <w:jc w:val="center"/>
              <w:rPr>
                <w:sz w:val="20"/>
              </w:rPr>
            </w:pPr>
            <w:r w:rsidRPr="00FD46F9">
              <w:rPr>
                <w:sz w:val="20"/>
              </w:rPr>
              <w:t>1c per text</w:t>
            </w:r>
          </w:p>
        </w:tc>
      </w:tr>
      <w:tr w:rsidR="00DA4DD8" w:rsidRPr="001643EE" w14:paraId="78283742" w14:textId="77777777" w:rsidTr="000C40BF">
        <w:trPr>
          <w:trHeight w:val="494"/>
        </w:trPr>
        <w:tc>
          <w:tcPr>
            <w:tcW w:w="1205" w:type="pct"/>
            <w:shd w:val="clear" w:color="auto" w:fill="auto"/>
          </w:tcPr>
          <w:p w14:paraId="0C81B6EB" w14:textId="77777777" w:rsidR="00DA4DD8" w:rsidRPr="00423D8E" w:rsidRDefault="003A083F" w:rsidP="003F0DE8">
            <w:pPr>
              <w:autoSpaceDE w:val="0"/>
              <w:autoSpaceDN w:val="0"/>
              <w:adjustRightInd w:val="0"/>
              <w:spacing w:before="60"/>
              <w:rPr>
                <w:sz w:val="23"/>
                <w:szCs w:val="23"/>
              </w:rPr>
            </w:pPr>
            <w:r>
              <w:rPr>
                <w:sz w:val="23"/>
                <w:szCs w:val="23"/>
              </w:rPr>
              <w:t xml:space="preserve">Move </w:t>
            </w:r>
            <w:r w:rsidR="00DA4DD8" w:rsidRPr="00423D8E">
              <w:rPr>
                <w:sz w:val="23"/>
                <w:szCs w:val="23"/>
              </w:rPr>
              <w:t xml:space="preserve">charge </w:t>
            </w:r>
          </w:p>
        </w:tc>
        <w:tc>
          <w:tcPr>
            <w:tcW w:w="3795" w:type="pct"/>
            <w:gridSpan w:val="7"/>
            <w:shd w:val="clear" w:color="auto" w:fill="auto"/>
          </w:tcPr>
          <w:p w14:paraId="67530D0A" w14:textId="77777777" w:rsidR="00DA4DD8" w:rsidRPr="00423D8E" w:rsidRDefault="00E263F8" w:rsidP="0060315F">
            <w:pPr>
              <w:autoSpaceDE w:val="0"/>
              <w:autoSpaceDN w:val="0"/>
              <w:adjustRightInd w:val="0"/>
              <w:spacing w:before="60"/>
              <w:jc w:val="center"/>
              <w:rPr>
                <w:sz w:val="20"/>
              </w:rPr>
            </w:pPr>
            <w:r w:rsidRPr="00423D8E">
              <w:rPr>
                <w:sz w:val="20"/>
              </w:rPr>
              <w:t>$</w:t>
            </w:r>
            <w:r w:rsidR="0060315F">
              <w:rPr>
                <w:sz w:val="20"/>
              </w:rPr>
              <w:t>9</w:t>
            </w:r>
            <w:r w:rsidR="0060315F" w:rsidRPr="00423D8E">
              <w:rPr>
                <w:sz w:val="20"/>
              </w:rPr>
              <w:t>9</w:t>
            </w:r>
          </w:p>
        </w:tc>
      </w:tr>
      <w:tr w:rsidR="00497721" w:rsidRPr="001643EE" w14:paraId="367FD365" w14:textId="77777777" w:rsidTr="000C40BF">
        <w:trPr>
          <w:trHeight w:val="298"/>
        </w:trPr>
        <w:tc>
          <w:tcPr>
            <w:tcW w:w="1205" w:type="pct"/>
            <w:shd w:val="clear" w:color="auto" w:fill="auto"/>
          </w:tcPr>
          <w:p w14:paraId="39DCDE21" w14:textId="77777777" w:rsidR="00423D8E" w:rsidRPr="00423D8E" w:rsidRDefault="00D806BA">
            <w:pPr>
              <w:pStyle w:val="Indent1"/>
              <w:ind w:left="0"/>
              <w:rPr>
                <w:rFonts w:eastAsia="SimSun"/>
                <w:szCs w:val="22"/>
                <w:lang w:eastAsia="en-AU"/>
              </w:rPr>
            </w:pPr>
            <w:r w:rsidRPr="00423D8E">
              <w:rPr>
                <w:szCs w:val="22"/>
                <w:lang w:eastAsia="en-AU"/>
              </w:rPr>
              <w:t xml:space="preserve">Change of customer lessee </w:t>
            </w:r>
          </w:p>
        </w:tc>
        <w:tc>
          <w:tcPr>
            <w:tcW w:w="3795" w:type="pct"/>
            <w:gridSpan w:val="7"/>
            <w:shd w:val="clear" w:color="auto" w:fill="auto"/>
          </w:tcPr>
          <w:p w14:paraId="69427B44" w14:textId="77777777" w:rsidR="00497721" w:rsidRPr="00423D8E" w:rsidRDefault="00E263F8" w:rsidP="0060315F">
            <w:pPr>
              <w:autoSpaceDE w:val="0"/>
              <w:autoSpaceDN w:val="0"/>
              <w:adjustRightInd w:val="0"/>
              <w:spacing w:before="60"/>
              <w:jc w:val="center"/>
              <w:rPr>
                <w:sz w:val="20"/>
              </w:rPr>
            </w:pPr>
            <w:r w:rsidRPr="00423D8E">
              <w:rPr>
                <w:sz w:val="20"/>
              </w:rPr>
              <w:t>$59</w:t>
            </w:r>
          </w:p>
        </w:tc>
      </w:tr>
      <w:tr w:rsidR="003A083F" w:rsidRPr="001643EE" w14:paraId="13098946" w14:textId="77777777" w:rsidTr="000C40BF">
        <w:trPr>
          <w:trHeight w:val="298"/>
        </w:trPr>
        <w:tc>
          <w:tcPr>
            <w:tcW w:w="1205" w:type="pct"/>
            <w:shd w:val="clear" w:color="auto" w:fill="auto"/>
          </w:tcPr>
          <w:p w14:paraId="60DD8E8D" w14:textId="77777777" w:rsidR="003A083F" w:rsidRPr="00423D8E" w:rsidRDefault="003A083F">
            <w:pPr>
              <w:pStyle w:val="Indent1"/>
              <w:ind w:left="0"/>
              <w:rPr>
                <w:szCs w:val="22"/>
                <w:lang w:eastAsia="en-AU"/>
              </w:rPr>
            </w:pPr>
          </w:p>
        </w:tc>
        <w:tc>
          <w:tcPr>
            <w:tcW w:w="3795" w:type="pct"/>
            <w:gridSpan w:val="7"/>
            <w:shd w:val="clear" w:color="auto" w:fill="auto"/>
          </w:tcPr>
          <w:p w14:paraId="2EB28E4A" w14:textId="77777777" w:rsidR="003A083F" w:rsidRPr="00423D8E" w:rsidRDefault="003A083F" w:rsidP="0060315F">
            <w:pPr>
              <w:autoSpaceDE w:val="0"/>
              <w:autoSpaceDN w:val="0"/>
              <w:adjustRightInd w:val="0"/>
              <w:spacing w:before="60"/>
              <w:jc w:val="center"/>
              <w:rPr>
                <w:sz w:val="20"/>
              </w:rPr>
            </w:pPr>
            <w:r>
              <w:rPr>
                <w:sz w:val="20"/>
              </w:rPr>
              <w:t>Note a Standard Connection is where the T Biz Voice Standard Service is provided for more than three months. Customers who take a Temporary Connection (</w:t>
            </w:r>
            <w:proofErr w:type="spellStart"/>
            <w:r>
              <w:rPr>
                <w:sz w:val="20"/>
              </w:rPr>
              <w:t>ie</w:t>
            </w:r>
            <w:proofErr w:type="spellEnd"/>
            <w:r>
              <w:rPr>
                <w:sz w:val="20"/>
              </w:rPr>
              <w:t xml:space="preserve"> one that terminates within three months) are required to pay an additional $100 in Activation Fees upon termination.</w:t>
            </w:r>
          </w:p>
        </w:tc>
      </w:tr>
    </w:tbl>
    <w:p w14:paraId="6FE3F47B" w14:textId="77777777" w:rsidR="00CE556C" w:rsidRDefault="00CE556C" w:rsidP="00136891">
      <w:pPr>
        <w:pStyle w:val="Heading1"/>
        <w:numPr>
          <w:ilvl w:val="0"/>
          <w:numId w:val="0"/>
        </w:numPr>
        <w:ind w:left="737"/>
      </w:pPr>
    </w:p>
    <w:p w14:paraId="1726F96A" w14:textId="77777777" w:rsidR="00FD46F9" w:rsidRPr="00FD46F9" w:rsidRDefault="00EC753F" w:rsidP="00FD46F9">
      <w:pPr>
        <w:pStyle w:val="Heading2"/>
      </w:pPr>
      <w:r w:rsidRPr="00961AC6">
        <w:t>We charge you the call connection fee plus the timed rate for timed calls (including for international calls).</w:t>
      </w:r>
      <w:r w:rsidR="0073740B">
        <w:t xml:space="preserve"> </w:t>
      </w:r>
      <w:r w:rsidR="00FD46F9" w:rsidRPr="006660B5">
        <w:t>All timed national long distance calls and calls to mobiles in Australia are charged in per minute blocks.</w:t>
      </w:r>
      <w:r w:rsidR="00FD46F9" w:rsidRPr="00FD46F9">
        <w:t xml:space="preserve"> </w:t>
      </w:r>
    </w:p>
    <w:p w14:paraId="4D3B0C2F" w14:textId="77777777" w:rsidR="00EC753F" w:rsidRPr="00961AC6" w:rsidRDefault="00EC753F" w:rsidP="00EC753F">
      <w:pPr>
        <w:pStyle w:val="Heading2"/>
      </w:pPr>
      <w:r w:rsidRPr="00961AC6">
        <w:t xml:space="preserve">If you are calling a mobile number that became a Telstra mobile number or stopped being a Telstra mobile number within the last 48 hours, we may still charge you during that time as if there has been no change. </w:t>
      </w:r>
    </w:p>
    <w:p w14:paraId="6D4F3526" w14:textId="77777777" w:rsidR="00093A68" w:rsidRPr="00A95D97" w:rsidRDefault="003009CC" w:rsidP="003009CC">
      <w:pPr>
        <w:pStyle w:val="Heading2"/>
        <w:rPr>
          <w:b/>
          <w:i/>
        </w:rPr>
      </w:pPr>
      <w:r w:rsidRPr="00961AC6">
        <w:t>If you</w:t>
      </w:r>
      <w:r w:rsidR="001C0951" w:rsidRPr="00961AC6">
        <w:t xml:space="preserve">r </w:t>
      </w:r>
      <w:r w:rsidR="00C41DF4">
        <w:t>T-Biz Voice Standard</w:t>
      </w:r>
      <w:r w:rsidR="001C0951" w:rsidRPr="00961AC6">
        <w:t xml:space="preserve"> </w:t>
      </w:r>
      <w:r w:rsidR="00D97230">
        <w:t xml:space="preserve">Service </w:t>
      </w:r>
      <w:r w:rsidR="001C0951" w:rsidRPr="00961AC6">
        <w:t>plan</w:t>
      </w:r>
      <w:r w:rsidRPr="00961AC6">
        <w:t xml:space="preserve"> includes local calls or standard </w:t>
      </w:r>
      <w:r w:rsidR="00313E2F" w:rsidRPr="00961AC6">
        <w:t>N</w:t>
      </w:r>
      <w:r w:rsidR="00DB7E3C" w:rsidRPr="00961AC6">
        <w:t>ational calls</w:t>
      </w:r>
      <w:r w:rsidRPr="00961AC6">
        <w:t xml:space="preserve"> as part of the monthly subscription, </w:t>
      </w:r>
      <w:r w:rsidR="004D5BFC">
        <w:t>and</w:t>
      </w:r>
      <w:r w:rsidR="00781DEF">
        <w:t xml:space="preserve"> if</w:t>
      </w:r>
      <w:r w:rsidRPr="00961AC6">
        <w:t xml:space="preserve"> you make a small number of local calls/standard </w:t>
      </w:r>
      <w:r w:rsidR="00DB7E3C" w:rsidRPr="00961AC6">
        <w:t>National calls</w:t>
      </w:r>
      <w:r w:rsidR="00E27733" w:rsidRPr="00961AC6">
        <w:t xml:space="preserve"> </w:t>
      </w:r>
      <w:r w:rsidRPr="00961AC6">
        <w:t xml:space="preserve">in a particular period, the effective average price which you pay for a local call may exceed 22 cents per call. </w:t>
      </w:r>
    </w:p>
    <w:p w14:paraId="12B6D6FD" w14:textId="77777777" w:rsidR="00702B8D" w:rsidRPr="00C0125C" w:rsidRDefault="00702B8D" w:rsidP="00C0125C">
      <w:pPr>
        <w:pStyle w:val="Indent1"/>
        <w:rPr>
          <w:b/>
          <w:sz w:val="24"/>
          <w:szCs w:val="21"/>
        </w:rPr>
      </w:pPr>
      <w:r w:rsidRPr="00C0125C">
        <w:rPr>
          <w:b/>
          <w:sz w:val="24"/>
          <w:szCs w:val="21"/>
        </w:rPr>
        <w:t>Included Features</w:t>
      </w:r>
    </w:p>
    <w:p w14:paraId="0B6255D8" w14:textId="77777777" w:rsidR="00A95D97" w:rsidRPr="006B3D44" w:rsidRDefault="00A95D97" w:rsidP="00A95D97">
      <w:pPr>
        <w:pStyle w:val="Heading2"/>
        <w:rPr>
          <w:szCs w:val="22"/>
        </w:rPr>
      </w:pPr>
      <w:bookmarkStart w:id="32" w:name="_Ref357516531"/>
      <w:r>
        <w:rPr>
          <w:szCs w:val="22"/>
        </w:rPr>
        <w:t>As part of y</w:t>
      </w:r>
      <w:r w:rsidRPr="00961AC6">
        <w:rPr>
          <w:szCs w:val="22"/>
        </w:rPr>
        <w:t xml:space="preserve">our </w:t>
      </w:r>
      <w:r w:rsidR="00C41DF4">
        <w:rPr>
          <w:szCs w:val="22"/>
        </w:rPr>
        <w:t>T-Biz Voice Standard</w:t>
      </w:r>
      <w:r w:rsidRPr="00961AC6">
        <w:rPr>
          <w:szCs w:val="22"/>
        </w:rPr>
        <w:t xml:space="preserve"> Service, you will also receive </w:t>
      </w:r>
      <w:r>
        <w:rPr>
          <w:szCs w:val="22"/>
        </w:rPr>
        <w:t>the following features:</w:t>
      </w:r>
      <w:bookmarkEnd w:id="32"/>
      <w:r w:rsidRPr="006B3D44">
        <w:rPr>
          <w:szCs w:val="22"/>
        </w:rPr>
        <w:tab/>
      </w:r>
    </w:p>
    <w:p w14:paraId="56840035" w14:textId="77777777" w:rsidR="002B4050" w:rsidRPr="003B62C1" w:rsidRDefault="002B4050" w:rsidP="002B4050">
      <w:pPr>
        <w:pStyle w:val="Heading3"/>
        <w:rPr>
          <w:sz w:val="22"/>
          <w:szCs w:val="22"/>
        </w:rPr>
      </w:pPr>
      <w:r w:rsidRPr="003B62C1">
        <w:rPr>
          <w:sz w:val="22"/>
          <w:szCs w:val="22"/>
        </w:rPr>
        <w:t xml:space="preserve"> </w:t>
      </w:r>
      <w:proofErr w:type="spellStart"/>
      <w:r w:rsidRPr="003B62C1">
        <w:rPr>
          <w:sz w:val="22"/>
          <w:szCs w:val="22"/>
        </w:rPr>
        <w:t>MessageBank</w:t>
      </w:r>
      <w:proofErr w:type="spellEnd"/>
    </w:p>
    <w:p w14:paraId="2108C8B3" w14:textId="77777777" w:rsidR="002B4050" w:rsidRPr="003B62C1" w:rsidRDefault="002B4050" w:rsidP="002B4050">
      <w:pPr>
        <w:pStyle w:val="Heading3"/>
        <w:rPr>
          <w:sz w:val="22"/>
          <w:szCs w:val="22"/>
        </w:rPr>
      </w:pPr>
      <w:r w:rsidRPr="003B62C1">
        <w:rPr>
          <w:sz w:val="22"/>
          <w:szCs w:val="22"/>
        </w:rPr>
        <w:t xml:space="preserve">Calling Number Display </w:t>
      </w:r>
    </w:p>
    <w:p w14:paraId="69082D87" w14:textId="77777777" w:rsidR="002B4050" w:rsidRPr="003B62C1" w:rsidRDefault="002B4050" w:rsidP="002B4050">
      <w:pPr>
        <w:pStyle w:val="Heading3"/>
        <w:rPr>
          <w:sz w:val="22"/>
          <w:szCs w:val="22"/>
        </w:rPr>
      </w:pPr>
      <w:r w:rsidRPr="003B62C1">
        <w:rPr>
          <w:sz w:val="22"/>
          <w:szCs w:val="22"/>
        </w:rPr>
        <w:t>Call Forward</w:t>
      </w:r>
      <w:r w:rsidR="004232D8" w:rsidRPr="003B62C1">
        <w:rPr>
          <w:sz w:val="22"/>
          <w:szCs w:val="22"/>
        </w:rPr>
        <w:t xml:space="preserve"> </w:t>
      </w:r>
      <w:r w:rsidR="00FD46F9" w:rsidRPr="003B62C1">
        <w:rPr>
          <w:sz w:val="22"/>
          <w:szCs w:val="22"/>
        </w:rPr>
        <w:t>(call charges apply)</w:t>
      </w:r>
    </w:p>
    <w:p w14:paraId="79C77E37" w14:textId="77777777" w:rsidR="002B4050" w:rsidRPr="003B62C1" w:rsidRDefault="002B4050" w:rsidP="002B4050">
      <w:pPr>
        <w:pStyle w:val="Heading3"/>
        <w:rPr>
          <w:sz w:val="22"/>
          <w:szCs w:val="22"/>
        </w:rPr>
      </w:pPr>
      <w:r w:rsidRPr="003B62C1">
        <w:rPr>
          <w:sz w:val="22"/>
          <w:szCs w:val="22"/>
        </w:rPr>
        <w:lastRenderedPageBreak/>
        <w:t>Call Return</w:t>
      </w:r>
      <w:r w:rsidR="0073740B" w:rsidRPr="003B62C1">
        <w:rPr>
          <w:sz w:val="22"/>
          <w:szCs w:val="22"/>
        </w:rPr>
        <w:t xml:space="preserve"> </w:t>
      </w:r>
    </w:p>
    <w:p w14:paraId="7541EC94" w14:textId="77777777" w:rsidR="00A95D97" w:rsidRPr="003B62C1" w:rsidRDefault="002B4050" w:rsidP="002B4050">
      <w:pPr>
        <w:pStyle w:val="Heading3"/>
        <w:rPr>
          <w:sz w:val="22"/>
          <w:szCs w:val="22"/>
        </w:rPr>
      </w:pPr>
      <w:r w:rsidRPr="003B62C1">
        <w:rPr>
          <w:sz w:val="22"/>
          <w:szCs w:val="22"/>
        </w:rPr>
        <w:t>Call Waiting</w:t>
      </w:r>
      <w:r w:rsidR="0073740B" w:rsidRPr="003B62C1">
        <w:rPr>
          <w:sz w:val="22"/>
          <w:szCs w:val="22"/>
        </w:rPr>
        <w:t xml:space="preserve"> </w:t>
      </w:r>
    </w:p>
    <w:p w14:paraId="7D1DD97B" w14:textId="77777777" w:rsidR="006660B5" w:rsidRPr="003B62C1" w:rsidRDefault="006660B5" w:rsidP="002B4050">
      <w:pPr>
        <w:pStyle w:val="Heading3"/>
        <w:rPr>
          <w:sz w:val="22"/>
          <w:szCs w:val="22"/>
        </w:rPr>
      </w:pPr>
      <w:r w:rsidRPr="003B62C1">
        <w:rPr>
          <w:sz w:val="22"/>
          <w:szCs w:val="22"/>
        </w:rPr>
        <w:t>Call and Line Blocking</w:t>
      </w:r>
    </w:p>
    <w:p w14:paraId="7D2D3D4A" w14:textId="77777777" w:rsidR="006660B5" w:rsidRPr="003B62C1" w:rsidRDefault="006660B5" w:rsidP="002B4050">
      <w:pPr>
        <w:pStyle w:val="Heading3"/>
        <w:rPr>
          <w:sz w:val="22"/>
          <w:szCs w:val="22"/>
        </w:rPr>
      </w:pPr>
      <w:r w:rsidRPr="003B62C1">
        <w:rPr>
          <w:sz w:val="22"/>
          <w:szCs w:val="22"/>
        </w:rPr>
        <w:t>Instant Hotline</w:t>
      </w:r>
    </w:p>
    <w:p w14:paraId="4B953898" w14:textId="77777777" w:rsidR="00A95D97" w:rsidRPr="006B3D44" w:rsidRDefault="00A95D97" w:rsidP="00A95D97">
      <w:pPr>
        <w:pStyle w:val="Heading2"/>
        <w:numPr>
          <w:ilvl w:val="0"/>
          <w:numId w:val="0"/>
        </w:numPr>
        <w:ind w:left="737"/>
        <w:rPr>
          <w:szCs w:val="22"/>
        </w:rPr>
      </w:pPr>
      <w:r>
        <w:rPr>
          <w:szCs w:val="22"/>
        </w:rPr>
        <w:t>The terms and conditions</w:t>
      </w:r>
      <w:r w:rsidR="008A5F9C">
        <w:rPr>
          <w:szCs w:val="22"/>
        </w:rPr>
        <w:t xml:space="preserve"> and any additional charges that apply to</w:t>
      </w:r>
      <w:r>
        <w:rPr>
          <w:szCs w:val="22"/>
        </w:rPr>
        <w:t xml:space="preserve"> these features are contained in </w:t>
      </w:r>
      <w:r w:rsidRPr="0087120B">
        <w:t xml:space="preserve">Part </w:t>
      </w:r>
      <w:r w:rsidR="00717105" w:rsidRPr="003B62C1">
        <w:t>H</w:t>
      </w:r>
      <w:r w:rsidRPr="0087120B">
        <w:t xml:space="preserve"> of the </w:t>
      </w:r>
      <w:r w:rsidR="00717105" w:rsidRPr="003B62C1">
        <w:t>Basic Telephone Service Section of Our Customer Terms</w:t>
      </w:r>
      <w:r>
        <w:t>.</w:t>
      </w:r>
      <w:r>
        <w:rPr>
          <w:szCs w:val="22"/>
        </w:rPr>
        <w:t xml:space="preserve"> </w:t>
      </w:r>
    </w:p>
    <w:p w14:paraId="36A8EAAC" w14:textId="77777777" w:rsidR="00702B8D" w:rsidRPr="00C0125C" w:rsidRDefault="00702B8D" w:rsidP="00C0125C">
      <w:pPr>
        <w:pStyle w:val="Indent1"/>
        <w:rPr>
          <w:b/>
          <w:sz w:val="24"/>
          <w:szCs w:val="21"/>
        </w:rPr>
      </w:pPr>
      <w:r w:rsidRPr="00C0125C">
        <w:rPr>
          <w:b/>
          <w:sz w:val="24"/>
          <w:szCs w:val="21"/>
        </w:rPr>
        <w:t xml:space="preserve">Incompatible features </w:t>
      </w:r>
    </w:p>
    <w:p w14:paraId="093F9EF5" w14:textId="77777777" w:rsidR="00702B8D" w:rsidRPr="0000622F" w:rsidRDefault="00702B8D" w:rsidP="00702B8D">
      <w:pPr>
        <w:pStyle w:val="Heading2"/>
      </w:pPr>
      <w:r>
        <w:t xml:space="preserve">The following call features and plans currently associated with Telstra Voice services are not compatible with </w:t>
      </w:r>
      <w:r w:rsidR="00423D8E">
        <w:t xml:space="preserve">the </w:t>
      </w:r>
      <w:r w:rsidR="00C41DF4">
        <w:t>T-Biz Voice Standard</w:t>
      </w:r>
      <w:r>
        <w:t xml:space="preserve"> </w:t>
      </w:r>
      <w:r w:rsidR="00B81F9F">
        <w:t>S</w:t>
      </w:r>
      <w:r>
        <w:t>ervice:</w:t>
      </w:r>
    </w:p>
    <w:p w14:paraId="68C1C1A4" w14:textId="77777777" w:rsidR="00702B8D" w:rsidRPr="003B62C1" w:rsidRDefault="00702B8D" w:rsidP="004232D8">
      <w:pPr>
        <w:pStyle w:val="Heading3"/>
        <w:rPr>
          <w:sz w:val="22"/>
          <w:szCs w:val="22"/>
        </w:rPr>
      </w:pPr>
      <w:proofErr w:type="spellStart"/>
      <w:r w:rsidRPr="003B62C1">
        <w:rPr>
          <w:sz w:val="22"/>
          <w:szCs w:val="22"/>
        </w:rPr>
        <w:t>HomeLine</w:t>
      </w:r>
      <w:proofErr w:type="spellEnd"/>
      <w:r w:rsidRPr="003B62C1">
        <w:rPr>
          <w:sz w:val="22"/>
          <w:szCs w:val="22"/>
        </w:rPr>
        <w:t xml:space="preserve"> plan options and features including Credit Management Local Only, Call Barring Local Only, Long Distance Pre-selection, 1# Telstra Feature Assistant</w:t>
      </w:r>
      <w:r w:rsidR="004232D8" w:rsidRPr="003B62C1">
        <w:rPr>
          <w:sz w:val="22"/>
          <w:szCs w:val="22"/>
        </w:rPr>
        <w:t xml:space="preserve"> </w:t>
      </w:r>
      <w:r w:rsidR="00FD46F9" w:rsidRPr="003B62C1">
        <w:rPr>
          <w:sz w:val="22"/>
          <w:szCs w:val="22"/>
        </w:rPr>
        <w:t>(amended RVA available</w:t>
      </w:r>
      <w:r w:rsidR="004232D8" w:rsidRPr="003B62C1">
        <w:rPr>
          <w:sz w:val="22"/>
          <w:szCs w:val="22"/>
        </w:rPr>
        <w:t xml:space="preserve">) </w:t>
      </w:r>
      <w:r w:rsidRPr="003B62C1">
        <w:rPr>
          <w:sz w:val="22"/>
          <w:szCs w:val="22"/>
        </w:rPr>
        <w:t>Abbreviated Dialling, Call Back (Busy), Call Control, Call Forward (Set the Time),</w:t>
      </w:r>
      <w:r w:rsidR="0073740B" w:rsidRPr="003B62C1">
        <w:rPr>
          <w:sz w:val="22"/>
          <w:szCs w:val="22"/>
        </w:rPr>
        <w:t xml:space="preserve"> </w:t>
      </w:r>
      <w:r w:rsidRPr="003B62C1">
        <w:rPr>
          <w:sz w:val="22"/>
          <w:szCs w:val="22"/>
        </w:rPr>
        <w:t>Call Forward (Selected Callers), Delayed Hotline, Duet – Phone and Fax Multiple Number, Multiple Number, Remote Access, Smart Ring, Telstra Home Messages 101, Regional Call option, Wide Area Call Option, Mobile Value Packs;</w:t>
      </w:r>
      <w:r w:rsidR="00316FB5" w:rsidRPr="003B62C1">
        <w:rPr>
          <w:sz w:val="22"/>
          <w:szCs w:val="22"/>
        </w:rPr>
        <w:t xml:space="preserve"> </w:t>
      </w:r>
    </w:p>
    <w:p w14:paraId="6C2EA9F6" w14:textId="77777777" w:rsidR="00B7098C" w:rsidRPr="003B62C1" w:rsidRDefault="00702B8D" w:rsidP="00B7098C">
      <w:pPr>
        <w:pStyle w:val="Heading3"/>
        <w:rPr>
          <w:sz w:val="22"/>
          <w:szCs w:val="22"/>
        </w:rPr>
      </w:pPr>
      <w:proofErr w:type="spellStart"/>
      <w:r w:rsidRPr="003B62C1">
        <w:rPr>
          <w:sz w:val="22"/>
          <w:szCs w:val="22"/>
        </w:rPr>
        <w:t>BusinessLine</w:t>
      </w:r>
      <w:proofErr w:type="spellEnd"/>
      <w:r w:rsidRPr="003B62C1">
        <w:rPr>
          <w:sz w:val="22"/>
          <w:szCs w:val="22"/>
        </w:rPr>
        <w:t xml:space="preserve"> plan options, and features including Call Back, </w:t>
      </w:r>
      <w:proofErr w:type="spellStart"/>
      <w:r w:rsidRPr="003B62C1">
        <w:rPr>
          <w:sz w:val="22"/>
          <w:szCs w:val="22"/>
        </w:rPr>
        <w:t>FaxStream</w:t>
      </w:r>
      <w:proofErr w:type="spellEnd"/>
      <w:r w:rsidRPr="003B62C1">
        <w:rPr>
          <w:sz w:val="22"/>
          <w:szCs w:val="22"/>
        </w:rPr>
        <w:t xml:space="preserve">, , Long Distance Pre-selection, Unlimited Call Back, Call Forward Selected Callers, Call Forward Set the Time, Call Control, Delayed Hotline, Abbreviated Dialling, Smart Ring, Multiple Number, Remote Access, Feature Assistant (1#) , Call Diversion (Number Only), </w:t>
      </w:r>
      <w:proofErr w:type="spellStart"/>
      <w:r w:rsidRPr="003B62C1">
        <w:rPr>
          <w:sz w:val="22"/>
          <w:szCs w:val="22"/>
        </w:rPr>
        <w:t>BusinessLine</w:t>
      </w:r>
      <w:proofErr w:type="spellEnd"/>
      <w:r w:rsidRPr="003B62C1">
        <w:rPr>
          <w:sz w:val="22"/>
          <w:szCs w:val="22"/>
        </w:rPr>
        <w:t xml:space="preserve"> Fax, Business Links, Line Hunt, </w:t>
      </w:r>
      <w:proofErr w:type="spellStart"/>
      <w:r w:rsidRPr="003B62C1">
        <w:rPr>
          <w:sz w:val="22"/>
          <w:szCs w:val="22"/>
        </w:rPr>
        <w:t>Centel</w:t>
      </w:r>
      <w:proofErr w:type="spellEnd"/>
      <w:r w:rsidRPr="003B62C1">
        <w:rPr>
          <w:sz w:val="22"/>
          <w:szCs w:val="22"/>
        </w:rPr>
        <w:t>, Talking Text message service; and</w:t>
      </w:r>
      <w:r w:rsidR="00B7098C" w:rsidRPr="003B62C1">
        <w:rPr>
          <w:sz w:val="22"/>
          <w:szCs w:val="22"/>
        </w:rPr>
        <w:t xml:space="preserve"> </w:t>
      </w:r>
      <w:r w:rsidR="00FD46F9" w:rsidRPr="003B62C1">
        <w:rPr>
          <w:sz w:val="22"/>
          <w:szCs w:val="22"/>
        </w:rPr>
        <w:t xml:space="preserve">all </w:t>
      </w:r>
      <w:proofErr w:type="spellStart"/>
      <w:r w:rsidR="00FD46F9" w:rsidRPr="003B62C1">
        <w:rPr>
          <w:sz w:val="22"/>
          <w:szCs w:val="22"/>
        </w:rPr>
        <w:t>Broadworks</w:t>
      </w:r>
      <w:proofErr w:type="spellEnd"/>
      <w:r w:rsidR="00FD46F9" w:rsidRPr="003B62C1">
        <w:rPr>
          <w:sz w:val="22"/>
          <w:szCs w:val="22"/>
        </w:rPr>
        <w:t>/TIPT/</w:t>
      </w:r>
      <w:r w:rsidR="00F05AD2" w:rsidRPr="003B62C1">
        <w:rPr>
          <w:sz w:val="22"/>
          <w:szCs w:val="22"/>
        </w:rPr>
        <w:t>DOT</w:t>
      </w:r>
      <w:r w:rsidR="00FD46F9" w:rsidRPr="003B62C1">
        <w:rPr>
          <w:sz w:val="22"/>
          <w:szCs w:val="22"/>
        </w:rPr>
        <w:t xml:space="preserve"> call features</w:t>
      </w:r>
      <w:r w:rsidR="00423D8E" w:rsidRPr="003B62C1">
        <w:rPr>
          <w:sz w:val="22"/>
          <w:szCs w:val="22"/>
        </w:rPr>
        <w:t>; and</w:t>
      </w:r>
    </w:p>
    <w:p w14:paraId="553B2619" w14:textId="77777777" w:rsidR="00702B8D" w:rsidRPr="003B62C1" w:rsidRDefault="00702B8D" w:rsidP="00423D8E">
      <w:pPr>
        <w:pStyle w:val="Heading3"/>
        <w:rPr>
          <w:sz w:val="22"/>
          <w:szCs w:val="22"/>
        </w:rPr>
      </w:pPr>
      <w:r w:rsidRPr="003B62C1">
        <w:rPr>
          <w:sz w:val="22"/>
          <w:szCs w:val="22"/>
        </w:rPr>
        <w:t>any other services we notify you of that are not compatible with</w:t>
      </w:r>
      <w:r w:rsidR="00FF41A7" w:rsidRPr="003B62C1">
        <w:rPr>
          <w:sz w:val="22"/>
          <w:szCs w:val="22"/>
        </w:rPr>
        <w:t xml:space="preserve"> </w:t>
      </w:r>
      <w:r w:rsidR="00C41DF4" w:rsidRPr="003B62C1">
        <w:rPr>
          <w:sz w:val="22"/>
          <w:szCs w:val="22"/>
        </w:rPr>
        <w:t>T-Biz Voice Standard</w:t>
      </w:r>
      <w:r w:rsidR="00FF41A7" w:rsidRPr="003B62C1">
        <w:rPr>
          <w:sz w:val="22"/>
          <w:szCs w:val="22"/>
        </w:rPr>
        <w:t xml:space="preserve"> Services or services on</w:t>
      </w:r>
      <w:r w:rsidRPr="003B62C1">
        <w:rPr>
          <w:sz w:val="22"/>
          <w:szCs w:val="22"/>
        </w:rPr>
        <w:t xml:space="preserve"> the </w:t>
      </w:r>
      <w:r w:rsidR="00717105">
        <w:rPr>
          <w:sz w:val="22"/>
          <w:szCs w:val="22"/>
        </w:rPr>
        <w:t>nbn network</w:t>
      </w:r>
      <w:r w:rsidRPr="003B62C1">
        <w:rPr>
          <w:sz w:val="22"/>
          <w:szCs w:val="22"/>
        </w:rPr>
        <w:t xml:space="preserve"> as reasonably determined by us. </w:t>
      </w:r>
    </w:p>
    <w:p w14:paraId="59315DEE" w14:textId="77777777" w:rsidR="00702B8D" w:rsidRPr="009B5504" w:rsidRDefault="00702B8D" w:rsidP="00702B8D">
      <w:pPr>
        <w:pStyle w:val="Heading2"/>
      </w:pPr>
      <w:r w:rsidRPr="009B5504">
        <w:t xml:space="preserve">Some features such as </w:t>
      </w:r>
      <w:proofErr w:type="spellStart"/>
      <w:r w:rsidR="006660B5">
        <w:t>MessageBank</w:t>
      </w:r>
      <w:proofErr w:type="spellEnd"/>
      <w:r w:rsidRPr="009B5504">
        <w:t xml:space="preserve"> and Call Forward (Immediate, Busy and No Answer) may also work differently on a </w:t>
      </w:r>
      <w:r w:rsidR="00C41DF4" w:rsidRPr="009B5504">
        <w:t>T-Biz Voice Standard</w:t>
      </w:r>
      <w:r w:rsidRPr="009B5504">
        <w:t xml:space="preserve"> Service.</w:t>
      </w:r>
      <w:r w:rsidR="0073740B">
        <w:t xml:space="preserve"> </w:t>
      </w:r>
    </w:p>
    <w:p w14:paraId="55ED4CED" w14:textId="77777777" w:rsidR="00423D8E" w:rsidRDefault="00FD46F9">
      <w:pPr>
        <w:pStyle w:val="Heading2"/>
      </w:pPr>
      <w:r w:rsidRPr="00F77FFA">
        <w:t>If you have an alarm, there is potential for a</w:t>
      </w:r>
      <w:r w:rsidR="00E46B8E" w:rsidRPr="00F77FFA">
        <w:t>n</w:t>
      </w:r>
      <w:r w:rsidRPr="00F77FFA">
        <w:t xml:space="preserve"> incompatibility between your device and stutter dial tone</w:t>
      </w:r>
      <w:r w:rsidR="00316FB5" w:rsidRPr="00F77FFA">
        <w:t xml:space="preserve"> generated by </w:t>
      </w:r>
      <w:r w:rsidR="00761FF2" w:rsidRPr="00F77FFA">
        <w:t xml:space="preserve">the </w:t>
      </w:r>
      <w:proofErr w:type="spellStart"/>
      <w:r w:rsidR="00E46B8E" w:rsidRPr="00F77FFA">
        <w:t>M</w:t>
      </w:r>
      <w:r w:rsidR="00761FF2" w:rsidRPr="00F77FFA">
        <w:t>essage</w:t>
      </w:r>
      <w:r w:rsidR="00204B63">
        <w:t>B</w:t>
      </w:r>
      <w:r w:rsidR="00761FF2" w:rsidRPr="00F77FFA">
        <w:t>ank</w:t>
      </w:r>
      <w:proofErr w:type="spellEnd"/>
      <w:r w:rsidR="00204B63">
        <w:t>®</w:t>
      </w:r>
      <w:r w:rsidR="00761FF2" w:rsidRPr="00F77FFA">
        <w:t xml:space="preserve"> service.</w:t>
      </w:r>
      <w:r w:rsidR="0073740B">
        <w:t xml:space="preserve"> </w:t>
      </w:r>
      <w:r w:rsidR="00761FF2" w:rsidRPr="00F77FFA">
        <w:t xml:space="preserve">You are able to turn off the </w:t>
      </w:r>
      <w:proofErr w:type="spellStart"/>
      <w:r w:rsidR="00E46B8E" w:rsidRPr="00F77FFA">
        <w:t>M</w:t>
      </w:r>
      <w:r w:rsidR="00761FF2" w:rsidRPr="00F77FFA">
        <w:t>essage</w:t>
      </w:r>
      <w:r w:rsidR="006629D8">
        <w:rPr>
          <w:lang w:val="en-AU"/>
        </w:rPr>
        <w:t>B</w:t>
      </w:r>
      <w:r w:rsidR="00761FF2" w:rsidRPr="00F77FFA">
        <w:t>ank</w:t>
      </w:r>
      <w:proofErr w:type="spellEnd"/>
      <w:r w:rsidR="00761FF2" w:rsidRPr="00F77FFA">
        <w:t xml:space="preserve"> service, see user guide for instructions</w:t>
      </w:r>
      <w:r w:rsidR="00316FB5" w:rsidRPr="00F77FFA">
        <w:t>.</w:t>
      </w:r>
      <w:r w:rsidR="0073740B">
        <w:t xml:space="preserve"> </w:t>
      </w:r>
    </w:p>
    <w:p w14:paraId="0BACF54B" w14:textId="77777777" w:rsidR="00144A34" w:rsidRPr="005D409F" w:rsidRDefault="00144A34" w:rsidP="00144A34">
      <w:pPr>
        <w:pStyle w:val="Heading1"/>
        <w:keepNext/>
        <w:pBdr>
          <w:top w:val="single" w:sz="4" w:space="1" w:color="auto"/>
        </w:pBdr>
        <w:spacing w:before="240"/>
        <w:rPr>
          <w:rFonts w:ascii="Arial" w:hAnsi="Arial" w:cs="Arial"/>
          <w:b/>
          <w:sz w:val="28"/>
          <w:szCs w:val="28"/>
        </w:rPr>
      </w:pPr>
      <w:bookmarkStart w:id="33" w:name="_Toc87313192"/>
      <w:bookmarkStart w:id="34" w:name="_Ref349040446"/>
      <w:bookmarkStart w:id="35" w:name="_Toc370979088"/>
      <w:bookmarkStart w:id="36" w:name="_Toc165977277"/>
      <w:bookmarkEnd w:id="33"/>
      <w:r>
        <w:rPr>
          <w:rFonts w:ascii="Arial" w:hAnsi="Arial" w:cs="Arial"/>
          <w:b/>
          <w:sz w:val="28"/>
          <w:szCs w:val="28"/>
          <w:lang w:val="en-AU"/>
        </w:rPr>
        <w:t>T-Biz Unified</w:t>
      </w:r>
      <w:bookmarkEnd w:id="36"/>
    </w:p>
    <w:p w14:paraId="79A72D2B" w14:textId="3BB8713E" w:rsidR="002A6BA5" w:rsidRDefault="002A6BA5" w:rsidP="002A6BA5">
      <w:pPr>
        <w:pStyle w:val="Indent1"/>
        <w:ind w:left="0"/>
        <w:rPr>
          <w:b/>
          <w:sz w:val="24"/>
          <w:szCs w:val="21"/>
        </w:rPr>
      </w:pPr>
      <w:bookmarkStart w:id="37" w:name="_Toc399149097"/>
      <w:r>
        <w:rPr>
          <w:b/>
          <w:sz w:val="24"/>
          <w:szCs w:val="21"/>
        </w:rPr>
        <w:t xml:space="preserve">Cease sale notice: </w:t>
      </w:r>
      <w:r w:rsidR="00754AC1" w:rsidRPr="00754AC1">
        <w:rPr>
          <w:b/>
          <w:sz w:val="24"/>
          <w:szCs w:val="21"/>
        </w:rPr>
        <w:t xml:space="preserve">T-Biz Unified with Voice Standard is not available for purchase by new customers from 30 April 2024. Existing customers with Voice Standard may continue to receive T-Biz Unified </w:t>
      </w:r>
      <w:r w:rsidR="0012734A">
        <w:rPr>
          <w:b/>
          <w:sz w:val="24"/>
          <w:szCs w:val="21"/>
        </w:rPr>
        <w:t xml:space="preserve">with Voice Standard </w:t>
      </w:r>
      <w:r w:rsidR="00754AC1" w:rsidRPr="00754AC1">
        <w:rPr>
          <w:b/>
          <w:sz w:val="24"/>
          <w:szCs w:val="21"/>
        </w:rPr>
        <w:t>but from 30 April 2024 will no longer be able to add new services, make changes to existing services or recontract existing services</w:t>
      </w:r>
      <w:r w:rsidRPr="00C17B1F">
        <w:rPr>
          <w:b/>
          <w:sz w:val="24"/>
          <w:szCs w:val="21"/>
        </w:rPr>
        <w:t xml:space="preserve">.   </w:t>
      </w:r>
    </w:p>
    <w:p w14:paraId="054B05E2" w14:textId="5D45D442" w:rsidR="00144A34" w:rsidRPr="00027D6E" w:rsidRDefault="00144A34" w:rsidP="00144A34">
      <w:pPr>
        <w:pStyle w:val="Heading2"/>
        <w:numPr>
          <w:ilvl w:val="0"/>
          <w:numId w:val="0"/>
        </w:numPr>
        <w:ind w:left="737"/>
        <w:rPr>
          <w:b/>
          <w:szCs w:val="22"/>
          <w:lang w:val="en-AU"/>
        </w:rPr>
      </w:pPr>
      <w:r w:rsidRPr="00027D6E">
        <w:rPr>
          <w:b/>
          <w:szCs w:val="22"/>
          <w:lang w:val="en-AU"/>
        </w:rPr>
        <w:t>What is T-Biz Unified?</w:t>
      </w:r>
      <w:bookmarkEnd w:id="37"/>
    </w:p>
    <w:p w14:paraId="2A2D5518" w14:textId="4025C64C" w:rsidR="00144A34" w:rsidRPr="00A054C3" w:rsidRDefault="00144A34" w:rsidP="19AECF6E">
      <w:pPr>
        <w:pStyle w:val="Heading2"/>
        <w:tabs>
          <w:tab w:val="clear" w:pos="737"/>
        </w:tabs>
      </w:pPr>
      <w:r>
        <w:t>T-Biz Unified is the name for a process that allows you to order a</w:t>
      </w:r>
      <w:r w:rsidR="0073740B">
        <w:t xml:space="preserve"> </w:t>
      </w:r>
      <w:r w:rsidR="00434CD5" w:rsidRPr="19AECF6E">
        <w:rPr>
          <w:lang w:val="en-AU"/>
        </w:rPr>
        <w:t>Telstra Business</w:t>
      </w:r>
      <w:r w:rsidR="0073740B" w:rsidRPr="19AECF6E">
        <w:rPr>
          <w:lang w:val="en-AU"/>
        </w:rPr>
        <w:t xml:space="preserve"> </w:t>
      </w:r>
      <w:r>
        <w:t xml:space="preserve">Broadband on the </w:t>
      </w:r>
      <w:r w:rsidR="00717105">
        <w:t>nbn</w:t>
      </w:r>
      <w:r>
        <w:t xml:space="preserve"> service, T-Biz Voice on the </w:t>
      </w:r>
      <w:r w:rsidR="00717105">
        <w:t>nbn</w:t>
      </w:r>
      <w:r>
        <w:t xml:space="preserve"> service(s)</w:t>
      </w:r>
      <w:r w:rsidR="00DA27F3" w:rsidRPr="19AECF6E">
        <w:rPr>
          <w:lang w:val="en-AU"/>
        </w:rPr>
        <w:t xml:space="preserve"> </w:t>
      </w:r>
      <w:r w:rsidR="00AD6E3A">
        <w:rPr>
          <w:lang w:val="en-AU"/>
        </w:rPr>
        <w:t>and (until 30 April 2024)</w:t>
      </w:r>
      <w:r w:rsidR="00AD6E3A">
        <w:t xml:space="preserve"> </w:t>
      </w:r>
      <w:r>
        <w:t xml:space="preserve">T-Biz Voice </w:t>
      </w:r>
      <w:r>
        <w:lastRenderedPageBreak/>
        <w:t xml:space="preserve">Standard on the </w:t>
      </w:r>
      <w:r w:rsidR="00717105">
        <w:t>nbn</w:t>
      </w:r>
      <w:r>
        <w:t xml:space="preserve"> service</w:t>
      </w:r>
      <w:r w:rsidR="00DA27F3" w:rsidRPr="19AECF6E">
        <w:rPr>
          <w:lang w:val="en-AU"/>
        </w:rPr>
        <w:t>(s)</w:t>
      </w:r>
      <w:r>
        <w:t xml:space="preserve"> at the same site or for the same premises in one go and on a single application form. We’ll then aim to deliver all the products you order via this process using one piece of Telstra hardware (known as a router) and in a single Telstra installation visit. You may also need a separate visit from nbn co if you need the nbn network installed at your premises. To be eligible for T-Biz Unified you must order, for the same premises:</w:t>
      </w:r>
    </w:p>
    <w:p w14:paraId="282630B8" w14:textId="4653AD32" w:rsidR="00144A34" w:rsidRPr="00A054C3" w:rsidRDefault="00144A34" w:rsidP="00144A34">
      <w:pPr>
        <w:pStyle w:val="Heading3"/>
        <w:rPr>
          <w:sz w:val="22"/>
          <w:szCs w:val="22"/>
        </w:rPr>
      </w:pPr>
      <w:r w:rsidRPr="00A054C3">
        <w:rPr>
          <w:sz w:val="22"/>
          <w:szCs w:val="22"/>
        </w:rPr>
        <w:t xml:space="preserve">One </w:t>
      </w:r>
      <w:r w:rsidR="00434CD5">
        <w:rPr>
          <w:szCs w:val="23"/>
          <w:lang w:val="en-AU"/>
        </w:rPr>
        <w:t>Telstra Business</w:t>
      </w:r>
      <w:r w:rsidR="0073740B">
        <w:rPr>
          <w:szCs w:val="23"/>
          <w:lang w:val="en-AU"/>
        </w:rPr>
        <w:t xml:space="preserve"> </w:t>
      </w:r>
      <w:r w:rsidRPr="00A054C3">
        <w:rPr>
          <w:sz w:val="22"/>
          <w:szCs w:val="22"/>
        </w:rPr>
        <w:t>Broadband service; and</w:t>
      </w:r>
    </w:p>
    <w:p w14:paraId="2573E71C" w14:textId="43A7D095" w:rsidR="00144A34" w:rsidRPr="00D500F5" w:rsidRDefault="00144A34" w:rsidP="00DA34FA">
      <w:pPr>
        <w:pStyle w:val="Heading3"/>
      </w:pPr>
      <w:r w:rsidRPr="00A054C3">
        <w:rPr>
          <w:szCs w:val="22"/>
        </w:rPr>
        <w:t xml:space="preserve">Between one and ten T-Biz Voice </w:t>
      </w:r>
      <w:proofErr w:type="spellStart"/>
      <w:r w:rsidRPr="00A054C3">
        <w:rPr>
          <w:szCs w:val="22"/>
        </w:rPr>
        <w:t>services</w:t>
      </w:r>
      <w:r>
        <w:t>It</w:t>
      </w:r>
      <w:proofErr w:type="spellEnd"/>
      <w:r>
        <w:t xml:space="preserve"> is your choice to order yo</w:t>
      </w:r>
      <w:r w:rsidRPr="00D500F5">
        <w:t>u</w:t>
      </w:r>
      <w:r>
        <w:t>r</w:t>
      </w:r>
      <w:r w:rsidRPr="00D500F5">
        <w:t xml:space="preserve"> </w:t>
      </w:r>
      <w:r w:rsidR="00434CD5">
        <w:rPr>
          <w:szCs w:val="23"/>
          <w:lang w:val="en-AU"/>
        </w:rPr>
        <w:t>Telstra Business</w:t>
      </w:r>
      <w:r w:rsidR="00434CD5" w:rsidRPr="00206FC7">
        <w:rPr>
          <w:szCs w:val="23"/>
        </w:rPr>
        <w:t xml:space="preserve"> </w:t>
      </w:r>
      <w:r w:rsidRPr="00D500F5">
        <w:t xml:space="preserve">Broadband service under T-Biz Unified. </w:t>
      </w:r>
    </w:p>
    <w:p w14:paraId="6A75DCEF" w14:textId="77777777" w:rsidR="00144A34" w:rsidRPr="00D500F5" w:rsidRDefault="00144A34" w:rsidP="00144A34">
      <w:pPr>
        <w:pStyle w:val="Heading2"/>
        <w:tabs>
          <w:tab w:val="clear" w:pos="737"/>
          <w:tab w:val="num" w:pos="0"/>
        </w:tabs>
      </w:pPr>
      <w:r w:rsidRPr="00D500F5">
        <w:t xml:space="preserve">The terms set out in Our Customer Terms for </w:t>
      </w:r>
      <w:r w:rsidR="00434CD5">
        <w:rPr>
          <w:szCs w:val="23"/>
          <w:lang w:val="en-AU"/>
        </w:rPr>
        <w:t>Telstra Business</w:t>
      </w:r>
      <w:r w:rsidR="0073740B">
        <w:rPr>
          <w:szCs w:val="23"/>
          <w:lang w:val="en-AU"/>
        </w:rPr>
        <w:t xml:space="preserve"> </w:t>
      </w:r>
      <w:r w:rsidRPr="00D500F5">
        <w:t>Broadband, T-Biz Voice, and T-Biz Voice Standard apply to your T-Biz Unified services.</w:t>
      </w:r>
      <w:r w:rsidR="0073740B">
        <w:t xml:space="preserve"> </w:t>
      </w:r>
    </w:p>
    <w:p w14:paraId="46A9ACC4" w14:textId="77777777" w:rsidR="00144A34" w:rsidRPr="00027D6E" w:rsidRDefault="00144A34" w:rsidP="00144A34">
      <w:pPr>
        <w:pStyle w:val="Heading2"/>
        <w:numPr>
          <w:ilvl w:val="0"/>
          <w:numId w:val="0"/>
        </w:numPr>
        <w:ind w:left="737"/>
        <w:rPr>
          <w:b/>
          <w:szCs w:val="22"/>
          <w:lang w:val="en-AU"/>
        </w:rPr>
      </w:pPr>
      <w:r w:rsidRPr="00027D6E">
        <w:rPr>
          <w:b/>
          <w:szCs w:val="22"/>
          <w:lang w:val="en-AU"/>
        </w:rPr>
        <w:t>Calls and Broadband usage with T-Biz Unified</w:t>
      </w:r>
    </w:p>
    <w:p w14:paraId="7655C347" w14:textId="6CC51125" w:rsidR="00144A34" w:rsidRDefault="00144A34" w:rsidP="00144A34">
      <w:pPr>
        <w:pStyle w:val="Heading2"/>
        <w:tabs>
          <w:tab w:val="clear" w:pos="737"/>
          <w:tab w:val="num" w:pos="0"/>
        </w:tabs>
      </w:pPr>
      <w:r w:rsidRPr="00BF470A">
        <w:t xml:space="preserve">If you order 4 or more T-Biz Voice services or a video capable phone we will upgrade your </w:t>
      </w:r>
      <w:r w:rsidR="00434CD5">
        <w:rPr>
          <w:szCs w:val="23"/>
          <w:lang w:val="en-AU"/>
        </w:rPr>
        <w:t>Telstra Business</w:t>
      </w:r>
      <w:r w:rsidR="0073740B">
        <w:rPr>
          <w:szCs w:val="23"/>
          <w:lang w:val="en-AU"/>
        </w:rPr>
        <w:t xml:space="preserve"> </w:t>
      </w:r>
      <w:r w:rsidRPr="00BF470A">
        <w:t xml:space="preserve">Broadband service to </w:t>
      </w:r>
      <w:r w:rsidR="00E26CBE">
        <w:rPr>
          <w:lang w:val="en-AU"/>
        </w:rPr>
        <w:t>Standard Pro Speed</w:t>
      </w:r>
      <w:r w:rsidRPr="00BF470A">
        <w:t>.</w:t>
      </w:r>
      <w:r w:rsidR="0073740B">
        <w:t xml:space="preserve"> </w:t>
      </w:r>
      <w:r w:rsidRPr="00BF470A">
        <w:t>This will cost an additional $5 a month.</w:t>
      </w:r>
    </w:p>
    <w:p w14:paraId="53316018" w14:textId="77777777" w:rsidR="00144A34" w:rsidRPr="00027D6E" w:rsidRDefault="00144A34" w:rsidP="00144A34">
      <w:pPr>
        <w:pStyle w:val="Heading2"/>
        <w:numPr>
          <w:ilvl w:val="0"/>
          <w:numId w:val="0"/>
        </w:numPr>
        <w:ind w:left="737"/>
        <w:rPr>
          <w:b/>
          <w:szCs w:val="22"/>
          <w:lang w:val="en-AU"/>
        </w:rPr>
      </w:pPr>
      <w:r w:rsidRPr="00027D6E">
        <w:rPr>
          <w:b/>
          <w:szCs w:val="22"/>
          <w:lang w:val="en-AU"/>
        </w:rPr>
        <w:t>Ordering 4 or more T-Biz Voice services under T-Biz Unified</w:t>
      </w:r>
    </w:p>
    <w:p w14:paraId="284068BD" w14:textId="77777777" w:rsidR="00144A34" w:rsidRPr="00BF470A" w:rsidRDefault="00144A34" w:rsidP="00144A34">
      <w:pPr>
        <w:pStyle w:val="Heading2"/>
        <w:tabs>
          <w:tab w:val="clear" w:pos="737"/>
          <w:tab w:val="num" w:pos="0"/>
        </w:tabs>
      </w:pPr>
      <w:r>
        <w:t xml:space="preserve">We will </w:t>
      </w:r>
      <w:r w:rsidRPr="00027D6E">
        <w:t xml:space="preserve">allocate 100kbps of your </w:t>
      </w:r>
      <w:r w:rsidR="00434CD5">
        <w:rPr>
          <w:szCs w:val="23"/>
          <w:lang w:val="en-AU"/>
        </w:rPr>
        <w:t>Telstra Business</w:t>
      </w:r>
      <w:r w:rsidR="0073740B">
        <w:rPr>
          <w:szCs w:val="23"/>
          <w:lang w:val="en-AU"/>
        </w:rPr>
        <w:t xml:space="preserve"> </w:t>
      </w:r>
      <w:r w:rsidRPr="00027D6E">
        <w:t>Broadband data bandwidth to support each phone call you make or receive on T-Biz Voice.</w:t>
      </w:r>
      <w:r w:rsidR="0073740B">
        <w:t xml:space="preserve"> </w:t>
      </w:r>
      <w:r w:rsidRPr="00027D6E">
        <w:t>As a result this amount of bandwidth will not be available for broadband usage while you are on a call(s).</w:t>
      </w:r>
    </w:p>
    <w:p w14:paraId="49FEE357" w14:textId="77777777" w:rsidR="00F05AD2" w:rsidRPr="00E53936" w:rsidRDefault="00F05AD2" w:rsidP="00F05AD2">
      <w:pPr>
        <w:pStyle w:val="Heading1"/>
        <w:keepNext/>
        <w:pBdr>
          <w:top w:val="single" w:sz="4" w:space="1" w:color="auto"/>
        </w:pBdr>
        <w:spacing w:before="240"/>
        <w:rPr>
          <w:rFonts w:ascii="Arial" w:hAnsi="Arial" w:cs="Arial"/>
          <w:b/>
          <w:sz w:val="28"/>
          <w:szCs w:val="28"/>
        </w:rPr>
      </w:pPr>
      <w:bookmarkStart w:id="38" w:name="_Toc165977278"/>
      <w:r w:rsidRPr="00E53936">
        <w:rPr>
          <w:rFonts w:ascii="Arial" w:hAnsi="Arial" w:cs="Arial"/>
          <w:b/>
          <w:sz w:val="28"/>
          <w:szCs w:val="28"/>
        </w:rPr>
        <w:t xml:space="preserve">T-Biz Voice Standard </w:t>
      </w:r>
      <w:r w:rsidR="00104D46">
        <w:rPr>
          <w:rFonts w:ascii="Arial" w:hAnsi="Arial" w:cs="Arial"/>
          <w:b/>
          <w:sz w:val="28"/>
          <w:szCs w:val="28"/>
        </w:rPr>
        <w:t xml:space="preserve">Service </w:t>
      </w:r>
      <w:r w:rsidRPr="00E53936">
        <w:rPr>
          <w:rFonts w:ascii="Arial" w:hAnsi="Arial" w:cs="Arial"/>
          <w:b/>
          <w:sz w:val="28"/>
          <w:szCs w:val="28"/>
        </w:rPr>
        <w:t>Fair Play Policy</w:t>
      </w:r>
      <w:bookmarkEnd w:id="34"/>
      <w:bookmarkEnd w:id="35"/>
      <w:bookmarkEnd w:id="38"/>
      <w:r w:rsidRPr="00E53936">
        <w:rPr>
          <w:rFonts w:ascii="Arial" w:hAnsi="Arial" w:cs="Arial"/>
          <w:b/>
          <w:sz w:val="28"/>
          <w:szCs w:val="28"/>
        </w:rPr>
        <w:t xml:space="preserve"> </w:t>
      </w:r>
    </w:p>
    <w:p w14:paraId="526461C9" w14:textId="77777777" w:rsidR="00423D8E" w:rsidRDefault="00F747B8">
      <w:pPr>
        <w:pStyle w:val="Heading2"/>
      </w:pPr>
      <w:r>
        <w:t xml:space="preserve">The </w:t>
      </w:r>
      <w:r w:rsidRPr="00F21837">
        <w:t>Digital Business Fair Play Policy</w:t>
      </w:r>
      <w:r>
        <w:t xml:space="preserve">, as it applies to the use of voice services, applies to your use of the T-Biz Voice Standard Service </w:t>
      </w:r>
      <w:r w:rsidRPr="0087120B">
        <w:t>on the terms set out the</w:t>
      </w:r>
      <w:r>
        <w:t xml:space="preserve"> </w:t>
      </w:r>
      <w:r w:rsidR="0073740B" w:rsidRPr="003B62C1">
        <w:t>DOT (Digital Office Technology) section of Our Customer Terms.</w:t>
      </w:r>
      <w:r w:rsidR="0073740B">
        <w:t xml:space="preserve"> </w:t>
      </w:r>
    </w:p>
    <w:p w14:paraId="70084C69" w14:textId="77777777" w:rsidR="00E97C35" w:rsidRPr="005D409F" w:rsidRDefault="00C41DF4" w:rsidP="00E97C35">
      <w:pPr>
        <w:pStyle w:val="Heading1"/>
        <w:keepNext/>
        <w:pBdr>
          <w:top w:val="single" w:sz="4" w:space="1" w:color="auto"/>
        </w:pBdr>
        <w:spacing w:before="240"/>
        <w:rPr>
          <w:rFonts w:ascii="Arial" w:hAnsi="Arial" w:cs="Arial"/>
          <w:b/>
          <w:sz w:val="28"/>
          <w:szCs w:val="28"/>
        </w:rPr>
      </w:pPr>
      <w:bookmarkStart w:id="39" w:name="_Special_meanings"/>
      <w:bookmarkStart w:id="40" w:name="_Toc342569450"/>
      <w:bookmarkStart w:id="41" w:name="_Toc351728457"/>
      <w:bookmarkStart w:id="42" w:name="_Ref317526936"/>
      <w:bookmarkStart w:id="43" w:name="_Toc165977279"/>
      <w:bookmarkEnd w:id="39"/>
      <w:r>
        <w:rPr>
          <w:rFonts w:ascii="Arial" w:hAnsi="Arial" w:cs="Arial"/>
          <w:b/>
          <w:sz w:val="28"/>
          <w:szCs w:val="28"/>
        </w:rPr>
        <w:t>T-Biz Voice Standard</w:t>
      </w:r>
      <w:r w:rsidR="001C750B">
        <w:rPr>
          <w:rFonts w:ascii="Arial" w:hAnsi="Arial" w:cs="Arial"/>
          <w:b/>
          <w:sz w:val="28"/>
          <w:szCs w:val="28"/>
        </w:rPr>
        <w:t xml:space="preserve"> </w:t>
      </w:r>
      <w:r w:rsidR="00D97230">
        <w:rPr>
          <w:rFonts w:ascii="Arial" w:hAnsi="Arial" w:cs="Arial"/>
          <w:b/>
          <w:sz w:val="28"/>
          <w:szCs w:val="28"/>
        </w:rPr>
        <w:t>Service – Faults, Repairs and Changes</w:t>
      </w:r>
      <w:bookmarkEnd w:id="40"/>
      <w:bookmarkEnd w:id="41"/>
      <w:bookmarkEnd w:id="43"/>
    </w:p>
    <w:p w14:paraId="096843AC" w14:textId="77777777" w:rsidR="00FF41A7" w:rsidRPr="00C0125C" w:rsidRDefault="00FF41A7" w:rsidP="00C0125C">
      <w:pPr>
        <w:pStyle w:val="Indent1"/>
        <w:rPr>
          <w:b/>
          <w:sz w:val="24"/>
          <w:szCs w:val="21"/>
        </w:rPr>
      </w:pPr>
      <w:bookmarkStart w:id="44" w:name="_Toc342569453"/>
      <w:r w:rsidRPr="00C0125C">
        <w:rPr>
          <w:b/>
          <w:sz w:val="24"/>
          <w:szCs w:val="21"/>
        </w:rPr>
        <w:t xml:space="preserve">Fault repair </w:t>
      </w:r>
    </w:p>
    <w:p w14:paraId="7FF8C3C5" w14:textId="77777777" w:rsidR="00FF41A7" w:rsidRDefault="00FF41A7" w:rsidP="00FF41A7">
      <w:pPr>
        <w:pStyle w:val="Heading2"/>
        <w:rPr>
          <w:sz w:val="23"/>
          <w:szCs w:val="23"/>
        </w:rPr>
      </w:pPr>
      <w:r>
        <w:rPr>
          <w:sz w:val="23"/>
          <w:szCs w:val="23"/>
        </w:rPr>
        <w:t xml:space="preserve">We repair faults in the </w:t>
      </w:r>
      <w:r w:rsidR="00C41DF4">
        <w:rPr>
          <w:sz w:val="23"/>
          <w:szCs w:val="23"/>
        </w:rPr>
        <w:t>T-Biz Voice Standard</w:t>
      </w:r>
      <w:r>
        <w:rPr>
          <w:sz w:val="23"/>
          <w:szCs w:val="23"/>
        </w:rPr>
        <w:t xml:space="preserve"> </w:t>
      </w:r>
      <w:r w:rsidR="00CE1CD4">
        <w:rPr>
          <w:sz w:val="23"/>
          <w:szCs w:val="23"/>
        </w:rPr>
        <w:t>S</w:t>
      </w:r>
      <w:r>
        <w:rPr>
          <w:sz w:val="23"/>
          <w:szCs w:val="23"/>
        </w:rPr>
        <w:t xml:space="preserve">ervice on our side of the Network Boundary Point during Business Hours. This is covered by the access charges. </w:t>
      </w:r>
    </w:p>
    <w:p w14:paraId="057B55CE" w14:textId="77777777" w:rsidR="00FF41A7" w:rsidRDefault="00FF41A7" w:rsidP="00FF41A7">
      <w:pPr>
        <w:pStyle w:val="Heading2"/>
        <w:rPr>
          <w:sz w:val="23"/>
          <w:szCs w:val="23"/>
        </w:rPr>
      </w:pPr>
      <w:r>
        <w:rPr>
          <w:sz w:val="23"/>
          <w:szCs w:val="23"/>
        </w:rPr>
        <w:t xml:space="preserve">The repair of faults caused by any reckless, wilful or negligent action or omission of you or your end users or another person using the </w:t>
      </w:r>
      <w:r w:rsidR="00C41DF4">
        <w:rPr>
          <w:sz w:val="23"/>
          <w:szCs w:val="23"/>
        </w:rPr>
        <w:t>T-Biz Voice Standard</w:t>
      </w:r>
      <w:r w:rsidR="00CE1CD4">
        <w:rPr>
          <w:sz w:val="23"/>
          <w:szCs w:val="23"/>
        </w:rPr>
        <w:t xml:space="preserve"> S</w:t>
      </w:r>
      <w:r>
        <w:rPr>
          <w:sz w:val="23"/>
          <w:szCs w:val="23"/>
        </w:rPr>
        <w:t xml:space="preserve">ervice are not covered by the access charges. We can charge you for repairing such faults. We will advise you of the charges likely to be payable and get your approval before starting work. </w:t>
      </w:r>
    </w:p>
    <w:p w14:paraId="67976F6A" w14:textId="77777777" w:rsidR="00FF41A7" w:rsidRPr="00C0125C" w:rsidRDefault="00FF41A7" w:rsidP="00C0125C">
      <w:pPr>
        <w:pStyle w:val="Indent1"/>
        <w:rPr>
          <w:b/>
          <w:sz w:val="24"/>
          <w:szCs w:val="21"/>
        </w:rPr>
      </w:pPr>
      <w:r w:rsidRPr="00C0125C">
        <w:rPr>
          <w:b/>
          <w:sz w:val="24"/>
          <w:szCs w:val="21"/>
        </w:rPr>
        <w:t xml:space="preserve">After hours repair </w:t>
      </w:r>
    </w:p>
    <w:p w14:paraId="379A1C76" w14:textId="77777777" w:rsidR="00FF41A7" w:rsidRDefault="00FF41A7" w:rsidP="00CE1CD4">
      <w:pPr>
        <w:pStyle w:val="Heading2"/>
        <w:rPr>
          <w:sz w:val="23"/>
          <w:szCs w:val="23"/>
        </w:rPr>
      </w:pPr>
      <w:r>
        <w:rPr>
          <w:sz w:val="23"/>
          <w:szCs w:val="23"/>
        </w:rPr>
        <w:t xml:space="preserve">If the fault is not within the </w:t>
      </w:r>
      <w:r w:rsidR="00717105">
        <w:rPr>
          <w:sz w:val="23"/>
          <w:szCs w:val="23"/>
        </w:rPr>
        <w:t>nbn network</w:t>
      </w:r>
      <w:r>
        <w:rPr>
          <w:sz w:val="23"/>
          <w:szCs w:val="23"/>
        </w:rPr>
        <w:t xml:space="preserve">, and you ask us, we can also repair the fault outside Business Hours and charge you an </w:t>
      </w:r>
      <w:r w:rsidR="00136891">
        <w:rPr>
          <w:sz w:val="23"/>
          <w:szCs w:val="23"/>
        </w:rPr>
        <w:t>afterhours</w:t>
      </w:r>
      <w:r>
        <w:rPr>
          <w:sz w:val="23"/>
          <w:szCs w:val="23"/>
        </w:rPr>
        <w:t xml:space="preserve"> charge. We will tell you what the applicable after hours charge is before starting work. </w:t>
      </w:r>
    </w:p>
    <w:p w14:paraId="2E42A460" w14:textId="77777777" w:rsidR="00CE1CD4" w:rsidRDefault="00FF41A7" w:rsidP="00CE1CD4">
      <w:pPr>
        <w:pStyle w:val="Heading2"/>
        <w:rPr>
          <w:sz w:val="23"/>
          <w:szCs w:val="23"/>
        </w:rPr>
      </w:pPr>
      <w:r>
        <w:rPr>
          <w:sz w:val="23"/>
          <w:szCs w:val="23"/>
        </w:rPr>
        <w:t xml:space="preserve">If the fault is within the </w:t>
      </w:r>
      <w:r w:rsidR="00717105">
        <w:rPr>
          <w:sz w:val="23"/>
          <w:szCs w:val="23"/>
        </w:rPr>
        <w:t>nbn network</w:t>
      </w:r>
      <w:r>
        <w:rPr>
          <w:sz w:val="23"/>
          <w:szCs w:val="23"/>
        </w:rPr>
        <w:t>, the fault will be repaired during Business Hours.</w:t>
      </w:r>
    </w:p>
    <w:p w14:paraId="4DA8B19E" w14:textId="77777777" w:rsidR="00CE1CD4" w:rsidRPr="00C0125C" w:rsidRDefault="00CE1CD4" w:rsidP="00C0125C">
      <w:pPr>
        <w:pStyle w:val="Indent1"/>
        <w:rPr>
          <w:b/>
          <w:sz w:val="24"/>
          <w:szCs w:val="21"/>
        </w:rPr>
      </w:pPr>
      <w:r w:rsidRPr="00C0125C">
        <w:rPr>
          <w:b/>
          <w:sz w:val="24"/>
          <w:szCs w:val="21"/>
        </w:rPr>
        <w:lastRenderedPageBreak/>
        <w:t xml:space="preserve">Fault reporting by you </w:t>
      </w:r>
    </w:p>
    <w:p w14:paraId="5BB2E3D2" w14:textId="77777777" w:rsidR="00CE1CD4" w:rsidRPr="00CE1CD4" w:rsidRDefault="00CE1CD4" w:rsidP="00CE1CD4">
      <w:pPr>
        <w:pStyle w:val="Heading2"/>
        <w:rPr>
          <w:color w:val="000000"/>
          <w:sz w:val="23"/>
          <w:szCs w:val="23"/>
          <w:lang w:eastAsia="en-AU"/>
        </w:rPr>
      </w:pPr>
      <w:r w:rsidRPr="00CE1CD4">
        <w:rPr>
          <w:color w:val="000000"/>
          <w:sz w:val="23"/>
          <w:szCs w:val="23"/>
          <w:lang w:eastAsia="en-AU"/>
        </w:rPr>
        <w:t xml:space="preserve">You must report the details of a suspected fault to </w:t>
      </w:r>
      <w:r w:rsidR="00FF2F9A">
        <w:rPr>
          <w:color w:val="000000"/>
          <w:sz w:val="23"/>
          <w:szCs w:val="23"/>
          <w:lang w:eastAsia="en-AU"/>
        </w:rPr>
        <w:t>us</w:t>
      </w:r>
      <w:r w:rsidRPr="00CE1CD4">
        <w:rPr>
          <w:color w:val="000000"/>
          <w:sz w:val="23"/>
          <w:szCs w:val="23"/>
          <w:lang w:eastAsia="en-AU"/>
        </w:rPr>
        <w:t xml:space="preserve"> on telephone number 1</w:t>
      </w:r>
      <w:r w:rsidR="00FF2F9A">
        <w:rPr>
          <w:color w:val="000000"/>
          <w:sz w:val="23"/>
          <w:szCs w:val="23"/>
          <w:lang w:eastAsia="en-AU"/>
        </w:rPr>
        <w:t>800 066 594</w:t>
      </w:r>
      <w:r w:rsidRPr="00CE1CD4">
        <w:rPr>
          <w:color w:val="000000"/>
          <w:sz w:val="23"/>
          <w:szCs w:val="23"/>
          <w:lang w:eastAsia="en-AU"/>
        </w:rPr>
        <w:t xml:space="preserve"> (or such other numbers as we tell you). </w:t>
      </w:r>
    </w:p>
    <w:p w14:paraId="78DADEEE" w14:textId="77777777" w:rsidR="00423D8E" w:rsidRPr="00423D8E" w:rsidRDefault="00CE1CD4">
      <w:pPr>
        <w:pStyle w:val="Heading2"/>
        <w:rPr>
          <w:b/>
          <w:sz w:val="23"/>
          <w:szCs w:val="23"/>
        </w:rPr>
      </w:pPr>
      <w:r>
        <w:rPr>
          <w:sz w:val="23"/>
          <w:szCs w:val="23"/>
        </w:rPr>
        <w:t xml:space="preserve">You must ensure that end users only report the details of a suspected fault to your help desk. </w:t>
      </w:r>
    </w:p>
    <w:p w14:paraId="7FA74306" w14:textId="77777777" w:rsidR="00423D8E" w:rsidRDefault="00D806BA" w:rsidP="00423D8E">
      <w:pPr>
        <w:pStyle w:val="Heading2"/>
        <w:numPr>
          <w:ilvl w:val="0"/>
          <w:numId w:val="0"/>
        </w:numPr>
        <w:ind w:left="737"/>
        <w:rPr>
          <w:b/>
          <w:sz w:val="23"/>
          <w:szCs w:val="23"/>
        </w:rPr>
      </w:pPr>
      <w:r w:rsidRPr="00D806BA">
        <w:rPr>
          <w:b/>
          <w:sz w:val="23"/>
          <w:szCs w:val="23"/>
        </w:rPr>
        <w:t xml:space="preserve">Target repair times </w:t>
      </w:r>
    </w:p>
    <w:p w14:paraId="4EC3330B" w14:textId="1499D51A" w:rsidR="004C4ACC" w:rsidRDefault="004C4ACC" w:rsidP="004C4ACC">
      <w:pPr>
        <w:pStyle w:val="Heading2"/>
        <w:rPr>
          <w:sz w:val="23"/>
          <w:szCs w:val="23"/>
        </w:rPr>
      </w:pPr>
      <w:bookmarkStart w:id="45" w:name="_Ref357498660"/>
      <w:bookmarkStart w:id="46" w:name="_Ref357498626"/>
      <w:r w:rsidRPr="00EC1675">
        <w:rPr>
          <w:sz w:val="23"/>
          <w:szCs w:val="23"/>
        </w:rPr>
        <w:t>Subject to clause</w:t>
      </w:r>
      <w:r w:rsidR="00933357" w:rsidRPr="00EC1675">
        <w:rPr>
          <w:sz w:val="23"/>
          <w:szCs w:val="23"/>
        </w:rPr>
        <w:t xml:space="preserve"> </w:t>
      </w:r>
      <w:r w:rsidR="00764C0E" w:rsidRPr="00EC1675">
        <w:rPr>
          <w:sz w:val="23"/>
          <w:szCs w:val="23"/>
        </w:rPr>
        <w:fldChar w:fldCharType="begin"/>
      </w:r>
      <w:r w:rsidR="00933357" w:rsidRPr="00EC1675">
        <w:rPr>
          <w:sz w:val="23"/>
          <w:szCs w:val="23"/>
        </w:rPr>
        <w:instrText xml:space="preserve"> REF _Ref373856924 \r \h </w:instrText>
      </w:r>
      <w:r w:rsidR="00764C0E" w:rsidRPr="00EC1675">
        <w:rPr>
          <w:sz w:val="23"/>
          <w:szCs w:val="23"/>
        </w:rPr>
      </w:r>
      <w:r w:rsidR="00764C0E" w:rsidRPr="00EC1675">
        <w:rPr>
          <w:sz w:val="23"/>
          <w:szCs w:val="23"/>
        </w:rPr>
        <w:fldChar w:fldCharType="separate"/>
      </w:r>
      <w:r w:rsidR="00613894">
        <w:rPr>
          <w:sz w:val="23"/>
          <w:szCs w:val="23"/>
        </w:rPr>
        <w:t>6.8</w:t>
      </w:r>
      <w:r w:rsidR="00764C0E" w:rsidRPr="00EC1675">
        <w:rPr>
          <w:sz w:val="23"/>
          <w:szCs w:val="23"/>
        </w:rPr>
        <w:fldChar w:fldCharType="end"/>
      </w:r>
      <w:r w:rsidRPr="00EC1675">
        <w:rPr>
          <w:sz w:val="23"/>
          <w:szCs w:val="23"/>
        </w:rPr>
        <w:t xml:space="preserve">, we aim to repair a </w:t>
      </w:r>
      <w:r w:rsidRPr="00423D8E">
        <w:rPr>
          <w:sz w:val="23"/>
          <w:szCs w:val="23"/>
        </w:rPr>
        <w:t>fau</w:t>
      </w:r>
      <w:r w:rsidR="00D806BA" w:rsidRPr="00423D8E">
        <w:rPr>
          <w:sz w:val="24"/>
          <w:szCs w:val="21"/>
        </w:rPr>
        <w:t xml:space="preserve">lt within the </w:t>
      </w:r>
      <w:r w:rsidR="00717105">
        <w:rPr>
          <w:sz w:val="24"/>
          <w:szCs w:val="21"/>
        </w:rPr>
        <w:t>nbn network</w:t>
      </w:r>
      <w:r w:rsidR="00D806BA" w:rsidRPr="00423D8E">
        <w:rPr>
          <w:sz w:val="24"/>
          <w:szCs w:val="21"/>
        </w:rPr>
        <w:t xml:space="preserve"> as</w:t>
      </w:r>
      <w:r w:rsidR="00D806BA" w:rsidRPr="00D806BA">
        <w:rPr>
          <w:b/>
          <w:sz w:val="24"/>
          <w:szCs w:val="21"/>
        </w:rPr>
        <w:t xml:space="preserve"> </w:t>
      </w:r>
      <w:r>
        <w:rPr>
          <w:sz w:val="23"/>
          <w:szCs w:val="23"/>
        </w:rPr>
        <w:t>follows:</w:t>
      </w:r>
      <w:bookmarkEnd w:id="45"/>
      <w:r>
        <w:rPr>
          <w:sz w:val="23"/>
          <w:szCs w:val="23"/>
        </w:rPr>
        <w:t xml:space="preserve"> </w:t>
      </w:r>
    </w:p>
    <w:p w14:paraId="3189FC32" w14:textId="77777777" w:rsidR="004C4ACC" w:rsidRPr="00CE1CD4" w:rsidRDefault="004C4ACC" w:rsidP="004C4ACC">
      <w:pPr>
        <w:pStyle w:val="Heading3"/>
      </w:pPr>
      <w:r w:rsidRPr="00CE1CD4">
        <w:t xml:space="preserve">where the </w:t>
      </w:r>
      <w:r>
        <w:t>T-Biz Voice Standard S</w:t>
      </w:r>
      <w:r w:rsidRPr="00CE1CD4">
        <w:t xml:space="preserve">ervice is in an urban area – by end of next Business Day after the day on which the fault is reported. </w:t>
      </w:r>
    </w:p>
    <w:p w14:paraId="159CE3C8" w14:textId="77777777" w:rsidR="004C4ACC" w:rsidRPr="00CE1CD4" w:rsidRDefault="004C4ACC" w:rsidP="004C4ACC">
      <w:pPr>
        <w:pStyle w:val="Heading3"/>
      </w:pPr>
      <w:r w:rsidRPr="00CE1CD4">
        <w:t xml:space="preserve">where the </w:t>
      </w:r>
      <w:r>
        <w:t>T-Biz Voice Standard S</w:t>
      </w:r>
      <w:r w:rsidRPr="00CE1CD4">
        <w:t xml:space="preserve">ervice is in a major or minor rural area – by end of the second Business Day after the day on which the fault is reported; and </w:t>
      </w:r>
    </w:p>
    <w:p w14:paraId="3EDB2C6C" w14:textId="77777777" w:rsidR="004C4ACC" w:rsidRDefault="004C4ACC" w:rsidP="004C4ACC">
      <w:pPr>
        <w:pStyle w:val="Heading3"/>
        <w:rPr>
          <w:sz w:val="23"/>
          <w:szCs w:val="23"/>
        </w:rPr>
      </w:pPr>
      <w:r w:rsidRPr="00CE1CD4">
        <w:t xml:space="preserve">where the </w:t>
      </w:r>
      <w:r>
        <w:t>T-Biz Voice Standard S</w:t>
      </w:r>
      <w:r w:rsidRPr="00CE1CD4">
        <w:t>ervice is in a remote area – by end of the third Business Day after the day on</w:t>
      </w:r>
      <w:r>
        <w:rPr>
          <w:sz w:val="23"/>
          <w:szCs w:val="23"/>
        </w:rPr>
        <w:t xml:space="preserve"> </w:t>
      </w:r>
      <w:r w:rsidRPr="00FF2F9A">
        <w:t>which the fault is reported.</w:t>
      </w:r>
      <w:r>
        <w:rPr>
          <w:sz w:val="23"/>
          <w:szCs w:val="23"/>
        </w:rPr>
        <w:t xml:space="preserve"> </w:t>
      </w:r>
    </w:p>
    <w:p w14:paraId="794410FC" w14:textId="61E14DC3" w:rsidR="00CE1CD4" w:rsidRDefault="00CE1CD4" w:rsidP="00CE1CD4">
      <w:pPr>
        <w:pStyle w:val="Heading2"/>
        <w:rPr>
          <w:sz w:val="23"/>
          <w:szCs w:val="23"/>
        </w:rPr>
      </w:pPr>
      <w:bookmarkStart w:id="47" w:name="_Ref373856924"/>
      <w:r>
        <w:rPr>
          <w:sz w:val="23"/>
          <w:szCs w:val="23"/>
        </w:rPr>
        <w:t>The repair targets under clause</w:t>
      </w:r>
      <w:r w:rsidR="008B7FEF">
        <w:rPr>
          <w:sz w:val="23"/>
          <w:szCs w:val="23"/>
        </w:rPr>
        <w:t xml:space="preserve"> </w:t>
      </w:r>
      <w:r w:rsidR="00764C0E">
        <w:rPr>
          <w:sz w:val="23"/>
          <w:szCs w:val="23"/>
        </w:rPr>
        <w:fldChar w:fldCharType="begin"/>
      </w:r>
      <w:r w:rsidR="00933357">
        <w:rPr>
          <w:sz w:val="23"/>
          <w:szCs w:val="23"/>
        </w:rPr>
        <w:instrText xml:space="preserve"> REF _Ref357498660 \r \h </w:instrText>
      </w:r>
      <w:r w:rsidR="00764C0E">
        <w:rPr>
          <w:sz w:val="23"/>
          <w:szCs w:val="23"/>
        </w:rPr>
      </w:r>
      <w:r w:rsidR="00764C0E">
        <w:rPr>
          <w:sz w:val="23"/>
          <w:szCs w:val="23"/>
        </w:rPr>
        <w:fldChar w:fldCharType="separate"/>
      </w:r>
      <w:r w:rsidR="00613894">
        <w:rPr>
          <w:sz w:val="23"/>
          <w:szCs w:val="23"/>
        </w:rPr>
        <w:t>6.7</w:t>
      </w:r>
      <w:r w:rsidR="00764C0E">
        <w:rPr>
          <w:sz w:val="23"/>
          <w:szCs w:val="23"/>
        </w:rPr>
        <w:fldChar w:fldCharType="end"/>
      </w:r>
      <w:r w:rsidR="004C4ACC">
        <w:rPr>
          <w:sz w:val="23"/>
          <w:szCs w:val="23"/>
        </w:rPr>
        <w:t xml:space="preserve"> </w:t>
      </w:r>
      <w:r>
        <w:rPr>
          <w:sz w:val="23"/>
          <w:szCs w:val="23"/>
        </w:rPr>
        <w:t xml:space="preserve">apply where the fault is reported to us before 3pm on a Business Day. Where the fault is reported to us between 3pm and midnight on a Business Day, one (1) Business Day must be added to the targets set out in clause </w:t>
      </w:r>
      <w:r w:rsidR="00764C0E">
        <w:rPr>
          <w:sz w:val="23"/>
          <w:szCs w:val="23"/>
        </w:rPr>
        <w:fldChar w:fldCharType="begin"/>
      </w:r>
      <w:r w:rsidR="00B74DD2">
        <w:rPr>
          <w:sz w:val="23"/>
          <w:szCs w:val="23"/>
        </w:rPr>
        <w:instrText xml:space="preserve"> REF _Ref357498660 \r \h </w:instrText>
      </w:r>
      <w:r w:rsidR="00764C0E">
        <w:rPr>
          <w:sz w:val="23"/>
          <w:szCs w:val="23"/>
        </w:rPr>
      </w:r>
      <w:r w:rsidR="00764C0E">
        <w:rPr>
          <w:sz w:val="23"/>
          <w:szCs w:val="23"/>
        </w:rPr>
        <w:fldChar w:fldCharType="separate"/>
      </w:r>
      <w:r w:rsidR="00613894">
        <w:rPr>
          <w:sz w:val="23"/>
          <w:szCs w:val="23"/>
        </w:rPr>
        <w:t>6.7</w:t>
      </w:r>
      <w:r w:rsidR="00764C0E">
        <w:rPr>
          <w:sz w:val="23"/>
          <w:szCs w:val="23"/>
        </w:rPr>
        <w:fldChar w:fldCharType="end"/>
      </w:r>
      <w:bookmarkEnd w:id="46"/>
      <w:bookmarkEnd w:id="47"/>
      <w:r w:rsidR="00717105">
        <w:rPr>
          <w:sz w:val="23"/>
          <w:szCs w:val="23"/>
          <w:lang w:val="en-AU"/>
        </w:rPr>
        <w:t>.</w:t>
      </w:r>
    </w:p>
    <w:p w14:paraId="434C8703" w14:textId="77777777" w:rsidR="00CE1CD4" w:rsidRDefault="00CE1CD4" w:rsidP="00CE1CD4">
      <w:pPr>
        <w:pStyle w:val="Heading2"/>
        <w:rPr>
          <w:sz w:val="23"/>
          <w:szCs w:val="23"/>
        </w:rPr>
      </w:pPr>
      <w:r>
        <w:rPr>
          <w:sz w:val="23"/>
          <w:szCs w:val="23"/>
        </w:rPr>
        <w:t xml:space="preserve">Whether an area is urban, major or minor rural or remote will be determined by </w:t>
      </w:r>
      <w:r w:rsidR="00717105">
        <w:rPr>
          <w:sz w:val="23"/>
          <w:szCs w:val="23"/>
        </w:rPr>
        <w:t>nbn co</w:t>
      </w:r>
      <w:r>
        <w:rPr>
          <w:sz w:val="23"/>
          <w:szCs w:val="23"/>
        </w:rPr>
        <w:t xml:space="preserve">. </w:t>
      </w:r>
    </w:p>
    <w:p w14:paraId="69E4547B" w14:textId="77777777" w:rsidR="00CE1CD4" w:rsidRPr="00C0125C" w:rsidRDefault="00CE1CD4" w:rsidP="00C0125C">
      <w:pPr>
        <w:pStyle w:val="Indent1"/>
        <w:rPr>
          <w:b/>
          <w:sz w:val="24"/>
          <w:szCs w:val="21"/>
        </w:rPr>
      </w:pPr>
      <w:r w:rsidRPr="00C0125C">
        <w:rPr>
          <w:b/>
          <w:sz w:val="24"/>
          <w:szCs w:val="21"/>
        </w:rPr>
        <w:t xml:space="preserve">Incorrect callout charge </w:t>
      </w:r>
    </w:p>
    <w:p w14:paraId="7789DD14" w14:textId="77777777" w:rsidR="00CE1CD4" w:rsidRPr="00CE1CD4" w:rsidRDefault="00CE1CD4" w:rsidP="00CE1CD4">
      <w:pPr>
        <w:pStyle w:val="Heading2"/>
        <w:rPr>
          <w:b/>
          <w:szCs w:val="22"/>
        </w:rPr>
      </w:pPr>
      <w:r>
        <w:rPr>
          <w:sz w:val="23"/>
          <w:szCs w:val="23"/>
        </w:rPr>
        <w:t xml:space="preserve">We will charge you </w:t>
      </w:r>
      <w:r w:rsidR="008A5F9C">
        <w:rPr>
          <w:sz w:val="23"/>
          <w:szCs w:val="23"/>
        </w:rPr>
        <w:t>an</w:t>
      </w:r>
      <w:r>
        <w:rPr>
          <w:sz w:val="23"/>
          <w:szCs w:val="23"/>
        </w:rPr>
        <w:t xml:space="preserve"> incorrect callout charge </w:t>
      </w:r>
      <w:r w:rsidR="008A5F9C">
        <w:rPr>
          <w:sz w:val="23"/>
          <w:szCs w:val="23"/>
        </w:rPr>
        <w:t>as set out in</w:t>
      </w:r>
      <w:r w:rsidR="00E44850">
        <w:rPr>
          <w:sz w:val="23"/>
          <w:szCs w:val="23"/>
        </w:rPr>
        <w:t xml:space="preserve"> clause </w:t>
      </w:r>
      <w:r w:rsidR="00717105" w:rsidRPr="00717105">
        <w:rPr>
          <w:sz w:val="23"/>
          <w:szCs w:val="23"/>
        </w:rPr>
        <w:t>3.1</w:t>
      </w:r>
      <w:r w:rsidR="008A5F9C">
        <w:rPr>
          <w:sz w:val="23"/>
          <w:szCs w:val="23"/>
        </w:rPr>
        <w:t xml:space="preserve"> </w:t>
      </w:r>
      <w:r>
        <w:rPr>
          <w:sz w:val="23"/>
          <w:szCs w:val="23"/>
        </w:rPr>
        <w:t xml:space="preserve">if you or your end users report a fault in </w:t>
      </w:r>
      <w:r w:rsidR="00C41DF4">
        <w:rPr>
          <w:sz w:val="23"/>
          <w:szCs w:val="23"/>
        </w:rPr>
        <w:t>T-Biz Voice Standard</w:t>
      </w:r>
      <w:r>
        <w:rPr>
          <w:sz w:val="23"/>
          <w:szCs w:val="23"/>
        </w:rPr>
        <w:t xml:space="preserve"> Service and ask us to attend a site to repair it, and we determine that there is no fault with </w:t>
      </w:r>
      <w:r w:rsidR="00C41DF4">
        <w:rPr>
          <w:sz w:val="23"/>
          <w:szCs w:val="23"/>
        </w:rPr>
        <w:t>T-Biz Voice Standard</w:t>
      </w:r>
      <w:r>
        <w:rPr>
          <w:sz w:val="23"/>
          <w:szCs w:val="23"/>
        </w:rPr>
        <w:t xml:space="preserve"> Service (</w:t>
      </w:r>
      <w:proofErr w:type="spellStart"/>
      <w:r>
        <w:rPr>
          <w:sz w:val="23"/>
          <w:szCs w:val="23"/>
        </w:rPr>
        <w:t>eg</w:t>
      </w:r>
      <w:proofErr w:type="spellEnd"/>
      <w:r>
        <w:rPr>
          <w:sz w:val="23"/>
          <w:szCs w:val="23"/>
        </w:rPr>
        <w:t xml:space="preserve"> the fault is in your equipment or your end user’s equipment).</w:t>
      </w:r>
    </w:p>
    <w:p w14:paraId="55C879FF" w14:textId="7B17AFAC" w:rsidR="00A95D97" w:rsidRPr="00A578F8" w:rsidRDefault="00807AFA" w:rsidP="19AECF6E">
      <w:pPr>
        <w:pStyle w:val="Heading2"/>
        <w:rPr>
          <w:lang w:val="en-US"/>
        </w:rPr>
      </w:pPr>
      <w:r w:rsidRPr="19AECF6E">
        <w:rPr>
          <w:sz w:val="23"/>
          <w:szCs w:val="23"/>
          <w:lang w:val="en-AU"/>
        </w:rPr>
        <w:t>Not used</w:t>
      </w:r>
      <w:r w:rsidR="008A5F9C" w:rsidRPr="19AECF6E">
        <w:rPr>
          <w:sz w:val="23"/>
          <w:szCs w:val="23"/>
        </w:rPr>
        <w:t>.</w:t>
      </w:r>
    </w:p>
    <w:p w14:paraId="06FD06FA" w14:textId="77777777" w:rsidR="00A95D97" w:rsidRPr="00C0125C" w:rsidRDefault="00A95D97" w:rsidP="00C0125C">
      <w:pPr>
        <w:pStyle w:val="Indent1"/>
        <w:rPr>
          <w:b/>
          <w:sz w:val="24"/>
          <w:szCs w:val="21"/>
        </w:rPr>
      </w:pPr>
      <w:r w:rsidRPr="00C0125C">
        <w:rPr>
          <w:b/>
          <w:sz w:val="24"/>
          <w:szCs w:val="21"/>
        </w:rPr>
        <w:t xml:space="preserve">Changing your service </w:t>
      </w:r>
    </w:p>
    <w:p w14:paraId="34016868" w14:textId="77777777" w:rsidR="00A95D97" w:rsidRPr="006E1E63" w:rsidRDefault="00A95D97" w:rsidP="00A95D97">
      <w:pPr>
        <w:pStyle w:val="Heading2"/>
        <w:rPr>
          <w:sz w:val="23"/>
          <w:szCs w:val="23"/>
        </w:rPr>
      </w:pPr>
      <w:r>
        <w:rPr>
          <w:sz w:val="23"/>
          <w:szCs w:val="23"/>
        </w:rPr>
        <w:t xml:space="preserve">To make a change to your </w:t>
      </w:r>
      <w:r w:rsidR="00C41DF4">
        <w:rPr>
          <w:sz w:val="23"/>
          <w:szCs w:val="23"/>
        </w:rPr>
        <w:t>T-Biz Voice Standard</w:t>
      </w:r>
      <w:r>
        <w:rPr>
          <w:sz w:val="23"/>
          <w:szCs w:val="23"/>
        </w:rPr>
        <w:t xml:space="preserve"> </w:t>
      </w:r>
      <w:r w:rsidR="00CE1CD4">
        <w:rPr>
          <w:sz w:val="23"/>
          <w:szCs w:val="23"/>
        </w:rPr>
        <w:t>S</w:t>
      </w:r>
      <w:r>
        <w:rPr>
          <w:sz w:val="23"/>
          <w:szCs w:val="23"/>
        </w:rPr>
        <w:t xml:space="preserve">ervice you have to pay all outstanding charges for your service before we accept your request to change. You acknowledge that any change to your </w:t>
      </w:r>
      <w:r w:rsidR="00C41DF4">
        <w:rPr>
          <w:sz w:val="23"/>
          <w:szCs w:val="23"/>
        </w:rPr>
        <w:t>T-Biz Voice Standard</w:t>
      </w:r>
      <w:r>
        <w:rPr>
          <w:sz w:val="23"/>
          <w:szCs w:val="23"/>
        </w:rPr>
        <w:t xml:space="preserve"> </w:t>
      </w:r>
      <w:r w:rsidR="00CE1CD4">
        <w:rPr>
          <w:sz w:val="23"/>
          <w:szCs w:val="23"/>
        </w:rPr>
        <w:t>S</w:t>
      </w:r>
      <w:r>
        <w:rPr>
          <w:sz w:val="23"/>
          <w:szCs w:val="23"/>
        </w:rPr>
        <w:t>ervice will take effect from implementation into our billing systems.</w:t>
      </w:r>
    </w:p>
    <w:p w14:paraId="350F317A" w14:textId="77777777" w:rsidR="00A95D97" w:rsidRPr="00C0125C" w:rsidRDefault="00A95D97" w:rsidP="00C0125C">
      <w:pPr>
        <w:pStyle w:val="Indent1"/>
        <w:rPr>
          <w:b/>
          <w:sz w:val="24"/>
          <w:szCs w:val="21"/>
        </w:rPr>
      </w:pPr>
      <w:r w:rsidRPr="00C0125C">
        <w:rPr>
          <w:b/>
          <w:sz w:val="24"/>
          <w:szCs w:val="21"/>
        </w:rPr>
        <w:t xml:space="preserve">Change of customer lessee </w:t>
      </w:r>
    </w:p>
    <w:p w14:paraId="22E9EB0A" w14:textId="77777777" w:rsidR="00A95D97" w:rsidRPr="003B62C1" w:rsidRDefault="00A95D97" w:rsidP="00A95D97">
      <w:pPr>
        <w:pStyle w:val="Heading2"/>
        <w:rPr>
          <w:iCs/>
          <w:szCs w:val="22"/>
          <w:lang w:val="en-US"/>
        </w:rPr>
      </w:pPr>
      <w:r w:rsidRPr="00A578F8">
        <w:rPr>
          <w:sz w:val="23"/>
          <w:szCs w:val="23"/>
        </w:rPr>
        <w:t xml:space="preserve">A charge </w:t>
      </w:r>
      <w:r w:rsidR="008A5F9C" w:rsidRPr="00A578F8">
        <w:rPr>
          <w:sz w:val="23"/>
          <w:szCs w:val="23"/>
        </w:rPr>
        <w:t>as set out in</w:t>
      </w:r>
      <w:r w:rsidR="00A46EE6" w:rsidRPr="001761FE">
        <w:rPr>
          <w:sz w:val="23"/>
          <w:szCs w:val="23"/>
        </w:rPr>
        <w:t xml:space="preserve"> clause </w:t>
      </w:r>
      <w:r w:rsidR="00717105" w:rsidRPr="003B62C1">
        <w:rPr>
          <w:sz w:val="23"/>
          <w:szCs w:val="23"/>
        </w:rPr>
        <w:t>3.1</w:t>
      </w:r>
      <w:r w:rsidR="00A46EE6" w:rsidRPr="00A578F8">
        <w:rPr>
          <w:sz w:val="23"/>
          <w:szCs w:val="23"/>
        </w:rPr>
        <w:t xml:space="preserve"> </w:t>
      </w:r>
      <w:r w:rsidRPr="00A578F8">
        <w:rPr>
          <w:sz w:val="23"/>
          <w:szCs w:val="23"/>
        </w:rPr>
        <w:t>will be incurred for changing the legal owner of a service.</w:t>
      </w:r>
      <w:r w:rsidR="00D47362" w:rsidRPr="001761FE">
        <w:rPr>
          <w:sz w:val="23"/>
          <w:szCs w:val="23"/>
        </w:rPr>
        <w:t xml:space="preserve"> </w:t>
      </w:r>
    </w:p>
    <w:p w14:paraId="02EAB0AF" w14:textId="77777777" w:rsidR="00A95D97" w:rsidRPr="00C0125C" w:rsidRDefault="00A95D97" w:rsidP="00C0125C">
      <w:pPr>
        <w:pStyle w:val="Indent1"/>
        <w:rPr>
          <w:b/>
          <w:sz w:val="24"/>
          <w:szCs w:val="21"/>
        </w:rPr>
      </w:pPr>
      <w:r w:rsidRPr="00C0125C">
        <w:rPr>
          <w:b/>
          <w:sz w:val="24"/>
          <w:szCs w:val="21"/>
        </w:rPr>
        <w:t>Temporary disconnections</w:t>
      </w:r>
    </w:p>
    <w:p w14:paraId="0088D915" w14:textId="77777777" w:rsidR="00A95D97" w:rsidRDefault="00A95D97" w:rsidP="00A95D97">
      <w:pPr>
        <w:pStyle w:val="Heading2"/>
      </w:pPr>
      <w:r>
        <w:t xml:space="preserve">Where you ask us to disconnect your </w:t>
      </w:r>
      <w:r w:rsidR="00C41DF4">
        <w:t>T-Biz Voice Standard</w:t>
      </w:r>
      <w:r>
        <w:t xml:space="preserve"> Service temporarily, we do not charge for the temporary disconnection.</w:t>
      </w:r>
      <w:r w:rsidR="0073740B">
        <w:t xml:space="preserve"> </w:t>
      </w:r>
    </w:p>
    <w:p w14:paraId="1CFCB441" w14:textId="6D413D1D" w:rsidR="00A95D97" w:rsidRPr="001231B5" w:rsidRDefault="00A95D97" w:rsidP="19AECF6E">
      <w:pPr>
        <w:pStyle w:val="Heading2"/>
        <w:rPr>
          <w:b/>
          <w:bCs/>
          <w:sz w:val="23"/>
          <w:szCs w:val="23"/>
        </w:rPr>
      </w:pPr>
      <w:r>
        <w:lastRenderedPageBreak/>
        <w:t xml:space="preserve">We </w:t>
      </w:r>
      <w:r w:rsidR="00464EE7" w:rsidRPr="19AECF6E">
        <w:rPr>
          <w:lang w:val="en-AU"/>
        </w:rPr>
        <w:t xml:space="preserve">may </w:t>
      </w:r>
      <w:r>
        <w:t>continue charging you the monthly access charges for the service while it is disconnected.</w:t>
      </w:r>
      <w:r w:rsidR="0073740B">
        <w:t xml:space="preserve"> </w:t>
      </w:r>
    </w:p>
    <w:p w14:paraId="259BDFE0" w14:textId="77777777" w:rsidR="006E48F1" w:rsidRPr="005D409F" w:rsidRDefault="006E48F1" w:rsidP="19AECF6E">
      <w:pPr>
        <w:pStyle w:val="Heading1"/>
        <w:keepNext/>
        <w:pBdr>
          <w:top w:val="single" w:sz="4" w:space="1" w:color="auto"/>
        </w:pBdr>
        <w:spacing w:before="240"/>
        <w:rPr>
          <w:rFonts w:ascii="Arial" w:hAnsi="Arial" w:cs="Arial"/>
          <w:b/>
          <w:bCs/>
          <w:sz w:val="28"/>
          <w:szCs w:val="28"/>
        </w:rPr>
      </w:pPr>
      <w:bookmarkStart w:id="48" w:name="_Toc87312638"/>
      <w:bookmarkStart w:id="49" w:name="_Toc87312889"/>
      <w:bookmarkStart w:id="50" w:name="_Toc87313043"/>
      <w:bookmarkStart w:id="51" w:name="_Toc87313119"/>
      <w:bookmarkStart w:id="52" w:name="_Toc87313196"/>
      <w:bookmarkStart w:id="53" w:name="_Toc87312639"/>
      <w:bookmarkStart w:id="54" w:name="_Toc87312890"/>
      <w:bookmarkStart w:id="55" w:name="_Toc87313044"/>
      <w:bookmarkStart w:id="56" w:name="_Toc87313120"/>
      <w:bookmarkStart w:id="57" w:name="_Toc87313197"/>
      <w:bookmarkStart w:id="58" w:name="_Ref317527099"/>
      <w:bookmarkStart w:id="59" w:name="_Toc342569454"/>
      <w:bookmarkStart w:id="60" w:name="_Toc351728463"/>
      <w:bookmarkStart w:id="61" w:name="_Ref357500233"/>
      <w:bookmarkStart w:id="62" w:name="_Ref357500393"/>
      <w:bookmarkStart w:id="63" w:name="_Toc165977280"/>
      <w:bookmarkEnd w:id="44"/>
      <w:bookmarkEnd w:id="48"/>
      <w:bookmarkEnd w:id="49"/>
      <w:bookmarkEnd w:id="50"/>
      <w:bookmarkEnd w:id="51"/>
      <w:bookmarkEnd w:id="52"/>
      <w:bookmarkEnd w:id="53"/>
      <w:bookmarkEnd w:id="54"/>
      <w:bookmarkEnd w:id="55"/>
      <w:bookmarkEnd w:id="56"/>
      <w:bookmarkEnd w:id="57"/>
      <w:r w:rsidRPr="19AECF6E">
        <w:rPr>
          <w:rFonts w:ascii="Arial" w:hAnsi="Arial" w:cs="Arial"/>
          <w:b/>
          <w:bCs/>
          <w:sz w:val="28"/>
          <w:szCs w:val="28"/>
        </w:rPr>
        <w:t>Installation and Equipment</w:t>
      </w:r>
      <w:bookmarkEnd w:id="58"/>
      <w:bookmarkEnd w:id="59"/>
      <w:bookmarkEnd w:id="60"/>
      <w:bookmarkEnd w:id="61"/>
      <w:bookmarkEnd w:id="62"/>
      <w:bookmarkEnd w:id="63"/>
    </w:p>
    <w:p w14:paraId="67E858E5" w14:textId="77777777" w:rsidR="002C3AF9" w:rsidRPr="00C0125C" w:rsidRDefault="002C3AF9" w:rsidP="000C40BF">
      <w:pPr>
        <w:pStyle w:val="Indent1"/>
        <w:keepNext/>
        <w:rPr>
          <w:b/>
          <w:sz w:val="24"/>
          <w:szCs w:val="21"/>
        </w:rPr>
      </w:pPr>
      <w:r w:rsidRPr="00C0125C">
        <w:rPr>
          <w:b/>
          <w:sz w:val="24"/>
          <w:szCs w:val="21"/>
        </w:rPr>
        <w:t>Installation</w:t>
      </w:r>
    </w:p>
    <w:p w14:paraId="57A73A72" w14:textId="2AB780C0" w:rsidR="002C3AF9" w:rsidRPr="007D5509" w:rsidRDefault="003F743E" w:rsidP="002C3AF9">
      <w:pPr>
        <w:pStyle w:val="Heading2"/>
        <w:rPr>
          <w:szCs w:val="22"/>
          <w:lang w:eastAsia="en-AU"/>
        </w:rPr>
      </w:pPr>
      <w:r>
        <w:rPr>
          <w:szCs w:val="22"/>
          <w:lang w:val="en-AU" w:eastAsia="en-AU"/>
        </w:rPr>
        <w:t>Not used</w:t>
      </w:r>
      <w:r w:rsidR="002C3AF9">
        <w:rPr>
          <w:szCs w:val="22"/>
          <w:lang w:eastAsia="en-AU"/>
        </w:rPr>
        <w:t xml:space="preserve">. </w:t>
      </w:r>
    </w:p>
    <w:p w14:paraId="457A0320" w14:textId="118D91B5" w:rsidR="001A68B5" w:rsidRPr="001A68B5" w:rsidRDefault="003F743E" w:rsidP="001A68B5">
      <w:pPr>
        <w:pStyle w:val="Heading2"/>
        <w:rPr>
          <w:b/>
          <w:iCs/>
          <w:lang w:val="en-US"/>
        </w:rPr>
      </w:pPr>
      <w:r>
        <w:rPr>
          <w:sz w:val="23"/>
          <w:szCs w:val="23"/>
          <w:lang w:val="en-AU"/>
        </w:rPr>
        <w:t>Not used</w:t>
      </w:r>
      <w:r w:rsidR="001A68B5">
        <w:rPr>
          <w:sz w:val="23"/>
          <w:szCs w:val="23"/>
        </w:rPr>
        <w:t>.</w:t>
      </w:r>
    </w:p>
    <w:p w14:paraId="74D6C90D" w14:textId="77777777" w:rsidR="001A68B5" w:rsidRDefault="001A68B5" w:rsidP="001A68B5">
      <w:pPr>
        <w:pStyle w:val="Heading2"/>
        <w:rPr>
          <w:b/>
          <w:iCs/>
          <w:lang w:val="en-US"/>
        </w:rPr>
      </w:pPr>
      <w:r w:rsidRPr="001A68B5">
        <w:rPr>
          <w:sz w:val="23"/>
          <w:szCs w:val="23"/>
        </w:rPr>
        <w:t xml:space="preserve">You agree to give us reasonable access to your </w:t>
      </w:r>
      <w:r w:rsidR="00CE1CD4">
        <w:rPr>
          <w:sz w:val="23"/>
          <w:szCs w:val="23"/>
        </w:rPr>
        <w:t>P</w:t>
      </w:r>
      <w:r w:rsidRPr="001A68B5">
        <w:rPr>
          <w:sz w:val="23"/>
          <w:szCs w:val="23"/>
        </w:rPr>
        <w:t>remises in order to carry out any necessary installation or maintenance work.</w:t>
      </w:r>
    </w:p>
    <w:p w14:paraId="6990DF16" w14:textId="063F8704" w:rsidR="002C3AF9" w:rsidRPr="001A68B5" w:rsidRDefault="006D7ECF" w:rsidP="001A68B5">
      <w:pPr>
        <w:pStyle w:val="Heading2"/>
        <w:rPr>
          <w:iCs/>
          <w:lang w:val="en-US"/>
        </w:rPr>
      </w:pPr>
      <w:r>
        <w:rPr>
          <w:lang w:val="en-AU" w:eastAsia="en-AU"/>
        </w:rPr>
        <w:t>Not used</w:t>
      </w:r>
      <w:r w:rsidR="0034451B" w:rsidRPr="00A578F8">
        <w:rPr>
          <w:lang w:eastAsia="en-AU"/>
        </w:rPr>
        <w:t>.</w:t>
      </w:r>
    </w:p>
    <w:p w14:paraId="75CB43CD" w14:textId="0A4EB5FB" w:rsidR="002C3AF9" w:rsidRPr="008A30A9" w:rsidRDefault="006D7ECF" w:rsidP="002C3AF9">
      <w:pPr>
        <w:pStyle w:val="Heading2"/>
        <w:rPr>
          <w:iCs/>
          <w:szCs w:val="22"/>
          <w:lang w:val="en-US"/>
        </w:rPr>
      </w:pPr>
      <w:r>
        <w:rPr>
          <w:sz w:val="23"/>
          <w:szCs w:val="23"/>
          <w:lang w:val="en-AU"/>
        </w:rPr>
        <w:t>Not used</w:t>
      </w:r>
      <w:r w:rsidR="002C3AF9">
        <w:rPr>
          <w:sz w:val="23"/>
          <w:szCs w:val="23"/>
        </w:rPr>
        <w:t>.</w:t>
      </w:r>
    </w:p>
    <w:p w14:paraId="11F5167F" w14:textId="77777777" w:rsidR="00F53F38" w:rsidRPr="00C0125C" w:rsidRDefault="00F53F38" w:rsidP="00C0125C">
      <w:pPr>
        <w:pStyle w:val="Indent1"/>
        <w:rPr>
          <w:b/>
          <w:sz w:val="24"/>
          <w:szCs w:val="21"/>
        </w:rPr>
      </w:pPr>
      <w:r w:rsidRPr="00C0125C">
        <w:rPr>
          <w:b/>
          <w:sz w:val="24"/>
          <w:szCs w:val="21"/>
        </w:rPr>
        <w:t>Equipment</w:t>
      </w:r>
    </w:p>
    <w:p w14:paraId="026CC5E8" w14:textId="77777777" w:rsidR="00F53F38" w:rsidRDefault="00F53F38" w:rsidP="00F53F38">
      <w:pPr>
        <w:pStyle w:val="Heading2"/>
        <w:rPr>
          <w:sz w:val="23"/>
          <w:szCs w:val="23"/>
        </w:rPr>
      </w:pPr>
      <w:r>
        <w:rPr>
          <w:sz w:val="23"/>
          <w:szCs w:val="23"/>
        </w:rPr>
        <w:t xml:space="preserve">We are not </w:t>
      </w:r>
      <w:r w:rsidRPr="00F53F38">
        <w:rPr>
          <w:sz w:val="23"/>
          <w:szCs w:val="23"/>
        </w:rPr>
        <w:t>responsible</w:t>
      </w:r>
      <w:r>
        <w:rPr>
          <w:sz w:val="23"/>
          <w:szCs w:val="23"/>
        </w:rPr>
        <w:t xml:space="preserve"> for the operation of any equipment or applications connected to your </w:t>
      </w:r>
      <w:r w:rsidR="00C41DF4">
        <w:rPr>
          <w:sz w:val="23"/>
          <w:szCs w:val="23"/>
        </w:rPr>
        <w:t>T-Biz Voice Standard</w:t>
      </w:r>
      <w:r w:rsidR="0034451B">
        <w:rPr>
          <w:sz w:val="23"/>
          <w:szCs w:val="23"/>
        </w:rPr>
        <w:t xml:space="preserve"> S</w:t>
      </w:r>
      <w:r>
        <w:rPr>
          <w:sz w:val="23"/>
          <w:szCs w:val="23"/>
        </w:rPr>
        <w:t xml:space="preserve">ervice that you or someone other than us supplies. </w:t>
      </w:r>
    </w:p>
    <w:p w14:paraId="21F0F880" w14:textId="77777777" w:rsidR="00F53F38" w:rsidRDefault="00F53F38" w:rsidP="00F53F38">
      <w:pPr>
        <w:pStyle w:val="Heading2"/>
        <w:rPr>
          <w:sz w:val="23"/>
          <w:szCs w:val="23"/>
        </w:rPr>
      </w:pPr>
      <w:r>
        <w:rPr>
          <w:sz w:val="23"/>
          <w:szCs w:val="23"/>
        </w:rPr>
        <w:t xml:space="preserve">The </w:t>
      </w:r>
      <w:r w:rsidR="00C41DF4">
        <w:rPr>
          <w:sz w:val="23"/>
          <w:szCs w:val="23"/>
        </w:rPr>
        <w:t>T-Biz Voice Standard</w:t>
      </w:r>
      <w:r w:rsidR="0034451B">
        <w:rPr>
          <w:sz w:val="23"/>
          <w:szCs w:val="23"/>
        </w:rPr>
        <w:t xml:space="preserve"> S</w:t>
      </w:r>
      <w:r>
        <w:rPr>
          <w:sz w:val="23"/>
          <w:szCs w:val="23"/>
        </w:rPr>
        <w:t xml:space="preserve">ervice, and any equipment that we or </w:t>
      </w:r>
      <w:r w:rsidR="00717105">
        <w:rPr>
          <w:sz w:val="23"/>
          <w:szCs w:val="23"/>
        </w:rPr>
        <w:t>nbn co</w:t>
      </w:r>
      <w:r>
        <w:rPr>
          <w:sz w:val="23"/>
          <w:szCs w:val="23"/>
        </w:rPr>
        <w:t xml:space="preserve"> install, do not support extensions to buildings which are outside the </w:t>
      </w:r>
      <w:r w:rsidR="0034451B">
        <w:rPr>
          <w:sz w:val="23"/>
          <w:szCs w:val="23"/>
        </w:rPr>
        <w:t>P</w:t>
      </w:r>
      <w:r>
        <w:rPr>
          <w:sz w:val="23"/>
          <w:szCs w:val="23"/>
        </w:rPr>
        <w:t xml:space="preserve">remises in which we or </w:t>
      </w:r>
      <w:r w:rsidR="00717105">
        <w:rPr>
          <w:sz w:val="23"/>
          <w:szCs w:val="23"/>
        </w:rPr>
        <w:t>nbn co</w:t>
      </w:r>
      <w:r>
        <w:rPr>
          <w:sz w:val="23"/>
          <w:szCs w:val="23"/>
        </w:rPr>
        <w:t xml:space="preserve"> installed the equipment. </w:t>
      </w:r>
    </w:p>
    <w:p w14:paraId="347A0837" w14:textId="77777777" w:rsidR="00F53F38" w:rsidRDefault="00F53F38" w:rsidP="00F53F38">
      <w:pPr>
        <w:pStyle w:val="Heading2"/>
        <w:rPr>
          <w:sz w:val="23"/>
          <w:szCs w:val="23"/>
        </w:rPr>
      </w:pPr>
      <w:r>
        <w:rPr>
          <w:sz w:val="23"/>
          <w:szCs w:val="23"/>
        </w:rPr>
        <w:t xml:space="preserve">You must ensure that: </w:t>
      </w:r>
    </w:p>
    <w:p w14:paraId="4899FBEC" w14:textId="77777777" w:rsidR="00F53F38" w:rsidRDefault="00F53F38" w:rsidP="00F53F38">
      <w:pPr>
        <w:pStyle w:val="Heading3"/>
        <w:rPr>
          <w:sz w:val="23"/>
          <w:szCs w:val="23"/>
        </w:rPr>
      </w:pPr>
      <w:r>
        <w:rPr>
          <w:sz w:val="23"/>
          <w:szCs w:val="23"/>
        </w:rPr>
        <w:t xml:space="preserve">we or our contractors can access the equipment we or our contractors install at your premises at any time we reasonably ask to; and </w:t>
      </w:r>
    </w:p>
    <w:p w14:paraId="566273AF" w14:textId="77777777" w:rsidR="00F53F38" w:rsidRDefault="00F53F38" w:rsidP="00F53F38">
      <w:pPr>
        <w:pStyle w:val="Heading3"/>
        <w:rPr>
          <w:sz w:val="23"/>
          <w:szCs w:val="23"/>
        </w:rPr>
      </w:pPr>
      <w:r>
        <w:rPr>
          <w:sz w:val="23"/>
          <w:szCs w:val="23"/>
        </w:rPr>
        <w:t xml:space="preserve">the installed equipment is not covered in any way that prevents air circulating around it. </w:t>
      </w:r>
    </w:p>
    <w:p w14:paraId="19FCF072" w14:textId="77777777" w:rsidR="00F53F38" w:rsidRPr="00F53F38" w:rsidRDefault="00F53F38" w:rsidP="00F53F38">
      <w:pPr>
        <w:pStyle w:val="Heading2"/>
        <w:rPr>
          <w:b/>
          <w:sz w:val="23"/>
          <w:szCs w:val="23"/>
        </w:rPr>
      </w:pPr>
      <w:r>
        <w:rPr>
          <w:sz w:val="23"/>
          <w:szCs w:val="23"/>
        </w:rPr>
        <w:t>All cabling and equipment on your side of the Network Boundary Point is your responsibility.</w:t>
      </w:r>
    </w:p>
    <w:p w14:paraId="17A10029" w14:textId="77777777" w:rsidR="00F53F38" w:rsidRPr="00C0125C" w:rsidRDefault="00F53F38" w:rsidP="00C0125C">
      <w:pPr>
        <w:pStyle w:val="Indent1"/>
        <w:rPr>
          <w:b/>
          <w:sz w:val="24"/>
          <w:szCs w:val="21"/>
        </w:rPr>
      </w:pPr>
      <w:r w:rsidRPr="00C0125C">
        <w:rPr>
          <w:b/>
          <w:sz w:val="24"/>
          <w:szCs w:val="21"/>
        </w:rPr>
        <w:t xml:space="preserve">Compatible equipment </w:t>
      </w:r>
    </w:p>
    <w:p w14:paraId="168FE7F5" w14:textId="77777777" w:rsidR="00FD46F9" w:rsidRPr="003F430C" w:rsidRDefault="00F53F38" w:rsidP="00FD46F9">
      <w:pPr>
        <w:pStyle w:val="Heading2"/>
        <w:rPr>
          <w:sz w:val="23"/>
          <w:szCs w:val="23"/>
        </w:rPr>
      </w:pPr>
      <w:r w:rsidRPr="003F430C">
        <w:rPr>
          <w:sz w:val="23"/>
          <w:szCs w:val="23"/>
        </w:rPr>
        <w:t xml:space="preserve">To use your </w:t>
      </w:r>
      <w:r w:rsidR="00C41DF4" w:rsidRPr="003F430C">
        <w:rPr>
          <w:sz w:val="23"/>
          <w:szCs w:val="23"/>
        </w:rPr>
        <w:t>T-Biz Voice Standard</w:t>
      </w:r>
      <w:r w:rsidRPr="003F430C">
        <w:rPr>
          <w:sz w:val="23"/>
          <w:szCs w:val="23"/>
        </w:rPr>
        <w:t xml:space="preserve"> </w:t>
      </w:r>
      <w:r w:rsidR="0034451B" w:rsidRPr="003F430C">
        <w:rPr>
          <w:sz w:val="23"/>
          <w:szCs w:val="23"/>
        </w:rPr>
        <w:t>S</w:t>
      </w:r>
      <w:r w:rsidRPr="003F430C">
        <w:rPr>
          <w:sz w:val="23"/>
          <w:szCs w:val="23"/>
        </w:rPr>
        <w:t xml:space="preserve">ervice you will require compatible equipment at your Premises. </w:t>
      </w:r>
      <w:r w:rsidR="00FD46F9" w:rsidRPr="003F430C">
        <w:rPr>
          <w:sz w:val="23"/>
          <w:szCs w:val="23"/>
        </w:rPr>
        <w:t>You can use your own compatible telephone handset or we can supply you with one for an additional charge. You will require a</w:t>
      </w:r>
      <w:r w:rsidR="00B377B1">
        <w:rPr>
          <w:sz w:val="23"/>
          <w:szCs w:val="23"/>
        </w:rPr>
        <w:t xml:space="preserve"> compatible</w:t>
      </w:r>
      <w:r w:rsidR="00FD46F9" w:rsidRPr="003F430C">
        <w:rPr>
          <w:sz w:val="23"/>
          <w:szCs w:val="23"/>
        </w:rPr>
        <w:t xml:space="preserve"> analogue telephone to use the T-Biz Voice Standard service and rotary dial telephones are not compatible with the service.</w:t>
      </w:r>
    </w:p>
    <w:p w14:paraId="29C26B49" w14:textId="77777777" w:rsidR="00F96C70" w:rsidRPr="00C0125C" w:rsidRDefault="00F96C70" w:rsidP="00C0125C">
      <w:pPr>
        <w:pStyle w:val="Indent1"/>
        <w:rPr>
          <w:b/>
          <w:sz w:val="24"/>
          <w:szCs w:val="21"/>
        </w:rPr>
      </w:pPr>
      <w:r w:rsidRPr="00C0125C">
        <w:rPr>
          <w:b/>
          <w:sz w:val="24"/>
          <w:szCs w:val="21"/>
        </w:rPr>
        <w:t xml:space="preserve">Remote assistance </w:t>
      </w:r>
    </w:p>
    <w:p w14:paraId="229A9BB9" w14:textId="77777777" w:rsidR="004300E5" w:rsidRPr="008A7EC1" w:rsidRDefault="00F96C70" w:rsidP="004300E5">
      <w:pPr>
        <w:pStyle w:val="Heading2"/>
        <w:rPr>
          <w:sz w:val="23"/>
          <w:szCs w:val="23"/>
        </w:rPr>
      </w:pPr>
      <w:r>
        <w:rPr>
          <w:sz w:val="23"/>
          <w:szCs w:val="23"/>
        </w:rPr>
        <w:t xml:space="preserve">Where you ask us to provide remote assistance in relation to a suspected </w:t>
      </w:r>
      <w:r w:rsidR="00C41DF4">
        <w:rPr>
          <w:sz w:val="23"/>
          <w:szCs w:val="23"/>
        </w:rPr>
        <w:t>T-Biz Voice Standard</w:t>
      </w:r>
      <w:r>
        <w:rPr>
          <w:sz w:val="23"/>
          <w:szCs w:val="23"/>
        </w:rPr>
        <w:t xml:space="preserve"> Service fault</w:t>
      </w:r>
      <w:r w:rsidR="00137AEE">
        <w:rPr>
          <w:sz w:val="23"/>
          <w:szCs w:val="23"/>
        </w:rPr>
        <w:t xml:space="preserve"> </w:t>
      </w:r>
      <w:r w:rsidR="004300E5" w:rsidRPr="00741D0F">
        <w:rPr>
          <w:sz w:val="23"/>
          <w:szCs w:val="23"/>
        </w:rPr>
        <w:t>you give us permission to access your computer and system remotely and you will need to download software onto your co</w:t>
      </w:r>
      <w:r w:rsidR="004300E5" w:rsidRPr="006478B4">
        <w:rPr>
          <w:sz w:val="23"/>
          <w:szCs w:val="23"/>
        </w:rPr>
        <w:t xml:space="preserve">mputer to enable us to do so. You must also provide us with passwords to your computer and systems (as required) </w:t>
      </w:r>
      <w:r w:rsidR="004300E5" w:rsidRPr="006478B4">
        <w:rPr>
          <w:sz w:val="23"/>
          <w:szCs w:val="23"/>
        </w:rPr>
        <w:lastRenderedPageBreak/>
        <w:t xml:space="preserve">and reasonable assistance with using your systems so that we can provide the assistance to you. </w:t>
      </w:r>
    </w:p>
    <w:p w14:paraId="2054D7A2" w14:textId="77777777" w:rsidR="00F96C70" w:rsidRDefault="00F96C70" w:rsidP="00F96C70">
      <w:pPr>
        <w:pStyle w:val="Heading2"/>
        <w:rPr>
          <w:sz w:val="23"/>
          <w:szCs w:val="23"/>
        </w:rPr>
      </w:pPr>
      <w:r>
        <w:rPr>
          <w:sz w:val="23"/>
          <w:szCs w:val="23"/>
        </w:rPr>
        <w:t xml:space="preserve">If you will be giving us access to personal information of individuals as part of providing assistance to you, you must have obtained any necessary privacy consents from those individuals. </w:t>
      </w:r>
    </w:p>
    <w:p w14:paraId="71E12A01" w14:textId="77777777" w:rsidR="00F96C70" w:rsidRDefault="00F96C70" w:rsidP="00F96C70">
      <w:pPr>
        <w:pStyle w:val="Heading2"/>
        <w:rPr>
          <w:sz w:val="23"/>
          <w:szCs w:val="23"/>
        </w:rPr>
      </w:pPr>
      <w:r>
        <w:rPr>
          <w:sz w:val="23"/>
          <w:szCs w:val="23"/>
        </w:rPr>
        <w:t xml:space="preserve">Your equipment configuration may revert back to a Telstra default configuration if required as part of rectifying an equipment fault. </w:t>
      </w:r>
    </w:p>
    <w:p w14:paraId="6615657E" w14:textId="77777777" w:rsidR="00F96C70" w:rsidRPr="00F96C70" w:rsidRDefault="00F96C70" w:rsidP="00F96C70">
      <w:pPr>
        <w:pStyle w:val="Heading2"/>
      </w:pPr>
      <w:r w:rsidRPr="00F96C70">
        <w:t xml:space="preserve">We may need to remotely upgrade your equipment from time to time, to ensure that the operating software and configuration of the equipment is up-to-date. You may experience a short interruption to your </w:t>
      </w:r>
      <w:r w:rsidR="00C41DF4">
        <w:t>T-Biz Voice Standard</w:t>
      </w:r>
      <w:r>
        <w:t xml:space="preserve"> S</w:t>
      </w:r>
      <w:r w:rsidRPr="00F96C70">
        <w:t>ervice during such an upgrade.</w:t>
      </w:r>
    </w:p>
    <w:p w14:paraId="5DE379CC" w14:textId="77777777" w:rsidR="00F96C70" w:rsidRPr="00C0125C" w:rsidRDefault="00F96C70" w:rsidP="00C0125C">
      <w:pPr>
        <w:pStyle w:val="Indent1"/>
        <w:rPr>
          <w:b/>
          <w:sz w:val="24"/>
          <w:szCs w:val="21"/>
        </w:rPr>
      </w:pPr>
      <w:r w:rsidRPr="00C0125C">
        <w:rPr>
          <w:b/>
          <w:sz w:val="24"/>
          <w:szCs w:val="21"/>
        </w:rPr>
        <w:t xml:space="preserve">Your Responsibility </w:t>
      </w:r>
    </w:p>
    <w:p w14:paraId="7AC47DF1" w14:textId="77777777" w:rsidR="00F96C70" w:rsidRPr="00F96C70" w:rsidRDefault="00F96C70" w:rsidP="00F96C70">
      <w:pPr>
        <w:pStyle w:val="Heading2"/>
      </w:pPr>
      <w:r>
        <w:rPr>
          <w:sz w:val="23"/>
          <w:szCs w:val="23"/>
        </w:rPr>
        <w:t>It is your responsibility to choose, supply, configure and maintain (at your expense) your facilities and equipment on your side of the Network Boundary Point.</w:t>
      </w:r>
    </w:p>
    <w:p w14:paraId="5F2089E6" w14:textId="77777777" w:rsidR="00DB7DF9" w:rsidRPr="00F77FFA" w:rsidRDefault="00761FF2" w:rsidP="19AECF6E">
      <w:pPr>
        <w:pStyle w:val="Heading1"/>
        <w:keepNext/>
        <w:pBdr>
          <w:top w:val="single" w:sz="4" w:space="1" w:color="auto"/>
        </w:pBdr>
        <w:spacing w:before="240"/>
        <w:rPr>
          <w:rFonts w:ascii="Arial" w:hAnsi="Arial" w:cs="Arial"/>
          <w:b/>
          <w:bCs/>
          <w:sz w:val="28"/>
          <w:szCs w:val="28"/>
        </w:rPr>
      </w:pPr>
      <w:bookmarkStart w:id="64" w:name="_Toc165977281"/>
      <w:r w:rsidRPr="19AECF6E">
        <w:rPr>
          <w:rFonts w:ascii="Arial" w:hAnsi="Arial" w:cs="Arial"/>
          <w:b/>
          <w:bCs/>
          <w:sz w:val="28"/>
          <w:szCs w:val="28"/>
        </w:rPr>
        <w:t>Provisioning Times</w:t>
      </w:r>
      <w:bookmarkEnd w:id="64"/>
      <w:r w:rsidRPr="19AECF6E">
        <w:rPr>
          <w:rFonts w:ascii="Arial" w:hAnsi="Arial" w:cs="Arial"/>
          <w:b/>
          <w:bCs/>
          <w:sz w:val="28"/>
          <w:szCs w:val="28"/>
        </w:rPr>
        <w:t xml:space="preserve"> </w:t>
      </w:r>
    </w:p>
    <w:p w14:paraId="7E57266D" w14:textId="77777777" w:rsidR="00DB7DF9" w:rsidRPr="00F77FFA" w:rsidRDefault="00717105" w:rsidP="00C0125C">
      <w:pPr>
        <w:pStyle w:val="Indent1"/>
        <w:rPr>
          <w:b/>
          <w:sz w:val="24"/>
          <w:szCs w:val="21"/>
        </w:rPr>
      </w:pPr>
      <w:r>
        <w:rPr>
          <w:b/>
          <w:sz w:val="24"/>
          <w:szCs w:val="21"/>
        </w:rPr>
        <w:t>nbn</w:t>
      </w:r>
      <w:r w:rsidR="00761FF2" w:rsidRPr="00F77FFA">
        <w:rPr>
          <w:b/>
          <w:sz w:val="24"/>
          <w:szCs w:val="21"/>
        </w:rPr>
        <w:t xml:space="preserve"> access service provisioning times </w:t>
      </w:r>
    </w:p>
    <w:p w14:paraId="706A16AF" w14:textId="7F72C554" w:rsidR="00423D8E" w:rsidRDefault="00D806BA">
      <w:pPr>
        <w:pStyle w:val="Heading2"/>
        <w:rPr>
          <w:sz w:val="23"/>
          <w:szCs w:val="23"/>
        </w:rPr>
      </w:pPr>
      <w:r w:rsidRPr="00D806BA">
        <w:rPr>
          <w:sz w:val="23"/>
          <w:szCs w:val="23"/>
        </w:rPr>
        <w:t xml:space="preserve">Please </w:t>
      </w:r>
      <w:r w:rsidR="00B81F9F">
        <w:rPr>
          <w:sz w:val="23"/>
          <w:szCs w:val="23"/>
        </w:rPr>
        <w:t>refer to</w:t>
      </w:r>
      <w:r w:rsidRPr="00D806BA">
        <w:rPr>
          <w:sz w:val="23"/>
          <w:szCs w:val="23"/>
        </w:rPr>
        <w:t xml:space="preserve"> Part A – General of the </w:t>
      </w:r>
      <w:hyperlink r:id="rId10" w:history="1">
        <w:r w:rsidRPr="00D806BA">
          <w:rPr>
            <w:sz w:val="23"/>
            <w:szCs w:val="23"/>
          </w:rPr>
          <w:t>Basic Telephone Service Section</w:t>
        </w:r>
      </w:hyperlink>
      <w:r w:rsidRPr="00D806BA">
        <w:rPr>
          <w:sz w:val="23"/>
          <w:szCs w:val="23"/>
        </w:rPr>
        <w:t xml:space="preserve"> for further details on timeframes for connection</w:t>
      </w:r>
    </w:p>
    <w:p w14:paraId="30F537C7" w14:textId="77777777" w:rsidR="00DB7DF9" w:rsidRPr="00C0125C" w:rsidRDefault="00DB7DF9" w:rsidP="00C0125C">
      <w:pPr>
        <w:pStyle w:val="Indent1"/>
        <w:rPr>
          <w:b/>
          <w:sz w:val="24"/>
          <w:szCs w:val="21"/>
        </w:rPr>
      </w:pPr>
      <w:r w:rsidRPr="00C0125C">
        <w:rPr>
          <w:b/>
          <w:sz w:val="24"/>
          <w:szCs w:val="21"/>
        </w:rPr>
        <w:t xml:space="preserve">Appointments </w:t>
      </w:r>
    </w:p>
    <w:p w14:paraId="4A699F0A" w14:textId="77777777" w:rsidR="00DB7DF9" w:rsidRDefault="00DB7DF9" w:rsidP="00DB7DF9">
      <w:pPr>
        <w:pStyle w:val="Heading2"/>
        <w:rPr>
          <w:sz w:val="23"/>
          <w:szCs w:val="23"/>
        </w:rPr>
      </w:pPr>
      <w:r>
        <w:rPr>
          <w:sz w:val="23"/>
          <w:szCs w:val="23"/>
        </w:rPr>
        <w:t xml:space="preserve">An appointment will be attended by </w:t>
      </w:r>
      <w:r w:rsidR="00717105">
        <w:rPr>
          <w:sz w:val="23"/>
          <w:szCs w:val="23"/>
        </w:rPr>
        <w:t>nbn co</w:t>
      </w:r>
      <w:r>
        <w:rPr>
          <w:sz w:val="23"/>
          <w:szCs w:val="23"/>
        </w:rPr>
        <w:t xml:space="preserve"> to establish the fibre connection and </w:t>
      </w:r>
      <w:r w:rsidR="00F90DAA">
        <w:rPr>
          <w:sz w:val="23"/>
          <w:szCs w:val="23"/>
        </w:rPr>
        <w:t xml:space="preserve">install the </w:t>
      </w:r>
      <w:r w:rsidR="00717105">
        <w:rPr>
          <w:sz w:val="23"/>
          <w:szCs w:val="23"/>
        </w:rPr>
        <w:t>nbn</w:t>
      </w:r>
      <w:r w:rsidR="00F90DAA">
        <w:rPr>
          <w:sz w:val="23"/>
          <w:szCs w:val="23"/>
        </w:rPr>
        <w:t xml:space="preserve"> Utility and </w:t>
      </w:r>
      <w:r w:rsidR="00717105">
        <w:rPr>
          <w:sz w:val="23"/>
          <w:szCs w:val="23"/>
        </w:rPr>
        <w:t>nbn co</w:t>
      </w:r>
      <w:r w:rsidR="00F90DAA">
        <w:rPr>
          <w:sz w:val="23"/>
          <w:szCs w:val="23"/>
        </w:rPr>
        <w:t>nnection boxes</w:t>
      </w:r>
      <w:r w:rsidR="0034451B">
        <w:rPr>
          <w:sz w:val="23"/>
          <w:szCs w:val="23"/>
        </w:rPr>
        <w:t xml:space="preserve"> </w:t>
      </w:r>
      <w:r w:rsidR="00F90DAA">
        <w:rPr>
          <w:sz w:val="23"/>
          <w:szCs w:val="23"/>
        </w:rPr>
        <w:t xml:space="preserve">at </w:t>
      </w:r>
      <w:r w:rsidR="0034451B">
        <w:rPr>
          <w:sz w:val="23"/>
          <w:szCs w:val="23"/>
        </w:rPr>
        <w:t>your P</w:t>
      </w:r>
      <w:r>
        <w:rPr>
          <w:sz w:val="23"/>
          <w:szCs w:val="23"/>
        </w:rPr>
        <w:t xml:space="preserve">remises. The second appointment will be attended by us, and we will connect your </w:t>
      </w:r>
      <w:r w:rsidR="00C41DF4">
        <w:rPr>
          <w:sz w:val="23"/>
          <w:szCs w:val="23"/>
        </w:rPr>
        <w:t>T-Biz Voice Standard</w:t>
      </w:r>
      <w:r w:rsidR="0034451B">
        <w:rPr>
          <w:sz w:val="23"/>
          <w:szCs w:val="23"/>
        </w:rPr>
        <w:t xml:space="preserve"> S</w:t>
      </w:r>
      <w:r>
        <w:rPr>
          <w:sz w:val="23"/>
          <w:szCs w:val="23"/>
        </w:rPr>
        <w:t xml:space="preserve">ervice. </w:t>
      </w:r>
    </w:p>
    <w:p w14:paraId="510722FD" w14:textId="77777777" w:rsidR="00DB7DF9" w:rsidRPr="001231B5" w:rsidRDefault="00DB7DF9" w:rsidP="00DB7DF9">
      <w:pPr>
        <w:pStyle w:val="Heading2"/>
        <w:rPr>
          <w:szCs w:val="22"/>
        </w:rPr>
      </w:pPr>
      <w:r w:rsidRPr="00DB7DF9">
        <w:rPr>
          <w:sz w:val="23"/>
          <w:szCs w:val="23"/>
        </w:rPr>
        <w:t xml:space="preserve">Subsequent appointments with the </w:t>
      </w:r>
      <w:r w:rsidR="00717105">
        <w:rPr>
          <w:sz w:val="23"/>
          <w:szCs w:val="23"/>
        </w:rPr>
        <w:t>nbn co</w:t>
      </w:r>
      <w:r w:rsidRPr="00DB7DF9">
        <w:rPr>
          <w:sz w:val="23"/>
          <w:szCs w:val="23"/>
        </w:rPr>
        <w:t xml:space="preserve"> may be necessary for non-standard installations</w:t>
      </w:r>
      <w:r w:rsidR="008F265E" w:rsidRPr="008F265E">
        <w:rPr>
          <w:sz w:val="23"/>
          <w:szCs w:val="23"/>
          <w:lang w:val="en-AU"/>
        </w:rPr>
        <w:t xml:space="preserve"> </w:t>
      </w:r>
      <w:r w:rsidR="008F265E">
        <w:rPr>
          <w:sz w:val="23"/>
          <w:szCs w:val="23"/>
          <w:lang w:val="en-AU"/>
        </w:rPr>
        <w:t xml:space="preserve">and installations of additional </w:t>
      </w:r>
      <w:r w:rsidR="00717105">
        <w:rPr>
          <w:sz w:val="23"/>
          <w:szCs w:val="23"/>
          <w:lang w:val="en-AU"/>
        </w:rPr>
        <w:t>nbn co</w:t>
      </w:r>
      <w:r w:rsidR="008F265E">
        <w:rPr>
          <w:sz w:val="23"/>
          <w:szCs w:val="23"/>
          <w:lang w:val="en-AU"/>
        </w:rPr>
        <w:t>nnection Boxes</w:t>
      </w:r>
      <w:r w:rsidRPr="00DB7DF9">
        <w:rPr>
          <w:sz w:val="23"/>
          <w:szCs w:val="23"/>
        </w:rPr>
        <w:t xml:space="preserve">. This will be assessed by the </w:t>
      </w:r>
      <w:r w:rsidR="00717105">
        <w:rPr>
          <w:sz w:val="23"/>
          <w:szCs w:val="23"/>
        </w:rPr>
        <w:t>nbn co</w:t>
      </w:r>
      <w:r w:rsidRPr="00DB7DF9">
        <w:rPr>
          <w:sz w:val="23"/>
          <w:szCs w:val="23"/>
        </w:rPr>
        <w:t xml:space="preserve"> technician at the time of your initial appointment, and you will be advised further at that time.</w:t>
      </w:r>
    </w:p>
    <w:p w14:paraId="19D63461" w14:textId="77777777" w:rsidR="00065D5C" w:rsidRPr="00F8028A" w:rsidRDefault="00065D5C" w:rsidP="00AA75FA">
      <w:pPr>
        <w:pStyle w:val="Heading1"/>
        <w:keepNext/>
        <w:pBdr>
          <w:top w:val="single" w:sz="4" w:space="1" w:color="auto"/>
        </w:pBdr>
        <w:spacing w:before="240"/>
        <w:rPr>
          <w:rFonts w:ascii="Arial" w:hAnsi="Arial" w:cs="Arial"/>
          <w:b/>
          <w:sz w:val="28"/>
          <w:szCs w:val="28"/>
        </w:rPr>
      </w:pPr>
      <w:bookmarkStart w:id="65" w:name="_Toc87313200"/>
      <w:bookmarkStart w:id="66" w:name="_Toc87313201"/>
      <w:bookmarkStart w:id="67" w:name="_Toc347992457"/>
      <w:bookmarkStart w:id="68" w:name="_Toc351728466"/>
      <w:bookmarkStart w:id="69" w:name="_Toc165977282"/>
      <w:bookmarkEnd w:id="65"/>
      <w:bookmarkEnd w:id="66"/>
      <w:r w:rsidRPr="00F8028A">
        <w:rPr>
          <w:rFonts w:ascii="Arial" w:hAnsi="Arial" w:cs="Arial"/>
          <w:b/>
          <w:sz w:val="28"/>
          <w:szCs w:val="28"/>
        </w:rPr>
        <w:t>Charging</w:t>
      </w:r>
      <w:bookmarkEnd w:id="67"/>
      <w:bookmarkEnd w:id="68"/>
      <w:bookmarkEnd w:id="69"/>
    </w:p>
    <w:p w14:paraId="49A4395D" w14:textId="77777777" w:rsidR="00702B8D" w:rsidRPr="00C0125C" w:rsidRDefault="00702B8D" w:rsidP="000C40BF">
      <w:pPr>
        <w:pStyle w:val="Indent1"/>
        <w:keepNext/>
        <w:rPr>
          <w:b/>
          <w:sz w:val="24"/>
          <w:szCs w:val="21"/>
        </w:rPr>
      </w:pPr>
      <w:bookmarkStart w:id="70" w:name="_Toc347992458"/>
      <w:r w:rsidRPr="00C0125C">
        <w:rPr>
          <w:b/>
          <w:sz w:val="24"/>
          <w:szCs w:val="21"/>
        </w:rPr>
        <w:t>Monthly charges</w:t>
      </w:r>
    </w:p>
    <w:p w14:paraId="3C39939B" w14:textId="77777777" w:rsidR="002F7AB2" w:rsidRPr="002F7AB2" w:rsidRDefault="00702B8D" w:rsidP="00702B8D">
      <w:pPr>
        <w:pStyle w:val="Heading2"/>
        <w:rPr>
          <w:b/>
          <w:szCs w:val="22"/>
        </w:rPr>
      </w:pPr>
      <w:r>
        <w:rPr>
          <w:szCs w:val="22"/>
        </w:rPr>
        <w:t xml:space="preserve">Your </w:t>
      </w:r>
      <w:r w:rsidR="00C41DF4">
        <w:rPr>
          <w:szCs w:val="22"/>
        </w:rPr>
        <w:t>T-Biz Voice Standard</w:t>
      </w:r>
      <w:r>
        <w:rPr>
          <w:szCs w:val="22"/>
        </w:rPr>
        <w:t xml:space="preserve"> Service will be charged on a month to month basis. If you cancel your service part way through a month you will be charged the </w:t>
      </w:r>
      <w:r w:rsidR="002F7AB2">
        <w:rPr>
          <w:szCs w:val="22"/>
        </w:rPr>
        <w:t>prorated</w:t>
      </w:r>
      <w:r w:rsidR="00D806BA" w:rsidRPr="00D806BA">
        <w:rPr>
          <w:b/>
          <w:i/>
          <w:szCs w:val="22"/>
        </w:rPr>
        <w:t xml:space="preserve"> </w:t>
      </w:r>
      <w:r>
        <w:rPr>
          <w:szCs w:val="22"/>
        </w:rPr>
        <w:t>monthly charge and any additional charges payable for that month.</w:t>
      </w:r>
      <w:r w:rsidR="0073740B">
        <w:rPr>
          <w:szCs w:val="22"/>
        </w:rPr>
        <w:t xml:space="preserve"> </w:t>
      </w:r>
    </w:p>
    <w:p w14:paraId="07E06D97" w14:textId="77777777" w:rsidR="00423D8E" w:rsidRDefault="00D806BA">
      <w:pPr>
        <w:pStyle w:val="Heading2"/>
        <w:rPr>
          <w:b/>
          <w:i/>
          <w:szCs w:val="22"/>
        </w:rPr>
      </w:pPr>
      <w:r w:rsidRPr="00D806BA">
        <w:rPr>
          <w:szCs w:val="22"/>
        </w:rPr>
        <w:t>T-Biz Voice Standard Service plans have no minimum term and no early termination charge.</w:t>
      </w:r>
      <w:r w:rsidR="0073740B">
        <w:rPr>
          <w:szCs w:val="22"/>
        </w:rPr>
        <w:t xml:space="preserve"> </w:t>
      </w:r>
    </w:p>
    <w:p w14:paraId="47D8E9E2" w14:textId="77777777" w:rsidR="00FB0F33" w:rsidRPr="00812DBA" w:rsidRDefault="00D806BA" w:rsidP="009E11FC">
      <w:pPr>
        <w:pStyle w:val="Heading2"/>
      </w:pPr>
      <w:r w:rsidRPr="00D806BA">
        <w:t>We will continue to charge you each month for your T-Biz Voice Standard Service plan until you inform us you wish to cancel your plan.</w:t>
      </w:r>
    </w:p>
    <w:p w14:paraId="67916D7F" w14:textId="77777777" w:rsidR="00FB0F33" w:rsidRPr="002F7AB2" w:rsidRDefault="00FB0F33" w:rsidP="00FB0F33">
      <w:pPr>
        <w:pStyle w:val="Indent1"/>
        <w:rPr>
          <w:b/>
          <w:sz w:val="24"/>
          <w:szCs w:val="22"/>
        </w:rPr>
      </w:pPr>
      <w:r w:rsidRPr="002F7AB2">
        <w:rPr>
          <w:b/>
          <w:sz w:val="24"/>
          <w:szCs w:val="22"/>
        </w:rPr>
        <w:t xml:space="preserve">Billing </w:t>
      </w:r>
    </w:p>
    <w:p w14:paraId="51229EA4" w14:textId="77777777" w:rsidR="00FB0F33" w:rsidRPr="002F7AB2" w:rsidRDefault="00FB0F33" w:rsidP="00FB0F33">
      <w:pPr>
        <w:pStyle w:val="Heading2"/>
        <w:rPr>
          <w:color w:val="000000"/>
          <w:sz w:val="23"/>
          <w:szCs w:val="23"/>
          <w:lang w:eastAsia="en-AU"/>
        </w:rPr>
      </w:pPr>
      <w:r w:rsidRPr="002F7AB2">
        <w:rPr>
          <w:color w:val="000000"/>
          <w:sz w:val="23"/>
          <w:szCs w:val="22"/>
          <w:lang w:eastAsia="en-AU"/>
        </w:rPr>
        <w:lastRenderedPageBreak/>
        <w:t xml:space="preserve">The </w:t>
      </w:r>
      <w:r w:rsidR="00C41DF4" w:rsidRPr="002F7AB2">
        <w:rPr>
          <w:color w:val="000000"/>
          <w:sz w:val="23"/>
          <w:szCs w:val="23"/>
          <w:lang w:eastAsia="en-AU"/>
        </w:rPr>
        <w:t>T-Biz Voice Standard</w:t>
      </w:r>
      <w:r w:rsidRPr="002F7AB2">
        <w:rPr>
          <w:color w:val="000000"/>
          <w:sz w:val="23"/>
          <w:szCs w:val="23"/>
          <w:lang w:eastAsia="en-AU"/>
        </w:rPr>
        <w:t xml:space="preserve"> Service is only available as a monthly billed service. The monthly plan fee is charged in advance, and will be pro-rated if the </w:t>
      </w:r>
      <w:r w:rsidR="00C41DF4" w:rsidRPr="002F7AB2">
        <w:rPr>
          <w:color w:val="000000"/>
          <w:sz w:val="23"/>
          <w:szCs w:val="23"/>
          <w:lang w:eastAsia="en-AU"/>
        </w:rPr>
        <w:t>T-Biz Voice Standard</w:t>
      </w:r>
      <w:r w:rsidRPr="002F7AB2">
        <w:rPr>
          <w:color w:val="000000"/>
          <w:sz w:val="23"/>
          <w:szCs w:val="23"/>
          <w:lang w:eastAsia="en-AU"/>
        </w:rPr>
        <w:t xml:space="preserve"> Service is connected for part of the billing month. </w:t>
      </w:r>
    </w:p>
    <w:p w14:paraId="382CDCEF" w14:textId="77777777" w:rsidR="00FB0F33" w:rsidRPr="00FB0F33" w:rsidRDefault="00FB0F33" w:rsidP="00FB0F33">
      <w:pPr>
        <w:pStyle w:val="Heading2"/>
        <w:rPr>
          <w:color w:val="000000"/>
          <w:sz w:val="23"/>
          <w:szCs w:val="23"/>
          <w:lang w:eastAsia="en-AU"/>
        </w:rPr>
      </w:pPr>
      <w:r w:rsidRPr="002F7AB2">
        <w:rPr>
          <w:color w:val="000000"/>
          <w:sz w:val="23"/>
          <w:szCs w:val="22"/>
          <w:lang w:eastAsia="en-AU"/>
        </w:rPr>
        <w:t>Y</w:t>
      </w:r>
      <w:r w:rsidRPr="00FB0F33">
        <w:rPr>
          <w:color w:val="000000"/>
          <w:sz w:val="23"/>
          <w:szCs w:val="23"/>
          <w:lang w:eastAsia="en-AU"/>
        </w:rPr>
        <w:t xml:space="preserve">our bill will include: </w:t>
      </w:r>
    </w:p>
    <w:p w14:paraId="2C24911F" w14:textId="77777777" w:rsidR="00FB0F33" w:rsidRPr="00FB0F33" w:rsidRDefault="00FB0F33" w:rsidP="00FB0F33">
      <w:pPr>
        <w:pStyle w:val="Heading3"/>
        <w:rPr>
          <w:sz w:val="23"/>
          <w:szCs w:val="23"/>
        </w:rPr>
      </w:pPr>
      <w:r w:rsidRPr="00FB0F33">
        <w:rPr>
          <w:color w:val="000000"/>
          <w:sz w:val="23"/>
          <w:szCs w:val="23"/>
          <w:lang w:eastAsia="en-AU"/>
        </w:rPr>
        <w:t xml:space="preserve">a once off </w:t>
      </w:r>
      <w:r w:rsidRPr="00FB0F33">
        <w:rPr>
          <w:sz w:val="23"/>
          <w:szCs w:val="23"/>
        </w:rPr>
        <w:t>activation charge, an installation charge, optional fee-for-service charges</w:t>
      </w:r>
      <w:r>
        <w:rPr>
          <w:sz w:val="23"/>
          <w:szCs w:val="23"/>
        </w:rPr>
        <w:t>, if applicable</w:t>
      </w:r>
      <w:r w:rsidRPr="00FB0F33">
        <w:rPr>
          <w:sz w:val="23"/>
          <w:szCs w:val="23"/>
        </w:rPr>
        <w:t xml:space="preserve">; </w:t>
      </w:r>
    </w:p>
    <w:p w14:paraId="11E01301" w14:textId="55FA2B82" w:rsidR="00FB0F33" w:rsidRPr="00A578F8" w:rsidRDefault="00FB0F33" w:rsidP="00FB0F33">
      <w:pPr>
        <w:pStyle w:val="Heading3"/>
        <w:rPr>
          <w:sz w:val="23"/>
          <w:szCs w:val="23"/>
        </w:rPr>
      </w:pPr>
      <w:r w:rsidRPr="00A578F8">
        <w:rPr>
          <w:sz w:val="23"/>
          <w:szCs w:val="23"/>
        </w:rPr>
        <w:t xml:space="preserve">a monthly fee as set out in </w:t>
      </w:r>
      <w:r w:rsidRPr="001761FE">
        <w:rPr>
          <w:sz w:val="23"/>
          <w:szCs w:val="23"/>
        </w:rPr>
        <w:t xml:space="preserve">clause </w:t>
      </w:r>
      <w:r w:rsidR="00717105" w:rsidRPr="003B62C1">
        <w:rPr>
          <w:sz w:val="23"/>
          <w:szCs w:val="23"/>
        </w:rPr>
        <w:fldChar w:fldCharType="begin"/>
      </w:r>
      <w:r w:rsidR="00717105" w:rsidRPr="003B62C1">
        <w:rPr>
          <w:sz w:val="23"/>
          <w:szCs w:val="23"/>
        </w:rPr>
        <w:instrText xml:space="preserve"> REF _Ref87313233 \r \h </w:instrText>
      </w:r>
      <w:r w:rsidR="00717105">
        <w:rPr>
          <w:sz w:val="23"/>
          <w:szCs w:val="23"/>
        </w:rPr>
        <w:instrText xml:space="preserve"> \* MERGEFORMAT </w:instrText>
      </w:r>
      <w:r w:rsidR="00717105" w:rsidRPr="003B62C1">
        <w:rPr>
          <w:sz w:val="23"/>
          <w:szCs w:val="23"/>
        </w:rPr>
      </w:r>
      <w:r w:rsidR="00717105" w:rsidRPr="003B62C1">
        <w:rPr>
          <w:sz w:val="23"/>
          <w:szCs w:val="23"/>
        </w:rPr>
        <w:fldChar w:fldCharType="separate"/>
      </w:r>
      <w:r w:rsidR="00613894">
        <w:rPr>
          <w:sz w:val="23"/>
          <w:szCs w:val="23"/>
        </w:rPr>
        <w:t>3.1</w:t>
      </w:r>
      <w:r w:rsidR="00717105" w:rsidRPr="003B62C1">
        <w:rPr>
          <w:sz w:val="23"/>
          <w:szCs w:val="23"/>
        </w:rPr>
        <w:fldChar w:fldCharType="end"/>
      </w:r>
      <w:r w:rsidRPr="00A578F8">
        <w:rPr>
          <w:sz w:val="23"/>
          <w:szCs w:val="23"/>
        </w:rPr>
        <w:t xml:space="preserve">; </w:t>
      </w:r>
    </w:p>
    <w:p w14:paraId="5C45BE71" w14:textId="77777777" w:rsidR="00FB0F33" w:rsidRPr="00FB0F33" w:rsidRDefault="00FB0F33" w:rsidP="00FB0F33">
      <w:pPr>
        <w:pStyle w:val="Heading3"/>
        <w:rPr>
          <w:sz w:val="23"/>
          <w:szCs w:val="23"/>
        </w:rPr>
      </w:pPr>
      <w:r w:rsidRPr="00FB0F33">
        <w:rPr>
          <w:sz w:val="23"/>
          <w:szCs w:val="23"/>
        </w:rPr>
        <w:t xml:space="preserve">an extra monthly fee </w:t>
      </w:r>
      <w:r w:rsidR="00F96C70">
        <w:rPr>
          <w:sz w:val="23"/>
          <w:szCs w:val="23"/>
        </w:rPr>
        <w:t>for any features you choose to take up</w:t>
      </w:r>
      <w:r w:rsidRPr="00FB0F33">
        <w:rPr>
          <w:sz w:val="23"/>
          <w:szCs w:val="23"/>
        </w:rPr>
        <w:t xml:space="preserve">; and </w:t>
      </w:r>
    </w:p>
    <w:p w14:paraId="7AA7CDEA" w14:textId="77777777" w:rsidR="00FB0F33" w:rsidRDefault="00F96C70" w:rsidP="00FB0F33">
      <w:pPr>
        <w:pStyle w:val="Heading3"/>
        <w:rPr>
          <w:color w:val="000000"/>
          <w:sz w:val="23"/>
          <w:szCs w:val="23"/>
          <w:lang w:eastAsia="en-AU"/>
        </w:rPr>
      </w:pPr>
      <w:r>
        <w:rPr>
          <w:sz w:val="23"/>
          <w:szCs w:val="23"/>
        </w:rPr>
        <w:t>additional charges for calls you make each month</w:t>
      </w:r>
      <w:r w:rsidR="00FB0F33" w:rsidRPr="00FB0F33">
        <w:rPr>
          <w:color w:val="000000"/>
          <w:sz w:val="23"/>
          <w:szCs w:val="23"/>
          <w:lang w:eastAsia="en-AU"/>
        </w:rPr>
        <w:t xml:space="preserve">. </w:t>
      </w:r>
    </w:p>
    <w:p w14:paraId="1293742F" w14:textId="77777777" w:rsidR="00065D5C" w:rsidRPr="00C0125C" w:rsidRDefault="00065D5C" w:rsidP="00FB0F33">
      <w:pPr>
        <w:pStyle w:val="Indent1"/>
        <w:rPr>
          <w:b/>
          <w:sz w:val="24"/>
          <w:szCs w:val="21"/>
        </w:rPr>
      </w:pPr>
      <w:r w:rsidRPr="00C0125C">
        <w:rPr>
          <w:b/>
          <w:sz w:val="24"/>
          <w:szCs w:val="21"/>
        </w:rPr>
        <w:t>Calculating charges</w:t>
      </w:r>
      <w:bookmarkEnd w:id="70"/>
    </w:p>
    <w:p w14:paraId="3DDCF163" w14:textId="77777777" w:rsidR="00065D5C" w:rsidRPr="00F8028A" w:rsidRDefault="00065D5C" w:rsidP="00065D5C">
      <w:pPr>
        <w:pStyle w:val="Heading2"/>
        <w:rPr>
          <w:szCs w:val="22"/>
        </w:rPr>
      </w:pPr>
      <w:r w:rsidRPr="00F8028A">
        <w:rPr>
          <w:szCs w:val="22"/>
        </w:rPr>
        <w:t xml:space="preserve">The monthly access charge for your </w:t>
      </w:r>
      <w:r w:rsidR="00C41DF4">
        <w:rPr>
          <w:szCs w:val="22"/>
        </w:rPr>
        <w:t>T-Biz Voice Standard</w:t>
      </w:r>
      <w:r w:rsidR="001C7C5C" w:rsidRPr="00F8028A">
        <w:rPr>
          <w:szCs w:val="22"/>
        </w:rPr>
        <w:t xml:space="preserve"> </w:t>
      </w:r>
      <w:r w:rsidRPr="00F8028A">
        <w:rPr>
          <w:szCs w:val="22"/>
        </w:rPr>
        <w:t>Service is payable pro-rata calculated on a daily basis.</w:t>
      </w:r>
    </w:p>
    <w:p w14:paraId="60253349" w14:textId="77777777" w:rsidR="00065D5C" w:rsidRPr="00F8028A" w:rsidRDefault="00065D5C" w:rsidP="00065D5C">
      <w:pPr>
        <w:pStyle w:val="Heading2"/>
        <w:rPr>
          <w:szCs w:val="22"/>
        </w:rPr>
      </w:pPr>
      <w:r w:rsidRPr="00F8028A">
        <w:rPr>
          <w:szCs w:val="22"/>
        </w:rPr>
        <w:t>Where a charge for a call is worked out based on blocks of time, an incomplete block of time is charged as a full block.</w:t>
      </w:r>
    </w:p>
    <w:p w14:paraId="0E2D6CEF" w14:textId="77777777" w:rsidR="00065D5C" w:rsidRPr="00B65EA1" w:rsidRDefault="00065D5C" w:rsidP="00850286">
      <w:pPr>
        <w:pStyle w:val="Heading7"/>
        <w:numPr>
          <w:ilvl w:val="0"/>
          <w:numId w:val="0"/>
        </w:numPr>
        <w:ind w:left="737"/>
        <w:rPr>
          <w:sz w:val="22"/>
          <w:szCs w:val="22"/>
        </w:rPr>
      </w:pPr>
      <w:r w:rsidRPr="00F8028A">
        <w:rPr>
          <w:sz w:val="22"/>
          <w:szCs w:val="22"/>
        </w:rPr>
        <w:t xml:space="preserve">Example: a call that is charged in </w:t>
      </w:r>
      <w:r w:rsidR="00B65EA1">
        <w:rPr>
          <w:sz w:val="22"/>
          <w:szCs w:val="22"/>
        </w:rPr>
        <w:t>1-minute</w:t>
      </w:r>
      <w:r w:rsidRPr="00F8028A">
        <w:rPr>
          <w:sz w:val="22"/>
          <w:szCs w:val="22"/>
        </w:rPr>
        <w:t xml:space="preserve"> blocks, and lasts </w:t>
      </w:r>
      <w:r w:rsidR="00B65EA1">
        <w:rPr>
          <w:sz w:val="22"/>
          <w:szCs w:val="22"/>
        </w:rPr>
        <w:t xml:space="preserve">1 minute and </w:t>
      </w:r>
      <w:r w:rsidRPr="00F8028A">
        <w:rPr>
          <w:sz w:val="22"/>
          <w:szCs w:val="22"/>
        </w:rPr>
        <w:t xml:space="preserve">45 seconds, is charged as two </w:t>
      </w:r>
      <w:r w:rsidR="00B65EA1">
        <w:rPr>
          <w:sz w:val="22"/>
          <w:szCs w:val="22"/>
        </w:rPr>
        <w:t>1-minute</w:t>
      </w:r>
      <w:r w:rsidRPr="00F8028A">
        <w:rPr>
          <w:sz w:val="22"/>
          <w:szCs w:val="22"/>
        </w:rPr>
        <w:t xml:space="preserve"> blocks.</w:t>
      </w:r>
      <w:r w:rsidR="00B65EA1">
        <w:rPr>
          <w:sz w:val="22"/>
          <w:szCs w:val="22"/>
        </w:rPr>
        <w:t xml:space="preserve"> </w:t>
      </w:r>
    </w:p>
    <w:p w14:paraId="7FB8D880" w14:textId="77777777" w:rsidR="00065D5C" w:rsidRPr="00F8028A" w:rsidRDefault="00065D5C" w:rsidP="00065D5C">
      <w:pPr>
        <w:pStyle w:val="Heading2"/>
        <w:rPr>
          <w:szCs w:val="22"/>
        </w:rPr>
      </w:pPr>
      <w:r w:rsidRPr="00F8028A">
        <w:rPr>
          <w:szCs w:val="22"/>
        </w:rPr>
        <w:t>When we work out the length of a call in seconds, we count an incomplete part of a second as a full second.</w:t>
      </w:r>
    </w:p>
    <w:p w14:paraId="715691DF" w14:textId="77777777" w:rsidR="00065D5C" w:rsidRPr="00F8028A" w:rsidRDefault="00065D5C" w:rsidP="00C0125C">
      <w:pPr>
        <w:pStyle w:val="Indent1"/>
        <w:rPr>
          <w:b/>
          <w:szCs w:val="22"/>
        </w:rPr>
      </w:pPr>
      <w:bookmarkStart w:id="71" w:name="_Toc347992493"/>
      <w:r w:rsidRPr="00C0125C">
        <w:rPr>
          <w:b/>
          <w:sz w:val="24"/>
          <w:szCs w:val="21"/>
        </w:rPr>
        <w:t>Fee-for-service charges</w:t>
      </w:r>
      <w:bookmarkEnd w:id="71"/>
      <w:r w:rsidR="001A3361">
        <w:rPr>
          <w:b/>
          <w:szCs w:val="22"/>
        </w:rPr>
        <w:t xml:space="preserve"> </w:t>
      </w:r>
    </w:p>
    <w:p w14:paraId="2126FD18" w14:textId="77777777" w:rsidR="005C0627" w:rsidRDefault="005C0627" w:rsidP="005C0627">
      <w:pPr>
        <w:pStyle w:val="Heading2"/>
        <w:rPr>
          <w:sz w:val="23"/>
          <w:szCs w:val="23"/>
        </w:rPr>
      </w:pPr>
      <w:bookmarkStart w:id="72" w:name="_Ref175371389"/>
      <w:r>
        <w:rPr>
          <w:sz w:val="23"/>
          <w:szCs w:val="23"/>
        </w:rPr>
        <w:t xml:space="preserve">We can charge additional fee-for-service charges for additional works associated with service activation. </w:t>
      </w:r>
    </w:p>
    <w:p w14:paraId="6FC8368A" w14:textId="77777777" w:rsidR="005C0627" w:rsidRPr="00501C17" w:rsidRDefault="005C0627" w:rsidP="005C0627">
      <w:pPr>
        <w:pStyle w:val="Heading2"/>
        <w:rPr>
          <w:sz w:val="23"/>
          <w:szCs w:val="23"/>
        </w:rPr>
      </w:pPr>
      <w:r>
        <w:rPr>
          <w:sz w:val="23"/>
          <w:szCs w:val="23"/>
        </w:rPr>
        <w:t xml:space="preserve">Our fee-for-service charges are set out in </w:t>
      </w:r>
      <w:r w:rsidR="00A77CAD" w:rsidRPr="00A77CAD">
        <w:rPr>
          <w:sz w:val="23"/>
          <w:szCs w:val="23"/>
        </w:rPr>
        <w:t>the Fee-for-Service (Other work we do for you) section of Our Customer Terms</w:t>
      </w:r>
      <w:r>
        <w:rPr>
          <w:sz w:val="23"/>
          <w:szCs w:val="23"/>
        </w:rPr>
        <w:t xml:space="preserve">. </w:t>
      </w:r>
    </w:p>
    <w:p w14:paraId="6EE14E81" w14:textId="77777777" w:rsidR="00501C17" w:rsidRPr="00C0125C" w:rsidRDefault="00501C17" w:rsidP="00C0125C">
      <w:pPr>
        <w:pStyle w:val="Indent1"/>
        <w:rPr>
          <w:b/>
          <w:sz w:val="24"/>
          <w:szCs w:val="21"/>
        </w:rPr>
      </w:pPr>
      <w:r w:rsidRPr="00C0125C">
        <w:rPr>
          <w:b/>
          <w:sz w:val="24"/>
          <w:szCs w:val="21"/>
        </w:rPr>
        <w:t xml:space="preserve">Repairs and work outside the Network Boundary Point </w:t>
      </w:r>
    </w:p>
    <w:p w14:paraId="548DAD2A" w14:textId="77777777" w:rsidR="00501C17" w:rsidRDefault="00501C17" w:rsidP="005C0627">
      <w:pPr>
        <w:pStyle w:val="Heading2"/>
        <w:rPr>
          <w:sz w:val="23"/>
          <w:szCs w:val="23"/>
        </w:rPr>
      </w:pPr>
      <w:r w:rsidRPr="005C0627">
        <w:rPr>
          <w:sz w:val="23"/>
          <w:szCs w:val="23"/>
        </w:rPr>
        <w:t xml:space="preserve">For charges for installation, maintenance, consultancy and after sales activities not covered by a standard charge or contract see </w:t>
      </w:r>
      <w:r w:rsidR="0073740B" w:rsidRPr="003B62C1">
        <w:rPr>
          <w:sz w:val="23"/>
          <w:szCs w:val="23"/>
        </w:rPr>
        <w:t>Our Customer Terms Fee-for-service (Other work we do for you)</w:t>
      </w:r>
      <w:r w:rsidRPr="005C0627">
        <w:rPr>
          <w:sz w:val="23"/>
          <w:szCs w:val="23"/>
        </w:rPr>
        <w:t>. For example, these charges may apply if you ask us to repair a fault located on your side of the Network Boundary Point, or to install filters or splitters.</w:t>
      </w:r>
    </w:p>
    <w:p w14:paraId="5A38F94D" w14:textId="77777777" w:rsidR="00212A31" w:rsidRPr="00961AC6" w:rsidRDefault="00212A31" w:rsidP="00C6398E">
      <w:pPr>
        <w:pStyle w:val="Heading1"/>
        <w:keepNext/>
        <w:pBdr>
          <w:top w:val="single" w:sz="4" w:space="1" w:color="auto"/>
        </w:pBdr>
        <w:spacing w:before="240"/>
        <w:rPr>
          <w:rFonts w:ascii="Arial" w:hAnsi="Arial" w:cs="Arial"/>
          <w:b/>
          <w:sz w:val="28"/>
          <w:szCs w:val="28"/>
        </w:rPr>
      </w:pPr>
      <w:bookmarkStart w:id="73" w:name="_Toc87312643"/>
      <w:bookmarkStart w:id="74" w:name="_Toc87312894"/>
      <w:bookmarkStart w:id="75" w:name="_Toc87313048"/>
      <w:bookmarkStart w:id="76" w:name="_Toc87313124"/>
      <w:bookmarkStart w:id="77" w:name="_Toc87313203"/>
      <w:bookmarkStart w:id="78" w:name="_Toc351728482"/>
      <w:bookmarkStart w:id="79" w:name="_Ref351799660"/>
      <w:bookmarkStart w:id="80" w:name="_Ref351800768"/>
      <w:bookmarkStart w:id="81" w:name="_Toc165977283"/>
      <w:bookmarkEnd w:id="72"/>
      <w:bookmarkEnd w:id="73"/>
      <w:bookmarkEnd w:id="74"/>
      <w:bookmarkEnd w:id="75"/>
      <w:bookmarkEnd w:id="76"/>
      <w:bookmarkEnd w:id="77"/>
      <w:r w:rsidRPr="00961AC6">
        <w:rPr>
          <w:rFonts w:ascii="Arial" w:hAnsi="Arial" w:cs="Arial"/>
          <w:b/>
          <w:sz w:val="28"/>
          <w:szCs w:val="28"/>
        </w:rPr>
        <w:t>Special meanings</w:t>
      </w:r>
      <w:bookmarkEnd w:id="42"/>
      <w:bookmarkEnd w:id="78"/>
      <w:bookmarkEnd w:id="79"/>
      <w:bookmarkEnd w:id="80"/>
      <w:bookmarkEnd w:id="81"/>
    </w:p>
    <w:p w14:paraId="56C0DF08" w14:textId="77777777" w:rsidR="00212A31" w:rsidRPr="00961AC6" w:rsidRDefault="00212A31" w:rsidP="004935C3">
      <w:pPr>
        <w:pStyle w:val="Heading2"/>
      </w:pPr>
      <w:r w:rsidRPr="00961AC6">
        <w:t xml:space="preserve">The following words have the following special meanings: </w:t>
      </w:r>
    </w:p>
    <w:p w14:paraId="40390A80" w14:textId="77777777" w:rsidR="00A1196A" w:rsidRPr="00961AC6" w:rsidRDefault="00A1196A" w:rsidP="00A1196A">
      <w:pPr>
        <w:pStyle w:val="Heading2"/>
        <w:numPr>
          <w:ilvl w:val="0"/>
          <w:numId w:val="0"/>
        </w:numPr>
        <w:ind w:left="737"/>
        <w:rPr>
          <w:b/>
          <w:szCs w:val="22"/>
        </w:rPr>
      </w:pPr>
      <w:r>
        <w:rPr>
          <w:b/>
        </w:rPr>
        <w:t>Approved Telstra Device</w:t>
      </w:r>
      <w:r w:rsidRPr="00173458">
        <w:t xml:space="preserve"> means </w:t>
      </w:r>
      <w:r>
        <w:t xml:space="preserve">integrated routing and switching equipment that is compatible with, and approved by us for use with, the </w:t>
      </w:r>
      <w:r w:rsidR="00C41DF4">
        <w:t>T-Biz Voice Standard</w:t>
      </w:r>
      <w:r>
        <w:t xml:space="preserve"> </w:t>
      </w:r>
      <w:r w:rsidR="00440B18">
        <w:t>S</w:t>
      </w:r>
      <w:r>
        <w:t>ervice.</w:t>
      </w:r>
    </w:p>
    <w:p w14:paraId="6754AD1C" w14:textId="77777777" w:rsidR="0034451B" w:rsidRDefault="0034451B" w:rsidP="00C6398E">
      <w:pPr>
        <w:pStyle w:val="Heading2"/>
        <w:numPr>
          <w:ilvl w:val="0"/>
          <w:numId w:val="0"/>
        </w:numPr>
        <w:ind w:left="737"/>
        <w:rPr>
          <w:sz w:val="23"/>
          <w:szCs w:val="23"/>
        </w:rPr>
      </w:pPr>
      <w:r>
        <w:rPr>
          <w:b/>
          <w:bCs/>
          <w:sz w:val="23"/>
          <w:szCs w:val="23"/>
        </w:rPr>
        <w:t xml:space="preserve">Business Day </w:t>
      </w:r>
      <w:r>
        <w:rPr>
          <w:sz w:val="23"/>
          <w:szCs w:val="23"/>
        </w:rPr>
        <w:t xml:space="preserve">means Monday to Friday, excluding public holidays. </w:t>
      </w:r>
    </w:p>
    <w:p w14:paraId="3681F87E" w14:textId="77777777" w:rsidR="0034451B" w:rsidRDefault="0034451B" w:rsidP="00C6398E">
      <w:pPr>
        <w:pStyle w:val="Heading2"/>
        <w:numPr>
          <w:ilvl w:val="0"/>
          <w:numId w:val="0"/>
        </w:numPr>
        <w:ind w:left="737"/>
        <w:rPr>
          <w:sz w:val="23"/>
          <w:szCs w:val="23"/>
        </w:rPr>
      </w:pPr>
      <w:r>
        <w:rPr>
          <w:b/>
          <w:bCs/>
          <w:sz w:val="23"/>
          <w:szCs w:val="23"/>
        </w:rPr>
        <w:lastRenderedPageBreak/>
        <w:t xml:space="preserve">Business Hours </w:t>
      </w:r>
      <w:r>
        <w:rPr>
          <w:sz w:val="23"/>
          <w:szCs w:val="23"/>
        </w:rPr>
        <w:t xml:space="preserve">means between </w:t>
      </w:r>
      <w:r w:rsidR="00E26CBE">
        <w:rPr>
          <w:sz w:val="23"/>
          <w:szCs w:val="23"/>
          <w:lang w:val="en-AU"/>
        </w:rPr>
        <w:t>9</w:t>
      </w:r>
      <w:r>
        <w:rPr>
          <w:sz w:val="23"/>
          <w:szCs w:val="23"/>
        </w:rPr>
        <w:t xml:space="preserve">.00am and 5.00pm on a Business Day. </w:t>
      </w:r>
    </w:p>
    <w:p w14:paraId="3326D423" w14:textId="77777777" w:rsidR="00212A31" w:rsidRPr="00961AC6" w:rsidRDefault="00717105" w:rsidP="00C6398E">
      <w:pPr>
        <w:pStyle w:val="Heading2"/>
        <w:numPr>
          <w:ilvl w:val="0"/>
          <w:numId w:val="0"/>
        </w:numPr>
        <w:ind w:left="737"/>
        <w:rPr>
          <w:szCs w:val="22"/>
        </w:rPr>
      </w:pPr>
      <w:r>
        <w:rPr>
          <w:b/>
          <w:szCs w:val="22"/>
        </w:rPr>
        <w:t>nbn co</w:t>
      </w:r>
      <w:r w:rsidR="00212A31" w:rsidRPr="00961AC6">
        <w:rPr>
          <w:b/>
          <w:szCs w:val="22"/>
        </w:rPr>
        <w:t xml:space="preserve"> </w:t>
      </w:r>
      <w:r w:rsidR="00212A31" w:rsidRPr="00961AC6">
        <w:rPr>
          <w:szCs w:val="22"/>
        </w:rPr>
        <w:t xml:space="preserve">means </w:t>
      </w:r>
      <w:r>
        <w:rPr>
          <w:szCs w:val="22"/>
        </w:rPr>
        <w:t>nbn co</w:t>
      </w:r>
      <w:r w:rsidR="00212A31" w:rsidRPr="00961AC6">
        <w:rPr>
          <w:szCs w:val="22"/>
        </w:rPr>
        <w:t xml:space="preserve"> Limited (ABN 86 136 533 741) </w:t>
      </w:r>
      <w:r w:rsidR="00E8583B" w:rsidRPr="00961AC6">
        <w:rPr>
          <w:szCs w:val="22"/>
        </w:rPr>
        <w:t>and its related bod</w:t>
      </w:r>
      <w:r w:rsidR="00C602ED" w:rsidRPr="00961AC6">
        <w:rPr>
          <w:szCs w:val="22"/>
        </w:rPr>
        <w:t>ies</w:t>
      </w:r>
      <w:r w:rsidR="00E8583B" w:rsidRPr="00961AC6">
        <w:rPr>
          <w:szCs w:val="22"/>
        </w:rPr>
        <w:t xml:space="preserve"> corporate</w:t>
      </w:r>
      <w:r w:rsidR="00C602ED" w:rsidRPr="00961AC6">
        <w:rPr>
          <w:szCs w:val="22"/>
        </w:rPr>
        <w:t xml:space="preserve"> and their respective</w:t>
      </w:r>
      <w:r w:rsidR="00E8583B" w:rsidRPr="00961AC6">
        <w:rPr>
          <w:szCs w:val="22"/>
        </w:rPr>
        <w:t xml:space="preserve"> </w:t>
      </w:r>
      <w:r w:rsidR="00A17C11" w:rsidRPr="00961AC6">
        <w:rPr>
          <w:szCs w:val="22"/>
        </w:rPr>
        <w:t>officers, employees, agents, subcontractors and consultants</w:t>
      </w:r>
      <w:r w:rsidR="00E8583B" w:rsidRPr="00961AC6">
        <w:rPr>
          <w:szCs w:val="22"/>
        </w:rPr>
        <w:t>.</w:t>
      </w:r>
      <w:r w:rsidR="00212A31" w:rsidRPr="00961AC6">
        <w:rPr>
          <w:szCs w:val="22"/>
        </w:rPr>
        <w:t xml:space="preserve"> </w:t>
      </w:r>
    </w:p>
    <w:p w14:paraId="73A51ECD" w14:textId="77777777" w:rsidR="00212A31" w:rsidRPr="00961AC6" w:rsidRDefault="00717105" w:rsidP="00C6398E">
      <w:pPr>
        <w:pStyle w:val="Heading2"/>
        <w:numPr>
          <w:ilvl w:val="0"/>
          <w:numId w:val="0"/>
        </w:numPr>
        <w:ind w:left="737"/>
        <w:rPr>
          <w:szCs w:val="22"/>
        </w:rPr>
      </w:pPr>
      <w:r>
        <w:rPr>
          <w:b/>
          <w:szCs w:val="22"/>
        </w:rPr>
        <w:t>nbn network</w:t>
      </w:r>
      <w:r w:rsidR="00212A31" w:rsidRPr="00961AC6">
        <w:rPr>
          <w:b/>
          <w:szCs w:val="22"/>
        </w:rPr>
        <w:t xml:space="preserve"> </w:t>
      </w:r>
      <w:r w:rsidR="00212A31" w:rsidRPr="00961AC6">
        <w:rPr>
          <w:szCs w:val="22"/>
        </w:rPr>
        <w:t xml:space="preserve">means the fibre network that is owned or controlled by, or operated by or on behalf of, </w:t>
      </w:r>
      <w:r>
        <w:rPr>
          <w:szCs w:val="22"/>
        </w:rPr>
        <w:t>nbn co</w:t>
      </w:r>
      <w:r w:rsidR="00212A31" w:rsidRPr="00961AC6">
        <w:rPr>
          <w:szCs w:val="22"/>
        </w:rPr>
        <w:t xml:space="preserve"> (or any Related Body Corporate of </w:t>
      </w:r>
      <w:r>
        <w:rPr>
          <w:szCs w:val="22"/>
        </w:rPr>
        <w:t>nbn co</w:t>
      </w:r>
      <w:r w:rsidR="00212A31" w:rsidRPr="00961AC6">
        <w:rPr>
          <w:szCs w:val="22"/>
        </w:rPr>
        <w:t xml:space="preserve">) and includes any other network, systems, equipment and facilities used by </w:t>
      </w:r>
      <w:r>
        <w:rPr>
          <w:szCs w:val="22"/>
        </w:rPr>
        <w:t>nbn co</w:t>
      </w:r>
      <w:r w:rsidR="00212A31" w:rsidRPr="00961AC6">
        <w:rPr>
          <w:szCs w:val="22"/>
        </w:rPr>
        <w:t xml:space="preserve"> in connection with the supply of services.</w:t>
      </w:r>
      <w:r w:rsidR="0073740B">
        <w:rPr>
          <w:szCs w:val="22"/>
        </w:rPr>
        <w:t xml:space="preserve"> </w:t>
      </w:r>
    </w:p>
    <w:p w14:paraId="209B8161" w14:textId="77777777" w:rsidR="00CE1CD4" w:rsidRDefault="00CE1CD4" w:rsidP="00EA4031">
      <w:pPr>
        <w:pStyle w:val="Heading2"/>
        <w:numPr>
          <w:ilvl w:val="0"/>
          <w:numId w:val="0"/>
        </w:numPr>
        <w:ind w:left="737"/>
        <w:rPr>
          <w:sz w:val="23"/>
          <w:szCs w:val="23"/>
        </w:rPr>
      </w:pPr>
      <w:r>
        <w:rPr>
          <w:b/>
          <w:bCs/>
          <w:sz w:val="23"/>
          <w:szCs w:val="23"/>
        </w:rPr>
        <w:t xml:space="preserve">Network Boundary Point </w:t>
      </w:r>
      <w:r>
        <w:rPr>
          <w:sz w:val="23"/>
          <w:szCs w:val="23"/>
        </w:rPr>
        <w:t xml:space="preserve">means your side of the user network interface on the network termination device, being the termination device provided by </w:t>
      </w:r>
      <w:r w:rsidR="00717105">
        <w:rPr>
          <w:sz w:val="23"/>
          <w:szCs w:val="23"/>
        </w:rPr>
        <w:t>nbn co</w:t>
      </w:r>
      <w:r>
        <w:rPr>
          <w:sz w:val="23"/>
          <w:szCs w:val="23"/>
        </w:rPr>
        <w:t xml:space="preserve"> for the supply of the </w:t>
      </w:r>
      <w:r w:rsidR="00717105">
        <w:rPr>
          <w:sz w:val="23"/>
          <w:szCs w:val="23"/>
        </w:rPr>
        <w:t>nbn</w:t>
      </w:r>
      <w:r>
        <w:rPr>
          <w:sz w:val="23"/>
          <w:szCs w:val="23"/>
        </w:rPr>
        <w:t xml:space="preserve"> component of the </w:t>
      </w:r>
      <w:r w:rsidR="00C41DF4">
        <w:rPr>
          <w:sz w:val="23"/>
          <w:szCs w:val="23"/>
        </w:rPr>
        <w:t>T-Biz Voice Standard</w:t>
      </w:r>
      <w:r>
        <w:rPr>
          <w:sz w:val="23"/>
          <w:szCs w:val="23"/>
        </w:rPr>
        <w:t xml:space="preserve"> Service.</w:t>
      </w:r>
    </w:p>
    <w:p w14:paraId="08BF3717" w14:textId="77777777" w:rsidR="00BD510E" w:rsidRDefault="00717105" w:rsidP="00BD510E">
      <w:pPr>
        <w:autoSpaceDE w:val="0"/>
        <w:autoSpaceDN w:val="0"/>
        <w:adjustRightInd w:val="0"/>
        <w:ind w:left="737"/>
        <w:rPr>
          <w:rFonts w:ascii="HelveticaNeue-Light" w:hAnsi="HelveticaNeue-Light" w:cs="HelveticaNeue-Light"/>
          <w:color w:val="545962"/>
          <w:sz w:val="18"/>
          <w:szCs w:val="18"/>
          <w:lang w:eastAsia="en-AU"/>
        </w:rPr>
      </w:pPr>
      <w:r>
        <w:rPr>
          <w:b/>
          <w:szCs w:val="22"/>
        </w:rPr>
        <w:t>nbn co</w:t>
      </w:r>
      <w:r w:rsidR="00F90DAA">
        <w:rPr>
          <w:b/>
          <w:szCs w:val="22"/>
        </w:rPr>
        <w:t>nnection Box</w:t>
      </w:r>
      <w:r w:rsidR="008548EB">
        <w:rPr>
          <w:b/>
          <w:szCs w:val="22"/>
        </w:rPr>
        <w:t xml:space="preserve"> </w:t>
      </w:r>
      <w:r w:rsidR="00BD510E" w:rsidRPr="00767F8D">
        <w:rPr>
          <w:sz w:val="23"/>
          <w:szCs w:val="23"/>
        </w:rPr>
        <w:t xml:space="preserve">means the </w:t>
      </w:r>
      <w:r>
        <w:rPr>
          <w:sz w:val="23"/>
          <w:szCs w:val="23"/>
        </w:rPr>
        <w:t>nbn</w:t>
      </w:r>
      <w:r w:rsidR="00BD510E" w:rsidRPr="00767F8D">
        <w:rPr>
          <w:sz w:val="23"/>
          <w:szCs w:val="23"/>
        </w:rPr>
        <w:t xml:space="preserve"> connection device that </w:t>
      </w:r>
      <w:r w:rsidR="009A5378" w:rsidRPr="00767F8D">
        <w:rPr>
          <w:sz w:val="23"/>
          <w:szCs w:val="23"/>
        </w:rPr>
        <w:t xml:space="preserve">is </w:t>
      </w:r>
      <w:r w:rsidR="009A5378">
        <w:rPr>
          <w:sz w:val="23"/>
          <w:szCs w:val="23"/>
        </w:rPr>
        <w:t>connected</w:t>
      </w:r>
      <w:r w:rsidR="007352B4">
        <w:rPr>
          <w:sz w:val="23"/>
          <w:szCs w:val="23"/>
        </w:rPr>
        <w:t xml:space="preserve"> to your phone and </w:t>
      </w:r>
      <w:r w:rsidR="00BD510E" w:rsidRPr="00767F8D">
        <w:rPr>
          <w:sz w:val="23"/>
          <w:szCs w:val="23"/>
        </w:rPr>
        <w:t xml:space="preserve">installed on the </w:t>
      </w:r>
      <w:r w:rsidR="00BD510E">
        <w:rPr>
          <w:sz w:val="23"/>
          <w:szCs w:val="23"/>
        </w:rPr>
        <w:t>inside</w:t>
      </w:r>
      <w:r w:rsidR="00BD510E" w:rsidRPr="00767F8D">
        <w:rPr>
          <w:sz w:val="23"/>
          <w:szCs w:val="23"/>
        </w:rPr>
        <w:t xml:space="preserve"> of your </w:t>
      </w:r>
      <w:r w:rsidR="00BD510E">
        <w:rPr>
          <w:sz w:val="23"/>
          <w:szCs w:val="23"/>
        </w:rPr>
        <w:t>Premise</w:t>
      </w:r>
      <w:r w:rsidR="005E33D2">
        <w:rPr>
          <w:sz w:val="23"/>
          <w:szCs w:val="23"/>
        </w:rPr>
        <w:t>s.</w:t>
      </w:r>
      <w:r w:rsidR="0073740B">
        <w:rPr>
          <w:sz w:val="23"/>
          <w:szCs w:val="23"/>
        </w:rPr>
        <w:t xml:space="preserve"> </w:t>
      </w:r>
    </w:p>
    <w:p w14:paraId="2AB12075" w14:textId="77777777" w:rsidR="00423D8E" w:rsidRDefault="00423D8E">
      <w:pPr>
        <w:autoSpaceDE w:val="0"/>
        <w:autoSpaceDN w:val="0"/>
        <w:adjustRightInd w:val="0"/>
        <w:ind w:left="737"/>
        <w:rPr>
          <w:b/>
          <w:szCs w:val="22"/>
        </w:rPr>
      </w:pPr>
    </w:p>
    <w:p w14:paraId="6836FDB2" w14:textId="77777777" w:rsidR="00423D8E" w:rsidRDefault="00717105">
      <w:pPr>
        <w:autoSpaceDE w:val="0"/>
        <w:autoSpaceDN w:val="0"/>
        <w:adjustRightInd w:val="0"/>
        <w:ind w:left="737"/>
        <w:rPr>
          <w:rFonts w:ascii="HelveticaNeue-Light" w:hAnsi="HelveticaNeue-Light" w:cs="HelveticaNeue-Light"/>
          <w:color w:val="545962"/>
          <w:sz w:val="18"/>
          <w:szCs w:val="18"/>
          <w:lang w:eastAsia="en-AU"/>
        </w:rPr>
      </w:pPr>
      <w:r>
        <w:rPr>
          <w:b/>
          <w:szCs w:val="22"/>
        </w:rPr>
        <w:t>nbn</w:t>
      </w:r>
      <w:r w:rsidR="00F90DAA">
        <w:rPr>
          <w:b/>
          <w:szCs w:val="22"/>
        </w:rPr>
        <w:t xml:space="preserve"> Utility Box</w:t>
      </w:r>
      <w:r w:rsidR="008A4B97">
        <w:rPr>
          <w:b/>
          <w:szCs w:val="22"/>
        </w:rPr>
        <w:t xml:space="preserve"> </w:t>
      </w:r>
      <w:r w:rsidR="003462C5" w:rsidRPr="00767F8D">
        <w:rPr>
          <w:sz w:val="23"/>
          <w:szCs w:val="23"/>
        </w:rPr>
        <w:t xml:space="preserve">means the </w:t>
      </w:r>
      <w:r>
        <w:rPr>
          <w:sz w:val="23"/>
          <w:szCs w:val="23"/>
        </w:rPr>
        <w:t>nbn</w:t>
      </w:r>
      <w:r w:rsidR="003462C5" w:rsidRPr="00767F8D">
        <w:rPr>
          <w:sz w:val="23"/>
          <w:szCs w:val="23"/>
        </w:rPr>
        <w:t xml:space="preserve"> connection device that is installed on the outside of your </w:t>
      </w:r>
      <w:r w:rsidR="00BA0FC8">
        <w:rPr>
          <w:sz w:val="23"/>
          <w:szCs w:val="23"/>
        </w:rPr>
        <w:t>P</w:t>
      </w:r>
      <w:r w:rsidR="003462C5">
        <w:rPr>
          <w:sz w:val="23"/>
          <w:szCs w:val="23"/>
        </w:rPr>
        <w:t>remises.</w:t>
      </w:r>
      <w:r w:rsidR="0073740B">
        <w:rPr>
          <w:sz w:val="23"/>
          <w:szCs w:val="23"/>
        </w:rPr>
        <w:t xml:space="preserve"> </w:t>
      </w:r>
    </w:p>
    <w:p w14:paraId="20AF83A9" w14:textId="77777777" w:rsidR="00423D8E" w:rsidRDefault="00423D8E">
      <w:pPr>
        <w:autoSpaceDE w:val="0"/>
        <w:autoSpaceDN w:val="0"/>
        <w:adjustRightInd w:val="0"/>
        <w:ind w:left="737"/>
        <w:rPr>
          <w:rFonts w:ascii="HelveticaNeue-Light" w:hAnsi="HelveticaNeue-Light" w:cs="HelveticaNeue-Light"/>
          <w:color w:val="545962"/>
          <w:sz w:val="18"/>
          <w:szCs w:val="18"/>
          <w:lang w:eastAsia="en-AU"/>
        </w:rPr>
      </w:pPr>
    </w:p>
    <w:p w14:paraId="085AB6C0" w14:textId="77777777" w:rsidR="00212A31" w:rsidRPr="00961AC6" w:rsidRDefault="00212A31" w:rsidP="00EA4031">
      <w:pPr>
        <w:pStyle w:val="Heading2"/>
        <w:numPr>
          <w:ilvl w:val="0"/>
          <w:numId w:val="0"/>
        </w:numPr>
        <w:ind w:left="737"/>
        <w:rPr>
          <w:szCs w:val="22"/>
        </w:rPr>
      </w:pPr>
      <w:r w:rsidRPr="00961AC6">
        <w:rPr>
          <w:b/>
          <w:szCs w:val="22"/>
        </w:rPr>
        <w:t xml:space="preserve">Premises </w:t>
      </w:r>
      <w:r w:rsidRPr="00961AC6">
        <w:rPr>
          <w:szCs w:val="22"/>
        </w:rPr>
        <w:t xml:space="preserve">means the location at which you intend to use the </w:t>
      </w:r>
      <w:r w:rsidR="00C41DF4">
        <w:rPr>
          <w:szCs w:val="22"/>
        </w:rPr>
        <w:t>T-Biz Voice Standard</w:t>
      </w:r>
      <w:r w:rsidR="00213019" w:rsidRPr="00961AC6">
        <w:rPr>
          <w:szCs w:val="22"/>
        </w:rPr>
        <w:t xml:space="preserve"> </w:t>
      </w:r>
      <w:r w:rsidRPr="00961AC6">
        <w:rPr>
          <w:szCs w:val="22"/>
        </w:rPr>
        <w:t xml:space="preserve">Service. </w:t>
      </w:r>
    </w:p>
    <w:p w14:paraId="1B219AC0" w14:textId="77777777" w:rsidR="00C602ED" w:rsidRPr="00961AC6" w:rsidRDefault="00C602ED" w:rsidP="00EA4031">
      <w:pPr>
        <w:pStyle w:val="Heading2"/>
        <w:numPr>
          <w:ilvl w:val="0"/>
          <w:numId w:val="0"/>
        </w:numPr>
        <w:ind w:left="737"/>
        <w:rPr>
          <w:szCs w:val="22"/>
        </w:rPr>
      </w:pPr>
      <w:r w:rsidRPr="00961AC6">
        <w:rPr>
          <w:b/>
          <w:szCs w:val="22"/>
        </w:rPr>
        <w:t>Telstra Broadband Service</w:t>
      </w:r>
      <w:r w:rsidRPr="00961AC6">
        <w:rPr>
          <w:szCs w:val="22"/>
        </w:rPr>
        <w:t xml:space="preserve"> means a Telstra home internet service connected to the </w:t>
      </w:r>
      <w:r w:rsidR="00717105">
        <w:rPr>
          <w:szCs w:val="22"/>
          <w:lang w:val="en-AU"/>
        </w:rPr>
        <w:t xml:space="preserve">nbn network </w:t>
      </w:r>
      <w:r w:rsidRPr="00961AC6">
        <w:rPr>
          <w:szCs w:val="22"/>
        </w:rPr>
        <w:t xml:space="preserve">via a Telstra </w:t>
      </w:r>
      <w:r w:rsidR="00717105">
        <w:rPr>
          <w:szCs w:val="22"/>
        </w:rPr>
        <w:t>nbn</w:t>
      </w:r>
      <w:r w:rsidRPr="00961AC6">
        <w:rPr>
          <w:szCs w:val="22"/>
        </w:rPr>
        <w:t xml:space="preserve"> Modem.</w:t>
      </w:r>
    </w:p>
    <w:p w14:paraId="733A77A9" w14:textId="00F7CD7C" w:rsidR="003F478B" w:rsidRPr="00A86CA1" w:rsidRDefault="00C41DF4" w:rsidP="00A578F8">
      <w:pPr>
        <w:pStyle w:val="Heading2"/>
        <w:numPr>
          <w:ilvl w:val="0"/>
          <w:numId w:val="0"/>
        </w:numPr>
        <w:ind w:left="737"/>
        <w:rPr>
          <w:szCs w:val="22"/>
        </w:rPr>
      </w:pPr>
      <w:r>
        <w:rPr>
          <w:b/>
          <w:szCs w:val="22"/>
        </w:rPr>
        <w:t>T-Biz Voice Standard</w:t>
      </w:r>
      <w:r w:rsidR="00C602ED" w:rsidRPr="00961AC6">
        <w:rPr>
          <w:b/>
          <w:szCs w:val="22"/>
        </w:rPr>
        <w:t xml:space="preserve"> Service </w:t>
      </w:r>
      <w:r w:rsidR="00C602ED" w:rsidRPr="00961AC6">
        <w:rPr>
          <w:szCs w:val="22"/>
        </w:rPr>
        <w:t xml:space="preserve">means a Telstra </w:t>
      </w:r>
      <w:r w:rsidR="00213019">
        <w:rPr>
          <w:szCs w:val="22"/>
        </w:rPr>
        <w:t>business</w:t>
      </w:r>
      <w:r w:rsidR="00213019" w:rsidRPr="00961AC6">
        <w:rPr>
          <w:szCs w:val="22"/>
        </w:rPr>
        <w:t xml:space="preserve"> </w:t>
      </w:r>
      <w:r w:rsidR="00213019">
        <w:rPr>
          <w:szCs w:val="22"/>
        </w:rPr>
        <w:t xml:space="preserve">digital </w:t>
      </w:r>
      <w:r w:rsidR="00C602ED" w:rsidRPr="00961AC6">
        <w:rPr>
          <w:szCs w:val="22"/>
        </w:rPr>
        <w:t xml:space="preserve">voice service connected to the </w:t>
      </w:r>
      <w:r w:rsidR="00717105" w:rsidRPr="00717105">
        <w:rPr>
          <w:szCs w:val="22"/>
        </w:rPr>
        <w:t>nbn network</w:t>
      </w:r>
      <w:r w:rsidR="00C602ED" w:rsidRPr="00961AC6">
        <w:rPr>
          <w:szCs w:val="22"/>
        </w:rPr>
        <w:t xml:space="preserve"> as set out in clause </w:t>
      </w:r>
      <w:r w:rsidR="00764C0E">
        <w:rPr>
          <w:szCs w:val="22"/>
        </w:rPr>
        <w:fldChar w:fldCharType="begin"/>
      </w:r>
      <w:r w:rsidR="00FE27FA">
        <w:rPr>
          <w:szCs w:val="22"/>
        </w:rPr>
        <w:instrText xml:space="preserve"> REF _Ref357499151 \r \h </w:instrText>
      </w:r>
      <w:r w:rsidR="00764C0E">
        <w:rPr>
          <w:szCs w:val="22"/>
        </w:rPr>
      </w:r>
      <w:r w:rsidR="00764C0E">
        <w:rPr>
          <w:szCs w:val="22"/>
        </w:rPr>
        <w:fldChar w:fldCharType="separate"/>
      </w:r>
      <w:r w:rsidR="00613894">
        <w:rPr>
          <w:szCs w:val="22"/>
        </w:rPr>
        <w:t>2</w:t>
      </w:r>
      <w:r w:rsidR="00764C0E">
        <w:rPr>
          <w:szCs w:val="22"/>
        </w:rPr>
        <w:fldChar w:fldCharType="end"/>
      </w:r>
      <w:r w:rsidR="00C602ED" w:rsidRPr="00961AC6">
        <w:rPr>
          <w:szCs w:val="22"/>
        </w:rPr>
        <w:t>.</w:t>
      </w:r>
    </w:p>
    <w:sectPr w:rsidR="003F478B" w:rsidRPr="00A86CA1" w:rsidSect="00FA00CC">
      <w:headerReference w:type="default" r:id="rId11"/>
      <w:footerReference w:type="even" r:id="rId12"/>
      <w:footerReference w:type="default" r:id="rId13"/>
      <w:headerReference w:type="first" r:id="rId14"/>
      <w:footerReference w:type="first" r:id="rId15"/>
      <w:pgSz w:w="11906" w:h="16838" w:code="9"/>
      <w:pgMar w:top="1418" w:right="1418" w:bottom="1418" w:left="1418"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2431" w14:textId="77777777" w:rsidR="00FA00CC" w:rsidRDefault="00FA00CC">
      <w:r>
        <w:separator/>
      </w:r>
    </w:p>
  </w:endnote>
  <w:endnote w:type="continuationSeparator" w:id="0">
    <w:p w14:paraId="0911A902" w14:textId="77777777" w:rsidR="00FA00CC" w:rsidRDefault="00FA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Harmony Text">
    <w:panose1 w:val="020B0400000000000000"/>
    <w:charset w:val="00"/>
    <w:family w:val="swiss"/>
    <w:pitch w:val="variable"/>
    <w:sig w:usb0="80000027"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1185" w14:textId="44CDAA14" w:rsidR="0083536C" w:rsidRDefault="00C72C04">
    <w:pPr>
      <w:pStyle w:val="Footer"/>
    </w:pPr>
    <w:r>
      <w:rPr>
        <w:noProof/>
      </w:rPr>
      <mc:AlternateContent>
        <mc:Choice Requires="wps">
          <w:drawing>
            <wp:anchor distT="0" distB="0" distL="0" distR="0" simplePos="0" relativeHeight="251659264" behindDoc="0" locked="0" layoutInCell="1" allowOverlap="1" wp14:anchorId="21029F27" wp14:editId="0C055CEC">
              <wp:simplePos x="635" y="635"/>
              <wp:positionH relativeFrom="page">
                <wp:align>center</wp:align>
              </wp:positionH>
              <wp:positionV relativeFrom="page">
                <wp:align>bottom</wp:align>
              </wp:positionV>
              <wp:extent cx="443865" cy="443865"/>
              <wp:effectExtent l="0" t="0" r="11430" b="0"/>
              <wp:wrapNone/>
              <wp:docPr id="707539494"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C14627" w14:textId="7EAD1A89" w:rsidR="00C72C04" w:rsidRPr="00C72C04" w:rsidRDefault="00C72C04" w:rsidP="00C72C04">
                          <w:pPr>
                            <w:rPr>
                              <w:rFonts w:ascii="Calibri" w:eastAsia="Calibri" w:hAnsi="Calibri" w:cs="Calibri"/>
                              <w:noProof/>
                              <w:color w:val="000000"/>
                              <w:sz w:val="20"/>
                            </w:rPr>
                          </w:pPr>
                          <w:r w:rsidRPr="00C72C04">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29F27"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1C14627" w14:textId="7EAD1A89" w:rsidR="00C72C04" w:rsidRPr="00C72C04" w:rsidRDefault="00C72C04" w:rsidP="00C72C04">
                    <w:pPr>
                      <w:rPr>
                        <w:rFonts w:ascii="Calibri" w:eastAsia="Calibri" w:hAnsi="Calibri" w:cs="Calibri"/>
                        <w:noProof/>
                        <w:color w:val="000000"/>
                        <w:sz w:val="20"/>
                      </w:rPr>
                    </w:pPr>
                    <w:r w:rsidRPr="00C72C04">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557933"/>
      <w:docPartObj>
        <w:docPartGallery w:val="Page Numbers (Bottom of Page)"/>
        <w:docPartUnique/>
      </w:docPartObj>
    </w:sdtPr>
    <w:sdtContent>
      <w:sdt>
        <w:sdtPr>
          <w:id w:val="-1769616900"/>
          <w:docPartObj>
            <w:docPartGallery w:val="Page Numbers (Top of Page)"/>
            <w:docPartUnique/>
          </w:docPartObj>
        </w:sdtPr>
        <w:sdtContent>
          <w:p w14:paraId="4479FD12" w14:textId="4C90A5CB" w:rsidR="0037754B" w:rsidRDefault="0037754B" w:rsidP="0037754B">
            <w:pPr>
              <w:pStyle w:val="Footer"/>
              <w:jc w:val="center"/>
            </w:pPr>
            <w:r>
              <w:rPr>
                <w:sz w:val="21"/>
                <w:szCs w:val="21"/>
              </w:rPr>
              <w:t>The T-Biz</w:t>
            </w:r>
            <w:r>
              <w:rPr>
                <w:sz w:val="21"/>
                <w:szCs w:val="21"/>
                <w:vertAlign w:val="superscript"/>
              </w:rPr>
              <w:t xml:space="preserve"> </w:t>
            </w:r>
            <w:r>
              <w:rPr>
                <w:sz w:val="21"/>
                <w:szCs w:val="21"/>
              </w:rPr>
              <w:t xml:space="preserve">Voice Standard section </w:t>
            </w:r>
            <w:r w:rsidRPr="001E09A3">
              <w:rPr>
                <w:sz w:val="21"/>
                <w:szCs w:val="21"/>
              </w:rPr>
              <w:t xml:space="preserve">was last changed </w:t>
            </w:r>
            <w:r>
              <w:rPr>
                <w:sz w:val="21"/>
                <w:szCs w:val="21"/>
              </w:rPr>
              <w:t xml:space="preserve">on </w:t>
            </w:r>
            <w:r w:rsidR="00DA34FA">
              <w:rPr>
                <w:sz w:val="21"/>
                <w:szCs w:val="21"/>
                <w:lang w:val="en-AU"/>
              </w:rPr>
              <w:t>20 May</w:t>
            </w:r>
            <w:r>
              <w:rPr>
                <w:sz w:val="21"/>
                <w:szCs w:val="21"/>
                <w:lang w:val="en-AU"/>
              </w:rPr>
              <w:t xml:space="preserve"> 2024</w:t>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687B" w14:textId="27B2E9D7" w:rsidR="000C115F" w:rsidRPr="000004F8" w:rsidRDefault="000C115F" w:rsidP="005B00DB">
    <w:pPr>
      <w:pStyle w:val="Footer"/>
      <w:rPr>
        <w:sz w:val="21"/>
        <w:szCs w:val="21"/>
      </w:rPr>
    </w:pPr>
  </w:p>
  <w:sdt>
    <w:sdtPr>
      <w:id w:val="1700740152"/>
      <w:docPartObj>
        <w:docPartGallery w:val="Page Numbers (Bottom of Page)"/>
        <w:docPartUnique/>
      </w:docPartObj>
    </w:sdtPr>
    <w:sdtContent>
      <w:sdt>
        <w:sdtPr>
          <w:id w:val="-1957635742"/>
          <w:docPartObj>
            <w:docPartGallery w:val="Page Numbers (Top of Page)"/>
            <w:docPartUnique/>
          </w:docPartObj>
        </w:sdtPr>
        <w:sdtContent>
          <w:p w14:paraId="79AF1A1C" w14:textId="242E2F7A" w:rsidR="000C115F" w:rsidRDefault="0037754B" w:rsidP="0037754B">
            <w:pPr>
              <w:pStyle w:val="Footer"/>
              <w:jc w:val="center"/>
            </w:pPr>
            <w:r>
              <w:rPr>
                <w:sz w:val="21"/>
                <w:szCs w:val="21"/>
              </w:rPr>
              <w:t>The T-Biz</w:t>
            </w:r>
            <w:r>
              <w:rPr>
                <w:sz w:val="21"/>
                <w:szCs w:val="21"/>
                <w:vertAlign w:val="superscript"/>
              </w:rPr>
              <w:t xml:space="preserve"> </w:t>
            </w:r>
            <w:r>
              <w:rPr>
                <w:sz w:val="21"/>
                <w:szCs w:val="21"/>
              </w:rPr>
              <w:t xml:space="preserve">Voice Standard section </w:t>
            </w:r>
            <w:r w:rsidRPr="001E09A3">
              <w:rPr>
                <w:sz w:val="21"/>
                <w:szCs w:val="21"/>
              </w:rPr>
              <w:t xml:space="preserve">was last changed </w:t>
            </w:r>
            <w:r>
              <w:rPr>
                <w:sz w:val="21"/>
                <w:szCs w:val="21"/>
              </w:rPr>
              <w:t xml:space="preserve">on </w:t>
            </w:r>
            <w:r w:rsidR="00DA34FA">
              <w:rPr>
                <w:sz w:val="21"/>
                <w:szCs w:val="21"/>
                <w:lang w:val="en-AU"/>
              </w:rPr>
              <w:t>20 May</w:t>
            </w:r>
            <w:r>
              <w:rPr>
                <w:sz w:val="21"/>
                <w:szCs w:val="21"/>
                <w:lang w:val="en-AU"/>
              </w:rPr>
              <w:t xml:space="preserve"> 2024</w:t>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BCDD" w14:textId="77777777" w:rsidR="00FA00CC" w:rsidRDefault="00FA00CC">
      <w:r>
        <w:separator/>
      </w:r>
    </w:p>
  </w:footnote>
  <w:footnote w:type="continuationSeparator" w:id="0">
    <w:p w14:paraId="7153D609" w14:textId="77777777" w:rsidR="00FA00CC" w:rsidRDefault="00FA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751F" w14:textId="5759B3AD" w:rsidR="000C115F" w:rsidRPr="008F5A54" w:rsidRDefault="0083536C" w:rsidP="00C67BB6">
    <w:pPr>
      <w:pStyle w:val="Header"/>
      <w:tabs>
        <w:tab w:val="right" w:pos="8931"/>
      </w:tabs>
      <w:rPr>
        <w:rStyle w:val="PageNumber"/>
        <w:rFonts w:ascii="Arial" w:hAnsi="Arial" w:cs="Arial"/>
        <w:b/>
        <w:bCs/>
        <w:sz w:val="36"/>
        <w:szCs w:val="36"/>
      </w:rPr>
    </w:pPr>
    <w:r>
      <w:rPr>
        <w:noProof/>
        <w:lang w:eastAsia="en-AU"/>
      </w:rPr>
      <mc:AlternateContent>
        <mc:Choice Requires="wps">
          <w:drawing>
            <wp:anchor distT="0" distB="0" distL="114300" distR="114300" simplePos="0" relativeHeight="251656192" behindDoc="0" locked="0" layoutInCell="0" allowOverlap="1" wp14:anchorId="082117EB" wp14:editId="46AA3D7A">
              <wp:simplePos x="0" y="0"/>
              <wp:positionH relativeFrom="column">
                <wp:posOffset>2498090</wp:posOffset>
              </wp:positionH>
              <wp:positionV relativeFrom="paragraph">
                <wp:posOffset>-1347470</wp:posOffset>
              </wp:positionV>
              <wp:extent cx="2835275" cy="549275"/>
              <wp:effectExtent l="2540" t="0" r="635" b="0"/>
              <wp:wrapNone/>
              <wp:docPr id="645944609"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EBD7E" w14:textId="77777777" w:rsidR="000C115F" w:rsidRDefault="000C115F" w:rsidP="00C67BB6">
                          <w:pPr>
                            <w:jc w:val="right"/>
                            <w:rPr>
                              <w:rFonts w:ascii="Arial" w:hAnsi="Arial"/>
                              <w:sz w:val="18"/>
                            </w:rPr>
                          </w:pPr>
                          <w:r>
                            <w:rPr>
                              <w:rFonts w:ascii="Arial" w:hAnsi="Arial"/>
                              <w:sz w:val="18"/>
                            </w:rPr>
                            <w:t>DRAFT [NO.]: [Date]</w:t>
                          </w:r>
                        </w:p>
                        <w:p w14:paraId="409847D7" w14:textId="77777777" w:rsidR="000C115F" w:rsidRDefault="000C115F" w:rsidP="00C67BB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117EB" id="Rectangle 10" o:spid="_x0000_s1026" alt="&quot;&quot;" style="position:absolute;margin-left:196.7pt;margin-top:-106.1pt;width:223.25pt;height: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0F5EBD7E" w14:textId="77777777" w:rsidR="000C115F" w:rsidRDefault="000C115F" w:rsidP="00C67BB6">
                    <w:pPr>
                      <w:jc w:val="right"/>
                      <w:rPr>
                        <w:rFonts w:ascii="Arial" w:hAnsi="Arial"/>
                        <w:sz w:val="18"/>
                      </w:rPr>
                    </w:pPr>
                    <w:r>
                      <w:rPr>
                        <w:rFonts w:ascii="Arial" w:hAnsi="Arial"/>
                        <w:sz w:val="18"/>
                      </w:rPr>
                      <w:t>DRAFT [NO.]: [Date]</w:t>
                    </w:r>
                  </w:p>
                  <w:p w14:paraId="409847D7" w14:textId="77777777" w:rsidR="000C115F" w:rsidRDefault="000C115F" w:rsidP="00C67BB6">
                    <w:pPr>
                      <w:jc w:val="right"/>
                      <w:rPr>
                        <w:rFonts w:ascii="Arial" w:hAnsi="Arial"/>
                        <w:sz w:val="18"/>
                      </w:rPr>
                    </w:pPr>
                    <w:r>
                      <w:rPr>
                        <w:rFonts w:ascii="Arial" w:hAnsi="Arial"/>
                        <w:sz w:val="18"/>
                      </w:rPr>
                      <w:t>Marked to show changes from draft [No.]: [Date]</w:t>
                    </w:r>
                  </w:p>
                </w:txbxContent>
              </v:textbox>
            </v:rect>
          </w:pict>
        </mc:Fallback>
      </mc:AlternateContent>
    </w:r>
    <w:r w:rsidR="000C115F" w:rsidRPr="008F5A54">
      <w:rPr>
        <w:rStyle w:val="PageNumber"/>
        <w:rFonts w:ascii="Arial" w:hAnsi="Arial" w:cs="Arial"/>
        <w:b/>
        <w:sz w:val="36"/>
        <w:szCs w:val="36"/>
      </w:rPr>
      <w:t>Our Customer Terms</w:t>
    </w:r>
  </w:p>
  <w:p w14:paraId="024A15D6" w14:textId="77777777" w:rsidR="000C115F" w:rsidRPr="007D5FE8" w:rsidRDefault="000C115F" w:rsidP="00C67BB6">
    <w:pPr>
      <w:pStyle w:val="Headersub"/>
      <w:spacing w:after="360"/>
      <w:rPr>
        <w:rFonts w:cs="Arial"/>
        <w:szCs w:val="36"/>
      </w:rPr>
    </w:pPr>
    <w:r>
      <w:rPr>
        <w:rStyle w:val="PageNumber"/>
        <w:rFonts w:cs="Arial"/>
        <w:szCs w:val="36"/>
      </w:rPr>
      <w:t>T-Biz</w:t>
    </w:r>
    <w:r>
      <w:rPr>
        <w:rStyle w:val="PageNumber"/>
      </w:rPr>
      <w:t xml:space="preserve"> Voice Standard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98EF" w14:textId="3A59CA94" w:rsidR="000C115F" w:rsidRPr="008F5A54" w:rsidRDefault="0083536C" w:rsidP="00C67BB6">
    <w:pPr>
      <w:pStyle w:val="Header"/>
      <w:tabs>
        <w:tab w:val="right" w:pos="8931"/>
      </w:tabs>
      <w:rPr>
        <w:rStyle w:val="PageNumber"/>
        <w:rFonts w:ascii="Arial" w:hAnsi="Arial" w:cs="Arial"/>
        <w:b/>
        <w:bCs/>
        <w:sz w:val="36"/>
        <w:szCs w:val="36"/>
      </w:rPr>
    </w:pPr>
    <w:r>
      <w:rPr>
        <w:noProof/>
        <w:lang w:eastAsia="en-AU"/>
      </w:rPr>
      <mc:AlternateContent>
        <mc:Choice Requires="wps">
          <w:drawing>
            <wp:anchor distT="0" distB="0" distL="114300" distR="114300" simplePos="0" relativeHeight="251654144" behindDoc="0" locked="0" layoutInCell="0" allowOverlap="1" wp14:anchorId="789F391B" wp14:editId="2170FB75">
              <wp:simplePos x="0" y="0"/>
              <wp:positionH relativeFrom="column">
                <wp:posOffset>2498090</wp:posOffset>
              </wp:positionH>
              <wp:positionV relativeFrom="paragraph">
                <wp:posOffset>-1347470</wp:posOffset>
              </wp:positionV>
              <wp:extent cx="2835275" cy="549275"/>
              <wp:effectExtent l="2540" t="0" r="635" b="0"/>
              <wp:wrapNone/>
              <wp:docPr id="561934247"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79F21" w14:textId="77777777" w:rsidR="000C115F" w:rsidRDefault="000C115F" w:rsidP="00C67BB6">
                          <w:pPr>
                            <w:jc w:val="right"/>
                            <w:rPr>
                              <w:rFonts w:ascii="Arial" w:hAnsi="Arial"/>
                              <w:sz w:val="18"/>
                            </w:rPr>
                          </w:pPr>
                          <w:r>
                            <w:rPr>
                              <w:rFonts w:ascii="Arial" w:hAnsi="Arial"/>
                              <w:sz w:val="18"/>
                            </w:rPr>
                            <w:t>DRAFT [NO.]: [Date]</w:t>
                          </w:r>
                        </w:p>
                        <w:p w14:paraId="7EB08CCD" w14:textId="77777777" w:rsidR="000C115F" w:rsidRDefault="000C115F" w:rsidP="00C67BB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F391B" id="Rectangle 9" o:spid="_x0000_s1028" alt="&quot;&quot;" style="position:absolute;margin-left:196.7pt;margin-top:-106.1pt;width:223.25pt;height: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48479F21" w14:textId="77777777" w:rsidR="000C115F" w:rsidRDefault="000C115F" w:rsidP="00C67BB6">
                    <w:pPr>
                      <w:jc w:val="right"/>
                      <w:rPr>
                        <w:rFonts w:ascii="Arial" w:hAnsi="Arial"/>
                        <w:sz w:val="18"/>
                      </w:rPr>
                    </w:pPr>
                    <w:r>
                      <w:rPr>
                        <w:rFonts w:ascii="Arial" w:hAnsi="Arial"/>
                        <w:sz w:val="18"/>
                      </w:rPr>
                      <w:t>DRAFT [NO.]: [Date]</w:t>
                    </w:r>
                  </w:p>
                  <w:p w14:paraId="7EB08CCD" w14:textId="77777777" w:rsidR="000C115F" w:rsidRDefault="000C115F" w:rsidP="00C67BB6">
                    <w:pPr>
                      <w:jc w:val="right"/>
                      <w:rPr>
                        <w:rFonts w:ascii="Arial" w:hAnsi="Arial"/>
                        <w:sz w:val="18"/>
                      </w:rPr>
                    </w:pPr>
                    <w:r>
                      <w:rPr>
                        <w:rFonts w:ascii="Arial" w:hAnsi="Arial"/>
                        <w:sz w:val="18"/>
                      </w:rPr>
                      <w:t>Marked to show changes from draft [No.]: [Date]</w:t>
                    </w:r>
                  </w:p>
                </w:txbxContent>
              </v:textbox>
            </v:rect>
          </w:pict>
        </mc:Fallback>
      </mc:AlternateContent>
    </w:r>
    <w:r w:rsidR="000C115F" w:rsidRPr="008F5A54">
      <w:rPr>
        <w:rStyle w:val="PageNumber"/>
        <w:rFonts w:ascii="Arial" w:hAnsi="Arial" w:cs="Arial"/>
        <w:b/>
        <w:sz w:val="36"/>
        <w:szCs w:val="36"/>
      </w:rPr>
      <w:t>Our Customer Terms</w:t>
    </w:r>
  </w:p>
  <w:p w14:paraId="1363F70C" w14:textId="77777777" w:rsidR="000C115F" w:rsidRPr="008F5A54" w:rsidRDefault="000C115F" w:rsidP="00C67BB6">
    <w:pPr>
      <w:pStyle w:val="Headersub"/>
      <w:spacing w:after="360"/>
      <w:rPr>
        <w:rFonts w:cs="Arial"/>
        <w:szCs w:val="36"/>
      </w:rPr>
    </w:pPr>
    <w:r>
      <w:rPr>
        <w:rStyle w:val="PageNumber"/>
        <w:rFonts w:cs="Arial"/>
        <w:szCs w:val="36"/>
      </w:rPr>
      <w:t>T-Biz</w:t>
    </w:r>
    <w:r>
      <w:rPr>
        <w:rStyle w:val="PageNumber"/>
      </w:rPr>
      <w:t xml:space="preserve"> Voice Standard section</w:t>
    </w:r>
    <w:r w:rsidRPr="00241915">
      <w:rPr>
        <w:rStyle w:val="PageNumber"/>
        <w:rFonts w:cs="Arial"/>
        <w:sz w:val="28"/>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7011"/>
    <w:multiLevelType w:val="multilevel"/>
    <w:tmpl w:val="6B1EFFB6"/>
    <w:styleLink w:val="Style1"/>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2B4C356B"/>
    <w:multiLevelType w:val="multilevel"/>
    <w:tmpl w:val="0F825782"/>
    <w:lvl w:ilvl="0">
      <w:start w:val="1"/>
      <w:numFmt w:val="bullet"/>
      <w:lvlText w:val=""/>
      <w:lvlJc w:val="left"/>
      <w:pPr>
        <w:tabs>
          <w:tab w:val="num" w:pos="1474"/>
        </w:tabs>
        <w:ind w:left="1474" w:hanging="737"/>
      </w:pPr>
      <w:rPr>
        <w:rFonts w:ascii="Symbol" w:hAnsi="Symbol" w:hint="default"/>
      </w:rPr>
    </w:lvl>
    <w:lvl w:ilvl="1">
      <w:start w:val="1"/>
      <w:numFmt w:val="decimal"/>
      <w:lvlText w:val="%1.%2"/>
      <w:lvlJc w:val="left"/>
      <w:pPr>
        <w:tabs>
          <w:tab w:val="num" w:pos="1474"/>
        </w:tabs>
        <w:ind w:left="1474" w:hanging="737"/>
      </w:pPr>
      <w:rPr>
        <w:rFonts w:cs="Times New Roman" w:hint="default"/>
        <w:b w:val="0"/>
        <w:i w:val="0"/>
      </w:rPr>
    </w:lvl>
    <w:lvl w:ilvl="2">
      <w:start w:val="1"/>
      <w:numFmt w:val="lowerLetter"/>
      <w:lvlText w:val="(%3)"/>
      <w:lvlJc w:val="left"/>
      <w:pPr>
        <w:tabs>
          <w:tab w:val="num" w:pos="2211"/>
        </w:tabs>
        <w:ind w:left="2211" w:hanging="737"/>
      </w:pPr>
      <w:rPr>
        <w:rFonts w:cs="Times New Roman" w:hint="default"/>
      </w:rPr>
    </w:lvl>
    <w:lvl w:ilvl="3">
      <w:start w:val="1"/>
      <w:numFmt w:val="lowerRoman"/>
      <w:lvlText w:val="(%4)"/>
      <w:lvlJc w:val="left"/>
      <w:pPr>
        <w:tabs>
          <w:tab w:val="num" w:pos="3176"/>
        </w:tabs>
        <w:ind w:left="3176" w:hanging="737"/>
      </w:pPr>
      <w:rPr>
        <w:rFonts w:cs="Times New Roman" w:hint="default"/>
      </w:rPr>
    </w:lvl>
    <w:lvl w:ilvl="4">
      <w:start w:val="1"/>
      <w:numFmt w:val="upperLetter"/>
      <w:lvlText w:val="(%5)"/>
      <w:lvlJc w:val="left"/>
      <w:pPr>
        <w:tabs>
          <w:tab w:val="num" w:pos="3685"/>
        </w:tabs>
        <w:ind w:left="3685" w:hanging="737"/>
      </w:pPr>
      <w:rPr>
        <w:rFonts w:cs="Times New Roman" w:hint="default"/>
      </w:rPr>
    </w:lvl>
    <w:lvl w:ilvl="5">
      <w:start w:val="1"/>
      <w:numFmt w:val="none"/>
      <w:suff w:val="nothing"/>
      <w:lvlText w:val=""/>
      <w:lvlJc w:val="left"/>
      <w:rPr>
        <w:rFonts w:cs="Times New Roman" w:hint="default"/>
      </w:rPr>
    </w:lvl>
    <w:lvl w:ilvl="6">
      <w:start w:val="1"/>
      <w:numFmt w:val="decimal"/>
      <w:lvlText w:val="%7"/>
      <w:lvlJc w:val="left"/>
      <w:pPr>
        <w:tabs>
          <w:tab w:val="num" w:pos="1474"/>
        </w:tabs>
        <w:ind w:left="1474" w:hanging="737"/>
      </w:pPr>
      <w:rPr>
        <w:rFonts w:cs="Times New Roman" w:hint="default"/>
      </w:rPr>
    </w:lvl>
    <w:lvl w:ilvl="7">
      <w:start w:val="1"/>
      <w:numFmt w:val="lowerLetter"/>
      <w:lvlText w:val="(%8)"/>
      <w:lvlJc w:val="left"/>
      <w:pPr>
        <w:tabs>
          <w:tab w:val="num" w:pos="2211"/>
        </w:tabs>
        <w:ind w:left="2211" w:hanging="737"/>
      </w:pPr>
      <w:rPr>
        <w:rFonts w:cs="Times New Roman" w:hint="default"/>
      </w:rPr>
    </w:lvl>
    <w:lvl w:ilvl="8">
      <w:start w:val="1"/>
      <w:numFmt w:val="lowerRoman"/>
      <w:lvlText w:val="(%9)"/>
      <w:lvlJc w:val="left"/>
      <w:pPr>
        <w:tabs>
          <w:tab w:val="num" w:pos="2948"/>
        </w:tabs>
        <w:ind w:left="2948" w:hanging="737"/>
      </w:pPr>
      <w:rPr>
        <w:rFonts w:cs="Times New Roman" w:hint="default"/>
      </w:rPr>
    </w:lvl>
  </w:abstractNum>
  <w:abstractNum w:abstractNumId="2" w15:restartNumberingAfterBreak="0">
    <w:nsid w:val="40677214"/>
    <w:multiLevelType w:val="hybridMultilevel"/>
    <w:tmpl w:val="693210BC"/>
    <w:lvl w:ilvl="0" w:tplc="CF046818">
      <w:start w:val="1"/>
      <w:numFmt w:val="bullet"/>
      <w:lvlText w:val=""/>
      <w:lvlJc w:val="left"/>
      <w:pPr>
        <w:tabs>
          <w:tab w:val="num" w:pos="720"/>
        </w:tabs>
        <w:ind w:left="720" w:hanging="360"/>
      </w:pPr>
      <w:rPr>
        <w:rFonts w:ascii="Symbol" w:hAnsi="Symbol" w:hint="default"/>
      </w:rPr>
    </w:lvl>
    <w:lvl w:ilvl="1" w:tplc="00065E44">
      <w:start w:val="1"/>
      <w:numFmt w:val="decimal"/>
      <w:lvlText w:val="%2."/>
      <w:lvlJc w:val="left"/>
      <w:pPr>
        <w:tabs>
          <w:tab w:val="num" w:pos="1440"/>
        </w:tabs>
        <w:ind w:left="1440" w:hanging="360"/>
      </w:pPr>
    </w:lvl>
    <w:lvl w:ilvl="2" w:tplc="A99C6210">
      <w:start w:val="1"/>
      <w:numFmt w:val="decimal"/>
      <w:lvlText w:val="%3."/>
      <w:lvlJc w:val="left"/>
      <w:pPr>
        <w:tabs>
          <w:tab w:val="num" w:pos="2160"/>
        </w:tabs>
        <w:ind w:left="2160" w:hanging="360"/>
      </w:pPr>
    </w:lvl>
    <w:lvl w:ilvl="3" w:tplc="78BC447A">
      <w:start w:val="1"/>
      <w:numFmt w:val="decimal"/>
      <w:lvlText w:val="%4."/>
      <w:lvlJc w:val="left"/>
      <w:pPr>
        <w:tabs>
          <w:tab w:val="num" w:pos="2880"/>
        </w:tabs>
        <w:ind w:left="2880" w:hanging="360"/>
      </w:pPr>
    </w:lvl>
    <w:lvl w:ilvl="4" w:tplc="63040A3A">
      <w:start w:val="1"/>
      <w:numFmt w:val="decimal"/>
      <w:lvlText w:val="%5."/>
      <w:lvlJc w:val="left"/>
      <w:pPr>
        <w:tabs>
          <w:tab w:val="num" w:pos="3600"/>
        </w:tabs>
        <w:ind w:left="3600" w:hanging="360"/>
      </w:pPr>
    </w:lvl>
    <w:lvl w:ilvl="5" w:tplc="9E3C1228">
      <w:start w:val="1"/>
      <w:numFmt w:val="decimal"/>
      <w:lvlText w:val="%6."/>
      <w:lvlJc w:val="left"/>
      <w:pPr>
        <w:tabs>
          <w:tab w:val="num" w:pos="4320"/>
        </w:tabs>
        <w:ind w:left="4320" w:hanging="360"/>
      </w:pPr>
    </w:lvl>
    <w:lvl w:ilvl="6" w:tplc="D1BE1D8C">
      <w:start w:val="1"/>
      <w:numFmt w:val="decimal"/>
      <w:lvlText w:val="%7."/>
      <w:lvlJc w:val="left"/>
      <w:pPr>
        <w:tabs>
          <w:tab w:val="num" w:pos="5040"/>
        </w:tabs>
        <w:ind w:left="5040" w:hanging="360"/>
      </w:pPr>
    </w:lvl>
    <w:lvl w:ilvl="7" w:tplc="D0587DEC">
      <w:start w:val="1"/>
      <w:numFmt w:val="decimal"/>
      <w:lvlText w:val="%8."/>
      <w:lvlJc w:val="left"/>
      <w:pPr>
        <w:tabs>
          <w:tab w:val="num" w:pos="5760"/>
        </w:tabs>
        <w:ind w:left="5760" w:hanging="360"/>
      </w:pPr>
    </w:lvl>
    <w:lvl w:ilvl="8" w:tplc="32F06F50">
      <w:start w:val="1"/>
      <w:numFmt w:val="decimal"/>
      <w:lvlText w:val="%9."/>
      <w:lvlJc w:val="left"/>
      <w:pPr>
        <w:tabs>
          <w:tab w:val="num" w:pos="6480"/>
        </w:tabs>
        <w:ind w:left="6480" w:hanging="360"/>
      </w:pPr>
    </w:lvl>
  </w:abstractNum>
  <w:abstractNum w:abstractNumId="3" w15:restartNumberingAfterBreak="0">
    <w:nsid w:val="41D82B00"/>
    <w:multiLevelType w:val="hybridMultilevel"/>
    <w:tmpl w:val="4AC6DDA4"/>
    <w:lvl w:ilvl="0" w:tplc="6DF27A40">
      <w:start w:val="3"/>
      <w:numFmt w:val="decimal"/>
      <w:pStyle w:val="ListParagraph"/>
      <w:lvlText w:val="%1.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2672FD8"/>
    <w:multiLevelType w:val="hybridMultilevel"/>
    <w:tmpl w:val="B770E3FE"/>
    <w:lvl w:ilvl="0" w:tplc="9E5A8C6E">
      <w:start w:val="1"/>
      <w:numFmt w:val="bullet"/>
      <w:lvlText w:val=""/>
      <w:lvlJc w:val="left"/>
      <w:pPr>
        <w:ind w:left="1080" w:hanging="360"/>
      </w:pPr>
      <w:rPr>
        <w:rFonts w:ascii="Symbol" w:hAnsi="Symbol"/>
      </w:rPr>
    </w:lvl>
    <w:lvl w:ilvl="1" w:tplc="44D29326">
      <w:start w:val="1"/>
      <w:numFmt w:val="bullet"/>
      <w:lvlText w:val=""/>
      <w:lvlJc w:val="left"/>
      <w:pPr>
        <w:ind w:left="1440" w:hanging="360"/>
      </w:pPr>
      <w:rPr>
        <w:rFonts w:ascii="Symbol" w:hAnsi="Symbol"/>
      </w:rPr>
    </w:lvl>
    <w:lvl w:ilvl="2" w:tplc="3246EE62">
      <w:start w:val="1"/>
      <w:numFmt w:val="bullet"/>
      <w:lvlText w:val=""/>
      <w:lvlJc w:val="left"/>
      <w:pPr>
        <w:ind w:left="1080" w:hanging="360"/>
      </w:pPr>
      <w:rPr>
        <w:rFonts w:ascii="Symbol" w:hAnsi="Symbol"/>
      </w:rPr>
    </w:lvl>
    <w:lvl w:ilvl="3" w:tplc="C188FF52">
      <w:start w:val="1"/>
      <w:numFmt w:val="bullet"/>
      <w:lvlText w:val=""/>
      <w:lvlJc w:val="left"/>
      <w:pPr>
        <w:ind w:left="1080" w:hanging="360"/>
      </w:pPr>
      <w:rPr>
        <w:rFonts w:ascii="Symbol" w:hAnsi="Symbol"/>
      </w:rPr>
    </w:lvl>
    <w:lvl w:ilvl="4" w:tplc="73FE52FA">
      <w:start w:val="1"/>
      <w:numFmt w:val="bullet"/>
      <w:lvlText w:val=""/>
      <w:lvlJc w:val="left"/>
      <w:pPr>
        <w:ind w:left="1080" w:hanging="360"/>
      </w:pPr>
      <w:rPr>
        <w:rFonts w:ascii="Symbol" w:hAnsi="Symbol"/>
      </w:rPr>
    </w:lvl>
    <w:lvl w:ilvl="5" w:tplc="92E60B5E">
      <w:start w:val="1"/>
      <w:numFmt w:val="bullet"/>
      <w:lvlText w:val=""/>
      <w:lvlJc w:val="left"/>
      <w:pPr>
        <w:ind w:left="1080" w:hanging="360"/>
      </w:pPr>
      <w:rPr>
        <w:rFonts w:ascii="Symbol" w:hAnsi="Symbol"/>
      </w:rPr>
    </w:lvl>
    <w:lvl w:ilvl="6" w:tplc="76A07594">
      <w:start w:val="1"/>
      <w:numFmt w:val="bullet"/>
      <w:lvlText w:val=""/>
      <w:lvlJc w:val="left"/>
      <w:pPr>
        <w:ind w:left="1080" w:hanging="360"/>
      </w:pPr>
      <w:rPr>
        <w:rFonts w:ascii="Symbol" w:hAnsi="Symbol"/>
      </w:rPr>
    </w:lvl>
    <w:lvl w:ilvl="7" w:tplc="2CBEC270">
      <w:start w:val="1"/>
      <w:numFmt w:val="bullet"/>
      <w:lvlText w:val=""/>
      <w:lvlJc w:val="left"/>
      <w:pPr>
        <w:ind w:left="1080" w:hanging="360"/>
      </w:pPr>
      <w:rPr>
        <w:rFonts w:ascii="Symbol" w:hAnsi="Symbol"/>
      </w:rPr>
    </w:lvl>
    <w:lvl w:ilvl="8" w:tplc="C9D48036">
      <w:start w:val="1"/>
      <w:numFmt w:val="bullet"/>
      <w:lvlText w:val=""/>
      <w:lvlJc w:val="left"/>
      <w:pPr>
        <w:ind w:left="1080" w:hanging="360"/>
      </w:pPr>
      <w:rPr>
        <w:rFonts w:ascii="Symbol" w:hAnsi="Symbol"/>
      </w:rPr>
    </w:lvl>
  </w:abstractNum>
  <w:abstractNum w:abstractNumId="5" w15:restartNumberingAfterBreak="0">
    <w:nsid w:val="47FE13B0"/>
    <w:multiLevelType w:val="multilevel"/>
    <w:tmpl w:val="7B6A38C8"/>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b w:val="0"/>
        <w:i w:val="0"/>
      </w:rPr>
    </w:lvl>
    <w:lvl w:ilvl="2">
      <w:start w:val="1"/>
      <w:numFmt w:val="lowerLetter"/>
      <w:pStyle w:val="Heading3"/>
      <w:lvlText w:val="(%3)"/>
      <w:lvlJc w:val="left"/>
      <w:pPr>
        <w:tabs>
          <w:tab w:val="num" w:pos="1474"/>
        </w:tabs>
        <w:ind w:left="1474" w:hanging="737"/>
      </w:pPr>
      <w:rPr>
        <w:rFonts w:cs="Times New Roman" w:hint="default"/>
      </w:rPr>
    </w:lvl>
    <w:lvl w:ilvl="3">
      <w:start w:val="1"/>
      <w:numFmt w:val="lowerRoman"/>
      <w:pStyle w:val="Heading4"/>
      <w:lvlText w:val="(%4)"/>
      <w:lvlJc w:val="left"/>
      <w:pPr>
        <w:tabs>
          <w:tab w:val="num" w:pos="2439"/>
        </w:tabs>
        <w:ind w:left="2439" w:hanging="737"/>
      </w:pPr>
      <w:rPr>
        <w:rFonts w:cs="Times New Roman" w:hint="default"/>
      </w:rPr>
    </w:lvl>
    <w:lvl w:ilvl="4">
      <w:start w:val="1"/>
      <w:numFmt w:val="upperLetter"/>
      <w:pStyle w:val="Heading5"/>
      <w:lvlText w:val="(%5)"/>
      <w:lvlJc w:val="left"/>
      <w:pPr>
        <w:tabs>
          <w:tab w:val="num" w:pos="2948"/>
        </w:tabs>
        <w:ind w:left="2948" w:hanging="737"/>
      </w:pPr>
      <w:rPr>
        <w:rFonts w:cs="Times New Roman" w:hint="default"/>
      </w:rPr>
    </w:lvl>
    <w:lvl w:ilvl="5">
      <w:start w:val="1"/>
      <w:numFmt w:val="none"/>
      <w:pStyle w:val="Heading6"/>
      <w:suff w:val="nothing"/>
      <w:lvlText w:val=""/>
      <w:lvlJc w:val="left"/>
      <w:rPr>
        <w:rFonts w:cs="Times New Roman" w:hint="default"/>
      </w:rPr>
    </w:lvl>
    <w:lvl w:ilvl="6">
      <w:start w:val="1"/>
      <w:numFmt w:val="decimal"/>
      <w:pStyle w:val="Heading7"/>
      <w:lvlText w:val="%7"/>
      <w:lvlJc w:val="left"/>
      <w:pPr>
        <w:tabs>
          <w:tab w:val="num" w:pos="737"/>
        </w:tabs>
        <w:ind w:left="737" w:hanging="737"/>
      </w:pPr>
      <w:rPr>
        <w:rFonts w:cs="Times New Roman" w:hint="default"/>
      </w:rPr>
    </w:lvl>
    <w:lvl w:ilvl="7">
      <w:start w:val="1"/>
      <w:numFmt w:val="lowerLetter"/>
      <w:pStyle w:val="Heading8"/>
      <w:lvlText w:val="(%8)"/>
      <w:lvlJc w:val="left"/>
      <w:pPr>
        <w:tabs>
          <w:tab w:val="num" w:pos="1474"/>
        </w:tabs>
        <w:ind w:left="1474" w:hanging="737"/>
      </w:pPr>
      <w:rPr>
        <w:rFonts w:cs="Times New Roman" w:hint="default"/>
      </w:rPr>
    </w:lvl>
    <w:lvl w:ilvl="8">
      <w:start w:val="1"/>
      <w:numFmt w:val="lowerRoman"/>
      <w:pStyle w:val="Heading9"/>
      <w:lvlText w:val="(%9)"/>
      <w:lvlJc w:val="left"/>
      <w:pPr>
        <w:tabs>
          <w:tab w:val="num" w:pos="2211"/>
        </w:tabs>
        <w:ind w:left="2211" w:hanging="737"/>
      </w:pPr>
      <w:rPr>
        <w:rFonts w:cs="Times New Roman" w:hint="default"/>
      </w:rPr>
    </w:lvl>
  </w:abstractNum>
  <w:abstractNum w:abstractNumId="6" w15:restartNumberingAfterBreak="0">
    <w:nsid w:val="493251EF"/>
    <w:multiLevelType w:val="hybridMultilevel"/>
    <w:tmpl w:val="E7648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pStyle w:val="SchedH3"/>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8" w15:restartNumberingAfterBreak="0">
    <w:nsid w:val="67DC30AF"/>
    <w:multiLevelType w:val="multilevel"/>
    <w:tmpl w:val="541C33E2"/>
    <w:lvl w:ilvl="0">
      <w:start w:val="1"/>
      <w:numFmt w:val="decimal"/>
      <w:pStyle w:val="Level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pStyle w:val="Level11"/>
      <w:lvlText w:val="9.%2"/>
      <w:lvlJc w:val="left"/>
      <w:pPr>
        <w:tabs>
          <w:tab w:val="num" w:pos="720"/>
        </w:tabs>
        <w:ind w:left="720" w:hanging="720"/>
      </w:pPr>
      <w:rPr>
        <w:rFonts w:ascii="Times New Roman" w:hAnsi="Times New Roman" w:cs="Times New Roman" w:hint="default"/>
        <w:b w:val="0"/>
        <w:i w:val="0"/>
        <w:sz w:val="24"/>
        <w:u w:val="none"/>
      </w:rPr>
    </w:lvl>
    <w:lvl w:ilvl="2">
      <w:start w:val="1"/>
      <w:numFmt w:val="lowerLetter"/>
      <w:pStyle w:val="Levela"/>
      <w:lvlText w:val="(%3)"/>
      <w:lvlJc w:val="left"/>
      <w:pPr>
        <w:tabs>
          <w:tab w:val="num" w:pos="1440"/>
        </w:tabs>
        <w:ind w:left="1440" w:hanging="720"/>
      </w:pPr>
      <w:rPr>
        <w:rFonts w:ascii="Times New Roman" w:hAnsi="Times New Roman" w:cs="Times New Roman" w:hint="default"/>
        <w:b w:val="0"/>
        <w:i w:val="0"/>
        <w:sz w:val="24"/>
        <w:u w:val="none"/>
      </w:rPr>
    </w:lvl>
    <w:lvl w:ilvl="3">
      <w:start w:val="1"/>
      <w:numFmt w:val="lowerRoman"/>
      <w:pStyle w:val="Leveli"/>
      <w:lvlText w:val="(%4)"/>
      <w:lvlJc w:val="left"/>
      <w:pPr>
        <w:tabs>
          <w:tab w:val="num" w:pos="2160"/>
        </w:tabs>
        <w:ind w:left="2160" w:hanging="720"/>
      </w:pPr>
      <w:rPr>
        <w:rFonts w:ascii="Times New Roman" w:hAnsi="Times New Roman" w:cs="Times New Roman" w:hint="default"/>
        <w:b w:val="0"/>
        <w:i w:val="0"/>
        <w:sz w:val="24"/>
        <w:u w:val="none"/>
      </w:rPr>
    </w:lvl>
    <w:lvl w:ilvl="4">
      <w:start w:val="1"/>
      <w:numFmt w:val="upperLetter"/>
      <w:pStyle w:val="LevelA0"/>
      <w:lvlText w:val="(%5)"/>
      <w:lvlJc w:val="left"/>
      <w:pPr>
        <w:tabs>
          <w:tab w:val="num" w:pos="2880"/>
        </w:tabs>
        <w:ind w:left="2880" w:hanging="720"/>
      </w:pPr>
      <w:rPr>
        <w:rFonts w:ascii="Times New Roman" w:hAnsi="Times New Roman" w:cs="Times New Roman" w:hint="default"/>
        <w:b w:val="0"/>
        <w:i w:val="0"/>
        <w:sz w:val="24"/>
        <w:u w:val="none"/>
      </w:rPr>
    </w:lvl>
    <w:lvl w:ilvl="5">
      <w:start w:val="1"/>
      <w:numFmt w:val="upperRoman"/>
      <w:pStyle w:val="LevelI0"/>
      <w:lvlText w:val="(%6)"/>
      <w:lvlJc w:val="left"/>
      <w:pPr>
        <w:tabs>
          <w:tab w:val="num" w:pos="3600"/>
        </w:tabs>
        <w:ind w:left="3600" w:hanging="720"/>
      </w:pPr>
      <w:rPr>
        <w:rFonts w:ascii="Times New Roman" w:hAnsi="Times New Roman" w:cs="Times New Roman" w:hint="default"/>
        <w:b w:val="0"/>
        <w:i w:val="0"/>
        <w:sz w:val="24"/>
        <w:u w:val="none"/>
      </w:rPr>
    </w:lvl>
    <w:lvl w:ilvl="6">
      <w:start w:val="1"/>
      <w:numFmt w:val="decimal"/>
      <w:suff w:val="nothing"/>
      <w:lvlText w:val=""/>
      <w:lvlJc w:val="left"/>
      <w:pPr>
        <w:ind w:left="0" w:firstLine="0"/>
      </w:pPr>
      <w:rPr>
        <w:rFonts w:ascii="Times New Roman" w:hAnsi="Times New Roman" w:cs="Times New Roman" w:hint="default"/>
        <w:b w:val="0"/>
        <w:i w:val="0"/>
        <w:sz w:val="24"/>
        <w:u w:val="none"/>
      </w:rPr>
    </w:lvl>
    <w:lvl w:ilvl="7">
      <w:start w:val="1"/>
      <w:numFmt w:val="lowerLetter"/>
      <w:suff w:val="nothing"/>
      <w:lvlText w:val=""/>
      <w:lvlJc w:val="left"/>
      <w:pPr>
        <w:ind w:left="0" w:firstLine="0"/>
      </w:pPr>
      <w:rPr>
        <w:rFonts w:ascii="Times New Roman" w:hAnsi="Times New Roman" w:cs="Times New Roman" w:hint="default"/>
        <w:b w:val="0"/>
        <w:i w:val="0"/>
        <w:sz w:val="24"/>
        <w:u w:val="none"/>
      </w:rPr>
    </w:lvl>
    <w:lvl w:ilvl="8">
      <w:start w:val="1"/>
      <w:numFmt w:val="lowerRoman"/>
      <w:suff w:val="nothing"/>
      <w:lvlText w:val=""/>
      <w:lvlJc w:val="left"/>
      <w:pPr>
        <w:ind w:left="0" w:firstLine="0"/>
      </w:pPr>
      <w:rPr>
        <w:rFonts w:ascii="Times New Roman" w:hAnsi="Times New Roman" w:cs="Times New Roman" w:hint="default"/>
        <w:b w:val="0"/>
        <w:i w:val="0"/>
        <w:sz w:val="24"/>
        <w:u w:val="none"/>
      </w:rPr>
    </w:lvl>
  </w:abstractNum>
  <w:abstractNum w:abstractNumId="9" w15:restartNumberingAfterBreak="0">
    <w:nsid w:val="68095F29"/>
    <w:multiLevelType w:val="hybridMultilevel"/>
    <w:tmpl w:val="0024B998"/>
    <w:lvl w:ilvl="0" w:tplc="F96A03A4">
      <w:start w:val="1"/>
      <w:numFmt w:val="bullet"/>
      <w:lvlText w:val=""/>
      <w:lvlJc w:val="left"/>
      <w:pPr>
        <w:ind w:left="1080" w:hanging="360"/>
      </w:pPr>
      <w:rPr>
        <w:rFonts w:ascii="Symbol" w:hAnsi="Symbol"/>
      </w:rPr>
    </w:lvl>
    <w:lvl w:ilvl="1" w:tplc="983CB096">
      <w:start w:val="1"/>
      <w:numFmt w:val="bullet"/>
      <w:lvlText w:val=""/>
      <w:lvlJc w:val="left"/>
      <w:pPr>
        <w:ind w:left="1440" w:hanging="360"/>
      </w:pPr>
      <w:rPr>
        <w:rFonts w:ascii="Symbol" w:hAnsi="Symbol"/>
      </w:rPr>
    </w:lvl>
    <w:lvl w:ilvl="2" w:tplc="1BC602D4">
      <w:start w:val="1"/>
      <w:numFmt w:val="bullet"/>
      <w:lvlText w:val=""/>
      <w:lvlJc w:val="left"/>
      <w:pPr>
        <w:ind w:left="1080" w:hanging="360"/>
      </w:pPr>
      <w:rPr>
        <w:rFonts w:ascii="Symbol" w:hAnsi="Symbol"/>
      </w:rPr>
    </w:lvl>
    <w:lvl w:ilvl="3" w:tplc="F5F0B348">
      <w:start w:val="1"/>
      <w:numFmt w:val="bullet"/>
      <w:lvlText w:val=""/>
      <w:lvlJc w:val="left"/>
      <w:pPr>
        <w:ind w:left="1080" w:hanging="360"/>
      </w:pPr>
      <w:rPr>
        <w:rFonts w:ascii="Symbol" w:hAnsi="Symbol"/>
      </w:rPr>
    </w:lvl>
    <w:lvl w:ilvl="4" w:tplc="73A631EA">
      <w:start w:val="1"/>
      <w:numFmt w:val="bullet"/>
      <w:lvlText w:val=""/>
      <w:lvlJc w:val="left"/>
      <w:pPr>
        <w:ind w:left="1080" w:hanging="360"/>
      </w:pPr>
      <w:rPr>
        <w:rFonts w:ascii="Symbol" w:hAnsi="Symbol"/>
      </w:rPr>
    </w:lvl>
    <w:lvl w:ilvl="5" w:tplc="6108FF74">
      <w:start w:val="1"/>
      <w:numFmt w:val="bullet"/>
      <w:lvlText w:val=""/>
      <w:lvlJc w:val="left"/>
      <w:pPr>
        <w:ind w:left="1080" w:hanging="360"/>
      </w:pPr>
      <w:rPr>
        <w:rFonts w:ascii="Symbol" w:hAnsi="Symbol"/>
      </w:rPr>
    </w:lvl>
    <w:lvl w:ilvl="6" w:tplc="D0E4603E">
      <w:start w:val="1"/>
      <w:numFmt w:val="bullet"/>
      <w:lvlText w:val=""/>
      <w:lvlJc w:val="left"/>
      <w:pPr>
        <w:ind w:left="1080" w:hanging="360"/>
      </w:pPr>
      <w:rPr>
        <w:rFonts w:ascii="Symbol" w:hAnsi="Symbol"/>
      </w:rPr>
    </w:lvl>
    <w:lvl w:ilvl="7" w:tplc="A71C5056">
      <w:start w:val="1"/>
      <w:numFmt w:val="bullet"/>
      <w:lvlText w:val=""/>
      <w:lvlJc w:val="left"/>
      <w:pPr>
        <w:ind w:left="1080" w:hanging="360"/>
      </w:pPr>
      <w:rPr>
        <w:rFonts w:ascii="Symbol" w:hAnsi="Symbol"/>
      </w:rPr>
    </w:lvl>
    <w:lvl w:ilvl="8" w:tplc="5DDAD4A8">
      <w:start w:val="1"/>
      <w:numFmt w:val="bullet"/>
      <w:lvlText w:val=""/>
      <w:lvlJc w:val="left"/>
      <w:pPr>
        <w:ind w:left="1080" w:hanging="360"/>
      </w:pPr>
      <w:rPr>
        <w:rFonts w:ascii="Symbol" w:hAnsi="Symbol"/>
      </w:rPr>
    </w:lvl>
  </w:abstractNum>
  <w:abstractNum w:abstractNumId="10" w15:restartNumberingAfterBreak="0">
    <w:nsid w:val="68D504F8"/>
    <w:multiLevelType w:val="hybridMultilevel"/>
    <w:tmpl w:val="8D04751A"/>
    <w:lvl w:ilvl="0" w:tplc="0C090001">
      <w:start w:val="1"/>
      <w:numFmt w:val="bullet"/>
      <w:lvlText w:val="•"/>
      <w:lvlJc w:val="left"/>
      <w:pPr>
        <w:ind w:left="720" w:hanging="360"/>
      </w:pPr>
      <w:rPr>
        <w:rFonts w:ascii="Arial"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EF71F6"/>
    <w:multiLevelType w:val="multilevel"/>
    <w:tmpl w:val="22E8A4E2"/>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num w:numId="1" w16cid:durableId="663977295">
    <w:abstractNumId w:val="5"/>
  </w:num>
  <w:num w:numId="2" w16cid:durableId="19930989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7533347">
    <w:abstractNumId w:val="11"/>
  </w:num>
  <w:num w:numId="4" w16cid:durableId="1990934639">
    <w:abstractNumId w:val="8"/>
  </w:num>
  <w:num w:numId="5" w16cid:durableId="961690429">
    <w:abstractNumId w:val="7"/>
  </w:num>
  <w:num w:numId="6" w16cid:durableId="2139252142">
    <w:abstractNumId w:val="0"/>
  </w:num>
  <w:num w:numId="7" w16cid:durableId="3712666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60905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93686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03088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5296605">
    <w:abstractNumId w:val="5"/>
  </w:num>
  <w:num w:numId="12" w16cid:durableId="1627006116">
    <w:abstractNumId w:val="5"/>
  </w:num>
  <w:num w:numId="13" w16cid:durableId="485709037">
    <w:abstractNumId w:val="5"/>
  </w:num>
  <w:num w:numId="14" w16cid:durableId="1155879032">
    <w:abstractNumId w:val="5"/>
  </w:num>
  <w:num w:numId="15" w16cid:durableId="882446808">
    <w:abstractNumId w:val="5"/>
  </w:num>
  <w:num w:numId="16" w16cid:durableId="926034235">
    <w:abstractNumId w:val="5"/>
  </w:num>
  <w:num w:numId="17" w16cid:durableId="487943094">
    <w:abstractNumId w:val="5"/>
  </w:num>
  <w:num w:numId="18" w16cid:durableId="1392070977">
    <w:abstractNumId w:val="5"/>
  </w:num>
  <w:num w:numId="19" w16cid:durableId="1907910280">
    <w:abstractNumId w:val="5"/>
  </w:num>
  <w:num w:numId="20" w16cid:durableId="1494032032">
    <w:abstractNumId w:val="5"/>
  </w:num>
  <w:num w:numId="21" w16cid:durableId="310138120">
    <w:abstractNumId w:val="5"/>
  </w:num>
  <w:num w:numId="22" w16cid:durableId="1100292992">
    <w:abstractNumId w:val="5"/>
  </w:num>
  <w:num w:numId="23" w16cid:durableId="335696780">
    <w:abstractNumId w:val="10"/>
  </w:num>
  <w:num w:numId="24" w16cid:durableId="1272399962">
    <w:abstractNumId w:val="3"/>
  </w:num>
  <w:num w:numId="25" w16cid:durableId="750741505">
    <w:abstractNumId w:val="5"/>
  </w:num>
  <w:num w:numId="26" w16cid:durableId="1874341364">
    <w:abstractNumId w:val="1"/>
  </w:num>
  <w:num w:numId="27" w16cid:durableId="365910494">
    <w:abstractNumId w:val="6"/>
  </w:num>
  <w:num w:numId="28" w16cid:durableId="1872450385">
    <w:abstractNumId w:val="5"/>
  </w:num>
  <w:num w:numId="29" w16cid:durableId="1746993460">
    <w:abstractNumId w:val="9"/>
  </w:num>
  <w:num w:numId="30" w16cid:durableId="129638667">
    <w:abstractNumId w:val="4"/>
  </w:num>
  <w:num w:numId="31" w16cid:durableId="1758816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10"/>
  <w:drawingGridVerticalSpacing w:val="11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11596678_3"/>
    <w:docVar w:name="MCentre" w:val="Melbourne"/>
    <w:docVar w:name="S4S_TemplateSet" w:val="Yes"/>
    <w:docVar w:name="Template" w:val="fblank"/>
  </w:docVars>
  <w:rsids>
    <w:rsidRoot w:val="00A21E77"/>
    <w:rsid w:val="000004F8"/>
    <w:rsid w:val="00000FA3"/>
    <w:rsid w:val="00002121"/>
    <w:rsid w:val="00002184"/>
    <w:rsid w:val="00002545"/>
    <w:rsid w:val="0000424F"/>
    <w:rsid w:val="00005126"/>
    <w:rsid w:val="00005299"/>
    <w:rsid w:val="0000622F"/>
    <w:rsid w:val="00006CBF"/>
    <w:rsid w:val="00006D49"/>
    <w:rsid w:val="0000742E"/>
    <w:rsid w:val="00015283"/>
    <w:rsid w:val="00015BF0"/>
    <w:rsid w:val="000164AC"/>
    <w:rsid w:val="000172E5"/>
    <w:rsid w:val="00020E8A"/>
    <w:rsid w:val="000214A1"/>
    <w:rsid w:val="000218FE"/>
    <w:rsid w:val="000228F6"/>
    <w:rsid w:val="00023268"/>
    <w:rsid w:val="00024C2A"/>
    <w:rsid w:val="00025A29"/>
    <w:rsid w:val="00026318"/>
    <w:rsid w:val="00026D88"/>
    <w:rsid w:val="00027666"/>
    <w:rsid w:val="00027EE4"/>
    <w:rsid w:val="000331CE"/>
    <w:rsid w:val="0003344A"/>
    <w:rsid w:val="000352B7"/>
    <w:rsid w:val="0003669C"/>
    <w:rsid w:val="00037DFF"/>
    <w:rsid w:val="00041E6A"/>
    <w:rsid w:val="000423AC"/>
    <w:rsid w:val="000425B3"/>
    <w:rsid w:val="00045FDD"/>
    <w:rsid w:val="00046EDB"/>
    <w:rsid w:val="000475E1"/>
    <w:rsid w:val="00047A12"/>
    <w:rsid w:val="00052D0F"/>
    <w:rsid w:val="00053089"/>
    <w:rsid w:val="0005483F"/>
    <w:rsid w:val="00054BC9"/>
    <w:rsid w:val="00056D14"/>
    <w:rsid w:val="000579BC"/>
    <w:rsid w:val="000656CE"/>
    <w:rsid w:val="00065D5C"/>
    <w:rsid w:val="0006767C"/>
    <w:rsid w:val="00070227"/>
    <w:rsid w:val="0007025C"/>
    <w:rsid w:val="00070ACE"/>
    <w:rsid w:val="00073A4E"/>
    <w:rsid w:val="000744D4"/>
    <w:rsid w:val="00074AC9"/>
    <w:rsid w:val="00074F7E"/>
    <w:rsid w:val="00075749"/>
    <w:rsid w:val="00076E54"/>
    <w:rsid w:val="00076E83"/>
    <w:rsid w:val="000811CB"/>
    <w:rsid w:val="00081D81"/>
    <w:rsid w:val="0008256C"/>
    <w:rsid w:val="000830AB"/>
    <w:rsid w:val="00083769"/>
    <w:rsid w:val="000844CA"/>
    <w:rsid w:val="000849EF"/>
    <w:rsid w:val="00086DBA"/>
    <w:rsid w:val="00090FC8"/>
    <w:rsid w:val="00091B5F"/>
    <w:rsid w:val="00091E3F"/>
    <w:rsid w:val="000931A1"/>
    <w:rsid w:val="00093A68"/>
    <w:rsid w:val="00093C49"/>
    <w:rsid w:val="00093CE3"/>
    <w:rsid w:val="00094819"/>
    <w:rsid w:val="00094A98"/>
    <w:rsid w:val="00094DBE"/>
    <w:rsid w:val="00096F07"/>
    <w:rsid w:val="00097AB8"/>
    <w:rsid w:val="000A0805"/>
    <w:rsid w:val="000A1CC5"/>
    <w:rsid w:val="000A30CD"/>
    <w:rsid w:val="000A3694"/>
    <w:rsid w:val="000A3C56"/>
    <w:rsid w:val="000A3F62"/>
    <w:rsid w:val="000A46CB"/>
    <w:rsid w:val="000A5462"/>
    <w:rsid w:val="000A5B73"/>
    <w:rsid w:val="000A6055"/>
    <w:rsid w:val="000B081E"/>
    <w:rsid w:val="000B0C7B"/>
    <w:rsid w:val="000B1531"/>
    <w:rsid w:val="000B1983"/>
    <w:rsid w:val="000B1F2B"/>
    <w:rsid w:val="000B31F4"/>
    <w:rsid w:val="000B37DE"/>
    <w:rsid w:val="000B3B30"/>
    <w:rsid w:val="000B3C74"/>
    <w:rsid w:val="000B58BC"/>
    <w:rsid w:val="000C0C6B"/>
    <w:rsid w:val="000C115F"/>
    <w:rsid w:val="000C18E4"/>
    <w:rsid w:val="000C210E"/>
    <w:rsid w:val="000C231D"/>
    <w:rsid w:val="000C40BF"/>
    <w:rsid w:val="000C464F"/>
    <w:rsid w:val="000C5523"/>
    <w:rsid w:val="000C58A3"/>
    <w:rsid w:val="000C620F"/>
    <w:rsid w:val="000C6572"/>
    <w:rsid w:val="000C6A86"/>
    <w:rsid w:val="000D01B6"/>
    <w:rsid w:val="000D0889"/>
    <w:rsid w:val="000D126D"/>
    <w:rsid w:val="000D132A"/>
    <w:rsid w:val="000D17D3"/>
    <w:rsid w:val="000D232D"/>
    <w:rsid w:val="000D4EFA"/>
    <w:rsid w:val="000D54EE"/>
    <w:rsid w:val="000D664F"/>
    <w:rsid w:val="000D66F9"/>
    <w:rsid w:val="000D6C21"/>
    <w:rsid w:val="000E2337"/>
    <w:rsid w:val="000E23D8"/>
    <w:rsid w:val="000E2BFD"/>
    <w:rsid w:val="000E3756"/>
    <w:rsid w:val="000E430C"/>
    <w:rsid w:val="000E44C0"/>
    <w:rsid w:val="000E4AB9"/>
    <w:rsid w:val="000E4AD0"/>
    <w:rsid w:val="000E577A"/>
    <w:rsid w:val="000E5E22"/>
    <w:rsid w:val="000E6491"/>
    <w:rsid w:val="000E7941"/>
    <w:rsid w:val="000F020A"/>
    <w:rsid w:val="000F1103"/>
    <w:rsid w:val="000F150D"/>
    <w:rsid w:val="000F4025"/>
    <w:rsid w:val="000F5172"/>
    <w:rsid w:val="000F5C4E"/>
    <w:rsid w:val="000F6757"/>
    <w:rsid w:val="000F6DF3"/>
    <w:rsid w:val="000F7FAE"/>
    <w:rsid w:val="001025DC"/>
    <w:rsid w:val="00104D46"/>
    <w:rsid w:val="00106125"/>
    <w:rsid w:val="00107E88"/>
    <w:rsid w:val="001116B9"/>
    <w:rsid w:val="00111C45"/>
    <w:rsid w:val="001148FA"/>
    <w:rsid w:val="0011653B"/>
    <w:rsid w:val="00117458"/>
    <w:rsid w:val="001219B9"/>
    <w:rsid w:val="00121B13"/>
    <w:rsid w:val="001220C6"/>
    <w:rsid w:val="0012224F"/>
    <w:rsid w:val="001223C6"/>
    <w:rsid w:val="001231B5"/>
    <w:rsid w:val="001239EC"/>
    <w:rsid w:val="00123C6D"/>
    <w:rsid w:val="0012734A"/>
    <w:rsid w:val="00127A30"/>
    <w:rsid w:val="00127B18"/>
    <w:rsid w:val="00130072"/>
    <w:rsid w:val="00131F0D"/>
    <w:rsid w:val="00132B32"/>
    <w:rsid w:val="00132C1C"/>
    <w:rsid w:val="001330C9"/>
    <w:rsid w:val="0013339D"/>
    <w:rsid w:val="00133DB7"/>
    <w:rsid w:val="00135E76"/>
    <w:rsid w:val="00136891"/>
    <w:rsid w:val="001368FA"/>
    <w:rsid w:val="00137AEE"/>
    <w:rsid w:val="00140371"/>
    <w:rsid w:val="0014071E"/>
    <w:rsid w:val="0014110D"/>
    <w:rsid w:val="001412D7"/>
    <w:rsid w:val="001419DE"/>
    <w:rsid w:val="00142B87"/>
    <w:rsid w:val="00143ED6"/>
    <w:rsid w:val="00144A34"/>
    <w:rsid w:val="001461D1"/>
    <w:rsid w:val="001516DF"/>
    <w:rsid w:val="001518A9"/>
    <w:rsid w:val="0015257E"/>
    <w:rsid w:val="00153EC6"/>
    <w:rsid w:val="00154AA0"/>
    <w:rsid w:val="001552B4"/>
    <w:rsid w:val="00156D4C"/>
    <w:rsid w:val="00157327"/>
    <w:rsid w:val="0015757D"/>
    <w:rsid w:val="00157EB0"/>
    <w:rsid w:val="00160D4A"/>
    <w:rsid w:val="00161DAB"/>
    <w:rsid w:val="00163432"/>
    <w:rsid w:val="001639EC"/>
    <w:rsid w:val="001643EE"/>
    <w:rsid w:val="00164858"/>
    <w:rsid w:val="0016596A"/>
    <w:rsid w:val="00172020"/>
    <w:rsid w:val="001720DB"/>
    <w:rsid w:val="0017382B"/>
    <w:rsid w:val="00173E9D"/>
    <w:rsid w:val="00175731"/>
    <w:rsid w:val="001761FE"/>
    <w:rsid w:val="0017621C"/>
    <w:rsid w:val="001775A0"/>
    <w:rsid w:val="00177A14"/>
    <w:rsid w:val="00180199"/>
    <w:rsid w:val="001801FA"/>
    <w:rsid w:val="001824B6"/>
    <w:rsid w:val="001837E5"/>
    <w:rsid w:val="00183FE3"/>
    <w:rsid w:val="00184960"/>
    <w:rsid w:val="001849B4"/>
    <w:rsid w:val="00185286"/>
    <w:rsid w:val="00190827"/>
    <w:rsid w:val="00191435"/>
    <w:rsid w:val="00191F02"/>
    <w:rsid w:val="00192CAB"/>
    <w:rsid w:val="001945BB"/>
    <w:rsid w:val="001A3072"/>
    <w:rsid w:val="001A3361"/>
    <w:rsid w:val="001A400C"/>
    <w:rsid w:val="001A4168"/>
    <w:rsid w:val="001A4366"/>
    <w:rsid w:val="001A5AA3"/>
    <w:rsid w:val="001A5C4E"/>
    <w:rsid w:val="001A68B5"/>
    <w:rsid w:val="001A7795"/>
    <w:rsid w:val="001B183C"/>
    <w:rsid w:val="001B1F29"/>
    <w:rsid w:val="001B34C4"/>
    <w:rsid w:val="001B3936"/>
    <w:rsid w:val="001B4588"/>
    <w:rsid w:val="001B4CDE"/>
    <w:rsid w:val="001C004A"/>
    <w:rsid w:val="001C01AF"/>
    <w:rsid w:val="001C0951"/>
    <w:rsid w:val="001C1F53"/>
    <w:rsid w:val="001C20A0"/>
    <w:rsid w:val="001C215D"/>
    <w:rsid w:val="001C3172"/>
    <w:rsid w:val="001C38F6"/>
    <w:rsid w:val="001C4050"/>
    <w:rsid w:val="001C438A"/>
    <w:rsid w:val="001C4405"/>
    <w:rsid w:val="001C4D75"/>
    <w:rsid w:val="001C5336"/>
    <w:rsid w:val="001C5B0F"/>
    <w:rsid w:val="001C6778"/>
    <w:rsid w:val="001C750B"/>
    <w:rsid w:val="001C7B61"/>
    <w:rsid w:val="001C7C5C"/>
    <w:rsid w:val="001D06AC"/>
    <w:rsid w:val="001D0A11"/>
    <w:rsid w:val="001D15CC"/>
    <w:rsid w:val="001D2CC7"/>
    <w:rsid w:val="001D351C"/>
    <w:rsid w:val="001D3CCF"/>
    <w:rsid w:val="001D4359"/>
    <w:rsid w:val="001D4D2B"/>
    <w:rsid w:val="001D5349"/>
    <w:rsid w:val="001D5489"/>
    <w:rsid w:val="001D5F44"/>
    <w:rsid w:val="001D6282"/>
    <w:rsid w:val="001D78ED"/>
    <w:rsid w:val="001E2545"/>
    <w:rsid w:val="001E27EB"/>
    <w:rsid w:val="001E2AB4"/>
    <w:rsid w:val="001E3873"/>
    <w:rsid w:val="001E399E"/>
    <w:rsid w:val="001E3FAA"/>
    <w:rsid w:val="001E5B32"/>
    <w:rsid w:val="001E6C99"/>
    <w:rsid w:val="001F1035"/>
    <w:rsid w:val="001F2554"/>
    <w:rsid w:val="001F311F"/>
    <w:rsid w:val="001F428A"/>
    <w:rsid w:val="001F43E6"/>
    <w:rsid w:val="001F4541"/>
    <w:rsid w:val="001F46BF"/>
    <w:rsid w:val="001F4FAC"/>
    <w:rsid w:val="001F6B2B"/>
    <w:rsid w:val="002013CF"/>
    <w:rsid w:val="00202B57"/>
    <w:rsid w:val="00204077"/>
    <w:rsid w:val="00204080"/>
    <w:rsid w:val="00204755"/>
    <w:rsid w:val="00204B63"/>
    <w:rsid w:val="00205F7C"/>
    <w:rsid w:val="00206A0A"/>
    <w:rsid w:val="002103FF"/>
    <w:rsid w:val="002117A9"/>
    <w:rsid w:val="002120E7"/>
    <w:rsid w:val="00212A31"/>
    <w:rsid w:val="00213019"/>
    <w:rsid w:val="002145B7"/>
    <w:rsid w:val="00214CDD"/>
    <w:rsid w:val="002155FF"/>
    <w:rsid w:val="00216C41"/>
    <w:rsid w:val="00221CA6"/>
    <w:rsid w:val="00224F3C"/>
    <w:rsid w:val="00226508"/>
    <w:rsid w:val="00226963"/>
    <w:rsid w:val="00226AF3"/>
    <w:rsid w:val="00226F18"/>
    <w:rsid w:val="002272C4"/>
    <w:rsid w:val="00231166"/>
    <w:rsid w:val="00231D76"/>
    <w:rsid w:val="00233065"/>
    <w:rsid w:val="00233081"/>
    <w:rsid w:val="00234745"/>
    <w:rsid w:val="002358E5"/>
    <w:rsid w:val="00235BC0"/>
    <w:rsid w:val="00235DF5"/>
    <w:rsid w:val="00237B50"/>
    <w:rsid w:val="0024031E"/>
    <w:rsid w:val="00240E79"/>
    <w:rsid w:val="002415CA"/>
    <w:rsid w:val="00241915"/>
    <w:rsid w:val="00242D2F"/>
    <w:rsid w:val="002435A9"/>
    <w:rsid w:val="002456AB"/>
    <w:rsid w:val="00247877"/>
    <w:rsid w:val="002479AD"/>
    <w:rsid w:val="0025018B"/>
    <w:rsid w:val="00250E1B"/>
    <w:rsid w:val="00250E7F"/>
    <w:rsid w:val="00252DAE"/>
    <w:rsid w:val="00253C38"/>
    <w:rsid w:val="002554BE"/>
    <w:rsid w:val="00256DC3"/>
    <w:rsid w:val="002572D7"/>
    <w:rsid w:val="00257BB7"/>
    <w:rsid w:val="002602B9"/>
    <w:rsid w:val="00262FF5"/>
    <w:rsid w:val="00263387"/>
    <w:rsid w:val="00264935"/>
    <w:rsid w:val="0026514E"/>
    <w:rsid w:val="00265736"/>
    <w:rsid w:val="002667A7"/>
    <w:rsid w:val="00266ACB"/>
    <w:rsid w:val="00267899"/>
    <w:rsid w:val="00271687"/>
    <w:rsid w:val="00275357"/>
    <w:rsid w:val="00275A51"/>
    <w:rsid w:val="00275C4A"/>
    <w:rsid w:val="002773D1"/>
    <w:rsid w:val="00280483"/>
    <w:rsid w:val="002804BE"/>
    <w:rsid w:val="0028230F"/>
    <w:rsid w:val="00282C86"/>
    <w:rsid w:val="00282E04"/>
    <w:rsid w:val="002833D2"/>
    <w:rsid w:val="00283EDF"/>
    <w:rsid w:val="002841BB"/>
    <w:rsid w:val="0028445A"/>
    <w:rsid w:val="0029055F"/>
    <w:rsid w:val="0029076D"/>
    <w:rsid w:val="00293372"/>
    <w:rsid w:val="00295A89"/>
    <w:rsid w:val="00296B57"/>
    <w:rsid w:val="00296F7F"/>
    <w:rsid w:val="002A08CF"/>
    <w:rsid w:val="002A353D"/>
    <w:rsid w:val="002A537E"/>
    <w:rsid w:val="002A670C"/>
    <w:rsid w:val="002A6BA5"/>
    <w:rsid w:val="002A7CF0"/>
    <w:rsid w:val="002B09D5"/>
    <w:rsid w:val="002B2449"/>
    <w:rsid w:val="002B28B5"/>
    <w:rsid w:val="002B3319"/>
    <w:rsid w:val="002B3430"/>
    <w:rsid w:val="002B4050"/>
    <w:rsid w:val="002B4120"/>
    <w:rsid w:val="002B458F"/>
    <w:rsid w:val="002B4590"/>
    <w:rsid w:val="002B4A5B"/>
    <w:rsid w:val="002B5DA9"/>
    <w:rsid w:val="002B6B8F"/>
    <w:rsid w:val="002B77EB"/>
    <w:rsid w:val="002B7B7F"/>
    <w:rsid w:val="002B7F38"/>
    <w:rsid w:val="002C3AF9"/>
    <w:rsid w:val="002C4B2B"/>
    <w:rsid w:val="002C583C"/>
    <w:rsid w:val="002C5EF1"/>
    <w:rsid w:val="002D02EE"/>
    <w:rsid w:val="002D1B12"/>
    <w:rsid w:val="002D27C9"/>
    <w:rsid w:val="002D27E6"/>
    <w:rsid w:val="002D30B7"/>
    <w:rsid w:val="002D3405"/>
    <w:rsid w:val="002D60D3"/>
    <w:rsid w:val="002D6433"/>
    <w:rsid w:val="002D7393"/>
    <w:rsid w:val="002E11E2"/>
    <w:rsid w:val="002E12B1"/>
    <w:rsid w:val="002E20D6"/>
    <w:rsid w:val="002E27F3"/>
    <w:rsid w:val="002E30FB"/>
    <w:rsid w:val="002E3B69"/>
    <w:rsid w:val="002E52AF"/>
    <w:rsid w:val="002E6F58"/>
    <w:rsid w:val="002F1A05"/>
    <w:rsid w:val="002F2E69"/>
    <w:rsid w:val="002F358C"/>
    <w:rsid w:val="002F3938"/>
    <w:rsid w:val="002F41F8"/>
    <w:rsid w:val="002F549D"/>
    <w:rsid w:val="002F6AF5"/>
    <w:rsid w:val="002F6BFF"/>
    <w:rsid w:val="002F6C00"/>
    <w:rsid w:val="002F79C8"/>
    <w:rsid w:val="002F7AB2"/>
    <w:rsid w:val="002F7B05"/>
    <w:rsid w:val="002F7E4D"/>
    <w:rsid w:val="003009CC"/>
    <w:rsid w:val="00301900"/>
    <w:rsid w:val="00301D12"/>
    <w:rsid w:val="0030206B"/>
    <w:rsid w:val="0030301E"/>
    <w:rsid w:val="0030475F"/>
    <w:rsid w:val="00304CD4"/>
    <w:rsid w:val="0030513D"/>
    <w:rsid w:val="003071BD"/>
    <w:rsid w:val="0031150B"/>
    <w:rsid w:val="0031365C"/>
    <w:rsid w:val="00313940"/>
    <w:rsid w:val="00313E2F"/>
    <w:rsid w:val="003150B7"/>
    <w:rsid w:val="00316496"/>
    <w:rsid w:val="00316FB5"/>
    <w:rsid w:val="003174A7"/>
    <w:rsid w:val="003175E9"/>
    <w:rsid w:val="00317761"/>
    <w:rsid w:val="00317B89"/>
    <w:rsid w:val="00320F5B"/>
    <w:rsid w:val="00323DF4"/>
    <w:rsid w:val="003249CC"/>
    <w:rsid w:val="00324C51"/>
    <w:rsid w:val="00325EE3"/>
    <w:rsid w:val="003260CE"/>
    <w:rsid w:val="00327300"/>
    <w:rsid w:val="0033211A"/>
    <w:rsid w:val="00333AA4"/>
    <w:rsid w:val="00333CDA"/>
    <w:rsid w:val="00335B4A"/>
    <w:rsid w:val="00336569"/>
    <w:rsid w:val="00336FFE"/>
    <w:rsid w:val="0034004D"/>
    <w:rsid w:val="00340B24"/>
    <w:rsid w:val="00341B43"/>
    <w:rsid w:val="00342CE4"/>
    <w:rsid w:val="0034390B"/>
    <w:rsid w:val="00343E14"/>
    <w:rsid w:val="0034451B"/>
    <w:rsid w:val="003462C5"/>
    <w:rsid w:val="0034662E"/>
    <w:rsid w:val="00347234"/>
    <w:rsid w:val="00350302"/>
    <w:rsid w:val="003504CC"/>
    <w:rsid w:val="00350675"/>
    <w:rsid w:val="00350CBB"/>
    <w:rsid w:val="00352D15"/>
    <w:rsid w:val="00352D21"/>
    <w:rsid w:val="00354973"/>
    <w:rsid w:val="00356FAF"/>
    <w:rsid w:val="00357466"/>
    <w:rsid w:val="00360424"/>
    <w:rsid w:val="0036055F"/>
    <w:rsid w:val="00360F23"/>
    <w:rsid w:val="0036297B"/>
    <w:rsid w:val="00364426"/>
    <w:rsid w:val="00364EFD"/>
    <w:rsid w:val="003650D7"/>
    <w:rsid w:val="00366C49"/>
    <w:rsid w:val="00366CCF"/>
    <w:rsid w:val="00366D6E"/>
    <w:rsid w:val="00366E05"/>
    <w:rsid w:val="00367F22"/>
    <w:rsid w:val="0037060F"/>
    <w:rsid w:val="00371743"/>
    <w:rsid w:val="00372483"/>
    <w:rsid w:val="003731A3"/>
    <w:rsid w:val="003754D2"/>
    <w:rsid w:val="0037754B"/>
    <w:rsid w:val="00380492"/>
    <w:rsid w:val="00380662"/>
    <w:rsid w:val="00380B5C"/>
    <w:rsid w:val="0038308A"/>
    <w:rsid w:val="00383DDD"/>
    <w:rsid w:val="0038427A"/>
    <w:rsid w:val="00385A27"/>
    <w:rsid w:val="003866A1"/>
    <w:rsid w:val="0038729D"/>
    <w:rsid w:val="00387F9C"/>
    <w:rsid w:val="00392257"/>
    <w:rsid w:val="003929DE"/>
    <w:rsid w:val="00393006"/>
    <w:rsid w:val="00393137"/>
    <w:rsid w:val="00395ECE"/>
    <w:rsid w:val="00396868"/>
    <w:rsid w:val="003976F1"/>
    <w:rsid w:val="00397941"/>
    <w:rsid w:val="00397E82"/>
    <w:rsid w:val="003A0236"/>
    <w:rsid w:val="003A047C"/>
    <w:rsid w:val="003A083F"/>
    <w:rsid w:val="003A1529"/>
    <w:rsid w:val="003A44D4"/>
    <w:rsid w:val="003A4527"/>
    <w:rsid w:val="003A4E94"/>
    <w:rsid w:val="003A5B2E"/>
    <w:rsid w:val="003A63E2"/>
    <w:rsid w:val="003A6B12"/>
    <w:rsid w:val="003A6EFD"/>
    <w:rsid w:val="003A700F"/>
    <w:rsid w:val="003A7037"/>
    <w:rsid w:val="003B08D8"/>
    <w:rsid w:val="003B0DF0"/>
    <w:rsid w:val="003B2574"/>
    <w:rsid w:val="003B3EE3"/>
    <w:rsid w:val="003B5331"/>
    <w:rsid w:val="003B62C1"/>
    <w:rsid w:val="003B69A1"/>
    <w:rsid w:val="003B6E5F"/>
    <w:rsid w:val="003C24CB"/>
    <w:rsid w:val="003C3B64"/>
    <w:rsid w:val="003C55E7"/>
    <w:rsid w:val="003C5C75"/>
    <w:rsid w:val="003D1786"/>
    <w:rsid w:val="003D3099"/>
    <w:rsid w:val="003D30C7"/>
    <w:rsid w:val="003D391B"/>
    <w:rsid w:val="003D4EA6"/>
    <w:rsid w:val="003D5816"/>
    <w:rsid w:val="003D5859"/>
    <w:rsid w:val="003D5BB3"/>
    <w:rsid w:val="003D6957"/>
    <w:rsid w:val="003E090B"/>
    <w:rsid w:val="003E1525"/>
    <w:rsid w:val="003E1815"/>
    <w:rsid w:val="003E3303"/>
    <w:rsid w:val="003E4333"/>
    <w:rsid w:val="003E56B1"/>
    <w:rsid w:val="003E5F01"/>
    <w:rsid w:val="003E7DFB"/>
    <w:rsid w:val="003F005A"/>
    <w:rsid w:val="003F0214"/>
    <w:rsid w:val="003F0AE5"/>
    <w:rsid w:val="003F0DE8"/>
    <w:rsid w:val="003F1298"/>
    <w:rsid w:val="003F1F9C"/>
    <w:rsid w:val="003F2299"/>
    <w:rsid w:val="003F430C"/>
    <w:rsid w:val="003F478B"/>
    <w:rsid w:val="003F4E1C"/>
    <w:rsid w:val="003F6083"/>
    <w:rsid w:val="003F6832"/>
    <w:rsid w:val="003F743E"/>
    <w:rsid w:val="004014D1"/>
    <w:rsid w:val="00404932"/>
    <w:rsid w:val="00410A04"/>
    <w:rsid w:val="00410EE7"/>
    <w:rsid w:val="004116CD"/>
    <w:rsid w:val="00411F43"/>
    <w:rsid w:val="00412144"/>
    <w:rsid w:val="00414AB0"/>
    <w:rsid w:val="004159DA"/>
    <w:rsid w:val="00416086"/>
    <w:rsid w:val="004161F4"/>
    <w:rsid w:val="00417849"/>
    <w:rsid w:val="00417FFD"/>
    <w:rsid w:val="004202AA"/>
    <w:rsid w:val="00420C80"/>
    <w:rsid w:val="00422057"/>
    <w:rsid w:val="0042273B"/>
    <w:rsid w:val="004232D8"/>
    <w:rsid w:val="004232E2"/>
    <w:rsid w:val="00423426"/>
    <w:rsid w:val="00423D8E"/>
    <w:rsid w:val="00424CA1"/>
    <w:rsid w:val="00426B51"/>
    <w:rsid w:val="004278C6"/>
    <w:rsid w:val="00430095"/>
    <w:rsid w:val="004300E5"/>
    <w:rsid w:val="00430376"/>
    <w:rsid w:val="00431113"/>
    <w:rsid w:val="004330ED"/>
    <w:rsid w:val="00434CD5"/>
    <w:rsid w:val="00434ECF"/>
    <w:rsid w:val="004352F2"/>
    <w:rsid w:val="00435C95"/>
    <w:rsid w:val="004363DA"/>
    <w:rsid w:val="00436775"/>
    <w:rsid w:val="00437B7B"/>
    <w:rsid w:val="00440B18"/>
    <w:rsid w:val="00441DF3"/>
    <w:rsid w:val="00442ABF"/>
    <w:rsid w:val="004435C2"/>
    <w:rsid w:val="00444786"/>
    <w:rsid w:val="00444CA9"/>
    <w:rsid w:val="00450C10"/>
    <w:rsid w:val="004518F0"/>
    <w:rsid w:val="004559FC"/>
    <w:rsid w:val="00462674"/>
    <w:rsid w:val="00463D44"/>
    <w:rsid w:val="00463F24"/>
    <w:rsid w:val="00464EE7"/>
    <w:rsid w:val="004671C3"/>
    <w:rsid w:val="00467A3A"/>
    <w:rsid w:val="00470AFB"/>
    <w:rsid w:val="004713E7"/>
    <w:rsid w:val="00472A5D"/>
    <w:rsid w:val="004731EB"/>
    <w:rsid w:val="004740D1"/>
    <w:rsid w:val="00477568"/>
    <w:rsid w:val="00480501"/>
    <w:rsid w:val="004816BD"/>
    <w:rsid w:val="0048320F"/>
    <w:rsid w:val="004835F1"/>
    <w:rsid w:val="00483B4F"/>
    <w:rsid w:val="0048421B"/>
    <w:rsid w:val="0048446B"/>
    <w:rsid w:val="00484814"/>
    <w:rsid w:val="00485C93"/>
    <w:rsid w:val="0048778A"/>
    <w:rsid w:val="004901E2"/>
    <w:rsid w:val="00490EF6"/>
    <w:rsid w:val="00492962"/>
    <w:rsid w:val="00492ADE"/>
    <w:rsid w:val="004935C3"/>
    <w:rsid w:val="00494ED5"/>
    <w:rsid w:val="0049630E"/>
    <w:rsid w:val="004963B8"/>
    <w:rsid w:val="00497721"/>
    <w:rsid w:val="00497979"/>
    <w:rsid w:val="004A1A09"/>
    <w:rsid w:val="004A1F1E"/>
    <w:rsid w:val="004A2332"/>
    <w:rsid w:val="004A366F"/>
    <w:rsid w:val="004A4E4F"/>
    <w:rsid w:val="004A6972"/>
    <w:rsid w:val="004A6DC8"/>
    <w:rsid w:val="004A7131"/>
    <w:rsid w:val="004A739E"/>
    <w:rsid w:val="004A7E45"/>
    <w:rsid w:val="004B0264"/>
    <w:rsid w:val="004B0380"/>
    <w:rsid w:val="004B0EAD"/>
    <w:rsid w:val="004B1352"/>
    <w:rsid w:val="004B144B"/>
    <w:rsid w:val="004B1B33"/>
    <w:rsid w:val="004B1C44"/>
    <w:rsid w:val="004B1D84"/>
    <w:rsid w:val="004B2735"/>
    <w:rsid w:val="004B4989"/>
    <w:rsid w:val="004B6D9C"/>
    <w:rsid w:val="004B7887"/>
    <w:rsid w:val="004B7943"/>
    <w:rsid w:val="004C030E"/>
    <w:rsid w:val="004C1CC4"/>
    <w:rsid w:val="004C246B"/>
    <w:rsid w:val="004C2D3F"/>
    <w:rsid w:val="004C4ACC"/>
    <w:rsid w:val="004C4E89"/>
    <w:rsid w:val="004C63B3"/>
    <w:rsid w:val="004C6785"/>
    <w:rsid w:val="004C7A08"/>
    <w:rsid w:val="004D02FE"/>
    <w:rsid w:val="004D0E2E"/>
    <w:rsid w:val="004D1F55"/>
    <w:rsid w:val="004D1FFF"/>
    <w:rsid w:val="004D221A"/>
    <w:rsid w:val="004D23F0"/>
    <w:rsid w:val="004D2C59"/>
    <w:rsid w:val="004D2D2E"/>
    <w:rsid w:val="004D2DEC"/>
    <w:rsid w:val="004D326C"/>
    <w:rsid w:val="004D3A88"/>
    <w:rsid w:val="004D3CE2"/>
    <w:rsid w:val="004D40A6"/>
    <w:rsid w:val="004D5BFC"/>
    <w:rsid w:val="004D71C9"/>
    <w:rsid w:val="004D776C"/>
    <w:rsid w:val="004E0A01"/>
    <w:rsid w:val="004E0D0F"/>
    <w:rsid w:val="004E0DE6"/>
    <w:rsid w:val="004E1D96"/>
    <w:rsid w:val="004E31F9"/>
    <w:rsid w:val="004E3434"/>
    <w:rsid w:val="004E5195"/>
    <w:rsid w:val="004E544D"/>
    <w:rsid w:val="004E6B60"/>
    <w:rsid w:val="004E6E62"/>
    <w:rsid w:val="004F02BE"/>
    <w:rsid w:val="004F09D5"/>
    <w:rsid w:val="004F0D0D"/>
    <w:rsid w:val="004F4697"/>
    <w:rsid w:val="004F4D29"/>
    <w:rsid w:val="004F603F"/>
    <w:rsid w:val="004F6A4D"/>
    <w:rsid w:val="004F6FF7"/>
    <w:rsid w:val="00500EF1"/>
    <w:rsid w:val="0050122D"/>
    <w:rsid w:val="00501BA0"/>
    <w:rsid w:val="00501C17"/>
    <w:rsid w:val="00501E5A"/>
    <w:rsid w:val="0050279A"/>
    <w:rsid w:val="00502A60"/>
    <w:rsid w:val="00502F94"/>
    <w:rsid w:val="00505047"/>
    <w:rsid w:val="005050EE"/>
    <w:rsid w:val="00505FEE"/>
    <w:rsid w:val="00506097"/>
    <w:rsid w:val="005070CF"/>
    <w:rsid w:val="00510A3D"/>
    <w:rsid w:val="00510A5C"/>
    <w:rsid w:val="0051196D"/>
    <w:rsid w:val="00511FF1"/>
    <w:rsid w:val="005135DC"/>
    <w:rsid w:val="00513642"/>
    <w:rsid w:val="00513808"/>
    <w:rsid w:val="0051540F"/>
    <w:rsid w:val="00515587"/>
    <w:rsid w:val="0051640D"/>
    <w:rsid w:val="00520A13"/>
    <w:rsid w:val="00521905"/>
    <w:rsid w:val="005246B4"/>
    <w:rsid w:val="00530631"/>
    <w:rsid w:val="00530E7E"/>
    <w:rsid w:val="00531D12"/>
    <w:rsid w:val="00531FC7"/>
    <w:rsid w:val="005329D1"/>
    <w:rsid w:val="00532D12"/>
    <w:rsid w:val="00533B84"/>
    <w:rsid w:val="00534F50"/>
    <w:rsid w:val="00534F62"/>
    <w:rsid w:val="00535A06"/>
    <w:rsid w:val="005368FD"/>
    <w:rsid w:val="00537D41"/>
    <w:rsid w:val="00540213"/>
    <w:rsid w:val="00540849"/>
    <w:rsid w:val="00540F1B"/>
    <w:rsid w:val="00541D69"/>
    <w:rsid w:val="005424F9"/>
    <w:rsid w:val="005433DC"/>
    <w:rsid w:val="00543F25"/>
    <w:rsid w:val="005444E8"/>
    <w:rsid w:val="00544D1A"/>
    <w:rsid w:val="00545AC3"/>
    <w:rsid w:val="00547867"/>
    <w:rsid w:val="00550D2C"/>
    <w:rsid w:val="00551BBD"/>
    <w:rsid w:val="00551C9D"/>
    <w:rsid w:val="0055260A"/>
    <w:rsid w:val="0055305A"/>
    <w:rsid w:val="0055383C"/>
    <w:rsid w:val="00554905"/>
    <w:rsid w:val="00555101"/>
    <w:rsid w:val="00556603"/>
    <w:rsid w:val="005566FB"/>
    <w:rsid w:val="00560275"/>
    <w:rsid w:val="005602CC"/>
    <w:rsid w:val="005606AC"/>
    <w:rsid w:val="0056291C"/>
    <w:rsid w:val="00562CB0"/>
    <w:rsid w:val="0056307E"/>
    <w:rsid w:val="00563CCD"/>
    <w:rsid w:val="00564070"/>
    <w:rsid w:val="00564929"/>
    <w:rsid w:val="00564C27"/>
    <w:rsid w:val="005667BB"/>
    <w:rsid w:val="00570752"/>
    <w:rsid w:val="00571F1C"/>
    <w:rsid w:val="00572000"/>
    <w:rsid w:val="00573A4E"/>
    <w:rsid w:val="005748B2"/>
    <w:rsid w:val="0057510B"/>
    <w:rsid w:val="00575876"/>
    <w:rsid w:val="005761A9"/>
    <w:rsid w:val="00576D61"/>
    <w:rsid w:val="005802DA"/>
    <w:rsid w:val="005810FB"/>
    <w:rsid w:val="00581394"/>
    <w:rsid w:val="00582295"/>
    <w:rsid w:val="005855FB"/>
    <w:rsid w:val="00585657"/>
    <w:rsid w:val="00585AD5"/>
    <w:rsid w:val="00586C51"/>
    <w:rsid w:val="00586ECB"/>
    <w:rsid w:val="0058701B"/>
    <w:rsid w:val="0059034C"/>
    <w:rsid w:val="00590A15"/>
    <w:rsid w:val="00590F88"/>
    <w:rsid w:val="00591D67"/>
    <w:rsid w:val="00591DF0"/>
    <w:rsid w:val="00592FF0"/>
    <w:rsid w:val="0059333F"/>
    <w:rsid w:val="0059398F"/>
    <w:rsid w:val="00597E46"/>
    <w:rsid w:val="005A2350"/>
    <w:rsid w:val="005A254D"/>
    <w:rsid w:val="005A2866"/>
    <w:rsid w:val="005A3D83"/>
    <w:rsid w:val="005A5C77"/>
    <w:rsid w:val="005A5E97"/>
    <w:rsid w:val="005A60D1"/>
    <w:rsid w:val="005A7475"/>
    <w:rsid w:val="005A75A3"/>
    <w:rsid w:val="005A7836"/>
    <w:rsid w:val="005B0030"/>
    <w:rsid w:val="005B00DB"/>
    <w:rsid w:val="005B316C"/>
    <w:rsid w:val="005B349C"/>
    <w:rsid w:val="005B36E6"/>
    <w:rsid w:val="005B406F"/>
    <w:rsid w:val="005B5230"/>
    <w:rsid w:val="005B5BFA"/>
    <w:rsid w:val="005B7ADA"/>
    <w:rsid w:val="005C0100"/>
    <w:rsid w:val="005C0627"/>
    <w:rsid w:val="005C07C2"/>
    <w:rsid w:val="005C2888"/>
    <w:rsid w:val="005C2A42"/>
    <w:rsid w:val="005C2F54"/>
    <w:rsid w:val="005C3180"/>
    <w:rsid w:val="005C32B8"/>
    <w:rsid w:val="005C364C"/>
    <w:rsid w:val="005C49BB"/>
    <w:rsid w:val="005C5F5E"/>
    <w:rsid w:val="005C6453"/>
    <w:rsid w:val="005C65DE"/>
    <w:rsid w:val="005C6997"/>
    <w:rsid w:val="005C6CEE"/>
    <w:rsid w:val="005C7432"/>
    <w:rsid w:val="005D060B"/>
    <w:rsid w:val="005D0BDB"/>
    <w:rsid w:val="005D2495"/>
    <w:rsid w:val="005D2D38"/>
    <w:rsid w:val="005D2F70"/>
    <w:rsid w:val="005D3A43"/>
    <w:rsid w:val="005D3B8E"/>
    <w:rsid w:val="005D3CE5"/>
    <w:rsid w:val="005D40B2"/>
    <w:rsid w:val="005D76C9"/>
    <w:rsid w:val="005D7A26"/>
    <w:rsid w:val="005D7F05"/>
    <w:rsid w:val="005E2021"/>
    <w:rsid w:val="005E2188"/>
    <w:rsid w:val="005E33D2"/>
    <w:rsid w:val="005E4787"/>
    <w:rsid w:val="005E48A7"/>
    <w:rsid w:val="005E523F"/>
    <w:rsid w:val="005E5DC8"/>
    <w:rsid w:val="005E69E0"/>
    <w:rsid w:val="005E70A8"/>
    <w:rsid w:val="005E7722"/>
    <w:rsid w:val="005F0211"/>
    <w:rsid w:val="005F04A8"/>
    <w:rsid w:val="005F095B"/>
    <w:rsid w:val="005F2C3C"/>
    <w:rsid w:val="005F2DDF"/>
    <w:rsid w:val="005F2E86"/>
    <w:rsid w:val="005F40E0"/>
    <w:rsid w:val="005F4301"/>
    <w:rsid w:val="005F43D6"/>
    <w:rsid w:val="005F693A"/>
    <w:rsid w:val="0060055A"/>
    <w:rsid w:val="00600646"/>
    <w:rsid w:val="00600D8A"/>
    <w:rsid w:val="006026DD"/>
    <w:rsid w:val="0060315F"/>
    <w:rsid w:val="006037C7"/>
    <w:rsid w:val="00604854"/>
    <w:rsid w:val="00605520"/>
    <w:rsid w:val="006067B4"/>
    <w:rsid w:val="006069F5"/>
    <w:rsid w:val="00607181"/>
    <w:rsid w:val="00607311"/>
    <w:rsid w:val="006117E3"/>
    <w:rsid w:val="00612C56"/>
    <w:rsid w:val="00613894"/>
    <w:rsid w:val="006147D0"/>
    <w:rsid w:val="0061526F"/>
    <w:rsid w:val="00616792"/>
    <w:rsid w:val="00621C36"/>
    <w:rsid w:val="00622251"/>
    <w:rsid w:val="00624DF3"/>
    <w:rsid w:val="006263BA"/>
    <w:rsid w:val="0062679A"/>
    <w:rsid w:val="00630E18"/>
    <w:rsid w:val="00630EA5"/>
    <w:rsid w:val="006310B3"/>
    <w:rsid w:val="00631658"/>
    <w:rsid w:val="006318BB"/>
    <w:rsid w:val="0063242C"/>
    <w:rsid w:val="006348D8"/>
    <w:rsid w:val="00634E32"/>
    <w:rsid w:val="00635D6E"/>
    <w:rsid w:val="00635DDC"/>
    <w:rsid w:val="00641560"/>
    <w:rsid w:val="00642132"/>
    <w:rsid w:val="00642C37"/>
    <w:rsid w:val="00644AD3"/>
    <w:rsid w:val="006460D5"/>
    <w:rsid w:val="00646BBA"/>
    <w:rsid w:val="006478B4"/>
    <w:rsid w:val="006504DF"/>
    <w:rsid w:val="0065184C"/>
    <w:rsid w:val="0065192B"/>
    <w:rsid w:val="006522F4"/>
    <w:rsid w:val="00653151"/>
    <w:rsid w:val="006535BF"/>
    <w:rsid w:val="00653AC8"/>
    <w:rsid w:val="006552D8"/>
    <w:rsid w:val="0065531B"/>
    <w:rsid w:val="00655854"/>
    <w:rsid w:val="0066013A"/>
    <w:rsid w:val="00660A3C"/>
    <w:rsid w:val="00660BFC"/>
    <w:rsid w:val="0066271B"/>
    <w:rsid w:val="006629D8"/>
    <w:rsid w:val="00663A5F"/>
    <w:rsid w:val="0066439C"/>
    <w:rsid w:val="00664700"/>
    <w:rsid w:val="006656A8"/>
    <w:rsid w:val="006660B5"/>
    <w:rsid w:val="00671975"/>
    <w:rsid w:val="006721F5"/>
    <w:rsid w:val="00672330"/>
    <w:rsid w:val="00673531"/>
    <w:rsid w:val="00674FAD"/>
    <w:rsid w:val="00675E4B"/>
    <w:rsid w:val="00676AF5"/>
    <w:rsid w:val="00676C20"/>
    <w:rsid w:val="00677F65"/>
    <w:rsid w:val="00680173"/>
    <w:rsid w:val="00680CC9"/>
    <w:rsid w:val="0068144D"/>
    <w:rsid w:val="006815DB"/>
    <w:rsid w:val="00681B95"/>
    <w:rsid w:val="006820FE"/>
    <w:rsid w:val="0068489B"/>
    <w:rsid w:val="00684C3A"/>
    <w:rsid w:val="0068526D"/>
    <w:rsid w:val="00686571"/>
    <w:rsid w:val="006866C5"/>
    <w:rsid w:val="006877E9"/>
    <w:rsid w:val="00690F1C"/>
    <w:rsid w:val="0069113C"/>
    <w:rsid w:val="00691424"/>
    <w:rsid w:val="006922E7"/>
    <w:rsid w:val="00693C99"/>
    <w:rsid w:val="00695936"/>
    <w:rsid w:val="006A03F8"/>
    <w:rsid w:val="006A1DC2"/>
    <w:rsid w:val="006A2965"/>
    <w:rsid w:val="006A3622"/>
    <w:rsid w:val="006A4A18"/>
    <w:rsid w:val="006A7A36"/>
    <w:rsid w:val="006A7AFC"/>
    <w:rsid w:val="006B052C"/>
    <w:rsid w:val="006B0821"/>
    <w:rsid w:val="006B0D41"/>
    <w:rsid w:val="006B19C6"/>
    <w:rsid w:val="006B2CED"/>
    <w:rsid w:val="006B3314"/>
    <w:rsid w:val="006B39FE"/>
    <w:rsid w:val="006B3D44"/>
    <w:rsid w:val="006B3E97"/>
    <w:rsid w:val="006B63CC"/>
    <w:rsid w:val="006B69A3"/>
    <w:rsid w:val="006C1440"/>
    <w:rsid w:val="006C3A8A"/>
    <w:rsid w:val="006C5851"/>
    <w:rsid w:val="006C7983"/>
    <w:rsid w:val="006C7EF4"/>
    <w:rsid w:val="006D0857"/>
    <w:rsid w:val="006D090A"/>
    <w:rsid w:val="006D1399"/>
    <w:rsid w:val="006D1B03"/>
    <w:rsid w:val="006D2CFB"/>
    <w:rsid w:val="006D32D8"/>
    <w:rsid w:val="006D34BA"/>
    <w:rsid w:val="006D7E0C"/>
    <w:rsid w:val="006D7ECF"/>
    <w:rsid w:val="006E1498"/>
    <w:rsid w:val="006E1E63"/>
    <w:rsid w:val="006E3467"/>
    <w:rsid w:val="006E3796"/>
    <w:rsid w:val="006E48F1"/>
    <w:rsid w:val="006E593A"/>
    <w:rsid w:val="006E5B13"/>
    <w:rsid w:val="006E698D"/>
    <w:rsid w:val="006F073B"/>
    <w:rsid w:val="006F0F3E"/>
    <w:rsid w:val="006F2256"/>
    <w:rsid w:val="006F258A"/>
    <w:rsid w:val="006F3E79"/>
    <w:rsid w:val="006F47EF"/>
    <w:rsid w:val="006F5002"/>
    <w:rsid w:val="006F5B21"/>
    <w:rsid w:val="006F7F94"/>
    <w:rsid w:val="00701BA9"/>
    <w:rsid w:val="00702285"/>
    <w:rsid w:val="00702B8D"/>
    <w:rsid w:val="007035B8"/>
    <w:rsid w:val="00704316"/>
    <w:rsid w:val="00704629"/>
    <w:rsid w:val="00706276"/>
    <w:rsid w:val="00706367"/>
    <w:rsid w:val="007064D7"/>
    <w:rsid w:val="007070C9"/>
    <w:rsid w:val="00707135"/>
    <w:rsid w:val="0070734C"/>
    <w:rsid w:val="00707E85"/>
    <w:rsid w:val="007118FF"/>
    <w:rsid w:val="00712CA6"/>
    <w:rsid w:val="007133BE"/>
    <w:rsid w:val="00713A7A"/>
    <w:rsid w:val="0071418A"/>
    <w:rsid w:val="007142BB"/>
    <w:rsid w:val="0071430E"/>
    <w:rsid w:val="007146F0"/>
    <w:rsid w:val="00715F33"/>
    <w:rsid w:val="00717105"/>
    <w:rsid w:val="007176E6"/>
    <w:rsid w:val="00720000"/>
    <w:rsid w:val="0072034B"/>
    <w:rsid w:val="00721421"/>
    <w:rsid w:val="007219ED"/>
    <w:rsid w:val="00722BFF"/>
    <w:rsid w:val="00723750"/>
    <w:rsid w:val="00724187"/>
    <w:rsid w:val="007273D1"/>
    <w:rsid w:val="00730943"/>
    <w:rsid w:val="0073283C"/>
    <w:rsid w:val="007329A8"/>
    <w:rsid w:val="007334DC"/>
    <w:rsid w:val="00734351"/>
    <w:rsid w:val="00734A8E"/>
    <w:rsid w:val="007352B4"/>
    <w:rsid w:val="0073595A"/>
    <w:rsid w:val="0073632A"/>
    <w:rsid w:val="0073740B"/>
    <w:rsid w:val="00741367"/>
    <w:rsid w:val="00741D0F"/>
    <w:rsid w:val="00742A5F"/>
    <w:rsid w:val="00746301"/>
    <w:rsid w:val="00751652"/>
    <w:rsid w:val="00753041"/>
    <w:rsid w:val="00754159"/>
    <w:rsid w:val="00754AC1"/>
    <w:rsid w:val="00754FD6"/>
    <w:rsid w:val="00755E5C"/>
    <w:rsid w:val="00756832"/>
    <w:rsid w:val="0076123E"/>
    <w:rsid w:val="00761331"/>
    <w:rsid w:val="007613CF"/>
    <w:rsid w:val="00761F50"/>
    <w:rsid w:val="00761FF2"/>
    <w:rsid w:val="00762070"/>
    <w:rsid w:val="007633F3"/>
    <w:rsid w:val="00763781"/>
    <w:rsid w:val="00764117"/>
    <w:rsid w:val="007644D0"/>
    <w:rsid w:val="00764C0E"/>
    <w:rsid w:val="00765658"/>
    <w:rsid w:val="007663A2"/>
    <w:rsid w:val="0077005B"/>
    <w:rsid w:val="0077204F"/>
    <w:rsid w:val="0077263C"/>
    <w:rsid w:val="007729E4"/>
    <w:rsid w:val="00772D27"/>
    <w:rsid w:val="0077323E"/>
    <w:rsid w:val="0077376C"/>
    <w:rsid w:val="00773A88"/>
    <w:rsid w:val="00773D9C"/>
    <w:rsid w:val="00774F84"/>
    <w:rsid w:val="00774F91"/>
    <w:rsid w:val="00776E78"/>
    <w:rsid w:val="007770F9"/>
    <w:rsid w:val="0078033D"/>
    <w:rsid w:val="00781DEF"/>
    <w:rsid w:val="00781E6F"/>
    <w:rsid w:val="0078208B"/>
    <w:rsid w:val="00782837"/>
    <w:rsid w:val="0078392F"/>
    <w:rsid w:val="00785463"/>
    <w:rsid w:val="0078688A"/>
    <w:rsid w:val="00787704"/>
    <w:rsid w:val="00787920"/>
    <w:rsid w:val="007900B9"/>
    <w:rsid w:val="0079017B"/>
    <w:rsid w:val="00790A76"/>
    <w:rsid w:val="00791F72"/>
    <w:rsid w:val="00792488"/>
    <w:rsid w:val="00792B47"/>
    <w:rsid w:val="0079312E"/>
    <w:rsid w:val="00795D86"/>
    <w:rsid w:val="0079654A"/>
    <w:rsid w:val="00797C77"/>
    <w:rsid w:val="007A1F93"/>
    <w:rsid w:val="007A3AC1"/>
    <w:rsid w:val="007A6473"/>
    <w:rsid w:val="007A69C1"/>
    <w:rsid w:val="007B1383"/>
    <w:rsid w:val="007B1499"/>
    <w:rsid w:val="007B1698"/>
    <w:rsid w:val="007B24C0"/>
    <w:rsid w:val="007B41D6"/>
    <w:rsid w:val="007B4C4C"/>
    <w:rsid w:val="007B5923"/>
    <w:rsid w:val="007B72DD"/>
    <w:rsid w:val="007B7EB9"/>
    <w:rsid w:val="007C039F"/>
    <w:rsid w:val="007C4783"/>
    <w:rsid w:val="007C4FFB"/>
    <w:rsid w:val="007C691F"/>
    <w:rsid w:val="007C6BC7"/>
    <w:rsid w:val="007C7666"/>
    <w:rsid w:val="007C7E00"/>
    <w:rsid w:val="007C7E38"/>
    <w:rsid w:val="007D05F0"/>
    <w:rsid w:val="007D0CAF"/>
    <w:rsid w:val="007D1189"/>
    <w:rsid w:val="007D2333"/>
    <w:rsid w:val="007D24A0"/>
    <w:rsid w:val="007D2B83"/>
    <w:rsid w:val="007D4472"/>
    <w:rsid w:val="007D5509"/>
    <w:rsid w:val="007D566B"/>
    <w:rsid w:val="007D5DC3"/>
    <w:rsid w:val="007D5FE8"/>
    <w:rsid w:val="007D61CA"/>
    <w:rsid w:val="007D63A7"/>
    <w:rsid w:val="007D7911"/>
    <w:rsid w:val="007E02A4"/>
    <w:rsid w:val="007E0C79"/>
    <w:rsid w:val="007E18FE"/>
    <w:rsid w:val="007E2418"/>
    <w:rsid w:val="007E2B1C"/>
    <w:rsid w:val="007E2D10"/>
    <w:rsid w:val="007E3D46"/>
    <w:rsid w:val="007E4875"/>
    <w:rsid w:val="007E5241"/>
    <w:rsid w:val="007E6A9C"/>
    <w:rsid w:val="007E7025"/>
    <w:rsid w:val="007E7E37"/>
    <w:rsid w:val="007F1AAC"/>
    <w:rsid w:val="007F2297"/>
    <w:rsid w:val="007F2450"/>
    <w:rsid w:val="007F2A3C"/>
    <w:rsid w:val="007F35CA"/>
    <w:rsid w:val="007F55E8"/>
    <w:rsid w:val="007F5BC5"/>
    <w:rsid w:val="007F6463"/>
    <w:rsid w:val="007F6CC3"/>
    <w:rsid w:val="00800841"/>
    <w:rsid w:val="00800D2E"/>
    <w:rsid w:val="00800E91"/>
    <w:rsid w:val="00800F0B"/>
    <w:rsid w:val="00801248"/>
    <w:rsid w:val="008018BC"/>
    <w:rsid w:val="00802A4E"/>
    <w:rsid w:val="00802AA0"/>
    <w:rsid w:val="00803075"/>
    <w:rsid w:val="00803DD1"/>
    <w:rsid w:val="00803F9F"/>
    <w:rsid w:val="00804AD3"/>
    <w:rsid w:val="00805063"/>
    <w:rsid w:val="008051AE"/>
    <w:rsid w:val="00805BDC"/>
    <w:rsid w:val="00805EF7"/>
    <w:rsid w:val="00806204"/>
    <w:rsid w:val="008062AA"/>
    <w:rsid w:val="00807AFA"/>
    <w:rsid w:val="00807F6A"/>
    <w:rsid w:val="008107BE"/>
    <w:rsid w:val="008120E1"/>
    <w:rsid w:val="0081217C"/>
    <w:rsid w:val="00812A2F"/>
    <w:rsid w:val="00812DBA"/>
    <w:rsid w:val="00820135"/>
    <w:rsid w:val="00824685"/>
    <w:rsid w:val="008249F2"/>
    <w:rsid w:val="00824E61"/>
    <w:rsid w:val="00825871"/>
    <w:rsid w:val="0082626C"/>
    <w:rsid w:val="008263FE"/>
    <w:rsid w:val="00827570"/>
    <w:rsid w:val="008315E1"/>
    <w:rsid w:val="00831675"/>
    <w:rsid w:val="008316AB"/>
    <w:rsid w:val="008329E3"/>
    <w:rsid w:val="00832FF5"/>
    <w:rsid w:val="008350FC"/>
    <w:rsid w:val="0083536C"/>
    <w:rsid w:val="008358B9"/>
    <w:rsid w:val="00837A1B"/>
    <w:rsid w:val="008400F7"/>
    <w:rsid w:val="00840E60"/>
    <w:rsid w:val="00841DCF"/>
    <w:rsid w:val="00844B1A"/>
    <w:rsid w:val="00845CED"/>
    <w:rsid w:val="00846CE0"/>
    <w:rsid w:val="00847544"/>
    <w:rsid w:val="00850286"/>
    <w:rsid w:val="0085151A"/>
    <w:rsid w:val="0085227A"/>
    <w:rsid w:val="00852620"/>
    <w:rsid w:val="00852BF9"/>
    <w:rsid w:val="0085359F"/>
    <w:rsid w:val="00853714"/>
    <w:rsid w:val="00853810"/>
    <w:rsid w:val="008541BC"/>
    <w:rsid w:val="008546F4"/>
    <w:rsid w:val="008548EB"/>
    <w:rsid w:val="00854D14"/>
    <w:rsid w:val="008552A2"/>
    <w:rsid w:val="00855ECC"/>
    <w:rsid w:val="008563FB"/>
    <w:rsid w:val="00856918"/>
    <w:rsid w:val="00857BD1"/>
    <w:rsid w:val="00860277"/>
    <w:rsid w:val="00862258"/>
    <w:rsid w:val="008623B5"/>
    <w:rsid w:val="00863636"/>
    <w:rsid w:val="008646BB"/>
    <w:rsid w:val="00864B91"/>
    <w:rsid w:val="00864EE6"/>
    <w:rsid w:val="00865239"/>
    <w:rsid w:val="008662CA"/>
    <w:rsid w:val="0086662A"/>
    <w:rsid w:val="00867084"/>
    <w:rsid w:val="008672DD"/>
    <w:rsid w:val="0086765B"/>
    <w:rsid w:val="00870901"/>
    <w:rsid w:val="00870C60"/>
    <w:rsid w:val="00870D28"/>
    <w:rsid w:val="00871046"/>
    <w:rsid w:val="008710CE"/>
    <w:rsid w:val="0087120B"/>
    <w:rsid w:val="0087190E"/>
    <w:rsid w:val="00872250"/>
    <w:rsid w:val="008725E3"/>
    <w:rsid w:val="00872D8B"/>
    <w:rsid w:val="00873313"/>
    <w:rsid w:val="00875348"/>
    <w:rsid w:val="008756E4"/>
    <w:rsid w:val="008765F8"/>
    <w:rsid w:val="00877047"/>
    <w:rsid w:val="00880CB7"/>
    <w:rsid w:val="008821E5"/>
    <w:rsid w:val="0088230B"/>
    <w:rsid w:val="008830D7"/>
    <w:rsid w:val="008830E2"/>
    <w:rsid w:val="008830FC"/>
    <w:rsid w:val="008842D0"/>
    <w:rsid w:val="00884357"/>
    <w:rsid w:val="00884AB9"/>
    <w:rsid w:val="008858ED"/>
    <w:rsid w:val="00885FC4"/>
    <w:rsid w:val="008865E1"/>
    <w:rsid w:val="00886691"/>
    <w:rsid w:val="00890313"/>
    <w:rsid w:val="0089084D"/>
    <w:rsid w:val="008923FB"/>
    <w:rsid w:val="00892431"/>
    <w:rsid w:val="00893DAE"/>
    <w:rsid w:val="00894233"/>
    <w:rsid w:val="00894D4E"/>
    <w:rsid w:val="00894D89"/>
    <w:rsid w:val="00895312"/>
    <w:rsid w:val="008956E9"/>
    <w:rsid w:val="00895FDB"/>
    <w:rsid w:val="008967FA"/>
    <w:rsid w:val="00896DC4"/>
    <w:rsid w:val="008A098E"/>
    <w:rsid w:val="008A0C78"/>
    <w:rsid w:val="008A2554"/>
    <w:rsid w:val="008A2D6A"/>
    <w:rsid w:val="008A30A9"/>
    <w:rsid w:val="008A476C"/>
    <w:rsid w:val="008A4B97"/>
    <w:rsid w:val="008A5CE6"/>
    <w:rsid w:val="008A5E65"/>
    <w:rsid w:val="008A5F9C"/>
    <w:rsid w:val="008A63DD"/>
    <w:rsid w:val="008A6C54"/>
    <w:rsid w:val="008A6EA8"/>
    <w:rsid w:val="008A6F9F"/>
    <w:rsid w:val="008A7EC1"/>
    <w:rsid w:val="008B0CA2"/>
    <w:rsid w:val="008B1817"/>
    <w:rsid w:val="008B1FAB"/>
    <w:rsid w:val="008B2FE1"/>
    <w:rsid w:val="008B34CD"/>
    <w:rsid w:val="008B3F3C"/>
    <w:rsid w:val="008B45B2"/>
    <w:rsid w:val="008B6793"/>
    <w:rsid w:val="008B7FEF"/>
    <w:rsid w:val="008C1C61"/>
    <w:rsid w:val="008C1EC0"/>
    <w:rsid w:val="008C20B2"/>
    <w:rsid w:val="008C3D1F"/>
    <w:rsid w:val="008C3D6F"/>
    <w:rsid w:val="008C4749"/>
    <w:rsid w:val="008C47D4"/>
    <w:rsid w:val="008C4A9F"/>
    <w:rsid w:val="008C4B43"/>
    <w:rsid w:val="008C58D0"/>
    <w:rsid w:val="008C5B4F"/>
    <w:rsid w:val="008C60FE"/>
    <w:rsid w:val="008C71E3"/>
    <w:rsid w:val="008C7D45"/>
    <w:rsid w:val="008D0BBB"/>
    <w:rsid w:val="008D25AE"/>
    <w:rsid w:val="008D281E"/>
    <w:rsid w:val="008D38E8"/>
    <w:rsid w:val="008D5E7C"/>
    <w:rsid w:val="008E015E"/>
    <w:rsid w:val="008E0548"/>
    <w:rsid w:val="008E0CAF"/>
    <w:rsid w:val="008E1726"/>
    <w:rsid w:val="008E1A65"/>
    <w:rsid w:val="008E2434"/>
    <w:rsid w:val="008E269B"/>
    <w:rsid w:val="008E4D06"/>
    <w:rsid w:val="008E4E69"/>
    <w:rsid w:val="008E520F"/>
    <w:rsid w:val="008E6E5C"/>
    <w:rsid w:val="008E73DE"/>
    <w:rsid w:val="008F02E6"/>
    <w:rsid w:val="008F04D2"/>
    <w:rsid w:val="008F089A"/>
    <w:rsid w:val="008F0B39"/>
    <w:rsid w:val="008F11F4"/>
    <w:rsid w:val="008F1F5B"/>
    <w:rsid w:val="008F265E"/>
    <w:rsid w:val="008F29A6"/>
    <w:rsid w:val="008F3981"/>
    <w:rsid w:val="008F5A54"/>
    <w:rsid w:val="008F7DF2"/>
    <w:rsid w:val="00900BE1"/>
    <w:rsid w:val="00902F75"/>
    <w:rsid w:val="00903A55"/>
    <w:rsid w:val="009045CE"/>
    <w:rsid w:val="00905B8C"/>
    <w:rsid w:val="00905F8F"/>
    <w:rsid w:val="00907392"/>
    <w:rsid w:val="00907C0A"/>
    <w:rsid w:val="009105BE"/>
    <w:rsid w:val="00911909"/>
    <w:rsid w:val="00911BEE"/>
    <w:rsid w:val="009126A0"/>
    <w:rsid w:val="00912D9F"/>
    <w:rsid w:val="00913F76"/>
    <w:rsid w:val="00913FF4"/>
    <w:rsid w:val="00914273"/>
    <w:rsid w:val="0091633F"/>
    <w:rsid w:val="0092043A"/>
    <w:rsid w:val="009207AC"/>
    <w:rsid w:val="0092094D"/>
    <w:rsid w:val="00921379"/>
    <w:rsid w:val="009227B9"/>
    <w:rsid w:val="0092413D"/>
    <w:rsid w:val="009251AC"/>
    <w:rsid w:val="0092556E"/>
    <w:rsid w:val="00925C76"/>
    <w:rsid w:val="00926150"/>
    <w:rsid w:val="009308E6"/>
    <w:rsid w:val="00930F9C"/>
    <w:rsid w:val="00931325"/>
    <w:rsid w:val="009316A6"/>
    <w:rsid w:val="009328BB"/>
    <w:rsid w:val="00932BB4"/>
    <w:rsid w:val="00933357"/>
    <w:rsid w:val="00933644"/>
    <w:rsid w:val="009349B1"/>
    <w:rsid w:val="009359A1"/>
    <w:rsid w:val="00935D89"/>
    <w:rsid w:val="009363DC"/>
    <w:rsid w:val="009363F1"/>
    <w:rsid w:val="00937EA2"/>
    <w:rsid w:val="00942D40"/>
    <w:rsid w:val="009453EC"/>
    <w:rsid w:val="00945E21"/>
    <w:rsid w:val="009474B8"/>
    <w:rsid w:val="0095232E"/>
    <w:rsid w:val="009523DE"/>
    <w:rsid w:val="0095260E"/>
    <w:rsid w:val="00954B77"/>
    <w:rsid w:val="0095504B"/>
    <w:rsid w:val="00955A32"/>
    <w:rsid w:val="0096132E"/>
    <w:rsid w:val="00961AC6"/>
    <w:rsid w:val="00962A8A"/>
    <w:rsid w:val="00962BAC"/>
    <w:rsid w:val="00963513"/>
    <w:rsid w:val="009640D1"/>
    <w:rsid w:val="00964A4E"/>
    <w:rsid w:val="00964F03"/>
    <w:rsid w:val="009650BD"/>
    <w:rsid w:val="00965120"/>
    <w:rsid w:val="00965B8C"/>
    <w:rsid w:val="0096661B"/>
    <w:rsid w:val="00966B52"/>
    <w:rsid w:val="00967C99"/>
    <w:rsid w:val="00971FC2"/>
    <w:rsid w:val="009720AA"/>
    <w:rsid w:val="0097348E"/>
    <w:rsid w:val="00973F67"/>
    <w:rsid w:val="00974541"/>
    <w:rsid w:val="009749D5"/>
    <w:rsid w:val="00975C4A"/>
    <w:rsid w:val="00976912"/>
    <w:rsid w:val="00976AB7"/>
    <w:rsid w:val="00976F77"/>
    <w:rsid w:val="00977183"/>
    <w:rsid w:val="00977347"/>
    <w:rsid w:val="00977603"/>
    <w:rsid w:val="009816FE"/>
    <w:rsid w:val="00983786"/>
    <w:rsid w:val="00983C22"/>
    <w:rsid w:val="00983E2F"/>
    <w:rsid w:val="009845CE"/>
    <w:rsid w:val="00984848"/>
    <w:rsid w:val="0099251D"/>
    <w:rsid w:val="0099285A"/>
    <w:rsid w:val="009935A4"/>
    <w:rsid w:val="00993810"/>
    <w:rsid w:val="00994392"/>
    <w:rsid w:val="00995705"/>
    <w:rsid w:val="009A1202"/>
    <w:rsid w:val="009A21E1"/>
    <w:rsid w:val="009A22DF"/>
    <w:rsid w:val="009A286F"/>
    <w:rsid w:val="009A43D5"/>
    <w:rsid w:val="009A5378"/>
    <w:rsid w:val="009A58FC"/>
    <w:rsid w:val="009A6013"/>
    <w:rsid w:val="009B03BC"/>
    <w:rsid w:val="009B0DF9"/>
    <w:rsid w:val="009B474B"/>
    <w:rsid w:val="009B4C94"/>
    <w:rsid w:val="009B5504"/>
    <w:rsid w:val="009B7102"/>
    <w:rsid w:val="009B71E5"/>
    <w:rsid w:val="009C0253"/>
    <w:rsid w:val="009C1226"/>
    <w:rsid w:val="009C14B6"/>
    <w:rsid w:val="009C215D"/>
    <w:rsid w:val="009C2A88"/>
    <w:rsid w:val="009C5AA4"/>
    <w:rsid w:val="009C6C69"/>
    <w:rsid w:val="009D0E5B"/>
    <w:rsid w:val="009D0F33"/>
    <w:rsid w:val="009D2CCF"/>
    <w:rsid w:val="009D367B"/>
    <w:rsid w:val="009D3E2D"/>
    <w:rsid w:val="009D433B"/>
    <w:rsid w:val="009D5420"/>
    <w:rsid w:val="009D559D"/>
    <w:rsid w:val="009D5EDE"/>
    <w:rsid w:val="009D7D31"/>
    <w:rsid w:val="009E0716"/>
    <w:rsid w:val="009E11FC"/>
    <w:rsid w:val="009E17CA"/>
    <w:rsid w:val="009E1809"/>
    <w:rsid w:val="009E1E1B"/>
    <w:rsid w:val="009E1E93"/>
    <w:rsid w:val="009E229B"/>
    <w:rsid w:val="009E3BA7"/>
    <w:rsid w:val="009E4103"/>
    <w:rsid w:val="009E581D"/>
    <w:rsid w:val="009E5ACD"/>
    <w:rsid w:val="009E5B78"/>
    <w:rsid w:val="009E7997"/>
    <w:rsid w:val="009E7B74"/>
    <w:rsid w:val="009F0306"/>
    <w:rsid w:val="009F117D"/>
    <w:rsid w:val="009F1407"/>
    <w:rsid w:val="009F202E"/>
    <w:rsid w:val="009F256F"/>
    <w:rsid w:val="009F297B"/>
    <w:rsid w:val="009F5BC2"/>
    <w:rsid w:val="009F5D4A"/>
    <w:rsid w:val="009F696E"/>
    <w:rsid w:val="009F74F2"/>
    <w:rsid w:val="009F7856"/>
    <w:rsid w:val="00A0019B"/>
    <w:rsid w:val="00A00838"/>
    <w:rsid w:val="00A0271A"/>
    <w:rsid w:val="00A03E81"/>
    <w:rsid w:val="00A06405"/>
    <w:rsid w:val="00A06B9D"/>
    <w:rsid w:val="00A06C7C"/>
    <w:rsid w:val="00A06FEC"/>
    <w:rsid w:val="00A07A07"/>
    <w:rsid w:val="00A07BF4"/>
    <w:rsid w:val="00A1196A"/>
    <w:rsid w:val="00A11B18"/>
    <w:rsid w:val="00A11C6B"/>
    <w:rsid w:val="00A1267D"/>
    <w:rsid w:val="00A1385C"/>
    <w:rsid w:val="00A13EB5"/>
    <w:rsid w:val="00A14048"/>
    <w:rsid w:val="00A150FD"/>
    <w:rsid w:val="00A152E5"/>
    <w:rsid w:val="00A17C11"/>
    <w:rsid w:val="00A17F45"/>
    <w:rsid w:val="00A20E72"/>
    <w:rsid w:val="00A21E77"/>
    <w:rsid w:val="00A221B6"/>
    <w:rsid w:val="00A2393F"/>
    <w:rsid w:val="00A23CD6"/>
    <w:rsid w:val="00A24344"/>
    <w:rsid w:val="00A24D18"/>
    <w:rsid w:val="00A250E2"/>
    <w:rsid w:val="00A2570F"/>
    <w:rsid w:val="00A26045"/>
    <w:rsid w:val="00A309E1"/>
    <w:rsid w:val="00A30C3B"/>
    <w:rsid w:val="00A3183E"/>
    <w:rsid w:val="00A3189C"/>
    <w:rsid w:val="00A32219"/>
    <w:rsid w:val="00A331D2"/>
    <w:rsid w:val="00A36CD5"/>
    <w:rsid w:val="00A36E7B"/>
    <w:rsid w:val="00A37005"/>
    <w:rsid w:val="00A371DF"/>
    <w:rsid w:val="00A37FBD"/>
    <w:rsid w:val="00A40261"/>
    <w:rsid w:val="00A41720"/>
    <w:rsid w:val="00A4497C"/>
    <w:rsid w:val="00A45101"/>
    <w:rsid w:val="00A45849"/>
    <w:rsid w:val="00A46663"/>
    <w:rsid w:val="00A46EE6"/>
    <w:rsid w:val="00A47DD7"/>
    <w:rsid w:val="00A5047A"/>
    <w:rsid w:val="00A52002"/>
    <w:rsid w:val="00A53EEB"/>
    <w:rsid w:val="00A5444D"/>
    <w:rsid w:val="00A54E87"/>
    <w:rsid w:val="00A553F9"/>
    <w:rsid w:val="00A55B51"/>
    <w:rsid w:val="00A563D6"/>
    <w:rsid w:val="00A56D53"/>
    <w:rsid w:val="00A578F8"/>
    <w:rsid w:val="00A57F1D"/>
    <w:rsid w:val="00A623A7"/>
    <w:rsid w:val="00A63199"/>
    <w:rsid w:val="00A63532"/>
    <w:rsid w:val="00A65094"/>
    <w:rsid w:val="00A6509B"/>
    <w:rsid w:val="00A66D30"/>
    <w:rsid w:val="00A67572"/>
    <w:rsid w:val="00A6765D"/>
    <w:rsid w:val="00A70426"/>
    <w:rsid w:val="00A711BD"/>
    <w:rsid w:val="00A72129"/>
    <w:rsid w:val="00A72320"/>
    <w:rsid w:val="00A728E5"/>
    <w:rsid w:val="00A746B3"/>
    <w:rsid w:val="00A76143"/>
    <w:rsid w:val="00A771F4"/>
    <w:rsid w:val="00A77CAD"/>
    <w:rsid w:val="00A77F27"/>
    <w:rsid w:val="00A8140C"/>
    <w:rsid w:val="00A81A32"/>
    <w:rsid w:val="00A8225D"/>
    <w:rsid w:val="00A82759"/>
    <w:rsid w:val="00A82BFF"/>
    <w:rsid w:val="00A82F29"/>
    <w:rsid w:val="00A83182"/>
    <w:rsid w:val="00A8330F"/>
    <w:rsid w:val="00A84962"/>
    <w:rsid w:val="00A85C4E"/>
    <w:rsid w:val="00A86CA1"/>
    <w:rsid w:val="00A879F4"/>
    <w:rsid w:val="00A90025"/>
    <w:rsid w:val="00A90C47"/>
    <w:rsid w:val="00A94251"/>
    <w:rsid w:val="00A943C1"/>
    <w:rsid w:val="00A948CB"/>
    <w:rsid w:val="00A94EBA"/>
    <w:rsid w:val="00A95D97"/>
    <w:rsid w:val="00A96355"/>
    <w:rsid w:val="00A96771"/>
    <w:rsid w:val="00A96F28"/>
    <w:rsid w:val="00A96FCB"/>
    <w:rsid w:val="00A9763F"/>
    <w:rsid w:val="00AA095E"/>
    <w:rsid w:val="00AA0A2E"/>
    <w:rsid w:val="00AA1C9D"/>
    <w:rsid w:val="00AA1D74"/>
    <w:rsid w:val="00AA5093"/>
    <w:rsid w:val="00AA54B7"/>
    <w:rsid w:val="00AA6A58"/>
    <w:rsid w:val="00AA75FA"/>
    <w:rsid w:val="00AB1EFF"/>
    <w:rsid w:val="00AB331A"/>
    <w:rsid w:val="00AB40A1"/>
    <w:rsid w:val="00AB40C7"/>
    <w:rsid w:val="00AB54E2"/>
    <w:rsid w:val="00AB5906"/>
    <w:rsid w:val="00AB5B2A"/>
    <w:rsid w:val="00AB6D16"/>
    <w:rsid w:val="00AB7CA2"/>
    <w:rsid w:val="00AC0AAF"/>
    <w:rsid w:val="00AC1CA2"/>
    <w:rsid w:val="00AC2B3E"/>
    <w:rsid w:val="00AC448E"/>
    <w:rsid w:val="00AC4785"/>
    <w:rsid w:val="00AC6315"/>
    <w:rsid w:val="00AC701B"/>
    <w:rsid w:val="00AC7C72"/>
    <w:rsid w:val="00AD1CFF"/>
    <w:rsid w:val="00AD4302"/>
    <w:rsid w:val="00AD4A1A"/>
    <w:rsid w:val="00AD4FA1"/>
    <w:rsid w:val="00AD6E3A"/>
    <w:rsid w:val="00AE1191"/>
    <w:rsid w:val="00AE14C9"/>
    <w:rsid w:val="00AE1504"/>
    <w:rsid w:val="00AE2222"/>
    <w:rsid w:val="00AE3AFB"/>
    <w:rsid w:val="00AE49EF"/>
    <w:rsid w:val="00AE551B"/>
    <w:rsid w:val="00AE723C"/>
    <w:rsid w:val="00AF161A"/>
    <w:rsid w:val="00AF1AE9"/>
    <w:rsid w:val="00AF1F64"/>
    <w:rsid w:val="00AF3528"/>
    <w:rsid w:val="00AF3C33"/>
    <w:rsid w:val="00AF61EC"/>
    <w:rsid w:val="00AF6A22"/>
    <w:rsid w:val="00AF77F3"/>
    <w:rsid w:val="00AF7DBF"/>
    <w:rsid w:val="00B00001"/>
    <w:rsid w:val="00B01837"/>
    <w:rsid w:val="00B01B78"/>
    <w:rsid w:val="00B01E4D"/>
    <w:rsid w:val="00B020AC"/>
    <w:rsid w:val="00B02FBC"/>
    <w:rsid w:val="00B044B7"/>
    <w:rsid w:val="00B050F6"/>
    <w:rsid w:val="00B05D98"/>
    <w:rsid w:val="00B0689E"/>
    <w:rsid w:val="00B07331"/>
    <w:rsid w:val="00B0739E"/>
    <w:rsid w:val="00B103F3"/>
    <w:rsid w:val="00B11778"/>
    <w:rsid w:val="00B12176"/>
    <w:rsid w:val="00B12209"/>
    <w:rsid w:val="00B125F3"/>
    <w:rsid w:val="00B13211"/>
    <w:rsid w:val="00B13CE9"/>
    <w:rsid w:val="00B14EB3"/>
    <w:rsid w:val="00B1602D"/>
    <w:rsid w:val="00B16B1C"/>
    <w:rsid w:val="00B17ABD"/>
    <w:rsid w:val="00B21F85"/>
    <w:rsid w:val="00B233BB"/>
    <w:rsid w:val="00B24573"/>
    <w:rsid w:val="00B255F9"/>
    <w:rsid w:val="00B271DA"/>
    <w:rsid w:val="00B27796"/>
    <w:rsid w:val="00B30277"/>
    <w:rsid w:val="00B30F57"/>
    <w:rsid w:val="00B3114C"/>
    <w:rsid w:val="00B3135B"/>
    <w:rsid w:val="00B322F2"/>
    <w:rsid w:val="00B35394"/>
    <w:rsid w:val="00B35DD6"/>
    <w:rsid w:val="00B35DF4"/>
    <w:rsid w:val="00B37360"/>
    <w:rsid w:val="00B377B1"/>
    <w:rsid w:val="00B37AB1"/>
    <w:rsid w:val="00B37DD1"/>
    <w:rsid w:val="00B37E52"/>
    <w:rsid w:val="00B4075A"/>
    <w:rsid w:val="00B43EBF"/>
    <w:rsid w:val="00B44056"/>
    <w:rsid w:val="00B45178"/>
    <w:rsid w:val="00B476BA"/>
    <w:rsid w:val="00B50B61"/>
    <w:rsid w:val="00B50EE2"/>
    <w:rsid w:val="00B51661"/>
    <w:rsid w:val="00B519E3"/>
    <w:rsid w:val="00B53CEA"/>
    <w:rsid w:val="00B54462"/>
    <w:rsid w:val="00B54987"/>
    <w:rsid w:val="00B5571C"/>
    <w:rsid w:val="00B559F5"/>
    <w:rsid w:val="00B55FAA"/>
    <w:rsid w:val="00B56ADD"/>
    <w:rsid w:val="00B56CE3"/>
    <w:rsid w:val="00B6002F"/>
    <w:rsid w:val="00B60D88"/>
    <w:rsid w:val="00B61795"/>
    <w:rsid w:val="00B61D24"/>
    <w:rsid w:val="00B62394"/>
    <w:rsid w:val="00B6301C"/>
    <w:rsid w:val="00B64EFB"/>
    <w:rsid w:val="00B65704"/>
    <w:rsid w:val="00B65EA1"/>
    <w:rsid w:val="00B678F5"/>
    <w:rsid w:val="00B7098C"/>
    <w:rsid w:val="00B70E18"/>
    <w:rsid w:val="00B71ED2"/>
    <w:rsid w:val="00B72EC5"/>
    <w:rsid w:val="00B74DD2"/>
    <w:rsid w:val="00B754C5"/>
    <w:rsid w:val="00B758E5"/>
    <w:rsid w:val="00B76DBF"/>
    <w:rsid w:val="00B80410"/>
    <w:rsid w:val="00B81051"/>
    <w:rsid w:val="00B81F9F"/>
    <w:rsid w:val="00B8243A"/>
    <w:rsid w:val="00B8358B"/>
    <w:rsid w:val="00B836F8"/>
    <w:rsid w:val="00B83AC1"/>
    <w:rsid w:val="00B85F90"/>
    <w:rsid w:val="00B861AB"/>
    <w:rsid w:val="00B863EB"/>
    <w:rsid w:val="00B86432"/>
    <w:rsid w:val="00B92283"/>
    <w:rsid w:val="00B924B7"/>
    <w:rsid w:val="00B9290E"/>
    <w:rsid w:val="00B9382B"/>
    <w:rsid w:val="00B9499D"/>
    <w:rsid w:val="00B94E0E"/>
    <w:rsid w:val="00B955D5"/>
    <w:rsid w:val="00B9591F"/>
    <w:rsid w:val="00B95D08"/>
    <w:rsid w:val="00B961B2"/>
    <w:rsid w:val="00B9620F"/>
    <w:rsid w:val="00B9676E"/>
    <w:rsid w:val="00B975A5"/>
    <w:rsid w:val="00BA0175"/>
    <w:rsid w:val="00BA0FC8"/>
    <w:rsid w:val="00BA131E"/>
    <w:rsid w:val="00BB01FC"/>
    <w:rsid w:val="00BB081C"/>
    <w:rsid w:val="00BB0F61"/>
    <w:rsid w:val="00BB23F0"/>
    <w:rsid w:val="00BB268D"/>
    <w:rsid w:val="00BB355F"/>
    <w:rsid w:val="00BB691A"/>
    <w:rsid w:val="00BB776E"/>
    <w:rsid w:val="00BC04DA"/>
    <w:rsid w:val="00BC0D5E"/>
    <w:rsid w:val="00BC0FBE"/>
    <w:rsid w:val="00BC1980"/>
    <w:rsid w:val="00BC1BC6"/>
    <w:rsid w:val="00BC2B87"/>
    <w:rsid w:val="00BC3739"/>
    <w:rsid w:val="00BC3BC1"/>
    <w:rsid w:val="00BC3F07"/>
    <w:rsid w:val="00BC69C6"/>
    <w:rsid w:val="00BC6FBE"/>
    <w:rsid w:val="00BD015E"/>
    <w:rsid w:val="00BD2682"/>
    <w:rsid w:val="00BD4D86"/>
    <w:rsid w:val="00BD510E"/>
    <w:rsid w:val="00BD5C6E"/>
    <w:rsid w:val="00BD6171"/>
    <w:rsid w:val="00BD7750"/>
    <w:rsid w:val="00BD7D90"/>
    <w:rsid w:val="00BD7F10"/>
    <w:rsid w:val="00BE0AD6"/>
    <w:rsid w:val="00BE36F5"/>
    <w:rsid w:val="00BE47D0"/>
    <w:rsid w:val="00BE5B60"/>
    <w:rsid w:val="00BE6600"/>
    <w:rsid w:val="00BF0426"/>
    <w:rsid w:val="00BF0DEA"/>
    <w:rsid w:val="00BF2A96"/>
    <w:rsid w:val="00BF2D04"/>
    <w:rsid w:val="00BF5490"/>
    <w:rsid w:val="00BF5B58"/>
    <w:rsid w:val="00BF6482"/>
    <w:rsid w:val="00BF6F92"/>
    <w:rsid w:val="00BF7AB1"/>
    <w:rsid w:val="00C00912"/>
    <w:rsid w:val="00C0125C"/>
    <w:rsid w:val="00C01B70"/>
    <w:rsid w:val="00C01EFE"/>
    <w:rsid w:val="00C02D53"/>
    <w:rsid w:val="00C0310E"/>
    <w:rsid w:val="00C069C5"/>
    <w:rsid w:val="00C069F5"/>
    <w:rsid w:val="00C07C92"/>
    <w:rsid w:val="00C118F2"/>
    <w:rsid w:val="00C11FDD"/>
    <w:rsid w:val="00C1269D"/>
    <w:rsid w:val="00C126B3"/>
    <w:rsid w:val="00C12B5D"/>
    <w:rsid w:val="00C13416"/>
    <w:rsid w:val="00C137D2"/>
    <w:rsid w:val="00C1403B"/>
    <w:rsid w:val="00C14A9A"/>
    <w:rsid w:val="00C14B76"/>
    <w:rsid w:val="00C14DF4"/>
    <w:rsid w:val="00C154E1"/>
    <w:rsid w:val="00C15E39"/>
    <w:rsid w:val="00C17489"/>
    <w:rsid w:val="00C17B1F"/>
    <w:rsid w:val="00C17E0F"/>
    <w:rsid w:val="00C21479"/>
    <w:rsid w:val="00C22090"/>
    <w:rsid w:val="00C227B9"/>
    <w:rsid w:val="00C228FF"/>
    <w:rsid w:val="00C231F1"/>
    <w:rsid w:val="00C303C5"/>
    <w:rsid w:val="00C315D3"/>
    <w:rsid w:val="00C32AAC"/>
    <w:rsid w:val="00C32D2F"/>
    <w:rsid w:val="00C33A62"/>
    <w:rsid w:val="00C37775"/>
    <w:rsid w:val="00C37995"/>
    <w:rsid w:val="00C37A0D"/>
    <w:rsid w:val="00C40423"/>
    <w:rsid w:val="00C40C29"/>
    <w:rsid w:val="00C413F2"/>
    <w:rsid w:val="00C41B0E"/>
    <w:rsid w:val="00C41DF4"/>
    <w:rsid w:val="00C448A8"/>
    <w:rsid w:val="00C50731"/>
    <w:rsid w:val="00C50AB0"/>
    <w:rsid w:val="00C51034"/>
    <w:rsid w:val="00C53240"/>
    <w:rsid w:val="00C532DD"/>
    <w:rsid w:val="00C536F3"/>
    <w:rsid w:val="00C54308"/>
    <w:rsid w:val="00C54AB0"/>
    <w:rsid w:val="00C552F4"/>
    <w:rsid w:val="00C55EF0"/>
    <w:rsid w:val="00C568A6"/>
    <w:rsid w:val="00C60159"/>
    <w:rsid w:val="00C6025E"/>
    <w:rsid w:val="00C602ED"/>
    <w:rsid w:val="00C614C5"/>
    <w:rsid w:val="00C6388C"/>
    <w:rsid w:val="00C6398E"/>
    <w:rsid w:val="00C6603B"/>
    <w:rsid w:val="00C66334"/>
    <w:rsid w:val="00C667CC"/>
    <w:rsid w:val="00C66A32"/>
    <w:rsid w:val="00C66ABD"/>
    <w:rsid w:val="00C67B63"/>
    <w:rsid w:val="00C67BB6"/>
    <w:rsid w:val="00C70431"/>
    <w:rsid w:val="00C71572"/>
    <w:rsid w:val="00C718C8"/>
    <w:rsid w:val="00C71FB6"/>
    <w:rsid w:val="00C72AF0"/>
    <w:rsid w:val="00C72C04"/>
    <w:rsid w:val="00C7341F"/>
    <w:rsid w:val="00C74EEA"/>
    <w:rsid w:val="00C76490"/>
    <w:rsid w:val="00C76921"/>
    <w:rsid w:val="00C77AD6"/>
    <w:rsid w:val="00C80306"/>
    <w:rsid w:val="00C821C8"/>
    <w:rsid w:val="00C82761"/>
    <w:rsid w:val="00C83AB3"/>
    <w:rsid w:val="00C84275"/>
    <w:rsid w:val="00C84938"/>
    <w:rsid w:val="00C90A39"/>
    <w:rsid w:val="00C90BB1"/>
    <w:rsid w:val="00C90FD7"/>
    <w:rsid w:val="00C92393"/>
    <w:rsid w:val="00C92C69"/>
    <w:rsid w:val="00C92CBA"/>
    <w:rsid w:val="00C94B5C"/>
    <w:rsid w:val="00C96943"/>
    <w:rsid w:val="00CA22CB"/>
    <w:rsid w:val="00CA3E8B"/>
    <w:rsid w:val="00CA5B95"/>
    <w:rsid w:val="00CA6258"/>
    <w:rsid w:val="00CA6FC3"/>
    <w:rsid w:val="00CB1176"/>
    <w:rsid w:val="00CB3EB3"/>
    <w:rsid w:val="00CC1254"/>
    <w:rsid w:val="00CC2C59"/>
    <w:rsid w:val="00CC3327"/>
    <w:rsid w:val="00CC44C7"/>
    <w:rsid w:val="00CC4C0D"/>
    <w:rsid w:val="00CC4F34"/>
    <w:rsid w:val="00CC59A0"/>
    <w:rsid w:val="00CD0F21"/>
    <w:rsid w:val="00CD1B22"/>
    <w:rsid w:val="00CD32C7"/>
    <w:rsid w:val="00CD331D"/>
    <w:rsid w:val="00CD3E4E"/>
    <w:rsid w:val="00CD44F6"/>
    <w:rsid w:val="00CD5CAB"/>
    <w:rsid w:val="00CD606C"/>
    <w:rsid w:val="00CD62F7"/>
    <w:rsid w:val="00CD64B6"/>
    <w:rsid w:val="00CD727C"/>
    <w:rsid w:val="00CE131A"/>
    <w:rsid w:val="00CE1CD4"/>
    <w:rsid w:val="00CE201A"/>
    <w:rsid w:val="00CE30ED"/>
    <w:rsid w:val="00CE4C50"/>
    <w:rsid w:val="00CE503C"/>
    <w:rsid w:val="00CE5044"/>
    <w:rsid w:val="00CE556C"/>
    <w:rsid w:val="00CE745A"/>
    <w:rsid w:val="00CF06E6"/>
    <w:rsid w:val="00CF1E81"/>
    <w:rsid w:val="00CF39B3"/>
    <w:rsid w:val="00CF3E07"/>
    <w:rsid w:val="00CF4115"/>
    <w:rsid w:val="00CF5424"/>
    <w:rsid w:val="00D005F4"/>
    <w:rsid w:val="00D006FB"/>
    <w:rsid w:val="00D01C76"/>
    <w:rsid w:val="00D0230C"/>
    <w:rsid w:val="00D03050"/>
    <w:rsid w:val="00D04F2A"/>
    <w:rsid w:val="00D06F5A"/>
    <w:rsid w:val="00D06FF1"/>
    <w:rsid w:val="00D074AB"/>
    <w:rsid w:val="00D12753"/>
    <w:rsid w:val="00D147EC"/>
    <w:rsid w:val="00D14A10"/>
    <w:rsid w:val="00D152EA"/>
    <w:rsid w:val="00D15CED"/>
    <w:rsid w:val="00D217AB"/>
    <w:rsid w:val="00D2278C"/>
    <w:rsid w:val="00D22E5C"/>
    <w:rsid w:val="00D2324C"/>
    <w:rsid w:val="00D234B2"/>
    <w:rsid w:val="00D236F3"/>
    <w:rsid w:val="00D23882"/>
    <w:rsid w:val="00D23AD4"/>
    <w:rsid w:val="00D25B5E"/>
    <w:rsid w:val="00D25C5D"/>
    <w:rsid w:val="00D260DA"/>
    <w:rsid w:val="00D27CA9"/>
    <w:rsid w:val="00D27D0E"/>
    <w:rsid w:val="00D3055A"/>
    <w:rsid w:val="00D307BE"/>
    <w:rsid w:val="00D32EDF"/>
    <w:rsid w:val="00D333EF"/>
    <w:rsid w:val="00D3366B"/>
    <w:rsid w:val="00D3390C"/>
    <w:rsid w:val="00D36CAB"/>
    <w:rsid w:val="00D37334"/>
    <w:rsid w:val="00D37BCE"/>
    <w:rsid w:val="00D42A7C"/>
    <w:rsid w:val="00D4318A"/>
    <w:rsid w:val="00D43337"/>
    <w:rsid w:val="00D437F9"/>
    <w:rsid w:val="00D43F80"/>
    <w:rsid w:val="00D47024"/>
    <w:rsid w:val="00D47362"/>
    <w:rsid w:val="00D47538"/>
    <w:rsid w:val="00D5035F"/>
    <w:rsid w:val="00D50E69"/>
    <w:rsid w:val="00D52623"/>
    <w:rsid w:val="00D528FD"/>
    <w:rsid w:val="00D52A53"/>
    <w:rsid w:val="00D52F36"/>
    <w:rsid w:val="00D536E4"/>
    <w:rsid w:val="00D55DB8"/>
    <w:rsid w:val="00D56249"/>
    <w:rsid w:val="00D56445"/>
    <w:rsid w:val="00D60D9E"/>
    <w:rsid w:val="00D62631"/>
    <w:rsid w:val="00D64637"/>
    <w:rsid w:val="00D6511E"/>
    <w:rsid w:val="00D6709F"/>
    <w:rsid w:val="00D6781A"/>
    <w:rsid w:val="00D67CF8"/>
    <w:rsid w:val="00D70396"/>
    <w:rsid w:val="00D70E22"/>
    <w:rsid w:val="00D72027"/>
    <w:rsid w:val="00D72A51"/>
    <w:rsid w:val="00D72B88"/>
    <w:rsid w:val="00D737D7"/>
    <w:rsid w:val="00D8013C"/>
    <w:rsid w:val="00D802DD"/>
    <w:rsid w:val="00D806BA"/>
    <w:rsid w:val="00D80AD4"/>
    <w:rsid w:val="00D80CA2"/>
    <w:rsid w:val="00D830E9"/>
    <w:rsid w:val="00D83FC1"/>
    <w:rsid w:val="00D85014"/>
    <w:rsid w:val="00D86D7B"/>
    <w:rsid w:val="00D908DD"/>
    <w:rsid w:val="00D90F66"/>
    <w:rsid w:val="00D9168E"/>
    <w:rsid w:val="00D92760"/>
    <w:rsid w:val="00D932EF"/>
    <w:rsid w:val="00D93C77"/>
    <w:rsid w:val="00D95C53"/>
    <w:rsid w:val="00D960D0"/>
    <w:rsid w:val="00D962BD"/>
    <w:rsid w:val="00D97230"/>
    <w:rsid w:val="00D972ED"/>
    <w:rsid w:val="00DA27F3"/>
    <w:rsid w:val="00DA2A7B"/>
    <w:rsid w:val="00DA2AA8"/>
    <w:rsid w:val="00DA344A"/>
    <w:rsid w:val="00DA34FA"/>
    <w:rsid w:val="00DA49CC"/>
    <w:rsid w:val="00DA4DAA"/>
    <w:rsid w:val="00DA4DD8"/>
    <w:rsid w:val="00DA4F86"/>
    <w:rsid w:val="00DA5EA5"/>
    <w:rsid w:val="00DA6466"/>
    <w:rsid w:val="00DA6976"/>
    <w:rsid w:val="00DA6D9A"/>
    <w:rsid w:val="00DA7922"/>
    <w:rsid w:val="00DB03AF"/>
    <w:rsid w:val="00DB04F8"/>
    <w:rsid w:val="00DB1D0B"/>
    <w:rsid w:val="00DB336D"/>
    <w:rsid w:val="00DB3BF9"/>
    <w:rsid w:val="00DB4B84"/>
    <w:rsid w:val="00DB526A"/>
    <w:rsid w:val="00DB5B5E"/>
    <w:rsid w:val="00DB6DE4"/>
    <w:rsid w:val="00DB7A70"/>
    <w:rsid w:val="00DB7DF9"/>
    <w:rsid w:val="00DB7E3C"/>
    <w:rsid w:val="00DC018C"/>
    <w:rsid w:val="00DC0656"/>
    <w:rsid w:val="00DC1863"/>
    <w:rsid w:val="00DC1F08"/>
    <w:rsid w:val="00DC3748"/>
    <w:rsid w:val="00DC4E05"/>
    <w:rsid w:val="00DC536D"/>
    <w:rsid w:val="00DC5C9E"/>
    <w:rsid w:val="00DC6E3A"/>
    <w:rsid w:val="00DC7F85"/>
    <w:rsid w:val="00DD017C"/>
    <w:rsid w:val="00DD229F"/>
    <w:rsid w:val="00DD2667"/>
    <w:rsid w:val="00DD27EA"/>
    <w:rsid w:val="00DD31CA"/>
    <w:rsid w:val="00DD3C20"/>
    <w:rsid w:val="00DD58D5"/>
    <w:rsid w:val="00DD63C8"/>
    <w:rsid w:val="00DD6479"/>
    <w:rsid w:val="00DD6A07"/>
    <w:rsid w:val="00DE0892"/>
    <w:rsid w:val="00DE2B30"/>
    <w:rsid w:val="00DE35FD"/>
    <w:rsid w:val="00DE44A3"/>
    <w:rsid w:val="00DE4EB3"/>
    <w:rsid w:val="00DE4F20"/>
    <w:rsid w:val="00DE5B2F"/>
    <w:rsid w:val="00DE5E3C"/>
    <w:rsid w:val="00DE6269"/>
    <w:rsid w:val="00DE7EFE"/>
    <w:rsid w:val="00DF0D93"/>
    <w:rsid w:val="00DF10BF"/>
    <w:rsid w:val="00DF1720"/>
    <w:rsid w:val="00DF3135"/>
    <w:rsid w:val="00DF33E5"/>
    <w:rsid w:val="00DF46BA"/>
    <w:rsid w:val="00DF4CD3"/>
    <w:rsid w:val="00DF5C11"/>
    <w:rsid w:val="00DF636E"/>
    <w:rsid w:val="00DF7523"/>
    <w:rsid w:val="00DF7579"/>
    <w:rsid w:val="00E00E7E"/>
    <w:rsid w:val="00E02677"/>
    <w:rsid w:val="00E02F4F"/>
    <w:rsid w:val="00E04035"/>
    <w:rsid w:val="00E058F1"/>
    <w:rsid w:val="00E10D82"/>
    <w:rsid w:val="00E11E06"/>
    <w:rsid w:val="00E11F06"/>
    <w:rsid w:val="00E120A7"/>
    <w:rsid w:val="00E146B3"/>
    <w:rsid w:val="00E14E35"/>
    <w:rsid w:val="00E15578"/>
    <w:rsid w:val="00E15B2E"/>
    <w:rsid w:val="00E1794A"/>
    <w:rsid w:val="00E20E96"/>
    <w:rsid w:val="00E21776"/>
    <w:rsid w:val="00E21D21"/>
    <w:rsid w:val="00E23C02"/>
    <w:rsid w:val="00E2493B"/>
    <w:rsid w:val="00E263F8"/>
    <w:rsid w:val="00E26CBE"/>
    <w:rsid w:val="00E275AE"/>
    <w:rsid w:val="00E27733"/>
    <w:rsid w:val="00E27A38"/>
    <w:rsid w:val="00E31291"/>
    <w:rsid w:val="00E3304F"/>
    <w:rsid w:val="00E336BC"/>
    <w:rsid w:val="00E34DC3"/>
    <w:rsid w:val="00E3581C"/>
    <w:rsid w:val="00E35C5C"/>
    <w:rsid w:val="00E36BF5"/>
    <w:rsid w:val="00E37EAF"/>
    <w:rsid w:val="00E4241F"/>
    <w:rsid w:val="00E42503"/>
    <w:rsid w:val="00E4368E"/>
    <w:rsid w:val="00E44262"/>
    <w:rsid w:val="00E44784"/>
    <w:rsid w:val="00E447E1"/>
    <w:rsid w:val="00E44850"/>
    <w:rsid w:val="00E44EF6"/>
    <w:rsid w:val="00E455DA"/>
    <w:rsid w:val="00E4574A"/>
    <w:rsid w:val="00E46B8E"/>
    <w:rsid w:val="00E47157"/>
    <w:rsid w:val="00E472E6"/>
    <w:rsid w:val="00E50196"/>
    <w:rsid w:val="00E50409"/>
    <w:rsid w:val="00E51265"/>
    <w:rsid w:val="00E53936"/>
    <w:rsid w:val="00E56321"/>
    <w:rsid w:val="00E56853"/>
    <w:rsid w:val="00E57354"/>
    <w:rsid w:val="00E60300"/>
    <w:rsid w:val="00E62022"/>
    <w:rsid w:val="00E622B1"/>
    <w:rsid w:val="00E62302"/>
    <w:rsid w:val="00E646F3"/>
    <w:rsid w:val="00E6485A"/>
    <w:rsid w:val="00E66FCB"/>
    <w:rsid w:val="00E67352"/>
    <w:rsid w:val="00E715DE"/>
    <w:rsid w:val="00E726BF"/>
    <w:rsid w:val="00E7306C"/>
    <w:rsid w:val="00E7322A"/>
    <w:rsid w:val="00E733F9"/>
    <w:rsid w:val="00E7448E"/>
    <w:rsid w:val="00E748A8"/>
    <w:rsid w:val="00E74993"/>
    <w:rsid w:val="00E75FF7"/>
    <w:rsid w:val="00E76311"/>
    <w:rsid w:val="00E76A7E"/>
    <w:rsid w:val="00E807A5"/>
    <w:rsid w:val="00E82805"/>
    <w:rsid w:val="00E84BBA"/>
    <w:rsid w:val="00E8583B"/>
    <w:rsid w:val="00E869D2"/>
    <w:rsid w:val="00E86E5C"/>
    <w:rsid w:val="00E87517"/>
    <w:rsid w:val="00E92B82"/>
    <w:rsid w:val="00E966AD"/>
    <w:rsid w:val="00E96FD0"/>
    <w:rsid w:val="00E973F1"/>
    <w:rsid w:val="00E97B45"/>
    <w:rsid w:val="00E97C35"/>
    <w:rsid w:val="00E97D02"/>
    <w:rsid w:val="00E97EFB"/>
    <w:rsid w:val="00EA0600"/>
    <w:rsid w:val="00EA14B1"/>
    <w:rsid w:val="00EA1674"/>
    <w:rsid w:val="00EA17BA"/>
    <w:rsid w:val="00EA4031"/>
    <w:rsid w:val="00EA4ABB"/>
    <w:rsid w:val="00EA565F"/>
    <w:rsid w:val="00EA5698"/>
    <w:rsid w:val="00EA614B"/>
    <w:rsid w:val="00EA667D"/>
    <w:rsid w:val="00EB070E"/>
    <w:rsid w:val="00EB2226"/>
    <w:rsid w:val="00EB3192"/>
    <w:rsid w:val="00EB37BF"/>
    <w:rsid w:val="00EB3D5A"/>
    <w:rsid w:val="00EC0156"/>
    <w:rsid w:val="00EC03EB"/>
    <w:rsid w:val="00EC054D"/>
    <w:rsid w:val="00EC1675"/>
    <w:rsid w:val="00EC1774"/>
    <w:rsid w:val="00EC1942"/>
    <w:rsid w:val="00EC1A77"/>
    <w:rsid w:val="00EC21A4"/>
    <w:rsid w:val="00EC24A1"/>
    <w:rsid w:val="00EC2596"/>
    <w:rsid w:val="00EC3D99"/>
    <w:rsid w:val="00EC43DE"/>
    <w:rsid w:val="00EC6CC0"/>
    <w:rsid w:val="00EC6E6F"/>
    <w:rsid w:val="00EC753F"/>
    <w:rsid w:val="00EC7BAE"/>
    <w:rsid w:val="00ED07C9"/>
    <w:rsid w:val="00ED1886"/>
    <w:rsid w:val="00ED285A"/>
    <w:rsid w:val="00ED3015"/>
    <w:rsid w:val="00ED49F3"/>
    <w:rsid w:val="00ED4D58"/>
    <w:rsid w:val="00ED54F7"/>
    <w:rsid w:val="00ED60D1"/>
    <w:rsid w:val="00ED69D9"/>
    <w:rsid w:val="00ED6A77"/>
    <w:rsid w:val="00ED766E"/>
    <w:rsid w:val="00ED7B13"/>
    <w:rsid w:val="00EE1863"/>
    <w:rsid w:val="00EE1D42"/>
    <w:rsid w:val="00EE367B"/>
    <w:rsid w:val="00EE3759"/>
    <w:rsid w:val="00EE513F"/>
    <w:rsid w:val="00EE70A1"/>
    <w:rsid w:val="00EE7490"/>
    <w:rsid w:val="00EE7608"/>
    <w:rsid w:val="00EE7887"/>
    <w:rsid w:val="00EF1BB7"/>
    <w:rsid w:val="00EF1D83"/>
    <w:rsid w:val="00EF48F4"/>
    <w:rsid w:val="00EF499D"/>
    <w:rsid w:val="00EF51C1"/>
    <w:rsid w:val="00EF5205"/>
    <w:rsid w:val="00EF722E"/>
    <w:rsid w:val="00EF7551"/>
    <w:rsid w:val="00F00DF8"/>
    <w:rsid w:val="00F0269C"/>
    <w:rsid w:val="00F02992"/>
    <w:rsid w:val="00F05AD2"/>
    <w:rsid w:val="00F062BF"/>
    <w:rsid w:val="00F11D0A"/>
    <w:rsid w:val="00F12F11"/>
    <w:rsid w:val="00F12FB5"/>
    <w:rsid w:val="00F13588"/>
    <w:rsid w:val="00F14D1D"/>
    <w:rsid w:val="00F16048"/>
    <w:rsid w:val="00F175F4"/>
    <w:rsid w:val="00F207A1"/>
    <w:rsid w:val="00F20E47"/>
    <w:rsid w:val="00F21837"/>
    <w:rsid w:val="00F226E5"/>
    <w:rsid w:val="00F228DD"/>
    <w:rsid w:val="00F22D4F"/>
    <w:rsid w:val="00F24965"/>
    <w:rsid w:val="00F26C26"/>
    <w:rsid w:val="00F26FF2"/>
    <w:rsid w:val="00F30B08"/>
    <w:rsid w:val="00F32562"/>
    <w:rsid w:val="00F32749"/>
    <w:rsid w:val="00F32858"/>
    <w:rsid w:val="00F32940"/>
    <w:rsid w:val="00F330C2"/>
    <w:rsid w:val="00F34FAF"/>
    <w:rsid w:val="00F354E9"/>
    <w:rsid w:val="00F3715F"/>
    <w:rsid w:val="00F37680"/>
    <w:rsid w:val="00F427CA"/>
    <w:rsid w:val="00F445E3"/>
    <w:rsid w:val="00F46943"/>
    <w:rsid w:val="00F46F2A"/>
    <w:rsid w:val="00F50BED"/>
    <w:rsid w:val="00F52358"/>
    <w:rsid w:val="00F52B7F"/>
    <w:rsid w:val="00F53CD1"/>
    <w:rsid w:val="00F53F38"/>
    <w:rsid w:val="00F54000"/>
    <w:rsid w:val="00F54330"/>
    <w:rsid w:val="00F54D26"/>
    <w:rsid w:val="00F56485"/>
    <w:rsid w:val="00F56E5A"/>
    <w:rsid w:val="00F57521"/>
    <w:rsid w:val="00F60B00"/>
    <w:rsid w:val="00F616BA"/>
    <w:rsid w:val="00F646A7"/>
    <w:rsid w:val="00F64E0C"/>
    <w:rsid w:val="00F650A4"/>
    <w:rsid w:val="00F6606E"/>
    <w:rsid w:val="00F66262"/>
    <w:rsid w:val="00F673D7"/>
    <w:rsid w:val="00F67663"/>
    <w:rsid w:val="00F7004B"/>
    <w:rsid w:val="00F71F86"/>
    <w:rsid w:val="00F725FF"/>
    <w:rsid w:val="00F7264F"/>
    <w:rsid w:val="00F72DB8"/>
    <w:rsid w:val="00F7361A"/>
    <w:rsid w:val="00F739B1"/>
    <w:rsid w:val="00F747B8"/>
    <w:rsid w:val="00F75A51"/>
    <w:rsid w:val="00F76E91"/>
    <w:rsid w:val="00F77FFA"/>
    <w:rsid w:val="00F8028A"/>
    <w:rsid w:val="00F80636"/>
    <w:rsid w:val="00F80B96"/>
    <w:rsid w:val="00F80CD3"/>
    <w:rsid w:val="00F849A1"/>
    <w:rsid w:val="00F8516A"/>
    <w:rsid w:val="00F860EF"/>
    <w:rsid w:val="00F86232"/>
    <w:rsid w:val="00F864F4"/>
    <w:rsid w:val="00F8654F"/>
    <w:rsid w:val="00F909D3"/>
    <w:rsid w:val="00F90DAA"/>
    <w:rsid w:val="00F91FFF"/>
    <w:rsid w:val="00F92A16"/>
    <w:rsid w:val="00F93E4E"/>
    <w:rsid w:val="00F945D3"/>
    <w:rsid w:val="00F957AC"/>
    <w:rsid w:val="00F96C70"/>
    <w:rsid w:val="00F96DD4"/>
    <w:rsid w:val="00F97777"/>
    <w:rsid w:val="00F9788B"/>
    <w:rsid w:val="00F979E3"/>
    <w:rsid w:val="00F97F66"/>
    <w:rsid w:val="00FA00CC"/>
    <w:rsid w:val="00FA0152"/>
    <w:rsid w:val="00FA0B25"/>
    <w:rsid w:val="00FA1355"/>
    <w:rsid w:val="00FA22F1"/>
    <w:rsid w:val="00FA25C1"/>
    <w:rsid w:val="00FA31BB"/>
    <w:rsid w:val="00FA3622"/>
    <w:rsid w:val="00FA36EF"/>
    <w:rsid w:val="00FA4107"/>
    <w:rsid w:val="00FA4268"/>
    <w:rsid w:val="00FA67A3"/>
    <w:rsid w:val="00FA7366"/>
    <w:rsid w:val="00FB0853"/>
    <w:rsid w:val="00FB0F33"/>
    <w:rsid w:val="00FB12A0"/>
    <w:rsid w:val="00FB1997"/>
    <w:rsid w:val="00FB1A68"/>
    <w:rsid w:val="00FB29DC"/>
    <w:rsid w:val="00FB2E8F"/>
    <w:rsid w:val="00FB33B4"/>
    <w:rsid w:val="00FB37F9"/>
    <w:rsid w:val="00FB40A8"/>
    <w:rsid w:val="00FB775C"/>
    <w:rsid w:val="00FC2303"/>
    <w:rsid w:val="00FC344B"/>
    <w:rsid w:val="00FC3544"/>
    <w:rsid w:val="00FC45CB"/>
    <w:rsid w:val="00FC589D"/>
    <w:rsid w:val="00FC696E"/>
    <w:rsid w:val="00FC6A41"/>
    <w:rsid w:val="00FC6F7C"/>
    <w:rsid w:val="00FC7EA2"/>
    <w:rsid w:val="00FD0532"/>
    <w:rsid w:val="00FD0D91"/>
    <w:rsid w:val="00FD1481"/>
    <w:rsid w:val="00FD19AE"/>
    <w:rsid w:val="00FD1F00"/>
    <w:rsid w:val="00FD203E"/>
    <w:rsid w:val="00FD42F0"/>
    <w:rsid w:val="00FD46F9"/>
    <w:rsid w:val="00FD4CF1"/>
    <w:rsid w:val="00FD4DCE"/>
    <w:rsid w:val="00FD50E3"/>
    <w:rsid w:val="00FD6725"/>
    <w:rsid w:val="00FD681D"/>
    <w:rsid w:val="00FD70EE"/>
    <w:rsid w:val="00FD783C"/>
    <w:rsid w:val="00FD7A56"/>
    <w:rsid w:val="00FE0B1F"/>
    <w:rsid w:val="00FE21F9"/>
    <w:rsid w:val="00FE2295"/>
    <w:rsid w:val="00FE2388"/>
    <w:rsid w:val="00FE27FA"/>
    <w:rsid w:val="00FE2DCF"/>
    <w:rsid w:val="00FE3840"/>
    <w:rsid w:val="00FE38A3"/>
    <w:rsid w:val="00FE4128"/>
    <w:rsid w:val="00FE60C9"/>
    <w:rsid w:val="00FE63A9"/>
    <w:rsid w:val="00FE6436"/>
    <w:rsid w:val="00FE69D1"/>
    <w:rsid w:val="00FF00CC"/>
    <w:rsid w:val="00FF14C5"/>
    <w:rsid w:val="00FF2F9A"/>
    <w:rsid w:val="00FF3AB5"/>
    <w:rsid w:val="00FF3D03"/>
    <w:rsid w:val="00FF41A7"/>
    <w:rsid w:val="00FF43BE"/>
    <w:rsid w:val="00FF4ACF"/>
    <w:rsid w:val="00FF4FD4"/>
    <w:rsid w:val="00FF5F46"/>
    <w:rsid w:val="00FF61D0"/>
    <w:rsid w:val="00FF6E69"/>
    <w:rsid w:val="19AECF6E"/>
    <w:rsid w:val="28BFF56E"/>
    <w:rsid w:val="3F47351B"/>
    <w:rsid w:val="7144E8CC"/>
    <w:rsid w:val="77814C7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BFE8B3"/>
  <w15:chartTrackingRefBased/>
  <w15:docId w15:val="{92972663-12D3-4D38-B5D6-46F4C43A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CF1"/>
    <w:rPr>
      <w:sz w:val="22"/>
      <w:lang w:eastAsia="en-US"/>
    </w:rPr>
  </w:style>
  <w:style w:type="paragraph" w:styleId="Heading1">
    <w:name w:val="heading 1"/>
    <w:aliases w:val="H1,Part,A MAJOR/BOLD,Para,No numbers,h1,Head1,Heading apps,Para1,Level 1,Section Heading,S&amp;P Heading 1,EA,ASAPHeading 1,L1,Appendix,Appendix1,Appendix2,Appendix3,Heading EMC-1,1,Heading a,*,Schedheading,h1 chapter heading,Heading 1(Report Onl"/>
    <w:basedOn w:val="Normal"/>
    <w:link w:val="Heading1Char"/>
    <w:uiPriority w:val="99"/>
    <w:qFormat/>
    <w:rsid w:val="00B955D5"/>
    <w:pPr>
      <w:numPr>
        <w:numId w:val="1"/>
      </w:numPr>
      <w:spacing w:after="240"/>
      <w:outlineLvl w:val="0"/>
    </w:pPr>
    <w:rPr>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uiPriority w:val="99"/>
    <w:qFormat/>
    <w:rsid w:val="00B955D5"/>
    <w:pPr>
      <w:numPr>
        <w:ilvl w:val="1"/>
        <w:numId w:val="1"/>
      </w:numPr>
      <w:spacing w:after="240"/>
      <w:outlineLvl w:val="1"/>
    </w:pPr>
    <w:rPr>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1"/>
    <w:uiPriority w:val="99"/>
    <w:qFormat/>
    <w:rsid w:val="00B955D5"/>
    <w:pPr>
      <w:numPr>
        <w:ilvl w:val="2"/>
        <w:numId w:val="1"/>
      </w:numPr>
      <w:spacing w:after="240"/>
      <w:outlineLvl w:val="2"/>
    </w:pPr>
    <w:rPr>
      <w:sz w:val="20"/>
      <w:lang w:val="x-none"/>
    </w:r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link w:val="Heading4Char"/>
    <w:uiPriority w:val="9"/>
    <w:qFormat/>
    <w:rsid w:val="00B955D5"/>
    <w:pPr>
      <w:numPr>
        <w:ilvl w:val="3"/>
        <w:numId w:val="1"/>
      </w:numPr>
      <w:spacing w:after="240"/>
      <w:outlineLvl w:val="3"/>
    </w:pPr>
    <w:rPr>
      <w:sz w:val="20"/>
      <w:lang w:val="x-none"/>
    </w:rPr>
  </w:style>
  <w:style w:type="paragraph" w:styleId="Heading5">
    <w:name w:val="heading 5"/>
    <w:aliases w:val="Block Label,H5,Sub4Para,Heading 5 StGeorge,Level 3 - i,Level 5,L5,l5,Para5,h5,5,(A),A,h51,h52,l5+toc5,Body Text (R),s,Document Title 2,Dot GS,level5,Level 3 - (i),Document Title 2 Char,heading 5,Lev 5,Numbered Sub-list,Subpara 2,Roman list"/>
    <w:basedOn w:val="Normal"/>
    <w:link w:val="Heading5Char"/>
    <w:uiPriority w:val="9"/>
    <w:qFormat/>
    <w:rsid w:val="00B955D5"/>
    <w:pPr>
      <w:numPr>
        <w:ilvl w:val="4"/>
        <w:numId w:val="1"/>
      </w:numPr>
      <w:spacing w:after="240"/>
      <w:outlineLvl w:val="4"/>
    </w:pPr>
    <w:rPr>
      <w:sz w:val="20"/>
      <w:lang w:val="x-none"/>
    </w:rPr>
  </w:style>
  <w:style w:type="paragraph" w:styleId="Heading6">
    <w:name w:val="heading 6"/>
    <w:aliases w:val="Sub5Para,L1 PIP,a,b,H6,Legal Level 1.,Level 6,(I),I,Body Text 5,h6,Lev 6,6,Requirement,Subpara 3,Bullet list,Bullet list1,Bullet list2,Bullet list11,Bullet list3,Bullet list12,Bullet list21,Bullet list111,Bullet lis,Bullet list4,Bullet list5,T"/>
    <w:basedOn w:val="Normal"/>
    <w:link w:val="Heading6Char"/>
    <w:uiPriority w:val="9"/>
    <w:qFormat/>
    <w:rsid w:val="00B955D5"/>
    <w:pPr>
      <w:numPr>
        <w:ilvl w:val="5"/>
        <w:numId w:val="1"/>
      </w:numPr>
      <w:spacing w:after="240"/>
      <w:outlineLvl w:val="5"/>
    </w:pPr>
    <w:rPr>
      <w:sz w:val="20"/>
      <w:lang w:val="x-none"/>
    </w:rPr>
  </w:style>
  <w:style w:type="paragraph" w:styleId="Heading7">
    <w:name w:val="heading 7"/>
    <w:aliases w:val="L2 PIP,H7,h7,Legal Level 1.1.,Body Text 6"/>
    <w:basedOn w:val="Normal"/>
    <w:link w:val="Heading7Char"/>
    <w:uiPriority w:val="9"/>
    <w:qFormat/>
    <w:rsid w:val="00B955D5"/>
    <w:pPr>
      <w:numPr>
        <w:ilvl w:val="6"/>
        <w:numId w:val="1"/>
      </w:numPr>
      <w:spacing w:after="240"/>
      <w:outlineLvl w:val="6"/>
    </w:pPr>
    <w:rPr>
      <w:sz w:val="20"/>
      <w:lang w:val="x-none"/>
    </w:rPr>
  </w:style>
  <w:style w:type="paragraph" w:styleId="Heading8">
    <w:name w:val="heading 8"/>
    <w:aliases w:val="L3 PIP,H8,Legal Level 1.1.1.,Bullet 1,Body Text 7,h8,Lev 8,8,Condition,Subpara 5,action,action1,action2,action11,action3,action4,action5,action6,action7,action12,action21,action111,action31,action8,action13,action22,action112,action32,action9"/>
    <w:basedOn w:val="Normal"/>
    <w:link w:val="Heading8Char"/>
    <w:uiPriority w:val="9"/>
    <w:qFormat/>
    <w:rsid w:val="00B955D5"/>
    <w:pPr>
      <w:numPr>
        <w:ilvl w:val="7"/>
        <w:numId w:val="1"/>
      </w:numPr>
      <w:spacing w:after="240"/>
      <w:outlineLvl w:val="7"/>
    </w:pPr>
    <w:rPr>
      <w:sz w:val="20"/>
      <w:lang w:val="x-none"/>
    </w:rPr>
  </w:style>
  <w:style w:type="paragraph" w:styleId="Heading9">
    <w:name w:val="heading 9"/>
    <w:aliases w:val="H9,Legal Level 1.1.1.1.,number,Body Text 8,h9,Lev 9,9,Cond'l Reqt.,Subpara 6,progress,progress1,progress2,progress11,progress3,progress4,progress5,progress6,progress7,progress12,progress21,progress111,progress31,progress8,progress13,progress22"/>
    <w:basedOn w:val="Normal"/>
    <w:link w:val="Heading9Char"/>
    <w:uiPriority w:val="9"/>
    <w:qFormat/>
    <w:rsid w:val="00B955D5"/>
    <w:pPr>
      <w:numPr>
        <w:ilvl w:val="8"/>
        <w:numId w:val="1"/>
      </w:numPr>
      <w:spacing w:after="240"/>
      <w:outlineLvl w:val="8"/>
    </w:pPr>
    <w:rPr>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A MAJOR/BOLD Char,Para Char,No numbers Char,h1 Char,Head1 Char,Heading apps Char,Para1 Char,Level 1 Char,Section Heading Char,S&amp;P Heading 1 Char,EA Char,ASAPHeading 1 Char,L1 Char,Appendix Char,Appendix1 Char,1 Char"/>
    <w:link w:val="Heading1"/>
    <w:uiPriority w:val="99"/>
    <w:locked/>
    <w:rsid w:val="007E4875"/>
    <w:rPr>
      <w:sz w:val="22"/>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locked/>
    <w:rsid w:val="007E4875"/>
    <w:rPr>
      <w:sz w:val="22"/>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uiPriority w:val="99"/>
    <w:rsid w:val="002608DE"/>
    <w:rPr>
      <w:rFonts w:ascii="Cambria" w:eastAsia="Times New Roman" w:hAnsi="Cambria" w:cs="Times New Roman"/>
      <w:b/>
      <w:bCs/>
      <w:sz w:val="26"/>
      <w:szCs w:val="26"/>
      <w:lang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uiPriority w:val="99"/>
    <w:locked/>
    <w:rsid w:val="00B9676E"/>
    <w:rPr>
      <w:lang w:eastAsia="en-US"/>
    </w:rPr>
  </w:style>
  <w:style w:type="character" w:customStyle="1" w:styleId="Heading5Char">
    <w:name w:val="Heading 5 Char"/>
    <w:aliases w:val="Block Label Char,H5 Char,Sub4Para Char,Heading 5 StGeorge Char,Level 3 - i Char,Level 5 Char,L5 Char,l5 Char,Para5 Char,h5 Char,5 Char,(A) Char,A Char,h51 Char,h52 Char,l5+toc5 Char,Body Text (R) Char,s Char,Document Title 2 Char1"/>
    <w:link w:val="Heading5"/>
    <w:uiPriority w:val="99"/>
    <w:locked/>
    <w:rsid w:val="00B9676E"/>
    <w:rPr>
      <w:lang w:eastAsia="en-US"/>
    </w:rPr>
  </w:style>
  <w:style w:type="character" w:customStyle="1" w:styleId="Heading6Char">
    <w:name w:val="Heading 6 Char"/>
    <w:aliases w:val="Sub5Para Char,L1 PIP Char,a Char,b Char,H6 Char,Legal Level 1. Char,Level 6 Char,(I) Char,I Char,Body Text 5 Char,h6 Char,Lev 6 Char,6 Char,Requirement Char,Subpara 3 Char,Bullet list Char,Bullet list1 Char,Bullet list2 Char,T Char"/>
    <w:link w:val="Heading6"/>
    <w:uiPriority w:val="99"/>
    <w:locked/>
    <w:rsid w:val="007E4875"/>
    <w:rPr>
      <w:lang w:eastAsia="en-US"/>
    </w:rPr>
  </w:style>
  <w:style w:type="character" w:customStyle="1" w:styleId="Heading7Char">
    <w:name w:val="Heading 7 Char"/>
    <w:aliases w:val="L2 PIP Char,H7 Char,h7 Char,Legal Level 1.1. Char,Body Text 6 Char"/>
    <w:link w:val="Heading7"/>
    <w:locked/>
    <w:rsid w:val="007E4875"/>
    <w:rPr>
      <w:lang w:eastAsia="en-US"/>
    </w:rPr>
  </w:style>
  <w:style w:type="character" w:customStyle="1" w:styleId="Heading8Char">
    <w:name w:val="Heading 8 Char"/>
    <w:aliases w:val="L3 PIP Char,H8 Char,Legal Level 1.1.1. Char,Bullet 1 Char,Body Text 7 Char,h8 Char,Lev 8 Char,8 Char,Condition Char,Subpara 5 Char,action Char,action1 Char,action2 Char,action11 Char,action3 Char,action4 Char,action5 Char,action6 Char"/>
    <w:link w:val="Heading8"/>
    <w:uiPriority w:val="99"/>
    <w:locked/>
    <w:rsid w:val="007E4875"/>
    <w:rPr>
      <w:lang w:eastAsia="en-US"/>
    </w:rPr>
  </w:style>
  <w:style w:type="character" w:customStyle="1" w:styleId="Heading9Char">
    <w:name w:val="Heading 9 Char"/>
    <w:aliases w:val="H9 Char,Legal Level 1.1.1.1. Char,number Char,Body Text 8 Char,h9 Char,Lev 9 Char,9 Char,Cond'l Reqt. Char,Subpara 6 Char,progress Char,progress1 Char,progress2 Char,progress11 Char,progress3 Char,progress4 Char,progress5 Char"/>
    <w:link w:val="Heading9"/>
    <w:uiPriority w:val="99"/>
    <w:locked/>
    <w:rsid w:val="007E4875"/>
    <w:rPr>
      <w:lang w:eastAsia="en-US"/>
    </w:rPr>
  </w:style>
  <w:style w:type="character" w:customStyle="1" w:styleId="Heading3Char5">
    <w:name w:val="Heading 3 Char5"/>
    <w:aliases w:val="H3 Char5,C Sub-Sub/Italic Char5,h3 sub heading Char5,Head 3 Char5,Head 31 Char5,Head 32 Char5,C Sub-Sub/Italic1 Char5,3 Char5,Sub2Para Char5,h3 Char5,Heading 3A Char5,proj3 Char5,proj31 Char5,proj32 Char5,proj33 Char5,proj34 Char5"/>
    <w:uiPriority w:val="99"/>
    <w:semiHidden/>
    <w:locked/>
    <w:rsid w:val="00763781"/>
    <w:rPr>
      <w:rFonts w:ascii="Cambria" w:hAnsi="Cambria" w:cs="Times New Roman"/>
      <w:b/>
      <w:bCs/>
      <w:sz w:val="26"/>
      <w:szCs w:val="26"/>
      <w:lang w:eastAsia="en-US"/>
    </w:rPr>
  </w:style>
  <w:style w:type="character" w:customStyle="1" w:styleId="Heading3Char4">
    <w:name w:val="Heading 3 Char4"/>
    <w:aliases w:val="H3 Char4,C Sub-Sub/Italic Char4,h3 sub heading Char4,Head 3 Char4,Head 31 Char4,Head 32 Char4,C Sub-Sub/Italic1 Char4,3 Char4,Sub2Para Char4,h3 Char4,Heading 3A Char4,proj3 Char4,proj31 Char4,proj32 Char4,proj33 Char4,proj34 Char4"/>
    <w:uiPriority w:val="99"/>
    <w:semiHidden/>
    <w:locked/>
    <w:rsid w:val="00023268"/>
    <w:rPr>
      <w:rFonts w:ascii="Cambria" w:hAnsi="Cambria" w:cs="Times New Roman"/>
      <w:b/>
      <w:bCs/>
      <w:sz w:val="26"/>
      <w:szCs w:val="26"/>
      <w:lang w:eastAsia="en-US"/>
    </w:rPr>
  </w:style>
  <w:style w:type="character" w:customStyle="1" w:styleId="Heading3Char3">
    <w:name w:val="Heading 3 Char3"/>
    <w:aliases w:val="H3 Char3,C Sub-Sub/Italic Char3,h3 sub heading Char3,Head 3 Char3,Head 31 Char3,Head 32 Char3,C Sub-Sub/Italic1 Char3,3 Char3,Sub2Para Char3,h3 Char3,Heading 3A Char3,proj3 Char3,proj31 Char3,proj32 Char3,proj33 Char3,proj34 Char3"/>
    <w:uiPriority w:val="99"/>
    <w:semiHidden/>
    <w:locked/>
    <w:rsid w:val="00E96FD0"/>
    <w:rPr>
      <w:rFonts w:ascii="Cambria" w:hAnsi="Cambria" w:cs="Times New Roman"/>
      <w:b/>
      <w:bCs/>
      <w:sz w:val="26"/>
      <w:szCs w:val="26"/>
      <w:lang w:eastAsia="en-US"/>
    </w:rPr>
  </w:style>
  <w:style w:type="character" w:customStyle="1" w:styleId="Heading3Char2">
    <w:name w:val="Heading 3 Char2"/>
    <w:aliases w:val="H3 Char2,C Sub-Sub/Italic Char2,h3 sub heading Char2,Head 3 Char2,Head 31 Char2,Head 32 Char2,C Sub-Sub/Italic1 Char2,3 Char2,Sub2Para Char2,h3 Char2,Heading 3A Char2,proj3 Char2,proj31 Char2,proj32 Char2,proj33 Char2,proj34 Char2"/>
    <w:uiPriority w:val="99"/>
    <w:semiHidden/>
    <w:locked/>
    <w:rsid w:val="007E4875"/>
    <w:rPr>
      <w:rFonts w:ascii="Cambria" w:hAnsi="Cambria" w:cs="Times New Roman"/>
      <w:b/>
      <w:bCs/>
      <w:sz w:val="26"/>
      <w:szCs w:val="26"/>
      <w:lang w:eastAsia="en-US"/>
    </w:rPr>
  </w:style>
  <w:style w:type="paragraph" w:styleId="Footer">
    <w:name w:val="footer"/>
    <w:basedOn w:val="Normal"/>
    <w:link w:val="FooterChar"/>
    <w:uiPriority w:val="99"/>
    <w:rsid w:val="00EF7551"/>
    <w:rPr>
      <w:sz w:val="20"/>
      <w:lang w:val="x-none"/>
    </w:rPr>
  </w:style>
  <w:style w:type="character" w:customStyle="1" w:styleId="FooterChar">
    <w:name w:val="Footer Char"/>
    <w:link w:val="Footer"/>
    <w:uiPriority w:val="99"/>
    <w:locked/>
    <w:rsid w:val="007E4875"/>
    <w:rPr>
      <w:rFonts w:cs="Times New Roman"/>
      <w:sz w:val="20"/>
      <w:szCs w:val="20"/>
      <w:lang w:eastAsia="en-US"/>
    </w:rPr>
  </w:style>
  <w:style w:type="paragraph" w:styleId="BodyText">
    <w:name w:val="Body Text"/>
    <w:basedOn w:val="Normal"/>
    <w:link w:val="BodyTextChar"/>
    <w:uiPriority w:val="99"/>
    <w:rsid w:val="00EF7551"/>
    <w:pPr>
      <w:spacing w:after="240"/>
    </w:pPr>
    <w:rPr>
      <w:sz w:val="20"/>
      <w:lang w:val="x-none"/>
    </w:rPr>
  </w:style>
  <w:style w:type="character" w:customStyle="1" w:styleId="BodyTextChar">
    <w:name w:val="Body Text Char"/>
    <w:link w:val="BodyText"/>
    <w:uiPriority w:val="99"/>
    <w:semiHidden/>
    <w:locked/>
    <w:rsid w:val="007E4875"/>
    <w:rPr>
      <w:rFonts w:cs="Times New Roman"/>
      <w:sz w:val="20"/>
      <w:szCs w:val="20"/>
      <w:lang w:eastAsia="en-US"/>
    </w:rPr>
  </w:style>
  <w:style w:type="paragraph" w:customStyle="1" w:styleId="ArialN16">
    <w:name w:val="ArialN16"/>
    <w:basedOn w:val="Normal"/>
    <w:next w:val="Normal"/>
    <w:uiPriority w:val="99"/>
    <w:rsid w:val="00EF7551"/>
    <w:rPr>
      <w:rFonts w:ascii="Arial Narrow" w:hAnsi="Arial Narrow"/>
      <w:b/>
      <w:sz w:val="32"/>
    </w:rPr>
  </w:style>
  <w:style w:type="paragraph" w:customStyle="1" w:styleId="ContentsTitle">
    <w:name w:val="ContentsTitle"/>
    <w:basedOn w:val="Normal"/>
    <w:next w:val="Normal"/>
    <w:uiPriority w:val="99"/>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rsid w:val="00EF7551"/>
    <w:pPr>
      <w:spacing w:after="240"/>
      <w:ind w:left="737"/>
    </w:pPr>
  </w:style>
  <w:style w:type="paragraph" w:customStyle="1" w:styleId="Indent2">
    <w:name w:val="Indent 2"/>
    <w:basedOn w:val="Normal"/>
    <w:uiPriority w:val="99"/>
    <w:rsid w:val="00EF7551"/>
    <w:pPr>
      <w:spacing w:after="240"/>
      <w:ind w:left="737"/>
    </w:pPr>
  </w:style>
  <w:style w:type="paragraph" w:customStyle="1" w:styleId="Indent3">
    <w:name w:val="Indent 3"/>
    <w:basedOn w:val="Normal"/>
    <w:uiPriority w:val="99"/>
    <w:rsid w:val="00EF7551"/>
    <w:pPr>
      <w:spacing w:after="240"/>
      <w:ind w:left="1474"/>
    </w:pPr>
  </w:style>
  <w:style w:type="paragraph" w:customStyle="1" w:styleId="Indent4">
    <w:name w:val="Indent 4"/>
    <w:basedOn w:val="Normal"/>
    <w:uiPriority w:val="99"/>
    <w:rsid w:val="00EF7551"/>
    <w:pPr>
      <w:spacing w:after="240"/>
      <w:ind w:left="2211"/>
    </w:pPr>
  </w:style>
  <w:style w:type="paragraph" w:customStyle="1" w:styleId="Indent5">
    <w:name w:val="Indent 5"/>
    <w:basedOn w:val="Normal"/>
    <w:uiPriority w:val="99"/>
    <w:rsid w:val="00EF7551"/>
    <w:pPr>
      <w:spacing w:after="240"/>
      <w:ind w:left="2948"/>
    </w:pPr>
  </w:style>
  <w:style w:type="paragraph" w:styleId="Header">
    <w:name w:val="header"/>
    <w:basedOn w:val="Normal"/>
    <w:link w:val="HeaderChar"/>
    <w:uiPriority w:val="99"/>
    <w:rsid w:val="00EF7551"/>
    <w:rPr>
      <w:sz w:val="20"/>
      <w:lang w:val="x-none"/>
    </w:rPr>
  </w:style>
  <w:style w:type="character" w:customStyle="1" w:styleId="HeaderChar">
    <w:name w:val="Header Char"/>
    <w:link w:val="Header"/>
    <w:uiPriority w:val="99"/>
    <w:locked/>
    <w:rsid w:val="007E4875"/>
    <w:rPr>
      <w:rFonts w:cs="Times New Roman"/>
      <w:sz w:val="20"/>
      <w:szCs w:val="20"/>
      <w:lang w:eastAsia="en-US"/>
    </w:rPr>
  </w:style>
  <w:style w:type="character" w:styleId="PageNumber">
    <w:name w:val="page number"/>
    <w:uiPriority w:val="99"/>
    <w:rsid w:val="009D367B"/>
    <w:rPr>
      <w:rFonts w:cs="Times New Roman"/>
      <w:lang w:val="en-AU"/>
    </w:rPr>
  </w:style>
  <w:style w:type="paragraph" w:customStyle="1" w:styleId="Headersub">
    <w:name w:val="Header sub"/>
    <w:basedOn w:val="Normal"/>
    <w:uiPriority w:val="99"/>
    <w:rsid w:val="008F5A54"/>
    <w:pPr>
      <w:spacing w:after="1240"/>
    </w:pPr>
    <w:rPr>
      <w:rFonts w:ascii="Arial" w:hAnsi="Arial"/>
      <w:sz w:val="36"/>
    </w:rPr>
  </w:style>
  <w:style w:type="paragraph" w:customStyle="1" w:styleId="DocTitle">
    <w:name w:val="DocTitle"/>
    <w:basedOn w:val="Normal"/>
    <w:next w:val="Normal"/>
    <w:uiPriority w:val="99"/>
    <w:rsid w:val="00EF7551"/>
    <w:pPr>
      <w:tabs>
        <w:tab w:val="left" w:pos="2722"/>
      </w:tabs>
      <w:ind w:left="2722"/>
    </w:pPr>
    <w:rPr>
      <w:rFonts w:ascii="Arial Narrow" w:hAnsi="Arial Narrow"/>
      <w:b/>
      <w:sz w:val="34"/>
    </w:rPr>
  </w:style>
  <w:style w:type="paragraph" w:customStyle="1" w:styleId="SchedTitle">
    <w:name w:val="SchedTitle"/>
    <w:basedOn w:val="Normal"/>
    <w:next w:val="Normal"/>
    <w:uiPriority w:val="99"/>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uiPriority w:val="99"/>
    <w:rsid w:val="00EF7551"/>
    <w:pPr>
      <w:keepNext/>
    </w:pPr>
    <w:rPr>
      <w:b/>
    </w:rPr>
  </w:style>
  <w:style w:type="paragraph" w:styleId="TOC1">
    <w:name w:val="toc 1"/>
    <w:basedOn w:val="Normal"/>
    <w:next w:val="Normal"/>
    <w:uiPriority w:val="39"/>
    <w:qFormat/>
    <w:rsid w:val="00EF7551"/>
    <w:pPr>
      <w:spacing w:before="240" w:after="120"/>
    </w:pPr>
    <w:rPr>
      <w:rFonts w:ascii="Calibri" w:hAnsi="Calibri"/>
      <w:b/>
      <w:bCs/>
      <w:sz w:val="20"/>
    </w:rPr>
  </w:style>
  <w:style w:type="paragraph" w:styleId="TOC2">
    <w:name w:val="toc 2"/>
    <w:basedOn w:val="Normal"/>
    <w:next w:val="Normal"/>
    <w:uiPriority w:val="39"/>
    <w:qFormat/>
    <w:rsid w:val="00EF7551"/>
    <w:pPr>
      <w:spacing w:before="120"/>
      <w:ind w:left="220"/>
    </w:pPr>
    <w:rPr>
      <w:rFonts w:ascii="Calibri" w:hAnsi="Calibri"/>
      <w:i/>
      <w:iCs/>
      <w:sz w:val="20"/>
    </w:rPr>
  </w:style>
  <w:style w:type="paragraph" w:styleId="TOC3">
    <w:name w:val="toc 3"/>
    <w:basedOn w:val="Normal"/>
    <w:next w:val="Normal"/>
    <w:uiPriority w:val="39"/>
    <w:qFormat/>
    <w:rsid w:val="00EF7551"/>
    <w:pPr>
      <w:ind w:left="440"/>
    </w:pPr>
    <w:rPr>
      <w:rFonts w:ascii="Calibri" w:hAnsi="Calibri"/>
      <w:sz w:val="20"/>
    </w:rPr>
  </w:style>
  <w:style w:type="character" w:styleId="Hyperlink">
    <w:name w:val="Hyperlink"/>
    <w:uiPriority w:val="99"/>
    <w:rsid w:val="008F5A54"/>
    <w:rPr>
      <w:rFonts w:cs="Times New Roman"/>
      <w:color w:val="0000FF"/>
      <w:u w:val="single"/>
    </w:rPr>
  </w:style>
  <w:style w:type="paragraph" w:customStyle="1" w:styleId="TableData">
    <w:name w:val="TableData"/>
    <w:basedOn w:val="Normal"/>
    <w:rsid w:val="00E92B82"/>
    <w:pPr>
      <w:spacing w:before="120" w:after="120"/>
    </w:pPr>
    <w:rPr>
      <w:rFonts w:ascii="Arial" w:hAnsi="Arial"/>
      <w:sz w:val="18"/>
    </w:rPr>
  </w:style>
  <w:style w:type="character" w:styleId="Strong">
    <w:name w:val="Strong"/>
    <w:uiPriority w:val="99"/>
    <w:qFormat/>
    <w:rsid w:val="001F311F"/>
    <w:rPr>
      <w:rFonts w:cs="Times New Roman"/>
      <w:b/>
      <w:bCs/>
    </w:rPr>
  </w:style>
  <w:style w:type="paragraph" w:customStyle="1" w:styleId="Default">
    <w:name w:val="Default"/>
    <w:rsid w:val="003B5331"/>
    <w:pPr>
      <w:autoSpaceDE w:val="0"/>
      <w:autoSpaceDN w:val="0"/>
      <w:adjustRightInd w:val="0"/>
    </w:pPr>
    <w:rPr>
      <w:rFonts w:ascii="Calibri" w:hAnsi="Calibri" w:cs="Calibri"/>
      <w:color w:val="000000"/>
      <w:sz w:val="24"/>
      <w:szCs w:val="24"/>
    </w:rPr>
  </w:style>
  <w:style w:type="character" w:styleId="FollowedHyperlink">
    <w:name w:val="FollowedHyperlink"/>
    <w:uiPriority w:val="99"/>
    <w:rsid w:val="000B081E"/>
    <w:rPr>
      <w:rFonts w:cs="Times New Roman"/>
      <w:color w:val="800080"/>
      <w:u w:val="single"/>
    </w:rPr>
  </w:style>
  <w:style w:type="table" w:styleId="TableGrid">
    <w:name w:val="Table Grid"/>
    <w:basedOn w:val="TableNormal"/>
    <w:uiPriority w:val="99"/>
    <w:rsid w:val="00883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link w:val="Heading3"/>
    <w:uiPriority w:val="99"/>
    <w:locked/>
    <w:rsid w:val="00B9676E"/>
    <w:rPr>
      <w:lang w:eastAsia="en-US"/>
    </w:rPr>
  </w:style>
  <w:style w:type="paragraph" w:styleId="BalloonText">
    <w:name w:val="Balloon Text"/>
    <w:basedOn w:val="Normal"/>
    <w:link w:val="BalloonTextChar"/>
    <w:uiPriority w:val="99"/>
    <w:semiHidden/>
    <w:unhideWhenUsed/>
    <w:locked/>
    <w:rsid w:val="002E11E2"/>
    <w:rPr>
      <w:rFonts w:ascii="Tahoma" w:hAnsi="Tahoma"/>
      <w:sz w:val="16"/>
      <w:szCs w:val="16"/>
      <w:lang w:val="x-none"/>
    </w:rPr>
  </w:style>
  <w:style w:type="character" w:customStyle="1" w:styleId="BalloonTextChar">
    <w:name w:val="Balloon Text Char"/>
    <w:link w:val="BalloonText"/>
    <w:uiPriority w:val="99"/>
    <w:semiHidden/>
    <w:rsid w:val="002E11E2"/>
    <w:rPr>
      <w:rFonts w:ascii="Tahoma" w:hAnsi="Tahoma" w:cs="Tahoma"/>
      <w:sz w:val="16"/>
      <w:szCs w:val="16"/>
      <w:lang w:eastAsia="en-US"/>
    </w:rPr>
  </w:style>
  <w:style w:type="character" w:styleId="CommentReference">
    <w:name w:val="annotation reference"/>
    <w:uiPriority w:val="99"/>
    <w:semiHidden/>
    <w:unhideWhenUsed/>
    <w:locked/>
    <w:rsid w:val="00764117"/>
    <w:rPr>
      <w:sz w:val="16"/>
      <w:szCs w:val="16"/>
    </w:rPr>
  </w:style>
  <w:style w:type="paragraph" w:styleId="CommentText">
    <w:name w:val="annotation text"/>
    <w:basedOn w:val="Normal"/>
    <w:link w:val="CommentTextChar"/>
    <w:uiPriority w:val="99"/>
    <w:unhideWhenUsed/>
    <w:locked/>
    <w:rsid w:val="00764117"/>
    <w:rPr>
      <w:sz w:val="20"/>
      <w:lang w:val="x-none"/>
    </w:rPr>
  </w:style>
  <w:style w:type="character" w:customStyle="1" w:styleId="CommentTextChar">
    <w:name w:val="Comment Text Char"/>
    <w:link w:val="CommentText"/>
    <w:uiPriority w:val="99"/>
    <w:rsid w:val="00764117"/>
    <w:rPr>
      <w:sz w:val="20"/>
      <w:szCs w:val="20"/>
      <w:lang w:eastAsia="en-US"/>
    </w:rPr>
  </w:style>
  <w:style w:type="paragraph" w:styleId="CommentSubject">
    <w:name w:val="annotation subject"/>
    <w:basedOn w:val="CommentText"/>
    <w:next w:val="CommentText"/>
    <w:link w:val="CommentSubjectChar"/>
    <w:uiPriority w:val="99"/>
    <w:semiHidden/>
    <w:unhideWhenUsed/>
    <w:locked/>
    <w:rsid w:val="00764117"/>
    <w:rPr>
      <w:b/>
      <w:bCs/>
    </w:rPr>
  </w:style>
  <w:style w:type="character" w:customStyle="1" w:styleId="CommentSubjectChar">
    <w:name w:val="Comment Subject Char"/>
    <w:link w:val="CommentSubject"/>
    <w:uiPriority w:val="99"/>
    <w:semiHidden/>
    <w:rsid w:val="00764117"/>
    <w:rPr>
      <w:b/>
      <w:bCs/>
      <w:sz w:val="20"/>
      <w:szCs w:val="20"/>
      <w:lang w:eastAsia="en-US"/>
    </w:rPr>
  </w:style>
  <w:style w:type="paragraph" w:styleId="PlainText">
    <w:name w:val="Plain Text"/>
    <w:basedOn w:val="Normal"/>
    <w:link w:val="PlainTextChar"/>
    <w:uiPriority w:val="99"/>
    <w:unhideWhenUsed/>
    <w:locked/>
    <w:rsid w:val="0050122D"/>
    <w:rPr>
      <w:rFonts w:ascii="Consolas" w:eastAsia="Calibri" w:hAnsi="Consolas"/>
      <w:sz w:val="21"/>
      <w:szCs w:val="21"/>
      <w:lang w:val="x-none"/>
    </w:rPr>
  </w:style>
  <w:style w:type="character" w:customStyle="1" w:styleId="PlainTextChar">
    <w:name w:val="Plain Text Char"/>
    <w:link w:val="PlainText"/>
    <w:uiPriority w:val="99"/>
    <w:rsid w:val="0050122D"/>
    <w:rPr>
      <w:rFonts w:ascii="Consolas" w:eastAsia="Calibri" w:hAnsi="Consolas" w:cs="Times New Roman"/>
      <w:sz w:val="21"/>
      <w:szCs w:val="21"/>
      <w:lang w:eastAsia="en-US"/>
    </w:rPr>
  </w:style>
  <w:style w:type="paragraph" w:styleId="Revision">
    <w:name w:val="Revision"/>
    <w:hidden/>
    <w:uiPriority w:val="99"/>
    <w:semiHidden/>
    <w:rsid w:val="00EA565F"/>
    <w:rPr>
      <w:sz w:val="22"/>
      <w:lang w:eastAsia="en-US"/>
    </w:rPr>
  </w:style>
  <w:style w:type="paragraph" w:styleId="NormalWeb">
    <w:name w:val="Normal (Web)"/>
    <w:basedOn w:val="Normal"/>
    <w:uiPriority w:val="99"/>
    <w:semiHidden/>
    <w:unhideWhenUsed/>
    <w:locked/>
    <w:rsid w:val="008315E1"/>
    <w:pPr>
      <w:spacing w:before="100" w:beforeAutospacing="1" w:after="100" w:afterAutospacing="1"/>
    </w:pPr>
    <w:rPr>
      <w:rFonts w:eastAsia="Calibri"/>
      <w:sz w:val="24"/>
      <w:szCs w:val="24"/>
      <w:lang w:eastAsia="en-AU"/>
    </w:rPr>
  </w:style>
  <w:style w:type="paragraph" w:styleId="TOC4">
    <w:name w:val="toc 4"/>
    <w:basedOn w:val="Normal"/>
    <w:next w:val="Normal"/>
    <w:autoRedefine/>
    <w:uiPriority w:val="39"/>
    <w:unhideWhenUsed/>
    <w:locked/>
    <w:rsid w:val="00416086"/>
    <w:pPr>
      <w:ind w:left="660"/>
    </w:pPr>
    <w:rPr>
      <w:rFonts w:ascii="Calibri" w:hAnsi="Calibri"/>
      <w:sz w:val="20"/>
    </w:rPr>
  </w:style>
  <w:style w:type="paragraph" w:styleId="TOC5">
    <w:name w:val="toc 5"/>
    <w:basedOn w:val="Normal"/>
    <w:next w:val="Normal"/>
    <w:autoRedefine/>
    <w:uiPriority w:val="39"/>
    <w:unhideWhenUsed/>
    <w:locked/>
    <w:rsid w:val="00416086"/>
    <w:pPr>
      <w:ind w:left="880"/>
    </w:pPr>
    <w:rPr>
      <w:rFonts w:ascii="Calibri" w:hAnsi="Calibri"/>
      <w:sz w:val="20"/>
    </w:rPr>
  </w:style>
  <w:style w:type="paragraph" w:styleId="TOC6">
    <w:name w:val="toc 6"/>
    <w:basedOn w:val="Normal"/>
    <w:next w:val="Normal"/>
    <w:autoRedefine/>
    <w:uiPriority w:val="39"/>
    <w:unhideWhenUsed/>
    <w:locked/>
    <w:rsid w:val="00416086"/>
    <w:pPr>
      <w:ind w:left="1100"/>
    </w:pPr>
    <w:rPr>
      <w:rFonts w:ascii="Calibri" w:hAnsi="Calibri"/>
      <w:sz w:val="20"/>
    </w:rPr>
  </w:style>
  <w:style w:type="paragraph" w:styleId="TOC7">
    <w:name w:val="toc 7"/>
    <w:basedOn w:val="Normal"/>
    <w:next w:val="Normal"/>
    <w:autoRedefine/>
    <w:uiPriority w:val="39"/>
    <w:unhideWhenUsed/>
    <w:locked/>
    <w:rsid w:val="00416086"/>
    <w:pPr>
      <w:ind w:left="1320"/>
    </w:pPr>
    <w:rPr>
      <w:rFonts w:ascii="Calibri" w:hAnsi="Calibri"/>
      <w:sz w:val="20"/>
    </w:rPr>
  </w:style>
  <w:style w:type="paragraph" w:styleId="TOC8">
    <w:name w:val="toc 8"/>
    <w:basedOn w:val="Normal"/>
    <w:next w:val="Normal"/>
    <w:autoRedefine/>
    <w:uiPriority w:val="39"/>
    <w:unhideWhenUsed/>
    <w:locked/>
    <w:rsid w:val="00416086"/>
    <w:pPr>
      <w:ind w:left="1540"/>
    </w:pPr>
    <w:rPr>
      <w:rFonts w:ascii="Calibri" w:hAnsi="Calibri"/>
      <w:sz w:val="20"/>
    </w:rPr>
  </w:style>
  <w:style w:type="paragraph" w:styleId="TOC9">
    <w:name w:val="toc 9"/>
    <w:basedOn w:val="Normal"/>
    <w:next w:val="Normal"/>
    <w:autoRedefine/>
    <w:uiPriority w:val="39"/>
    <w:unhideWhenUsed/>
    <w:locked/>
    <w:rsid w:val="00416086"/>
    <w:pPr>
      <w:ind w:left="1760"/>
    </w:pPr>
    <w:rPr>
      <w:rFonts w:ascii="Calibri" w:hAnsi="Calibri"/>
      <w:sz w:val="20"/>
    </w:rPr>
  </w:style>
  <w:style w:type="paragraph" w:styleId="TOCHeading">
    <w:name w:val="TOC Heading"/>
    <w:basedOn w:val="Heading1"/>
    <w:next w:val="Normal"/>
    <w:uiPriority w:val="39"/>
    <w:unhideWhenUsed/>
    <w:qFormat/>
    <w:rsid w:val="001824B6"/>
    <w:pPr>
      <w:keepNext/>
      <w:keepLines/>
      <w:numPr>
        <w:numId w:val="0"/>
      </w:numPr>
      <w:spacing w:before="480" w:after="0" w:line="276" w:lineRule="auto"/>
      <w:outlineLvl w:val="9"/>
    </w:pPr>
    <w:rPr>
      <w:rFonts w:ascii="Cambria" w:hAnsi="Cambria"/>
      <w:b/>
      <w:bCs/>
      <w:color w:val="365F91"/>
      <w:sz w:val="28"/>
      <w:szCs w:val="28"/>
      <w:lang w:val="en-US"/>
    </w:rPr>
  </w:style>
  <w:style w:type="paragraph" w:customStyle="1" w:styleId="SchedH4">
    <w:name w:val="SchedH4"/>
    <w:basedOn w:val="Normal"/>
    <w:uiPriority w:val="99"/>
    <w:rsid w:val="00B13211"/>
    <w:pPr>
      <w:numPr>
        <w:ilvl w:val="3"/>
        <w:numId w:val="3"/>
      </w:numPr>
      <w:spacing w:before="120" w:after="120"/>
    </w:pPr>
    <w:rPr>
      <w:sz w:val="23"/>
    </w:rPr>
  </w:style>
  <w:style w:type="paragraph" w:customStyle="1" w:styleId="SchedH5">
    <w:name w:val="SchedH5"/>
    <w:basedOn w:val="Normal"/>
    <w:uiPriority w:val="99"/>
    <w:rsid w:val="00B13211"/>
    <w:pPr>
      <w:numPr>
        <w:ilvl w:val="4"/>
        <w:numId w:val="3"/>
      </w:numPr>
      <w:spacing w:after="240"/>
    </w:pPr>
    <w:rPr>
      <w:sz w:val="23"/>
    </w:rPr>
  </w:style>
  <w:style w:type="paragraph" w:customStyle="1" w:styleId="TableHead">
    <w:name w:val="TableHead"/>
    <w:basedOn w:val="Normal"/>
    <w:next w:val="TableData"/>
    <w:rsid w:val="00065D5C"/>
    <w:pPr>
      <w:keepNext/>
      <w:spacing w:before="60" w:after="60"/>
    </w:pPr>
    <w:rPr>
      <w:rFonts w:ascii="Arial" w:hAnsi="Arial"/>
      <w:b/>
      <w:sz w:val="18"/>
    </w:rPr>
  </w:style>
  <w:style w:type="paragraph" w:customStyle="1" w:styleId="Level1">
    <w:name w:val="Level 1."/>
    <w:next w:val="Normal"/>
    <w:rsid w:val="00065D5C"/>
    <w:pPr>
      <w:numPr>
        <w:numId w:val="4"/>
      </w:numPr>
      <w:spacing w:before="240"/>
      <w:outlineLvl w:val="0"/>
    </w:pPr>
    <w:rPr>
      <w:rFonts w:eastAsia="SimSun"/>
      <w:sz w:val="24"/>
    </w:rPr>
  </w:style>
  <w:style w:type="paragraph" w:customStyle="1" w:styleId="Level11">
    <w:name w:val="Level 1.1"/>
    <w:next w:val="Normal"/>
    <w:rsid w:val="00065D5C"/>
    <w:pPr>
      <w:numPr>
        <w:ilvl w:val="1"/>
        <w:numId w:val="4"/>
      </w:numPr>
      <w:spacing w:before="240"/>
      <w:outlineLvl w:val="1"/>
    </w:pPr>
    <w:rPr>
      <w:rFonts w:eastAsia="SimSun"/>
      <w:sz w:val="24"/>
    </w:rPr>
  </w:style>
  <w:style w:type="paragraph" w:customStyle="1" w:styleId="Levela">
    <w:name w:val="Level (a)"/>
    <w:next w:val="Normal"/>
    <w:rsid w:val="00065D5C"/>
    <w:pPr>
      <w:numPr>
        <w:ilvl w:val="2"/>
        <w:numId w:val="4"/>
      </w:numPr>
      <w:spacing w:before="240"/>
      <w:outlineLvl w:val="2"/>
    </w:pPr>
    <w:rPr>
      <w:rFonts w:eastAsia="SimSun"/>
      <w:sz w:val="24"/>
    </w:rPr>
  </w:style>
  <w:style w:type="paragraph" w:customStyle="1" w:styleId="Leveli">
    <w:name w:val="Level (i)"/>
    <w:next w:val="Normal"/>
    <w:rsid w:val="00065D5C"/>
    <w:pPr>
      <w:numPr>
        <w:ilvl w:val="3"/>
        <w:numId w:val="4"/>
      </w:numPr>
      <w:spacing w:before="240"/>
      <w:outlineLvl w:val="3"/>
    </w:pPr>
    <w:rPr>
      <w:rFonts w:eastAsia="SimSun"/>
      <w:sz w:val="24"/>
    </w:rPr>
  </w:style>
  <w:style w:type="paragraph" w:customStyle="1" w:styleId="LevelA0">
    <w:name w:val="Level(A)"/>
    <w:next w:val="Normal"/>
    <w:rsid w:val="00065D5C"/>
    <w:pPr>
      <w:numPr>
        <w:ilvl w:val="4"/>
        <w:numId w:val="4"/>
      </w:numPr>
      <w:spacing w:before="240"/>
      <w:outlineLvl w:val="4"/>
    </w:pPr>
    <w:rPr>
      <w:rFonts w:eastAsia="SimSun"/>
      <w:sz w:val="24"/>
    </w:rPr>
  </w:style>
  <w:style w:type="paragraph" w:customStyle="1" w:styleId="LevelI0">
    <w:name w:val="Level(I)"/>
    <w:next w:val="Normal"/>
    <w:rsid w:val="00065D5C"/>
    <w:pPr>
      <w:numPr>
        <w:ilvl w:val="5"/>
        <w:numId w:val="4"/>
      </w:numPr>
      <w:spacing w:before="240"/>
      <w:outlineLvl w:val="5"/>
    </w:pPr>
    <w:rPr>
      <w:rFonts w:eastAsia="SimSun"/>
      <w:sz w:val="24"/>
    </w:rPr>
  </w:style>
  <w:style w:type="character" w:customStyle="1" w:styleId="Choice">
    <w:name w:val="Choice"/>
    <w:uiPriority w:val="99"/>
    <w:rsid w:val="00977347"/>
    <w:rPr>
      <w:rFonts w:ascii="Arial" w:hAnsi="Arial" w:cs="Times New Roman"/>
      <w:b/>
      <w:sz w:val="18"/>
      <w:vertAlign w:val="baseline"/>
      <w:lang w:val="en-AU"/>
    </w:rPr>
  </w:style>
  <w:style w:type="character" w:styleId="FootnoteReference">
    <w:name w:val="footnote reference"/>
    <w:uiPriority w:val="99"/>
    <w:semiHidden/>
    <w:locked/>
    <w:rsid w:val="00977347"/>
    <w:rPr>
      <w:rFonts w:cs="Times New Roman"/>
      <w:vertAlign w:val="superscript"/>
    </w:rPr>
  </w:style>
  <w:style w:type="paragraph" w:customStyle="1" w:styleId="PrecNo">
    <w:name w:val="PrecNo"/>
    <w:basedOn w:val="Normal"/>
    <w:uiPriority w:val="99"/>
    <w:rsid w:val="00977347"/>
    <w:pPr>
      <w:spacing w:line="260" w:lineRule="atLeast"/>
      <w:ind w:left="142"/>
    </w:pPr>
    <w:rPr>
      <w:rFonts w:ascii="Arial" w:hAnsi="Arial"/>
      <w:caps/>
      <w:spacing w:val="60"/>
      <w:sz w:val="28"/>
    </w:rPr>
  </w:style>
  <w:style w:type="paragraph" w:customStyle="1" w:styleId="PrecName">
    <w:name w:val="PrecName"/>
    <w:basedOn w:val="Normal"/>
    <w:uiPriority w:val="99"/>
    <w:rsid w:val="00977347"/>
    <w:pPr>
      <w:spacing w:after="240" w:line="260" w:lineRule="atLeast"/>
      <w:ind w:left="142"/>
    </w:pPr>
    <w:rPr>
      <w:rFonts w:ascii="Garamond" w:hAnsi="Garamond"/>
      <w:sz w:val="64"/>
    </w:rPr>
  </w:style>
  <w:style w:type="paragraph" w:customStyle="1" w:styleId="FPbullet">
    <w:name w:val="FPbullet"/>
    <w:basedOn w:val="Normal"/>
    <w:uiPriority w:val="99"/>
    <w:rsid w:val="00977347"/>
    <w:pPr>
      <w:spacing w:before="120" w:line="260" w:lineRule="atLeast"/>
      <w:ind w:left="624" w:right="-567" w:hanging="284"/>
    </w:pPr>
    <w:rPr>
      <w:rFonts w:ascii="Arial" w:hAnsi="Arial"/>
      <w:sz w:val="20"/>
    </w:rPr>
  </w:style>
  <w:style w:type="paragraph" w:customStyle="1" w:styleId="FPtext">
    <w:name w:val="FPtext"/>
    <w:basedOn w:val="Normal"/>
    <w:uiPriority w:val="99"/>
    <w:rsid w:val="00977347"/>
    <w:pPr>
      <w:spacing w:line="260" w:lineRule="atLeast"/>
      <w:ind w:left="624" w:right="-567"/>
    </w:pPr>
    <w:rPr>
      <w:rFonts w:ascii="Arial" w:hAnsi="Arial"/>
      <w:sz w:val="20"/>
    </w:rPr>
  </w:style>
  <w:style w:type="paragraph" w:customStyle="1" w:styleId="FStext">
    <w:name w:val="FStext"/>
    <w:basedOn w:val="Normal"/>
    <w:uiPriority w:val="99"/>
    <w:rsid w:val="00977347"/>
    <w:pPr>
      <w:spacing w:after="120" w:line="260" w:lineRule="atLeast"/>
      <w:ind w:left="737"/>
    </w:pPr>
    <w:rPr>
      <w:rFonts w:ascii="Arial" w:hAnsi="Arial"/>
      <w:sz w:val="20"/>
    </w:rPr>
  </w:style>
  <w:style w:type="paragraph" w:customStyle="1" w:styleId="FSbullet">
    <w:name w:val="FSbullet"/>
    <w:basedOn w:val="Normal"/>
    <w:uiPriority w:val="99"/>
    <w:rsid w:val="00977347"/>
    <w:pPr>
      <w:spacing w:after="120" w:line="260" w:lineRule="atLeast"/>
      <w:ind w:left="737" w:hanging="510"/>
    </w:pPr>
    <w:rPr>
      <w:rFonts w:ascii="Arial" w:hAnsi="Arial"/>
      <w:sz w:val="20"/>
    </w:rPr>
  </w:style>
  <w:style w:type="paragraph" w:customStyle="1" w:styleId="CoverText">
    <w:name w:val="CoverText"/>
    <w:basedOn w:val="FPtext"/>
    <w:uiPriority w:val="99"/>
    <w:rsid w:val="00977347"/>
    <w:pPr>
      <w:ind w:left="57" w:right="0"/>
    </w:pPr>
  </w:style>
  <w:style w:type="paragraph" w:customStyle="1" w:styleId="FScheck1">
    <w:name w:val="FScheck1"/>
    <w:basedOn w:val="Normal"/>
    <w:uiPriority w:val="99"/>
    <w:rsid w:val="00977347"/>
    <w:pPr>
      <w:spacing w:before="60" w:after="60" w:line="260" w:lineRule="atLeast"/>
      <w:ind w:left="425" w:hanging="425"/>
    </w:pPr>
    <w:rPr>
      <w:rFonts w:ascii="Arial" w:hAnsi="Arial"/>
      <w:sz w:val="20"/>
    </w:rPr>
  </w:style>
  <w:style w:type="paragraph" w:customStyle="1" w:styleId="FScheckNoYes">
    <w:name w:val="FScheckNoYes"/>
    <w:basedOn w:val="FScheck1"/>
    <w:uiPriority w:val="99"/>
    <w:rsid w:val="00977347"/>
    <w:pPr>
      <w:ind w:left="0" w:firstLine="0"/>
    </w:pPr>
  </w:style>
  <w:style w:type="paragraph" w:customStyle="1" w:styleId="FScheck2">
    <w:name w:val="FScheck2"/>
    <w:basedOn w:val="Normal"/>
    <w:uiPriority w:val="99"/>
    <w:rsid w:val="00977347"/>
    <w:pPr>
      <w:spacing w:before="60" w:after="60" w:line="260" w:lineRule="atLeast"/>
      <w:ind w:left="850" w:hanging="425"/>
    </w:pPr>
    <w:rPr>
      <w:rFonts w:ascii="Arial" w:hAnsi="Arial"/>
      <w:sz w:val="20"/>
    </w:rPr>
  </w:style>
  <w:style w:type="paragraph" w:customStyle="1" w:styleId="FScheck3">
    <w:name w:val="FScheck3"/>
    <w:basedOn w:val="Normal"/>
    <w:uiPriority w:val="99"/>
    <w:rsid w:val="00977347"/>
    <w:pPr>
      <w:spacing w:before="60" w:after="60" w:line="260" w:lineRule="atLeast"/>
      <w:ind w:left="1276" w:hanging="425"/>
    </w:pPr>
    <w:rPr>
      <w:rFonts w:ascii="Arial" w:hAnsi="Arial"/>
      <w:sz w:val="20"/>
    </w:rPr>
  </w:style>
  <w:style w:type="paragraph" w:customStyle="1" w:styleId="FScheckbullet">
    <w:name w:val="FScheckbullet"/>
    <w:basedOn w:val="FScheck1"/>
    <w:uiPriority w:val="99"/>
    <w:rsid w:val="00977347"/>
    <w:pPr>
      <w:ind w:left="709" w:hanging="284"/>
    </w:pPr>
  </w:style>
  <w:style w:type="paragraph" w:customStyle="1" w:styleId="Details">
    <w:name w:val="Details"/>
    <w:basedOn w:val="Normal"/>
    <w:next w:val="DetailsFollower"/>
    <w:uiPriority w:val="99"/>
    <w:rsid w:val="00977347"/>
    <w:pPr>
      <w:spacing w:before="120" w:after="120" w:line="260" w:lineRule="atLeast"/>
    </w:pPr>
    <w:rPr>
      <w:sz w:val="23"/>
    </w:rPr>
  </w:style>
  <w:style w:type="paragraph" w:customStyle="1" w:styleId="DetailsFollower">
    <w:name w:val="DetailsFollower"/>
    <w:basedOn w:val="Normal"/>
    <w:uiPriority w:val="99"/>
    <w:rsid w:val="00977347"/>
    <w:pPr>
      <w:spacing w:before="120" w:after="120" w:line="260" w:lineRule="atLeast"/>
    </w:pPr>
    <w:rPr>
      <w:sz w:val="23"/>
    </w:rPr>
  </w:style>
  <w:style w:type="paragraph" w:customStyle="1" w:styleId="PrecNameCover">
    <w:name w:val="PrecNameCover"/>
    <w:basedOn w:val="PrecName"/>
    <w:uiPriority w:val="99"/>
    <w:rsid w:val="00977347"/>
    <w:pPr>
      <w:ind w:left="57"/>
    </w:pPr>
  </w:style>
  <w:style w:type="paragraph" w:styleId="FootnoteText">
    <w:name w:val="footnote text"/>
    <w:basedOn w:val="Normal"/>
    <w:link w:val="FootnoteTextChar"/>
    <w:semiHidden/>
    <w:locked/>
    <w:rsid w:val="00977347"/>
    <w:pPr>
      <w:spacing w:after="60"/>
      <w:ind w:left="284" w:hanging="284"/>
    </w:pPr>
    <w:rPr>
      <w:rFonts w:ascii="Arial" w:hAnsi="Arial"/>
      <w:sz w:val="18"/>
      <w:lang w:val="x-none"/>
    </w:rPr>
  </w:style>
  <w:style w:type="character" w:customStyle="1" w:styleId="FootnoteTextChar">
    <w:name w:val="Footnote Text Char"/>
    <w:link w:val="FootnoteText"/>
    <w:semiHidden/>
    <w:rsid w:val="00977347"/>
    <w:rPr>
      <w:rFonts w:ascii="Arial" w:hAnsi="Arial"/>
      <w:sz w:val="18"/>
      <w:lang w:eastAsia="en-US"/>
    </w:rPr>
  </w:style>
  <w:style w:type="paragraph" w:customStyle="1" w:styleId="FPdisclaimer">
    <w:name w:val="FPdisclaimer"/>
    <w:basedOn w:val="Header"/>
    <w:uiPriority w:val="99"/>
    <w:rsid w:val="00977347"/>
    <w:pPr>
      <w:framePr w:w="5676" w:hSpace="181" w:wrap="around" w:vAnchor="page" w:hAnchor="page" w:x="5416" w:y="13467"/>
      <w:spacing w:line="260" w:lineRule="atLeast"/>
    </w:pPr>
    <w:rPr>
      <w:rFonts w:ascii="Arial" w:hAnsi="Arial"/>
      <w:b/>
    </w:rPr>
  </w:style>
  <w:style w:type="paragraph" w:customStyle="1" w:styleId="Indent6">
    <w:name w:val="Indent 6"/>
    <w:basedOn w:val="Normal"/>
    <w:uiPriority w:val="99"/>
    <w:rsid w:val="00977347"/>
    <w:pPr>
      <w:spacing w:after="240"/>
      <w:ind w:left="3686"/>
    </w:pPr>
    <w:rPr>
      <w:sz w:val="23"/>
    </w:rPr>
  </w:style>
  <w:style w:type="paragraph" w:customStyle="1" w:styleId="FScheck1NoYes">
    <w:name w:val="FScheck1NoYes"/>
    <w:uiPriority w:val="99"/>
    <w:rsid w:val="00977347"/>
    <w:pPr>
      <w:tabs>
        <w:tab w:val="left" w:pos="1077"/>
      </w:tabs>
      <w:spacing w:before="60" w:after="60" w:line="260" w:lineRule="atLeast"/>
      <w:ind w:left="425"/>
    </w:pPr>
    <w:rPr>
      <w:rFonts w:ascii="Arial" w:hAnsi="Arial"/>
      <w:noProof/>
      <w:lang w:eastAsia="en-US"/>
    </w:rPr>
  </w:style>
  <w:style w:type="paragraph" w:customStyle="1" w:styleId="FScheck2NoYes">
    <w:name w:val="FScheck2NoYes"/>
    <w:uiPriority w:val="99"/>
    <w:rsid w:val="00977347"/>
    <w:pPr>
      <w:tabs>
        <w:tab w:val="left" w:pos="851"/>
      </w:tabs>
      <w:spacing w:before="60" w:after="60" w:line="260" w:lineRule="atLeast"/>
      <w:ind w:left="851"/>
    </w:pPr>
    <w:rPr>
      <w:rFonts w:ascii="Arial" w:hAnsi="Arial"/>
      <w:noProof/>
      <w:lang w:eastAsia="en-US"/>
    </w:rPr>
  </w:style>
  <w:style w:type="paragraph" w:customStyle="1" w:styleId="FScheck3NoYes">
    <w:name w:val="FScheck3NoYes"/>
    <w:uiPriority w:val="99"/>
    <w:rsid w:val="00977347"/>
    <w:pPr>
      <w:tabs>
        <w:tab w:val="left" w:pos="1985"/>
      </w:tabs>
      <w:spacing w:before="60" w:after="60" w:line="260" w:lineRule="atLeast"/>
      <w:ind w:left="1304"/>
    </w:pPr>
    <w:rPr>
      <w:rFonts w:ascii="Arial" w:hAnsi="Arial"/>
      <w:noProof/>
      <w:lang w:eastAsia="en-US"/>
    </w:rPr>
  </w:style>
  <w:style w:type="paragraph" w:customStyle="1" w:styleId="NormalDeed">
    <w:name w:val="Normal Deed"/>
    <w:basedOn w:val="Normal"/>
    <w:uiPriority w:val="99"/>
    <w:rsid w:val="00977347"/>
    <w:pPr>
      <w:spacing w:after="240"/>
    </w:pPr>
    <w:rPr>
      <w:sz w:val="23"/>
    </w:rPr>
  </w:style>
  <w:style w:type="paragraph" w:customStyle="1" w:styleId="PartHeading">
    <w:name w:val="Part Heading"/>
    <w:basedOn w:val="Normal"/>
    <w:uiPriority w:val="99"/>
    <w:rsid w:val="00977347"/>
    <w:pPr>
      <w:spacing w:before="240" w:after="240"/>
    </w:pPr>
    <w:rPr>
      <w:rFonts w:ascii="Arial" w:hAnsi="Arial"/>
      <w:sz w:val="28"/>
    </w:rPr>
  </w:style>
  <w:style w:type="paragraph" w:customStyle="1" w:styleId="SchedH1">
    <w:name w:val="SchedH1"/>
    <w:basedOn w:val="Normal"/>
    <w:rsid w:val="00977347"/>
    <w:pPr>
      <w:numPr>
        <w:numId w:val="5"/>
      </w:numPr>
      <w:overflowPunct w:val="0"/>
      <w:autoSpaceDE w:val="0"/>
      <w:autoSpaceDN w:val="0"/>
      <w:adjustRightInd w:val="0"/>
      <w:spacing w:before="120" w:after="120"/>
      <w:textAlignment w:val="baseline"/>
    </w:pPr>
    <w:rPr>
      <w:b/>
      <w:bCs/>
      <w:caps/>
      <w:sz w:val="23"/>
    </w:rPr>
  </w:style>
  <w:style w:type="paragraph" w:customStyle="1" w:styleId="SchedH2">
    <w:name w:val="SchedH2"/>
    <w:basedOn w:val="Normal"/>
    <w:rsid w:val="00977347"/>
    <w:pPr>
      <w:numPr>
        <w:ilvl w:val="1"/>
        <w:numId w:val="5"/>
      </w:numPr>
      <w:overflowPunct w:val="0"/>
      <w:autoSpaceDE w:val="0"/>
      <w:autoSpaceDN w:val="0"/>
      <w:adjustRightInd w:val="0"/>
      <w:spacing w:before="120" w:after="120"/>
      <w:textAlignment w:val="baseline"/>
    </w:pPr>
    <w:rPr>
      <w:sz w:val="23"/>
    </w:rPr>
  </w:style>
  <w:style w:type="paragraph" w:customStyle="1" w:styleId="SchedH3">
    <w:name w:val="SchedH3"/>
    <w:basedOn w:val="Normal"/>
    <w:rsid w:val="00977347"/>
    <w:pPr>
      <w:numPr>
        <w:ilvl w:val="2"/>
        <w:numId w:val="5"/>
      </w:numPr>
      <w:overflowPunct w:val="0"/>
      <w:autoSpaceDE w:val="0"/>
      <w:autoSpaceDN w:val="0"/>
      <w:adjustRightInd w:val="0"/>
      <w:spacing w:before="120" w:after="120"/>
      <w:textAlignment w:val="baseline"/>
    </w:pPr>
    <w:rPr>
      <w:sz w:val="23"/>
    </w:rPr>
  </w:style>
  <w:style w:type="paragraph" w:customStyle="1" w:styleId="text">
    <w:name w:val="text"/>
    <w:basedOn w:val="Normal"/>
    <w:uiPriority w:val="99"/>
    <w:rsid w:val="00977347"/>
    <w:pPr>
      <w:tabs>
        <w:tab w:val="left" w:pos="709"/>
      </w:tabs>
      <w:spacing w:before="240" w:after="180"/>
      <w:ind w:left="1418"/>
    </w:pPr>
    <w:rPr>
      <w:rFonts w:ascii="Arial" w:hAnsi="Arial"/>
      <w:sz w:val="24"/>
    </w:rPr>
  </w:style>
  <w:style w:type="paragraph" w:customStyle="1" w:styleId="bullet">
    <w:name w:val="bullet"/>
    <w:basedOn w:val="text"/>
    <w:uiPriority w:val="99"/>
    <w:rsid w:val="00977347"/>
    <w:pPr>
      <w:tabs>
        <w:tab w:val="clear" w:pos="709"/>
      </w:tabs>
      <w:spacing w:before="0" w:after="60"/>
      <w:ind w:left="1775" w:hanging="357"/>
    </w:pPr>
    <w:rPr>
      <w:rFonts w:ascii="Times New Roman" w:hAnsi="Times New Roman"/>
    </w:rPr>
  </w:style>
  <w:style w:type="paragraph" w:customStyle="1" w:styleId="Indent-First">
    <w:name w:val="Indent-First"/>
    <w:basedOn w:val="text"/>
    <w:uiPriority w:val="99"/>
    <w:rsid w:val="00977347"/>
    <w:pPr>
      <w:tabs>
        <w:tab w:val="clear" w:pos="709"/>
      </w:tabs>
      <w:spacing w:before="0"/>
    </w:pPr>
    <w:rPr>
      <w:rFonts w:ascii="Times New Roman" w:hAnsi="Times New Roman"/>
    </w:rPr>
  </w:style>
  <w:style w:type="paragraph" w:styleId="NormalIndent">
    <w:name w:val="Normal Indent"/>
    <w:basedOn w:val="Normal"/>
    <w:link w:val="NormalIndentChar"/>
    <w:locked/>
    <w:rsid w:val="00977347"/>
    <w:pPr>
      <w:ind w:left="720"/>
    </w:pPr>
    <w:rPr>
      <w:sz w:val="20"/>
      <w:lang w:val="x-none"/>
    </w:rPr>
  </w:style>
  <w:style w:type="paragraph" w:customStyle="1" w:styleId="Normal1">
    <w:name w:val="Normal 1"/>
    <w:basedOn w:val="Normal"/>
    <w:uiPriority w:val="99"/>
    <w:rsid w:val="00977347"/>
    <w:pPr>
      <w:ind w:left="709"/>
    </w:pPr>
    <w:rPr>
      <w:sz w:val="24"/>
    </w:rPr>
  </w:style>
  <w:style w:type="paragraph" w:customStyle="1" w:styleId="Indent0">
    <w:name w:val="Indent 0"/>
    <w:basedOn w:val="Normal"/>
    <w:next w:val="Normal"/>
    <w:uiPriority w:val="99"/>
    <w:rsid w:val="00977347"/>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uiPriority w:val="99"/>
    <w:semiHidden/>
    <w:locked/>
    <w:rsid w:val="00977347"/>
    <w:pPr>
      <w:shd w:val="clear" w:color="auto" w:fill="000080"/>
    </w:pPr>
    <w:rPr>
      <w:rFonts w:ascii="Tahoma" w:hAnsi="Tahoma"/>
      <w:sz w:val="23"/>
      <w:lang w:val="x-none"/>
    </w:rPr>
  </w:style>
  <w:style w:type="character" w:customStyle="1" w:styleId="DocumentMapChar">
    <w:name w:val="Document Map Char"/>
    <w:link w:val="DocumentMap"/>
    <w:uiPriority w:val="99"/>
    <w:semiHidden/>
    <w:rsid w:val="00977347"/>
    <w:rPr>
      <w:rFonts w:ascii="Tahoma" w:hAnsi="Tahoma" w:cs="Tahoma"/>
      <w:sz w:val="23"/>
      <w:shd w:val="clear" w:color="auto" w:fill="000080"/>
      <w:lang w:eastAsia="en-US"/>
    </w:rPr>
  </w:style>
  <w:style w:type="paragraph" w:customStyle="1" w:styleId="Indent00">
    <w:name w:val="Indent0"/>
    <w:basedOn w:val="Normal"/>
    <w:next w:val="Indent0"/>
    <w:uiPriority w:val="99"/>
    <w:rsid w:val="00977347"/>
    <w:pPr>
      <w:spacing w:before="120" w:after="120"/>
      <w:ind w:left="737" w:hanging="737"/>
    </w:pPr>
    <w:rPr>
      <w:sz w:val="20"/>
      <w:lang w:val="en-US"/>
    </w:rPr>
  </w:style>
  <w:style w:type="paragraph" w:customStyle="1" w:styleId="Indent10">
    <w:name w:val="Indent1"/>
    <w:basedOn w:val="Normal"/>
    <w:next w:val="Normal"/>
    <w:uiPriority w:val="99"/>
    <w:rsid w:val="00977347"/>
    <w:pPr>
      <w:spacing w:before="120" w:after="120"/>
      <w:ind w:left="1474" w:hanging="737"/>
    </w:pPr>
    <w:rPr>
      <w:sz w:val="20"/>
      <w:lang w:val="en-US"/>
    </w:rPr>
  </w:style>
  <w:style w:type="paragraph" w:customStyle="1" w:styleId="Indent20">
    <w:name w:val="Indent2"/>
    <w:basedOn w:val="Normal"/>
    <w:next w:val="Normal"/>
    <w:uiPriority w:val="99"/>
    <w:rsid w:val="00977347"/>
    <w:pPr>
      <w:spacing w:before="120" w:after="120"/>
      <w:ind w:left="2211" w:hanging="737"/>
    </w:pPr>
    <w:rPr>
      <w:sz w:val="20"/>
    </w:rPr>
  </w:style>
  <w:style w:type="paragraph" w:customStyle="1" w:styleId="xl24">
    <w:name w:val="xl24"/>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25">
    <w:name w:val="xl25"/>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en-AU"/>
    </w:rPr>
  </w:style>
  <w:style w:type="paragraph" w:customStyle="1" w:styleId="xl26">
    <w:name w:val="xl26"/>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27">
    <w:name w:val="xl27"/>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en-AU"/>
    </w:rPr>
  </w:style>
  <w:style w:type="paragraph" w:customStyle="1" w:styleId="xl28">
    <w:name w:val="xl28"/>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29">
    <w:name w:val="xl29"/>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n-AU"/>
    </w:rPr>
  </w:style>
  <w:style w:type="paragraph" w:customStyle="1" w:styleId="xl30">
    <w:name w:val="xl30"/>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lang w:eastAsia="en-AU"/>
    </w:rPr>
  </w:style>
  <w:style w:type="paragraph" w:customStyle="1" w:styleId="xl31">
    <w:name w:val="xl31"/>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n-AU"/>
    </w:rPr>
  </w:style>
  <w:style w:type="paragraph" w:customStyle="1" w:styleId="xl32">
    <w:name w:val="xl32"/>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3">
    <w:name w:val="xl33"/>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4">
    <w:name w:val="xl34"/>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5">
    <w:name w:val="xl35"/>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6">
    <w:name w:val="xl36"/>
    <w:basedOn w:val="Normal"/>
    <w:uiPriority w:val="99"/>
    <w:rsid w:val="0097734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7">
    <w:name w:val="xl37"/>
    <w:basedOn w:val="Normal"/>
    <w:uiPriority w:val="99"/>
    <w:rsid w:val="0097734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8">
    <w:name w:val="xl38"/>
    <w:basedOn w:val="Normal"/>
    <w:uiPriority w:val="99"/>
    <w:rsid w:val="0097734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9">
    <w:name w:val="xl39"/>
    <w:basedOn w:val="Normal"/>
    <w:uiPriority w:val="99"/>
    <w:rsid w:val="0097734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0">
    <w:name w:val="xl40"/>
    <w:basedOn w:val="Normal"/>
    <w:uiPriority w:val="99"/>
    <w:rsid w:val="0097734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1">
    <w:name w:val="xl41"/>
    <w:basedOn w:val="Normal"/>
    <w:uiPriority w:val="99"/>
    <w:rsid w:val="0097734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2">
    <w:name w:val="xl42"/>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eastAsia="en-AU"/>
    </w:rPr>
  </w:style>
  <w:style w:type="paragraph" w:customStyle="1" w:styleId="xl43">
    <w:name w:val="xl43"/>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n-AU"/>
    </w:rPr>
  </w:style>
  <w:style w:type="paragraph" w:customStyle="1" w:styleId="xl44">
    <w:name w:val="xl44"/>
    <w:basedOn w:val="Normal"/>
    <w:uiPriority w:val="99"/>
    <w:rsid w:val="0097734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8"/>
      <w:szCs w:val="18"/>
      <w:lang w:eastAsia="en-AU"/>
    </w:rPr>
  </w:style>
  <w:style w:type="paragraph" w:customStyle="1" w:styleId="xl45">
    <w:name w:val="xl45"/>
    <w:basedOn w:val="Normal"/>
    <w:uiPriority w:val="99"/>
    <w:rsid w:val="00977347"/>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6">
    <w:name w:val="xl46"/>
    <w:basedOn w:val="Normal"/>
    <w:uiPriority w:val="99"/>
    <w:rsid w:val="00977347"/>
    <w:pPr>
      <w:pBdr>
        <w:top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7">
    <w:name w:val="xl47"/>
    <w:basedOn w:val="Normal"/>
    <w:uiPriority w:val="99"/>
    <w:rsid w:val="00977347"/>
    <w:pPr>
      <w:pBdr>
        <w:top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8">
    <w:name w:val="xl48"/>
    <w:basedOn w:val="Normal"/>
    <w:uiPriority w:val="99"/>
    <w:rsid w:val="009773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9">
    <w:name w:val="xl49"/>
    <w:basedOn w:val="Normal"/>
    <w:uiPriority w:val="99"/>
    <w:rsid w:val="00977347"/>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50">
    <w:name w:val="xl50"/>
    <w:basedOn w:val="Normal"/>
    <w:uiPriority w:val="99"/>
    <w:rsid w:val="009773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51">
    <w:name w:val="xl51"/>
    <w:basedOn w:val="Normal"/>
    <w:uiPriority w:val="99"/>
    <w:rsid w:val="009773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n-AU"/>
    </w:rPr>
  </w:style>
  <w:style w:type="paragraph" w:customStyle="1" w:styleId="xl52">
    <w:name w:val="xl52"/>
    <w:basedOn w:val="Normal"/>
    <w:uiPriority w:val="99"/>
    <w:rsid w:val="00977347"/>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eastAsia="en-AU"/>
    </w:rPr>
  </w:style>
  <w:style w:type="paragraph" w:customStyle="1" w:styleId="xl22">
    <w:name w:val="xl22"/>
    <w:basedOn w:val="Normal"/>
    <w:uiPriority w:val="99"/>
    <w:rsid w:val="00977347"/>
    <w:pPr>
      <w:spacing w:before="100" w:beforeAutospacing="1" w:after="100" w:afterAutospacing="1"/>
    </w:pPr>
    <w:rPr>
      <w:rFonts w:ascii="Arial" w:hAnsi="Arial" w:cs="Arial"/>
      <w:b/>
      <w:bCs/>
      <w:sz w:val="18"/>
      <w:szCs w:val="18"/>
      <w:lang w:eastAsia="en-AU"/>
    </w:rPr>
  </w:style>
  <w:style w:type="paragraph" w:customStyle="1" w:styleId="xl23">
    <w:name w:val="xl23"/>
    <w:basedOn w:val="Normal"/>
    <w:uiPriority w:val="99"/>
    <w:rsid w:val="00977347"/>
    <w:pPr>
      <w:spacing w:before="100" w:beforeAutospacing="1" w:after="100" w:afterAutospacing="1"/>
      <w:textAlignment w:val="top"/>
    </w:pPr>
    <w:rPr>
      <w:rFonts w:ascii="Arial" w:hAnsi="Arial" w:cs="Arial"/>
      <w:b/>
      <w:bCs/>
      <w:sz w:val="18"/>
      <w:szCs w:val="18"/>
      <w:lang w:eastAsia="en-AU"/>
    </w:rPr>
  </w:style>
  <w:style w:type="numbering" w:customStyle="1" w:styleId="Style1">
    <w:name w:val="Style1"/>
    <w:rsid w:val="00977347"/>
    <w:pPr>
      <w:numPr>
        <w:numId w:val="6"/>
      </w:numPr>
    </w:pPr>
  </w:style>
  <w:style w:type="character" w:customStyle="1" w:styleId="NormalIndentChar">
    <w:name w:val="Normal Indent Char"/>
    <w:link w:val="NormalIndent"/>
    <w:locked/>
    <w:rsid w:val="00977347"/>
    <w:rPr>
      <w:lang w:eastAsia="en-US"/>
    </w:rPr>
  </w:style>
  <w:style w:type="table" w:customStyle="1" w:styleId="LightShading-Accent11">
    <w:name w:val="Light Shading - Accent 11"/>
    <w:basedOn w:val="TableNormal"/>
    <w:uiPriority w:val="60"/>
    <w:rsid w:val="006A3622"/>
    <w:rPr>
      <w:rFonts w:eastAsia="SimSu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6A362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ListParagraph">
    <w:name w:val="List Paragraph"/>
    <w:basedOn w:val="Normal"/>
    <w:uiPriority w:val="34"/>
    <w:qFormat/>
    <w:rsid w:val="00074AC9"/>
    <w:pPr>
      <w:numPr>
        <w:numId w:val="24"/>
      </w:numPr>
      <w:contextualSpacing/>
    </w:pPr>
    <w:rPr>
      <w:rFonts w:ascii="Harmony Text" w:hAnsi="Harmony Text"/>
      <w:lang w:eastAsia="en-AU"/>
    </w:rPr>
  </w:style>
  <w:style w:type="character" w:styleId="Mention">
    <w:name w:val="Mention"/>
    <w:basedOn w:val="DefaultParagraphFont"/>
    <w:uiPriority w:val="99"/>
    <w:unhideWhenUsed/>
    <w:rsid w:val="004740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5156">
      <w:bodyDiv w:val="1"/>
      <w:marLeft w:val="0"/>
      <w:marRight w:val="0"/>
      <w:marTop w:val="0"/>
      <w:marBottom w:val="0"/>
      <w:divBdr>
        <w:top w:val="none" w:sz="0" w:space="0" w:color="auto"/>
        <w:left w:val="none" w:sz="0" w:space="0" w:color="auto"/>
        <w:bottom w:val="none" w:sz="0" w:space="0" w:color="auto"/>
        <w:right w:val="none" w:sz="0" w:space="0" w:color="auto"/>
      </w:divBdr>
    </w:div>
    <w:div w:id="97988200">
      <w:bodyDiv w:val="1"/>
      <w:marLeft w:val="0"/>
      <w:marRight w:val="0"/>
      <w:marTop w:val="0"/>
      <w:marBottom w:val="0"/>
      <w:divBdr>
        <w:top w:val="none" w:sz="0" w:space="0" w:color="auto"/>
        <w:left w:val="none" w:sz="0" w:space="0" w:color="auto"/>
        <w:bottom w:val="none" w:sz="0" w:space="0" w:color="auto"/>
        <w:right w:val="none" w:sz="0" w:space="0" w:color="auto"/>
      </w:divBdr>
    </w:div>
    <w:div w:id="332804250">
      <w:bodyDiv w:val="1"/>
      <w:marLeft w:val="0"/>
      <w:marRight w:val="0"/>
      <w:marTop w:val="0"/>
      <w:marBottom w:val="0"/>
      <w:divBdr>
        <w:top w:val="none" w:sz="0" w:space="0" w:color="auto"/>
        <w:left w:val="none" w:sz="0" w:space="0" w:color="auto"/>
        <w:bottom w:val="none" w:sz="0" w:space="0" w:color="auto"/>
        <w:right w:val="none" w:sz="0" w:space="0" w:color="auto"/>
      </w:divBdr>
      <w:divsChild>
        <w:div w:id="1787848391">
          <w:marLeft w:val="0"/>
          <w:marRight w:val="0"/>
          <w:marTop w:val="0"/>
          <w:marBottom w:val="0"/>
          <w:divBdr>
            <w:top w:val="none" w:sz="0" w:space="0" w:color="auto"/>
            <w:left w:val="none" w:sz="0" w:space="0" w:color="auto"/>
            <w:bottom w:val="none" w:sz="0" w:space="0" w:color="auto"/>
            <w:right w:val="none" w:sz="0" w:space="0" w:color="auto"/>
          </w:divBdr>
          <w:divsChild>
            <w:div w:id="1583837171">
              <w:marLeft w:val="0"/>
              <w:marRight w:val="0"/>
              <w:marTop w:val="0"/>
              <w:marBottom w:val="0"/>
              <w:divBdr>
                <w:top w:val="none" w:sz="0" w:space="0" w:color="auto"/>
                <w:left w:val="none" w:sz="0" w:space="0" w:color="auto"/>
                <w:bottom w:val="none" w:sz="0" w:space="0" w:color="auto"/>
                <w:right w:val="none" w:sz="0" w:space="0" w:color="auto"/>
              </w:divBdr>
              <w:divsChild>
                <w:div w:id="657922959">
                  <w:marLeft w:val="0"/>
                  <w:marRight w:val="0"/>
                  <w:marTop w:val="0"/>
                  <w:marBottom w:val="0"/>
                  <w:divBdr>
                    <w:top w:val="none" w:sz="0" w:space="0" w:color="auto"/>
                    <w:left w:val="none" w:sz="0" w:space="0" w:color="auto"/>
                    <w:bottom w:val="none" w:sz="0" w:space="0" w:color="auto"/>
                    <w:right w:val="none" w:sz="0" w:space="0" w:color="auto"/>
                  </w:divBdr>
                  <w:divsChild>
                    <w:div w:id="1455518015">
                      <w:marLeft w:val="0"/>
                      <w:marRight w:val="0"/>
                      <w:marTop w:val="0"/>
                      <w:marBottom w:val="0"/>
                      <w:divBdr>
                        <w:top w:val="none" w:sz="0" w:space="0" w:color="auto"/>
                        <w:left w:val="none" w:sz="0" w:space="0" w:color="auto"/>
                        <w:bottom w:val="none" w:sz="0" w:space="0" w:color="auto"/>
                        <w:right w:val="none" w:sz="0" w:space="0" w:color="auto"/>
                      </w:divBdr>
                      <w:divsChild>
                        <w:div w:id="1727100615">
                          <w:marLeft w:val="0"/>
                          <w:marRight w:val="0"/>
                          <w:marTop w:val="0"/>
                          <w:marBottom w:val="0"/>
                          <w:divBdr>
                            <w:top w:val="none" w:sz="0" w:space="0" w:color="auto"/>
                            <w:left w:val="none" w:sz="0" w:space="0" w:color="auto"/>
                            <w:bottom w:val="none" w:sz="0" w:space="0" w:color="auto"/>
                            <w:right w:val="none" w:sz="0" w:space="0" w:color="auto"/>
                          </w:divBdr>
                          <w:divsChild>
                            <w:div w:id="391124856">
                              <w:marLeft w:val="0"/>
                              <w:marRight w:val="0"/>
                              <w:marTop w:val="0"/>
                              <w:marBottom w:val="0"/>
                              <w:divBdr>
                                <w:top w:val="none" w:sz="0" w:space="0" w:color="auto"/>
                                <w:left w:val="none" w:sz="0" w:space="0" w:color="auto"/>
                                <w:bottom w:val="none" w:sz="0" w:space="0" w:color="auto"/>
                                <w:right w:val="none" w:sz="0" w:space="0" w:color="auto"/>
                              </w:divBdr>
                              <w:divsChild>
                                <w:div w:id="787941284">
                                  <w:marLeft w:val="0"/>
                                  <w:marRight w:val="0"/>
                                  <w:marTop w:val="0"/>
                                  <w:marBottom w:val="0"/>
                                  <w:divBdr>
                                    <w:top w:val="none" w:sz="0" w:space="0" w:color="auto"/>
                                    <w:left w:val="none" w:sz="0" w:space="0" w:color="auto"/>
                                    <w:bottom w:val="none" w:sz="0" w:space="0" w:color="auto"/>
                                    <w:right w:val="none" w:sz="0" w:space="0" w:color="auto"/>
                                  </w:divBdr>
                                  <w:divsChild>
                                    <w:div w:id="5530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13011">
      <w:bodyDiv w:val="1"/>
      <w:marLeft w:val="0"/>
      <w:marRight w:val="0"/>
      <w:marTop w:val="0"/>
      <w:marBottom w:val="0"/>
      <w:divBdr>
        <w:top w:val="none" w:sz="0" w:space="0" w:color="auto"/>
        <w:left w:val="none" w:sz="0" w:space="0" w:color="auto"/>
        <w:bottom w:val="none" w:sz="0" w:space="0" w:color="auto"/>
        <w:right w:val="none" w:sz="0" w:space="0" w:color="auto"/>
      </w:divBdr>
    </w:div>
    <w:div w:id="624234605">
      <w:bodyDiv w:val="1"/>
      <w:marLeft w:val="0"/>
      <w:marRight w:val="0"/>
      <w:marTop w:val="0"/>
      <w:marBottom w:val="0"/>
      <w:divBdr>
        <w:top w:val="none" w:sz="0" w:space="0" w:color="auto"/>
        <w:left w:val="none" w:sz="0" w:space="0" w:color="auto"/>
        <w:bottom w:val="none" w:sz="0" w:space="0" w:color="auto"/>
        <w:right w:val="none" w:sz="0" w:space="0" w:color="auto"/>
      </w:divBdr>
    </w:div>
    <w:div w:id="812022464">
      <w:bodyDiv w:val="1"/>
      <w:marLeft w:val="0"/>
      <w:marRight w:val="0"/>
      <w:marTop w:val="0"/>
      <w:marBottom w:val="0"/>
      <w:divBdr>
        <w:top w:val="none" w:sz="0" w:space="0" w:color="auto"/>
        <w:left w:val="none" w:sz="0" w:space="0" w:color="auto"/>
        <w:bottom w:val="none" w:sz="0" w:space="0" w:color="auto"/>
        <w:right w:val="none" w:sz="0" w:space="0" w:color="auto"/>
      </w:divBdr>
    </w:div>
    <w:div w:id="1142892231">
      <w:bodyDiv w:val="1"/>
      <w:marLeft w:val="0"/>
      <w:marRight w:val="0"/>
      <w:marTop w:val="0"/>
      <w:marBottom w:val="0"/>
      <w:divBdr>
        <w:top w:val="none" w:sz="0" w:space="0" w:color="auto"/>
        <w:left w:val="none" w:sz="0" w:space="0" w:color="auto"/>
        <w:bottom w:val="none" w:sz="0" w:space="0" w:color="auto"/>
        <w:right w:val="none" w:sz="0" w:space="0" w:color="auto"/>
      </w:divBdr>
    </w:div>
    <w:div w:id="1285111328">
      <w:bodyDiv w:val="1"/>
      <w:marLeft w:val="0"/>
      <w:marRight w:val="0"/>
      <w:marTop w:val="0"/>
      <w:marBottom w:val="0"/>
      <w:divBdr>
        <w:top w:val="none" w:sz="0" w:space="0" w:color="auto"/>
        <w:left w:val="none" w:sz="0" w:space="0" w:color="auto"/>
        <w:bottom w:val="none" w:sz="0" w:space="0" w:color="auto"/>
        <w:right w:val="none" w:sz="0" w:space="0" w:color="auto"/>
      </w:divBdr>
    </w:div>
    <w:div w:id="1304000137">
      <w:bodyDiv w:val="1"/>
      <w:marLeft w:val="0"/>
      <w:marRight w:val="0"/>
      <w:marTop w:val="0"/>
      <w:marBottom w:val="0"/>
      <w:divBdr>
        <w:top w:val="none" w:sz="0" w:space="0" w:color="auto"/>
        <w:left w:val="none" w:sz="0" w:space="0" w:color="auto"/>
        <w:bottom w:val="none" w:sz="0" w:space="0" w:color="auto"/>
        <w:right w:val="none" w:sz="0" w:space="0" w:color="auto"/>
      </w:divBdr>
    </w:div>
    <w:div w:id="1742176248">
      <w:bodyDiv w:val="1"/>
      <w:marLeft w:val="0"/>
      <w:marRight w:val="0"/>
      <w:marTop w:val="0"/>
      <w:marBottom w:val="0"/>
      <w:divBdr>
        <w:top w:val="none" w:sz="0" w:space="0" w:color="auto"/>
        <w:left w:val="none" w:sz="0" w:space="0" w:color="auto"/>
        <w:bottom w:val="none" w:sz="0" w:space="0" w:color="auto"/>
        <w:right w:val="none" w:sz="0" w:space="0" w:color="auto"/>
      </w:divBdr>
    </w:div>
    <w:div w:id="1856383624">
      <w:marLeft w:val="0"/>
      <w:marRight w:val="0"/>
      <w:marTop w:val="0"/>
      <w:marBottom w:val="0"/>
      <w:divBdr>
        <w:top w:val="none" w:sz="0" w:space="0" w:color="auto"/>
        <w:left w:val="none" w:sz="0" w:space="0" w:color="auto"/>
        <w:bottom w:val="none" w:sz="0" w:space="0" w:color="auto"/>
        <w:right w:val="none" w:sz="0" w:space="0" w:color="auto"/>
      </w:divBdr>
    </w:div>
    <w:div w:id="1856383625">
      <w:marLeft w:val="0"/>
      <w:marRight w:val="0"/>
      <w:marTop w:val="0"/>
      <w:marBottom w:val="0"/>
      <w:divBdr>
        <w:top w:val="none" w:sz="0" w:space="0" w:color="auto"/>
        <w:left w:val="none" w:sz="0" w:space="0" w:color="auto"/>
        <w:bottom w:val="none" w:sz="0" w:space="0" w:color="auto"/>
        <w:right w:val="none" w:sz="0" w:space="0" w:color="auto"/>
      </w:divBdr>
    </w:div>
    <w:div w:id="1856383626">
      <w:marLeft w:val="0"/>
      <w:marRight w:val="0"/>
      <w:marTop w:val="0"/>
      <w:marBottom w:val="0"/>
      <w:divBdr>
        <w:top w:val="none" w:sz="0" w:space="0" w:color="auto"/>
        <w:left w:val="none" w:sz="0" w:space="0" w:color="auto"/>
        <w:bottom w:val="none" w:sz="0" w:space="0" w:color="auto"/>
        <w:right w:val="none" w:sz="0" w:space="0" w:color="auto"/>
      </w:divBdr>
    </w:div>
    <w:div w:id="1856383627">
      <w:marLeft w:val="0"/>
      <w:marRight w:val="0"/>
      <w:marTop w:val="0"/>
      <w:marBottom w:val="0"/>
      <w:divBdr>
        <w:top w:val="none" w:sz="0" w:space="0" w:color="auto"/>
        <w:left w:val="none" w:sz="0" w:space="0" w:color="auto"/>
        <w:bottom w:val="none" w:sz="0" w:space="0" w:color="auto"/>
        <w:right w:val="none" w:sz="0" w:space="0" w:color="auto"/>
      </w:divBdr>
    </w:div>
    <w:div w:id="186424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telstra.com.au/customer-terms/download/document/fixed-general.pdf" TargetMode="External"/><Relationship Id="rId4" Type="http://schemas.openxmlformats.org/officeDocument/2006/relationships/styles" Target="styles.xml"/><Relationship Id="rId9" Type="http://schemas.openxmlformats.org/officeDocument/2006/relationships/hyperlink" Target="http://www.telstra.com.au/customerterms/bus_government.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 W o r k i n g ! 7 1 6 9 0 4 0 4 . 2 < / d o c u m e n t i d >  
     < s e n d e r i d > J P E R I E R < / s e n d e r i d >  
     < s e n d e r e m a i l > J P E R I E R @ M C C U L L O U G H . C O M . A U < / s e n d e r e m a i l >  
     < l a s t m o d i f i e d > 2 0 2 3 - 1 0 - 2 0 T 2 1 : 3 8 : 0 0 . 0 0 0 0 0 0 0 + 1 1 : 0 0 < / l a s t m o d i f i e d >  
     < d a t a b a s e > W o r k i n g < / 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5E62B-F633-48EF-B6DC-9E1BAE2AF977}">
  <ds:schemaRefs>
    <ds:schemaRef ds:uri="http://www.imanage.com/work/xmlschema"/>
  </ds:schemaRefs>
</ds:datastoreItem>
</file>

<file path=customXml/itemProps2.xml><?xml version="1.0" encoding="utf-8"?>
<ds:datastoreItem xmlns:ds="http://schemas.openxmlformats.org/officeDocument/2006/customXml" ds:itemID="{3E66B132-4067-4597-B308-443EFE1BD9A4}">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26</TotalTime>
  <Pages>1</Pages>
  <Words>4013</Words>
  <Characters>22877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Telstra Our Customer Terms T-Biz Voice Standard section</vt:lpstr>
    </vt:vector>
  </TitlesOfParts>
  <Company/>
  <LinksUpToDate>false</LinksUpToDate>
  <CharactersWithSpaces>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T-Biz Voice Standard section</dc:title>
  <dc:subject/>
  <dc:creator>Telstra Limited</dc:creator>
  <cp:keywords>telstra, oct, our customer terms, t-biz, voice, standard, unified,  Faults, Repairs, Changes, equipment,  charging, installation</cp:keywords>
  <cp:lastModifiedBy>McFadden, David</cp:lastModifiedBy>
  <cp:revision>18</cp:revision>
  <cp:lastPrinted>2024-05-07T02:28:00Z</cp:lastPrinted>
  <dcterms:created xsi:type="dcterms:W3CDTF">2024-03-19T04:31:00Z</dcterms:created>
  <dcterms:modified xsi:type="dcterms:W3CDTF">2024-05-07T02:28:00Z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71690404v2</vt:lpwstr>
  </property>
  <property fmtid="{D5CDD505-2E9C-101B-9397-08002B2CF9AE}" pid="3" name="ClassificationContentMarkingFooterShapeIds">
    <vt:lpwstr>637780b1,2a2c3226,6d6a02c9</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