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B83C" w14:textId="77777777" w:rsidR="007052D9" w:rsidRDefault="007052D9" w:rsidP="007052D9">
      <w:pPr>
        <w:pStyle w:val="h1"/>
      </w:pPr>
      <w:r w:rsidRPr="007052D9">
        <w:t>OUR CUSTOMER TERMS</w:t>
      </w:r>
      <w:r>
        <w:br/>
      </w:r>
      <w:r w:rsidRPr="007052D9">
        <w:t>INBOUND SERVICES SECTION</w:t>
      </w:r>
      <w:r>
        <w:br/>
      </w:r>
      <w:r w:rsidRPr="007052D9">
        <w:t>PART E - PHONEWORDS</w:t>
      </w:r>
    </w:p>
    <w:p w14:paraId="309D9CAE" w14:textId="77777777" w:rsidR="00CF7229" w:rsidRPr="007052D9" w:rsidRDefault="007052D9" w:rsidP="00BB03A6">
      <w:pPr>
        <w:rPr>
          <w:b/>
          <w:bCs/>
          <w:sz w:val="28"/>
          <w:szCs w:val="28"/>
        </w:rPr>
      </w:pPr>
      <w:r w:rsidRPr="007052D9">
        <w:rPr>
          <w:b/>
          <w:bCs/>
          <w:sz w:val="28"/>
          <w:szCs w:val="28"/>
        </w:rPr>
        <w:t>C</w:t>
      </w:r>
      <w:r>
        <w:rPr>
          <w:b/>
          <w:bCs/>
          <w:sz w:val="28"/>
          <w:szCs w:val="28"/>
        </w:rPr>
        <w:t>ONTENTS</w:t>
      </w:r>
    </w:p>
    <w:p w14:paraId="2990929C" w14:textId="77777777" w:rsidR="00B90C7E" w:rsidRPr="00286276" w:rsidRDefault="00B90C7E">
      <w:pPr>
        <w:pStyle w:val="TOC1"/>
        <w:rPr>
          <w:rFonts w:ascii="Calibri" w:eastAsia="DengXian" w:hAnsi="Calibri" w:cs="Times New Roman"/>
          <w:b w:val="0"/>
          <w:bCs w:val="0"/>
          <w:caps w:val="0"/>
          <w:sz w:val="22"/>
          <w:szCs w:val="22"/>
          <w:lang w:val="en-US" w:eastAsia="zh-CN"/>
        </w:rPr>
      </w:pPr>
      <w:r>
        <w:rPr>
          <w:b w:val="0"/>
          <w:bCs w:val="0"/>
          <w:caps w:val="0"/>
        </w:rPr>
        <w:fldChar w:fldCharType="begin"/>
      </w:r>
      <w:r>
        <w:rPr>
          <w:b w:val="0"/>
          <w:bCs w:val="0"/>
          <w:caps w:val="0"/>
        </w:rPr>
        <w:instrText xml:space="preserve"> TOC \h \z \t "H2 Numbered,1,H3,2" </w:instrText>
      </w:r>
      <w:r>
        <w:rPr>
          <w:b w:val="0"/>
          <w:bCs w:val="0"/>
          <w:caps w:val="0"/>
        </w:rPr>
        <w:fldChar w:fldCharType="separate"/>
      </w:r>
      <w:hyperlink w:anchor="_Toc101854377" w:history="1">
        <w:r w:rsidRPr="00877F85">
          <w:rPr>
            <w:rStyle w:val="Hyperlink"/>
          </w:rPr>
          <w:t>1</w:t>
        </w:r>
        <w:r w:rsidRPr="00286276">
          <w:rPr>
            <w:rFonts w:ascii="Calibri" w:eastAsia="DengXian" w:hAnsi="Calibri" w:cs="Times New Roman"/>
            <w:b w:val="0"/>
            <w:bCs w:val="0"/>
            <w:caps w:val="0"/>
            <w:sz w:val="22"/>
            <w:szCs w:val="22"/>
            <w:lang w:val="en-US" w:eastAsia="zh-CN"/>
          </w:rPr>
          <w:tab/>
        </w:r>
        <w:r w:rsidRPr="00877F85">
          <w:rPr>
            <w:rStyle w:val="Hyperlink"/>
          </w:rPr>
          <w:t>ABOUT THIS PART</w:t>
        </w:r>
        <w:r>
          <w:rPr>
            <w:webHidden/>
          </w:rPr>
          <w:tab/>
        </w:r>
        <w:r>
          <w:rPr>
            <w:webHidden/>
          </w:rPr>
          <w:fldChar w:fldCharType="begin"/>
        </w:r>
        <w:r>
          <w:rPr>
            <w:webHidden/>
          </w:rPr>
          <w:instrText xml:space="preserve"> PAGEREF _Toc101854377 \h </w:instrText>
        </w:r>
        <w:r>
          <w:rPr>
            <w:webHidden/>
          </w:rPr>
        </w:r>
        <w:r>
          <w:rPr>
            <w:webHidden/>
          </w:rPr>
          <w:fldChar w:fldCharType="separate"/>
        </w:r>
        <w:r w:rsidR="00FF0B4E">
          <w:rPr>
            <w:webHidden/>
          </w:rPr>
          <w:t>2</w:t>
        </w:r>
        <w:r>
          <w:rPr>
            <w:webHidden/>
          </w:rPr>
          <w:fldChar w:fldCharType="end"/>
        </w:r>
      </w:hyperlink>
    </w:p>
    <w:p w14:paraId="2A552485" w14:textId="77777777" w:rsidR="00B90C7E" w:rsidRPr="00286276" w:rsidRDefault="00BA25D0">
      <w:pPr>
        <w:pStyle w:val="TOC1"/>
        <w:rPr>
          <w:rFonts w:ascii="Calibri" w:eastAsia="DengXian" w:hAnsi="Calibri" w:cs="Times New Roman"/>
          <w:b w:val="0"/>
          <w:bCs w:val="0"/>
          <w:caps w:val="0"/>
          <w:sz w:val="22"/>
          <w:szCs w:val="22"/>
          <w:lang w:val="en-US" w:eastAsia="zh-CN"/>
        </w:rPr>
      </w:pPr>
      <w:hyperlink w:anchor="_Toc101854378" w:history="1">
        <w:r w:rsidR="00B90C7E" w:rsidRPr="00877F85">
          <w:rPr>
            <w:rStyle w:val="Hyperlink"/>
          </w:rPr>
          <w:t>2</w:t>
        </w:r>
        <w:r w:rsidR="00B90C7E" w:rsidRPr="00286276">
          <w:rPr>
            <w:rFonts w:ascii="Calibri" w:eastAsia="DengXian" w:hAnsi="Calibri" w:cs="Times New Roman"/>
            <w:b w:val="0"/>
            <w:bCs w:val="0"/>
            <w:caps w:val="0"/>
            <w:sz w:val="22"/>
            <w:szCs w:val="22"/>
            <w:lang w:val="en-US" w:eastAsia="zh-CN"/>
          </w:rPr>
          <w:tab/>
        </w:r>
        <w:r w:rsidR="00B90C7E" w:rsidRPr="00877F85">
          <w:rPr>
            <w:rStyle w:val="Hyperlink"/>
          </w:rPr>
          <w:t>ABOUT PHONEWORDS</w:t>
        </w:r>
        <w:r w:rsidR="00B90C7E">
          <w:rPr>
            <w:webHidden/>
          </w:rPr>
          <w:tab/>
        </w:r>
        <w:r w:rsidR="00B90C7E">
          <w:rPr>
            <w:webHidden/>
          </w:rPr>
          <w:fldChar w:fldCharType="begin"/>
        </w:r>
        <w:r w:rsidR="00B90C7E">
          <w:rPr>
            <w:webHidden/>
          </w:rPr>
          <w:instrText xml:space="preserve"> PAGEREF _Toc101854378 \h </w:instrText>
        </w:r>
        <w:r w:rsidR="00B90C7E">
          <w:rPr>
            <w:webHidden/>
          </w:rPr>
        </w:r>
        <w:r w:rsidR="00B90C7E">
          <w:rPr>
            <w:webHidden/>
          </w:rPr>
          <w:fldChar w:fldCharType="separate"/>
        </w:r>
        <w:r w:rsidR="00FF0B4E">
          <w:rPr>
            <w:webHidden/>
          </w:rPr>
          <w:t>2</w:t>
        </w:r>
        <w:r w:rsidR="00B90C7E">
          <w:rPr>
            <w:webHidden/>
          </w:rPr>
          <w:fldChar w:fldCharType="end"/>
        </w:r>
      </w:hyperlink>
    </w:p>
    <w:p w14:paraId="1F66BE7C" w14:textId="77777777" w:rsidR="00B90C7E" w:rsidRPr="00286276" w:rsidRDefault="00BA25D0">
      <w:pPr>
        <w:pStyle w:val="TOC2"/>
        <w:rPr>
          <w:rFonts w:ascii="Calibri" w:eastAsia="DengXian" w:hAnsi="Calibri" w:cs="Times New Roman"/>
          <w:bCs w:val="0"/>
          <w:sz w:val="22"/>
          <w:szCs w:val="22"/>
          <w:lang w:val="en-US" w:eastAsia="zh-CN"/>
        </w:rPr>
      </w:pPr>
      <w:hyperlink w:anchor="_Toc101854379" w:history="1">
        <w:r w:rsidR="00B90C7E" w:rsidRPr="00877F85">
          <w:rPr>
            <w:rStyle w:val="Hyperlink"/>
          </w:rPr>
          <w:t>What is a phoneword?</w:t>
        </w:r>
        <w:r w:rsidR="00B90C7E">
          <w:rPr>
            <w:webHidden/>
          </w:rPr>
          <w:tab/>
        </w:r>
        <w:r w:rsidR="00B90C7E">
          <w:rPr>
            <w:webHidden/>
          </w:rPr>
          <w:fldChar w:fldCharType="begin"/>
        </w:r>
        <w:r w:rsidR="00B90C7E">
          <w:rPr>
            <w:webHidden/>
          </w:rPr>
          <w:instrText xml:space="preserve"> PAGEREF _Toc101854379 \h </w:instrText>
        </w:r>
        <w:r w:rsidR="00B90C7E">
          <w:rPr>
            <w:webHidden/>
          </w:rPr>
        </w:r>
        <w:r w:rsidR="00B90C7E">
          <w:rPr>
            <w:webHidden/>
          </w:rPr>
          <w:fldChar w:fldCharType="separate"/>
        </w:r>
        <w:r w:rsidR="00FF0B4E">
          <w:rPr>
            <w:webHidden/>
          </w:rPr>
          <w:t>2</w:t>
        </w:r>
        <w:r w:rsidR="00B90C7E">
          <w:rPr>
            <w:webHidden/>
          </w:rPr>
          <w:fldChar w:fldCharType="end"/>
        </w:r>
      </w:hyperlink>
    </w:p>
    <w:p w14:paraId="43A66F6B" w14:textId="77777777" w:rsidR="00B90C7E" w:rsidRPr="00286276" w:rsidRDefault="00BA25D0">
      <w:pPr>
        <w:pStyle w:val="TOC2"/>
        <w:rPr>
          <w:rFonts w:ascii="Calibri" w:eastAsia="DengXian" w:hAnsi="Calibri" w:cs="Times New Roman"/>
          <w:bCs w:val="0"/>
          <w:sz w:val="22"/>
          <w:szCs w:val="22"/>
          <w:lang w:val="en-US" w:eastAsia="zh-CN"/>
        </w:rPr>
      </w:pPr>
      <w:hyperlink w:anchor="_Toc101854380" w:history="1">
        <w:r w:rsidR="00B90C7E" w:rsidRPr="00877F85">
          <w:rPr>
            <w:rStyle w:val="Hyperlink"/>
          </w:rPr>
          <w:t>Minimum period</w:t>
        </w:r>
        <w:r w:rsidR="00B90C7E">
          <w:rPr>
            <w:webHidden/>
          </w:rPr>
          <w:tab/>
        </w:r>
        <w:r w:rsidR="00B90C7E">
          <w:rPr>
            <w:webHidden/>
          </w:rPr>
          <w:fldChar w:fldCharType="begin"/>
        </w:r>
        <w:r w:rsidR="00B90C7E">
          <w:rPr>
            <w:webHidden/>
          </w:rPr>
          <w:instrText xml:space="preserve"> PAGEREF _Toc101854380 \h </w:instrText>
        </w:r>
        <w:r w:rsidR="00B90C7E">
          <w:rPr>
            <w:webHidden/>
          </w:rPr>
        </w:r>
        <w:r w:rsidR="00B90C7E">
          <w:rPr>
            <w:webHidden/>
          </w:rPr>
          <w:fldChar w:fldCharType="separate"/>
        </w:r>
        <w:r w:rsidR="00FF0B4E">
          <w:rPr>
            <w:webHidden/>
          </w:rPr>
          <w:t>2</w:t>
        </w:r>
        <w:r w:rsidR="00B90C7E">
          <w:rPr>
            <w:webHidden/>
          </w:rPr>
          <w:fldChar w:fldCharType="end"/>
        </w:r>
      </w:hyperlink>
    </w:p>
    <w:p w14:paraId="630D2393" w14:textId="77777777" w:rsidR="00B90C7E" w:rsidRPr="00286276" w:rsidRDefault="00BA25D0">
      <w:pPr>
        <w:pStyle w:val="TOC2"/>
        <w:rPr>
          <w:rFonts w:ascii="Calibri" w:eastAsia="DengXian" w:hAnsi="Calibri" w:cs="Times New Roman"/>
          <w:bCs w:val="0"/>
          <w:sz w:val="22"/>
          <w:szCs w:val="22"/>
          <w:lang w:val="en-US" w:eastAsia="zh-CN"/>
        </w:rPr>
      </w:pPr>
      <w:hyperlink w:anchor="_Toc101854381" w:history="1">
        <w:r w:rsidR="00B90C7E" w:rsidRPr="00877F85">
          <w:rPr>
            <w:rStyle w:val="Hyperlink"/>
          </w:rPr>
          <w:t>Licence Terms</w:t>
        </w:r>
        <w:r w:rsidR="00B90C7E">
          <w:rPr>
            <w:webHidden/>
          </w:rPr>
          <w:tab/>
        </w:r>
        <w:r w:rsidR="00B90C7E">
          <w:rPr>
            <w:webHidden/>
          </w:rPr>
          <w:fldChar w:fldCharType="begin"/>
        </w:r>
        <w:r w:rsidR="00B90C7E">
          <w:rPr>
            <w:webHidden/>
          </w:rPr>
          <w:instrText xml:space="preserve"> PAGEREF _Toc101854381 \h </w:instrText>
        </w:r>
        <w:r w:rsidR="00B90C7E">
          <w:rPr>
            <w:webHidden/>
          </w:rPr>
        </w:r>
        <w:r w:rsidR="00B90C7E">
          <w:rPr>
            <w:webHidden/>
          </w:rPr>
          <w:fldChar w:fldCharType="separate"/>
        </w:r>
        <w:r w:rsidR="00FF0B4E">
          <w:rPr>
            <w:webHidden/>
          </w:rPr>
          <w:t>2</w:t>
        </w:r>
        <w:r w:rsidR="00B90C7E">
          <w:rPr>
            <w:webHidden/>
          </w:rPr>
          <w:fldChar w:fldCharType="end"/>
        </w:r>
      </w:hyperlink>
    </w:p>
    <w:p w14:paraId="0A1AB817" w14:textId="77777777" w:rsidR="00B90C7E" w:rsidRPr="00286276" w:rsidRDefault="00BA25D0">
      <w:pPr>
        <w:pStyle w:val="TOC2"/>
        <w:rPr>
          <w:rFonts w:ascii="Calibri" w:eastAsia="DengXian" w:hAnsi="Calibri" w:cs="Times New Roman"/>
          <w:bCs w:val="0"/>
          <w:sz w:val="22"/>
          <w:szCs w:val="22"/>
          <w:lang w:val="en-US" w:eastAsia="zh-CN"/>
        </w:rPr>
      </w:pPr>
      <w:hyperlink w:anchor="_Toc101854382" w:history="1">
        <w:r w:rsidR="00B90C7E" w:rsidRPr="00877F85">
          <w:rPr>
            <w:rStyle w:val="Hyperlink"/>
          </w:rPr>
          <w:t>Using a phoneword</w:t>
        </w:r>
        <w:r w:rsidR="00B90C7E">
          <w:rPr>
            <w:webHidden/>
          </w:rPr>
          <w:tab/>
        </w:r>
        <w:r w:rsidR="00B90C7E">
          <w:rPr>
            <w:webHidden/>
          </w:rPr>
          <w:fldChar w:fldCharType="begin"/>
        </w:r>
        <w:r w:rsidR="00B90C7E">
          <w:rPr>
            <w:webHidden/>
          </w:rPr>
          <w:instrText xml:space="preserve"> PAGEREF _Toc101854382 \h </w:instrText>
        </w:r>
        <w:r w:rsidR="00B90C7E">
          <w:rPr>
            <w:webHidden/>
          </w:rPr>
        </w:r>
        <w:r w:rsidR="00B90C7E">
          <w:rPr>
            <w:webHidden/>
          </w:rPr>
          <w:fldChar w:fldCharType="separate"/>
        </w:r>
        <w:r w:rsidR="00FF0B4E">
          <w:rPr>
            <w:webHidden/>
          </w:rPr>
          <w:t>2</w:t>
        </w:r>
        <w:r w:rsidR="00B90C7E">
          <w:rPr>
            <w:webHidden/>
          </w:rPr>
          <w:fldChar w:fldCharType="end"/>
        </w:r>
      </w:hyperlink>
    </w:p>
    <w:p w14:paraId="3E14FD3B" w14:textId="77777777" w:rsidR="00B90C7E" w:rsidRPr="00286276" w:rsidRDefault="00BA25D0">
      <w:pPr>
        <w:pStyle w:val="TOC2"/>
        <w:rPr>
          <w:rFonts w:ascii="Calibri" w:eastAsia="DengXian" w:hAnsi="Calibri" w:cs="Times New Roman"/>
          <w:bCs w:val="0"/>
          <w:sz w:val="22"/>
          <w:szCs w:val="22"/>
          <w:lang w:val="en-US" w:eastAsia="zh-CN"/>
        </w:rPr>
      </w:pPr>
      <w:hyperlink w:anchor="_Toc101854383" w:history="1">
        <w:r w:rsidR="00B90C7E" w:rsidRPr="00877F85">
          <w:rPr>
            <w:rStyle w:val="Hyperlink"/>
          </w:rPr>
          <w:t>Using a phoneword with an associated trade mark</w:t>
        </w:r>
        <w:r w:rsidR="00B90C7E">
          <w:rPr>
            <w:webHidden/>
          </w:rPr>
          <w:tab/>
        </w:r>
        <w:r w:rsidR="00B90C7E">
          <w:rPr>
            <w:webHidden/>
          </w:rPr>
          <w:fldChar w:fldCharType="begin"/>
        </w:r>
        <w:r w:rsidR="00B90C7E">
          <w:rPr>
            <w:webHidden/>
          </w:rPr>
          <w:instrText xml:space="preserve"> PAGEREF _Toc101854383 \h </w:instrText>
        </w:r>
        <w:r w:rsidR="00B90C7E">
          <w:rPr>
            <w:webHidden/>
          </w:rPr>
        </w:r>
        <w:r w:rsidR="00B90C7E">
          <w:rPr>
            <w:webHidden/>
          </w:rPr>
          <w:fldChar w:fldCharType="separate"/>
        </w:r>
        <w:r w:rsidR="00FF0B4E">
          <w:rPr>
            <w:webHidden/>
          </w:rPr>
          <w:t>3</w:t>
        </w:r>
        <w:r w:rsidR="00B90C7E">
          <w:rPr>
            <w:webHidden/>
          </w:rPr>
          <w:fldChar w:fldCharType="end"/>
        </w:r>
      </w:hyperlink>
    </w:p>
    <w:p w14:paraId="4643A716" w14:textId="77777777" w:rsidR="00B90C7E" w:rsidRPr="00286276" w:rsidRDefault="00BA25D0">
      <w:pPr>
        <w:pStyle w:val="TOC2"/>
        <w:rPr>
          <w:rFonts w:ascii="Calibri" w:eastAsia="DengXian" w:hAnsi="Calibri" w:cs="Times New Roman"/>
          <w:bCs w:val="0"/>
          <w:sz w:val="22"/>
          <w:szCs w:val="22"/>
          <w:lang w:val="en-US" w:eastAsia="zh-CN"/>
        </w:rPr>
      </w:pPr>
      <w:hyperlink w:anchor="_Toc101854384" w:history="1">
        <w:r w:rsidR="00B90C7E" w:rsidRPr="00877F85">
          <w:rPr>
            <w:rStyle w:val="Hyperlink"/>
          </w:rPr>
          <w:t>Charges - licence agreements entered into prior to 23 February 2013</w:t>
        </w:r>
        <w:r w:rsidR="00B90C7E">
          <w:rPr>
            <w:webHidden/>
          </w:rPr>
          <w:tab/>
        </w:r>
        <w:r w:rsidR="00B90C7E">
          <w:rPr>
            <w:webHidden/>
          </w:rPr>
          <w:fldChar w:fldCharType="begin"/>
        </w:r>
        <w:r w:rsidR="00B90C7E">
          <w:rPr>
            <w:webHidden/>
          </w:rPr>
          <w:instrText xml:space="preserve"> PAGEREF _Toc101854384 \h </w:instrText>
        </w:r>
        <w:r w:rsidR="00B90C7E">
          <w:rPr>
            <w:webHidden/>
          </w:rPr>
        </w:r>
        <w:r w:rsidR="00B90C7E">
          <w:rPr>
            <w:webHidden/>
          </w:rPr>
          <w:fldChar w:fldCharType="separate"/>
        </w:r>
        <w:r w:rsidR="00FF0B4E">
          <w:rPr>
            <w:webHidden/>
          </w:rPr>
          <w:t>3</w:t>
        </w:r>
        <w:r w:rsidR="00B90C7E">
          <w:rPr>
            <w:webHidden/>
          </w:rPr>
          <w:fldChar w:fldCharType="end"/>
        </w:r>
      </w:hyperlink>
    </w:p>
    <w:p w14:paraId="2C6DCAFD" w14:textId="77777777" w:rsidR="00B90C7E" w:rsidRPr="00286276" w:rsidRDefault="00BA25D0">
      <w:pPr>
        <w:pStyle w:val="TOC2"/>
        <w:rPr>
          <w:rFonts w:ascii="Calibri" w:eastAsia="DengXian" w:hAnsi="Calibri" w:cs="Times New Roman"/>
          <w:bCs w:val="0"/>
          <w:sz w:val="22"/>
          <w:szCs w:val="22"/>
          <w:lang w:val="en-US" w:eastAsia="zh-CN"/>
        </w:rPr>
      </w:pPr>
      <w:hyperlink w:anchor="_Toc101854385" w:history="1">
        <w:r w:rsidR="00B90C7E" w:rsidRPr="00877F85">
          <w:rPr>
            <w:rStyle w:val="Hyperlink"/>
          </w:rPr>
          <w:t>Charges - licence agreements entered on or after 23 February 2013</w:t>
        </w:r>
        <w:r w:rsidR="00B90C7E">
          <w:rPr>
            <w:webHidden/>
          </w:rPr>
          <w:tab/>
        </w:r>
        <w:r w:rsidR="00B90C7E">
          <w:rPr>
            <w:webHidden/>
          </w:rPr>
          <w:fldChar w:fldCharType="begin"/>
        </w:r>
        <w:r w:rsidR="00B90C7E">
          <w:rPr>
            <w:webHidden/>
          </w:rPr>
          <w:instrText xml:space="preserve"> PAGEREF _Toc101854385 \h </w:instrText>
        </w:r>
        <w:r w:rsidR="00B90C7E">
          <w:rPr>
            <w:webHidden/>
          </w:rPr>
        </w:r>
        <w:r w:rsidR="00B90C7E">
          <w:rPr>
            <w:webHidden/>
          </w:rPr>
          <w:fldChar w:fldCharType="separate"/>
        </w:r>
        <w:r w:rsidR="00FF0B4E">
          <w:rPr>
            <w:webHidden/>
          </w:rPr>
          <w:t>4</w:t>
        </w:r>
        <w:r w:rsidR="00B90C7E">
          <w:rPr>
            <w:webHidden/>
          </w:rPr>
          <w:fldChar w:fldCharType="end"/>
        </w:r>
      </w:hyperlink>
    </w:p>
    <w:p w14:paraId="0B111724" w14:textId="77777777" w:rsidR="00B90C7E" w:rsidRPr="00286276" w:rsidRDefault="00BA25D0">
      <w:pPr>
        <w:pStyle w:val="TOC2"/>
        <w:rPr>
          <w:rFonts w:ascii="Calibri" w:eastAsia="DengXian" w:hAnsi="Calibri" w:cs="Times New Roman"/>
          <w:bCs w:val="0"/>
          <w:sz w:val="22"/>
          <w:szCs w:val="22"/>
          <w:lang w:val="en-US" w:eastAsia="zh-CN"/>
        </w:rPr>
      </w:pPr>
      <w:hyperlink w:anchor="_Toc101854386" w:history="1">
        <w:r w:rsidR="00B90C7E" w:rsidRPr="00877F85">
          <w:rPr>
            <w:rStyle w:val="Hyperlink"/>
          </w:rPr>
          <w:t>Failure to pay fees</w:t>
        </w:r>
        <w:r w:rsidR="00B90C7E">
          <w:rPr>
            <w:webHidden/>
          </w:rPr>
          <w:tab/>
        </w:r>
        <w:r w:rsidR="00B90C7E">
          <w:rPr>
            <w:webHidden/>
          </w:rPr>
          <w:fldChar w:fldCharType="begin"/>
        </w:r>
        <w:r w:rsidR="00B90C7E">
          <w:rPr>
            <w:webHidden/>
          </w:rPr>
          <w:instrText xml:space="preserve"> PAGEREF _Toc101854386 \h </w:instrText>
        </w:r>
        <w:r w:rsidR="00B90C7E">
          <w:rPr>
            <w:webHidden/>
          </w:rPr>
        </w:r>
        <w:r w:rsidR="00B90C7E">
          <w:rPr>
            <w:webHidden/>
          </w:rPr>
          <w:fldChar w:fldCharType="separate"/>
        </w:r>
        <w:r w:rsidR="00FF0B4E">
          <w:rPr>
            <w:webHidden/>
          </w:rPr>
          <w:t>4</w:t>
        </w:r>
        <w:r w:rsidR="00B90C7E">
          <w:rPr>
            <w:webHidden/>
          </w:rPr>
          <w:fldChar w:fldCharType="end"/>
        </w:r>
      </w:hyperlink>
    </w:p>
    <w:p w14:paraId="29B181A4" w14:textId="77777777" w:rsidR="00B90C7E" w:rsidRPr="00286276" w:rsidRDefault="00BA25D0">
      <w:pPr>
        <w:pStyle w:val="TOC2"/>
        <w:rPr>
          <w:rFonts w:ascii="Calibri" w:eastAsia="DengXian" w:hAnsi="Calibri" w:cs="Times New Roman"/>
          <w:bCs w:val="0"/>
          <w:sz w:val="22"/>
          <w:szCs w:val="22"/>
          <w:lang w:val="en-US" w:eastAsia="zh-CN"/>
        </w:rPr>
      </w:pPr>
      <w:hyperlink w:anchor="_Toc101854387" w:history="1">
        <w:r w:rsidR="00B90C7E" w:rsidRPr="00877F85">
          <w:rPr>
            <w:rStyle w:val="Hyperlink"/>
          </w:rPr>
          <w:t>Cancelling your phoneword</w:t>
        </w:r>
        <w:r w:rsidR="00B90C7E">
          <w:rPr>
            <w:webHidden/>
          </w:rPr>
          <w:tab/>
        </w:r>
        <w:r w:rsidR="00B90C7E">
          <w:rPr>
            <w:webHidden/>
          </w:rPr>
          <w:fldChar w:fldCharType="begin"/>
        </w:r>
        <w:r w:rsidR="00B90C7E">
          <w:rPr>
            <w:webHidden/>
          </w:rPr>
          <w:instrText xml:space="preserve"> PAGEREF _Toc101854387 \h </w:instrText>
        </w:r>
        <w:r w:rsidR="00B90C7E">
          <w:rPr>
            <w:webHidden/>
          </w:rPr>
        </w:r>
        <w:r w:rsidR="00B90C7E">
          <w:rPr>
            <w:webHidden/>
          </w:rPr>
          <w:fldChar w:fldCharType="separate"/>
        </w:r>
        <w:r w:rsidR="00FF0B4E">
          <w:rPr>
            <w:webHidden/>
          </w:rPr>
          <w:t>4</w:t>
        </w:r>
        <w:r w:rsidR="00B90C7E">
          <w:rPr>
            <w:webHidden/>
          </w:rPr>
          <w:fldChar w:fldCharType="end"/>
        </w:r>
      </w:hyperlink>
    </w:p>
    <w:p w14:paraId="19C747F2" w14:textId="77777777" w:rsidR="00FA1139" w:rsidRDefault="00B90C7E" w:rsidP="007052D9">
      <w:pPr>
        <w:spacing w:before="880"/>
      </w:pPr>
      <w:r>
        <w:rPr>
          <w:b/>
          <w:bCs/>
          <w:caps/>
          <w:noProof/>
          <w:szCs w:val="21"/>
        </w:rPr>
        <w:fldChar w:fldCharType="end"/>
      </w:r>
      <w:r w:rsidR="00BA0FDE" w:rsidRPr="00BA0FDE">
        <w:t xml:space="preserve">Certain words are used with the specific meanings set out in Part A – General of the Inbound Services section at </w:t>
      </w:r>
      <w:hyperlink r:id="rId13" w:history="1">
        <w:r w:rsidR="00BA0FDE" w:rsidRPr="00AF3B9B">
          <w:rPr>
            <w:rStyle w:val="Hyperlink"/>
          </w:rPr>
          <w:t>http://www.telstra.com.au/customer-terms/business-government/other-voice-services/inbound-services/?red=/customerterms/bus_inbound.htm</w:t>
        </w:r>
      </w:hyperlink>
      <w:r w:rsidR="00BA0FDE">
        <w:t xml:space="preserve"> </w:t>
      </w:r>
      <w:r w:rsidR="00BA0FDE" w:rsidRPr="00BA0FDE">
        <w:t xml:space="preserve">and in the General Terms of Our Customer Terms at </w:t>
      </w:r>
      <w:hyperlink r:id="rId14" w:history="1">
        <w:r w:rsidR="00BA0FDE" w:rsidRPr="00AF3B9B">
          <w:rPr>
            <w:rStyle w:val="Hyperlink"/>
          </w:rPr>
          <w:t>http://www.telstra.com.au/customer-terms/business-government/?red=/customerterms/bus_government.htm</w:t>
        </w:r>
      </w:hyperlink>
      <w:r w:rsidR="00BA0FDE" w:rsidRPr="00BA0FDE">
        <w:t>.</w:t>
      </w:r>
    </w:p>
    <w:p w14:paraId="0D1FE0D0" w14:textId="77777777" w:rsidR="009C65EF" w:rsidRDefault="009C65EF" w:rsidP="009C65EF"/>
    <w:p w14:paraId="1B00537F" w14:textId="77777777" w:rsidR="009C65EF" w:rsidRPr="009C65EF" w:rsidRDefault="009C65EF" w:rsidP="009C65EF">
      <w:pPr>
        <w:sectPr w:rsidR="009C65EF" w:rsidRPr="009C65EF" w:rsidSect="00CD2371">
          <w:headerReference w:type="even" r:id="rId15"/>
          <w:headerReference w:type="default" r:id="rId16"/>
          <w:footerReference w:type="even" r:id="rId17"/>
          <w:footerReference w:type="default" r:id="rId18"/>
          <w:headerReference w:type="first" r:id="rId19"/>
          <w:footerReference w:type="first" r:id="rId20"/>
          <w:pgSz w:w="11906" w:h="16838"/>
          <w:pgMar w:top="992" w:right="851" w:bottom="1418" w:left="851" w:header="737" w:footer="363" w:gutter="0"/>
          <w:cols w:space="720"/>
          <w:noEndnote/>
          <w:docGrid w:linePitch="360"/>
        </w:sectPr>
      </w:pPr>
    </w:p>
    <w:p w14:paraId="768FF0FF" w14:textId="77777777" w:rsidR="009C65EF" w:rsidRPr="009C0F7E" w:rsidRDefault="009C65EF" w:rsidP="009C0F7E">
      <w:pPr>
        <w:pStyle w:val="H2Numbered"/>
      </w:pPr>
      <w:bookmarkStart w:id="0" w:name="_Toc101854377"/>
      <w:r w:rsidRPr="009C0F7E">
        <w:lastRenderedPageBreak/>
        <w:t>A</w:t>
      </w:r>
      <w:r w:rsidR="009C0F7E">
        <w:t>BOUT THIS PART</w:t>
      </w:r>
      <w:bookmarkEnd w:id="0"/>
    </w:p>
    <w:p w14:paraId="0B1D59E1" w14:textId="77777777" w:rsidR="009C65EF" w:rsidRDefault="009C65EF" w:rsidP="0093434B">
      <w:pPr>
        <w:pStyle w:val="N-1"/>
      </w:pPr>
      <w:r>
        <w:t>This is part of the Inbound Services section of Our Customer Terms. Provisions in other parts of the Inbound Services section, as well as in the General Terms of Our Customer Terms</w:t>
      </w:r>
      <w:r w:rsidR="0023129A">
        <w:t xml:space="preserve"> at </w:t>
      </w:r>
      <w:hyperlink r:id="rId21" w:history="1">
        <w:r w:rsidR="0023129A" w:rsidRPr="00AF3B9B">
          <w:rPr>
            <w:rStyle w:val="Hyperlink"/>
          </w:rPr>
          <w:t>http://www.telstra.com.au/customer-terms/business-government/?red=/customerterms/bus_government.htm</w:t>
        </w:r>
      </w:hyperlink>
      <w:r>
        <w:t xml:space="preserve">, may apply to your </w:t>
      </w:r>
      <w:proofErr w:type="spellStart"/>
      <w:r>
        <w:t>phoneword</w:t>
      </w:r>
      <w:proofErr w:type="spellEnd"/>
      <w:r>
        <w:t>.</w:t>
      </w:r>
    </w:p>
    <w:p w14:paraId="000DCE4E" w14:textId="77777777" w:rsidR="009C65EF" w:rsidRDefault="009C65EF" w:rsidP="00B00269">
      <w:pPr>
        <w:pStyle w:val="Notes-ourcustomerterms"/>
      </w:pPr>
      <w:r>
        <w:t xml:space="preserve">See clause 1 of the General Terms of Our Customer Terms </w:t>
      </w:r>
      <w:r w:rsidR="0023129A">
        <w:t xml:space="preserve">at </w:t>
      </w:r>
      <w:hyperlink r:id="rId22" w:history="1">
        <w:r w:rsidR="0023129A" w:rsidRPr="00AF3B9B">
          <w:rPr>
            <w:rStyle w:val="Hyperlink"/>
          </w:rPr>
          <w:t>http://www.telstra.com.au/customer-terms/business-government/?red=/customerterms/bus_government.htm</w:t>
        </w:r>
      </w:hyperlink>
      <w:r w:rsidR="0023129A">
        <w:t xml:space="preserve"> </w:t>
      </w:r>
      <w:r>
        <w:t>for more detail on how the various sections of Our Customer Terms should be read together.</w:t>
      </w:r>
    </w:p>
    <w:p w14:paraId="2CB03757" w14:textId="77777777" w:rsidR="009C65EF" w:rsidRDefault="009C65EF" w:rsidP="00B00269">
      <w:pPr>
        <w:pStyle w:val="Notes-ourcustomerterms"/>
      </w:pPr>
      <w:r>
        <w:t xml:space="preserve">See clause 1 of Part A – General of the Inbound Services section </w:t>
      </w:r>
      <w:r w:rsidR="0023129A">
        <w:t xml:space="preserve">at </w:t>
      </w:r>
      <w:hyperlink r:id="rId23" w:history="1">
        <w:r w:rsidR="0023129A" w:rsidRPr="00AF3B9B">
          <w:rPr>
            <w:rStyle w:val="Hyperlink"/>
          </w:rPr>
          <w:t>http://www.telstra.com.au/customer-terms/business-government/other-voice-services/inbound-services/?red=/customerterms/bus_inbound.htm</w:t>
        </w:r>
      </w:hyperlink>
      <w:r w:rsidR="0023129A">
        <w:t xml:space="preserve"> </w:t>
      </w:r>
      <w:r>
        <w:t>for more detail on how the various parts of the Inbound Services section should be read together.</w:t>
      </w:r>
    </w:p>
    <w:p w14:paraId="7F47D680" w14:textId="77777777" w:rsidR="009C65EF" w:rsidRDefault="009C65EF" w:rsidP="0093434B">
      <w:pPr>
        <w:pStyle w:val="N-1"/>
      </w:pPr>
      <w:r>
        <w:t xml:space="preserve">If there is an inconsistency between this part and the other parts of the Inbound Services section of Our Customer Terms, this part prevails to the extent of the inconsistency.  </w:t>
      </w:r>
    </w:p>
    <w:p w14:paraId="01FCE86F" w14:textId="77777777" w:rsidR="009C65EF" w:rsidRDefault="009C65EF" w:rsidP="009C0F7E">
      <w:pPr>
        <w:pStyle w:val="H2Numbered"/>
      </w:pPr>
      <w:bookmarkStart w:id="1" w:name="_Toc101854378"/>
      <w:r>
        <w:t>A</w:t>
      </w:r>
      <w:r w:rsidR="009C0F7E">
        <w:t>BOUT PHONEWORDS</w:t>
      </w:r>
      <w:bookmarkEnd w:id="1"/>
    </w:p>
    <w:p w14:paraId="5E6DAE95" w14:textId="77777777" w:rsidR="009C65EF" w:rsidRDefault="009C65EF" w:rsidP="009C0F7E">
      <w:pPr>
        <w:pStyle w:val="H3"/>
      </w:pPr>
      <w:bookmarkStart w:id="2" w:name="_Toc101854379"/>
      <w:r>
        <w:t xml:space="preserve">What is a </w:t>
      </w:r>
      <w:proofErr w:type="spellStart"/>
      <w:r>
        <w:t>phoneword</w:t>
      </w:r>
      <w:proofErr w:type="spellEnd"/>
      <w:r>
        <w:t>?</w:t>
      </w:r>
      <w:bookmarkEnd w:id="2"/>
    </w:p>
    <w:p w14:paraId="30CF762E" w14:textId="77777777" w:rsidR="009C65EF" w:rsidRDefault="009C65EF" w:rsidP="0093434B">
      <w:pPr>
        <w:pStyle w:val="N-2"/>
      </w:pPr>
      <w:r>
        <w:t xml:space="preserve">A </w:t>
      </w:r>
      <w:r w:rsidR="00172253">
        <w:t>“</w:t>
      </w:r>
      <w:proofErr w:type="spellStart"/>
      <w:r w:rsidRPr="00AF5CB1">
        <w:rPr>
          <w:b/>
          <w:bCs/>
        </w:rPr>
        <w:t>phoneword</w:t>
      </w:r>
      <w:proofErr w:type="spellEnd"/>
      <w:r w:rsidR="00172253">
        <w:t>”</w:t>
      </w:r>
      <w:r>
        <w:t xml:space="preserve"> is </w:t>
      </w:r>
      <w:r w:rsidRPr="0093434B">
        <w:t>an</w:t>
      </w:r>
      <w:r>
        <w:t xml:space="preserve"> EROU number that we have the right to license to </w:t>
      </w:r>
      <w:proofErr w:type="gramStart"/>
      <w:r>
        <w:t>you, and</w:t>
      </w:r>
      <w:proofErr w:type="gramEnd"/>
      <w:r>
        <w:t xml:space="preserve"> includes any alphanumeric translation of that EROU number. If we accept your application for a </w:t>
      </w:r>
      <w:proofErr w:type="spellStart"/>
      <w:r>
        <w:t>phoneword</w:t>
      </w:r>
      <w:proofErr w:type="spellEnd"/>
      <w:r>
        <w:t xml:space="preserve">, we will license and provide that </w:t>
      </w:r>
      <w:proofErr w:type="spellStart"/>
      <w:r>
        <w:t>phoneword</w:t>
      </w:r>
      <w:proofErr w:type="spellEnd"/>
      <w:r>
        <w:t xml:space="preserve"> to you on the terms of this section of Our Customer Terms.</w:t>
      </w:r>
    </w:p>
    <w:p w14:paraId="21F58A58" w14:textId="77777777" w:rsidR="009C65EF" w:rsidRDefault="009C65EF" w:rsidP="009C0F7E">
      <w:pPr>
        <w:pStyle w:val="H3"/>
      </w:pPr>
      <w:bookmarkStart w:id="3" w:name="_Toc101854380"/>
      <w:r>
        <w:t>Minimum period</w:t>
      </w:r>
      <w:bookmarkEnd w:id="3"/>
    </w:p>
    <w:p w14:paraId="63C91E52" w14:textId="77777777" w:rsidR="009C65EF" w:rsidRDefault="009C65EF" w:rsidP="00B90C7E">
      <w:pPr>
        <w:pStyle w:val="N-2"/>
      </w:pPr>
      <w:r>
        <w:t xml:space="preserve">You must take a </w:t>
      </w:r>
      <w:proofErr w:type="spellStart"/>
      <w:r>
        <w:t>phoneword</w:t>
      </w:r>
      <w:proofErr w:type="spellEnd"/>
      <w:r>
        <w:t xml:space="preserve"> from us for a minimum period of 12 months (“minimum period”).</w:t>
      </w:r>
    </w:p>
    <w:p w14:paraId="359D0D27" w14:textId="77777777" w:rsidR="009C65EF" w:rsidRDefault="009C65EF" w:rsidP="009C0F7E">
      <w:pPr>
        <w:pStyle w:val="H3"/>
      </w:pPr>
      <w:bookmarkStart w:id="4" w:name="_Toc101854381"/>
      <w:r>
        <w:t>Licence Terms</w:t>
      </w:r>
      <w:bookmarkEnd w:id="4"/>
    </w:p>
    <w:p w14:paraId="650E5114" w14:textId="77777777" w:rsidR="009C65EF" w:rsidRDefault="009C65EF" w:rsidP="00B90C7E">
      <w:pPr>
        <w:pStyle w:val="N-2"/>
      </w:pPr>
      <w:r>
        <w:t xml:space="preserve">If we accept your application for a </w:t>
      </w:r>
      <w:proofErr w:type="spellStart"/>
      <w:r>
        <w:t>phoneword</w:t>
      </w:r>
      <w:proofErr w:type="spellEnd"/>
      <w:r>
        <w:t xml:space="preserve">, we grant you an exclusive, non-assignable, non-transferable licence to use the </w:t>
      </w:r>
      <w:proofErr w:type="spellStart"/>
      <w:r>
        <w:t>phoneword</w:t>
      </w:r>
      <w:proofErr w:type="spellEnd"/>
      <w:r>
        <w:t xml:space="preserve"> as a telephone number with your Inbound Service. You may not assign or transfer the licence unless we agree otherwise.</w:t>
      </w:r>
    </w:p>
    <w:p w14:paraId="71496A24" w14:textId="77777777" w:rsidR="009C65EF" w:rsidRDefault="009C65EF" w:rsidP="009C0F7E">
      <w:pPr>
        <w:pStyle w:val="H3"/>
      </w:pPr>
      <w:bookmarkStart w:id="5" w:name="_Toc101854382"/>
      <w:r>
        <w:t xml:space="preserve">Using a </w:t>
      </w:r>
      <w:proofErr w:type="spellStart"/>
      <w:r>
        <w:t>phoneword</w:t>
      </w:r>
      <w:bookmarkEnd w:id="5"/>
      <w:proofErr w:type="spellEnd"/>
      <w:r>
        <w:t xml:space="preserve"> </w:t>
      </w:r>
    </w:p>
    <w:p w14:paraId="2879ED47" w14:textId="77777777" w:rsidR="009C65EF" w:rsidRDefault="009C65EF" w:rsidP="00B90C7E">
      <w:pPr>
        <w:pStyle w:val="N-2"/>
      </w:pPr>
      <w:r>
        <w:t xml:space="preserve">You must not use the </w:t>
      </w:r>
      <w:proofErr w:type="spellStart"/>
      <w:r>
        <w:t>phoneword</w:t>
      </w:r>
      <w:proofErr w:type="spellEnd"/>
      <w:r>
        <w:t xml:space="preserve"> in a way that will:</w:t>
      </w:r>
    </w:p>
    <w:p w14:paraId="68907C8E" w14:textId="77777777" w:rsidR="009C65EF" w:rsidRDefault="009C65EF" w:rsidP="00CD06B4">
      <w:pPr>
        <w:pStyle w:val="a"/>
      </w:pPr>
      <w:r>
        <w:t>infringe the intellectual property rights of any other person; or</w:t>
      </w:r>
    </w:p>
    <w:p w14:paraId="0A074388" w14:textId="77777777" w:rsidR="009C65EF" w:rsidRDefault="009C65EF" w:rsidP="00CD06B4">
      <w:pPr>
        <w:pStyle w:val="a"/>
      </w:pPr>
      <w:r>
        <w:t>mislead or deceive or be likely to mislead or deceive other people.</w:t>
      </w:r>
    </w:p>
    <w:p w14:paraId="53B67A1E" w14:textId="77777777" w:rsidR="009C65EF" w:rsidRDefault="009C65EF" w:rsidP="00B00269">
      <w:pPr>
        <w:pStyle w:val="Indent2"/>
      </w:pPr>
      <w:r>
        <w:t xml:space="preserve">This clause will override any other clause in this section of Our Customer Terms to the extent that there is an inconsistency. </w:t>
      </w:r>
    </w:p>
    <w:p w14:paraId="1A77B634" w14:textId="77777777" w:rsidR="009C65EF" w:rsidRDefault="009C65EF" w:rsidP="00B90C7E">
      <w:pPr>
        <w:pStyle w:val="N-2"/>
      </w:pPr>
      <w:r>
        <w:t xml:space="preserve">You must comply with all laws, industry codes and regulations that relate to the use of the </w:t>
      </w:r>
      <w:proofErr w:type="spellStart"/>
      <w:r>
        <w:t>phoneword</w:t>
      </w:r>
      <w:proofErr w:type="spellEnd"/>
      <w:r>
        <w:t>.</w:t>
      </w:r>
    </w:p>
    <w:p w14:paraId="7D95B28B" w14:textId="0D20DEBC" w:rsidR="009C65EF" w:rsidRDefault="000B44D6" w:rsidP="00B90C7E">
      <w:pPr>
        <w:pStyle w:val="N-2"/>
      </w:pPr>
      <w:r w:rsidRPr="000B44D6">
        <w:lastRenderedPageBreak/>
        <w:t>Subject to the Australian Consumer Law provisions in the General Terms of Our Customer Terms</w:t>
      </w:r>
      <w:r>
        <w:t>,</w:t>
      </w:r>
      <w:r w:rsidRPr="000B44D6">
        <w:t xml:space="preserve"> </w:t>
      </w:r>
      <w:r>
        <w:t>i</w:t>
      </w:r>
      <w:r w:rsidR="009C65EF">
        <w:t xml:space="preserve">f a third party alleges or claims that your use of the </w:t>
      </w:r>
      <w:proofErr w:type="spellStart"/>
      <w:r w:rsidR="009C65EF">
        <w:t>phoneword</w:t>
      </w:r>
      <w:proofErr w:type="spellEnd"/>
      <w:r w:rsidR="009C65EF">
        <w:t xml:space="preserve">, or any application or registration for the </w:t>
      </w:r>
      <w:proofErr w:type="spellStart"/>
      <w:r w:rsidR="009C65EF">
        <w:t>phoneword</w:t>
      </w:r>
      <w:proofErr w:type="spellEnd"/>
      <w:r w:rsidR="009C65EF">
        <w:t>, infringes the rights (including intellectual property rights) of that party or is misleading or deceptive, or is likely to mislead or deceive or constitutes passing off, it is your responsibility to obtain legal advice and resolve the matter with the third party.</w:t>
      </w:r>
    </w:p>
    <w:p w14:paraId="72EF6D89" w14:textId="77777777" w:rsidR="009C65EF" w:rsidRDefault="009C65EF" w:rsidP="009C0F7E">
      <w:pPr>
        <w:pStyle w:val="H3"/>
      </w:pPr>
      <w:bookmarkStart w:id="6" w:name="_Toc101854383"/>
      <w:r>
        <w:t xml:space="preserve">Using a </w:t>
      </w:r>
      <w:proofErr w:type="spellStart"/>
      <w:r>
        <w:t>phoneword</w:t>
      </w:r>
      <w:proofErr w:type="spellEnd"/>
      <w:r>
        <w:t xml:space="preserve"> with an associated </w:t>
      </w:r>
      <w:proofErr w:type="gramStart"/>
      <w:r>
        <w:t>trade mark</w:t>
      </w:r>
      <w:bookmarkEnd w:id="6"/>
      <w:proofErr w:type="gramEnd"/>
    </w:p>
    <w:p w14:paraId="664A2876" w14:textId="77777777" w:rsidR="009C65EF" w:rsidRDefault="009C65EF" w:rsidP="00B90C7E">
      <w:pPr>
        <w:pStyle w:val="N-2"/>
      </w:pPr>
      <w:r>
        <w:t xml:space="preserve">In addition to the terms above, we are required to ensure that you use the </w:t>
      </w:r>
      <w:proofErr w:type="spellStart"/>
      <w:r>
        <w:t>phoneword</w:t>
      </w:r>
      <w:proofErr w:type="spellEnd"/>
      <w:r>
        <w:t xml:space="preserve"> in a certain way (which includes your use of any </w:t>
      </w:r>
      <w:r w:rsidR="00B00269">
        <w:t>trademarks</w:t>
      </w:r>
      <w:r>
        <w:t xml:space="preserve"> associated with the </w:t>
      </w:r>
      <w:proofErr w:type="spellStart"/>
      <w:r>
        <w:t>phoneword</w:t>
      </w:r>
      <w:proofErr w:type="spellEnd"/>
      <w:r>
        <w:t>). You agree:</w:t>
      </w:r>
    </w:p>
    <w:p w14:paraId="45FF3545" w14:textId="77777777" w:rsidR="009C65EF" w:rsidRDefault="009C65EF" w:rsidP="00CD06B4">
      <w:pPr>
        <w:pStyle w:val="a"/>
        <w:numPr>
          <w:ilvl w:val="0"/>
          <w:numId w:val="27"/>
        </w:numPr>
        <w:ind w:left="1620" w:hanging="630"/>
      </w:pPr>
      <w:r>
        <w:t xml:space="preserve">to only use the </w:t>
      </w:r>
      <w:proofErr w:type="spellStart"/>
      <w:r>
        <w:t>phoneword</w:t>
      </w:r>
      <w:proofErr w:type="spellEnd"/>
      <w:r>
        <w:t xml:space="preserve"> in connection with the types of goods or services associated with the </w:t>
      </w:r>
      <w:proofErr w:type="spellStart"/>
      <w:proofErr w:type="gramStart"/>
      <w:r>
        <w:t>phoneword</w:t>
      </w:r>
      <w:proofErr w:type="spellEnd"/>
      <w:r>
        <w:t>;</w:t>
      </w:r>
      <w:proofErr w:type="gramEnd"/>
    </w:p>
    <w:p w14:paraId="6AAB8250" w14:textId="77777777" w:rsidR="009C65EF" w:rsidRDefault="009C65EF" w:rsidP="00CD06B4">
      <w:pPr>
        <w:pStyle w:val="a"/>
        <w:numPr>
          <w:ilvl w:val="0"/>
          <w:numId w:val="27"/>
        </w:numPr>
        <w:ind w:left="1620" w:hanging="630"/>
      </w:pPr>
      <w:r>
        <w:t xml:space="preserve">not to sub-license your rights to use the </w:t>
      </w:r>
      <w:proofErr w:type="spellStart"/>
      <w:r>
        <w:t>phoneword</w:t>
      </w:r>
      <w:proofErr w:type="spellEnd"/>
      <w:r>
        <w:t xml:space="preserve"> to any person without our written </w:t>
      </w:r>
      <w:proofErr w:type="gramStart"/>
      <w:r>
        <w:t>permission;</w:t>
      </w:r>
      <w:proofErr w:type="gramEnd"/>
    </w:p>
    <w:p w14:paraId="50B326A1" w14:textId="77777777" w:rsidR="009C65EF" w:rsidRDefault="009C65EF" w:rsidP="00CD06B4">
      <w:pPr>
        <w:pStyle w:val="a"/>
        <w:numPr>
          <w:ilvl w:val="0"/>
          <w:numId w:val="27"/>
        </w:numPr>
        <w:ind w:left="1620" w:hanging="630"/>
      </w:pPr>
      <w:r>
        <w:t xml:space="preserve">to only use the </w:t>
      </w:r>
      <w:proofErr w:type="spellStart"/>
      <w:r>
        <w:t>phoneword</w:t>
      </w:r>
      <w:proofErr w:type="spellEnd"/>
      <w:r>
        <w:t xml:space="preserve"> in accordance with our reasonable directions and certain quality standards that we may tell you about from time to </w:t>
      </w:r>
      <w:proofErr w:type="gramStart"/>
      <w:r>
        <w:t>time;</w:t>
      </w:r>
      <w:proofErr w:type="gramEnd"/>
    </w:p>
    <w:p w14:paraId="03DDDA17" w14:textId="77777777" w:rsidR="009C65EF" w:rsidRDefault="009C65EF" w:rsidP="00CD06B4">
      <w:pPr>
        <w:pStyle w:val="a"/>
        <w:numPr>
          <w:ilvl w:val="0"/>
          <w:numId w:val="27"/>
        </w:numPr>
        <w:ind w:left="1620" w:hanging="630"/>
      </w:pPr>
      <w:r>
        <w:t xml:space="preserve">at our request, to provide us with samples of how the </w:t>
      </w:r>
      <w:proofErr w:type="spellStart"/>
      <w:r>
        <w:t>phoneword</w:t>
      </w:r>
      <w:proofErr w:type="spellEnd"/>
      <w:r>
        <w:t xml:space="preserve"> is used including its use on documents, labels, artwork, advertising and other </w:t>
      </w:r>
      <w:proofErr w:type="gramStart"/>
      <w:r>
        <w:t>materials;</w:t>
      </w:r>
      <w:proofErr w:type="gramEnd"/>
    </w:p>
    <w:p w14:paraId="71045189" w14:textId="77777777" w:rsidR="009C65EF" w:rsidRDefault="009C65EF" w:rsidP="00CD06B4">
      <w:pPr>
        <w:pStyle w:val="a"/>
        <w:numPr>
          <w:ilvl w:val="0"/>
          <w:numId w:val="27"/>
        </w:numPr>
        <w:ind w:left="1620" w:hanging="630"/>
      </w:pPr>
      <w:r>
        <w:t xml:space="preserve">on reasonable notice, to provide us or a third party that we nominate, with access to your premises so that we can determine if the use of the </w:t>
      </w:r>
      <w:proofErr w:type="spellStart"/>
      <w:r>
        <w:t>phoneword</w:t>
      </w:r>
      <w:proofErr w:type="spellEnd"/>
      <w:r>
        <w:t xml:space="preserve"> is in accordance with the terms set out in this section of Our Customer </w:t>
      </w:r>
      <w:proofErr w:type="gramStart"/>
      <w:r>
        <w:t>Terms;</w:t>
      </w:r>
      <w:proofErr w:type="gramEnd"/>
    </w:p>
    <w:p w14:paraId="4DB8E2EA" w14:textId="77777777" w:rsidR="009C65EF" w:rsidRDefault="009C65EF" w:rsidP="00CD06B4">
      <w:pPr>
        <w:pStyle w:val="a"/>
        <w:numPr>
          <w:ilvl w:val="0"/>
          <w:numId w:val="27"/>
        </w:numPr>
        <w:ind w:left="1620" w:hanging="630"/>
      </w:pPr>
      <w:r>
        <w:t xml:space="preserve">to obtain our prior written consent before registering a </w:t>
      </w:r>
      <w:proofErr w:type="gramStart"/>
      <w:r>
        <w:t>trade mark</w:t>
      </w:r>
      <w:proofErr w:type="gramEnd"/>
      <w:r>
        <w:t xml:space="preserve">, domain name, company name, business name or other trading name which incorporates the </w:t>
      </w:r>
      <w:proofErr w:type="spellStart"/>
      <w:r>
        <w:t>phoneword</w:t>
      </w:r>
      <w:proofErr w:type="spellEnd"/>
      <w:r>
        <w:t xml:space="preserve">. You acknowledge that you only have a licence to use the </w:t>
      </w:r>
      <w:proofErr w:type="spellStart"/>
      <w:r>
        <w:t>phoneword</w:t>
      </w:r>
      <w:proofErr w:type="spellEnd"/>
      <w:r>
        <w:t xml:space="preserve"> as a telephone number and so we may not always agree to allow you to register a </w:t>
      </w:r>
      <w:proofErr w:type="gramStart"/>
      <w:r>
        <w:t>trade mark</w:t>
      </w:r>
      <w:proofErr w:type="gramEnd"/>
      <w:r>
        <w:t xml:space="preserve">, domain name, company name, business name or other trading name which incorporates the </w:t>
      </w:r>
      <w:proofErr w:type="spellStart"/>
      <w:r>
        <w:t>phoneword</w:t>
      </w:r>
      <w:proofErr w:type="spellEnd"/>
      <w:r>
        <w:t>; and</w:t>
      </w:r>
    </w:p>
    <w:p w14:paraId="48E60572" w14:textId="77777777" w:rsidR="009C65EF" w:rsidRDefault="009C65EF" w:rsidP="00CD06B4">
      <w:pPr>
        <w:pStyle w:val="a"/>
        <w:numPr>
          <w:ilvl w:val="0"/>
          <w:numId w:val="27"/>
        </w:numPr>
        <w:ind w:left="1620" w:hanging="630"/>
      </w:pPr>
      <w:r>
        <w:t xml:space="preserve">that the use of the </w:t>
      </w:r>
      <w:proofErr w:type="spellStart"/>
      <w:r>
        <w:t>phoneword</w:t>
      </w:r>
      <w:proofErr w:type="spellEnd"/>
      <w:r>
        <w:t xml:space="preserve"> (including any use or registration as or as part of a </w:t>
      </w:r>
      <w:proofErr w:type="gramStart"/>
      <w:r>
        <w:t>trade mark</w:t>
      </w:r>
      <w:proofErr w:type="gramEnd"/>
      <w:r>
        <w:t>, company name, business name, domain name or other trading name) is at your risk.</w:t>
      </w:r>
    </w:p>
    <w:p w14:paraId="3B6BC978" w14:textId="77777777" w:rsidR="009C65EF" w:rsidRDefault="009C65EF" w:rsidP="0093434B">
      <w:pPr>
        <w:pStyle w:val="H3"/>
      </w:pPr>
      <w:bookmarkStart w:id="7" w:name="_Toc101854384"/>
      <w:r>
        <w:t>Charges</w:t>
      </w:r>
      <w:r w:rsidR="0007788E">
        <w:t xml:space="preserve"> - licence agreements </w:t>
      </w:r>
      <w:proofErr w:type="gramStart"/>
      <w:r w:rsidR="0007788E">
        <w:t>entered into</w:t>
      </w:r>
      <w:proofErr w:type="gramEnd"/>
      <w:r w:rsidR="0007788E">
        <w:t xml:space="preserve"> prior to 23 February 2013</w:t>
      </w:r>
      <w:bookmarkEnd w:id="7"/>
    </w:p>
    <w:p w14:paraId="311CDF61" w14:textId="77777777" w:rsidR="009C65EF" w:rsidRDefault="009C65EF" w:rsidP="00B90C7E">
      <w:pPr>
        <w:pStyle w:val="N-2"/>
      </w:pPr>
      <w:r>
        <w:t xml:space="preserve">The fees for your use of a </w:t>
      </w:r>
      <w:proofErr w:type="spellStart"/>
      <w:r>
        <w:t>phoneword</w:t>
      </w:r>
      <w:proofErr w:type="spellEnd"/>
      <w:r>
        <w:t xml:space="preserve"> are set out in the table below and are dependent on the category of number that you select in your application form. The fees do not cover any charges relating to telecommunications services provided in connection with the </w:t>
      </w:r>
      <w:proofErr w:type="spellStart"/>
      <w:r>
        <w:t>phoneword</w:t>
      </w:r>
      <w:proofErr w:type="spellEnd"/>
      <w:r>
        <w:t xml:space="preserve">. We will invoice you for the fees each month in advance and you must pay us within 14 days of receiving the invoice.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399"/>
        <w:gridCol w:w="3401"/>
      </w:tblGrid>
      <w:tr w:rsidR="00677C42" w:rsidRPr="00B00269" w14:paraId="779CD2AB" w14:textId="77777777" w:rsidTr="00286276">
        <w:trPr>
          <w:cantSplit/>
          <w:tblHeader/>
        </w:trPr>
        <w:tc>
          <w:tcPr>
            <w:tcW w:w="3473" w:type="dxa"/>
            <w:shd w:val="clear" w:color="auto" w:fill="auto"/>
          </w:tcPr>
          <w:p w14:paraId="3BB25D76" w14:textId="77777777" w:rsidR="00677C42" w:rsidRPr="00B00269" w:rsidRDefault="00677C42" w:rsidP="00564BBC">
            <w:pPr>
              <w:pStyle w:val="TableRowHeading"/>
            </w:pPr>
            <w:proofErr w:type="gramStart"/>
            <w:r w:rsidRPr="00B00269">
              <w:t>Category  –</w:t>
            </w:r>
            <w:proofErr w:type="gramEnd"/>
            <w:r w:rsidRPr="00B00269">
              <w:t xml:space="preserve"> Effective 1 July 201</w:t>
            </w:r>
            <w:r w:rsidR="00564BBC">
              <w:t>5</w:t>
            </w:r>
          </w:p>
        </w:tc>
        <w:tc>
          <w:tcPr>
            <w:tcW w:w="3473" w:type="dxa"/>
            <w:shd w:val="clear" w:color="auto" w:fill="auto"/>
          </w:tcPr>
          <w:p w14:paraId="44B84DCF" w14:textId="77777777" w:rsidR="00677C42" w:rsidRPr="00B00269" w:rsidRDefault="00677C42" w:rsidP="00A1498E">
            <w:pPr>
              <w:pStyle w:val="TableRowHeading"/>
            </w:pPr>
            <w:r w:rsidRPr="00B00269">
              <w:t>Fee (GST inclusive)</w:t>
            </w:r>
          </w:p>
        </w:tc>
        <w:tc>
          <w:tcPr>
            <w:tcW w:w="3474" w:type="dxa"/>
            <w:shd w:val="clear" w:color="auto" w:fill="auto"/>
          </w:tcPr>
          <w:p w14:paraId="6D8DE526" w14:textId="77777777" w:rsidR="00677C42" w:rsidRPr="00B00269" w:rsidRDefault="00677C42" w:rsidP="00A1498E">
            <w:pPr>
              <w:pStyle w:val="TableRowHeading"/>
            </w:pPr>
            <w:r w:rsidRPr="00B00269">
              <w:t>Fee (</w:t>
            </w:r>
            <w:r w:rsidR="00564BBC">
              <w:t xml:space="preserve">GST </w:t>
            </w:r>
            <w:r w:rsidRPr="00B00269">
              <w:t>exclusive)</w:t>
            </w:r>
          </w:p>
        </w:tc>
      </w:tr>
      <w:tr w:rsidR="00564BBC" w:rsidRPr="00B00269" w14:paraId="449AC4FC" w14:textId="77777777" w:rsidTr="00286276">
        <w:trPr>
          <w:cantSplit/>
        </w:trPr>
        <w:tc>
          <w:tcPr>
            <w:tcW w:w="3473" w:type="dxa"/>
            <w:shd w:val="clear" w:color="auto" w:fill="auto"/>
          </w:tcPr>
          <w:p w14:paraId="564AF1AA" w14:textId="77777777" w:rsidR="00564BBC" w:rsidRPr="00B00269" w:rsidRDefault="00564BBC" w:rsidP="00A1498E">
            <w:pPr>
              <w:pStyle w:val="table2"/>
            </w:pPr>
            <w:r w:rsidRPr="00B00269">
              <w:t>Diamond</w:t>
            </w:r>
          </w:p>
        </w:tc>
        <w:tc>
          <w:tcPr>
            <w:tcW w:w="3473" w:type="dxa"/>
            <w:shd w:val="clear" w:color="auto" w:fill="auto"/>
          </w:tcPr>
          <w:p w14:paraId="1425F73A" w14:textId="77777777" w:rsidR="00564BBC" w:rsidRPr="00B00269" w:rsidRDefault="00564BBC" w:rsidP="00A1498E">
            <w:pPr>
              <w:pStyle w:val="table2boldright"/>
            </w:pPr>
            <w:r>
              <w:t>$5380.50</w:t>
            </w:r>
          </w:p>
        </w:tc>
        <w:tc>
          <w:tcPr>
            <w:tcW w:w="3474" w:type="dxa"/>
            <w:shd w:val="clear" w:color="auto" w:fill="auto"/>
          </w:tcPr>
          <w:p w14:paraId="0F8A3833" w14:textId="77777777" w:rsidR="00564BBC" w:rsidRPr="00B00269" w:rsidRDefault="00564BBC" w:rsidP="00A1498E">
            <w:pPr>
              <w:pStyle w:val="table2boldright"/>
            </w:pPr>
            <w:r>
              <w:t>$4891.36</w:t>
            </w:r>
          </w:p>
        </w:tc>
      </w:tr>
      <w:tr w:rsidR="00564BBC" w:rsidRPr="00B00269" w14:paraId="37FA014C" w14:textId="77777777" w:rsidTr="00286276">
        <w:trPr>
          <w:cantSplit/>
        </w:trPr>
        <w:tc>
          <w:tcPr>
            <w:tcW w:w="3473" w:type="dxa"/>
            <w:shd w:val="clear" w:color="auto" w:fill="auto"/>
          </w:tcPr>
          <w:p w14:paraId="0083C3D4" w14:textId="77777777" w:rsidR="00564BBC" w:rsidRPr="00B00269" w:rsidRDefault="00564BBC" w:rsidP="00A1498E">
            <w:pPr>
              <w:pStyle w:val="table2"/>
            </w:pPr>
            <w:r w:rsidRPr="00B00269">
              <w:t>Platinum</w:t>
            </w:r>
          </w:p>
        </w:tc>
        <w:tc>
          <w:tcPr>
            <w:tcW w:w="3473" w:type="dxa"/>
            <w:shd w:val="clear" w:color="auto" w:fill="auto"/>
          </w:tcPr>
          <w:p w14:paraId="59FC4C0B" w14:textId="77777777" w:rsidR="00564BBC" w:rsidRPr="00B00269" w:rsidRDefault="00564BBC" w:rsidP="00A1498E">
            <w:pPr>
              <w:pStyle w:val="table2boldright"/>
            </w:pPr>
            <w:r>
              <w:t>$4250.82</w:t>
            </w:r>
          </w:p>
        </w:tc>
        <w:tc>
          <w:tcPr>
            <w:tcW w:w="3474" w:type="dxa"/>
            <w:shd w:val="clear" w:color="auto" w:fill="auto"/>
          </w:tcPr>
          <w:p w14:paraId="3EFE2C65" w14:textId="77777777" w:rsidR="00564BBC" w:rsidRPr="00B00269" w:rsidRDefault="00564BBC" w:rsidP="00A1498E">
            <w:pPr>
              <w:pStyle w:val="table2boldright"/>
            </w:pPr>
            <w:r>
              <w:t>$3864.38</w:t>
            </w:r>
          </w:p>
        </w:tc>
      </w:tr>
      <w:tr w:rsidR="00564BBC" w:rsidRPr="00B00269" w14:paraId="02E95BE8" w14:textId="77777777" w:rsidTr="00286276">
        <w:trPr>
          <w:cantSplit/>
        </w:trPr>
        <w:tc>
          <w:tcPr>
            <w:tcW w:w="3473" w:type="dxa"/>
            <w:shd w:val="clear" w:color="auto" w:fill="auto"/>
          </w:tcPr>
          <w:p w14:paraId="0D109BF3" w14:textId="77777777" w:rsidR="00564BBC" w:rsidRPr="00B00269" w:rsidRDefault="00564BBC" w:rsidP="00A1498E">
            <w:pPr>
              <w:pStyle w:val="table2"/>
            </w:pPr>
            <w:r w:rsidRPr="00B00269">
              <w:lastRenderedPageBreak/>
              <w:t>Gold</w:t>
            </w:r>
          </w:p>
        </w:tc>
        <w:tc>
          <w:tcPr>
            <w:tcW w:w="3473" w:type="dxa"/>
            <w:shd w:val="clear" w:color="auto" w:fill="auto"/>
          </w:tcPr>
          <w:p w14:paraId="513B7CDD" w14:textId="77777777" w:rsidR="00564BBC" w:rsidRPr="00B00269" w:rsidRDefault="00564BBC" w:rsidP="00A1498E">
            <w:pPr>
              <w:pStyle w:val="table2boldright"/>
            </w:pPr>
            <w:r>
              <w:t>$3423.19</w:t>
            </w:r>
          </w:p>
        </w:tc>
        <w:tc>
          <w:tcPr>
            <w:tcW w:w="3474" w:type="dxa"/>
            <w:shd w:val="clear" w:color="auto" w:fill="auto"/>
          </w:tcPr>
          <w:p w14:paraId="7231FDFA" w14:textId="77777777" w:rsidR="00564BBC" w:rsidRPr="00B00269" w:rsidRDefault="00564BBC" w:rsidP="00A1498E">
            <w:pPr>
              <w:pStyle w:val="table2boldright"/>
            </w:pPr>
            <w:r>
              <w:t>$3112.00</w:t>
            </w:r>
          </w:p>
        </w:tc>
      </w:tr>
      <w:tr w:rsidR="00564BBC" w:rsidRPr="00B00269" w14:paraId="1122509A" w14:textId="77777777" w:rsidTr="00286276">
        <w:trPr>
          <w:cantSplit/>
        </w:trPr>
        <w:tc>
          <w:tcPr>
            <w:tcW w:w="3473" w:type="dxa"/>
            <w:shd w:val="clear" w:color="auto" w:fill="auto"/>
          </w:tcPr>
          <w:p w14:paraId="4D777EF7" w14:textId="77777777" w:rsidR="00564BBC" w:rsidRPr="00B00269" w:rsidRDefault="00564BBC" w:rsidP="00A1498E">
            <w:pPr>
              <w:pStyle w:val="table2"/>
            </w:pPr>
            <w:r w:rsidRPr="00B00269">
              <w:t>Silver</w:t>
            </w:r>
          </w:p>
        </w:tc>
        <w:tc>
          <w:tcPr>
            <w:tcW w:w="3473" w:type="dxa"/>
            <w:shd w:val="clear" w:color="auto" w:fill="auto"/>
          </w:tcPr>
          <w:p w14:paraId="7C4E9F99" w14:textId="77777777" w:rsidR="00564BBC" w:rsidRPr="00B00269" w:rsidRDefault="00564BBC" w:rsidP="00A1498E">
            <w:pPr>
              <w:pStyle w:val="table2boldright"/>
            </w:pPr>
            <w:r>
              <w:t>$2059.71</w:t>
            </w:r>
          </w:p>
        </w:tc>
        <w:tc>
          <w:tcPr>
            <w:tcW w:w="3474" w:type="dxa"/>
            <w:shd w:val="clear" w:color="auto" w:fill="auto"/>
          </w:tcPr>
          <w:p w14:paraId="6F4DA791" w14:textId="77777777" w:rsidR="00564BBC" w:rsidRPr="00B00269" w:rsidRDefault="00564BBC" w:rsidP="00A1498E">
            <w:pPr>
              <w:pStyle w:val="table2boldright"/>
            </w:pPr>
            <w:r>
              <w:t>$1872.46</w:t>
            </w:r>
          </w:p>
        </w:tc>
      </w:tr>
      <w:tr w:rsidR="00564BBC" w:rsidRPr="00B00269" w14:paraId="61EA2589" w14:textId="77777777" w:rsidTr="00286276">
        <w:trPr>
          <w:cantSplit/>
        </w:trPr>
        <w:tc>
          <w:tcPr>
            <w:tcW w:w="3473" w:type="dxa"/>
            <w:shd w:val="clear" w:color="auto" w:fill="auto"/>
          </w:tcPr>
          <w:p w14:paraId="6C7ADF36" w14:textId="77777777" w:rsidR="00564BBC" w:rsidRPr="00B00269" w:rsidRDefault="00564BBC" w:rsidP="00A1498E">
            <w:pPr>
              <w:pStyle w:val="table2"/>
            </w:pPr>
            <w:r w:rsidRPr="00B00269">
              <w:t>Bronze</w:t>
            </w:r>
          </w:p>
        </w:tc>
        <w:tc>
          <w:tcPr>
            <w:tcW w:w="3473" w:type="dxa"/>
            <w:shd w:val="clear" w:color="auto" w:fill="auto"/>
          </w:tcPr>
          <w:p w14:paraId="40D20E75" w14:textId="77777777" w:rsidR="00564BBC" w:rsidRPr="00B00269" w:rsidRDefault="00564BBC" w:rsidP="00A1498E">
            <w:pPr>
              <w:pStyle w:val="table2boldright"/>
            </w:pPr>
            <w:r>
              <w:t>$1373.70</w:t>
            </w:r>
          </w:p>
        </w:tc>
        <w:tc>
          <w:tcPr>
            <w:tcW w:w="3474" w:type="dxa"/>
            <w:shd w:val="clear" w:color="auto" w:fill="auto"/>
          </w:tcPr>
          <w:p w14:paraId="55817173" w14:textId="77777777" w:rsidR="00564BBC" w:rsidRPr="00B00269" w:rsidRDefault="00564BBC" w:rsidP="00A1498E">
            <w:pPr>
              <w:pStyle w:val="table2boldright"/>
            </w:pPr>
            <w:r>
              <w:t>$1248.82</w:t>
            </w:r>
          </w:p>
        </w:tc>
      </w:tr>
      <w:tr w:rsidR="00564BBC" w:rsidRPr="00B00269" w14:paraId="39A8F315" w14:textId="77777777" w:rsidTr="00286276">
        <w:trPr>
          <w:cantSplit/>
        </w:trPr>
        <w:tc>
          <w:tcPr>
            <w:tcW w:w="3473" w:type="dxa"/>
            <w:shd w:val="clear" w:color="auto" w:fill="auto"/>
          </w:tcPr>
          <w:p w14:paraId="6EAEF406" w14:textId="77777777" w:rsidR="00564BBC" w:rsidRPr="00B00269" w:rsidRDefault="00564BBC" w:rsidP="00A1498E">
            <w:pPr>
              <w:pStyle w:val="table2"/>
            </w:pPr>
            <w:r w:rsidRPr="00B00269">
              <w:t>Zinc</w:t>
            </w:r>
          </w:p>
        </w:tc>
        <w:tc>
          <w:tcPr>
            <w:tcW w:w="3473" w:type="dxa"/>
            <w:shd w:val="clear" w:color="auto" w:fill="auto"/>
          </w:tcPr>
          <w:p w14:paraId="48D482AA" w14:textId="77777777" w:rsidR="00564BBC" w:rsidRPr="00B00269" w:rsidRDefault="00564BBC" w:rsidP="00A1498E">
            <w:pPr>
              <w:pStyle w:val="table2boldright"/>
            </w:pPr>
            <w:r>
              <w:t>$884.48</w:t>
            </w:r>
          </w:p>
        </w:tc>
        <w:tc>
          <w:tcPr>
            <w:tcW w:w="3474" w:type="dxa"/>
            <w:shd w:val="clear" w:color="auto" w:fill="auto"/>
          </w:tcPr>
          <w:p w14:paraId="1BA59099" w14:textId="77777777" w:rsidR="00564BBC" w:rsidRPr="00B00269" w:rsidRDefault="00564BBC" w:rsidP="00A1498E">
            <w:pPr>
              <w:pStyle w:val="table2boldright"/>
            </w:pPr>
            <w:r>
              <w:t>$804.07</w:t>
            </w:r>
          </w:p>
        </w:tc>
      </w:tr>
      <w:tr w:rsidR="00564BBC" w:rsidRPr="00B00269" w14:paraId="7094DBE7" w14:textId="77777777" w:rsidTr="00286276">
        <w:trPr>
          <w:cantSplit/>
        </w:trPr>
        <w:tc>
          <w:tcPr>
            <w:tcW w:w="3473" w:type="dxa"/>
            <w:shd w:val="clear" w:color="auto" w:fill="auto"/>
          </w:tcPr>
          <w:p w14:paraId="21823AA2" w14:textId="77777777" w:rsidR="00564BBC" w:rsidRPr="00B00269" w:rsidRDefault="00564BBC" w:rsidP="00A1498E">
            <w:pPr>
              <w:pStyle w:val="table2"/>
            </w:pPr>
            <w:r w:rsidRPr="00B00269">
              <w:t>Standard</w:t>
            </w:r>
          </w:p>
        </w:tc>
        <w:tc>
          <w:tcPr>
            <w:tcW w:w="3473" w:type="dxa"/>
            <w:shd w:val="clear" w:color="auto" w:fill="auto"/>
          </w:tcPr>
          <w:p w14:paraId="1C100FB4" w14:textId="77777777" w:rsidR="00564BBC" w:rsidRPr="00B00269" w:rsidRDefault="00564BBC" w:rsidP="00A1498E">
            <w:pPr>
              <w:pStyle w:val="table2boldright"/>
            </w:pPr>
            <w:r>
              <w:t>$511.97</w:t>
            </w:r>
          </w:p>
        </w:tc>
        <w:tc>
          <w:tcPr>
            <w:tcW w:w="3474" w:type="dxa"/>
            <w:shd w:val="clear" w:color="auto" w:fill="auto"/>
          </w:tcPr>
          <w:p w14:paraId="2F371E5F" w14:textId="77777777" w:rsidR="00564BBC" w:rsidRPr="00B00269" w:rsidRDefault="00564BBC" w:rsidP="00A1498E">
            <w:pPr>
              <w:pStyle w:val="table2boldright"/>
            </w:pPr>
            <w:r>
              <w:t>$465.42</w:t>
            </w:r>
          </w:p>
        </w:tc>
      </w:tr>
    </w:tbl>
    <w:p w14:paraId="19C5325E" w14:textId="77777777" w:rsidR="009C65EF" w:rsidRDefault="009C65EF" w:rsidP="00B90C7E">
      <w:pPr>
        <w:pStyle w:val="N-2"/>
        <w:spacing w:before="440"/>
      </w:pPr>
      <w:r>
        <w:t xml:space="preserve">You acknowledge that the licence fees we pay to a third party to allow us to licence a </w:t>
      </w:r>
      <w:proofErr w:type="spellStart"/>
      <w:r>
        <w:t>phoneword</w:t>
      </w:r>
      <w:proofErr w:type="spellEnd"/>
      <w:r>
        <w:t xml:space="preserve"> to you automatically increase by 5% on 1 July each year. We will therefore increase your fees by 5% each year (effective on 1 July each year). </w:t>
      </w:r>
    </w:p>
    <w:p w14:paraId="3D2A06F5" w14:textId="77777777" w:rsidR="009C65EF" w:rsidRDefault="009C65EF" w:rsidP="00B90C7E">
      <w:pPr>
        <w:pStyle w:val="N-2"/>
      </w:pPr>
      <w:r>
        <w:t xml:space="preserve">If you agree to license a </w:t>
      </w:r>
      <w:proofErr w:type="spellStart"/>
      <w:r>
        <w:t>phoneword</w:t>
      </w:r>
      <w:proofErr w:type="spellEnd"/>
      <w:r>
        <w:t xml:space="preserve"> from us for a contract term of </w:t>
      </w:r>
      <w:r w:rsidR="00B00269">
        <w:t>three</w:t>
      </w:r>
      <w:r>
        <w:t xml:space="preserve"> years, then the fees are reduced by 50% for the first 18 months of that term.</w:t>
      </w:r>
    </w:p>
    <w:p w14:paraId="1059B16F" w14:textId="77777777" w:rsidR="0007788E" w:rsidRDefault="0007788E" w:rsidP="0093434B">
      <w:pPr>
        <w:pStyle w:val="H3"/>
      </w:pPr>
      <w:bookmarkStart w:id="8" w:name="_Toc101854385"/>
      <w:r>
        <w:t>Charges - licence agreements entered on or after 23 February 2013</w:t>
      </w:r>
      <w:bookmarkEnd w:id="8"/>
    </w:p>
    <w:p w14:paraId="5BF8AD4A" w14:textId="77777777" w:rsidR="0007788E" w:rsidRDefault="0007788E" w:rsidP="00B90C7E">
      <w:pPr>
        <w:pStyle w:val="N-2"/>
      </w:pPr>
      <w:r>
        <w:t xml:space="preserve">The </w:t>
      </w:r>
      <w:r w:rsidRPr="00B90C7E">
        <w:t>fees</w:t>
      </w:r>
      <w:r>
        <w:t xml:space="preserve"> for: </w:t>
      </w:r>
    </w:p>
    <w:p w14:paraId="6E1CD209" w14:textId="77777777" w:rsidR="0007788E" w:rsidRDefault="0007788E" w:rsidP="00CD06B4">
      <w:pPr>
        <w:pStyle w:val="a"/>
        <w:numPr>
          <w:ilvl w:val="0"/>
          <w:numId w:val="25"/>
        </w:numPr>
        <w:ind w:left="1530" w:hanging="540"/>
      </w:pPr>
      <w:r>
        <w:t xml:space="preserve">your licence to use a </w:t>
      </w:r>
      <w:proofErr w:type="spellStart"/>
      <w:r>
        <w:t>phoneword</w:t>
      </w:r>
      <w:proofErr w:type="spellEnd"/>
      <w:r>
        <w:t xml:space="preserve">; and </w:t>
      </w:r>
    </w:p>
    <w:p w14:paraId="62B2A186" w14:textId="77777777" w:rsidR="0007788E" w:rsidRDefault="0007788E" w:rsidP="00CD06B4">
      <w:pPr>
        <w:pStyle w:val="a"/>
        <w:numPr>
          <w:ilvl w:val="0"/>
          <w:numId w:val="25"/>
        </w:numPr>
        <w:ind w:left="1530" w:hanging="540"/>
      </w:pPr>
      <w:r>
        <w:t xml:space="preserve">the assignment to you of our rights in a </w:t>
      </w:r>
      <w:proofErr w:type="spellStart"/>
      <w:r>
        <w:t>phoneword</w:t>
      </w:r>
      <w:proofErr w:type="spellEnd"/>
      <w:r>
        <w:t>,</w:t>
      </w:r>
    </w:p>
    <w:p w14:paraId="79EB6E10" w14:textId="77777777" w:rsidR="0007788E" w:rsidRDefault="0007788E" w:rsidP="0007788E">
      <w:pPr>
        <w:pStyle w:val="Heading3"/>
        <w:numPr>
          <w:ilvl w:val="0"/>
          <w:numId w:val="0"/>
        </w:numPr>
        <w:ind w:left="737"/>
      </w:pPr>
      <w:r>
        <w:t xml:space="preserve">are set out in your application form. </w:t>
      </w:r>
    </w:p>
    <w:p w14:paraId="57EA5A97" w14:textId="77777777" w:rsidR="0007788E" w:rsidRDefault="0007788E" w:rsidP="00B90C7E">
      <w:pPr>
        <w:pStyle w:val="N-2"/>
      </w:pPr>
      <w:r>
        <w:t xml:space="preserve">The fees do not cover any charges relating to telecommunications services provided in connection with the </w:t>
      </w:r>
      <w:proofErr w:type="spellStart"/>
      <w:r>
        <w:t>phoneword</w:t>
      </w:r>
      <w:proofErr w:type="spellEnd"/>
      <w:r>
        <w:t xml:space="preserve">. </w:t>
      </w:r>
    </w:p>
    <w:p w14:paraId="54A23995" w14:textId="77777777" w:rsidR="0007788E" w:rsidRDefault="0007788E" w:rsidP="00B90C7E">
      <w:pPr>
        <w:pStyle w:val="N-2"/>
      </w:pPr>
      <w:r>
        <w:t xml:space="preserve">We will invoice you for the licence fees in advance and you must pay us within 14 days of receiving the invoice.  </w:t>
      </w:r>
    </w:p>
    <w:p w14:paraId="6E87E417" w14:textId="77777777" w:rsidR="0007788E" w:rsidRDefault="0007788E" w:rsidP="00B90C7E">
      <w:pPr>
        <w:pStyle w:val="N-2"/>
      </w:pPr>
      <w:r>
        <w:t xml:space="preserve">You acknowledge that the assignment to you of our rights in a </w:t>
      </w:r>
      <w:proofErr w:type="spellStart"/>
      <w:r>
        <w:t>phoneword</w:t>
      </w:r>
      <w:proofErr w:type="spellEnd"/>
      <w:r>
        <w:t xml:space="preserve"> will not be effective until we receive full payment of the fee for the assignment.</w:t>
      </w:r>
    </w:p>
    <w:p w14:paraId="6E4633D3" w14:textId="77777777" w:rsidR="0007788E" w:rsidRDefault="0007788E" w:rsidP="0093434B">
      <w:pPr>
        <w:pStyle w:val="H3"/>
      </w:pPr>
      <w:bookmarkStart w:id="9" w:name="_Toc101854386"/>
      <w:r>
        <w:t xml:space="preserve">Failure to pay </w:t>
      </w:r>
      <w:proofErr w:type="gramStart"/>
      <w:r>
        <w:t>fees</w:t>
      </w:r>
      <w:bookmarkEnd w:id="9"/>
      <w:proofErr w:type="gramEnd"/>
    </w:p>
    <w:p w14:paraId="163F0E08" w14:textId="6BAF119E" w:rsidR="00FF0B4E" w:rsidRDefault="009C65EF" w:rsidP="00B90C7E">
      <w:pPr>
        <w:pStyle w:val="N-2"/>
      </w:pPr>
      <w:bookmarkStart w:id="10" w:name="_Hlk148522283"/>
      <w:r>
        <w:t xml:space="preserve">If you </w:t>
      </w:r>
      <w:r w:rsidR="00FF0B4E">
        <w:t>don’t pay the applicable fees for</w:t>
      </w:r>
      <w:r>
        <w:t xml:space="preserve"> your use of a </w:t>
      </w:r>
      <w:proofErr w:type="spellStart"/>
      <w:r>
        <w:t>phoneword</w:t>
      </w:r>
      <w:proofErr w:type="spellEnd"/>
      <w:r w:rsidR="00FF0B4E">
        <w:t xml:space="preserve"> when due and then fail to pay the relevant fees within a reasonable time after we have informed you of your failure to pay the applicable fees when due,</w:t>
      </w:r>
      <w:r>
        <w:t xml:space="preserve"> we may, in addition to our other rights under Our Customer Terms, assign our rights</w:t>
      </w:r>
      <w:r w:rsidR="00FF0B4E">
        <w:t xml:space="preserve"> and transfer our obligations</w:t>
      </w:r>
      <w:r>
        <w:t xml:space="preserve"> in respect of your licence to use that </w:t>
      </w:r>
      <w:proofErr w:type="spellStart"/>
      <w:r>
        <w:t>phoneword</w:t>
      </w:r>
      <w:proofErr w:type="spellEnd"/>
      <w:r>
        <w:t xml:space="preserve"> to the third party that owns the </w:t>
      </w:r>
      <w:proofErr w:type="spellStart"/>
      <w:r>
        <w:t>phoneword</w:t>
      </w:r>
      <w:proofErr w:type="spellEnd"/>
      <w:r w:rsidR="00FF0B4E">
        <w:t>, provided that f</w:t>
      </w:r>
      <w:r>
        <w:t>rom the date of that assignment</w:t>
      </w:r>
      <w:r w:rsidR="00FF0B4E">
        <w:t xml:space="preserve"> and/or transfer</w:t>
      </w:r>
      <w:r>
        <w:t>, that third party</w:t>
      </w:r>
      <w:r w:rsidR="00FF0B4E">
        <w:t>:</w:t>
      </w:r>
    </w:p>
    <w:p w14:paraId="0C09FD6F" w14:textId="7DBE8C72" w:rsidR="00FF0B4E" w:rsidRDefault="00FF0B4E" w:rsidP="00FF0B4E">
      <w:pPr>
        <w:pStyle w:val="a"/>
        <w:numPr>
          <w:ilvl w:val="0"/>
          <w:numId w:val="29"/>
        </w:numPr>
        <w:ind w:left="1418" w:hanging="425"/>
      </w:pPr>
      <w:r>
        <w:t>will</w:t>
      </w:r>
      <w:r w:rsidR="009C65EF">
        <w:t xml:space="preserve"> invoice you directly for </w:t>
      </w:r>
      <w:r>
        <w:t xml:space="preserve">your use of the </w:t>
      </w:r>
      <w:proofErr w:type="spellStart"/>
      <w:proofErr w:type="gramStart"/>
      <w:r w:rsidR="009C65EF">
        <w:t>phoneword</w:t>
      </w:r>
      <w:proofErr w:type="spellEnd"/>
      <w:r>
        <w:t>;</w:t>
      </w:r>
      <w:proofErr w:type="gramEnd"/>
    </w:p>
    <w:p w14:paraId="764C4B76" w14:textId="77777777" w:rsidR="00FF0B4E" w:rsidRDefault="00FF0B4E" w:rsidP="00FF0B4E">
      <w:pPr>
        <w:pStyle w:val="a"/>
        <w:numPr>
          <w:ilvl w:val="0"/>
          <w:numId w:val="29"/>
        </w:numPr>
        <w:ind w:left="1418" w:hanging="425"/>
      </w:pPr>
      <w:r w:rsidRPr="00FF0B4E">
        <w:t>has sufficient financial capacity and resources</w:t>
      </w:r>
      <w:r>
        <w:t xml:space="preserve"> to perform our obligations to you in respect of the </w:t>
      </w:r>
      <w:proofErr w:type="spellStart"/>
      <w:r>
        <w:t>phoneword</w:t>
      </w:r>
      <w:proofErr w:type="spellEnd"/>
      <w:r>
        <w:t>;</w:t>
      </w:r>
      <w:r w:rsidR="009C65EF">
        <w:t xml:space="preserve"> and</w:t>
      </w:r>
      <w:r>
        <w:t xml:space="preserve"> </w:t>
      </w:r>
    </w:p>
    <w:p w14:paraId="67F7DA49" w14:textId="77777777" w:rsidR="009C65EF" w:rsidRDefault="00FF0B4E" w:rsidP="00AF5CB1">
      <w:pPr>
        <w:pStyle w:val="a"/>
        <w:numPr>
          <w:ilvl w:val="0"/>
          <w:numId w:val="29"/>
        </w:numPr>
        <w:ind w:left="1418" w:hanging="425"/>
      </w:pPr>
      <w:r>
        <w:t>agrees to</w:t>
      </w:r>
      <w:r w:rsidR="009C65EF">
        <w:t xml:space="preserve"> perform our obligations to you in respect of the </w:t>
      </w:r>
      <w:proofErr w:type="spellStart"/>
      <w:r w:rsidR="009C65EF">
        <w:t>phoneword</w:t>
      </w:r>
      <w:bookmarkEnd w:id="10"/>
      <w:proofErr w:type="spellEnd"/>
      <w:r w:rsidR="009C65EF">
        <w:t>.</w:t>
      </w:r>
    </w:p>
    <w:p w14:paraId="2A7E1C6E" w14:textId="77777777" w:rsidR="009C65EF" w:rsidRDefault="009C65EF" w:rsidP="0093434B">
      <w:pPr>
        <w:pStyle w:val="H3"/>
      </w:pPr>
      <w:bookmarkStart w:id="11" w:name="_Toc101854387"/>
      <w:r>
        <w:lastRenderedPageBreak/>
        <w:t xml:space="preserve">Cancelling your </w:t>
      </w:r>
      <w:proofErr w:type="spellStart"/>
      <w:r>
        <w:t>phoneword</w:t>
      </w:r>
      <w:bookmarkEnd w:id="11"/>
      <w:proofErr w:type="spellEnd"/>
    </w:p>
    <w:p w14:paraId="43156FBE" w14:textId="77777777" w:rsidR="009C65EF" w:rsidRDefault="009C65EF" w:rsidP="00B90C7E">
      <w:pPr>
        <w:pStyle w:val="N-2"/>
      </w:pPr>
      <w:r>
        <w:t>You acknowledge:</w:t>
      </w:r>
    </w:p>
    <w:p w14:paraId="286CA650" w14:textId="77777777" w:rsidR="009C65EF" w:rsidRDefault="009C65EF" w:rsidP="00CD06B4">
      <w:pPr>
        <w:pStyle w:val="a"/>
        <w:numPr>
          <w:ilvl w:val="0"/>
          <w:numId w:val="26"/>
        </w:numPr>
        <w:ind w:left="1620" w:hanging="630"/>
      </w:pPr>
      <w:r>
        <w:t xml:space="preserve">that a third party owns the </w:t>
      </w:r>
      <w:proofErr w:type="spellStart"/>
      <w:r>
        <w:t>phoneword</w:t>
      </w:r>
      <w:proofErr w:type="spellEnd"/>
      <w:r>
        <w:t xml:space="preserve"> and has provided us with the rights to sub-license the </w:t>
      </w:r>
      <w:proofErr w:type="spellStart"/>
      <w:r>
        <w:t>phoneword</w:t>
      </w:r>
      <w:proofErr w:type="spellEnd"/>
      <w:r>
        <w:t xml:space="preserve"> to you; and</w:t>
      </w:r>
    </w:p>
    <w:p w14:paraId="6B35202E" w14:textId="77777777" w:rsidR="009C65EF" w:rsidRDefault="009C65EF" w:rsidP="00E04B66">
      <w:pPr>
        <w:pStyle w:val="a"/>
        <w:keepNext/>
        <w:keepLines/>
        <w:numPr>
          <w:ilvl w:val="0"/>
          <w:numId w:val="26"/>
        </w:numPr>
        <w:ind w:left="1620" w:hanging="630"/>
      </w:pPr>
      <w:r>
        <w:t xml:space="preserve">and agree that you have no rights in the </w:t>
      </w:r>
      <w:proofErr w:type="spellStart"/>
      <w:r>
        <w:t>phoneword</w:t>
      </w:r>
      <w:proofErr w:type="spellEnd"/>
      <w:r>
        <w:t xml:space="preserve">, or to use the </w:t>
      </w:r>
      <w:proofErr w:type="spellStart"/>
      <w:r>
        <w:t>phoneword</w:t>
      </w:r>
      <w:proofErr w:type="spellEnd"/>
      <w:r>
        <w:t xml:space="preserve">, other than as expressly stated in this section of Our Customer Terms. </w:t>
      </w:r>
    </w:p>
    <w:p w14:paraId="70206BBC" w14:textId="77777777" w:rsidR="009C65EF" w:rsidRDefault="009C65EF" w:rsidP="00E04B66">
      <w:pPr>
        <w:pStyle w:val="N-2"/>
        <w:keepNext/>
        <w:keepLines/>
      </w:pPr>
      <w:bookmarkStart w:id="12" w:name="_Ref272313721"/>
      <w:r>
        <w:t xml:space="preserve">If we reasonably believe that the use of your </w:t>
      </w:r>
      <w:proofErr w:type="spellStart"/>
      <w:r>
        <w:t>phoneword</w:t>
      </w:r>
      <w:proofErr w:type="spellEnd"/>
      <w:r>
        <w:t xml:space="preserve"> is in breach of the terms set out in this section of Our Customer Terms, we may be required to cancel or suspend your </w:t>
      </w:r>
      <w:proofErr w:type="spellStart"/>
      <w:r>
        <w:t>phoneword</w:t>
      </w:r>
      <w:proofErr w:type="spellEnd"/>
      <w:r>
        <w:t>.</w:t>
      </w:r>
      <w:bookmarkEnd w:id="12"/>
    </w:p>
    <w:p w14:paraId="26D20236" w14:textId="77777777" w:rsidR="009C65EF" w:rsidRDefault="009C65EF" w:rsidP="00B90C7E">
      <w:pPr>
        <w:pStyle w:val="N-2"/>
      </w:pPr>
      <w:r>
        <w:t xml:space="preserve">You may cancel your licence to use a </w:t>
      </w:r>
      <w:proofErr w:type="spellStart"/>
      <w:r>
        <w:t>phoneword</w:t>
      </w:r>
      <w:proofErr w:type="spellEnd"/>
      <w:r>
        <w:t xml:space="preserve"> by providing us with one month’s written notice.  </w:t>
      </w:r>
    </w:p>
    <w:p w14:paraId="61AB8F48" w14:textId="77777777" w:rsidR="009C65EF" w:rsidRDefault="009C65EF" w:rsidP="00B90C7E">
      <w:pPr>
        <w:pStyle w:val="N-2"/>
      </w:pPr>
      <w:bookmarkStart w:id="13" w:name="_Ref272313804"/>
      <w:r>
        <w:t xml:space="preserve">If you cancel your licence to use a </w:t>
      </w:r>
      <w:proofErr w:type="spellStart"/>
      <w:r>
        <w:t>phoneword</w:t>
      </w:r>
      <w:proofErr w:type="spellEnd"/>
      <w:r>
        <w:t xml:space="preserve"> before the expiry of the contract term that you agree with us (“contract term”), you will have to pay us an early termination charge. The early termination charge will be</w:t>
      </w:r>
      <w:r w:rsidR="002512A7">
        <w:t xml:space="preserve"> an amount equal to </w:t>
      </w:r>
      <w:r w:rsidR="002512A7" w:rsidRPr="00BA2E2C">
        <w:t>the actual costs and expenses that we have incurred or committed to in anticipation of providing the service to you and that cannot be reasonably avoided by us as a result of the cancellation, which will not exceed an amount equal to</w:t>
      </w:r>
      <w:r>
        <w:t xml:space="preserve"> equal to</w:t>
      </w:r>
      <w:r w:rsidR="002D0908">
        <w:t xml:space="preserve"> 85% of</w:t>
      </w:r>
      <w:r>
        <w:t xml:space="preserve"> the total monthly fees payable for the remainder of the contract term, calculated from the date you cancel your licence.</w:t>
      </w:r>
      <w:bookmarkEnd w:id="13"/>
      <w:r>
        <w:t xml:space="preserve"> </w:t>
      </w:r>
    </w:p>
    <w:p w14:paraId="0DA4A9CE" w14:textId="77777777" w:rsidR="009C65EF" w:rsidRDefault="009C65EF" w:rsidP="00B90C7E">
      <w:pPr>
        <w:pStyle w:val="N-2"/>
      </w:pPr>
      <w:r>
        <w:t xml:space="preserve">You acknowledge that the early termination charge is a genuine pre-estimate of the loss we are likely to suffer if you cancel your </w:t>
      </w:r>
      <w:proofErr w:type="spellStart"/>
      <w:r>
        <w:t>phoneword</w:t>
      </w:r>
      <w:proofErr w:type="spellEnd"/>
      <w:r>
        <w:t xml:space="preserve"> licence.</w:t>
      </w:r>
    </w:p>
    <w:p w14:paraId="011305DA" w14:textId="77777777" w:rsidR="009C65EF" w:rsidRDefault="009C65EF" w:rsidP="00B90C7E">
      <w:pPr>
        <w:pStyle w:val="N-2"/>
      </w:pPr>
      <w:r>
        <w:t xml:space="preserve">If you port your </w:t>
      </w:r>
      <w:proofErr w:type="spellStart"/>
      <w:r>
        <w:t>phoneword</w:t>
      </w:r>
      <w:proofErr w:type="spellEnd"/>
      <w:r>
        <w:t xml:space="preserve"> to another service provider that is not on the Telstra network, then we will immediately and automatically assign our rights in respect of your licence to use that </w:t>
      </w:r>
      <w:proofErr w:type="spellStart"/>
      <w:r>
        <w:t>phoneword</w:t>
      </w:r>
      <w:proofErr w:type="spellEnd"/>
      <w:r>
        <w:t xml:space="preserve"> to the third party that owns the </w:t>
      </w:r>
      <w:proofErr w:type="spellStart"/>
      <w:r>
        <w:t>phoneword</w:t>
      </w:r>
      <w:proofErr w:type="spellEnd"/>
      <w:r>
        <w:t xml:space="preserve">. From the date of porting, that third party may invoice you directly for the </w:t>
      </w:r>
      <w:proofErr w:type="spellStart"/>
      <w:r>
        <w:t>phoneword</w:t>
      </w:r>
      <w:proofErr w:type="spellEnd"/>
      <w:r>
        <w:t xml:space="preserve"> and perform our obligations to you in respect of the </w:t>
      </w:r>
      <w:proofErr w:type="spellStart"/>
      <w:r>
        <w:t>phoneword</w:t>
      </w:r>
      <w:proofErr w:type="spellEnd"/>
      <w:r>
        <w:t>.</w:t>
      </w:r>
    </w:p>
    <w:p w14:paraId="51D430A5" w14:textId="77777777" w:rsidR="009C65EF" w:rsidRDefault="009C65EF" w:rsidP="00B90C7E">
      <w:pPr>
        <w:pStyle w:val="N-2"/>
      </w:pPr>
      <w:r>
        <w:t xml:space="preserve">If you decide to cancel your Inbound Service, you acknowledge that we may also cancel your licence to use that </w:t>
      </w:r>
      <w:proofErr w:type="spellStart"/>
      <w:r>
        <w:t>phoneword</w:t>
      </w:r>
      <w:proofErr w:type="spellEnd"/>
      <w:r>
        <w:t xml:space="preserve"> 20 business days after you cancel your Inbound Service if the </w:t>
      </w:r>
      <w:proofErr w:type="spellStart"/>
      <w:r>
        <w:t>phoneword</w:t>
      </w:r>
      <w:proofErr w:type="spellEnd"/>
      <w:r>
        <w:t xml:space="preserve"> is for that Inbound Service. You will also be required to pay us an early termination charge as set out in clause</w:t>
      </w:r>
      <w:r w:rsidR="00B00269">
        <w:t xml:space="preserve"> </w:t>
      </w:r>
      <w:r w:rsidR="00B00269">
        <w:fldChar w:fldCharType="begin"/>
      </w:r>
      <w:r w:rsidR="00B00269">
        <w:instrText xml:space="preserve"> REF _Ref272313804 \r \h </w:instrText>
      </w:r>
      <w:r w:rsidR="00B90C7E">
        <w:instrText xml:space="preserve"> \* MERGEFORMAT </w:instrText>
      </w:r>
      <w:r w:rsidR="00B00269">
        <w:fldChar w:fldCharType="separate"/>
      </w:r>
      <w:r w:rsidR="001D528D">
        <w:t>2.19</w:t>
      </w:r>
      <w:r w:rsidR="00B00269">
        <w:fldChar w:fldCharType="end"/>
      </w:r>
      <w:r>
        <w:t>.</w:t>
      </w:r>
    </w:p>
    <w:p w14:paraId="545B097A" w14:textId="77777777" w:rsidR="009C65EF" w:rsidRDefault="009C65EF" w:rsidP="00B90C7E">
      <w:pPr>
        <w:pStyle w:val="N-2"/>
      </w:pPr>
      <w:r>
        <w:t xml:space="preserve">If your licence to use a </w:t>
      </w:r>
      <w:proofErr w:type="spellStart"/>
      <w:r>
        <w:t>phoneword</w:t>
      </w:r>
      <w:proofErr w:type="spellEnd"/>
      <w:r>
        <w:t xml:space="preserve"> expires or terminates, you must immediately stop using the </w:t>
      </w:r>
      <w:proofErr w:type="spellStart"/>
      <w:r>
        <w:t>phoneword</w:t>
      </w:r>
      <w:proofErr w:type="spellEnd"/>
      <w:r>
        <w:t xml:space="preserve"> and stop using, and cancel any registrations or applications for, any </w:t>
      </w:r>
      <w:r w:rsidR="00B00269">
        <w:t>trademarks</w:t>
      </w:r>
      <w:r>
        <w:t xml:space="preserve">, domain names, company names, business names or other trading names which incorporate the </w:t>
      </w:r>
      <w:proofErr w:type="spellStart"/>
      <w:r>
        <w:t>phoneword</w:t>
      </w:r>
      <w:proofErr w:type="spellEnd"/>
      <w:r>
        <w:t xml:space="preserve">. You acknowledge and agree that after termination or expiry of your </w:t>
      </w:r>
      <w:proofErr w:type="spellStart"/>
      <w:r>
        <w:t>phoneword</w:t>
      </w:r>
      <w:proofErr w:type="spellEnd"/>
      <w:r>
        <w:t xml:space="preserve">, we or the third party that owns the </w:t>
      </w:r>
      <w:proofErr w:type="spellStart"/>
      <w:r>
        <w:t>phoneword</w:t>
      </w:r>
      <w:proofErr w:type="spellEnd"/>
      <w:r>
        <w:t xml:space="preserve"> may licence that </w:t>
      </w:r>
      <w:proofErr w:type="spellStart"/>
      <w:r>
        <w:t>phoneword</w:t>
      </w:r>
      <w:proofErr w:type="spellEnd"/>
      <w:r>
        <w:t xml:space="preserve"> to another person. After the expiry or termination of your </w:t>
      </w:r>
      <w:proofErr w:type="spellStart"/>
      <w:r>
        <w:t>phoneword</w:t>
      </w:r>
      <w:proofErr w:type="spellEnd"/>
      <w:r>
        <w:t xml:space="preserve">, you agree not to </w:t>
      </w:r>
      <w:proofErr w:type="gramStart"/>
      <w:r>
        <w:t>take action</w:t>
      </w:r>
      <w:proofErr w:type="gramEnd"/>
      <w:r>
        <w:t xml:space="preserve"> against us or a third party for use of the </w:t>
      </w:r>
      <w:proofErr w:type="spellStart"/>
      <w:r>
        <w:t>phoneword</w:t>
      </w:r>
      <w:proofErr w:type="spellEnd"/>
      <w:r>
        <w:t xml:space="preserve"> or any </w:t>
      </w:r>
      <w:r w:rsidR="00B00269">
        <w:t>trademarks</w:t>
      </w:r>
      <w:r>
        <w:t xml:space="preserve">, domain names, company names, business names or other trading names which incorporate the </w:t>
      </w:r>
      <w:proofErr w:type="spellStart"/>
      <w:r>
        <w:t>phoneword</w:t>
      </w:r>
      <w:proofErr w:type="spellEnd"/>
      <w:r>
        <w:t xml:space="preserve">. </w:t>
      </w:r>
    </w:p>
    <w:p w14:paraId="438762F7" w14:textId="77777777" w:rsidR="009C65EF" w:rsidRDefault="009C65EF" w:rsidP="00B90C7E">
      <w:pPr>
        <w:pStyle w:val="N-2"/>
      </w:pPr>
      <w:bookmarkStart w:id="14" w:name="_Ref147931251"/>
      <w:r>
        <w:t xml:space="preserve">We may need to cancel your licence to use a </w:t>
      </w:r>
      <w:proofErr w:type="spellStart"/>
      <w:r>
        <w:t>phoneword</w:t>
      </w:r>
      <w:proofErr w:type="spellEnd"/>
      <w:r>
        <w:t xml:space="preserve"> if we no longer have the right to licence the </w:t>
      </w:r>
      <w:proofErr w:type="spellStart"/>
      <w:r>
        <w:t>phoneword</w:t>
      </w:r>
      <w:proofErr w:type="spellEnd"/>
      <w:r>
        <w:t xml:space="preserve"> to you. If this happens, we will tell you as soon as reasonably possible and we will use all commercial endeavours to procure a licence from the applicable third party, for you to continue using the same </w:t>
      </w:r>
      <w:proofErr w:type="spellStart"/>
      <w:r>
        <w:t>phoneword</w:t>
      </w:r>
      <w:proofErr w:type="spellEnd"/>
      <w:r>
        <w:t xml:space="preserve">. </w:t>
      </w:r>
      <w:bookmarkStart w:id="15" w:name="_Hlk148616051"/>
      <w:r w:rsidR="00C62A54">
        <w:t xml:space="preserve">If we cancel your licence to use a </w:t>
      </w:r>
      <w:proofErr w:type="spellStart"/>
      <w:r w:rsidR="00C62A54">
        <w:t>phoneword</w:t>
      </w:r>
      <w:proofErr w:type="spellEnd"/>
      <w:r w:rsidR="00C62A54">
        <w:t xml:space="preserve"> under this clause, we may migrate you to a reasonably comparable service.  </w:t>
      </w:r>
      <w:r w:rsidR="00C62A54" w:rsidRPr="00C62A54">
        <w:t xml:space="preserve">If we </w:t>
      </w:r>
      <w:r w:rsidR="00C62A54" w:rsidRPr="00C62A54">
        <w:lastRenderedPageBreak/>
        <w:t>transfer you to a reasonably comparable service and this has more than a minor detrimental impact on you, you may cancel your service without having to pay any early termination charges for that service.</w:t>
      </w:r>
      <w:bookmarkEnd w:id="15"/>
      <w:r w:rsidR="00C62A54" w:rsidRPr="00C62A54">
        <w:t xml:space="preserve"> </w:t>
      </w:r>
      <w:bookmarkEnd w:id="14"/>
    </w:p>
    <w:p w14:paraId="3BEC68CF" w14:textId="77777777" w:rsidR="009C65EF" w:rsidRDefault="009C65EF" w:rsidP="00B90C7E">
      <w:pPr>
        <w:pStyle w:val="N-2"/>
      </w:pPr>
      <w:r>
        <w:t xml:space="preserve">You acknowledge that if we attempt to procure a licence for you from a third party, we may disclose your information and the details of your existing </w:t>
      </w:r>
      <w:proofErr w:type="spellStart"/>
      <w:r>
        <w:t>phoneword</w:t>
      </w:r>
      <w:proofErr w:type="spellEnd"/>
      <w:r>
        <w:t xml:space="preserve"> licence to the applicable third party to enable us to do so.</w:t>
      </w:r>
    </w:p>
    <w:p w14:paraId="777DA72F" w14:textId="77777777" w:rsidR="00CF7229" w:rsidRPr="00BB03A6" w:rsidRDefault="009C65EF" w:rsidP="0047752A">
      <w:pPr>
        <w:pStyle w:val="N-2"/>
      </w:pPr>
      <w:r>
        <w:t>You must not procure or assist a third party to do anything you have agreed not to do in this section of Our Customer Terms.</w:t>
      </w:r>
    </w:p>
    <w:sectPr w:rsidR="00CF7229" w:rsidRPr="00BB03A6"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1030" w14:textId="77777777" w:rsidR="00D378AC" w:rsidRDefault="00D378AC">
      <w:r>
        <w:separator/>
      </w:r>
    </w:p>
    <w:p w14:paraId="7693D13C" w14:textId="77777777" w:rsidR="00D378AC" w:rsidRDefault="00D378AC"/>
  </w:endnote>
  <w:endnote w:type="continuationSeparator" w:id="0">
    <w:p w14:paraId="5CECB545" w14:textId="77777777" w:rsidR="00D378AC" w:rsidRDefault="00D378AC">
      <w:r>
        <w:continuationSeparator/>
      </w:r>
    </w:p>
    <w:p w14:paraId="7FF300D0" w14:textId="77777777" w:rsidR="00D378AC" w:rsidRDefault="00D37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5835" w14:textId="05526DBE" w:rsidR="00077199" w:rsidRDefault="00AF5CB1">
    <w:pPr>
      <w:pStyle w:val="Footer"/>
    </w:pPr>
    <w:r>
      <w:rPr>
        <w:noProof/>
      </w:rPr>
      <mc:AlternateContent>
        <mc:Choice Requires="wps">
          <w:drawing>
            <wp:anchor distT="0" distB="0" distL="0" distR="0" simplePos="0" relativeHeight="251659264" behindDoc="0" locked="0" layoutInCell="1" allowOverlap="1" wp14:anchorId="4648C38D" wp14:editId="65002105">
              <wp:simplePos x="635" y="635"/>
              <wp:positionH relativeFrom="page">
                <wp:align>center</wp:align>
              </wp:positionH>
              <wp:positionV relativeFrom="page">
                <wp:align>bottom</wp:align>
              </wp:positionV>
              <wp:extent cx="443865" cy="443865"/>
              <wp:effectExtent l="0" t="0" r="11430" b="0"/>
              <wp:wrapNone/>
              <wp:docPr id="194765673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4F1E8" w14:textId="0CE10C7A" w:rsidR="00AF5CB1" w:rsidRPr="00AF5CB1" w:rsidRDefault="00AF5CB1" w:rsidP="00AF5CB1">
                          <w:pPr>
                            <w:spacing w:after="0"/>
                            <w:rPr>
                              <w:rFonts w:ascii="Calibri" w:eastAsia="Calibri" w:hAnsi="Calibri" w:cs="Calibri"/>
                              <w:noProof/>
                              <w:color w:val="000000"/>
                              <w:szCs w:val="20"/>
                            </w:rPr>
                          </w:pPr>
                          <w:r w:rsidRPr="00AF5CB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8C38D"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A4F1E8" w14:textId="0CE10C7A" w:rsidR="00AF5CB1" w:rsidRPr="00AF5CB1" w:rsidRDefault="00AF5CB1" w:rsidP="00AF5CB1">
                    <w:pPr>
                      <w:spacing w:after="0"/>
                      <w:rPr>
                        <w:rFonts w:ascii="Calibri" w:eastAsia="Calibri" w:hAnsi="Calibri" w:cs="Calibri"/>
                        <w:noProof/>
                        <w:color w:val="000000"/>
                        <w:szCs w:val="20"/>
                      </w:rPr>
                    </w:pPr>
                    <w:r w:rsidRPr="00AF5CB1">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DCCF" w14:textId="4D41F321" w:rsidR="00576A33" w:rsidRPr="00576A33" w:rsidRDefault="00AF5CB1" w:rsidP="00576A33">
    <w:pPr>
      <w:pStyle w:val="Footer"/>
      <w:tabs>
        <w:tab w:val="left" w:pos="9000"/>
        <w:tab w:val="left" w:pos="9450"/>
      </w:tabs>
      <w:ind w:right="280"/>
      <w:jc w:val="left"/>
      <w:rPr>
        <w:u w:val="single"/>
      </w:rPr>
    </w:pPr>
    <w:r>
      <w:rPr>
        <w:noProof/>
        <w:u w:val="single"/>
      </w:rPr>
      <mc:AlternateContent>
        <mc:Choice Requires="wps">
          <w:drawing>
            <wp:anchor distT="0" distB="0" distL="0" distR="0" simplePos="0" relativeHeight="251660288" behindDoc="0" locked="0" layoutInCell="1" allowOverlap="1" wp14:anchorId="76191F7D" wp14:editId="50FFA45E">
              <wp:simplePos x="539750" y="10172700"/>
              <wp:positionH relativeFrom="page">
                <wp:align>center</wp:align>
              </wp:positionH>
              <wp:positionV relativeFrom="page">
                <wp:align>bottom</wp:align>
              </wp:positionV>
              <wp:extent cx="443865" cy="443865"/>
              <wp:effectExtent l="0" t="0" r="11430" b="0"/>
              <wp:wrapNone/>
              <wp:docPr id="19655212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00BE1" w14:textId="14549108" w:rsidR="00AF5CB1" w:rsidRPr="00AF5CB1" w:rsidRDefault="00AF5CB1" w:rsidP="00AF5CB1">
                          <w:pPr>
                            <w:spacing w:after="0"/>
                            <w:rPr>
                              <w:rFonts w:ascii="Calibri" w:eastAsia="Calibri" w:hAnsi="Calibri" w:cs="Calibri"/>
                              <w:noProof/>
                              <w:color w:val="000000"/>
                              <w:szCs w:val="20"/>
                            </w:rPr>
                          </w:pPr>
                          <w:r w:rsidRPr="00AF5CB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91F7D"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D800BE1" w14:textId="14549108" w:rsidR="00AF5CB1" w:rsidRPr="00AF5CB1" w:rsidRDefault="00AF5CB1" w:rsidP="00AF5CB1">
                    <w:pPr>
                      <w:spacing w:after="0"/>
                      <w:rPr>
                        <w:rFonts w:ascii="Calibri" w:eastAsia="Calibri" w:hAnsi="Calibri" w:cs="Calibri"/>
                        <w:noProof/>
                        <w:color w:val="000000"/>
                        <w:szCs w:val="20"/>
                      </w:rPr>
                    </w:pPr>
                    <w:r w:rsidRPr="00AF5CB1">
                      <w:rPr>
                        <w:rFonts w:ascii="Calibri" w:eastAsia="Calibri" w:hAnsi="Calibri" w:cs="Calibri"/>
                        <w:noProof/>
                        <w:color w:val="000000"/>
                        <w:szCs w:val="20"/>
                      </w:rPr>
                      <w:t>General</w:t>
                    </w:r>
                  </w:p>
                </w:txbxContent>
              </v:textbox>
              <w10:wrap anchorx="page" anchory="page"/>
            </v:shape>
          </w:pict>
        </mc:Fallback>
      </mc:AlternateContent>
    </w:r>
    <w:r w:rsidR="00576A33">
      <w:rPr>
        <w:u w:val="single"/>
      </w:rPr>
      <w:tab/>
    </w:r>
  </w:p>
  <w:p w14:paraId="67BDC1E5" w14:textId="1CE5F360" w:rsidR="0007788E" w:rsidRDefault="00576A33" w:rsidP="00576A33">
    <w:pPr>
      <w:pStyle w:val="Footer"/>
      <w:tabs>
        <w:tab w:val="left" w:pos="9450"/>
      </w:tabs>
      <w:ind w:right="280"/>
      <w:jc w:val="left"/>
    </w:pPr>
    <w:r>
      <w:t xml:space="preserve">The Inbound Services section was last changed on </w:t>
    </w:r>
    <w:r w:rsidR="00AF5CB1">
      <w:t>09 NOVEMBER 2023</w:t>
    </w:r>
    <w:r>
      <w:t xml:space="preserve">PAGE </w:t>
    </w:r>
    <w:r>
      <w:tab/>
    </w:r>
    <w:r>
      <w:fldChar w:fldCharType="begin"/>
    </w:r>
    <w:r>
      <w:instrText xml:space="preserve"> PAGE   \* MERGEFORMAT </w:instrText>
    </w:r>
    <w:r>
      <w:fldChar w:fldCharType="separate"/>
    </w:r>
    <w:r>
      <w:rPr>
        <w:noProof/>
      </w:rPr>
      <w:t>2</w:t>
    </w:r>
    <w:r>
      <w:rPr>
        <w:noProof/>
      </w:rPr>
      <w:fldChar w:fldCharType="end"/>
    </w:r>
    <w:r>
      <w:rPr>
        <w:noProof/>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54B7" w14:textId="7C237B62" w:rsidR="00077199" w:rsidRDefault="00AF5CB1">
    <w:pPr>
      <w:pStyle w:val="Footer"/>
    </w:pPr>
    <w:r>
      <w:rPr>
        <w:noProof/>
      </w:rPr>
      <mc:AlternateContent>
        <mc:Choice Requires="wps">
          <w:drawing>
            <wp:anchor distT="0" distB="0" distL="0" distR="0" simplePos="0" relativeHeight="251658240" behindDoc="0" locked="0" layoutInCell="1" allowOverlap="1" wp14:anchorId="78415309" wp14:editId="7A518509">
              <wp:simplePos x="635" y="635"/>
              <wp:positionH relativeFrom="page">
                <wp:align>center</wp:align>
              </wp:positionH>
              <wp:positionV relativeFrom="page">
                <wp:align>bottom</wp:align>
              </wp:positionV>
              <wp:extent cx="443865" cy="443865"/>
              <wp:effectExtent l="0" t="0" r="11430" b="0"/>
              <wp:wrapNone/>
              <wp:docPr id="43774547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18984" w14:textId="0FD56C1E" w:rsidR="00AF5CB1" w:rsidRPr="00AF5CB1" w:rsidRDefault="00AF5CB1" w:rsidP="00AF5CB1">
                          <w:pPr>
                            <w:spacing w:after="0"/>
                            <w:rPr>
                              <w:rFonts w:ascii="Calibri" w:eastAsia="Calibri" w:hAnsi="Calibri" w:cs="Calibri"/>
                              <w:noProof/>
                              <w:color w:val="000000"/>
                              <w:szCs w:val="20"/>
                            </w:rPr>
                          </w:pPr>
                          <w:r w:rsidRPr="00AF5CB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15309"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118984" w14:textId="0FD56C1E" w:rsidR="00AF5CB1" w:rsidRPr="00AF5CB1" w:rsidRDefault="00AF5CB1" w:rsidP="00AF5CB1">
                    <w:pPr>
                      <w:spacing w:after="0"/>
                      <w:rPr>
                        <w:rFonts w:ascii="Calibri" w:eastAsia="Calibri" w:hAnsi="Calibri" w:cs="Calibri"/>
                        <w:noProof/>
                        <w:color w:val="000000"/>
                        <w:szCs w:val="20"/>
                      </w:rPr>
                    </w:pPr>
                    <w:r w:rsidRPr="00AF5CB1">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74E3" w14:textId="77777777" w:rsidR="00D378AC" w:rsidRDefault="00D378AC">
      <w:r>
        <w:separator/>
      </w:r>
    </w:p>
    <w:p w14:paraId="74DDE66D" w14:textId="77777777" w:rsidR="00D378AC" w:rsidRDefault="00D378AC"/>
  </w:footnote>
  <w:footnote w:type="continuationSeparator" w:id="0">
    <w:p w14:paraId="7FB812F0" w14:textId="77777777" w:rsidR="00D378AC" w:rsidRDefault="00D378AC">
      <w:r>
        <w:continuationSeparator/>
      </w:r>
    </w:p>
    <w:p w14:paraId="53BB6B83" w14:textId="77777777" w:rsidR="00D378AC" w:rsidRDefault="00D37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FF0B" w14:textId="77777777" w:rsidR="00077199" w:rsidRDefault="00077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EE6" w14:textId="77777777" w:rsidR="0007788E" w:rsidRDefault="0007788E" w:rsidP="0001576E">
    <w:pPr>
      <w:pStyle w:val="Header"/>
      <w:spacing w:after="280"/>
    </w:pPr>
    <w:r>
      <w:t>Our Customer Terms</w:t>
    </w:r>
    <w:r w:rsidR="0001576E">
      <w:br/>
    </w:r>
    <w:r>
      <w:t>INBOUND SERVICES SECTION</w:t>
    </w:r>
  </w:p>
  <w:p w14:paraId="63B3F7D9" w14:textId="77777777" w:rsidR="0007788E" w:rsidRDefault="0007788E" w:rsidP="0001576E">
    <w:pPr>
      <w:pStyle w:val="Header"/>
      <w:spacing w:after="200"/>
    </w:pPr>
    <w:r>
      <w:t>PART E - PHONEWORDS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E311" w14:textId="77777777" w:rsidR="00077199" w:rsidRDefault="00077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6.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DE3E725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744265C"/>
    <w:multiLevelType w:val="hybridMultilevel"/>
    <w:tmpl w:val="8682CDD8"/>
    <w:lvl w:ilvl="0" w:tplc="93300280">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0695915"/>
    <w:multiLevelType w:val="hybridMultilevel"/>
    <w:tmpl w:val="97BEE782"/>
    <w:lvl w:ilvl="0" w:tplc="060C4686">
      <w:start w:val="1"/>
      <w:numFmt w:val="decimal"/>
      <w:pStyle w:val="N-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9835CD"/>
    <w:multiLevelType w:val="hybridMultilevel"/>
    <w:tmpl w:val="4B9C10C8"/>
    <w:lvl w:ilvl="0" w:tplc="15E4209A">
      <w:start w:val="1"/>
      <w:numFmt w:val="decimal"/>
      <w:pStyle w:val="N-2"/>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2"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9777B"/>
    <w:multiLevelType w:val="hybridMultilevel"/>
    <w:tmpl w:val="97C6FEE6"/>
    <w:lvl w:ilvl="0" w:tplc="8C68DC70">
      <w:start w:val="1"/>
      <w:numFmt w:val="lowerLetter"/>
      <w:pStyle w:val="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30075407">
    <w:abstractNumId w:val="7"/>
  </w:num>
  <w:num w:numId="2" w16cid:durableId="789520026">
    <w:abstractNumId w:val="8"/>
  </w:num>
  <w:num w:numId="3" w16cid:durableId="595481459">
    <w:abstractNumId w:val="18"/>
  </w:num>
  <w:num w:numId="4" w16cid:durableId="459961052">
    <w:abstractNumId w:val="24"/>
  </w:num>
  <w:num w:numId="5" w16cid:durableId="1043872715">
    <w:abstractNumId w:val="21"/>
  </w:num>
  <w:num w:numId="6" w16cid:durableId="546920364">
    <w:abstractNumId w:val="14"/>
  </w:num>
  <w:num w:numId="7" w16cid:durableId="676035448">
    <w:abstractNumId w:val="17"/>
  </w:num>
  <w:num w:numId="8" w16cid:durableId="253826174">
    <w:abstractNumId w:val="15"/>
  </w:num>
  <w:num w:numId="9" w16cid:durableId="1823543367">
    <w:abstractNumId w:val="11"/>
  </w:num>
  <w:num w:numId="10" w16cid:durableId="904950284">
    <w:abstractNumId w:val="22"/>
  </w:num>
  <w:num w:numId="11" w16cid:durableId="322393888">
    <w:abstractNumId w:val="26"/>
  </w:num>
  <w:num w:numId="12" w16cid:durableId="965769237">
    <w:abstractNumId w:val="9"/>
  </w:num>
  <w:num w:numId="13" w16cid:durableId="6830711">
    <w:abstractNumId w:val="6"/>
  </w:num>
  <w:num w:numId="14" w16cid:durableId="477192575">
    <w:abstractNumId w:val="5"/>
  </w:num>
  <w:num w:numId="15" w16cid:durableId="335695921">
    <w:abstractNumId w:val="4"/>
  </w:num>
  <w:num w:numId="16" w16cid:durableId="881599992">
    <w:abstractNumId w:val="3"/>
  </w:num>
  <w:num w:numId="17" w16cid:durableId="1322273953">
    <w:abstractNumId w:val="2"/>
  </w:num>
  <w:num w:numId="18" w16cid:durableId="1897934401">
    <w:abstractNumId w:val="1"/>
  </w:num>
  <w:num w:numId="19" w16cid:durableId="1103842194">
    <w:abstractNumId w:val="0"/>
  </w:num>
  <w:num w:numId="20" w16cid:durableId="1969898192">
    <w:abstractNumId w:val="13"/>
  </w:num>
  <w:num w:numId="21" w16cid:durableId="1538280282">
    <w:abstractNumId w:val="16"/>
  </w:num>
  <w:num w:numId="22" w16cid:durableId="143547044">
    <w:abstractNumId w:val="20"/>
  </w:num>
  <w:num w:numId="23" w16cid:durableId="102114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993127">
    <w:abstractNumId w:val="23"/>
  </w:num>
  <w:num w:numId="25" w16cid:durableId="887373658">
    <w:abstractNumId w:val="23"/>
    <w:lvlOverride w:ilvl="0">
      <w:startOverride w:val="1"/>
    </w:lvlOverride>
  </w:num>
  <w:num w:numId="26" w16cid:durableId="307712105">
    <w:abstractNumId w:val="23"/>
    <w:lvlOverride w:ilvl="0">
      <w:startOverride w:val="1"/>
    </w:lvlOverride>
  </w:num>
  <w:num w:numId="27" w16cid:durableId="441343611">
    <w:abstractNumId w:val="23"/>
    <w:lvlOverride w:ilvl="0">
      <w:startOverride w:val="1"/>
    </w:lvlOverride>
  </w:num>
  <w:num w:numId="28" w16cid:durableId="1573813677">
    <w:abstractNumId w:val="23"/>
  </w:num>
  <w:num w:numId="29" w16cid:durableId="60195522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B00269"/>
    <w:rsid w:val="0001576E"/>
    <w:rsid w:val="00016AA1"/>
    <w:rsid w:val="00024C02"/>
    <w:rsid w:val="000269E6"/>
    <w:rsid w:val="00030AA4"/>
    <w:rsid w:val="00037934"/>
    <w:rsid w:val="00046731"/>
    <w:rsid w:val="0006592A"/>
    <w:rsid w:val="00075454"/>
    <w:rsid w:val="00077199"/>
    <w:rsid w:val="0007788E"/>
    <w:rsid w:val="00091E7D"/>
    <w:rsid w:val="00095968"/>
    <w:rsid w:val="000B44D6"/>
    <w:rsid w:val="000D177F"/>
    <w:rsid w:val="000D6DBC"/>
    <w:rsid w:val="00105E16"/>
    <w:rsid w:val="001209A4"/>
    <w:rsid w:val="00126D8C"/>
    <w:rsid w:val="001360F2"/>
    <w:rsid w:val="0014507E"/>
    <w:rsid w:val="00170AEB"/>
    <w:rsid w:val="00172253"/>
    <w:rsid w:val="00185808"/>
    <w:rsid w:val="001C4F4C"/>
    <w:rsid w:val="001C5618"/>
    <w:rsid w:val="001D528D"/>
    <w:rsid w:val="001D69C8"/>
    <w:rsid w:val="00210B95"/>
    <w:rsid w:val="00212D34"/>
    <w:rsid w:val="00222771"/>
    <w:rsid w:val="0023129A"/>
    <w:rsid w:val="002512A7"/>
    <w:rsid w:val="002618AA"/>
    <w:rsid w:val="00263931"/>
    <w:rsid w:val="0026717F"/>
    <w:rsid w:val="0028290E"/>
    <w:rsid w:val="00286276"/>
    <w:rsid w:val="002A38CE"/>
    <w:rsid w:val="002D0908"/>
    <w:rsid w:val="002E4396"/>
    <w:rsid w:val="003028D3"/>
    <w:rsid w:val="003132D0"/>
    <w:rsid w:val="00315627"/>
    <w:rsid w:val="003231DD"/>
    <w:rsid w:val="00334702"/>
    <w:rsid w:val="00336A06"/>
    <w:rsid w:val="003503C8"/>
    <w:rsid w:val="0035153F"/>
    <w:rsid w:val="00386B42"/>
    <w:rsid w:val="00391A83"/>
    <w:rsid w:val="0039518B"/>
    <w:rsid w:val="003C2482"/>
    <w:rsid w:val="003D6DF5"/>
    <w:rsid w:val="003E063A"/>
    <w:rsid w:val="003F36DA"/>
    <w:rsid w:val="00403BAC"/>
    <w:rsid w:val="00434645"/>
    <w:rsid w:val="004410CC"/>
    <w:rsid w:val="00446F25"/>
    <w:rsid w:val="00447DA6"/>
    <w:rsid w:val="00456022"/>
    <w:rsid w:val="0047752A"/>
    <w:rsid w:val="004810D5"/>
    <w:rsid w:val="00481287"/>
    <w:rsid w:val="00481886"/>
    <w:rsid w:val="004C186F"/>
    <w:rsid w:val="004C52C3"/>
    <w:rsid w:val="004E3B89"/>
    <w:rsid w:val="004F0101"/>
    <w:rsid w:val="00510A9F"/>
    <w:rsid w:val="00524625"/>
    <w:rsid w:val="0053778D"/>
    <w:rsid w:val="00551891"/>
    <w:rsid w:val="00564BBC"/>
    <w:rsid w:val="00576A33"/>
    <w:rsid w:val="0058015D"/>
    <w:rsid w:val="005865B6"/>
    <w:rsid w:val="00591A05"/>
    <w:rsid w:val="005B2233"/>
    <w:rsid w:val="005B7375"/>
    <w:rsid w:val="005D45F8"/>
    <w:rsid w:val="006102B6"/>
    <w:rsid w:val="0062309A"/>
    <w:rsid w:val="0062536D"/>
    <w:rsid w:val="00634712"/>
    <w:rsid w:val="00654BAD"/>
    <w:rsid w:val="00670454"/>
    <w:rsid w:val="00677C42"/>
    <w:rsid w:val="00682FB8"/>
    <w:rsid w:val="00696C0D"/>
    <w:rsid w:val="006A7983"/>
    <w:rsid w:val="006C04C5"/>
    <w:rsid w:val="006C0BCB"/>
    <w:rsid w:val="006C1F20"/>
    <w:rsid w:val="0070118A"/>
    <w:rsid w:val="00701A9B"/>
    <w:rsid w:val="007052D9"/>
    <w:rsid w:val="00705851"/>
    <w:rsid w:val="00705F69"/>
    <w:rsid w:val="00726536"/>
    <w:rsid w:val="00747EA0"/>
    <w:rsid w:val="0075151A"/>
    <w:rsid w:val="00772507"/>
    <w:rsid w:val="00776107"/>
    <w:rsid w:val="007E10DA"/>
    <w:rsid w:val="007E3391"/>
    <w:rsid w:val="007E7BCF"/>
    <w:rsid w:val="00800DC6"/>
    <w:rsid w:val="00801BF6"/>
    <w:rsid w:val="008256CC"/>
    <w:rsid w:val="00826E53"/>
    <w:rsid w:val="00840A98"/>
    <w:rsid w:val="008552E1"/>
    <w:rsid w:val="0086321A"/>
    <w:rsid w:val="00873A2C"/>
    <w:rsid w:val="00892B5F"/>
    <w:rsid w:val="008964E2"/>
    <w:rsid w:val="008E05C3"/>
    <w:rsid w:val="008E5595"/>
    <w:rsid w:val="008E5BAE"/>
    <w:rsid w:val="008F5209"/>
    <w:rsid w:val="008F5F1D"/>
    <w:rsid w:val="00900E40"/>
    <w:rsid w:val="00913A72"/>
    <w:rsid w:val="00921173"/>
    <w:rsid w:val="00924F5C"/>
    <w:rsid w:val="0093434B"/>
    <w:rsid w:val="009458BA"/>
    <w:rsid w:val="00954D0A"/>
    <w:rsid w:val="0096103C"/>
    <w:rsid w:val="00965EE5"/>
    <w:rsid w:val="009701EC"/>
    <w:rsid w:val="00991537"/>
    <w:rsid w:val="009C0F7E"/>
    <w:rsid w:val="009C65EF"/>
    <w:rsid w:val="00A1498E"/>
    <w:rsid w:val="00A23630"/>
    <w:rsid w:val="00A45022"/>
    <w:rsid w:val="00A8565A"/>
    <w:rsid w:val="00A97416"/>
    <w:rsid w:val="00AB36E6"/>
    <w:rsid w:val="00AD4872"/>
    <w:rsid w:val="00AF5CB1"/>
    <w:rsid w:val="00B00269"/>
    <w:rsid w:val="00B042D1"/>
    <w:rsid w:val="00B10EDD"/>
    <w:rsid w:val="00B13A03"/>
    <w:rsid w:val="00B14F91"/>
    <w:rsid w:val="00B26D0B"/>
    <w:rsid w:val="00B27A9F"/>
    <w:rsid w:val="00B83712"/>
    <w:rsid w:val="00B90C7E"/>
    <w:rsid w:val="00B9673C"/>
    <w:rsid w:val="00BA0FDE"/>
    <w:rsid w:val="00BA25D0"/>
    <w:rsid w:val="00BB03A6"/>
    <w:rsid w:val="00BB2102"/>
    <w:rsid w:val="00BD643A"/>
    <w:rsid w:val="00BF2103"/>
    <w:rsid w:val="00C10ABF"/>
    <w:rsid w:val="00C4021B"/>
    <w:rsid w:val="00C4400B"/>
    <w:rsid w:val="00C62A54"/>
    <w:rsid w:val="00C7059D"/>
    <w:rsid w:val="00C76BBE"/>
    <w:rsid w:val="00C8007A"/>
    <w:rsid w:val="00C8643A"/>
    <w:rsid w:val="00C96BFC"/>
    <w:rsid w:val="00CC73EC"/>
    <w:rsid w:val="00CD0358"/>
    <w:rsid w:val="00CD06B4"/>
    <w:rsid w:val="00CD2371"/>
    <w:rsid w:val="00CE0BFF"/>
    <w:rsid w:val="00CF7229"/>
    <w:rsid w:val="00D05608"/>
    <w:rsid w:val="00D20250"/>
    <w:rsid w:val="00D334F5"/>
    <w:rsid w:val="00D378AC"/>
    <w:rsid w:val="00D51CE2"/>
    <w:rsid w:val="00D64BA4"/>
    <w:rsid w:val="00D84E27"/>
    <w:rsid w:val="00D87539"/>
    <w:rsid w:val="00DA4E29"/>
    <w:rsid w:val="00DA5EDE"/>
    <w:rsid w:val="00DB137A"/>
    <w:rsid w:val="00DE7283"/>
    <w:rsid w:val="00DF07D2"/>
    <w:rsid w:val="00DF17FE"/>
    <w:rsid w:val="00DF652A"/>
    <w:rsid w:val="00E04B66"/>
    <w:rsid w:val="00E148EE"/>
    <w:rsid w:val="00E253B4"/>
    <w:rsid w:val="00E35032"/>
    <w:rsid w:val="00E354BB"/>
    <w:rsid w:val="00E361F8"/>
    <w:rsid w:val="00E57939"/>
    <w:rsid w:val="00E614F4"/>
    <w:rsid w:val="00E752DA"/>
    <w:rsid w:val="00E97D7C"/>
    <w:rsid w:val="00ED7320"/>
    <w:rsid w:val="00EE1865"/>
    <w:rsid w:val="00F11BDE"/>
    <w:rsid w:val="00F20ADB"/>
    <w:rsid w:val="00F26B69"/>
    <w:rsid w:val="00F530DF"/>
    <w:rsid w:val="00F82A2E"/>
    <w:rsid w:val="00F8413E"/>
    <w:rsid w:val="00F8654A"/>
    <w:rsid w:val="00FA1139"/>
    <w:rsid w:val="00FC451D"/>
    <w:rsid w:val="00FF0B4E"/>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852A549"/>
  <w15:chartTrackingRefBased/>
  <w15:docId w15:val="{205972AA-B18A-433B-A044-1E3141B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styleId="FollowedHyperlink">
    <w:name w:val="FollowedHyperlink"/>
    <w:rsid w:val="00954D0A"/>
    <w:rPr>
      <w:color w:val="800080"/>
      <w:u w:val="single"/>
    </w:rPr>
  </w:style>
  <w:style w:type="paragraph" w:styleId="BalloonText">
    <w:name w:val="Balloon Text"/>
    <w:basedOn w:val="Normal"/>
    <w:link w:val="BalloonTextChar"/>
    <w:rsid w:val="00A45022"/>
    <w:pPr>
      <w:spacing w:after="0"/>
    </w:pPr>
    <w:rPr>
      <w:rFonts w:ascii="Tahoma" w:hAnsi="Tahoma" w:cs="Tahoma"/>
      <w:sz w:val="16"/>
      <w:szCs w:val="16"/>
    </w:rPr>
  </w:style>
  <w:style w:type="character" w:customStyle="1" w:styleId="BalloonTextChar">
    <w:name w:val="Balloon Text Char"/>
    <w:link w:val="BalloonText"/>
    <w:rsid w:val="00A45022"/>
    <w:rPr>
      <w:rFonts w:ascii="Tahoma" w:hAnsi="Tahoma" w:cs="Tahoma"/>
      <w:sz w:val="16"/>
      <w:szCs w:val="16"/>
      <w:lang w:eastAsia="en-US"/>
    </w:rPr>
  </w:style>
  <w:style w:type="character" w:styleId="CommentReference">
    <w:name w:val="annotation reference"/>
    <w:rsid w:val="00900E40"/>
    <w:rPr>
      <w:sz w:val="16"/>
      <w:szCs w:val="16"/>
    </w:rPr>
  </w:style>
  <w:style w:type="paragraph" w:styleId="CommentText">
    <w:name w:val="annotation text"/>
    <w:basedOn w:val="Normal"/>
    <w:link w:val="CommentTextChar"/>
    <w:rsid w:val="00900E40"/>
    <w:rPr>
      <w:szCs w:val="20"/>
    </w:rPr>
  </w:style>
  <w:style w:type="character" w:customStyle="1" w:styleId="CommentTextChar">
    <w:name w:val="Comment Text Char"/>
    <w:link w:val="CommentText"/>
    <w:rsid w:val="00900E40"/>
    <w:rPr>
      <w:rFonts w:ascii="Verdana" w:hAnsi="Verdana" w:cs="Arial"/>
      <w:lang w:val="en-AU" w:eastAsia="en-US"/>
    </w:rPr>
  </w:style>
  <w:style w:type="paragraph" w:styleId="CommentSubject">
    <w:name w:val="annotation subject"/>
    <w:basedOn w:val="CommentText"/>
    <w:next w:val="CommentText"/>
    <w:link w:val="CommentSubjectChar"/>
    <w:rsid w:val="00900E40"/>
    <w:rPr>
      <w:b/>
      <w:bCs/>
    </w:rPr>
  </w:style>
  <w:style w:type="character" w:customStyle="1" w:styleId="CommentSubjectChar">
    <w:name w:val="Comment Subject Char"/>
    <w:link w:val="CommentSubject"/>
    <w:rsid w:val="00900E40"/>
    <w:rPr>
      <w:rFonts w:ascii="Verdana" w:hAnsi="Verdana" w:cs="Arial"/>
      <w:b/>
      <w:bCs/>
      <w:lang w:val="en-AU" w:eastAsia="en-US"/>
    </w:rPr>
  </w:style>
  <w:style w:type="paragraph" w:customStyle="1" w:styleId="h1">
    <w:name w:val="h1"/>
    <w:basedOn w:val="Heading1"/>
    <w:qFormat/>
    <w:rsid w:val="007052D9"/>
    <w:pPr>
      <w:numPr>
        <w:numId w:val="0"/>
      </w:numPr>
    </w:pPr>
    <w:rPr>
      <w:bCs w:val="0"/>
      <w:sz w:val="28"/>
      <w:szCs w:val="28"/>
    </w:rPr>
  </w:style>
  <w:style w:type="paragraph" w:customStyle="1" w:styleId="H2Numbered">
    <w:name w:val="H2 Numbered"/>
    <w:basedOn w:val="Heading2"/>
    <w:qFormat/>
    <w:rsid w:val="009C0F7E"/>
    <w:pPr>
      <w:numPr>
        <w:ilvl w:val="0"/>
        <w:numId w:val="20"/>
      </w:numPr>
      <w:ind w:hanging="720"/>
    </w:pPr>
    <w:rPr>
      <w:b/>
      <w:sz w:val="22"/>
    </w:rPr>
  </w:style>
  <w:style w:type="paragraph" w:customStyle="1" w:styleId="H3">
    <w:name w:val="H3"/>
    <w:basedOn w:val="Heading3"/>
    <w:qFormat/>
    <w:rsid w:val="009C0F7E"/>
    <w:pPr>
      <w:numPr>
        <w:ilvl w:val="0"/>
        <w:numId w:val="0"/>
      </w:numPr>
    </w:pPr>
    <w:rPr>
      <w:b/>
    </w:rPr>
  </w:style>
  <w:style w:type="paragraph" w:customStyle="1" w:styleId="N-1">
    <w:name w:val="N-1"/>
    <w:basedOn w:val="Normal"/>
    <w:qFormat/>
    <w:rsid w:val="0093434B"/>
    <w:pPr>
      <w:numPr>
        <w:numId w:val="21"/>
      </w:numPr>
      <w:ind w:hanging="720"/>
    </w:pPr>
  </w:style>
  <w:style w:type="paragraph" w:customStyle="1" w:styleId="N-2">
    <w:name w:val="N-2"/>
    <w:basedOn w:val="N-1"/>
    <w:qFormat/>
    <w:rsid w:val="0093434B"/>
    <w:pPr>
      <w:numPr>
        <w:numId w:val="22"/>
      </w:numPr>
      <w:ind w:hanging="720"/>
    </w:pPr>
  </w:style>
  <w:style w:type="paragraph" w:customStyle="1" w:styleId="a">
    <w:name w:val="(a)"/>
    <w:basedOn w:val="Normal"/>
    <w:qFormat/>
    <w:rsid w:val="00CD06B4"/>
    <w:pPr>
      <w:numPr>
        <w:numId w:val="24"/>
      </w:numPr>
    </w:pPr>
  </w:style>
  <w:style w:type="character" w:customStyle="1" w:styleId="FooterChar">
    <w:name w:val="Footer Char"/>
    <w:link w:val="Footer"/>
    <w:uiPriority w:val="99"/>
    <w:rsid w:val="00576A33"/>
    <w:rPr>
      <w:rFonts w:ascii="Verdana" w:hAnsi="Verdana" w:cs="Arial"/>
      <w:bCs/>
      <w:caps/>
      <w:sz w:val="14"/>
      <w:szCs w:val="21"/>
      <w:lang w:val="en-AU" w:eastAsia="en-US"/>
    </w:rPr>
  </w:style>
  <w:style w:type="paragraph" w:styleId="Revision">
    <w:name w:val="Revision"/>
    <w:hidden/>
    <w:uiPriority w:val="99"/>
    <w:semiHidden/>
    <w:rsid w:val="000B44D6"/>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other-voice-services/inbound-services/?red=/customerterms/bus_inbound.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elstra.com.au/customer-terms/business-government/?red=/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telstra.com.au/customer-terms/business-government/other-voice-services/inbound-services/?red=/customerterms/bus_inbound.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iness-government/?red=/customerterms/bus_government.htm" TargetMode="External"/><Relationship Id="rId22" Type="http://schemas.openxmlformats.org/officeDocument/2006/relationships/hyperlink" Target="http://www.telstra.com.au/customer-terms/business-government/?red=/customerterms/bus_governmen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34FB4-2BD7-4332-847A-9F7766FCCC81}">
  <ds:schemaRefs>
    <ds:schemaRef ds:uri="http://schemas.microsoft.com/sharepoint/events"/>
  </ds:schemaRefs>
</ds:datastoreItem>
</file>

<file path=customXml/itemProps2.xml><?xml version="1.0" encoding="utf-8"?>
<ds:datastoreItem xmlns:ds="http://schemas.openxmlformats.org/officeDocument/2006/customXml" ds:itemID="{9AE6F1D2-2351-4445-B12F-3DA246F05B68}">
  <ds:schemaRefs>
    <ds:schemaRef ds:uri="http://schemas.microsoft.com/sharepoint/v3/contenttype/forms"/>
  </ds:schemaRefs>
</ds:datastoreItem>
</file>

<file path=customXml/itemProps3.xml><?xml version="1.0" encoding="utf-8"?>
<ds:datastoreItem xmlns:ds="http://schemas.openxmlformats.org/officeDocument/2006/customXml" ds:itemID="{D62DF4D8-43A3-4558-B189-EFEEE0DBBCEE}">
  <ds:schemaRefs>
    <ds:schemaRef ds:uri="http://schemas.microsoft.com/office/2006/metadata/longProperties"/>
  </ds:schemaRefs>
</ds:datastoreItem>
</file>

<file path=customXml/itemProps4.xml><?xml version="1.0" encoding="utf-8"?>
<ds:datastoreItem xmlns:ds="http://schemas.openxmlformats.org/officeDocument/2006/customXml" ds:itemID="{81C82CBA-7D93-44E3-A3C2-A67D370F3B8B}">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5.xml><?xml version="1.0" encoding="utf-8"?>
<ds:datastoreItem xmlns:ds="http://schemas.openxmlformats.org/officeDocument/2006/customXml" ds:itemID="{C66F2873-8E29-4E2B-A6CF-2AFBE3784161}">
  <ds:schemaRefs>
    <ds:schemaRef ds:uri="http://schemas.openxmlformats.org/officeDocument/2006/bibliography"/>
  </ds:schemaRefs>
</ds:datastoreItem>
</file>

<file path=customXml/itemProps6.xml><?xml version="1.0" encoding="utf-8"?>
<ds:datastoreItem xmlns:ds="http://schemas.openxmlformats.org/officeDocument/2006/customXml" ds:itemID="{C94ED802-D423-475D-9C4E-8D465FF4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6</Pages>
  <Words>1919</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Telstra Legal Services Contract Template</vt:lpstr>
    </vt:vector>
  </TitlesOfParts>
  <Company>Telstra Corporation Limited</Company>
  <LinksUpToDate>false</LinksUpToDate>
  <CharactersWithSpaces>12696</CharactersWithSpaces>
  <SharedDoc>false</SharedDoc>
  <HLinks>
    <vt:vector size="96" baseType="variant">
      <vt:variant>
        <vt:i4>3342402</vt:i4>
      </vt:variant>
      <vt:variant>
        <vt:i4>81</vt:i4>
      </vt:variant>
      <vt:variant>
        <vt:i4>0</vt:i4>
      </vt:variant>
      <vt:variant>
        <vt:i4>5</vt:i4>
      </vt:variant>
      <vt:variant>
        <vt:lpwstr>http://www.telstra.com.au/customer-terms/business-government/other-voice-services/inbound-services/?red=/customerterms/bus_inbound.htm</vt:lpwstr>
      </vt:variant>
      <vt:variant>
        <vt:lpwstr/>
      </vt:variant>
      <vt:variant>
        <vt:i4>7995468</vt:i4>
      </vt:variant>
      <vt:variant>
        <vt:i4>78</vt:i4>
      </vt:variant>
      <vt:variant>
        <vt:i4>0</vt:i4>
      </vt:variant>
      <vt:variant>
        <vt:i4>5</vt:i4>
      </vt:variant>
      <vt:variant>
        <vt:lpwstr>http://www.telstra.com.au/customer-terms/business-government/?red=/customerterms/bus_government.htm</vt:lpwstr>
      </vt:variant>
      <vt:variant>
        <vt:lpwstr/>
      </vt:variant>
      <vt:variant>
        <vt:i4>7995468</vt:i4>
      </vt:variant>
      <vt:variant>
        <vt:i4>75</vt:i4>
      </vt:variant>
      <vt:variant>
        <vt:i4>0</vt:i4>
      </vt:variant>
      <vt:variant>
        <vt:i4>5</vt:i4>
      </vt:variant>
      <vt:variant>
        <vt:lpwstr>http://www.telstra.com.au/customer-terms/business-government/?red=/customerterms/bus_government.htm</vt:lpwstr>
      </vt:variant>
      <vt:variant>
        <vt:lpwstr/>
      </vt:variant>
      <vt:variant>
        <vt:i4>7995468</vt:i4>
      </vt:variant>
      <vt:variant>
        <vt:i4>72</vt:i4>
      </vt:variant>
      <vt:variant>
        <vt:i4>0</vt:i4>
      </vt:variant>
      <vt:variant>
        <vt:i4>5</vt:i4>
      </vt:variant>
      <vt:variant>
        <vt:lpwstr>http://www.telstra.com.au/customer-terms/business-government/?red=/customerterms/bus_government.htm</vt:lpwstr>
      </vt:variant>
      <vt:variant>
        <vt:lpwstr/>
      </vt:variant>
      <vt:variant>
        <vt:i4>3342402</vt:i4>
      </vt:variant>
      <vt:variant>
        <vt:i4>69</vt:i4>
      </vt:variant>
      <vt:variant>
        <vt:i4>0</vt:i4>
      </vt:variant>
      <vt:variant>
        <vt:i4>5</vt:i4>
      </vt:variant>
      <vt:variant>
        <vt:lpwstr>http://www.telstra.com.au/customer-terms/business-government/other-voice-services/inbound-services/?red=/customerterms/bus_inbound.htm</vt:lpwstr>
      </vt:variant>
      <vt:variant>
        <vt:lpwstr/>
      </vt:variant>
      <vt:variant>
        <vt:i4>1245238</vt:i4>
      </vt:variant>
      <vt:variant>
        <vt:i4>62</vt:i4>
      </vt:variant>
      <vt:variant>
        <vt:i4>0</vt:i4>
      </vt:variant>
      <vt:variant>
        <vt:i4>5</vt:i4>
      </vt:variant>
      <vt:variant>
        <vt:lpwstr/>
      </vt:variant>
      <vt:variant>
        <vt:lpwstr>_Toc101854387</vt:lpwstr>
      </vt:variant>
      <vt:variant>
        <vt:i4>1245238</vt:i4>
      </vt:variant>
      <vt:variant>
        <vt:i4>56</vt:i4>
      </vt:variant>
      <vt:variant>
        <vt:i4>0</vt:i4>
      </vt:variant>
      <vt:variant>
        <vt:i4>5</vt:i4>
      </vt:variant>
      <vt:variant>
        <vt:lpwstr/>
      </vt:variant>
      <vt:variant>
        <vt:lpwstr>_Toc101854386</vt:lpwstr>
      </vt:variant>
      <vt:variant>
        <vt:i4>1245238</vt:i4>
      </vt:variant>
      <vt:variant>
        <vt:i4>50</vt:i4>
      </vt:variant>
      <vt:variant>
        <vt:i4>0</vt:i4>
      </vt:variant>
      <vt:variant>
        <vt:i4>5</vt:i4>
      </vt:variant>
      <vt:variant>
        <vt:lpwstr/>
      </vt:variant>
      <vt:variant>
        <vt:lpwstr>_Toc101854385</vt:lpwstr>
      </vt:variant>
      <vt:variant>
        <vt:i4>1245238</vt:i4>
      </vt:variant>
      <vt:variant>
        <vt:i4>44</vt:i4>
      </vt:variant>
      <vt:variant>
        <vt:i4>0</vt:i4>
      </vt:variant>
      <vt:variant>
        <vt:i4>5</vt:i4>
      </vt:variant>
      <vt:variant>
        <vt:lpwstr/>
      </vt:variant>
      <vt:variant>
        <vt:lpwstr>_Toc101854384</vt:lpwstr>
      </vt:variant>
      <vt:variant>
        <vt:i4>1245238</vt:i4>
      </vt:variant>
      <vt:variant>
        <vt:i4>38</vt:i4>
      </vt:variant>
      <vt:variant>
        <vt:i4>0</vt:i4>
      </vt:variant>
      <vt:variant>
        <vt:i4>5</vt:i4>
      </vt:variant>
      <vt:variant>
        <vt:lpwstr/>
      </vt:variant>
      <vt:variant>
        <vt:lpwstr>_Toc101854383</vt:lpwstr>
      </vt:variant>
      <vt:variant>
        <vt:i4>1245238</vt:i4>
      </vt:variant>
      <vt:variant>
        <vt:i4>32</vt:i4>
      </vt:variant>
      <vt:variant>
        <vt:i4>0</vt:i4>
      </vt:variant>
      <vt:variant>
        <vt:i4>5</vt:i4>
      </vt:variant>
      <vt:variant>
        <vt:lpwstr/>
      </vt:variant>
      <vt:variant>
        <vt:lpwstr>_Toc101854382</vt:lpwstr>
      </vt:variant>
      <vt:variant>
        <vt:i4>1245238</vt:i4>
      </vt:variant>
      <vt:variant>
        <vt:i4>26</vt:i4>
      </vt:variant>
      <vt:variant>
        <vt:i4>0</vt:i4>
      </vt:variant>
      <vt:variant>
        <vt:i4>5</vt:i4>
      </vt:variant>
      <vt:variant>
        <vt:lpwstr/>
      </vt:variant>
      <vt:variant>
        <vt:lpwstr>_Toc101854381</vt:lpwstr>
      </vt:variant>
      <vt:variant>
        <vt:i4>1245238</vt:i4>
      </vt:variant>
      <vt:variant>
        <vt:i4>20</vt:i4>
      </vt:variant>
      <vt:variant>
        <vt:i4>0</vt:i4>
      </vt:variant>
      <vt:variant>
        <vt:i4>5</vt:i4>
      </vt:variant>
      <vt:variant>
        <vt:lpwstr/>
      </vt:variant>
      <vt:variant>
        <vt:lpwstr>_Toc101854380</vt:lpwstr>
      </vt:variant>
      <vt:variant>
        <vt:i4>1835062</vt:i4>
      </vt:variant>
      <vt:variant>
        <vt:i4>14</vt:i4>
      </vt:variant>
      <vt:variant>
        <vt:i4>0</vt:i4>
      </vt:variant>
      <vt:variant>
        <vt:i4>5</vt:i4>
      </vt:variant>
      <vt:variant>
        <vt:lpwstr/>
      </vt:variant>
      <vt:variant>
        <vt:lpwstr>_Toc101854379</vt:lpwstr>
      </vt:variant>
      <vt:variant>
        <vt:i4>1835062</vt:i4>
      </vt:variant>
      <vt:variant>
        <vt:i4>8</vt:i4>
      </vt:variant>
      <vt:variant>
        <vt:i4>0</vt:i4>
      </vt:variant>
      <vt:variant>
        <vt:i4>5</vt:i4>
      </vt:variant>
      <vt:variant>
        <vt:lpwstr/>
      </vt:variant>
      <vt:variant>
        <vt:lpwstr>_Toc101854378</vt:lpwstr>
      </vt:variant>
      <vt:variant>
        <vt:i4>1835062</vt:i4>
      </vt:variant>
      <vt:variant>
        <vt:i4>2</vt:i4>
      </vt:variant>
      <vt:variant>
        <vt:i4>0</vt:i4>
      </vt:variant>
      <vt:variant>
        <vt:i4>5</vt:i4>
      </vt:variant>
      <vt:variant>
        <vt:lpwstr/>
      </vt:variant>
      <vt:variant>
        <vt:lpwstr>_Toc101854377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Inbound Services Section - Part E - Phonewords</dc:title>
  <dc:subject>Telstra Legal Services Contract Template</dc:subject>
  <dc:creator>Telstra Limited</dc:creator>
  <cp:keywords>oct, our customer terms, inbound sevices, part e, phonewords, terms, fees</cp:keywords>
  <dc:description>This is part of the Inbound Services section of Our Customer Terms. Provisions in other parts of the Inbound Services section, as well as in the General Terms of Our Customer Termsat http://www.telstra.com.au/customer-terms/business-government/?red=/customerterms/bus_government.htm, may apply to your phoneword.</dc:description>
  <cp:lastModifiedBy>Morgan, Alyssa</cp:lastModifiedBy>
  <cp:revision>2</cp:revision>
  <cp:lastPrinted>2021-08-21T03:13:00Z</cp:lastPrinted>
  <dcterms:created xsi:type="dcterms:W3CDTF">2023-11-04T08:49:00Z</dcterms:created>
  <dcterms:modified xsi:type="dcterms:W3CDTF">2023-11-04T08:49:00Z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BPW-5959</vt:lpwstr>
  </property>
  <property fmtid="{D5CDD505-2E9C-101B-9397-08002B2CF9AE}" pid="3" name="TelstraLinkHidden">
    <vt:lpwstr>http://objects.in.telstra.com.au/documents/BPW-5959</vt:lpwstr>
  </property>
  <property fmtid="{D5CDD505-2E9C-101B-9397-08002B2CF9AE}" pid="4" name="ContentType">
    <vt:lpwstr>General Legal Document</vt:lpwstr>
  </property>
  <property fmtid="{D5CDD505-2E9C-101B-9397-08002B2CF9AE}" pid="5" name="ContentTypeId">
    <vt:lpwstr>0x010100B22295A5463BA54EBACA6A6D34DCCA04</vt:lpwstr>
  </property>
  <property fmtid="{D5CDD505-2E9C-101B-9397-08002B2CF9AE}" pid="6" name="_dlc_DocId">
    <vt:lpwstr>AATUC-1823800632-58627</vt:lpwstr>
  </property>
  <property fmtid="{D5CDD505-2E9C-101B-9397-08002B2CF9AE}" pid="7" name="_dlc_DocIdItemGuid">
    <vt:lpwstr>958db506-43fb-439c-b5be-60eb2da28f86</vt:lpwstr>
  </property>
  <property fmtid="{D5CDD505-2E9C-101B-9397-08002B2CF9AE}" pid="8" name="_dlc_DocIdUrl">
    <vt:lpwstr>https://teamtelstra.sharepoint.com/sites/DigitalSystems/_layouts/15/DocIdRedir.aspx?ID=AATUC-1823800632-58627, AATUC-1823800632-58627</vt:lpwstr>
  </property>
  <property fmtid="{D5CDD505-2E9C-101B-9397-08002B2CF9AE}" pid="9" name="PCDocsNo">
    <vt:lpwstr>71578598v5</vt:lpwstr>
  </property>
  <property fmtid="{D5CDD505-2E9C-101B-9397-08002B2CF9AE}" pid="10" name="ClassificationContentMarkingFooterShapeIds">
    <vt:lpwstr>1a177747,7416e21a,bb725be</vt:lpwstr>
  </property>
  <property fmtid="{D5CDD505-2E9C-101B-9397-08002B2CF9AE}" pid="11" name="ClassificationContentMarkingFooterFontProps">
    <vt:lpwstr>#000000,10,Calibri</vt:lpwstr>
  </property>
  <property fmtid="{D5CDD505-2E9C-101B-9397-08002B2CF9AE}" pid="12" name="ClassificationContentMarkingFooterText">
    <vt:lpwstr>General</vt:lpwstr>
  </property>
</Properties>
</file>