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4C72" w14:textId="77777777" w:rsidR="00C363CC" w:rsidRDefault="00C363CC" w:rsidP="00C363CC">
      <w:pPr>
        <w:pStyle w:val="Heading1Modified"/>
      </w:pPr>
      <w:r>
        <w:t>OUR CUSTOMER TERMS</w:t>
      </w:r>
      <w:r>
        <w:br/>
        <w:t>INBOUND SERVICES SECTION</w:t>
      </w:r>
      <w:r>
        <w:br/>
        <w:t>PART B – IN-CONTROL ONLINE AND ICCD</w:t>
      </w:r>
    </w:p>
    <w:p w14:paraId="15F1A3E8" w14:textId="77777777" w:rsidR="00FF433F" w:rsidRDefault="00FF433F" w:rsidP="00C363CC">
      <w:pPr>
        <w:pStyle w:val="ContentsTitle"/>
        <w:spacing w:before="240"/>
      </w:pPr>
      <w:r w:rsidRPr="00CF7229">
        <w:t>Contents</w:t>
      </w:r>
    </w:p>
    <w:p w14:paraId="7229C3BC" w14:textId="77777777" w:rsidR="00333477" w:rsidRPr="00783357" w:rsidRDefault="00333477">
      <w:pPr>
        <w:pStyle w:val="TOC1"/>
        <w:rPr>
          <w:rFonts w:ascii="Calibri" w:eastAsia="Times New Roman" w:hAnsi="Calibri" w:cs="Times New Roman"/>
          <w:b w:val="0"/>
          <w:caps w:val="0"/>
          <w:noProof/>
          <w:sz w:val="22"/>
        </w:rPr>
      </w:pPr>
      <w:r>
        <w:fldChar w:fldCharType="begin"/>
      </w:r>
      <w:r>
        <w:instrText xml:space="preserve"> TOC \h \z \t "Heading 3,2,List Level 1,2,Heading 2 Modified 2,1" </w:instrText>
      </w:r>
      <w:r>
        <w:fldChar w:fldCharType="separate"/>
      </w:r>
      <w:hyperlink w:anchor="_Toc102034249" w:history="1">
        <w:r w:rsidRPr="008F594D">
          <w:rPr>
            <w:rStyle w:val="Hyperlink"/>
            <w:noProof/>
          </w:rPr>
          <w:t>1</w:t>
        </w:r>
        <w:r w:rsidRPr="00783357">
          <w:rPr>
            <w:rFonts w:ascii="Calibri" w:eastAsia="Times New Roman" w:hAnsi="Calibri" w:cs="Times New Roman"/>
            <w:b w:val="0"/>
            <w:caps w:val="0"/>
            <w:noProof/>
            <w:sz w:val="22"/>
          </w:rPr>
          <w:tab/>
        </w:r>
        <w:r w:rsidRPr="008F594D">
          <w:rPr>
            <w:rStyle w:val="Hyperlink"/>
            <w:noProof/>
          </w:rPr>
          <w:t>ABOUT THIS PART</w:t>
        </w:r>
        <w:r>
          <w:rPr>
            <w:noProof/>
            <w:webHidden/>
          </w:rPr>
          <w:tab/>
        </w:r>
        <w:r>
          <w:rPr>
            <w:noProof/>
            <w:webHidden/>
          </w:rPr>
          <w:fldChar w:fldCharType="begin"/>
        </w:r>
        <w:r>
          <w:rPr>
            <w:noProof/>
            <w:webHidden/>
          </w:rPr>
          <w:instrText xml:space="preserve"> PAGEREF _Toc102034249 \h </w:instrText>
        </w:r>
        <w:r>
          <w:rPr>
            <w:noProof/>
            <w:webHidden/>
          </w:rPr>
        </w:r>
        <w:r>
          <w:rPr>
            <w:noProof/>
            <w:webHidden/>
          </w:rPr>
          <w:fldChar w:fldCharType="separate"/>
        </w:r>
        <w:r w:rsidR="009D7115">
          <w:rPr>
            <w:noProof/>
            <w:webHidden/>
          </w:rPr>
          <w:t>2</w:t>
        </w:r>
        <w:r>
          <w:rPr>
            <w:noProof/>
            <w:webHidden/>
          </w:rPr>
          <w:fldChar w:fldCharType="end"/>
        </w:r>
      </w:hyperlink>
    </w:p>
    <w:p w14:paraId="4746F5F0" w14:textId="77777777" w:rsidR="00333477" w:rsidRPr="00783357" w:rsidRDefault="002C5D45">
      <w:pPr>
        <w:pStyle w:val="TOC1"/>
        <w:rPr>
          <w:rFonts w:ascii="Calibri" w:eastAsia="Times New Roman" w:hAnsi="Calibri" w:cs="Times New Roman"/>
          <w:b w:val="0"/>
          <w:caps w:val="0"/>
          <w:noProof/>
          <w:sz w:val="22"/>
        </w:rPr>
      </w:pPr>
      <w:hyperlink w:anchor="_Toc102034252" w:history="1">
        <w:r w:rsidR="00333477" w:rsidRPr="008F594D">
          <w:rPr>
            <w:rStyle w:val="Hyperlink"/>
            <w:noProof/>
          </w:rPr>
          <w:t>2</w:t>
        </w:r>
        <w:r w:rsidR="00333477" w:rsidRPr="00783357">
          <w:rPr>
            <w:rFonts w:ascii="Calibri" w:eastAsia="Times New Roman" w:hAnsi="Calibri" w:cs="Times New Roman"/>
            <w:b w:val="0"/>
            <w:caps w:val="0"/>
            <w:noProof/>
            <w:sz w:val="22"/>
          </w:rPr>
          <w:tab/>
        </w:r>
        <w:r w:rsidR="00333477" w:rsidRPr="008F594D">
          <w:rPr>
            <w:rStyle w:val="Hyperlink"/>
            <w:noProof/>
          </w:rPr>
          <w:t>TELSTRA IN-CONTROL ONLINE AND TELSTRA IN-CONTROL CALL DIRECT</w:t>
        </w:r>
        <w:r w:rsidR="00333477">
          <w:rPr>
            <w:noProof/>
            <w:webHidden/>
          </w:rPr>
          <w:tab/>
        </w:r>
        <w:r w:rsidR="00333477">
          <w:rPr>
            <w:noProof/>
            <w:webHidden/>
          </w:rPr>
          <w:fldChar w:fldCharType="begin"/>
        </w:r>
        <w:r w:rsidR="00333477">
          <w:rPr>
            <w:noProof/>
            <w:webHidden/>
          </w:rPr>
          <w:instrText xml:space="preserve"> PAGEREF _Toc102034252 \h </w:instrText>
        </w:r>
        <w:r w:rsidR="00333477">
          <w:rPr>
            <w:noProof/>
            <w:webHidden/>
          </w:rPr>
        </w:r>
        <w:r w:rsidR="00333477">
          <w:rPr>
            <w:noProof/>
            <w:webHidden/>
          </w:rPr>
          <w:fldChar w:fldCharType="separate"/>
        </w:r>
        <w:r w:rsidR="009D7115">
          <w:rPr>
            <w:noProof/>
            <w:webHidden/>
          </w:rPr>
          <w:t>2</w:t>
        </w:r>
        <w:r w:rsidR="00333477">
          <w:rPr>
            <w:noProof/>
            <w:webHidden/>
          </w:rPr>
          <w:fldChar w:fldCharType="end"/>
        </w:r>
      </w:hyperlink>
    </w:p>
    <w:p w14:paraId="0855CEBC" w14:textId="77777777" w:rsidR="00333477" w:rsidRPr="00783357" w:rsidRDefault="002C5D45">
      <w:pPr>
        <w:pStyle w:val="TOC2"/>
        <w:tabs>
          <w:tab w:val="left" w:pos="1760"/>
        </w:tabs>
        <w:rPr>
          <w:rFonts w:ascii="Calibri" w:eastAsia="Times New Roman" w:hAnsi="Calibri" w:cs="Times New Roman"/>
          <w:noProof/>
          <w:sz w:val="22"/>
        </w:rPr>
      </w:pPr>
      <w:hyperlink w:anchor="_Toc102034253" w:history="1">
        <w:r w:rsidR="00333477" w:rsidRPr="008F594D">
          <w:rPr>
            <w:rStyle w:val="Hyperlink"/>
            <w:noProof/>
          </w:rPr>
          <w:t>2.1</w:t>
        </w:r>
        <w:r w:rsidR="00333477" w:rsidRPr="00783357">
          <w:rPr>
            <w:rFonts w:ascii="Calibri" w:eastAsia="Times New Roman" w:hAnsi="Calibri" w:cs="Times New Roman"/>
            <w:noProof/>
            <w:sz w:val="22"/>
          </w:rPr>
          <w:tab/>
        </w:r>
        <w:r w:rsidR="00333477" w:rsidRPr="008F594D">
          <w:rPr>
            <w:rStyle w:val="Hyperlink"/>
            <w:noProof/>
          </w:rPr>
          <w:t>What is Telstra IN-Control Online?</w:t>
        </w:r>
        <w:r w:rsidR="00333477">
          <w:rPr>
            <w:noProof/>
            <w:webHidden/>
          </w:rPr>
          <w:tab/>
        </w:r>
        <w:r w:rsidR="00333477">
          <w:rPr>
            <w:noProof/>
            <w:webHidden/>
          </w:rPr>
          <w:fldChar w:fldCharType="begin"/>
        </w:r>
        <w:r w:rsidR="00333477">
          <w:rPr>
            <w:noProof/>
            <w:webHidden/>
          </w:rPr>
          <w:instrText xml:space="preserve"> PAGEREF _Toc102034253 \h </w:instrText>
        </w:r>
        <w:r w:rsidR="00333477">
          <w:rPr>
            <w:noProof/>
            <w:webHidden/>
          </w:rPr>
        </w:r>
        <w:r w:rsidR="00333477">
          <w:rPr>
            <w:noProof/>
            <w:webHidden/>
          </w:rPr>
          <w:fldChar w:fldCharType="separate"/>
        </w:r>
        <w:r w:rsidR="009D7115">
          <w:rPr>
            <w:noProof/>
            <w:webHidden/>
          </w:rPr>
          <w:t>2</w:t>
        </w:r>
        <w:r w:rsidR="00333477">
          <w:rPr>
            <w:noProof/>
            <w:webHidden/>
          </w:rPr>
          <w:fldChar w:fldCharType="end"/>
        </w:r>
      </w:hyperlink>
    </w:p>
    <w:p w14:paraId="5EE8ADE7" w14:textId="77777777" w:rsidR="00333477" w:rsidRPr="00783357" w:rsidRDefault="002C5D45">
      <w:pPr>
        <w:pStyle w:val="TOC2"/>
        <w:tabs>
          <w:tab w:val="left" w:pos="1760"/>
        </w:tabs>
        <w:rPr>
          <w:rFonts w:ascii="Calibri" w:eastAsia="Times New Roman" w:hAnsi="Calibri" w:cs="Times New Roman"/>
          <w:noProof/>
          <w:sz w:val="22"/>
        </w:rPr>
      </w:pPr>
      <w:hyperlink w:anchor="_Toc102034254" w:history="1">
        <w:r w:rsidR="00333477" w:rsidRPr="008F594D">
          <w:rPr>
            <w:rStyle w:val="Hyperlink"/>
            <w:noProof/>
          </w:rPr>
          <w:t>2.2</w:t>
        </w:r>
        <w:r w:rsidR="00333477" w:rsidRPr="00783357">
          <w:rPr>
            <w:rFonts w:ascii="Calibri" w:eastAsia="Times New Roman" w:hAnsi="Calibri" w:cs="Times New Roman"/>
            <w:noProof/>
            <w:sz w:val="22"/>
          </w:rPr>
          <w:tab/>
        </w:r>
        <w:r w:rsidR="00333477" w:rsidRPr="008F594D">
          <w:rPr>
            <w:rStyle w:val="Hyperlink"/>
            <w:noProof/>
          </w:rPr>
          <w:t>What is Telstra IN-Control Call Direct?</w:t>
        </w:r>
        <w:r w:rsidR="00333477">
          <w:rPr>
            <w:noProof/>
            <w:webHidden/>
          </w:rPr>
          <w:tab/>
        </w:r>
        <w:r w:rsidR="00333477">
          <w:rPr>
            <w:noProof/>
            <w:webHidden/>
          </w:rPr>
          <w:fldChar w:fldCharType="begin"/>
        </w:r>
        <w:r w:rsidR="00333477">
          <w:rPr>
            <w:noProof/>
            <w:webHidden/>
          </w:rPr>
          <w:instrText xml:space="preserve"> PAGEREF _Toc102034254 \h </w:instrText>
        </w:r>
        <w:r w:rsidR="00333477">
          <w:rPr>
            <w:noProof/>
            <w:webHidden/>
          </w:rPr>
        </w:r>
        <w:r w:rsidR="00333477">
          <w:rPr>
            <w:noProof/>
            <w:webHidden/>
          </w:rPr>
          <w:fldChar w:fldCharType="separate"/>
        </w:r>
        <w:r w:rsidR="009D7115">
          <w:rPr>
            <w:noProof/>
            <w:webHidden/>
          </w:rPr>
          <w:t>2</w:t>
        </w:r>
        <w:r w:rsidR="00333477">
          <w:rPr>
            <w:noProof/>
            <w:webHidden/>
          </w:rPr>
          <w:fldChar w:fldCharType="end"/>
        </w:r>
      </w:hyperlink>
    </w:p>
    <w:p w14:paraId="1F646C2F" w14:textId="77777777" w:rsidR="00333477" w:rsidRPr="00783357" w:rsidRDefault="002C5D45">
      <w:pPr>
        <w:pStyle w:val="TOC2"/>
        <w:tabs>
          <w:tab w:val="left" w:pos="1760"/>
        </w:tabs>
        <w:rPr>
          <w:rFonts w:ascii="Calibri" w:eastAsia="Times New Roman" w:hAnsi="Calibri" w:cs="Times New Roman"/>
          <w:noProof/>
          <w:sz w:val="22"/>
        </w:rPr>
      </w:pPr>
      <w:hyperlink w:anchor="_Toc102034255" w:history="1">
        <w:r w:rsidR="00333477" w:rsidRPr="008F594D">
          <w:rPr>
            <w:rStyle w:val="Hyperlink"/>
            <w:noProof/>
          </w:rPr>
          <w:t>2.3</w:t>
        </w:r>
        <w:r w:rsidR="00333477" w:rsidRPr="00783357">
          <w:rPr>
            <w:rFonts w:ascii="Calibri" w:eastAsia="Times New Roman" w:hAnsi="Calibri" w:cs="Times New Roman"/>
            <w:noProof/>
            <w:sz w:val="22"/>
          </w:rPr>
          <w:tab/>
        </w:r>
        <w:r w:rsidR="00333477" w:rsidRPr="008F594D">
          <w:rPr>
            <w:rStyle w:val="Hyperlink"/>
            <w:noProof/>
          </w:rPr>
          <w:t>Intellectual Property</w:t>
        </w:r>
        <w:r w:rsidR="00333477">
          <w:rPr>
            <w:noProof/>
            <w:webHidden/>
          </w:rPr>
          <w:tab/>
        </w:r>
        <w:r w:rsidR="00333477">
          <w:rPr>
            <w:noProof/>
            <w:webHidden/>
          </w:rPr>
          <w:fldChar w:fldCharType="begin"/>
        </w:r>
        <w:r w:rsidR="00333477">
          <w:rPr>
            <w:noProof/>
            <w:webHidden/>
          </w:rPr>
          <w:instrText xml:space="preserve"> PAGEREF _Toc102034255 \h </w:instrText>
        </w:r>
        <w:r w:rsidR="00333477">
          <w:rPr>
            <w:noProof/>
            <w:webHidden/>
          </w:rPr>
        </w:r>
        <w:r w:rsidR="00333477">
          <w:rPr>
            <w:noProof/>
            <w:webHidden/>
          </w:rPr>
          <w:fldChar w:fldCharType="separate"/>
        </w:r>
        <w:r w:rsidR="009D7115">
          <w:rPr>
            <w:noProof/>
            <w:webHidden/>
          </w:rPr>
          <w:t>2</w:t>
        </w:r>
        <w:r w:rsidR="00333477">
          <w:rPr>
            <w:noProof/>
            <w:webHidden/>
          </w:rPr>
          <w:fldChar w:fldCharType="end"/>
        </w:r>
      </w:hyperlink>
    </w:p>
    <w:p w14:paraId="6A9704D0" w14:textId="77777777" w:rsidR="00333477" w:rsidRPr="00783357" w:rsidRDefault="002C5D45">
      <w:pPr>
        <w:pStyle w:val="TOC2"/>
        <w:tabs>
          <w:tab w:val="left" w:pos="1760"/>
        </w:tabs>
        <w:rPr>
          <w:rFonts w:ascii="Calibri" w:eastAsia="Times New Roman" w:hAnsi="Calibri" w:cs="Times New Roman"/>
          <w:noProof/>
          <w:sz w:val="22"/>
        </w:rPr>
      </w:pPr>
      <w:hyperlink w:anchor="_Toc102034256" w:history="1">
        <w:r w:rsidR="00333477" w:rsidRPr="008F594D">
          <w:rPr>
            <w:rStyle w:val="Hyperlink"/>
            <w:noProof/>
          </w:rPr>
          <w:t>2.4</w:t>
        </w:r>
        <w:r w:rsidR="00333477" w:rsidRPr="00783357">
          <w:rPr>
            <w:rFonts w:ascii="Calibri" w:eastAsia="Times New Roman" w:hAnsi="Calibri" w:cs="Times New Roman"/>
            <w:noProof/>
            <w:sz w:val="22"/>
          </w:rPr>
          <w:tab/>
        </w:r>
        <w:r w:rsidR="00333477" w:rsidRPr="008F594D">
          <w:rPr>
            <w:rStyle w:val="Hyperlink"/>
            <w:noProof/>
          </w:rPr>
          <w:t>Features of Telstra IN-Control</w:t>
        </w:r>
        <w:r w:rsidR="00333477">
          <w:rPr>
            <w:noProof/>
            <w:webHidden/>
          </w:rPr>
          <w:tab/>
        </w:r>
        <w:r w:rsidR="00333477">
          <w:rPr>
            <w:noProof/>
            <w:webHidden/>
          </w:rPr>
          <w:fldChar w:fldCharType="begin"/>
        </w:r>
        <w:r w:rsidR="00333477">
          <w:rPr>
            <w:noProof/>
            <w:webHidden/>
          </w:rPr>
          <w:instrText xml:space="preserve"> PAGEREF _Toc102034256 \h </w:instrText>
        </w:r>
        <w:r w:rsidR="00333477">
          <w:rPr>
            <w:noProof/>
            <w:webHidden/>
          </w:rPr>
        </w:r>
        <w:r w:rsidR="00333477">
          <w:rPr>
            <w:noProof/>
            <w:webHidden/>
          </w:rPr>
          <w:fldChar w:fldCharType="separate"/>
        </w:r>
        <w:r w:rsidR="009D7115">
          <w:rPr>
            <w:noProof/>
            <w:webHidden/>
          </w:rPr>
          <w:t>3</w:t>
        </w:r>
        <w:r w:rsidR="00333477">
          <w:rPr>
            <w:noProof/>
            <w:webHidden/>
          </w:rPr>
          <w:fldChar w:fldCharType="end"/>
        </w:r>
      </w:hyperlink>
    </w:p>
    <w:p w14:paraId="3EA0932D" w14:textId="77777777" w:rsidR="00333477" w:rsidRPr="00783357" w:rsidRDefault="002C5D45">
      <w:pPr>
        <w:pStyle w:val="TOC2"/>
        <w:tabs>
          <w:tab w:val="left" w:pos="1760"/>
        </w:tabs>
        <w:rPr>
          <w:rFonts w:ascii="Calibri" w:eastAsia="Times New Roman" w:hAnsi="Calibri" w:cs="Times New Roman"/>
          <w:noProof/>
          <w:sz w:val="22"/>
        </w:rPr>
      </w:pPr>
      <w:hyperlink w:anchor="_Toc102034257" w:history="1">
        <w:r w:rsidR="00333477" w:rsidRPr="008F594D">
          <w:rPr>
            <w:rStyle w:val="Hyperlink"/>
            <w:noProof/>
          </w:rPr>
          <w:t>2.5</w:t>
        </w:r>
        <w:r w:rsidR="00333477" w:rsidRPr="00783357">
          <w:rPr>
            <w:rFonts w:ascii="Calibri" w:eastAsia="Times New Roman" w:hAnsi="Calibri" w:cs="Times New Roman"/>
            <w:noProof/>
            <w:sz w:val="22"/>
          </w:rPr>
          <w:tab/>
        </w:r>
        <w:r w:rsidR="00333477" w:rsidRPr="008F594D">
          <w:rPr>
            <w:rStyle w:val="Hyperlink"/>
            <w:noProof/>
          </w:rPr>
          <w:t>Access to Telstra IN-Control Online and ICCD</w:t>
        </w:r>
        <w:r w:rsidR="00333477">
          <w:rPr>
            <w:noProof/>
            <w:webHidden/>
          </w:rPr>
          <w:tab/>
        </w:r>
        <w:r w:rsidR="00333477">
          <w:rPr>
            <w:noProof/>
            <w:webHidden/>
          </w:rPr>
          <w:fldChar w:fldCharType="begin"/>
        </w:r>
        <w:r w:rsidR="00333477">
          <w:rPr>
            <w:noProof/>
            <w:webHidden/>
          </w:rPr>
          <w:instrText xml:space="preserve"> PAGEREF _Toc102034257 \h </w:instrText>
        </w:r>
        <w:r w:rsidR="00333477">
          <w:rPr>
            <w:noProof/>
            <w:webHidden/>
          </w:rPr>
        </w:r>
        <w:r w:rsidR="00333477">
          <w:rPr>
            <w:noProof/>
            <w:webHidden/>
          </w:rPr>
          <w:fldChar w:fldCharType="separate"/>
        </w:r>
        <w:r w:rsidR="009D7115">
          <w:rPr>
            <w:noProof/>
            <w:webHidden/>
          </w:rPr>
          <w:t>3</w:t>
        </w:r>
        <w:r w:rsidR="00333477">
          <w:rPr>
            <w:noProof/>
            <w:webHidden/>
          </w:rPr>
          <w:fldChar w:fldCharType="end"/>
        </w:r>
      </w:hyperlink>
    </w:p>
    <w:p w14:paraId="313B099A" w14:textId="77777777" w:rsidR="00333477" w:rsidRPr="00783357" w:rsidRDefault="002C5D45">
      <w:pPr>
        <w:pStyle w:val="TOC2"/>
        <w:tabs>
          <w:tab w:val="left" w:pos="1760"/>
        </w:tabs>
        <w:rPr>
          <w:rFonts w:ascii="Calibri" w:eastAsia="Times New Roman" w:hAnsi="Calibri" w:cs="Times New Roman"/>
          <w:noProof/>
          <w:sz w:val="22"/>
        </w:rPr>
      </w:pPr>
      <w:hyperlink w:anchor="_Toc102034258" w:history="1">
        <w:r w:rsidR="00333477" w:rsidRPr="008F594D">
          <w:rPr>
            <w:rStyle w:val="Hyperlink"/>
            <w:noProof/>
          </w:rPr>
          <w:t>2.6</w:t>
        </w:r>
        <w:r w:rsidR="00333477" w:rsidRPr="00783357">
          <w:rPr>
            <w:rFonts w:ascii="Calibri" w:eastAsia="Times New Roman" w:hAnsi="Calibri" w:cs="Times New Roman"/>
            <w:noProof/>
            <w:sz w:val="22"/>
          </w:rPr>
          <w:tab/>
        </w:r>
        <w:r w:rsidR="00333477" w:rsidRPr="008F594D">
          <w:rPr>
            <w:rStyle w:val="Hyperlink"/>
            <w:noProof/>
          </w:rPr>
          <w:t>Equipment that you need for Telstra IN-Control Online and Telstra ICCD</w:t>
        </w:r>
        <w:r w:rsidR="00333477">
          <w:rPr>
            <w:noProof/>
            <w:webHidden/>
          </w:rPr>
          <w:tab/>
        </w:r>
        <w:r w:rsidR="00333477">
          <w:rPr>
            <w:noProof/>
            <w:webHidden/>
          </w:rPr>
          <w:fldChar w:fldCharType="begin"/>
        </w:r>
        <w:r w:rsidR="00333477">
          <w:rPr>
            <w:noProof/>
            <w:webHidden/>
          </w:rPr>
          <w:instrText xml:space="preserve"> PAGEREF _Toc102034258 \h </w:instrText>
        </w:r>
        <w:r w:rsidR="00333477">
          <w:rPr>
            <w:noProof/>
            <w:webHidden/>
          </w:rPr>
        </w:r>
        <w:r w:rsidR="00333477">
          <w:rPr>
            <w:noProof/>
            <w:webHidden/>
          </w:rPr>
          <w:fldChar w:fldCharType="separate"/>
        </w:r>
        <w:r w:rsidR="009D7115">
          <w:rPr>
            <w:noProof/>
            <w:webHidden/>
          </w:rPr>
          <w:t>4</w:t>
        </w:r>
        <w:r w:rsidR="00333477">
          <w:rPr>
            <w:noProof/>
            <w:webHidden/>
          </w:rPr>
          <w:fldChar w:fldCharType="end"/>
        </w:r>
      </w:hyperlink>
    </w:p>
    <w:p w14:paraId="40EC3422" w14:textId="77777777" w:rsidR="00333477" w:rsidRPr="00783357" w:rsidRDefault="002C5D45">
      <w:pPr>
        <w:pStyle w:val="TOC2"/>
        <w:tabs>
          <w:tab w:val="left" w:pos="1760"/>
        </w:tabs>
        <w:rPr>
          <w:rFonts w:ascii="Calibri" w:eastAsia="Times New Roman" w:hAnsi="Calibri" w:cs="Times New Roman"/>
          <w:noProof/>
          <w:sz w:val="22"/>
        </w:rPr>
      </w:pPr>
      <w:hyperlink w:anchor="_Toc102034259" w:history="1">
        <w:r w:rsidR="00333477" w:rsidRPr="008F594D">
          <w:rPr>
            <w:rStyle w:val="Hyperlink"/>
            <w:noProof/>
          </w:rPr>
          <w:t>2.7</w:t>
        </w:r>
        <w:r w:rsidR="00333477" w:rsidRPr="00783357">
          <w:rPr>
            <w:rFonts w:ascii="Calibri" w:eastAsia="Times New Roman" w:hAnsi="Calibri" w:cs="Times New Roman"/>
            <w:noProof/>
            <w:sz w:val="22"/>
          </w:rPr>
          <w:tab/>
        </w:r>
        <w:r w:rsidR="00333477" w:rsidRPr="008F594D">
          <w:rPr>
            <w:rStyle w:val="Hyperlink"/>
            <w:noProof/>
          </w:rPr>
          <w:t>Eligibility</w:t>
        </w:r>
        <w:r w:rsidR="00333477">
          <w:rPr>
            <w:noProof/>
            <w:webHidden/>
          </w:rPr>
          <w:tab/>
        </w:r>
        <w:r w:rsidR="00333477">
          <w:rPr>
            <w:noProof/>
            <w:webHidden/>
          </w:rPr>
          <w:fldChar w:fldCharType="begin"/>
        </w:r>
        <w:r w:rsidR="00333477">
          <w:rPr>
            <w:noProof/>
            <w:webHidden/>
          </w:rPr>
          <w:instrText xml:space="preserve"> PAGEREF _Toc102034259 \h </w:instrText>
        </w:r>
        <w:r w:rsidR="00333477">
          <w:rPr>
            <w:noProof/>
            <w:webHidden/>
          </w:rPr>
        </w:r>
        <w:r w:rsidR="00333477">
          <w:rPr>
            <w:noProof/>
            <w:webHidden/>
          </w:rPr>
          <w:fldChar w:fldCharType="separate"/>
        </w:r>
        <w:r w:rsidR="009D7115">
          <w:rPr>
            <w:noProof/>
            <w:webHidden/>
          </w:rPr>
          <w:t>4</w:t>
        </w:r>
        <w:r w:rsidR="00333477">
          <w:rPr>
            <w:noProof/>
            <w:webHidden/>
          </w:rPr>
          <w:fldChar w:fldCharType="end"/>
        </w:r>
      </w:hyperlink>
    </w:p>
    <w:p w14:paraId="4098D85D" w14:textId="77777777" w:rsidR="00333477" w:rsidRPr="00783357" w:rsidRDefault="002C5D45">
      <w:pPr>
        <w:pStyle w:val="TOC2"/>
        <w:tabs>
          <w:tab w:val="left" w:pos="1760"/>
        </w:tabs>
        <w:rPr>
          <w:rFonts w:ascii="Calibri" w:eastAsia="Times New Roman" w:hAnsi="Calibri" w:cs="Times New Roman"/>
          <w:noProof/>
          <w:sz w:val="22"/>
        </w:rPr>
      </w:pPr>
      <w:hyperlink w:anchor="_Toc102034260" w:history="1">
        <w:r w:rsidR="00333477" w:rsidRPr="008F594D">
          <w:rPr>
            <w:rStyle w:val="Hyperlink"/>
            <w:noProof/>
          </w:rPr>
          <w:t>2.8</w:t>
        </w:r>
        <w:r w:rsidR="00333477" w:rsidRPr="00783357">
          <w:rPr>
            <w:rFonts w:ascii="Calibri" w:eastAsia="Times New Roman" w:hAnsi="Calibri" w:cs="Times New Roman"/>
            <w:noProof/>
            <w:sz w:val="22"/>
          </w:rPr>
          <w:tab/>
        </w:r>
        <w:r w:rsidR="00333477" w:rsidRPr="008F594D">
          <w:rPr>
            <w:rStyle w:val="Hyperlink"/>
            <w:noProof/>
          </w:rPr>
          <w:t>Your obligations</w:t>
        </w:r>
        <w:r w:rsidR="00333477">
          <w:rPr>
            <w:noProof/>
            <w:webHidden/>
          </w:rPr>
          <w:tab/>
        </w:r>
        <w:r w:rsidR="00333477">
          <w:rPr>
            <w:noProof/>
            <w:webHidden/>
          </w:rPr>
          <w:fldChar w:fldCharType="begin"/>
        </w:r>
        <w:r w:rsidR="00333477">
          <w:rPr>
            <w:noProof/>
            <w:webHidden/>
          </w:rPr>
          <w:instrText xml:space="preserve"> PAGEREF _Toc102034260 \h </w:instrText>
        </w:r>
        <w:r w:rsidR="00333477">
          <w:rPr>
            <w:noProof/>
            <w:webHidden/>
          </w:rPr>
        </w:r>
        <w:r w:rsidR="00333477">
          <w:rPr>
            <w:noProof/>
            <w:webHidden/>
          </w:rPr>
          <w:fldChar w:fldCharType="separate"/>
        </w:r>
        <w:r w:rsidR="009D7115">
          <w:rPr>
            <w:noProof/>
            <w:webHidden/>
          </w:rPr>
          <w:t>4</w:t>
        </w:r>
        <w:r w:rsidR="00333477">
          <w:rPr>
            <w:noProof/>
            <w:webHidden/>
          </w:rPr>
          <w:fldChar w:fldCharType="end"/>
        </w:r>
      </w:hyperlink>
    </w:p>
    <w:p w14:paraId="42B143B9" w14:textId="77777777" w:rsidR="00333477" w:rsidRPr="00783357" w:rsidRDefault="002C5D45">
      <w:pPr>
        <w:pStyle w:val="TOC2"/>
        <w:tabs>
          <w:tab w:val="left" w:pos="1760"/>
        </w:tabs>
        <w:rPr>
          <w:rFonts w:ascii="Calibri" w:eastAsia="Times New Roman" w:hAnsi="Calibri" w:cs="Times New Roman"/>
          <w:noProof/>
          <w:sz w:val="22"/>
        </w:rPr>
      </w:pPr>
      <w:hyperlink w:anchor="_Toc102034261" w:history="1">
        <w:r w:rsidR="00333477" w:rsidRPr="008F594D">
          <w:rPr>
            <w:rStyle w:val="Hyperlink"/>
            <w:noProof/>
          </w:rPr>
          <w:t>2.9</w:t>
        </w:r>
        <w:r w:rsidR="00333477" w:rsidRPr="00783357">
          <w:rPr>
            <w:rFonts w:ascii="Calibri" w:eastAsia="Times New Roman" w:hAnsi="Calibri" w:cs="Times New Roman"/>
            <w:noProof/>
            <w:sz w:val="22"/>
          </w:rPr>
          <w:tab/>
        </w:r>
        <w:r w:rsidR="00333477" w:rsidRPr="008F594D">
          <w:rPr>
            <w:rStyle w:val="Hyperlink"/>
            <w:noProof/>
          </w:rPr>
          <w:t>Charges</w:t>
        </w:r>
        <w:r w:rsidR="00333477">
          <w:rPr>
            <w:noProof/>
            <w:webHidden/>
          </w:rPr>
          <w:tab/>
        </w:r>
        <w:r w:rsidR="00333477">
          <w:rPr>
            <w:noProof/>
            <w:webHidden/>
          </w:rPr>
          <w:fldChar w:fldCharType="begin"/>
        </w:r>
        <w:r w:rsidR="00333477">
          <w:rPr>
            <w:noProof/>
            <w:webHidden/>
          </w:rPr>
          <w:instrText xml:space="preserve"> PAGEREF _Toc102034261 \h </w:instrText>
        </w:r>
        <w:r w:rsidR="00333477">
          <w:rPr>
            <w:noProof/>
            <w:webHidden/>
          </w:rPr>
        </w:r>
        <w:r w:rsidR="00333477">
          <w:rPr>
            <w:noProof/>
            <w:webHidden/>
          </w:rPr>
          <w:fldChar w:fldCharType="separate"/>
        </w:r>
        <w:r w:rsidR="009D7115">
          <w:rPr>
            <w:noProof/>
            <w:webHidden/>
          </w:rPr>
          <w:t>5</w:t>
        </w:r>
        <w:r w:rsidR="00333477">
          <w:rPr>
            <w:noProof/>
            <w:webHidden/>
          </w:rPr>
          <w:fldChar w:fldCharType="end"/>
        </w:r>
      </w:hyperlink>
    </w:p>
    <w:p w14:paraId="257FE52D" w14:textId="77777777" w:rsidR="00333477" w:rsidRPr="00783357" w:rsidRDefault="002C5D45">
      <w:pPr>
        <w:pStyle w:val="TOC2"/>
        <w:tabs>
          <w:tab w:val="left" w:pos="1826"/>
        </w:tabs>
        <w:rPr>
          <w:rFonts w:ascii="Calibri" w:eastAsia="Times New Roman" w:hAnsi="Calibri" w:cs="Times New Roman"/>
          <w:noProof/>
          <w:sz w:val="22"/>
        </w:rPr>
      </w:pPr>
      <w:hyperlink w:anchor="_Toc102034262" w:history="1">
        <w:r w:rsidR="00333477" w:rsidRPr="008F594D">
          <w:rPr>
            <w:rStyle w:val="Hyperlink"/>
            <w:noProof/>
          </w:rPr>
          <w:t>2.10</w:t>
        </w:r>
        <w:r w:rsidR="00333477" w:rsidRPr="00783357">
          <w:rPr>
            <w:rFonts w:ascii="Calibri" w:eastAsia="Times New Roman" w:hAnsi="Calibri" w:cs="Times New Roman"/>
            <w:noProof/>
            <w:sz w:val="22"/>
          </w:rPr>
          <w:tab/>
        </w:r>
        <w:r w:rsidR="00333477" w:rsidRPr="008F594D">
          <w:rPr>
            <w:rStyle w:val="Hyperlink"/>
            <w:noProof/>
          </w:rPr>
          <w:t>Billing data</w:t>
        </w:r>
        <w:r w:rsidR="00333477">
          <w:rPr>
            <w:noProof/>
            <w:webHidden/>
          </w:rPr>
          <w:tab/>
        </w:r>
        <w:r w:rsidR="00333477">
          <w:rPr>
            <w:noProof/>
            <w:webHidden/>
          </w:rPr>
          <w:fldChar w:fldCharType="begin"/>
        </w:r>
        <w:r w:rsidR="00333477">
          <w:rPr>
            <w:noProof/>
            <w:webHidden/>
          </w:rPr>
          <w:instrText xml:space="preserve"> PAGEREF _Toc102034262 \h </w:instrText>
        </w:r>
        <w:r w:rsidR="00333477">
          <w:rPr>
            <w:noProof/>
            <w:webHidden/>
          </w:rPr>
        </w:r>
        <w:r w:rsidR="00333477">
          <w:rPr>
            <w:noProof/>
            <w:webHidden/>
          </w:rPr>
          <w:fldChar w:fldCharType="separate"/>
        </w:r>
        <w:r w:rsidR="009D7115">
          <w:rPr>
            <w:noProof/>
            <w:webHidden/>
          </w:rPr>
          <w:t>6</w:t>
        </w:r>
        <w:r w:rsidR="00333477">
          <w:rPr>
            <w:noProof/>
            <w:webHidden/>
          </w:rPr>
          <w:fldChar w:fldCharType="end"/>
        </w:r>
      </w:hyperlink>
    </w:p>
    <w:p w14:paraId="3687C870" w14:textId="77777777" w:rsidR="00333477" w:rsidRPr="00783357" w:rsidRDefault="002C5D45">
      <w:pPr>
        <w:pStyle w:val="TOC2"/>
        <w:tabs>
          <w:tab w:val="left" w:pos="1826"/>
        </w:tabs>
        <w:rPr>
          <w:rFonts w:ascii="Calibri" w:eastAsia="Times New Roman" w:hAnsi="Calibri" w:cs="Times New Roman"/>
          <w:noProof/>
          <w:sz w:val="22"/>
        </w:rPr>
      </w:pPr>
      <w:hyperlink w:anchor="_Toc102034263" w:history="1">
        <w:r w:rsidR="00333477" w:rsidRPr="008F594D">
          <w:rPr>
            <w:rStyle w:val="Hyperlink"/>
            <w:noProof/>
          </w:rPr>
          <w:t>2.11</w:t>
        </w:r>
        <w:r w:rsidR="00333477" w:rsidRPr="00783357">
          <w:rPr>
            <w:rFonts w:ascii="Calibri" w:eastAsia="Times New Roman" w:hAnsi="Calibri" w:cs="Times New Roman"/>
            <w:noProof/>
            <w:sz w:val="22"/>
          </w:rPr>
          <w:tab/>
        </w:r>
        <w:r w:rsidR="00333477" w:rsidRPr="008F594D">
          <w:rPr>
            <w:rStyle w:val="Hyperlink"/>
            <w:noProof/>
          </w:rPr>
          <w:t>Service Assurance</w:t>
        </w:r>
        <w:r w:rsidR="00333477">
          <w:rPr>
            <w:noProof/>
            <w:webHidden/>
          </w:rPr>
          <w:tab/>
        </w:r>
        <w:r w:rsidR="00333477">
          <w:rPr>
            <w:noProof/>
            <w:webHidden/>
          </w:rPr>
          <w:fldChar w:fldCharType="begin"/>
        </w:r>
        <w:r w:rsidR="00333477">
          <w:rPr>
            <w:noProof/>
            <w:webHidden/>
          </w:rPr>
          <w:instrText xml:space="preserve"> PAGEREF _Toc102034263 \h </w:instrText>
        </w:r>
        <w:r w:rsidR="00333477">
          <w:rPr>
            <w:noProof/>
            <w:webHidden/>
          </w:rPr>
        </w:r>
        <w:r w:rsidR="00333477">
          <w:rPr>
            <w:noProof/>
            <w:webHidden/>
          </w:rPr>
          <w:fldChar w:fldCharType="separate"/>
        </w:r>
        <w:r w:rsidR="009D7115">
          <w:rPr>
            <w:noProof/>
            <w:webHidden/>
          </w:rPr>
          <w:t>6</w:t>
        </w:r>
        <w:r w:rsidR="00333477">
          <w:rPr>
            <w:noProof/>
            <w:webHidden/>
          </w:rPr>
          <w:fldChar w:fldCharType="end"/>
        </w:r>
      </w:hyperlink>
    </w:p>
    <w:p w14:paraId="12214968" w14:textId="77777777" w:rsidR="00333477" w:rsidRPr="00783357" w:rsidRDefault="002C5D45">
      <w:pPr>
        <w:pStyle w:val="TOC2"/>
        <w:tabs>
          <w:tab w:val="left" w:pos="1826"/>
        </w:tabs>
        <w:rPr>
          <w:rFonts w:ascii="Calibri" w:eastAsia="Times New Roman" w:hAnsi="Calibri" w:cs="Times New Roman"/>
          <w:noProof/>
          <w:sz w:val="22"/>
        </w:rPr>
      </w:pPr>
      <w:hyperlink w:anchor="_Toc102034264" w:history="1">
        <w:r w:rsidR="00333477" w:rsidRPr="008F594D">
          <w:rPr>
            <w:rStyle w:val="Hyperlink"/>
            <w:noProof/>
          </w:rPr>
          <w:t>2.12</w:t>
        </w:r>
        <w:r w:rsidR="00333477" w:rsidRPr="00783357">
          <w:rPr>
            <w:rFonts w:ascii="Calibri" w:eastAsia="Times New Roman" w:hAnsi="Calibri" w:cs="Times New Roman"/>
            <w:noProof/>
            <w:sz w:val="22"/>
          </w:rPr>
          <w:tab/>
        </w:r>
        <w:r w:rsidR="00333477" w:rsidRPr="008F594D">
          <w:rPr>
            <w:rStyle w:val="Hyperlink"/>
            <w:noProof/>
          </w:rPr>
          <w:t>Termination</w:t>
        </w:r>
        <w:r w:rsidR="00333477">
          <w:rPr>
            <w:noProof/>
            <w:webHidden/>
          </w:rPr>
          <w:tab/>
        </w:r>
        <w:r w:rsidR="00333477">
          <w:rPr>
            <w:noProof/>
            <w:webHidden/>
          </w:rPr>
          <w:fldChar w:fldCharType="begin"/>
        </w:r>
        <w:r w:rsidR="00333477">
          <w:rPr>
            <w:noProof/>
            <w:webHidden/>
          </w:rPr>
          <w:instrText xml:space="preserve"> PAGEREF _Toc102034264 \h </w:instrText>
        </w:r>
        <w:r w:rsidR="00333477">
          <w:rPr>
            <w:noProof/>
            <w:webHidden/>
          </w:rPr>
        </w:r>
        <w:r w:rsidR="00333477">
          <w:rPr>
            <w:noProof/>
            <w:webHidden/>
          </w:rPr>
          <w:fldChar w:fldCharType="separate"/>
        </w:r>
        <w:r w:rsidR="009D7115">
          <w:rPr>
            <w:noProof/>
            <w:webHidden/>
          </w:rPr>
          <w:t>7</w:t>
        </w:r>
        <w:r w:rsidR="00333477">
          <w:rPr>
            <w:noProof/>
            <w:webHidden/>
          </w:rPr>
          <w:fldChar w:fldCharType="end"/>
        </w:r>
      </w:hyperlink>
    </w:p>
    <w:p w14:paraId="2209D0A8" w14:textId="77777777" w:rsidR="009572F4" w:rsidRDefault="00333477" w:rsidP="00C363CC">
      <w:pPr>
        <w:spacing w:before="600"/>
      </w:pPr>
      <w:r>
        <w:fldChar w:fldCharType="end"/>
      </w:r>
      <w:r w:rsidR="009572F4" w:rsidRPr="009572F4">
        <w:t xml:space="preserve">Certain words are used with the specific meanings set out in Part A – General of the Inbound Services section at </w:t>
      </w:r>
      <w:hyperlink r:id="rId13" w:history="1">
        <w:r w:rsidR="009572F4" w:rsidRPr="009572F4">
          <w:rPr>
            <w:rStyle w:val="Hyperlink"/>
          </w:rPr>
          <w:t>http://www.telstra.com.au/customer-terms/business-government/other-voice-services/inbound-services/?red=/customerterms/bus_inbound.htm</w:t>
        </w:r>
      </w:hyperlink>
      <w:r w:rsidR="009572F4" w:rsidRPr="009572F4">
        <w:t xml:space="preserve"> and in the General Terms of Our Customer Terms at </w:t>
      </w:r>
      <w:hyperlink r:id="rId14" w:history="1">
        <w:r w:rsidR="009572F4" w:rsidRPr="009572F4">
          <w:rPr>
            <w:rStyle w:val="Hyperlink"/>
          </w:rPr>
          <w:t>http://www.telstra.com.au/customer-terms/business-government/?red=/customerterms/bus_government.htm</w:t>
        </w:r>
      </w:hyperlink>
      <w:r w:rsidR="009572F4" w:rsidRPr="009572F4">
        <w:t>.</w:t>
      </w:r>
    </w:p>
    <w:p w14:paraId="6D968782" w14:textId="77777777" w:rsidR="009572F4" w:rsidRDefault="009572F4" w:rsidP="00FF433F">
      <w:pPr>
        <w:sectPr w:rsidR="009572F4" w:rsidSect="00CD2371">
          <w:headerReference w:type="default" r:id="rId15"/>
          <w:footerReference w:type="default" r:id="rId16"/>
          <w:pgSz w:w="11906" w:h="16838"/>
          <w:pgMar w:top="992" w:right="851" w:bottom="1418" w:left="851" w:header="737" w:footer="363" w:gutter="0"/>
          <w:cols w:space="720"/>
          <w:noEndnote/>
          <w:docGrid w:linePitch="360"/>
        </w:sectPr>
      </w:pPr>
    </w:p>
    <w:p w14:paraId="42D97532" w14:textId="77777777" w:rsidR="009572F4" w:rsidRPr="0094735E" w:rsidRDefault="009572F4" w:rsidP="0094735E">
      <w:pPr>
        <w:pStyle w:val="Heading2Modified2"/>
      </w:pPr>
      <w:bookmarkStart w:id="0" w:name="_Toc102034249"/>
      <w:r w:rsidRPr="0094735E">
        <w:lastRenderedPageBreak/>
        <w:t>ABOUT THIS PART</w:t>
      </w:r>
      <w:bookmarkEnd w:id="0"/>
    </w:p>
    <w:p w14:paraId="2B71D974" w14:textId="77777777" w:rsidR="009572F4" w:rsidRDefault="009572F4" w:rsidP="00694EB8">
      <w:pPr>
        <w:pStyle w:val="ListLevel1"/>
        <w:outlineLvl w:val="9"/>
      </w:pPr>
      <w:bookmarkStart w:id="1" w:name="_Toc102034250"/>
      <w:r>
        <w:t>This is part of the Inbound Services section of Our Customer Terms. Provisions in other parts of the Inbound Services section, as well as in the General Terms of Our Customer Terms, may apply to your Telstra IN-Control Online and Telstra IN-Control Call Direct.</w:t>
      </w:r>
      <w:bookmarkEnd w:id="1"/>
    </w:p>
    <w:p w14:paraId="49B00C42" w14:textId="77777777" w:rsidR="009572F4" w:rsidRDefault="009572F4" w:rsidP="00694EB8">
      <w:pPr>
        <w:ind w:left="720"/>
      </w:pPr>
      <w:r>
        <w:t xml:space="preserve">See clause 1 of the General Terms of Our Customer Terms at </w:t>
      </w:r>
      <w:hyperlink r:id="rId17" w:history="1">
        <w:r w:rsidRPr="009572F4">
          <w:rPr>
            <w:rStyle w:val="Hyperlink"/>
          </w:rPr>
          <w:t>http://www.telstra.com.au/customer-terms/business-government/?red=/customerterms/bus_government.htm</w:t>
        </w:r>
      </w:hyperlink>
      <w:r>
        <w:t xml:space="preserve"> for more detail on how the various sections of Our Customer Terms should be read together.</w:t>
      </w:r>
    </w:p>
    <w:p w14:paraId="01D32702" w14:textId="77777777" w:rsidR="009572F4" w:rsidRDefault="009572F4" w:rsidP="00694EB8">
      <w:pPr>
        <w:ind w:left="720"/>
      </w:pPr>
      <w:r>
        <w:t xml:space="preserve">See clause 1 of Part A – General of the Inbound Services section at </w:t>
      </w:r>
      <w:hyperlink r:id="rId18" w:history="1">
        <w:r w:rsidRPr="009572F4">
          <w:rPr>
            <w:rStyle w:val="Hyperlink"/>
          </w:rPr>
          <w:t>http://www.telstra.com.au/customer-terms/business-government/other-voice-services/inbound-services/?red=/customerterms/bus_inbound.htm</w:t>
        </w:r>
      </w:hyperlink>
      <w:r>
        <w:t xml:space="preserve"> for more detail on how the various parts of the Inbound Services section should be read together.</w:t>
      </w:r>
    </w:p>
    <w:p w14:paraId="1C8C21D7" w14:textId="77777777" w:rsidR="009572F4" w:rsidRDefault="009572F4" w:rsidP="00694EB8">
      <w:pPr>
        <w:pStyle w:val="ListLevel1"/>
        <w:outlineLvl w:val="9"/>
      </w:pPr>
      <w:bookmarkStart w:id="2" w:name="_Toc102034251"/>
      <w:r>
        <w:t>If there is an inconsistency between this part and the other parts of the Inbound Services section of Our Customer Terms, this part prevails to the extent of the inconsistency.</w:t>
      </w:r>
      <w:bookmarkEnd w:id="2"/>
    </w:p>
    <w:p w14:paraId="46FAEBBB" w14:textId="77777777" w:rsidR="009572F4" w:rsidRDefault="009572F4" w:rsidP="0094735E">
      <w:pPr>
        <w:pStyle w:val="Heading2Modified2"/>
      </w:pPr>
      <w:bookmarkStart w:id="3" w:name="_Toc102034252"/>
      <w:r>
        <w:t>TELSTRA IN-CONTROL ONLINE AND TELSTRA IN-CONTROL CALL DIRECT</w:t>
      </w:r>
      <w:bookmarkEnd w:id="3"/>
    </w:p>
    <w:p w14:paraId="23323F60" w14:textId="77777777" w:rsidR="009572F4" w:rsidRDefault="009572F4" w:rsidP="009572F4">
      <w:pPr>
        <w:pStyle w:val="ListLevel1"/>
      </w:pPr>
      <w:bookmarkStart w:id="4" w:name="_Toc102034253"/>
      <w:r>
        <w:t>What is Telstra IN-Control Online?</w:t>
      </w:r>
      <w:bookmarkEnd w:id="4"/>
    </w:p>
    <w:p w14:paraId="59B60291" w14:textId="77777777" w:rsidR="009572F4" w:rsidRDefault="009572F4" w:rsidP="009572F4">
      <w:pPr>
        <w:pStyle w:val="ListLevel2"/>
      </w:pPr>
      <w:r>
        <w:t xml:space="preserve">Telstra IN-Control Online is a service management tool that provides you with the ability to access, update and modify the configuration of your Inbound Service or </w:t>
      </w:r>
      <w:proofErr w:type="spellStart"/>
      <w:r>
        <w:t>InfoCall</w:t>
      </w:r>
      <w:proofErr w:type="spellEnd"/>
      <w:r>
        <w:t xml:space="preserve"> Service.</w:t>
      </w:r>
    </w:p>
    <w:p w14:paraId="368D5376" w14:textId="77777777" w:rsidR="009572F4" w:rsidRDefault="009572F4" w:rsidP="009572F4">
      <w:pPr>
        <w:ind w:left="1440"/>
      </w:pPr>
      <w:r>
        <w:t xml:space="preserve">For example, Telstra IN-Control Online allows you to redirect call traffic during peak times, direct calls to the most suitable answering locations, change your call collection areas, monitor the status of configuration changes you have made to your Inbound Service or </w:t>
      </w:r>
      <w:proofErr w:type="spellStart"/>
      <w:r>
        <w:t>InfoCall</w:t>
      </w:r>
      <w:proofErr w:type="spellEnd"/>
      <w:r>
        <w:t xml:space="preserve"> Service and obtain statistical reports (at or near real time) on the call traffic of your Inbound Service or </w:t>
      </w:r>
      <w:proofErr w:type="spellStart"/>
      <w:r>
        <w:t>InfoCall</w:t>
      </w:r>
      <w:proofErr w:type="spellEnd"/>
      <w:r>
        <w:t xml:space="preserve"> Service.</w:t>
      </w:r>
    </w:p>
    <w:p w14:paraId="66C7A716" w14:textId="77777777" w:rsidR="009572F4" w:rsidRDefault="009572F4" w:rsidP="009572F4">
      <w:pPr>
        <w:pStyle w:val="ListLevel2"/>
      </w:pPr>
      <w:r>
        <w:t xml:space="preserve">Telstra IN-Control Online application provides you with the ability to access all IN-Control capabilities via a web browser from any location with internet access from a single login via </w:t>
      </w:r>
      <w:proofErr w:type="gramStart"/>
      <w:r>
        <w:t>Telstra.com</w:t>
      </w:r>
      <w:proofErr w:type="gramEnd"/>
    </w:p>
    <w:p w14:paraId="1461F34D" w14:textId="77777777" w:rsidR="009572F4" w:rsidRDefault="009572F4" w:rsidP="009572F4">
      <w:pPr>
        <w:pStyle w:val="ListLevel1"/>
      </w:pPr>
      <w:bookmarkStart w:id="5" w:name="_Toc102034254"/>
      <w:r>
        <w:t>What is Telstra IN-Control Call Direct?</w:t>
      </w:r>
      <w:bookmarkEnd w:id="5"/>
    </w:p>
    <w:p w14:paraId="0CBF9190" w14:textId="77777777" w:rsidR="009572F4" w:rsidRDefault="009572F4" w:rsidP="009572F4">
      <w:pPr>
        <w:pStyle w:val="ListLevel2"/>
      </w:pPr>
      <w:r>
        <w:t xml:space="preserve">Telstra IN-Control Call Direct (“Telstra ICCD”) is a simplified version of Telstra IN-Control Online. It is an online service management tool that provides you with an ability to manage the configuration of the following types of Inbound Services - Priority One3, Priority 1300, </w:t>
      </w:r>
      <w:proofErr w:type="spellStart"/>
      <w:r>
        <w:t>Freecall</w:t>
      </w:r>
      <w:proofErr w:type="spellEnd"/>
      <w:r>
        <w:t xml:space="preserve"> 1800 and </w:t>
      </w:r>
      <w:proofErr w:type="spellStart"/>
      <w:r>
        <w:t>SecuriDial</w:t>
      </w:r>
      <w:proofErr w:type="spellEnd"/>
      <w:r>
        <w:t xml:space="preserve"> services. </w:t>
      </w:r>
    </w:p>
    <w:p w14:paraId="2C400AD2" w14:textId="77777777" w:rsidR="009572F4" w:rsidRDefault="009572F4" w:rsidP="009572F4">
      <w:pPr>
        <w:pStyle w:val="ListLevel2"/>
      </w:pPr>
      <w:r>
        <w:t>You can use Telstra ICCD to view service configurations and make simple changes (but not all changes). You can choose to use Telstra IN-Control Online in conjunction with Telstra ICCD so that you can also make more complex changes to your Inbound Service.</w:t>
      </w:r>
    </w:p>
    <w:p w14:paraId="2FEBD509" w14:textId="77777777" w:rsidR="009572F4" w:rsidRDefault="009572F4" w:rsidP="009572F4">
      <w:pPr>
        <w:pStyle w:val="ListLevel1"/>
      </w:pPr>
      <w:bookmarkStart w:id="6" w:name="_Toc102034255"/>
      <w:r>
        <w:t>Intellectual Property</w:t>
      </w:r>
      <w:bookmarkEnd w:id="6"/>
      <w:r>
        <w:t xml:space="preserve"> </w:t>
      </w:r>
    </w:p>
    <w:p w14:paraId="05587D56" w14:textId="77777777" w:rsidR="009572F4" w:rsidRDefault="009572F4" w:rsidP="009572F4">
      <w:pPr>
        <w:pStyle w:val="ListLevel2"/>
      </w:pPr>
      <w:r>
        <w:t xml:space="preserve">We or our suppliers own all the intellectual property rights in or related to your Telstra IN-Control Online, Telstra ICCD and other data that is provided to you as part of your Telstra IN-Control Online and/or Telstra ICCD. We grant you a licence to use the </w:t>
      </w:r>
      <w:r>
        <w:lastRenderedPageBreak/>
        <w:t xml:space="preserve">software and data only for the purpose of managing and </w:t>
      </w:r>
      <w:proofErr w:type="spellStart"/>
      <w:r>
        <w:t>analysing</w:t>
      </w:r>
      <w:proofErr w:type="spellEnd"/>
      <w:r>
        <w:t xml:space="preserve"> your Inbound Service and/or </w:t>
      </w:r>
      <w:proofErr w:type="spellStart"/>
      <w:r>
        <w:t>InfoCall</w:t>
      </w:r>
      <w:proofErr w:type="spellEnd"/>
      <w:r>
        <w:t xml:space="preserve"> Service.</w:t>
      </w:r>
    </w:p>
    <w:p w14:paraId="2ECCEF29" w14:textId="77777777" w:rsidR="009572F4" w:rsidRDefault="009572F4" w:rsidP="009572F4">
      <w:pPr>
        <w:pStyle w:val="ListLevel1"/>
      </w:pPr>
      <w:bookmarkStart w:id="7" w:name="_Toc102034256"/>
      <w:r>
        <w:t>Features of Telstra IN-Control</w:t>
      </w:r>
      <w:bookmarkEnd w:id="7"/>
    </w:p>
    <w:p w14:paraId="06FFC41A" w14:textId="77777777" w:rsidR="009572F4" w:rsidRDefault="009572F4" w:rsidP="009572F4">
      <w:pPr>
        <w:pStyle w:val="ListLevel2"/>
      </w:pPr>
      <w:r>
        <w:t>The table below outlines the features of Telstra IN-Control Online and Telstra ICCD: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9572F4" w:rsidRPr="000E0123" w14:paraId="2ABA2F5F" w14:textId="77777777" w:rsidTr="00783357">
        <w:trPr>
          <w:cantSplit/>
          <w:tblHeader/>
        </w:trPr>
        <w:tc>
          <w:tcPr>
            <w:tcW w:w="5098" w:type="dxa"/>
            <w:shd w:val="clear" w:color="auto" w:fill="auto"/>
          </w:tcPr>
          <w:p w14:paraId="1D12C282" w14:textId="77777777" w:rsidR="009572F4" w:rsidRPr="000E0123" w:rsidRDefault="009572F4" w:rsidP="009572F4">
            <w:pPr>
              <w:pStyle w:val="TableHeader"/>
            </w:pPr>
            <w:bookmarkStart w:id="8" w:name="_Hlk101441202"/>
            <w:r w:rsidRPr="000E0123">
              <w:t>Telstra IN-Control</w:t>
            </w:r>
            <w:r>
              <w:t xml:space="preserve"> online</w:t>
            </w:r>
          </w:p>
        </w:tc>
        <w:tc>
          <w:tcPr>
            <w:tcW w:w="5096" w:type="dxa"/>
            <w:shd w:val="clear" w:color="auto" w:fill="auto"/>
          </w:tcPr>
          <w:p w14:paraId="73BCBD61" w14:textId="77777777" w:rsidR="009572F4" w:rsidRPr="000E0123" w:rsidRDefault="009572F4" w:rsidP="009572F4">
            <w:pPr>
              <w:pStyle w:val="TableHeader"/>
            </w:pPr>
            <w:r w:rsidRPr="000E0123">
              <w:t>Telstra ICCD</w:t>
            </w:r>
          </w:p>
        </w:tc>
      </w:tr>
      <w:tr w:rsidR="009572F4" w:rsidRPr="000E0123" w14:paraId="2FFC96FE" w14:textId="77777777" w:rsidTr="00783357">
        <w:trPr>
          <w:cantSplit/>
        </w:trPr>
        <w:tc>
          <w:tcPr>
            <w:tcW w:w="5098" w:type="dxa"/>
            <w:shd w:val="clear" w:color="auto" w:fill="auto"/>
          </w:tcPr>
          <w:p w14:paraId="43B8102D" w14:textId="77777777" w:rsidR="009572F4" w:rsidRDefault="009572F4" w:rsidP="00783357">
            <w:pPr>
              <w:pStyle w:val="TableRow"/>
              <w:numPr>
                <w:ilvl w:val="0"/>
                <w:numId w:val="43"/>
              </w:numPr>
              <w:ind w:left="420"/>
            </w:pPr>
            <w:r>
              <w:t xml:space="preserve">Ability to manage destinations of calls including the setting of answer points, </w:t>
            </w:r>
            <w:proofErr w:type="gramStart"/>
            <w:r>
              <w:t>overflows</w:t>
            </w:r>
            <w:proofErr w:type="gramEnd"/>
            <w:r>
              <w:t xml:space="preserve"> and call splaying.</w:t>
            </w:r>
          </w:p>
          <w:p w14:paraId="07515ED3" w14:textId="77777777" w:rsidR="009572F4" w:rsidRDefault="009572F4" w:rsidP="00783357">
            <w:pPr>
              <w:pStyle w:val="TableRow"/>
              <w:numPr>
                <w:ilvl w:val="0"/>
                <w:numId w:val="43"/>
              </w:numPr>
              <w:ind w:left="420"/>
            </w:pPr>
            <w:r>
              <w:t>Allows for time dependent routing, including time of day, day of the week and statutory holidays.</w:t>
            </w:r>
          </w:p>
          <w:p w14:paraId="57AF7B46" w14:textId="77777777" w:rsidR="009572F4" w:rsidRDefault="009572F4" w:rsidP="00783357">
            <w:pPr>
              <w:pStyle w:val="TableRow"/>
              <w:numPr>
                <w:ilvl w:val="0"/>
                <w:numId w:val="43"/>
              </w:numPr>
              <w:ind w:left="420"/>
            </w:pPr>
            <w:r>
              <w:t>Allows all calls from a designated area (for example, a particular postcode) to be answered at the one answer point.</w:t>
            </w:r>
          </w:p>
          <w:p w14:paraId="0219163C" w14:textId="77777777" w:rsidR="009572F4" w:rsidRDefault="009572F4" w:rsidP="00783357">
            <w:pPr>
              <w:pStyle w:val="TableRow"/>
              <w:numPr>
                <w:ilvl w:val="0"/>
                <w:numId w:val="43"/>
              </w:numPr>
              <w:ind w:left="420"/>
            </w:pPr>
            <w:r>
              <w:t>Ability to add answer points beginning with 02, 03, 04, 07, 08, 0011 and 0015.</w:t>
            </w:r>
          </w:p>
          <w:p w14:paraId="17769B32" w14:textId="77777777" w:rsidR="009572F4" w:rsidRDefault="009572F4" w:rsidP="00783357">
            <w:pPr>
              <w:pStyle w:val="TableRow"/>
              <w:numPr>
                <w:ilvl w:val="0"/>
                <w:numId w:val="43"/>
              </w:numPr>
              <w:ind w:left="420"/>
            </w:pPr>
            <w:r>
              <w:t>Order management allowing scheduled activation of alternative call routing configurations.</w:t>
            </w:r>
          </w:p>
          <w:p w14:paraId="3C2C84C4" w14:textId="77777777" w:rsidR="009572F4" w:rsidRDefault="009572F4" w:rsidP="00783357">
            <w:pPr>
              <w:pStyle w:val="TableRow"/>
              <w:numPr>
                <w:ilvl w:val="0"/>
                <w:numId w:val="43"/>
              </w:numPr>
              <w:ind w:left="420"/>
            </w:pPr>
            <w:r>
              <w:t xml:space="preserve">Near real time statistics monitoring of your Inbound Service and/or </w:t>
            </w:r>
            <w:proofErr w:type="spellStart"/>
            <w:r>
              <w:t>InfoCall</w:t>
            </w:r>
            <w:proofErr w:type="spellEnd"/>
            <w:r>
              <w:t xml:space="preserve"> Service. </w:t>
            </w:r>
          </w:p>
          <w:p w14:paraId="12EE1525" w14:textId="77777777" w:rsidR="009572F4" w:rsidRDefault="009572F4" w:rsidP="00783357">
            <w:pPr>
              <w:pStyle w:val="TableRow"/>
              <w:numPr>
                <w:ilvl w:val="0"/>
                <w:numId w:val="43"/>
              </w:numPr>
              <w:ind w:left="420"/>
            </w:pPr>
            <w:r>
              <w:t>Ability to download historical reports covering answer point success, call distribution, average call duration by service or by answer point and overflow success.</w:t>
            </w:r>
          </w:p>
          <w:p w14:paraId="52ADD9EC" w14:textId="77777777" w:rsidR="009572F4" w:rsidRDefault="009572F4" w:rsidP="00783357">
            <w:pPr>
              <w:pStyle w:val="TableRow"/>
              <w:numPr>
                <w:ilvl w:val="0"/>
                <w:numId w:val="43"/>
              </w:numPr>
              <w:ind w:left="420"/>
            </w:pPr>
            <w:r>
              <w:t>Ability for you to set up a disaster recovery plan (for example, setting up alternative answer points etc.).</w:t>
            </w:r>
          </w:p>
          <w:p w14:paraId="728E1663" w14:textId="77777777" w:rsidR="009572F4" w:rsidRDefault="009572F4" w:rsidP="00783357">
            <w:pPr>
              <w:pStyle w:val="TableRow"/>
              <w:numPr>
                <w:ilvl w:val="0"/>
                <w:numId w:val="43"/>
              </w:numPr>
              <w:ind w:left="420"/>
            </w:pPr>
            <w:r>
              <w:t>A help menu so that you can find out information on how to use your Telstra IN Control Online.</w:t>
            </w:r>
          </w:p>
          <w:p w14:paraId="4FFDC422" w14:textId="77777777" w:rsidR="009572F4" w:rsidRDefault="009572F4" w:rsidP="00783357">
            <w:pPr>
              <w:pStyle w:val="TableRow"/>
              <w:numPr>
                <w:ilvl w:val="0"/>
                <w:numId w:val="43"/>
              </w:numPr>
              <w:ind w:left="420"/>
            </w:pPr>
            <w:r>
              <w:t xml:space="preserve">Up to thirty different user IDs </w:t>
            </w:r>
            <w:proofErr w:type="gramStart"/>
            <w:r>
              <w:t>are able to</w:t>
            </w:r>
            <w:proofErr w:type="gramEnd"/>
            <w:r>
              <w:t xml:space="preserve"> access Telstra IN-Control Online dependent on your Telstra Online Access Rights. </w:t>
            </w:r>
          </w:p>
          <w:p w14:paraId="555A230B" w14:textId="77777777" w:rsidR="009572F4" w:rsidRDefault="009572F4" w:rsidP="00783357">
            <w:pPr>
              <w:pStyle w:val="TableRow"/>
              <w:numPr>
                <w:ilvl w:val="0"/>
                <w:numId w:val="43"/>
              </w:numPr>
              <w:ind w:left="420"/>
            </w:pPr>
            <w:r>
              <w:t>Each user ID incurs a separate connection and rental fee as set out under the Charges section.</w:t>
            </w:r>
          </w:p>
          <w:p w14:paraId="7DFF3CE7" w14:textId="77777777" w:rsidR="009572F4" w:rsidRPr="000E0123" w:rsidRDefault="009572F4" w:rsidP="00783357">
            <w:pPr>
              <w:pStyle w:val="TableRow"/>
              <w:numPr>
                <w:ilvl w:val="0"/>
                <w:numId w:val="43"/>
              </w:numPr>
              <w:ind w:left="420"/>
            </w:pPr>
            <w:r>
              <w:t>Ability to prepare and bulk implement Inbound Business Continuity Plans through a Group Redirect functionality. This functionality needs to be requested as part of the initial application or later when required. A fee applies.</w:t>
            </w:r>
          </w:p>
        </w:tc>
        <w:tc>
          <w:tcPr>
            <w:tcW w:w="5096" w:type="dxa"/>
            <w:shd w:val="clear" w:color="auto" w:fill="auto"/>
          </w:tcPr>
          <w:p w14:paraId="43D056F0" w14:textId="77777777" w:rsidR="009572F4" w:rsidRDefault="009572F4" w:rsidP="00783357">
            <w:pPr>
              <w:pStyle w:val="TableRow"/>
              <w:numPr>
                <w:ilvl w:val="0"/>
                <w:numId w:val="43"/>
              </w:numPr>
              <w:ind w:left="420"/>
            </w:pPr>
            <w:r>
              <w:t>Ability to change answer point locations and overflow sequences.</w:t>
            </w:r>
          </w:p>
          <w:p w14:paraId="2AA41A1E" w14:textId="77777777" w:rsidR="009572F4" w:rsidRDefault="009572F4" w:rsidP="00783357">
            <w:pPr>
              <w:pStyle w:val="TableRow"/>
              <w:numPr>
                <w:ilvl w:val="0"/>
                <w:numId w:val="43"/>
              </w:numPr>
              <w:ind w:left="420"/>
            </w:pPr>
            <w:r>
              <w:t>Ability to create standby plans by using the same service configurations with different answer point locations and overflow sequences.</w:t>
            </w:r>
          </w:p>
          <w:p w14:paraId="748ABE12" w14:textId="77777777" w:rsidR="009572F4" w:rsidRDefault="009572F4" w:rsidP="00783357">
            <w:pPr>
              <w:pStyle w:val="TableRow"/>
              <w:numPr>
                <w:ilvl w:val="0"/>
                <w:numId w:val="43"/>
              </w:numPr>
              <w:ind w:left="420"/>
            </w:pPr>
            <w:r>
              <w:t>Ability to activate changes to Inbound Service in near real time or schedule changes to occur up to 12 months in advance.</w:t>
            </w:r>
          </w:p>
          <w:p w14:paraId="09AABC31" w14:textId="77777777" w:rsidR="009572F4" w:rsidRDefault="009572F4" w:rsidP="00783357">
            <w:pPr>
              <w:pStyle w:val="TableRow"/>
              <w:numPr>
                <w:ilvl w:val="0"/>
                <w:numId w:val="43"/>
              </w:numPr>
              <w:ind w:left="420"/>
            </w:pPr>
            <w:r>
              <w:t xml:space="preserve">You can email requests to Telstra to add, move or change features of your Inbound Service other than answer point locations or overflow sequences. The charges for these </w:t>
            </w:r>
            <w:proofErr w:type="gramStart"/>
            <w:r>
              <w:t>adds</w:t>
            </w:r>
            <w:proofErr w:type="gramEnd"/>
            <w:r>
              <w:t>, moves and changes are the standard charges for adds, moves and changes to your Inbound Service.</w:t>
            </w:r>
          </w:p>
          <w:p w14:paraId="76025CD1" w14:textId="77777777" w:rsidR="009572F4" w:rsidRDefault="009572F4" w:rsidP="00783357">
            <w:pPr>
              <w:pStyle w:val="TableRow"/>
              <w:numPr>
                <w:ilvl w:val="0"/>
                <w:numId w:val="43"/>
              </w:numPr>
              <w:ind w:left="420"/>
            </w:pPr>
            <w:r>
              <w:t xml:space="preserve">Up to thirty different user IDs </w:t>
            </w:r>
            <w:proofErr w:type="gramStart"/>
            <w:r>
              <w:t>are able to</w:t>
            </w:r>
            <w:proofErr w:type="gramEnd"/>
            <w:r>
              <w:t xml:space="preserve"> access Telstra ICCD dependent on your Telstra Online Access Rights.</w:t>
            </w:r>
          </w:p>
          <w:p w14:paraId="53AFC6E5" w14:textId="77777777" w:rsidR="009572F4" w:rsidRDefault="009572F4" w:rsidP="00783357">
            <w:pPr>
              <w:pStyle w:val="TableRow"/>
              <w:numPr>
                <w:ilvl w:val="0"/>
                <w:numId w:val="43"/>
              </w:numPr>
              <w:ind w:left="420"/>
            </w:pPr>
            <w:r>
              <w:t>Each user ID incurs a separate connection and rental fee as set out under the Charges section.</w:t>
            </w:r>
          </w:p>
          <w:p w14:paraId="196E1A88" w14:textId="77777777" w:rsidR="009572F4" w:rsidRPr="000E0123" w:rsidRDefault="009572F4" w:rsidP="00783357">
            <w:pPr>
              <w:pStyle w:val="TableRow"/>
              <w:ind w:left="420"/>
            </w:pPr>
          </w:p>
        </w:tc>
      </w:tr>
    </w:tbl>
    <w:p w14:paraId="083961F9" w14:textId="77777777" w:rsidR="009572F4" w:rsidRDefault="009572F4" w:rsidP="009572F4">
      <w:pPr>
        <w:pStyle w:val="ListLevel1"/>
      </w:pPr>
      <w:bookmarkStart w:id="9" w:name="_Toc102034257"/>
      <w:bookmarkEnd w:id="8"/>
      <w:r>
        <w:t>Access to Telstra IN-Control Online and ICCD</w:t>
      </w:r>
      <w:bookmarkEnd w:id="9"/>
    </w:p>
    <w:p w14:paraId="1C703CD0" w14:textId="77777777" w:rsidR="009572F4" w:rsidRDefault="009572F4" w:rsidP="009572F4">
      <w:pPr>
        <w:pStyle w:val="ListLevel2"/>
      </w:pPr>
      <w:r>
        <w:t>Your users can only access your Telstra IN-Control Online or Telstra ICCD service if they have:</w:t>
      </w:r>
    </w:p>
    <w:p w14:paraId="18D9C99D" w14:textId="77777777" w:rsidR="009572F4" w:rsidRDefault="009572F4" w:rsidP="009572F4">
      <w:pPr>
        <w:pStyle w:val="ListLevel3"/>
      </w:pPr>
      <w:r>
        <w:t>a username and password; or</w:t>
      </w:r>
    </w:p>
    <w:p w14:paraId="76183B89" w14:textId="77777777" w:rsidR="009572F4" w:rsidRPr="009572F4" w:rsidRDefault="009572F4" w:rsidP="009572F4">
      <w:pPr>
        <w:pStyle w:val="ListLevel3"/>
        <w:rPr>
          <w:lang w:val="es-MX"/>
        </w:rPr>
      </w:pPr>
      <w:r w:rsidRPr="009572F4">
        <w:rPr>
          <w:lang w:val="es-MX"/>
        </w:rPr>
        <w:t xml:space="preserve">a Telstra digital </w:t>
      </w:r>
      <w:proofErr w:type="spellStart"/>
      <w:r w:rsidRPr="009572F4">
        <w:rPr>
          <w:lang w:val="es-MX"/>
        </w:rPr>
        <w:t>certificate</w:t>
      </w:r>
      <w:proofErr w:type="spellEnd"/>
      <w:r w:rsidRPr="009572F4">
        <w:rPr>
          <w:lang w:val="es-MX"/>
        </w:rPr>
        <w:t>,</w:t>
      </w:r>
    </w:p>
    <w:p w14:paraId="1AB0FD1E" w14:textId="77777777" w:rsidR="009572F4" w:rsidRDefault="009572F4" w:rsidP="009572F4">
      <w:pPr>
        <w:ind w:left="720" w:firstLine="720"/>
      </w:pPr>
      <w:r>
        <w:t xml:space="preserve">That is available via either Your Telstra Tools or My Account. </w:t>
      </w:r>
    </w:p>
    <w:p w14:paraId="12EB359A" w14:textId="77777777" w:rsidR="009572F4" w:rsidRDefault="009572F4" w:rsidP="009572F4">
      <w:pPr>
        <w:pStyle w:val="ListLevel2"/>
      </w:pPr>
      <w:r>
        <w:t xml:space="preserve">If you or your users have an existing Telstra digital certificate or </w:t>
      </w:r>
      <w:proofErr w:type="gramStart"/>
      <w:r>
        <w:t>user name</w:t>
      </w:r>
      <w:proofErr w:type="gramEnd"/>
      <w:r>
        <w:t xml:space="preserve"> and password, you may be able to use this for your access. You must provide us with these details before we can give you access to either service. </w:t>
      </w:r>
    </w:p>
    <w:p w14:paraId="64741648" w14:textId="77777777" w:rsidR="009572F4" w:rsidRDefault="009572F4" w:rsidP="009572F4">
      <w:pPr>
        <w:pStyle w:val="ListLevel2"/>
      </w:pPr>
      <w:r>
        <w:t>You may apply for up to 30 users to access either service (dependent on your Telstra Online Access Rights).</w:t>
      </w:r>
    </w:p>
    <w:p w14:paraId="5487B0FB" w14:textId="77777777" w:rsidR="009572F4" w:rsidRDefault="009572F4" w:rsidP="009572F4">
      <w:pPr>
        <w:pStyle w:val="ListLevel1"/>
      </w:pPr>
      <w:bookmarkStart w:id="10" w:name="_Toc102034258"/>
      <w:r>
        <w:t>Equipment that you need for Telstra IN-Control Online and Telstra ICCD</w:t>
      </w:r>
      <w:bookmarkEnd w:id="10"/>
    </w:p>
    <w:p w14:paraId="749D6B71" w14:textId="77777777" w:rsidR="009572F4" w:rsidRDefault="009572F4" w:rsidP="009572F4">
      <w:pPr>
        <w:pStyle w:val="ListLevel2"/>
        <w:numPr>
          <w:ilvl w:val="2"/>
          <w:numId w:val="44"/>
        </w:numPr>
      </w:pPr>
      <w:r>
        <w:t>You need to have a PC or laptop with an internet connection which is supported by the following minimum browser versions: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100"/>
      </w:tblGrid>
      <w:tr w:rsidR="009572F4" w:rsidRPr="000E0123" w14:paraId="0A484A8E" w14:textId="77777777" w:rsidTr="00783357">
        <w:trPr>
          <w:cantSplit/>
          <w:trHeight w:val="607"/>
          <w:tblHeader/>
        </w:trPr>
        <w:tc>
          <w:tcPr>
            <w:tcW w:w="5094" w:type="dxa"/>
            <w:shd w:val="clear" w:color="auto" w:fill="auto"/>
          </w:tcPr>
          <w:p w14:paraId="562FBB38" w14:textId="77777777" w:rsidR="009572F4" w:rsidRPr="000E0123" w:rsidRDefault="009572F4" w:rsidP="009572F4">
            <w:pPr>
              <w:pStyle w:val="TableHeader"/>
            </w:pPr>
            <w:r w:rsidRPr="000E0123">
              <w:t>Telstra IN-Control</w:t>
            </w:r>
            <w:r>
              <w:t xml:space="preserve"> Online </w:t>
            </w:r>
          </w:p>
        </w:tc>
        <w:tc>
          <w:tcPr>
            <w:tcW w:w="5100" w:type="dxa"/>
            <w:shd w:val="clear" w:color="auto" w:fill="auto"/>
          </w:tcPr>
          <w:p w14:paraId="002E4637" w14:textId="77777777" w:rsidR="009572F4" w:rsidRPr="000E0123" w:rsidRDefault="009572F4" w:rsidP="009572F4">
            <w:pPr>
              <w:pStyle w:val="TableHeader"/>
            </w:pPr>
            <w:r w:rsidRPr="000E0123">
              <w:t>Telstra ICCD</w:t>
            </w:r>
          </w:p>
        </w:tc>
      </w:tr>
      <w:tr w:rsidR="009572F4" w:rsidRPr="000E0123" w14:paraId="3A4D401D" w14:textId="77777777" w:rsidTr="00783357">
        <w:trPr>
          <w:cantSplit/>
        </w:trPr>
        <w:tc>
          <w:tcPr>
            <w:tcW w:w="5094" w:type="dxa"/>
            <w:shd w:val="clear" w:color="auto" w:fill="auto"/>
          </w:tcPr>
          <w:p w14:paraId="1260E143" w14:textId="77777777" w:rsidR="009572F4" w:rsidRDefault="009572F4" w:rsidP="00783357">
            <w:pPr>
              <w:pStyle w:val="TableRow"/>
              <w:numPr>
                <w:ilvl w:val="0"/>
                <w:numId w:val="45"/>
              </w:numPr>
            </w:pPr>
            <w:r>
              <w:t xml:space="preserve">IE 8/9, - no support for IE6 and prior </w:t>
            </w:r>
            <w:proofErr w:type="gramStart"/>
            <w:r>
              <w:t>versions;</w:t>
            </w:r>
            <w:proofErr w:type="gramEnd"/>
            <w:r>
              <w:t xml:space="preserve">  </w:t>
            </w:r>
          </w:p>
          <w:p w14:paraId="29AE879F" w14:textId="77777777" w:rsidR="009572F4" w:rsidRDefault="009572F4" w:rsidP="00783357">
            <w:pPr>
              <w:pStyle w:val="TableRow"/>
              <w:numPr>
                <w:ilvl w:val="0"/>
                <w:numId w:val="45"/>
              </w:numPr>
            </w:pPr>
            <w:r>
              <w:t xml:space="preserve">Firefox 4 +, - no support for prior versions </w:t>
            </w:r>
          </w:p>
          <w:p w14:paraId="2795A383" w14:textId="77777777" w:rsidR="009572F4" w:rsidRDefault="009572F4" w:rsidP="00783357">
            <w:pPr>
              <w:pStyle w:val="TableRow"/>
              <w:numPr>
                <w:ilvl w:val="0"/>
                <w:numId w:val="45"/>
              </w:numPr>
            </w:pPr>
            <w:r>
              <w:t>Google Chrome 17, - no support for prior versions</w:t>
            </w:r>
          </w:p>
          <w:p w14:paraId="32AE9206" w14:textId="77777777" w:rsidR="009572F4" w:rsidRDefault="009572F4" w:rsidP="00783357">
            <w:pPr>
              <w:pStyle w:val="TableRow"/>
              <w:numPr>
                <w:ilvl w:val="0"/>
                <w:numId w:val="45"/>
              </w:numPr>
            </w:pPr>
            <w:r>
              <w:t>Safari</w:t>
            </w:r>
          </w:p>
          <w:p w14:paraId="6E24BF90" w14:textId="77777777" w:rsidR="009572F4" w:rsidRDefault="009572F4" w:rsidP="00783357">
            <w:pPr>
              <w:pStyle w:val="TableRow"/>
              <w:numPr>
                <w:ilvl w:val="0"/>
                <w:numId w:val="46"/>
              </w:numPr>
              <w:ind w:left="330"/>
            </w:pPr>
            <w:r>
              <w:t xml:space="preserve">All in </w:t>
            </w:r>
            <w:proofErr w:type="gramStart"/>
            <w:r>
              <w:t>32 and 64 bit</w:t>
            </w:r>
            <w:proofErr w:type="gramEnd"/>
            <w:r>
              <w:t xml:space="preserve"> versions</w:t>
            </w:r>
          </w:p>
          <w:p w14:paraId="12D5F588" w14:textId="77777777" w:rsidR="009572F4" w:rsidRDefault="009572F4" w:rsidP="00783357">
            <w:pPr>
              <w:pStyle w:val="TableRow"/>
              <w:numPr>
                <w:ilvl w:val="0"/>
                <w:numId w:val="46"/>
              </w:numPr>
              <w:ind w:left="330"/>
            </w:pPr>
            <w:r>
              <w:t>Mobile Access via mobile browser that works with above browser code base (dependent on the type of mobile device)</w:t>
            </w:r>
          </w:p>
          <w:p w14:paraId="3539282A" w14:textId="77777777" w:rsidR="009572F4" w:rsidRPr="000E0123" w:rsidRDefault="009572F4" w:rsidP="009572F4">
            <w:pPr>
              <w:pStyle w:val="TableRow"/>
            </w:pPr>
          </w:p>
        </w:tc>
        <w:tc>
          <w:tcPr>
            <w:tcW w:w="5100" w:type="dxa"/>
            <w:shd w:val="clear" w:color="auto" w:fill="auto"/>
          </w:tcPr>
          <w:p w14:paraId="6CC6B137" w14:textId="77777777" w:rsidR="009572F4" w:rsidRDefault="009572F4" w:rsidP="00783357">
            <w:pPr>
              <w:pStyle w:val="TableRow"/>
              <w:numPr>
                <w:ilvl w:val="0"/>
                <w:numId w:val="47"/>
              </w:numPr>
            </w:pPr>
            <w:r>
              <w:t>Windows must be Internet Explorer Version 5 or later or Netscape Version 6.2 or later.</w:t>
            </w:r>
          </w:p>
          <w:p w14:paraId="1D8982A5" w14:textId="77777777" w:rsidR="009572F4" w:rsidRDefault="009572F4" w:rsidP="00783357">
            <w:pPr>
              <w:pStyle w:val="TableRow"/>
              <w:numPr>
                <w:ilvl w:val="0"/>
                <w:numId w:val="47"/>
              </w:numPr>
            </w:pPr>
            <w:r>
              <w:t xml:space="preserve">Macintosh, must be Internet Explorer 5.1.3 or later or Netscape 6.2 or </w:t>
            </w:r>
            <w:proofErr w:type="gramStart"/>
            <w:r>
              <w:t>later;</w:t>
            </w:r>
            <w:proofErr w:type="gramEnd"/>
          </w:p>
          <w:p w14:paraId="3F65AA91" w14:textId="77777777" w:rsidR="009572F4" w:rsidRPr="000E0123" w:rsidRDefault="009572F4" w:rsidP="009572F4">
            <w:pPr>
              <w:pStyle w:val="TableRow"/>
            </w:pPr>
          </w:p>
        </w:tc>
      </w:tr>
    </w:tbl>
    <w:p w14:paraId="40A15E4B" w14:textId="77777777" w:rsidR="00181701" w:rsidRDefault="00181701" w:rsidP="00181701">
      <w:pPr>
        <w:pStyle w:val="ListLevel1"/>
      </w:pPr>
      <w:bookmarkStart w:id="11" w:name="_Toc102034259"/>
      <w:r>
        <w:t>Eligibility</w:t>
      </w:r>
      <w:bookmarkEnd w:id="11"/>
    </w:p>
    <w:p w14:paraId="09AB4136" w14:textId="77777777" w:rsidR="00181701" w:rsidRDefault="00181701" w:rsidP="00181701">
      <w:pPr>
        <w:ind w:left="720"/>
      </w:pPr>
      <w:r>
        <w:t xml:space="preserve">Telstra IN-Control Online and Telstra ICCD are not available to Telstra wholesale customers or for resale or able to view wholesale customer’s services. </w:t>
      </w:r>
    </w:p>
    <w:p w14:paraId="09F15F8E" w14:textId="77777777" w:rsidR="00181701" w:rsidRDefault="00181701" w:rsidP="00181701">
      <w:pPr>
        <w:pStyle w:val="ListLevel1"/>
      </w:pPr>
      <w:bookmarkStart w:id="12" w:name="_Toc102034260"/>
      <w:r>
        <w:t>Your obligations</w:t>
      </w:r>
      <w:bookmarkEnd w:id="12"/>
    </w:p>
    <w:p w14:paraId="0BEB8123" w14:textId="77777777" w:rsidR="00181701" w:rsidRDefault="00181701" w:rsidP="00181701">
      <w:pPr>
        <w:pStyle w:val="ListLevel2"/>
      </w:pPr>
      <w:r>
        <w:t>You may only use Telstra IN-Control Online or Telstra ICCD for internal business purposes.</w:t>
      </w:r>
    </w:p>
    <w:p w14:paraId="64C5D82E" w14:textId="77777777" w:rsidR="00181701" w:rsidRDefault="00181701" w:rsidP="00181701">
      <w:pPr>
        <w:pStyle w:val="ListLevel2"/>
      </w:pPr>
      <w:r>
        <w:t>You must not allow a third party to use Telstra IN-Control Online or Telstra ICCD unless you have our consent in writing beforehand.</w:t>
      </w:r>
    </w:p>
    <w:p w14:paraId="15034CF5" w14:textId="77777777" w:rsidR="00181701" w:rsidRDefault="00181701" w:rsidP="00181701">
      <w:pPr>
        <w:pStyle w:val="ListLevel2"/>
      </w:pPr>
      <w:r>
        <w:t xml:space="preserve">You must provide us with any changes to your details.  </w:t>
      </w:r>
    </w:p>
    <w:p w14:paraId="3AAC0A3A" w14:textId="77777777" w:rsidR="00181701" w:rsidRDefault="00181701" w:rsidP="00181701">
      <w:pPr>
        <w:pStyle w:val="ListLevel2"/>
      </w:pPr>
      <w:r>
        <w:t xml:space="preserve">You must receive training for your Telstra IN-Control Online. If you select Group Redirect functionality at point of sale, this will be included in the training. If you select Group Redirect functionality after your initial set up, a user guide will be </w:t>
      </w:r>
      <w:proofErr w:type="gramStart"/>
      <w:r>
        <w:t>provided</w:t>
      </w:r>
      <w:proofErr w:type="gramEnd"/>
      <w:r>
        <w:t xml:space="preserve"> and you may choose to have additional training.</w:t>
      </w:r>
    </w:p>
    <w:p w14:paraId="751127E3" w14:textId="77777777" w:rsidR="00181701" w:rsidRDefault="00181701" w:rsidP="00181701">
      <w:pPr>
        <w:ind w:left="720"/>
      </w:pPr>
      <w:r>
        <w:t>You can choose to receive training for your Telstra ICCD.</w:t>
      </w:r>
    </w:p>
    <w:p w14:paraId="2E3420FC" w14:textId="77777777" w:rsidR="00181701" w:rsidRDefault="00181701" w:rsidP="00181701">
      <w:pPr>
        <w:ind w:left="720"/>
      </w:pPr>
      <w:r>
        <w:t>The charges for training are set out in the charges section.</w:t>
      </w:r>
    </w:p>
    <w:p w14:paraId="20E21E38" w14:textId="77777777" w:rsidR="00181701" w:rsidRDefault="00181701" w:rsidP="00181701">
      <w:pPr>
        <w:pStyle w:val="ListLevel2"/>
      </w:pPr>
      <w:r>
        <w:t xml:space="preserve">You must ensure that each of your users only access Telstra IN-Control Online and / or Telstra ICCD using the unique username and password (or a Telstra digital certificate, if applicable) that has been assigned to that user by us. You must ensure that each of your users keep their username and password (or a Telstra digital certificate, if applicable) secure and you must not allow usernames and passwords (or Telstra digital certificates, if applicable) to be shared with multiple users. </w:t>
      </w:r>
      <w:r w:rsidR="0080492E" w:rsidRPr="0080492E">
        <w:t>Subject to the Australian Consumer Law provisions in the General Terms of Our Customer Terms</w:t>
      </w:r>
      <w:r w:rsidR="0080492E">
        <w:t>. w</w:t>
      </w:r>
      <w:r>
        <w:t xml:space="preserve">e are not responsible for any loss, damage, liability, </w:t>
      </w:r>
      <w:proofErr w:type="gramStart"/>
      <w:r>
        <w:t>costs</w:t>
      </w:r>
      <w:proofErr w:type="gramEnd"/>
      <w:r>
        <w:t xml:space="preserve"> or expenses incurred by you as a result of any user accessing Telstra IN-Control Online and / or Telstra ICCD using a username or password (or a Telstra digital certificate, if applicable) contrary to this clause unless such loss, damage, liability, costs or expenses were caused as a direct result of Telstra’s negligence.</w:t>
      </w:r>
    </w:p>
    <w:p w14:paraId="1DAE0670" w14:textId="77777777" w:rsidR="00181701" w:rsidRDefault="00181701" w:rsidP="00181701">
      <w:pPr>
        <w:pStyle w:val="ListLevel1"/>
      </w:pPr>
      <w:bookmarkStart w:id="13" w:name="_Toc102034261"/>
      <w:r>
        <w:t>Charges</w:t>
      </w:r>
      <w:bookmarkEnd w:id="13"/>
    </w:p>
    <w:p w14:paraId="3839C417" w14:textId="77777777" w:rsidR="00181701" w:rsidRDefault="00181701" w:rsidP="00181701">
      <w:pPr>
        <w:pStyle w:val="ListLevel2"/>
      </w:pPr>
      <w:r>
        <w:t>You must pay the following charges for your Telstra IN-Control Online. The connection and rental fees for Telstra IN-Control Online do not include the cost of internet connection, which is your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C90160" w:rsidRPr="000E0123" w14:paraId="2A00C494" w14:textId="77777777" w:rsidTr="00783357">
        <w:trPr>
          <w:cantSplit/>
          <w:tblHeader/>
        </w:trPr>
        <w:tc>
          <w:tcPr>
            <w:tcW w:w="5097" w:type="dxa"/>
            <w:shd w:val="clear" w:color="auto" w:fill="auto"/>
          </w:tcPr>
          <w:p w14:paraId="1B24722F" w14:textId="77777777" w:rsidR="00C90160" w:rsidRPr="000E0123" w:rsidRDefault="00C90160" w:rsidP="00C90160">
            <w:pPr>
              <w:pStyle w:val="TableHeader"/>
            </w:pPr>
            <w:r>
              <w:t>IN Control online</w:t>
            </w:r>
          </w:p>
        </w:tc>
        <w:tc>
          <w:tcPr>
            <w:tcW w:w="5097" w:type="dxa"/>
            <w:shd w:val="clear" w:color="auto" w:fill="auto"/>
          </w:tcPr>
          <w:p w14:paraId="603D4805" w14:textId="77777777" w:rsidR="00C90160" w:rsidRPr="000E0123" w:rsidRDefault="00C90160" w:rsidP="00C90160">
            <w:pPr>
              <w:pStyle w:val="TableHeader"/>
            </w:pPr>
            <w:r>
              <w:t>GST excl.</w:t>
            </w:r>
          </w:p>
        </w:tc>
      </w:tr>
      <w:tr w:rsidR="00C90160" w:rsidRPr="000E0123" w14:paraId="045DD053" w14:textId="77777777" w:rsidTr="00783357">
        <w:trPr>
          <w:cantSplit/>
        </w:trPr>
        <w:tc>
          <w:tcPr>
            <w:tcW w:w="5097" w:type="dxa"/>
            <w:shd w:val="clear" w:color="auto" w:fill="auto"/>
          </w:tcPr>
          <w:p w14:paraId="7A8236A8" w14:textId="77777777" w:rsidR="00C90160" w:rsidRPr="000E0123" w:rsidRDefault="00C90160" w:rsidP="00C90160">
            <w:pPr>
              <w:pStyle w:val="TableRow"/>
            </w:pPr>
            <w:r>
              <w:t>Initial</w:t>
            </w:r>
            <w:r w:rsidRPr="000E0123">
              <w:t xml:space="preserve"> </w:t>
            </w:r>
            <w:r>
              <w:t>c</w:t>
            </w:r>
            <w:r w:rsidRPr="000E0123">
              <w:t xml:space="preserve">onnection fee </w:t>
            </w:r>
          </w:p>
        </w:tc>
        <w:tc>
          <w:tcPr>
            <w:tcW w:w="5097" w:type="dxa"/>
            <w:shd w:val="clear" w:color="auto" w:fill="auto"/>
          </w:tcPr>
          <w:p w14:paraId="7077C383" w14:textId="77777777" w:rsidR="00C90160" w:rsidRPr="00783357" w:rsidRDefault="00C90160" w:rsidP="00783357">
            <w:pPr>
              <w:pStyle w:val="TableRow"/>
              <w:jc w:val="right"/>
              <w:rPr>
                <w:b/>
              </w:rPr>
            </w:pPr>
            <w:r w:rsidRPr="00783357">
              <w:rPr>
                <w:b/>
              </w:rPr>
              <w:t xml:space="preserve">$1,000 </w:t>
            </w:r>
          </w:p>
          <w:p w14:paraId="3D947BCA" w14:textId="77777777" w:rsidR="00C90160" w:rsidRPr="00783357" w:rsidRDefault="00C90160" w:rsidP="00783357">
            <w:pPr>
              <w:pStyle w:val="TableRow"/>
              <w:jc w:val="right"/>
              <w:rPr>
                <w:b/>
              </w:rPr>
            </w:pPr>
            <w:r w:rsidRPr="00783357">
              <w:rPr>
                <w:b/>
              </w:rPr>
              <w:t xml:space="preserve">(once off charge per In Control </w:t>
            </w:r>
            <w:proofErr w:type="gramStart"/>
            <w:r w:rsidRPr="00783357">
              <w:rPr>
                <w:b/>
              </w:rPr>
              <w:t>Online  service</w:t>
            </w:r>
            <w:proofErr w:type="gramEnd"/>
            <w:r w:rsidRPr="00783357">
              <w:rPr>
                <w:b/>
              </w:rPr>
              <w:t xml:space="preserve"> regardless of the number of initial users requested)</w:t>
            </w:r>
          </w:p>
        </w:tc>
      </w:tr>
      <w:tr w:rsidR="00C90160" w:rsidRPr="000E0123" w14:paraId="641A2890" w14:textId="77777777" w:rsidTr="00783357">
        <w:trPr>
          <w:cantSplit/>
        </w:trPr>
        <w:tc>
          <w:tcPr>
            <w:tcW w:w="5097" w:type="dxa"/>
            <w:shd w:val="clear" w:color="auto" w:fill="auto"/>
          </w:tcPr>
          <w:p w14:paraId="1E0DAEC3" w14:textId="77777777" w:rsidR="00C90160" w:rsidRPr="000E0123" w:rsidRDefault="00C90160" w:rsidP="00C90160">
            <w:pPr>
              <w:pStyle w:val="TableRow"/>
            </w:pPr>
            <w:r>
              <w:t>Rental fee</w:t>
            </w:r>
          </w:p>
        </w:tc>
        <w:tc>
          <w:tcPr>
            <w:tcW w:w="5097" w:type="dxa"/>
            <w:shd w:val="clear" w:color="auto" w:fill="auto"/>
          </w:tcPr>
          <w:p w14:paraId="0DF62192" w14:textId="77777777" w:rsidR="00C90160" w:rsidRPr="00783357" w:rsidRDefault="00C90160" w:rsidP="00783357">
            <w:pPr>
              <w:pStyle w:val="TableRow"/>
              <w:jc w:val="right"/>
              <w:rPr>
                <w:b/>
              </w:rPr>
            </w:pPr>
            <w:r w:rsidRPr="00783357">
              <w:rPr>
                <w:b/>
              </w:rPr>
              <w:t xml:space="preserve">$250 for users 1 to 3, $80 per user for each additional user </w:t>
            </w:r>
          </w:p>
          <w:p w14:paraId="36729064" w14:textId="77777777" w:rsidR="00C90160" w:rsidRPr="00783357" w:rsidRDefault="00C90160" w:rsidP="00783357">
            <w:pPr>
              <w:pStyle w:val="TableRow"/>
              <w:jc w:val="right"/>
              <w:rPr>
                <w:b/>
              </w:rPr>
            </w:pPr>
            <w:r w:rsidRPr="00783357">
              <w:rPr>
                <w:b/>
              </w:rPr>
              <w:t>(</w:t>
            </w:r>
            <w:proofErr w:type="gramStart"/>
            <w:r w:rsidRPr="00783357">
              <w:rPr>
                <w:b/>
              </w:rPr>
              <w:t>per</w:t>
            </w:r>
            <w:proofErr w:type="gramEnd"/>
            <w:r w:rsidRPr="00783357">
              <w:rPr>
                <w:b/>
              </w:rPr>
              <w:t xml:space="preserve"> month charge, per user ID)</w:t>
            </w:r>
          </w:p>
        </w:tc>
      </w:tr>
      <w:tr w:rsidR="00C90160" w:rsidRPr="000E0123" w14:paraId="269B3BD2" w14:textId="77777777" w:rsidTr="00783357">
        <w:trPr>
          <w:cantSplit/>
        </w:trPr>
        <w:tc>
          <w:tcPr>
            <w:tcW w:w="5097" w:type="dxa"/>
            <w:shd w:val="clear" w:color="auto" w:fill="auto"/>
          </w:tcPr>
          <w:p w14:paraId="5A930D27" w14:textId="77777777" w:rsidR="00C90160" w:rsidRDefault="00C90160" w:rsidP="00C90160">
            <w:pPr>
              <w:pStyle w:val="TableRow"/>
            </w:pPr>
            <w:r>
              <w:t>Once off additional user or replacement user fee</w:t>
            </w:r>
          </w:p>
        </w:tc>
        <w:tc>
          <w:tcPr>
            <w:tcW w:w="5097" w:type="dxa"/>
            <w:shd w:val="clear" w:color="auto" w:fill="auto"/>
          </w:tcPr>
          <w:p w14:paraId="566C8023" w14:textId="77777777" w:rsidR="00C90160" w:rsidRPr="00783357" w:rsidRDefault="00C90160" w:rsidP="00783357">
            <w:pPr>
              <w:pStyle w:val="TableRow"/>
              <w:jc w:val="right"/>
              <w:rPr>
                <w:b/>
              </w:rPr>
            </w:pPr>
            <w:r w:rsidRPr="00783357">
              <w:rPr>
                <w:b/>
              </w:rPr>
              <w:t>$100 per user</w:t>
            </w:r>
          </w:p>
          <w:p w14:paraId="1B7C98EE" w14:textId="77777777" w:rsidR="00C90160" w:rsidRPr="00783357" w:rsidRDefault="00C90160" w:rsidP="00783357">
            <w:pPr>
              <w:pStyle w:val="TableRow"/>
              <w:jc w:val="right"/>
              <w:rPr>
                <w:b/>
              </w:rPr>
            </w:pPr>
            <w:r w:rsidRPr="00783357">
              <w:rPr>
                <w:b/>
              </w:rPr>
              <w:t>Once off charge per user ID</w:t>
            </w:r>
          </w:p>
          <w:p w14:paraId="1603B09D" w14:textId="77777777" w:rsidR="00C90160" w:rsidRPr="00783357" w:rsidRDefault="00C90160" w:rsidP="00783357">
            <w:pPr>
              <w:pStyle w:val="TableRow"/>
              <w:jc w:val="right"/>
              <w:rPr>
                <w:b/>
              </w:rPr>
            </w:pPr>
            <w:r w:rsidRPr="00783357">
              <w:rPr>
                <w:b/>
              </w:rPr>
              <w:t>(Additional users attract additional rental)</w:t>
            </w:r>
          </w:p>
        </w:tc>
      </w:tr>
      <w:tr w:rsidR="00C90160" w:rsidRPr="000E0123" w14:paraId="0A8DC39E" w14:textId="77777777" w:rsidTr="00783357">
        <w:trPr>
          <w:cantSplit/>
        </w:trPr>
        <w:tc>
          <w:tcPr>
            <w:tcW w:w="5097" w:type="dxa"/>
            <w:shd w:val="clear" w:color="auto" w:fill="auto"/>
          </w:tcPr>
          <w:p w14:paraId="2C52B764" w14:textId="77777777" w:rsidR="00C90160" w:rsidRDefault="00C90160" w:rsidP="00C90160">
            <w:pPr>
              <w:pStyle w:val="TableRow"/>
            </w:pPr>
            <w:r w:rsidRPr="00B55786">
              <w:t>Group Redirect</w:t>
            </w:r>
          </w:p>
        </w:tc>
        <w:tc>
          <w:tcPr>
            <w:tcW w:w="5097" w:type="dxa"/>
            <w:shd w:val="clear" w:color="auto" w:fill="auto"/>
          </w:tcPr>
          <w:p w14:paraId="7C523178" w14:textId="77777777" w:rsidR="00C90160" w:rsidRPr="00783357" w:rsidRDefault="00C90160" w:rsidP="00783357">
            <w:pPr>
              <w:pStyle w:val="TableRow"/>
              <w:jc w:val="right"/>
              <w:rPr>
                <w:b/>
                <w:bCs/>
                <w:szCs w:val="20"/>
              </w:rPr>
            </w:pPr>
            <w:r w:rsidRPr="00783357">
              <w:rPr>
                <w:b/>
                <w:bCs/>
              </w:rPr>
              <w:t xml:space="preserve">No Charge if requested at </w:t>
            </w:r>
            <w:proofErr w:type="gramStart"/>
            <w:r w:rsidRPr="00783357">
              <w:rPr>
                <w:b/>
                <w:bCs/>
              </w:rPr>
              <w:t>time of Service</w:t>
            </w:r>
            <w:proofErr w:type="gramEnd"/>
            <w:r w:rsidRPr="00783357">
              <w:rPr>
                <w:b/>
                <w:bCs/>
              </w:rPr>
              <w:t xml:space="preserve"> Application</w:t>
            </w:r>
          </w:p>
          <w:p w14:paraId="7840C6FF" w14:textId="77777777" w:rsidR="00C90160" w:rsidRPr="00783357" w:rsidRDefault="00C90160" w:rsidP="00783357">
            <w:pPr>
              <w:pStyle w:val="TableRow"/>
              <w:jc w:val="right"/>
              <w:rPr>
                <w:b/>
                <w:bCs/>
              </w:rPr>
            </w:pPr>
            <w:r w:rsidRPr="00783357">
              <w:rPr>
                <w:b/>
                <w:bCs/>
              </w:rPr>
              <w:t>$100.00</w:t>
            </w:r>
          </w:p>
          <w:p w14:paraId="681F0EF5" w14:textId="77777777" w:rsidR="00C90160" w:rsidRPr="00783357" w:rsidRDefault="00C90160" w:rsidP="00783357">
            <w:pPr>
              <w:pStyle w:val="TableRow"/>
              <w:jc w:val="right"/>
              <w:rPr>
                <w:b/>
              </w:rPr>
            </w:pPr>
            <w:r w:rsidRPr="00783357">
              <w:rPr>
                <w:b/>
                <w:bCs/>
              </w:rPr>
              <w:t>(Once off Charge to add to an existing Service)</w:t>
            </w:r>
          </w:p>
        </w:tc>
      </w:tr>
    </w:tbl>
    <w:p w14:paraId="7B964C7A" w14:textId="77777777" w:rsidR="00C90160" w:rsidRDefault="00C90160" w:rsidP="00C90160">
      <w:pPr>
        <w:pStyle w:val="ListLevel2"/>
      </w:pPr>
      <w:r w:rsidRPr="00C90160">
        <w:t>You must pay the following charges for your Telstra ICCD. The connection and rental fees for Telstra ICCD do not include the cost of internet connection, which is your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090"/>
      </w:tblGrid>
      <w:tr w:rsidR="00C90160" w:rsidRPr="000E0123" w14:paraId="34605A9C" w14:textId="77777777" w:rsidTr="00783357">
        <w:trPr>
          <w:cantSplit/>
          <w:tblHeader/>
        </w:trPr>
        <w:tc>
          <w:tcPr>
            <w:tcW w:w="5104" w:type="dxa"/>
            <w:shd w:val="clear" w:color="auto" w:fill="auto"/>
          </w:tcPr>
          <w:p w14:paraId="5000DA7B" w14:textId="77777777" w:rsidR="00C90160" w:rsidRPr="000E0123" w:rsidRDefault="00C90160" w:rsidP="00C90160">
            <w:pPr>
              <w:pStyle w:val="TableHeader"/>
            </w:pPr>
            <w:r>
              <w:t>ICCD</w:t>
            </w:r>
          </w:p>
        </w:tc>
        <w:tc>
          <w:tcPr>
            <w:tcW w:w="5090" w:type="dxa"/>
            <w:shd w:val="clear" w:color="auto" w:fill="auto"/>
          </w:tcPr>
          <w:p w14:paraId="4BCA8BC1" w14:textId="77777777" w:rsidR="00C90160" w:rsidRPr="000E0123" w:rsidRDefault="00C90160" w:rsidP="00C90160">
            <w:pPr>
              <w:pStyle w:val="TableHeader"/>
            </w:pPr>
            <w:r>
              <w:t>GST excl.</w:t>
            </w:r>
          </w:p>
        </w:tc>
      </w:tr>
      <w:tr w:rsidR="00C90160" w:rsidRPr="000E0123" w14:paraId="12C3A749" w14:textId="77777777" w:rsidTr="00783357">
        <w:trPr>
          <w:cantSplit/>
        </w:trPr>
        <w:tc>
          <w:tcPr>
            <w:tcW w:w="5104" w:type="dxa"/>
            <w:shd w:val="clear" w:color="auto" w:fill="auto"/>
          </w:tcPr>
          <w:p w14:paraId="6F80D0EF" w14:textId="77777777" w:rsidR="00C90160" w:rsidRPr="000E0123" w:rsidRDefault="00C90160" w:rsidP="00C90160">
            <w:pPr>
              <w:pStyle w:val="TableRow"/>
            </w:pPr>
            <w:r>
              <w:t>Initial connection fee OR additional user OR replacement user fee</w:t>
            </w:r>
          </w:p>
        </w:tc>
        <w:tc>
          <w:tcPr>
            <w:tcW w:w="5090" w:type="dxa"/>
            <w:shd w:val="clear" w:color="auto" w:fill="auto"/>
          </w:tcPr>
          <w:p w14:paraId="3BDC5EDB" w14:textId="77777777" w:rsidR="00C90160" w:rsidRPr="00783357" w:rsidRDefault="00C90160" w:rsidP="00783357">
            <w:pPr>
              <w:pStyle w:val="TableRow"/>
              <w:jc w:val="right"/>
              <w:rPr>
                <w:b/>
              </w:rPr>
            </w:pPr>
            <w:r w:rsidRPr="00783357">
              <w:rPr>
                <w:b/>
              </w:rPr>
              <w:t xml:space="preserve">$50.00 </w:t>
            </w:r>
          </w:p>
          <w:p w14:paraId="102FBF1E" w14:textId="77777777" w:rsidR="00C90160" w:rsidRPr="00783357" w:rsidRDefault="00C90160" w:rsidP="00783357">
            <w:pPr>
              <w:pStyle w:val="TableRow"/>
              <w:jc w:val="right"/>
              <w:rPr>
                <w:b/>
              </w:rPr>
            </w:pPr>
            <w:r w:rsidRPr="00783357">
              <w:rPr>
                <w:b/>
              </w:rPr>
              <w:t>(</w:t>
            </w:r>
            <w:proofErr w:type="gramStart"/>
            <w:r w:rsidRPr="00783357">
              <w:rPr>
                <w:b/>
              </w:rPr>
              <w:t>once</w:t>
            </w:r>
            <w:proofErr w:type="gramEnd"/>
            <w:r w:rsidRPr="00783357">
              <w:rPr>
                <w:b/>
              </w:rPr>
              <w:t xml:space="preserve"> off charge per user ID)</w:t>
            </w:r>
          </w:p>
        </w:tc>
      </w:tr>
      <w:tr w:rsidR="00C90160" w:rsidRPr="000E0123" w14:paraId="2F43F344" w14:textId="77777777" w:rsidTr="00783357">
        <w:trPr>
          <w:cantSplit/>
        </w:trPr>
        <w:tc>
          <w:tcPr>
            <w:tcW w:w="5104" w:type="dxa"/>
            <w:shd w:val="clear" w:color="auto" w:fill="auto"/>
          </w:tcPr>
          <w:p w14:paraId="76F556A3" w14:textId="77777777" w:rsidR="00C90160" w:rsidRPr="000E0123" w:rsidRDefault="00C90160" w:rsidP="00C90160">
            <w:pPr>
              <w:pStyle w:val="TableRow"/>
            </w:pPr>
            <w:r>
              <w:t>User r</w:t>
            </w:r>
            <w:r w:rsidRPr="000E0123">
              <w:t xml:space="preserve">ental fee </w:t>
            </w:r>
          </w:p>
        </w:tc>
        <w:tc>
          <w:tcPr>
            <w:tcW w:w="5090" w:type="dxa"/>
            <w:shd w:val="clear" w:color="auto" w:fill="auto"/>
          </w:tcPr>
          <w:p w14:paraId="3D09911E" w14:textId="77777777" w:rsidR="00C90160" w:rsidRPr="00783357" w:rsidRDefault="00C90160" w:rsidP="00783357">
            <w:pPr>
              <w:pStyle w:val="TableRow"/>
              <w:jc w:val="right"/>
              <w:rPr>
                <w:b/>
              </w:rPr>
            </w:pPr>
            <w:r w:rsidRPr="00783357">
              <w:rPr>
                <w:b/>
              </w:rPr>
              <w:t xml:space="preserve">$12.50 </w:t>
            </w:r>
          </w:p>
          <w:p w14:paraId="331106F0" w14:textId="77777777" w:rsidR="00C90160" w:rsidRPr="00783357" w:rsidRDefault="00C90160" w:rsidP="00783357">
            <w:pPr>
              <w:pStyle w:val="TableRow"/>
              <w:jc w:val="right"/>
              <w:rPr>
                <w:b/>
              </w:rPr>
            </w:pPr>
            <w:r w:rsidRPr="00783357">
              <w:rPr>
                <w:b/>
              </w:rPr>
              <w:t>(</w:t>
            </w:r>
            <w:proofErr w:type="gramStart"/>
            <w:r w:rsidRPr="00783357">
              <w:rPr>
                <w:b/>
              </w:rPr>
              <w:t>per</w:t>
            </w:r>
            <w:proofErr w:type="gramEnd"/>
            <w:r w:rsidRPr="00783357">
              <w:rPr>
                <w:b/>
              </w:rPr>
              <w:t xml:space="preserve"> month per user ID)</w:t>
            </w:r>
          </w:p>
        </w:tc>
      </w:tr>
    </w:tbl>
    <w:p w14:paraId="5CD83584" w14:textId="77777777" w:rsidR="00C90160" w:rsidRDefault="00C90160" w:rsidP="00C90160">
      <w:pPr>
        <w:pStyle w:val="ListLevel2"/>
      </w:pPr>
      <w:r w:rsidRPr="00C90160">
        <w:t xml:space="preserve">You must pay the following fee for training per product. The training fee is for a training session that is limited to one, </w:t>
      </w:r>
      <w:proofErr w:type="gramStart"/>
      <w:r w:rsidRPr="00C90160">
        <w:t>three hour</w:t>
      </w:r>
      <w:proofErr w:type="gramEnd"/>
      <w:r w:rsidRPr="00C90160">
        <w:t>, face to face training session with a maximum of three people employed by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089"/>
      </w:tblGrid>
      <w:tr w:rsidR="00C90160" w:rsidRPr="00D96A26" w14:paraId="0E2F3F8F" w14:textId="77777777" w:rsidTr="00783357">
        <w:trPr>
          <w:cantSplit/>
          <w:tblHeader/>
        </w:trPr>
        <w:tc>
          <w:tcPr>
            <w:tcW w:w="5105" w:type="dxa"/>
            <w:shd w:val="clear" w:color="auto" w:fill="auto"/>
          </w:tcPr>
          <w:p w14:paraId="6D8A0389" w14:textId="77777777" w:rsidR="00C90160" w:rsidRPr="00D96A26" w:rsidRDefault="00C90160" w:rsidP="00C90160">
            <w:pPr>
              <w:pStyle w:val="TableHeader"/>
            </w:pPr>
            <w:r>
              <w:t>INcontrol online or ICCD</w:t>
            </w:r>
          </w:p>
        </w:tc>
        <w:tc>
          <w:tcPr>
            <w:tcW w:w="5089" w:type="dxa"/>
            <w:shd w:val="clear" w:color="auto" w:fill="auto"/>
          </w:tcPr>
          <w:p w14:paraId="62B67EE7" w14:textId="77777777" w:rsidR="00C90160" w:rsidRPr="00C90160" w:rsidRDefault="00C90160" w:rsidP="00C90160">
            <w:pPr>
              <w:pStyle w:val="TableHeader"/>
            </w:pPr>
            <w:r w:rsidRPr="00C90160">
              <w:t>GST excl.</w:t>
            </w:r>
          </w:p>
        </w:tc>
      </w:tr>
      <w:tr w:rsidR="00C90160" w:rsidRPr="00D96A26" w14:paraId="53668541" w14:textId="77777777" w:rsidTr="00783357">
        <w:trPr>
          <w:cantSplit/>
        </w:trPr>
        <w:tc>
          <w:tcPr>
            <w:tcW w:w="5105" w:type="dxa"/>
            <w:shd w:val="clear" w:color="auto" w:fill="auto"/>
          </w:tcPr>
          <w:p w14:paraId="45A60A0B" w14:textId="77777777" w:rsidR="00C90160" w:rsidRPr="00D96A26" w:rsidRDefault="00C90160" w:rsidP="00C90160">
            <w:pPr>
              <w:pStyle w:val="TableRow"/>
            </w:pPr>
            <w:r w:rsidRPr="00D96A26">
              <w:t>Training fee (for training held in the Sydney or Melbourne metropolitan areas)</w:t>
            </w:r>
          </w:p>
        </w:tc>
        <w:tc>
          <w:tcPr>
            <w:tcW w:w="5089" w:type="dxa"/>
            <w:shd w:val="clear" w:color="auto" w:fill="auto"/>
          </w:tcPr>
          <w:p w14:paraId="0DDC3193" w14:textId="77777777" w:rsidR="00C90160" w:rsidRPr="00783357" w:rsidRDefault="00C90160" w:rsidP="00783357">
            <w:pPr>
              <w:pStyle w:val="TableRow"/>
              <w:jc w:val="right"/>
              <w:rPr>
                <w:b/>
              </w:rPr>
            </w:pPr>
            <w:r w:rsidRPr="00783357">
              <w:rPr>
                <w:b/>
              </w:rPr>
              <w:t xml:space="preserve">$600 </w:t>
            </w:r>
          </w:p>
        </w:tc>
      </w:tr>
      <w:tr w:rsidR="00C90160" w:rsidRPr="00D96A26" w14:paraId="2859B3E6" w14:textId="77777777" w:rsidTr="00783357">
        <w:trPr>
          <w:cantSplit/>
        </w:trPr>
        <w:tc>
          <w:tcPr>
            <w:tcW w:w="5105" w:type="dxa"/>
            <w:shd w:val="clear" w:color="auto" w:fill="auto"/>
          </w:tcPr>
          <w:p w14:paraId="1F12F8F0" w14:textId="77777777" w:rsidR="00C90160" w:rsidRPr="00D96A26" w:rsidRDefault="00C90160" w:rsidP="00C90160">
            <w:pPr>
              <w:pStyle w:val="TableRow"/>
            </w:pPr>
            <w:r w:rsidRPr="00D96A26">
              <w:t>Training fee (for training held outside the Sydney or Melbourne metropolitan areas)</w:t>
            </w:r>
          </w:p>
        </w:tc>
        <w:tc>
          <w:tcPr>
            <w:tcW w:w="5089" w:type="dxa"/>
            <w:shd w:val="clear" w:color="auto" w:fill="auto"/>
          </w:tcPr>
          <w:p w14:paraId="35E4DF5D" w14:textId="77777777" w:rsidR="00C90160" w:rsidRPr="00783357" w:rsidRDefault="00C90160" w:rsidP="00783357">
            <w:pPr>
              <w:pStyle w:val="TableRow"/>
              <w:jc w:val="right"/>
              <w:rPr>
                <w:b/>
              </w:rPr>
            </w:pPr>
            <w:r w:rsidRPr="00783357">
              <w:rPr>
                <w:b/>
              </w:rPr>
              <w:t xml:space="preserve">$1,000 </w:t>
            </w:r>
          </w:p>
        </w:tc>
      </w:tr>
    </w:tbl>
    <w:p w14:paraId="1457527A" w14:textId="77777777" w:rsidR="00C90160" w:rsidRDefault="00C90160" w:rsidP="00C90160">
      <w:pPr>
        <w:pStyle w:val="ListLevel1"/>
      </w:pPr>
      <w:bookmarkStart w:id="14" w:name="_Toc102034262"/>
      <w:r>
        <w:t>Billing data</w:t>
      </w:r>
      <w:bookmarkEnd w:id="14"/>
    </w:p>
    <w:p w14:paraId="7503D694" w14:textId="77777777" w:rsidR="00C90160" w:rsidRDefault="00C90160" w:rsidP="00C90160">
      <w:pPr>
        <w:ind w:left="720"/>
      </w:pPr>
      <w:r>
        <w:t>While we exercise reasonable care in providing statistical monitoring for your Telstra IN-Control Online, you may not rely on the information you receive from the statistical monitoring as a basis for what you will be charged for your call usage. We comply with all mandatory industry codes and applicable laws in relation to billing and if there is any discrepancy between the data contained in your bill (except where the bill contains a manifest error) and the data contained in the statistics monitoring, the data in your bill will prevail.</w:t>
      </w:r>
    </w:p>
    <w:p w14:paraId="2F4BD7D0" w14:textId="77777777" w:rsidR="00C90160" w:rsidRDefault="00C90160" w:rsidP="00C90160">
      <w:pPr>
        <w:pStyle w:val="ListLevel1"/>
      </w:pPr>
      <w:bookmarkStart w:id="15" w:name="_Toc102034263"/>
      <w:r>
        <w:t>Service Assurance</w:t>
      </w:r>
      <w:bookmarkEnd w:id="15"/>
    </w:p>
    <w:p w14:paraId="0BA31DB5" w14:textId="77777777" w:rsidR="00C90160" w:rsidRDefault="00C90160" w:rsidP="00C90160">
      <w:pPr>
        <w:pStyle w:val="ListLevel2"/>
      </w:pPr>
      <w:r>
        <w:t>We will provide the following support for your Telstra IN-Control Online and/or Telstra ICCD:</w:t>
      </w:r>
    </w:p>
    <w:p w14:paraId="0BB765C0" w14:textId="77777777" w:rsidR="00C90160" w:rsidRDefault="00C90160" w:rsidP="00C90160">
      <w:pPr>
        <w:pStyle w:val="ListLevel3"/>
      </w:pPr>
      <w:r>
        <w:t xml:space="preserve">a user </w:t>
      </w:r>
      <w:proofErr w:type="gramStart"/>
      <w:r>
        <w:t>guide;</w:t>
      </w:r>
      <w:proofErr w:type="gramEnd"/>
      <w:r>
        <w:t xml:space="preserve"> </w:t>
      </w:r>
    </w:p>
    <w:p w14:paraId="15C724AF" w14:textId="77777777" w:rsidR="00C90160" w:rsidRDefault="00C90160" w:rsidP="00C90160">
      <w:pPr>
        <w:pStyle w:val="ListLevel3"/>
      </w:pPr>
      <w:r>
        <w:t>and a helpdesk.</w:t>
      </w:r>
    </w:p>
    <w:p w14:paraId="13D70E51" w14:textId="77777777" w:rsidR="00C90160" w:rsidRDefault="00C90160" w:rsidP="00C90160">
      <w:pPr>
        <w:pStyle w:val="ListLevel2"/>
      </w:pPr>
      <w:r>
        <w:t xml:space="preserve">We aim to respond to faults and restore your Telstra IN-Control Online and Telstra ICCD within the following time frames. However, </w:t>
      </w:r>
      <w:r w:rsidR="0080492E">
        <w:t>s</w:t>
      </w:r>
      <w:r w:rsidR="0080492E" w:rsidRPr="0080492E">
        <w:t>ubject to the Australian Consumer Law provisions in the General Terms of Our Customer Terms</w:t>
      </w:r>
      <w:r w:rsidR="0080492E">
        <w:t>,</w:t>
      </w:r>
      <w:r w:rsidR="0080492E" w:rsidRPr="0080492E">
        <w:t xml:space="preserve"> </w:t>
      </w:r>
      <w:r>
        <w:t>we are not responsible for any failure to meet the proposed targets.</w:t>
      </w:r>
    </w:p>
    <w:p w14:paraId="3C4CEA81" w14:textId="77777777" w:rsidR="009A644E" w:rsidRPr="009A644E" w:rsidRDefault="009A644E" w:rsidP="009A644E">
      <w:pPr>
        <w:keepNext/>
        <w:rPr>
          <w:b/>
          <w:bCs/>
        </w:rPr>
      </w:pPr>
      <w:r w:rsidRPr="009A644E">
        <w:rPr>
          <w:b/>
          <w:bCs/>
        </w:rPr>
        <w:t>Availability of helpdesk</w:t>
      </w:r>
    </w:p>
    <w:p w14:paraId="6DCD2FBA" w14:textId="77777777" w:rsidR="009A644E" w:rsidRPr="009A644E" w:rsidRDefault="009A644E" w:rsidP="009A644E">
      <w:pPr>
        <w:keepNext/>
        <w:rPr>
          <w:b/>
          <w:bCs/>
        </w:rPr>
      </w:pPr>
      <w:r w:rsidRPr="009A644E">
        <w:rPr>
          <w:b/>
          <w:bCs/>
        </w:rPr>
        <w:t xml:space="preserve">Between 7.00am and 7.00pm, Monday to Friday </w:t>
      </w:r>
      <w:r w:rsidRPr="009A644E">
        <w:rPr>
          <w:b/>
          <w:bCs/>
          <w:sz w:val="16"/>
        </w:rPr>
        <w:t>(excluding national public holidays)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093"/>
      </w:tblGrid>
      <w:tr w:rsidR="009A644E" w:rsidRPr="00D96A26" w14:paraId="3C0FD79E" w14:textId="77777777" w:rsidTr="009A644E">
        <w:trPr>
          <w:cantSplit/>
        </w:trPr>
        <w:tc>
          <w:tcPr>
            <w:tcW w:w="5101" w:type="dxa"/>
          </w:tcPr>
          <w:p w14:paraId="73ACDCBE" w14:textId="77777777" w:rsidR="00C90160" w:rsidRPr="00D96A26" w:rsidRDefault="00C90160" w:rsidP="009A644E">
            <w:pPr>
              <w:pStyle w:val="TableRow"/>
            </w:pPr>
            <w:r w:rsidRPr="00D96A26">
              <w:t>Response time</w:t>
            </w:r>
            <w:r w:rsidR="009A644E" w:rsidRPr="009A644E">
              <w:rPr>
                <w:rStyle w:val="FootnoteReference"/>
                <w:vertAlign w:val="baseline"/>
              </w:rPr>
              <w:footnoteReference w:customMarkFollows="1" w:id="1"/>
              <w:t>*</w:t>
            </w:r>
          </w:p>
        </w:tc>
        <w:tc>
          <w:tcPr>
            <w:tcW w:w="5093" w:type="dxa"/>
          </w:tcPr>
          <w:p w14:paraId="499D4DB3" w14:textId="77777777" w:rsidR="00C90160" w:rsidRDefault="00C90160" w:rsidP="009A644E">
            <w:pPr>
              <w:pStyle w:val="TableRow"/>
            </w:pPr>
            <w:r w:rsidRPr="00D96A26">
              <w:t>For Telstra IN-Control</w:t>
            </w:r>
            <w:r>
              <w:t xml:space="preserve"> Online</w:t>
            </w:r>
            <w:r w:rsidRPr="00D96A26">
              <w:t xml:space="preserve">: within </w:t>
            </w:r>
            <w:r>
              <w:t>two</w:t>
            </w:r>
            <w:r w:rsidRPr="00D96A26">
              <w:t xml:space="preserve"> hours during business hours.</w:t>
            </w:r>
          </w:p>
          <w:p w14:paraId="32BA9C6D" w14:textId="77777777" w:rsidR="00C90160" w:rsidRPr="00D96A26" w:rsidRDefault="00C90160" w:rsidP="009A644E">
            <w:pPr>
              <w:pStyle w:val="TableRow"/>
            </w:pPr>
            <w:r>
              <w:t>For Telstra ICCD: within one business day</w:t>
            </w:r>
          </w:p>
        </w:tc>
      </w:tr>
      <w:tr w:rsidR="009A644E" w:rsidRPr="00D96A26" w14:paraId="5B080A72" w14:textId="77777777" w:rsidTr="009A644E">
        <w:trPr>
          <w:cantSplit/>
        </w:trPr>
        <w:tc>
          <w:tcPr>
            <w:tcW w:w="5101" w:type="dxa"/>
          </w:tcPr>
          <w:p w14:paraId="46CF8FF4" w14:textId="77777777" w:rsidR="00C90160" w:rsidRPr="00D96A26" w:rsidRDefault="00C90160" w:rsidP="009A644E">
            <w:pPr>
              <w:pStyle w:val="TableRow"/>
            </w:pPr>
            <w:r w:rsidRPr="00D96A26">
              <w:t>Restoration time</w:t>
            </w:r>
            <w:r w:rsidR="009A644E" w:rsidRPr="009A644E">
              <w:rPr>
                <w:rStyle w:val="FootnoteReference"/>
                <w:vertAlign w:val="baseline"/>
              </w:rPr>
              <w:footnoteReference w:customMarkFollows="1" w:id="2"/>
              <w:t>**</w:t>
            </w:r>
          </w:p>
        </w:tc>
        <w:tc>
          <w:tcPr>
            <w:tcW w:w="5093" w:type="dxa"/>
          </w:tcPr>
          <w:p w14:paraId="23D26F64" w14:textId="77777777" w:rsidR="00C90160" w:rsidRPr="00D96A26" w:rsidRDefault="00C90160" w:rsidP="009A644E">
            <w:pPr>
              <w:pStyle w:val="TableRow"/>
            </w:pPr>
            <w:r w:rsidRPr="00D96A26">
              <w:t>Within 12 hours during business hours.</w:t>
            </w:r>
          </w:p>
        </w:tc>
      </w:tr>
    </w:tbl>
    <w:p w14:paraId="5E859D51" w14:textId="77777777" w:rsidR="009A644E" w:rsidRDefault="009A644E" w:rsidP="009A644E">
      <w:pPr>
        <w:pStyle w:val="ListLevel1"/>
      </w:pPr>
      <w:bookmarkStart w:id="16" w:name="_Toc102034264"/>
      <w:r>
        <w:t>Termination</w:t>
      </w:r>
      <w:bookmarkEnd w:id="16"/>
    </w:p>
    <w:p w14:paraId="46F10777" w14:textId="77777777" w:rsidR="009A644E" w:rsidRDefault="009A644E" w:rsidP="009A644E">
      <w:pPr>
        <w:pStyle w:val="ListLevel2"/>
      </w:pPr>
      <w:r>
        <w:t xml:space="preserve">If you cancel your Telstra IN-Control Online before the end of 12 months after the commencement date of your Telstra IN-Control Online, you must pay us </w:t>
      </w:r>
      <w:r w:rsidR="00BA2E2C">
        <w:t xml:space="preserve">an amount equal to </w:t>
      </w:r>
      <w:r w:rsidR="00BA2E2C" w:rsidRPr="00BA2E2C">
        <w:t xml:space="preserve">the actual costs and expenses that we have incurred or committed to in anticipation of providing the service to you and that cannot be reasonably avoided by us as a result of the cancellation, which will not exceed an amount equal to </w:t>
      </w:r>
      <w:r>
        <w:t>25% of the monthly charges that would have applied for the remainder of the 12 months. This is a genuine pre-estimate of the loss that we will suffer if you terminate your Telstra IN-Control Online before the expiry of 12 months.</w:t>
      </w:r>
    </w:p>
    <w:p w14:paraId="27B82E4F" w14:textId="77777777" w:rsidR="00C90160" w:rsidRPr="00FF433F" w:rsidRDefault="009A644E" w:rsidP="009A644E">
      <w:pPr>
        <w:pStyle w:val="ListLevel2"/>
      </w:pPr>
      <w:r>
        <w:t xml:space="preserve">We may cancel your Telstra ICCD if you have not used the service for more than six consecutive months but will give you reasonable notice before we do so. If you provide us with notice that you will not be using your Telstra ICCD for six </w:t>
      </w:r>
      <w:proofErr w:type="gramStart"/>
      <w:r>
        <w:t>months</w:t>
      </w:r>
      <w:proofErr w:type="gramEnd"/>
      <w:r>
        <w:t xml:space="preserve"> but you still want your service to continue, we will not cancel your Telstra ICCD.</w:t>
      </w:r>
    </w:p>
    <w:sectPr w:rsidR="00C90160" w:rsidRPr="00FF433F"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3401" w14:textId="77777777" w:rsidR="002A3CD7" w:rsidRDefault="002A3CD7">
      <w:r>
        <w:separator/>
      </w:r>
    </w:p>
    <w:p w14:paraId="21EFFCDB" w14:textId="77777777" w:rsidR="002A3CD7" w:rsidRDefault="002A3CD7"/>
  </w:endnote>
  <w:endnote w:type="continuationSeparator" w:id="0">
    <w:p w14:paraId="15F333BC" w14:textId="77777777" w:rsidR="002A3CD7" w:rsidRDefault="002A3CD7">
      <w:r>
        <w:continuationSeparator/>
      </w:r>
    </w:p>
    <w:p w14:paraId="2E146354" w14:textId="77777777" w:rsidR="002A3CD7" w:rsidRDefault="002A3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28C2" w14:textId="0E1B4079" w:rsidR="00FF433F" w:rsidRPr="002A67FF" w:rsidRDefault="002A67FF" w:rsidP="002A67FF">
    <w:pPr>
      <w:pStyle w:val="DocName"/>
      <w:widowControl/>
      <w:pBdr>
        <w:top w:val="none" w:sz="0" w:space="0" w:color="auto"/>
      </w:pBdr>
      <w:tabs>
        <w:tab w:val="left" w:pos="9090"/>
      </w:tabs>
      <w:spacing w:after="240"/>
    </w:pPr>
    <w:r>
      <w:t xml:space="preserve">The Inbound Services section was last changed on </w:t>
    </w:r>
    <w:r w:rsidR="00C95BB7">
      <w:rPr>
        <w:szCs w:val="16"/>
      </w:rPr>
      <w:t>09 November</w:t>
    </w:r>
    <w:r w:rsidR="00CC30A1">
      <w:rPr>
        <w:szCs w:val="16"/>
      </w:rPr>
      <w:t xml:space="preserve"> 2023</w:t>
    </w:r>
    <w:r>
      <w:tab/>
      <w:t xml:space="preserve"> PAGE </w:t>
    </w:r>
    <w:r>
      <w:fldChar w:fldCharType="begin"/>
    </w:r>
    <w:r>
      <w:instrText xml:space="preserve"> PAGE   \* MERGEFORMAT </w:instrText>
    </w:r>
    <w:r>
      <w:fldChar w:fldCharType="separate"/>
    </w:r>
    <w:r>
      <w:rPr>
        <w:noProof/>
      </w:rPr>
      <w:t>2</w:t>
    </w:r>
    <w:r>
      <w:rPr>
        <w:noProof/>
      </w:rPr>
      <w:fldChar w:fldCharType="end"/>
    </w:r>
    <w:r>
      <w:rPr>
        <w:noProof/>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A792" w14:textId="77777777" w:rsidR="002A3CD7" w:rsidRDefault="002A3CD7">
      <w:r>
        <w:separator/>
      </w:r>
    </w:p>
    <w:p w14:paraId="69995EE8" w14:textId="77777777" w:rsidR="002A3CD7" w:rsidRDefault="002A3CD7"/>
  </w:footnote>
  <w:footnote w:type="continuationSeparator" w:id="0">
    <w:p w14:paraId="57C72FB4" w14:textId="77777777" w:rsidR="002A3CD7" w:rsidRDefault="002A3CD7">
      <w:r>
        <w:continuationSeparator/>
      </w:r>
    </w:p>
    <w:p w14:paraId="0F7DDE24" w14:textId="77777777" w:rsidR="002A3CD7" w:rsidRDefault="002A3CD7"/>
  </w:footnote>
  <w:footnote w:id="1">
    <w:p w14:paraId="7768488A" w14:textId="77777777" w:rsidR="009A644E" w:rsidRPr="009A644E" w:rsidRDefault="009A644E">
      <w:pPr>
        <w:pStyle w:val="FootnoteText"/>
        <w:rPr>
          <w:lang w:val="en-AU"/>
        </w:rPr>
      </w:pPr>
      <w:r>
        <w:rPr>
          <w:rStyle w:val="FootnoteReference"/>
        </w:rPr>
        <w:t>*</w:t>
      </w:r>
      <w:r>
        <w:t xml:space="preserve"> Response time is the time between when you first report a fault to the helpdesk and when the fault is logged on our system.</w:t>
      </w:r>
    </w:p>
  </w:footnote>
  <w:footnote w:id="2">
    <w:p w14:paraId="76B3E0E6" w14:textId="77777777" w:rsidR="009A644E" w:rsidRDefault="009A644E">
      <w:pPr>
        <w:pStyle w:val="FootnoteText"/>
      </w:pPr>
      <w:r>
        <w:rPr>
          <w:rStyle w:val="FootnoteReference"/>
        </w:rPr>
        <w:t>**</w:t>
      </w:r>
      <w:r>
        <w:t xml:space="preserve"> Restoration time is the time between when a fault is logged on our system and when your Telstra IN-Control Online or Telstra ICCD is restored.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671A" w14:textId="77777777" w:rsidR="00FF433F" w:rsidRDefault="00FF433F" w:rsidP="00FF433F">
    <w:pPr>
      <w:pStyle w:val="Header"/>
    </w:pPr>
    <w:r>
      <w:t>OUR CUSTOMER TERMS</w:t>
    </w:r>
    <w:r w:rsidR="00C363CC">
      <w:br/>
    </w:r>
    <w:r>
      <w:t>INBOUND SERVICES SECTION</w:t>
    </w:r>
    <w:r w:rsidR="00C363CC">
      <w:br/>
    </w:r>
    <w:r>
      <w:t>PART B – IN-CONTROL ONLINE AND ICCD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7pt;height:6.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EB244826"/>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33115"/>
    <w:multiLevelType w:val="hybridMultilevel"/>
    <w:tmpl w:val="AEE05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4355DA"/>
    <w:multiLevelType w:val="hybridMultilevel"/>
    <w:tmpl w:val="4CF4AF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ED344C"/>
    <w:multiLevelType w:val="hybridMultilevel"/>
    <w:tmpl w:val="132E0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7248C"/>
    <w:multiLevelType w:val="hybridMultilevel"/>
    <w:tmpl w:val="9518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01388"/>
    <w:multiLevelType w:val="hybridMultilevel"/>
    <w:tmpl w:val="879627E8"/>
    <w:lvl w:ilvl="0" w:tplc="FFFFFFFF">
      <w:start w:val="1"/>
      <w:numFmt w:val="decimal"/>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F590A77"/>
    <w:multiLevelType w:val="multilevel"/>
    <w:tmpl w:val="AE74054C"/>
    <w:lvl w:ilvl="0">
      <w:start w:val="1"/>
      <w:numFmt w:val="decimal"/>
      <w:pStyle w:val="Heading2Modified2"/>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B5471C"/>
    <w:multiLevelType w:val="hybridMultilevel"/>
    <w:tmpl w:val="BE28A658"/>
    <w:lvl w:ilvl="0" w:tplc="EF5094AC">
      <w:start w:val="1"/>
      <w:numFmt w:val="lowerLetter"/>
      <w:lvlText w:val="(%1)"/>
      <w:lvlJc w:val="left"/>
      <w:pPr>
        <w:ind w:left="1457" w:hanging="360"/>
      </w:pPr>
      <w:rPr>
        <w:rFonts w:ascii="Verdana" w:eastAsia="Times New Roman" w:hAnsi="Verdana" w:cs="Arial"/>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5" w15:restartNumberingAfterBreak="0">
    <w:nsid w:val="464177AC"/>
    <w:multiLevelType w:val="hybridMultilevel"/>
    <w:tmpl w:val="8BACE8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6E1A42"/>
    <w:multiLevelType w:val="multilevel"/>
    <w:tmpl w:val="7AD814D8"/>
    <w:name w:val="ScheduleListNum"/>
    <w:lvl w:ilvl="0">
      <w:start w:val="1"/>
      <w:numFmt w:val="decimal"/>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27"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C1CD8"/>
    <w:multiLevelType w:val="hybridMultilevel"/>
    <w:tmpl w:val="3564CC5E"/>
    <w:lvl w:ilvl="0" w:tplc="34003E16">
      <w:start w:val="1"/>
      <w:numFmt w:val="lowerLetter"/>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29" w15:restartNumberingAfterBreak="0">
    <w:nsid w:val="582D0749"/>
    <w:multiLevelType w:val="hybridMultilevel"/>
    <w:tmpl w:val="5142D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31C5A"/>
    <w:multiLevelType w:val="hybridMultilevel"/>
    <w:tmpl w:val="185494E2"/>
    <w:lvl w:ilvl="0" w:tplc="0C090017">
      <w:start w:val="1"/>
      <w:numFmt w:val="lowerLetter"/>
      <w:lvlText w:val="%1)"/>
      <w:lvlJc w:val="left"/>
      <w:pPr>
        <w:ind w:left="1457" w:hanging="360"/>
      </w:p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90888"/>
    <w:multiLevelType w:val="hybridMultilevel"/>
    <w:tmpl w:val="00F2B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4482140">
    <w:abstractNumId w:val="7"/>
  </w:num>
  <w:num w:numId="2" w16cid:durableId="751317284">
    <w:abstractNumId w:val="8"/>
  </w:num>
  <w:num w:numId="3" w16cid:durableId="1739131239">
    <w:abstractNumId w:val="21"/>
  </w:num>
  <w:num w:numId="4" w16cid:durableId="1490906025">
    <w:abstractNumId w:val="31"/>
  </w:num>
  <w:num w:numId="5" w16cid:durableId="97871212">
    <w:abstractNumId w:val="26"/>
  </w:num>
  <w:num w:numId="6" w16cid:durableId="880483997">
    <w:abstractNumId w:val="15"/>
  </w:num>
  <w:num w:numId="7" w16cid:durableId="628165359">
    <w:abstractNumId w:val="18"/>
  </w:num>
  <w:num w:numId="8" w16cid:durableId="342636757">
    <w:abstractNumId w:val="16"/>
  </w:num>
  <w:num w:numId="9" w16cid:durableId="2102529628">
    <w:abstractNumId w:val="13"/>
  </w:num>
  <w:num w:numId="10" w16cid:durableId="12851591">
    <w:abstractNumId w:val="27"/>
  </w:num>
  <w:num w:numId="11" w16cid:durableId="213856146">
    <w:abstractNumId w:val="33"/>
  </w:num>
  <w:num w:numId="12" w16cid:durableId="946499072">
    <w:abstractNumId w:val="10"/>
  </w:num>
  <w:num w:numId="13" w16cid:durableId="943263837">
    <w:abstractNumId w:val="6"/>
  </w:num>
  <w:num w:numId="14" w16cid:durableId="97483613">
    <w:abstractNumId w:val="5"/>
  </w:num>
  <w:num w:numId="15" w16cid:durableId="2005279670">
    <w:abstractNumId w:val="4"/>
  </w:num>
  <w:num w:numId="16" w16cid:durableId="1052997612">
    <w:abstractNumId w:val="3"/>
  </w:num>
  <w:num w:numId="17" w16cid:durableId="2109429023">
    <w:abstractNumId w:val="2"/>
  </w:num>
  <w:num w:numId="18" w16cid:durableId="1454210360">
    <w:abstractNumId w:val="1"/>
  </w:num>
  <w:num w:numId="19" w16cid:durableId="602618345">
    <w:abstractNumId w:val="0"/>
  </w:num>
  <w:num w:numId="20" w16cid:durableId="1444807197">
    <w:abstractNumId w:val="34"/>
  </w:num>
  <w:num w:numId="21" w16cid:durableId="992412459">
    <w:abstractNumId w:val="11"/>
  </w:num>
  <w:num w:numId="22" w16cid:durableId="999846425">
    <w:abstractNumId w:val="25"/>
  </w:num>
  <w:num w:numId="23" w16cid:durableId="2037853870">
    <w:abstractNumId w:val="30"/>
  </w:num>
  <w:num w:numId="24" w16cid:durableId="128085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5924105">
    <w:abstractNumId w:val="28"/>
  </w:num>
  <w:num w:numId="26" w16cid:durableId="398795398">
    <w:abstractNumId w:val="8"/>
  </w:num>
  <w:num w:numId="27" w16cid:durableId="526258188">
    <w:abstractNumId w:val="24"/>
  </w:num>
  <w:num w:numId="28" w16cid:durableId="1378049747">
    <w:abstractNumId w:val="8"/>
    <w:lvlOverride w:ilvl="0">
      <w:startOverride w:val="2"/>
    </w:lvlOverride>
    <w:lvlOverride w:ilvl="1">
      <w:startOverride w:val="8"/>
    </w:lvlOverride>
  </w:num>
  <w:num w:numId="29" w16cid:durableId="147215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8343456">
    <w:abstractNumId w:val="8"/>
    <w:lvlOverride w:ilvl="0">
      <w:startOverride w:val="1"/>
    </w:lvlOverride>
    <w:lvlOverride w:ilvl="1">
      <w:startOverride w:val="1"/>
    </w:lvlOverride>
    <w:lvlOverride w:ilvl="2">
      <w:startOverride w:val="2"/>
    </w:lvlOverride>
  </w:num>
  <w:num w:numId="31" w16cid:durableId="631591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3850784">
    <w:abstractNumId w:val="8"/>
    <w:lvlOverride w:ilvl="0">
      <w:startOverride w:val="1"/>
    </w:lvlOverride>
    <w:lvlOverride w:ilvl="1">
      <w:startOverride w:val="1"/>
    </w:lvlOverride>
    <w:lvlOverride w:ilvl="2">
      <w:startOverride w:val="3"/>
    </w:lvlOverride>
  </w:num>
  <w:num w:numId="33" w16cid:durableId="1847137194">
    <w:abstractNumId w:val="8"/>
    <w:lvlOverride w:ilvl="0">
      <w:startOverride w:val="1"/>
    </w:lvlOverride>
    <w:lvlOverride w:ilvl="1">
      <w:startOverride w:val="1"/>
    </w:lvlOverride>
    <w:lvlOverride w:ilvl="2">
      <w:startOverride w:val="2"/>
    </w:lvlOverride>
  </w:num>
  <w:num w:numId="34" w16cid:durableId="323582281">
    <w:abstractNumId w:val="8"/>
    <w:lvlOverride w:ilvl="0">
      <w:startOverride w:val="2"/>
    </w:lvlOverride>
    <w:lvlOverride w:ilvl="1">
      <w:startOverride w:val="4"/>
    </w:lvlOverride>
  </w:num>
  <w:num w:numId="35" w16cid:durableId="1025596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8021294">
    <w:abstractNumId w:val="22"/>
  </w:num>
  <w:num w:numId="37" w16cid:durableId="2086560492">
    <w:abstractNumId w:val="8"/>
  </w:num>
  <w:num w:numId="38" w16cid:durableId="1000818901">
    <w:abstractNumId w:val="22"/>
  </w:num>
  <w:num w:numId="39" w16cid:durableId="1567380614">
    <w:abstractNumId w:val="22"/>
  </w:num>
  <w:num w:numId="40" w16cid:durableId="1642692255">
    <w:abstractNumId w:val="22"/>
  </w:num>
  <w:num w:numId="41" w16cid:durableId="1658269010">
    <w:abstractNumId w:val="9"/>
  </w:num>
  <w:num w:numId="42" w16cid:durableId="1728331422">
    <w:abstractNumId w:val="9"/>
  </w:num>
  <w:num w:numId="43" w16cid:durableId="51199840">
    <w:abstractNumId w:val="20"/>
  </w:num>
  <w:num w:numId="44" w16cid:durableId="2133212060">
    <w:abstractNumId w:val="22"/>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287658">
    <w:abstractNumId w:val="29"/>
  </w:num>
  <w:num w:numId="46" w16cid:durableId="97220096">
    <w:abstractNumId w:val="17"/>
  </w:num>
  <w:num w:numId="47" w16cid:durableId="8188117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0E0123"/>
    <w:rsid w:val="00024C02"/>
    <w:rsid w:val="0003144E"/>
    <w:rsid w:val="00046731"/>
    <w:rsid w:val="00060C8F"/>
    <w:rsid w:val="00062E34"/>
    <w:rsid w:val="0006592A"/>
    <w:rsid w:val="00075454"/>
    <w:rsid w:val="000757E5"/>
    <w:rsid w:val="000769EA"/>
    <w:rsid w:val="000D100D"/>
    <w:rsid w:val="000D177F"/>
    <w:rsid w:val="000D3162"/>
    <w:rsid w:val="000D6DBC"/>
    <w:rsid w:val="000E0123"/>
    <w:rsid w:val="000E6C3C"/>
    <w:rsid w:val="0010239E"/>
    <w:rsid w:val="001160E2"/>
    <w:rsid w:val="001209A4"/>
    <w:rsid w:val="001360F2"/>
    <w:rsid w:val="00141AD3"/>
    <w:rsid w:val="001533C2"/>
    <w:rsid w:val="00170AEB"/>
    <w:rsid w:val="00171F40"/>
    <w:rsid w:val="00181701"/>
    <w:rsid w:val="001A04D7"/>
    <w:rsid w:val="001C4F4C"/>
    <w:rsid w:val="001C5618"/>
    <w:rsid w:val="001C76E4"/>
    <w:rsid w:val="001D69C8"/>
    <w:rsid w:val="001E3538"/>
    <w:rsid w:val="001E4FD2"/>
    <w:rsid w:val="00210B95"/>
    <w:rsid w:val="0022443B"/>
    <w:rsid w:val="00233DD6"/>
    <w:rsid w:val="002377A7"/>
    <w:rsid w:val="00250630"/>
    <w:rsid w:val="002618AA"/>
    <w:rsid w:val="00263931"/>
    <w:rsid w:val="002A3CD7"/>
    <w:rsid w:val="002A67FF"/>
    <w:rsid w:val="002C1383"/>
    <w:rsid w:val="002C5D45"/>
    <w:rsid w:val="002C7D63"/>
    <w:rsid w:val="003028D3"/>
    <w:rsid w:val="003132D0"/>
    <w:rsid w:val="00315A33"/>
    <w:rsid w:val="003231DD"/>
    <w:rsid w:val="00333477"/>
    <w:rsid w:val="00334702"/>
    <w:rsid w:val="00336A06"/>
    <w:rsid w:val="003503C8"/>
    <w:rsid w:val="0035153F"/>
    <w:rsid w:val="00356FF0"/>
    <w:rsid w:val="00386B42"/>
    <w:rsid w:val="00391A83"/>
    <w:rsid w:val="003A1EF6"/>
    <w:rsid w:val="003B1A65"/>
    <w:rsid w:val="003C2482"/>
    <w:rsid w:val="003D6DF5"/>
    <w:rsid w:val="003E063A"/>
    <w:rsid w:val="003F27C9"/>
    <w:rsid w:val="003F36DA"/>
    <w:rsid w:val="00434645"/>
    <w:rsid w:val="004410CC"/>
    <w:rsid w:val="004462B9"/>
    <w:rsid w:val="00453A37"/>
    <w:rsid w:val="0046667F"/>
    <w:rsid w:val="0047752A"/>
    <w:rsid w:val="004810D5"/>
    <w:rsid w:val="00481287"/>
    <w:rsid w:val="00481886"/>
    <w:rsid w:val="004960CF"/>
    <w:rsid w:val="004C186F"/>
    <w:rsid w:val="004C2087"/>
    <w:rsid w:val="004C52C3"/>
    <w:rsid w:val="004F0101"/>
    <w:rsid w:val="0050059C"/>
    <w:rsid w:val="00510A9F"/>
    <w:rsid w:val="00522480"/>
    <w:rsid w:val="00524625"/>
    <w:rsid w:val="0053778D"/>
    <w:rsid w:val="00545C13"/>
    <w:rsid w:val="0058521F"/>
    <w:rsid w:val="005875EE"/>
    <w:rsid w:val="005B2233"/>
    <w:rsid w:val="005B7375"/>
    <w:rsid w:val="005C4251"/>
    <w:rsid w:val="005D45F8"/>
    <w:rsid w:val="005F325C"/>
    <w:rsid w:val="006102B6"/>
    <w:rsid w:val="00627E3B"/>
    <w:rsid w:val="0063468D"/>
    <w:rsid w:val="00670454"/>
    <w:rsid w:val="006844BB"/>
    <w:rsid w:val="00694EB8"/>
    <w:rsid w:val="00696C0D"/>
    <w:rsid w:val="006A570B"/>
    <w:rsid w:val="006A7983"/>
    <w:rsid w:val="006C364A"/>
    <w:rsid w:val="006D5CD2"/>
    <w:rsid w:val="006D74BD"/>
    <w:rsid w:val="006F553C"/>
    <w:rsid w:val="0070118A"/>
    <w:rsid w:val="00701A9B"/>
    <w:rsid w:val="00705851"/>
    <w:rsid w:val="00726536"/>
    <w:rsid w:val="00732ECF"/>
    <w:rsid w:val="0074141D"/>
    <w:rsid w:val="00747EA0"/>
    <w:rsid w:val="0075151A"/>
    <w:rsid w:val="00776107"/>
    <w:rsid w:val="00783357"/>
    <w:rsid w:val="00793108"/>
    <w:rsid w:val="007A0C73"/>
    <w:rsid w:val="007C1CA7"/>
    <w:rsid w:val="007E10DA"/>
    <w:rsid w:val="007E3391"/>
    <w:rsid w:val="007E3BD7"/>
    <w:rsid w:val="007E7BCF"/>
    <w:rsid w:val="0080492E"/>
    <w:rsid w:val="008256CC"/>
    <w:rsid w:val="00826E53"/>
    <w:rsid w:val="00841536"/>
    <w:rsid w:val="00847A3B"/>
    <w:rsid w:val="00864C62"/>
    <w:rsid w:val="00873A2C"/>
    <w:rsid w:val="00892B5F"/>
    <w:rsid w:val="008964E2"/>
    <w:rsid w:val="008E4780"/>
    <w:rsid w:val="008E4CFE"/>
    <w:rsid w:val="008E5595"/>
    <w:rsid w:val="008E5BAE"/>
    <w:rsid w:val="008E5ED4"/>
    <w:rsid w:val="008F5209"/>
    <w:rsid w:val="008F5F1D"/>
    <w:rsid w:val="00921173"/>
    <w:rsid w:val="00924F5C"/>
    <w:rsid w:val="00931F02"/>
    <w:rsid w:val="0093419A"/>
    <w:rsid w:val="0094735E"/>
    <w:rsid w:val="009572F4"/>
    <w:rsid w:val="009608F2"/>
    <w:rsid w:val="0096103C"/>
    <w:rsid w:val="009701EC"/>
    <w:rsid w:val="00977716"/>
    <w:rsid w:val="00991537"/>
    <w:rsid w:val="009A367E"/>
    <w:rsid w:val="009A644E"/>
    <w:rsid w:val="009B511B"/>
    <w:rsid w:val="009C17D5"/>
    <w:rsid w:val="009D7115"/>
    <w:rsid w:val="009E2BF9"/>
    <w:rsid w:val="009F3638"/>
    <w:rsid w:val="00A23630"/>
    <w:rsid w:val="00A74E23"/>
    <w:rsid w:val="00A75B26"/>
    <w:rsid w:val="00A8565A"/>
    <w:rsid w:val="00A8584F"/>
    <w:rsid w:val="00A97416"/>
    <w:rsid w:val="00AB36E6"/>
    <w:rsid w:val="00AF0A5D"/>
    <w:rsid w:val="00AF4802"/>
    <w:rsid w:val="00B042D1"/>
    <w:rsid w:val="00B10EDD"/>
    <w:rsid w:val="00B13A03"/>
    <w:rsid w:val="00B1787F"/>
    <w:rsid w:val="00B23626"/>
    <w:rsid w:val="00B26D0B"/>
    <w:rsid w:val="00B27A9F"/>
    <w:rsid w:val="00B41CBE"/>
    <w:rsid w:val="00B447C1"/>
    <w:rsid w:val="00B67F71"/>
    <w:rsid w:val="00B8189C"/>
    <w:rsid w:val="00B83712"/>
    <w:rsid w:val="00B910A5"/>
    <w:rsid w:val="00B9673C"/>
    <w:rsid w:val="00BA2E2C"/>
    <w:rsid w:val="00BB03A6"/>
    <w:rsid w:val="00BB2102"/>
    <w:rsid w:val="00BB6602"/>
    <w:rsid w:val="00BD3D6D"/>
    <w:rsid w:val="00BD643A"/>
    <w:rsid w:val="00C10ABF"/>
    <w:rsid w:val="00C115AB"/>
    <w:rsid w:val="00C17999"/>
    <w:rsid w:val="00C363CC"/>
    <w:rsid w:val="00C4021B"/>
    <w:rsid w:val="00C644A6"/>
    <w:rsid w:val="00C76BBE"/>
    <w:rsid w:val="00C8007A"/>
    <w:rsid w:val="00C90160"/>
    <w:rsid w:val="00C95BB7"/>
    <w:rsid w:val="00C96BFC"/>
    <w:rsid w:val="00CA3F10"/>
    <w:rsid w:val="00CA4C28"/>
    <w:rsid w:val="00CC30A1"/>
    <w:rsid w:val="00CC7C84"/>
    <w:rsid w:val="00CD2371"/>
    <w:rsid w:val="00CF7229"/>
    <w:rsid w:val="00CF793E"/>
    <w:rsid w:val="00D274C0"/>
    <w:rsid w:val="00D51CE2"/>
    <w:rsid w:val="00D53B81"/>
    <w:rsid w:val="00D634B3"/>
    <w:rsid w:val="00D64BA4"/>
    <w:rsid w:val="00D76947"/>
    <w:rsid w:val="00D83B57"/>
    <w:rsid w:val="00D84E27"/>
    <w:rsid w:val="00D85D56"/>
    <w:rsid w:val="00D96A26"/>
    <w:rsid w:val="00DA5EDE"/>
    <w:rsid w:val="00DB137A"/>
    <w:rsid w:val="00DE7283"/>
    <w:rsid w:val="00DF0315"/>
    <w:rsid w:val="00DF07D2"/>
    <w:rsid w:val="00E223DF"/>
    <w:rsid w:val="00E253B4"/>
    <w:rsid w:val="00E35032"/>
    <w:rsid w:val="00E354BB"/>
    <w:rsid w:val="00E40B84"/>
    <w:rsid w:val="00E42C53"/>
    <w:rsid w:val="00E57939"/>
    <w:rsid w:val="00E66ED1"/>
    <w:rsid w:val="00E97D7C"/>
    <w:rsid w:val="00EA4A9F"/>
    <w:rsid w:val="00EF4F23"/>
    <w:rsid w:val="00F26B69"/>
    <w:rsid w:val="00F306F7"/>
    <w:rsid w:val="00F73F4A"/>
    <w:rsid w:val="00F7650F"/>
    <w:rsid w:val="00F82E25"/>
    <w:rsid w:val="00F8413E"/>
    <w:rsid w:val="00F84E88"/>
    <w:rsid w:val="00F8654A"/>
    <w:rsid w:val="00FA1139"/>
    <w:rsid w:val="00FC22B5"/>
    <w:rsid w:val="00FC451D"/>
    <w:rsid w:val="00FC7012"/>
    <w:rsid w:val="00FD2068"/>
    <w:rsid w:val="00FF3542"/>
    <w:rsid w:val="00FF43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910A7D1"/>
  <w15:chartTrackingRefBased/>
  <w15:docId w15:val="{8F709868-E613-4B15-BFE6-AE01F92A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33F"/>
    <w:pPr>
      <w:spacing w:before="120" w:after="120"/>
    </w:pPr>
    <w:rPr>
      <w:rFonts w:ascii="Verdana" w:eastAsia="Calibri" w:hAnsi="Verdana" w:cs="Arial"/>
      <w:szCs w:val="22"/>
      <w:lang w:val="en-US" w:eastAsia="en-US"/>
    </w:rPr>
  </w:style>
  <w:style w:type="paragraph" w:styleId="Heading1">
    <w:name w:val="heading 1"/>
    <w:aliases w:val="Heading 2 Modified"/>
    <w:basedOn w:val="Heading2"/>
    <w:next w:val="Normal"/>
    <w:link w:val="Heading1Char"/>
    <w:uiPriority w:val="9"/>
    <w:rsid w:val="0094735E"/>
    <w:pPr>
      <w:ind w:left="720" w:hanging="720"/>
      <w:outlineLvl w:val="0"/>
    </w:pPr>
    <w:rPr>
      <w:caps/>
      <w:sz w:val="28"/>
    </w:rPr>
  </w:style>
  <w:style w:type="paragraph" w:styleId="Heading2">
    <w:name w:val="heading 2"/>
    <w:next w:val="Normal"/>
    <w:link w:val="Heading2Char"/>
    <w:uiPriority w:val="9"/>
    <w:unhideWhenUsed/>
    <w:qFormat/>
    <w:rsid w:val="00FF433F"/>
    <w:pPr>
      <w:keepNext/>
      <w:spacing w:before="120" w:after="120"/>
      <w:outlineLvl w:val="1"/>
    </w:pPr>
    <w:rPr>
      <w:rFonts w:ascii="Verdana" w:eastAsia="Calibri" w:hAnsi="Verdana" w:cs="Arial"/>
      <w:b/>
      <w:lang w:val="en-US" w:eastAsia="en-US"/>
    </w:rPr>
  </w:style>
  <w:style w:type="paragraph" w:styleId="Heading3">
    <w:name w:val="heading 3"/>
    <w:basedOn w:val="Normal"/>
    <w:next w:val="Normal"/>
    <w:link w:val="Heading3Char"/>
    <w:uiPriority w:val="9"/>
    <w:unhideWhenUsed/>
    <w:qFormat/>
    <w:rsid w:val="00FF433F"/>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F433F"/>
    <w:pPr>
      <w:keepNext/>
      <w:keepLines/>
      <w:spacing w:before="40" w:after="0"/>
      <w:outlineLvl w:val="3"/>
    </w:pPr>
    <w:rPr>
      <w:rFonts w:ascii="Calibri Light" w:eastAsia="Times New Roman" w:hAnsi="Calibri Light" w:cs="Times New Roman"/>
      <w:i/>
      <w:iCs/>
      <w:color w:val="2F5496"/>
    </w:rPr>
  </w:style>
  <w:style w:type="paragraph" w:styleId="Heading5">
    <w:name w:val="heading 5"/>
    <w:basedOn w:val="Normal"/>
    <w:qFormat/>
    <w:rsid w:val="00FF433F"/>
    <w:pPr>
      <w:widowControl w:val="0"/>
      <w:numPr>
        <w:ilvl w:val="4"/>
        <w:numId w:val="37"/>
      </w:numPr>
      <w:outlineLvl w:val="4"/>
    </w:pPr>
  </w:style>
  <w:style w:type="paragraph" w:styleId="Heading6">
    <w:name w:val="heading 6"/>
    <w:basedOn w:val="Normal"/>
    <w:qFormat/>
    <w:rsid w:val="00FF433F"/>
    <w:pPr>
      <w:widowControl w:val="0"/>
      <w:outlineLvl w:val="5"/>
    </w:pPr>
    <w:rPr>
      <w:b/>
      <w:bCs/>
    </w:rPr>
  </w:style>
  <w:style w:type="paragraph" w:styleId="Heading7">
    <w:name w:val="heading 7"/>
    <w:basedOn w:val="Normal"/>
    <w:qFormat/>
    <w:rsid w:val="00FF433F"/>
    <w:pPr>
      <w:widowControl w:val="0"/>
      <w:outlineLvl w:val="6"/>
    </w:pPr>
    <w:rPr>
      <w:b/>
      <w:bCs/>
      <w:sz w:val="22"/>
    </w:rPr>
  </w:style>
  <w:style w:type="paragraph" w:styleId="Heading8">
    <w:name w:val="heading 8"/>
    <w:basedOn w:val="Normal"/>
    <w:next w:val="Normal"/>
    <w:qFormat/>
    <w:rsid w:val="00FF433F"/>
    <w:pPr>
      <w:widowControl w:val="0"/>
      <w:outlineLvl w:val="7"/>
    </w:pPr>
    <w:rPr>
      <w:b/>
      <w:bCs/>
      <w:sz w:val="22"/>
    </w:rPr>
  </w:style>
  <w:style w:type="paragraph" w:styleId="Heading9">
    <w:name w:val="heading 9"/>
    <w:basedOn w:val="Normal"/>
    <w:next w:val="Normal"/>
    <w:qFormat/>
    <w:rsid w:val="00FF433F"/>
    <w:p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FF433F"/>
    <w:rPr>
      <w:b/>
      <w:bCs/>
      <w:color w:val="auto"/>
    </w:rPr>
  </w:style>
  <w:style w:type="paragraph" w:customStyle="1" w:styleId="ContentsTitle">
    <w:name w:val="Contents Title"/>
    <w:basedOn w:val="Normal"/>
    <w:qFormat/>
    <w:rsid w:val="00FF433F"/>
    <w:rPr>
      <w:b/>
      <w:caps/>
      <w:sz w:val="28"/>
    </w:rPr>
  </w:style>
  <w:style w:type="paragraph" w:customStyle="1" w:styleId="DocName">
    <w:name w:val="Doc Name"/>
    <w:basedOn w:val="Normal"/>
    <w:rsid w:val="00FF433F"/>
    <w:pPr>
      <w:widowControl w:val="0"/>
      <w:pBdr>
        <w:top w:val="single" w:sz="4" w:space="1" w:color="auto"/>
      </w:pBdr>
      <w:spacing w:before="0" w:after="60"/>
    </w:pPr>
    <w:rPr>
      <w:rFonts w:eastAsia="Times New Roman"/>
      <w:sz w:val="16"/>
      <w:szCs w:val="14"/>
      <w:lang w:val="en-AU"/>
    </w:rPr>
  </w:style>
  <w:style w:type="paragraph" w:styleId="Footer">
    <w:name w:val="footer"/>
    <w:basedOn w:val="Normal"/>
    <w:link w:val="FooterChar"/>
    <w:uiPriority w:val="99"/>
    <w:unhideWhenUsed/>
    <w:rsid w:val="00FF433F"/>
    <w:pPr>
      <w:tabs>
        <w:tab w:val="center" w:pos="4680"/>
        <w:tab w:val="right" w:pos="9360"/>
      </w:tabs>
      <w:spacing w:after="0"/>
    </w:pPr>
    <w:rPr>
      <w:sz w:val="16"/>
    </w:rPr>
  </w:style>
  <w:style w:type="character" w:customStyle="1" w:styleId="FooterChar">
    <w:name w:val="Footer Char"/>
    <w:link w:val="Footer"/>
    <w:uiPriority w:val="99"/>
    <w:rsid w:val="00FF433F"/>
    <w:rPr>
      <w:rFonts w:ascii="Verdana" w:eastAsia="Calibri" w:hAnsi="Verdana" w:cs="Arial"/>
      <w:sz w:val="16"/>
      <w:szCs w:val="22"/>
    </w:rPr>
  </w:style>
  <w:style w:type="character" w:styleId="FootnoteReference">
    <w:name w:val="footnote reference"/>
    <w:unhideWhenUsed/>
    <w:rsid w:val="00FF433F"/>
    <w:rPr>
      <w:vertAlign w:val="superscript"/>
    </w:rPr>
  </w:style>
  <w:style w:type="paragraph" w:styleId="FootnoteText">
    <w:name w:val="footnote text"/>
    <w:basedOn w:val="Normal"/>
    <w:link w:val="FootnoteTextChar"/>
    <w:unhideWhenUsed/>
    <w:rsid w:val="00FF433F"/>
    <w:pPr>
      <w:spacing w:after="0"/>
    </w:pPr>
    <w:rPr>
      <w:i/>
      <w:iCs/>
      <w:szCs w:val="20"/>
    </w:rPr>
  </w:style>
  <w:style w:type="character" w:customStyle="1" w:styleId="FootnoteTextChar">
    <w:name w:val="Footnote Text Char"/>
    <w:link w:val="FootnoteText"/>
    <w:rsid w:val="00FF433F"/>
    <w:rPr>
      <w:rFonts w:ascii="Verdana" w:eastAsia="Calibri" w:hAnsi="Verdana" w:cs="Arial"/>
      <w:i/>
      <w:iCs/>
    </w:rPr>
  </w:style>
  <w:style w:type="paragraph" w:styleId="Header">
    <w:name w:val="header"/>
    <w:basedOn w:val="ContentsTitle"/>
    <w:link w:val="HeaderChar"/>
    <w:unhideWhenUsed/>
    <w:rsid w:val="00FF433F"/>
    <w:pPr>
      <w:contextualSpacing/>
    </w:pPr>
  </w:style>
  <w:style w:type="character" w:customStyle="1" w:styleId="HeaderChar">
    <w:name w:val="Header Char"/>
    <w:link w:val="Header"/>
    <w:rsid w:val="00FF433F"/>
    <w:rPr>
      <w:rFonts w:ascii="Verdana" w:eastAsia="Calibri" w:hAnsi="Verdana" w:cs="Arial"/>
      <w:b/>
      <w:caps/>
      <w:sz w:val="28"/>
      <w:szCs w:val="22"/>
    </w:rPr>
  </w:style>
  <w:style w:type="character" w:customStyle="1" w:styleId="Heading1Char">
    <w:name w:val="Heading 1 Char"/>
    <w:aliases w:val="Heading 2 Modified Char"/>
    <w:link w:val="Heading1"/>
    <w:uiPriority w:val="9"/>
    <w:rsid w:val="0094735E"/>
    <w:rPr>
      <w:rFonts w:ascii="Verdana" w:eastAsia="Calibri" w:hAnsi="Verdana" w:cs="Arial"/>
      <w:b/>
      <w:caps/>
      <w:sz w:val="28"/>
    </w:rPr>
  </w:style>
  <w:style w:type="character" w:customStyle="1" w:styleId="Heading2Char">
    <w:name w:val="Heading 2 Char"/>
    <w:link w:val="Heading2"/>
    <w:uiPriority w:val="9"/>
    <w:rsid w:val="00FF433F"/>
    <w:rPr>
      <w:rFonts w:ascii="Verdana" w:eastAsia="Calibri" w:hAnsi="Verdana" w:cs="Arial"/>
      <w:b/>
    </w:rPr>
  </w:style>
  <w:style w:type="character" w:customStyle="1" w:styleId="Heading3Char">
    <w:name w:val="Heading 3 Char"/>
    <w:link w:val="Heading3"/>
    <w:uiPriority w:val="9"/>
    <w:rsid w:val="00FF433F"/>
    <w:rPr>
      <w:rFonts w:ascii="Calibri Light" w:hAnsi="Calibri Light"/>
      <w:color w:val="1F3763"/>
      <w:sz w:val="24"/>
      <w:szCs w:val="24"/>
    </w:rPr>
  </w:style>
  <w:style w:type="character" w:customStyle="1" w:styleId="Heading4Char">
    <w:name w:val="Heading 4 Char"/>
    <w:link w:val="Heading4"/>
    <w:uiPriority w:val="9"/>
    <w:rsid w:val="00FF433F"/>
    <w:rPr>
      <w:rFonts w:ascii="Calibri Light" w:hAnsi="Calibri Light"/>
      <w:i/>
      <w:iCs/>
      <w:color w:val="2F5496"/>
      <w:szCs w:val="22"/>
    </w:rPr>
  </w:style>
  <w:style w:type="character" w:styleId="Hyperlink">
    <w:name w:val="Hyperlink"/>
    <w:uiPriority w:val="99"/>
    <w:unhideWhenUsed/>
    <w:rsid w:val="00FF433F"/>
    <w:rPr>
      <w:color w:val="0000FF"/>
      <w:u w:val="single"/>
    </w:rPr>
  </w:style>
  <w:style w:type="paragraph" w:customStyle="1" w:styleId="ListLevel1">
    <w:name w:val="List Level 1"/>
    <w:basedOn w:val="Normal"/>
    <w:qFormat/>
    <w:rsid w:val="009A644E"/>
    <w:pPr>
      <w:numPr>
        <w:ilvl w:val="1"/>
        <w:numId w:val="40"/>
      </w:numPr>
      <w:outlineLvl w:val="1"/>
    </w:pPr>
  </w:style>
  <w:style w:type="paragraph" w:customStyle="1" w:styleId="ListLevel2">
    <w:name w:val="List Level 2"/>
    <w:basedOn w:val="Normal"/>
    <w:qFormat/>
    <w:rsid w:val="00FF433F"/>
    <w:pPr>
      <w:numPr>
        <w:ilvl w:val="2"/>
        <w:numId w:val="40"/>
      </w:numPr>
    </w:pPr>
  </w:style>
  <w:style w:type="paragraph" w:customStyle="1" w:styleId="ListLevel3">
    <w:name w:val="List Level 3"/>
    <w:basedOn w:val="Normal"/>
    <w:qFormat/>
    <w:rsid w:val="00FF433F"/>
    <w:pPr>
      <w:numPr>
        <w:ilvl w:val="3"/>
        <w:numId w:val="40"/>
      </w:numPr>
    </w:pPr>
  </w:style>
  <w:style w:type="character" w:styleId="PageNumber">
    <w:name w:val="page number"/>
    <w:rsid w:val="00FF433F"/>
    <w:rPr>
      <w:rFonts w:ascii="Verdana" w:hAnsi="Verdana" w:cs="Arial"/>
      <w:caps/>
      <w:sz w:val="16"/>
      <w:szCs w:val="18"/>
    </w:rPr>
  </w:style>
  <w:style w:type="paragraph" w:customStyle="1" w:styleId="ScheduleHeading1">
    <w:name w:val="Schedule Heading 1"/>
    <w:basedOn w:val="Heading1"/>
    <w:qFormat/>
    <w:rsid w:val="00FF433F"/>
    <w:pPr>
      <w:numPr>
        <w:numId w:val="42"/>
      </w:numPr>
    </w:pPr>
  </w:style>
  <w:style w:type="paragraph" w:customStyle="1" w:styleId="ScheduleHeadingList2">
    <w:name w:val="Schedule Heading List 2"/>
    <w:basedOn w:val="Normal"/>
    <w:qFormat/>
    <w:rsid w:val="00FF433F"/>
    <w:pPr>
      <w:numPr>
        <w:ilvl w:val="1"/>
        <w:numId w:val="42"/>
      </w:numPr>
      <w:outlineLvl w:val="1"/>
    </w:pPr>
    <w:rPr>
      <w:b/>
      <w:bCs/>
    </w:rPr>
  </w:style>
  <w:style w:type="paragraph" w:customStyle="1" w:styleId="table2">
    <w:name w:val="table2"/>
    <w:basedOn w:val="Normal"/>
    <w:rsid w:val="00FF433F"/>
    <w:pPr>
      <w:widowControl w:val="0"/>
      <w:spacing w:before="0"/>
    </w:pPr>
    <w:rPr>
      <w:rFonts w:eastAsia="Times New Roman"/>
      <w:szCs w:val="19"/>
      <w:lang w:val="en-AU"/>
    </w:rPr>
  </w:style>
  <w:style w:type="paragraph" w:customStyle="1" w:styleId="Styletable2Centered">
    <w:name w:val="Style table2 + Centered"/>
    <w:basedOn w:val="table2"/>
    <w:rsid w:val="00FF433F"/>
    <w:pPr>
      <w:jc w:val="center"/>
    </w:pPr>
    <w:rPr>
      <w:rFonts w:cs="Times New Roman"/>
      <w:szCs w:val="20"/>
    </w:rPr>
  </w:style>
  <w:style w:type="character" w:customStyle="1" w:styleId="Superscript">
    <w:name w:val="Superscript"/>
    <w:rsid w:val="00FF433F"/>
    <w:rPr>
      <w:vertAlign w:val="superscript"/>
    </w:rPr>
  </w:style>
  <w:style w:type="table" w:styleId="TableGrid">
    <w:name w:val="Table Grid"/>
    <w:basedOn w:val="TableNormal"/>
    <w:rsid w:val="00FF433F"/>
    <w:rPr>
      <w:rFonts w:ascii="Verdana" w:eastAsia="Calibri" w:hAnsi="Verdana"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tblHeader/>
      </w:trPr>
    </w:tblStylePr>
  </w:style>
  <w:style w:type="paragraph" w:customStyle="1" w:styleId="TableHeader">
    <w:name w:val="Table Header"/>
    <w:basedOn w:val="Normal"/>
    <w:qFormat/>
    <w:rsid w:val="00FF433F"/>
    <w:pPr>
      <w:spacing w:before="0"/>
      <w:jc w:val="center"/>
    </w:pPr>
    <w:rPr>
      <w:b/>
      <w:caps/>
    </w:rPr>
  </w:style>
  <w:style w:type="paragraph" w:customStyle="1" w:styleId="TableRow">
    <w:name w:val="Table Row"/>
    <w:basedOn w:val="Normal"/>
    <w:qFormat/>
    <w:rsid w:val="00FF433F"/>
    <w:pPr>
      <w:spacing w:before="0"/>
    </w:pPr>
  </w:style>
  <w:style w:type="paragraph" w:customStyle="1" w:styleId="table2bold-onlyforheadingswithincell-notrowheading">
    <w:name w:val="table2_bold - only for headings within cell - not row heading"/>
    <w:basedOn w:val="Normal"/>
    <w:next w:val="Normal"/>
    <w:qFormat/>
    <w:rsid w:val="00FF433F"/>
    <w:pPr>
      <w:widowControl w:val="0"/>
      <w:spacing w:before="0"/>
    </w:pPr>
    <w:rPr>
      <w:rFonts w:eastAsia="Times New Roman"/>
      <w:b/>
      <w:szCs w:val="19"/>
      <w:lang w:val="en-AU"/>
    </w:rPr>
  </w:style>
  <w:style w:type="paragraph" w:styleId="TOC1">
    <w:name w:val="toc 1"/>
    <w:basedOn w:val="Normal"/>
    <w:next w:val="Normal"/>
    <w:autoRedefine/>
    <w:uiPriority w:val="39"/>
    <w:unhideWhenUsed/>
    <w:rsid w:val="009A644E"/>
    <w:pPr>
      <w:tabs>
        <w:tab w:val="left" w:pos="540"/>
        <w:tab w:val="left" w:pos="1530"/>
        <w:tab w:val="right" w:leader="dot" w:pos="10160"/>
      </w:tabs>
      <w:spacing w:before="0"/>
    </w:pPr>
    <w:rPr>
      <w:b/>
      <w:caps/>
    </w:rPr>
  </w:style>
  <w:style w:type="paragraph" w:styleId="TOC2">
    <w:name w:val="toc 2"/>
    <w:basedOn w:val="Normal"/>
    <w:next w:val="Normal"/>
    <w:autoRedefine/>
    <w:uiPriority w:val="39"/>
    <w:unhideWhenUsed/>
    <w:rsid w:val="00FF433F"/>
    <w:pPr>
      <w:tabs>
        <w:tab w:val="right" w:leader="dot" w:pos="10170"/>
      </w:tabs>
      <w:spacing w:before="0"/>
      <w:ind w:left="1152"/>
    </w:pPr>
  </w:style>
  <w:style w:type="paragraph" w:styleId="TOC3">
    <w:name w:val="toc 3"/>
    <w:basedOn w:val="Normal"/>
    <w:next w:val="Normal"/>
    <w:autoRedefine/>
    <w:uiPriority w:val="39"/>
    <w:unhideWhenUsed/>
    <w:rsid w:val="00FF433F"/>
    <w:pPr>
      <w:spacing w:before="0" w:after="100"/>
      <w:ind w:left="440"/>
    </w:pPr>
    <w:rPr>
      <w:rFonts w:ascii="Calibri" w:eastAsia="Times New Roman" w:hAnsi="Calibri"/>
      <w:sz w:val="22"/>
    </w:rPr>
  </w:style>
  <w:style w:type="paragraph" w:styleId="TOC4">
    <w:name w:val="toc 4"/>
    <w:basedOn w:val="Normal"/>
    <w:next w:val="Normal"/>
    <w:autoRedefine/>
    <w:uiPriority w:val="39"/>
    <w:unhideWhenUsed/>
    <w:rsid w:val="00FF433F"/>
    <w:pPr>
      <w:spacing w:before="0" w:after="100"/>
      <w:ind w:left="660"/>
    </w:pPr>
    <w:rPr>
      <w:rFonts w:ascii="Calibri" w:eastAsia="Times New Roman" w:hAnsi="Calibri"/>
      <w:sz w:val="22"/>
    </w:rPr>
  </w:style>
  <w:style w:type="paragraph" w:styleId="TOC5">
    <w:name w:val="toc 5"/>
    <w:basedOn w:val="Normal"/>
    <w:next w:val="Normal"/>
    <w:autoRedefine/>
    <w:uiPriority w:val="39"/>
    <w:unhideWhenUsed/>
    <w:rsid w:val="00FF433F"/>
    <w:pPr>
      <w:spacing w:before="0" w:after="100"/>
      <w:ind w:left="880"/>
    </w:pPr>
    <w:rPr>
      <w:rFonts w:ascii="Calibri" w:eastAsia="Times New Roman" w:hAnsi="Calibri"/>
      <w:sz w:val="22"/>
    </w:rPr>
  </w:style>
  <w:style w:type="paragraph" w:styleId="TOC6">
    <w:name w:val="toc 6"/>
    <w:basedOn w:val="Normal"/>
    <w:next w:val="Normal"/>
    <w:autoRedefine/>
    <w:uiPriority w:val="39"/>
    <w:unhideWhenUsed/>
    <w:rsid w:val="00FF433F"/>
    <w:pPr>
      <w:spacing w:before="0" w:after="100"/>
      <w:ind w:left="1100"/>
    </w:pPr>
    <w:rPr>
      <w:rFonts w:ascii="Calibri" w:eastAsia="Times New Roman" w:hAnsi="Calibri"/>
      <w:sz w:val="22"/>
    </w:rPr>
  </w:style>
  <w:style w:type="paragraph" w:styleId="TOC7">
    <w:name w:val="toc 7"/>
    <w:basedOn w:val="Normal"/>
    <w:next w:val="Normal"/>
    <w:autoRedefine/>
    <w:uiPriority w:val="39"/>
    <w:unhideWhenUsed/>
    <w:rsid w:val="00FF433F"/>
    <w:pPr>
      <w:spacing w:before="0" w:after="100"/>
      <w:ind w:left="1320"/>
    </w:pPr>
    <w:rPr>
      <w:rFonts w:ascii="Calibri" w:eastAsia="Times New Roman" w:hAnsi="Calibri"/>
      <w:sz w:val="22"/>
    </w:rPr>
  </w:style>
  <w:style w:type="paragraph" w:styleId="TOC8">
    <w:name w:val="toc 8"/>
    <w:basedOn w:val="Normal"/>
    <w:next w:val="Normal"/>
    <w:autoRedefine/>
    <w:uiPriority w:val="39"/>
    <w:unhideWhenUsed/>
    <w:rsid w:val="00FF433F"/>
    <w:pPr>
      <w:spacing w:before="0" w:after="100"/>
      <w:ind w:left="1540"/>
    </w:pPr>
    <w:rPr>
      <w:rFonts w:ascii="Calibri" w:eastAsia="Times New Roman" w:hAnsi="Calibri"/>
      <w:sz w:val="22"/>
    </w:rPr>
  </w:style>
  <w:style w:type="paragraph" w:styleId="TOC9">
    <w:name w:val="toc 9"/>
    <w:basedOn w:val="Normal"/>
    <w:next w:val="Normal"/>
    <w:autoRedefine/>
    <w:uiPriority w:val="39"/>
    <w:unhideWhenUsed/>
    <w:rsid w:val="00FF433F"/>
    <w:pPr>
      <w:spacing w:before="0" w:after="100"/>
      <w:ind w:left="1760"/>
    </w:pPr>
    <w:rPr>
      <w:rFonts w:ascii="Calibri" w:eastAsia="Times New Roman" w:hAnsi="Calibri"/>
      <w:sz w:val="22"/>
    </w:rPr>
  </w:style>
  <w:style w:type="character" w:styleId="UnresolvedMention">
    <w:name w:val="Unresolved Mention"/>
    <w:uiPriority w:val="99"/>
    <w:semiHidden/>
    <w:unhideWhenUsed/>
    <w:rsid w:val="00FF433F"/>
    <w:rPr>
      <w:color w:val="605E5C"/>
      <w:shd w:val="clear" w:color="auto" w:fill="E1DFDD"/>
    </w:rPr>
  </w:style>
  <w:style w:type="paragraph" w:customStyle="1" w:styleId="TableRowHeading">
    <w:name w:val="Table Row Heading"/>
    <w:basedOn w:val="Normal"/>
    <w:rsid w:val="00C90160"/>
    <w:pPr>
      <w:spacing w:before="0"/>
      <w:jc w:val="center"/>
    </w:pPr>
    <w:rPr>
      <w:rFonts w:eastAsia="Times New Roman"/>
      <w:b/>
      <w:bCs/>
      <w:caps/>
      <w:szCs w:val="19"/>
      <w:lang w:val="en-AU"/>
    </w:rPr>
  </w:style>
  <w:style w:type="paragraph" w:customStyle="1" w:styleId="Notes-ourcustomerterms">
    <w:name w:val="Notes - our customer terms"/>
    <w:basedOn w:val="Normal"/>
    <w:next w:val="Normal"/>
    <w:qFormat/>
    <w:rsid w:val="009A644E"/>
    <w:pPr>
      <w:spacing w:before="0" w:after="240"/>
      <w:ind w:left="737"/>
    </w:pPr>
    <w:rPr>
      <w:rFonts w:eastAsia="Times New Roman"/>
      <w:i/>
      <w:sz w:val="18"/>
      <w:szCs w:val="19"/>
      <w:lang w:val="en-AU"/>
    </w:rPr>
  </w:style>
  <w:style w:type="paragraph" w:styleId="Revision">
    <w:name w:val="Revision"/>
    <w:hidden/>
    <w:uiPriority w:val="99"/>
    <w:semiHidden/>
    <w:rsid w:val="00DF0315"/>
    <w:rPr>
      <w:rFonts w:ascii="Verdana" w:hAnsi="Verdana" w:cs="Arial"/>
      <w:szCs w:val="19"/>
      <w:lang w:eastAsia="en-US"/>
    </w:rPr>
  </w:style>
  <w:style w:type="paragraph" w:customStyle="1" w:styleId="Heading1Modified">
    <w:name w:val="Heading 1 Modified"/>
    <w:basedOn w:val="Heading1"/>
    <w:qFormat/>
    <w:rsid w:val="00C363CC"/>
    <w:pPr>
      <w:keepLines/>
      <w:widowControl w:val="0"/>
      <w:ind w:left="0" w:firstLine="0"/>
    </w:pPr>
  </w:style>
  <w:style w:type="paragraph" w:customStyle="1" w:styleId="Heading2Modified2">
    <w:name w:val="Heading 2 Modified 2"/>
    <w:basedOn w:val="Heading2"/>
    <w:qFormat/>
    <w:rsid w:val="0094735E"/>
    <w:pPr>
      <w:numPr>
        <w:numId w:val="40"/>
      </w:numPr>
    </w:pPr>
    <w:rPr>
      <w:sz w:val="22"/>
      <w:szCs w:val="22"/>
    </w:rPr>
  </w:style>
  <w:style w:type="character" w:styleId="CommentReference">
    <w:name w:val="annotation reference"/>
    <w:rsid w:val="0080492E"/>
    <w:rPr>
      <w:sz w:val="16"/>
      <w:szCs w:val="16"/>
    </w:rPr>
  </w:style>
  <w:style w:type="paragraph" w:styleId="CommentText">
    <w:name w:val="annotation text"/>
    <w:basedOn w:val="Normal"/>
    <w:link w:val="CommentTextChar"/>
    <w:uiPriority w:val="99"/>
    <w:rsid w:val="0080492E"/>
    <w:rPr>
      <w:szCs w:val="20"/>
    </w:rPr>
  </w:style>
  <w:style w:type="character" w:customStyle="1" w:styleId="CommentTextChar">
    <w:name w:val="Comment Text Char"/>
    <w:link w:val="CommentText"/>
    <w:uiPriority w:val="99"/>
    <w:rsid w:val="0080492E"/>
    <w:rPr>
      <w:rFonts w:ascii="Verdana" w:eastAsia="Calibri" w:hAnsi="Verdana" w:cs="Arial"/>
      <w:lang w:val="en-US" w:eastAsia="en-US"/>
    </w:rPr>
  </w:style>
  <w:style w:type="paragraph" w:styleId="CommentSubject">
    <w:name w:val="annotation subject"/>
    <w:basedOn w:val="CommentText"/>
    <w:next w:val="CommentText"/>
    <w:link w:val="CommentSubjectChar"/>
    <w:rsid w:val="0080492E"/>
    <w:rPr>
      <w:b/>
      <w:bCs/>
    </w:rPr>
  </w:style>
  <w:style w:type="character" w:customStyle="1" w:styleId="CommentSubjectChar">
    <w:name w:val="Comment Subject Char"/>
    <w:link w:val="CommentSubject"/>
    <w:rsid w:val="0080492E"/>
    <w:rPr>
      <w:rFonts w:ascii="Verdana" w:eastAsia="Calibri" w:hAnsi="Verdana"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other-voice-services/inbound-services/?red=/customerterms/bus_inbound.htm" TargetMode="External"/><Relationship Id="rId18" Type="http://schemas.openxmlformats.org/officeDocument/2006/relationships/hyperlink" Target="http://www.telstra.com.au/customer-terms/business-government/other-voice-services/inbound-services/?red=/customerterms/bus_inbound.htm%2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business-government/?red=/customerterms/bus_government.htm%2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stra.com.au/customer-terms/business-government/?red=/customerterms/bus_governmen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a7a03ce-2042-4c5f-90e9-1f29c56988a9">AATUC-1823800632-82834</_dlc_DocId>
    <ContentMatched xmlns="f6374f94-ea7c-428a-97f4-b9a8f1ddd6c6">true</ContentMatched>
    <_dlc_DocIdUrl xmlns="2a7a03ce-2042-4c5f-90e9-1f29c56988a9">
      <Url>https://teamtelstra.sharepoint.com/sites/DigitalSystems/_layouts/15/DocIdRedir.aspx?ID=AATUC-1823800632-82834</Url>
      <Description>AATUC-1823800632-82834</Description>
    </_dlc_DocIdUrl>
    <TaxCatchAll xmlns="c7b56d83-7d92-4d5e-8552-dd44030ff6cf" xsi:nil="true"/>
    <lcf76f155ced4ddcb4097134ff3c332f xmlns="f6374f94-ea7c-428a-97f4-b9a8f1ddd6c6">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97D4E-C35C-422C-BEED-23F403A9EDC2}">
  <ds:schemaRefs>
    <ds:schemaRef ds:uri="http://schemas.microsoft.com/office/2006/metadata/properties"/>
    <ds:schemaRef ds:uri="http://schemas.microsoft.com/office/infopath/2007/PartnerControls"/>
    <ds:schemaRef ds:uri="2a7a03ce-2042-4c5f-90e9-1f29c56988a9"/>
    <ds:schemaRef ds:uri="f6374f94-ea7c-428a-97f4-b9a8f1ddd6c6"/>
    <ds:schemaRef ds:uri="c7b56d83-7d92-4d5e-8552-dd44030ff6cf"/>
  </ds:schemaRefs>
</ds:datastoreItem>
</file>

<file path=customXml/itemProps2.xml><?xml version="1.0" encoding="utf-8"?>
<ds:datastoreItem xmlns:ds="http://schemas.openxmlformats.org/officeDocument/2006/customXml" ds:itemID="{4B4A3798-22A9-4B71-AECC-0AAABA28D656}">
  <ds:schemaRefs>
    <ds:schemaRef ds:uri="http://schemas.microsoft.com/sharepoint/events"/>
  </ds:schemaRefs>
</ds:datastoreItem>
</file>

<file path=customXml/itemProps3.xml><?xml version="1.0" encoding="utf-8"?>
<ds:datastoreItem xmlns:ds="http://schemas.openxmlformats.org/officeDocument/2006/customXml" ds:itemID="{1D9DBFC3-F3C5-4CA7-946F-30C44B6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24D2E-860C-45F3-B9BA-7A879FC41263}">
  <ds:schemaRefs>
    <ds:schemaRef ds:uri="http://schemas.microsoft.com/office/2006/metadata/longProperties"/>
  </ds:schemaRefs>
</ds:datastoreItem>
</file>

<file path=customXml/itemProps5.xml><?xml version="1.0" encoding="utf-8"?>
<ds:datastoreItem xmlns:ds="http://schemas.openxmlformats.org/officeDocument/2006/customXml" ds:itemID="{DC3C587F-6BB4-4AA7-AFFD-1782132F561A}">
  <ds:schemaRefs>
    <ds:schemaRef ds:uri="http://schemas.openxmlformats.org/officeDocument/2006/bibliography"/>
  </ds:schemaRefs>
</ds:datastoreItem>
</file>

<file path=customXml/itemProps6.xml><?xml version="1.0" encoding="utf-8"?>
<ds:datastoreItem xmlns:ds="http://schemas.openxmlformats.org/officeDocument/2006/customXml" ds:itemID="{F0E0BA75-76AD-43BC-A693-0DCCCCDAD015}">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0</TotalTime>
  <Pages>7</Pages>
  <Words>2141</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Our Customer Terms Inbound Services Section Part B – in-control Online and ICCD</vt:lpstr>
    </vt:vector>
  </TitlesOfParts>
  <Company>Telstra Corporation Limited</Company>
  <LinksUpToDate>false</LinksUpToDate>
  <CharactersWithSpaces>14628</CharactersWithSpaces>
  <SharedDoc>false</SharedDoc>
  <HLinks>
    <vt:vector size="108" baseType="variant">
      <vt:variant>
        <vt:i4>65639</vt:i4>
      </vt:variant>
      <vt:variant>
        <vt:i4>96</vt:i4>
      </vt:variant>
      <vt:variant>
        <vt:i4>0</vt:i4>
      </vt:variant>
      <vt:variant>
        <vt:i4>5</vt:i4>
      </vt:variant>
      <vt:variant>
        <vt:lpwstr>http://www.telstra.com.au/customer-terms/business-government/other-voice-services/inbound-services/?red=/customerterms/bus_inbound.htm%20</vt:lpwstr>
      </vt:variant>
      <vt:variant>
        <vt:lpwstr/>
      </vt:variant>
      <vt:variant>
        <vt:i4>7274515</vt:i4>
      </vt:variant>
      <vt:variant>
        <vt:i4>93</vt:i4>
      </vt:variant>
      <vt:variant>
        <vt:i4>0</vt:i4>
      </vt:variant>
      <vt:variant>
        <vt:i4>5</vt:i4>
      </vt:variant>
      <vt:variant>
        <vt:lpwstr>http://www.telstra.com.au/customer-terms/business-government/?red=/customerterms/bus_government.htm%20</vt:lpwstr>
      </vt:variant>
      <vt:variant>
        <vt:lpwstr/>
      </vt:variant>
      <vt:variant>
        <vt:i4>7995468</vt:i4>
      </vt:variant>
      <vt:variant>
        <vt:i4>90</vt:i4>
      </vt:variant>
      <vt:variant>
        <vt:i4>0</vt:i4>
      </vt:variant>
      <vt:variant>
        <vt:i4>5</vt:i4>
      </vt:variant>
      <vt:variant>
        <vt:lpwstr>http://www.telstra.com.au/customer-terms/business-government/?red=/customerterms/bus_government.htm</vt:lpwstr>
      </vt:variant>
      <vt:variant>
        <vt:lpwstr/>
      </vt:variant>
      <vt:variant>
        <vt:i4>3342402</vt:i4>
      </vt:variant>
      <vt:variant>
        <vt:i4>87</vt:i4>
      </vt:variant>
      <vt:variant>
        <vt:i4>0</vt:i4>
      </vt:variant>
      <vt:variant>
        <vt:i4>5</vt:i4>
      </vt:variant>
      <vt:variant>
        <vt:lpwstr>http://www.telstra.com.au/customer-terms/business-government/other-voice-services/inbound-services/?red=/customerterms/bus_inbound.htm</vt:lpwstr>
      </vt:variant>
      <vt:variant>
        <vt:lpwstr/>
      </vt:variant>
      <vt:variant>
        <vt:i4>1376306</vt:i4>
      </vt:variant>
      <vt:variant>
        <vt:i4>80</vt:i4>
      </vt:variant>
      <vt:variant>
        <vt:i4>0</vt:i4>
      </vt:variant>
      <vt:variant>
        <vt:i4>5</vt:i4>
      </vt:variant>
      <vt:variant>
        <vt:lpwstr/>
      </vt:variant>
      <vt:variant>
        <vt:lpwstr>_Toc102034264</vt:lpwstr>
      </vt:variant>
      <vt:variant>
        <vt:i4>1376306</vt:i4>
      </vt:variant>
      <vt:variant>
        <vt:i4>74</vt:i4>
      </vt:variant>
      <vt:variant>
        <vt:i4>0</vt:i4>
      </vt:variant>
      <vt:variant>
        <vt:i4>5</vt:i4>
      </vt:variant>
      <vt:variant>
        <vt:lpwstr/>
      </vt:variant>
      <vt:variant>
        <vt:lpwstr>_Toc102034263</vt:lpwstr>
      </vt:variant>
      <vt:variant>
        <vt:i4>1376306</vt:i4>
      </vt:variant>
      <vt:variant>
        <vt:i4>68</vt:i4>
      </vt:variant>
      <vt:variant>
        <vt:i4>0</vt:i4>
      </vt:variant>
      <vt:variant>
        <vt:i4>5</vt:i4>
      </vt:variant>
      <vt:variant>
        <vt:lpwstr/>
      </vt:variant>
      <vt:variant>
        <vt:lpwstr>_Toc102034262</vt:lpwstr>
      </vt:variant>
      <vt:variant>
        <vt:i4>1376306</vt:i4>
      </vt:variant>
      <vt:variant>
        <vt:i4>62</vt:i4>
      </vt:variant>
      <vt:variant>
        <vt:i4>0</vt:i4>
      </vt:variant>
      <vt:variant>
        <vt:i4>5</vt:i4>
      </vt:variant>
      <vt:variant>
        <vt:lpwstr/>
      </vt:variant>
      <vt:variant>
        <vt:lpwstr>_Toc102034261</vt:lpwstr>
      </vt:variant>
      <vt:variant>
        <vt:i4>1376306</vt:i4>
      </vt:variant>
      <vt:variant>
        <vt:i4>56</vt:i4>
      </vt:variant>
      <vt:variant>
        <vt:i4>0</vt:i4>
      </vt:variant>
      <vt:variant>
        <vt:i4>5</vt:i4>
      </vt:variant>
      <vt:variant>
        <vt:lpwstr/>
      </vt:variant>
      <vt:variant>
        <vt:lpwstr>_Toc102034260</vt:lpwstr>
      </vt:variant>
      <vt:variant>
        <vt:i4>1441842</vt:i4>
      </vt:variant>
      <vt:variant>
        <vt:i4>50</vt:i4>
      </vt:variant>
      <vt:variant>
        <vt:i4>0</vt:i4>
      </vt:variant>
      <vt:variant>
        <vt:i4>5</vt:i4>
      </vt:variant>
      <vt:variant>
        <vt:lpwstr/>
      </vt:variant>
      <vt:variant>
        <vt:lpwstr>_Toc102034259</vt:lpwstr>
      </vt:variant>
      <vt:variant>
        <vt:i4>1441842</vt:i4>
      </vt:variant>
      <vt:variant>
        <vt:i4>44</vt:i4>
      </vt:variant>
      <vt:variant>
        <vt:i4>0</vt:i4>
      </vt:variant>
      <vt:variant>
        <vt:i4>5</vt:i4>
      </vt:variant>
      <vt:variant>
        <vt:lpwstr/>
      </vt:variant>
      <vt:variant>
        <vt:lpwstr>_Toc102034258</vt:lpwstr>
      </vt:variant>
      <vt:variant>
        <vt:i4>1441842</vt:i4>
      </vt:variant>
      <vt:variant>
        <vt:i4>38</vt:i4>
      </vt:variant>
      <vt:variant>
        <vt:i4>0</vt:i4>
      </vt:variant>
      <vt:variant>
        <vt:i4>5</vt:i4>
      </vt:variant>
      <vt:variant>
        <vt:lpwstr/>
      </vt:variant>
      <vt:variant>
        <vt:lpwstr>_Toc102034257</vt:lpwstr>
      </vt:variant>
      <vt:variant>
        <vt:i4>1441842</vt:i4>
      </vt:variant>
      <vt:variant>
        <vt:i4>32</vt:i4>
      </vt:variant>
      <vt:variant>
        <vt:i4>0</vt:i4>
      </vt:variant>
      <vt:variant>
        <vt:i4>5</vt:i4>
      </vt:variant>
      <vt:variant>
        <vt:lpwstr/>
      </vt:variant>
      <vt:variant>
        <vt:lpwstr>_Toc102034256</vt:lpwstr>
      </vt:variant>
      <vt:variant>
        <vt:i4>1441842</vt:i4>
      </vt:variant>
      <vt:variant>
        <vt:i4>26</vt:i4>
      </vt:variant>
      <vt:variant>
        <vt:i4>0</vt:i4>
      </vt:variant>
      <vt:variant>
        <vt:i4>5</vt:i4>
      </vt:variant>
      <vt:variant>
        <vt:lpwstr/>
      </vt:variant>
      <vt:variant>
        <vt:lpwstr>_Toc102034255</vt:lpwstr>
      </vt:variant>
      <vt:variant>
        <vt:i4>1441842</vt:i4>
      </vt:variant>
      <vt:variant>
        <vt:i4>20</vt:i4>
      </vt:variant>
      <vt:variant>
        <vt:i4>0</vt:i4>
      </vt:variant>
      <vt:variant>
        <vt:i4>5</vt:i4>
      </vt:variant>
      <vt:variant>
        <vt:lpwstr/>
      </vt:variant>
      <vt:variant>
        <vt:lpwstr>_Toc102034254</vt:lpwstr>
      </vt:variant>
      <vt:variant>
        <vt:i4>1441842</vt:i4>
      </vt:variant>
      <vt:variant>
        <vt:i4>14</vt:i4>
      </vt:variant>
      <vt:variant>
        <vt:i4>0</vt:i4>
      </vt:variant>
      <vt:variant>
        <vt:i4>5</vt:i4>
      </vt:variant>
      <vt:variant>
        <vt:lpwstr/>
      </vt:variant>
      <vt:variant>
        <vt:lpwstr>_Toc102034253</vt:lpwstr>
      </vt:variant>
      <vt:variant>
        <vt:i4>1441842</vt:i4>
      </vt:variant>
      <vt:variant>
        <vt:i4>8</vt:i4>
      </vt:variant>
      <vt:variant>
        <vt:i4>0</vt:i4>
      </vt:variant>
      <vt:variant>
        <vt:i4>5</vt:i4>
      </vt:variant>
      <vt:variant>
        <vt:lpwstr/>
      </vt:variant>
      <vt:variant>
        <vt:lpwstr>_Toc102034252</vt:lpwstr>
      </vt:variant>
      <vt:variant>
        <vt:i4>1507378</vt:i4>
      </vt:variant>
      <vt:variant>
        <vt:i4>2</vt:i4>
      </vt:variant>
      <vt:variant>
        <vt:i4>0</vt:i4>
      </vt:variant>
      <vt:variant>
        <vt:i4>5</vt:i4>
      </vt:variant>
      <vt:variant>
        <vt:lpwstr/>
      </vt:variant>
      <vt:variant>
        <vt:lpwstr>_Toc102034249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In-control Online and ICCD</dc:title>
  <dc:subject>Our Customer Terms Inbound Services Section Part B – in-control Online and ICCD</dc:subject>
  <dc:creator>Telstra Limited</dc:creator>
  <cp:keywords>oct, Our Customer Terms,  In-control Online, ICCD</cp:keywords>
  <dc:description>This is part of the Inbound Services section of Our Customer Terms. Provisions in other parts of the Inbound Services section, as well as in the General Terms of Our Customer Terms, may apply to your Telstra IN-Control Online and Telstra IN-Control Call Direct.</dc:description>
  <cp:lastModifiedBy>Morgan, Alyssa</cp:lastModifiedBy>
  <cp:revision>2</cp:revision>
  <cp:lastPrinted>2021-08-21T00:53:00Z</cp:lastPrinted>
  <dcterms:created xsi:type="dcterms:W3CDTF">2023-11-03T06:13:00Z</dcterms:created>
  <dcterms:modified xsi:type="dcterms:W3CDTF">2023-11-03T06:13:00Z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BPW-5955</vt:lpwstr>
  </property>
  <property fmtid="{D5CDD505-2E9C-101B-9397-08002B2CF9AE}" pid="3" name="TelstraLinkHidden">
    <vt:lpwstr>http://objects.in.telstra.com.au/documents/BPW-5955</vt:lpwstr>
  </property>
  <property fmtid="{D5CDD505-2E9C-101B-9397-08002B2CF9AE}" pid="4" name="ContentType">
    <vt:lpwstr>General Legal Document</vt:lpwstr>
  </property>
  <property fmtid="{D5CDD505-2E9C-101B-9397-08002B2CF9AE}" pid="5" name="ContentTypeId">
    <vt:lpwstr>0x010100CE3B1D3E7822C549A581B067E19CC315</vt:lpwstr>
  </property>
  <property fmtid="{D5CDD505-2E9C-101B-9397-08002B2CF9AE}" pid="6" name="_dlc_DocId">
    <vt:lpwstr>AATUC-1823800632-58616</vt:lpwstr>
  </property>
  <property fmtid="{D5CDD505-2E9C-101B-9397-08002B2CF9AE}" pid="7" name="_dlc_DocIdItemGuid">
    <vt:lpwstr>6dea909b-03f0-4da7-bc6c-2a0f9f825c38</vt:lpwstr>
  </property>
  <property fmtid="{D5CDD505-2E9C-101B-9397-08002B2CF9AE}" pid="8" name="_dlc_DocIdUrl">
    <vt:lpwstr>https://teamtelstra.sharepoint.com/sites/DigitalSystems/_layouts/15/DocIdRedir.aspx?ID=AATUC-1823800632-58616, AATUC-1823800632-58616</vt:lpwstr>
  </property>
  <property fmtid="{D5CDD505-2E9C-101B-9397-08002B2CF9AE}" pid="9" name="TaxCatchAll">
    <vt:lpwstr/>
  </property>
  <property fmtid="{D5CDD505-2E9C-101B-9397-08002B2CF9AE}" pid="10" name="lcf76f155ced4ddcb4097134ff3c332f">
    <vt:lpwstr/>
  </property>
  <property fmtid="{D5CDD505-2E9C-101B-9397-08002B2CF9AE}" pid="11" name="ContentMatched">
    <vt:lpwstr>1</vt:lpwstr>
  </property>
  <property fmtid="{D5CDD505-2E9C-101B-9397-08002B2CF9AE}" pid="12" name="PCDocsNo">
    <vt:lpwstr>71578568v4</vt:lpwstr>
  </property>
  <property fmtid="{D5CDD505-2E9C-101B-9397-08002B2CF9AE}" pid="13" name="MSIP_Label_f4ab56b7-6ec4-4073-8d92-ac7cc2e7a5df_Enabled">
    <vt:lpwstr>true</vt:lpwstr>
  </property>
  <property fmtid="{D5CDD505-2E9C-101B-9397-08002B2CF9AE}" pid="14" name="MSIP_Label_f4ab56b7-6ec4-4073-8d92-ac7cc2e7a5df_SetDate">
    <vt:lpwstr>2023-10-25T22:10:59Z</vt:lpwstr>
  </property>
  <property fmtid="{D5CDD505-2E9C-101B-9397-08002B2CF9AE}" pid="15" name="MSIP_Label_f4ab56b7-6ec4-4073-8d92-ac7cc2e7a5df_Method">
    <vt:lpwstr>Standard</vt:lpwstr>
  </property>
  <property fmtid="{D5CDD505-2E9C-101B-9397-08002B2CF9AE}" pid="16" name="MSIP_Label_f4ab56b7-6ec4-4073-8d92-ac7cc2e7a5df_Name">
    <vt:lpwstr>mipsl_General</vt:lpwstr>
  </property>
  <property fmtid="{D5CDD505-2E9C-101B-9397-08002B2CF9AE}" pid="17" name="MSIP_Label_f4ab56b7-6ec4-4073-8d92-ac7cc2e7a5df_SiteId">
    <vt:lpwstr>49dfc6a3-5fb7-49f4-adea-c54e725bb854</vt:lpwstr>
  </property>
  <property fmtid="{D5CDD505-2E9C-101B-9397-08002B2CF9AE}" pid="18" name="MSIP_Label_f4ab56b7-6ec4-4073-8d92-ac7cc2e7a5df_ActionId">
    <vt:lpwstr>a073bfb4-d2fa-40a5-8550-b50461c3fe0d</vt:lpwstr>
  </property>
  <property fmtid="{D5CDD505-2E9C-101B-9397-08002B2CF9AE}" pid="19" name="MSIP_Label_f4ab56b7-6ec4-4073-8d92-ac7cc2e7a5df_ContentBits">
    <vt:lpwstr>0</vt:lpwstr>
  </property>
  <property fmtid="{D5CDD505-2E9C-101B-9397-08002B2CF9AE}" pid="20" name="MediaServiceImageTags">
    <vt:lpwstr/>
  </property>
</Properties>
</file>