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4742" w14:textId="77777777" w:rsidR="00BA1816" w:rsidRDefault="00BA1816" w:rsidP="00E05D39">
      <w:pPr>
        <w:pStyle w:val="H1"/>
      </w:pPr>
      <w:r>
        <w:t>Our Customer Terms</w:t>
      </w:r>
      <w:r>
        <w:br/>
        <w:t>inbound services section – part a – general</w:t>
      </w:r>
    </w:p>
    <w:p w14:paraId="2ABF7689" w14:textId="77777777" w:rsidR="00752DC1" w:rsidRDefault="00752DC1" w:rsidP="00752DC1">
      <w:pPr>
        <w:pStyle w:val="ContentsTitle"/>
      </w:pPr>
      <w:r w:rsidRPr="00CF7229">
        <w:t>Contents</w:t>
      </w:r>
    </w:p>
    <w:p w14:paraId="0E332B28" w14:textId="77777777" w:rsidR="007B76DD" w:rsidRPr="0063765F" w:rsidRDefault="007B76DD">
      <w:pPr>
        <w:pStyle w:val="TOC1"/>
        <w:rPr>
          <w:rFonts w:ascii="Calibri" w:eastAsia="DengXian" w:hAnsi="Calibri" w:cs="Times New Roman"/>
          <w:b w:val="0"/>
          <w:caps w:val="0"/>
          <w:noProof/>
          <w:sz w:val="22"/>
          <w:lang w:eastAsia="zh-CN"/>
        </w:rPr>
      </w:pPr>
      <w:r>
        <w:rPr>
          <w:b w:val="0"/>
          <w:caps w:val="0"/>
        </w:rPr>
        <w:fldChar w:fldCharType="begin"/>
      </w:r>
      <w:r>
        <w:rPr>
          <w:b w:val="0"/>
          <w:caps w:val="0"/>
        </w:rPr>
        <w:instrText xml:space="preserve"> TOC \h \z \t "H2,1,H3,2" </w:instrText>
      </w:r>
      <w:r>
        <w:rPr>
          <w:b w:val="0"/>
          <w:caps w:val="0"/>
        </w:rPr>
        <w:fldChar w:fldCharType="separate"/>
      </w:r>
      <w:hyperlink w:anchor="_Toc101952949" w:history="1">
        <w:r w:rsidRPr="005533B3">
          <w:rPr>
            <w:rStyle w:val="Hyperlink"/>
            <w:noProof/>
          </w:rPr>
          <w:t>1</w:t>
        </w:r>
        <w:r w:rsidRPr="0063765F">
          <w:rPr>
            <w:rFonts w:ascii="Calibri" w:eastAsia="DengXian" w:hAnsi="Calibri" w:cs="Times New Roman"/>
            <w:b w:val="0"/>
            <w:caps w:val="0"/>
            <w:noProof/>
            <w:sz w:val="22"/>
            <w:lang w:eastAsia="zh-CN"/>
          </w:rPr>
          <w:tab/>
        </w:r>
        <w:r w:rsidRPr="005533B3">
          <w:rPr>
            <w:rStyle w:val="Hyperlink"/>
            <w:noProof/>
          </w:rPr>
          <w:t>ABOUT INBOUND SERVICE SECTION</w:t>
        </w:r>
        <w:r>
          <w:rPr>
            <w:noProof/>
            <w:webHidden/>
          </w:rPr>
          <w:tab/>
        </w:r>
        <w:r>
          <w:rPr>
            <w:noProof/>
            <w:webHidden/>
          </w:rPr>
          <w:fldChar w:fldCharType="begin"/>
        </w:r>
        <w:r>
          <w:rPr>
            <w:noProof/>
            <w:webHidden/>
          </w:rPr>
          <w:instrText xml:space="preserve"> PAGEREF _Toc101952949 \h </w:instrText>
        </w:r>
        <w:r>
          <w:rPr>
            <w:noProof/>
            <w:webHidden/>
          </w:rPr>
        </w:r>
        <w:r>
          <w:rPr>
            <w:noProof/>
            <w:webHidden/>
          </w:rPr>
          <w:fldChar w:fldCharType="separate"/>
        </w:r>
        <w:r w:rsidR="009D6374">
          <w:rPr>
            <w:noProof/>
            <w:webHidden/>
          </w:rPr>
          <w:t>3</w:t>
        </w:r>
        <w:r>
          <w:rPr>
            <w:noProof/>
            <w:webHidden/>
          </w:rPr>
          <w:fldChar w:fldCharType="end"/>
        </w:r>
      </w:hyperlink>
    </w:p>
    <w:p w14:paraId="5C0B58A6" w14:textId="77777777" w:rsidR="007B76DD" w:rsidRPr="0063765F" w:rsidRDefault="009B20A8">
      <w:pPr>
        <w:pStyle w:val="TOC2"/>
        <w:rPr>
          <w:rFonts w:ascii="Calibri" w:eastAsia="DengXian" w:hAnsi="Calibri" w:cs="Times New Roman"/>
          <w:noProof/>
          <w:sz w:val="22"/>
          <w:lang w:eastAsia="zh-CN"/>
        </w:rPr>
      </w:pPr>
      <w:hyperlink w:anchor="_Toc101952950" w:history="1">
        <w:r w:rsidR="007B76DD" w:rsidRPr="005533B3">
          <w:rPr>
            <w:rStyle w:val="Hyperlink"/>
            <w:noProof/>
          </w:rPr>
          <w:t>Our Customer Terms</w:t>
        </w:r>
        <w:r w:rsidR="007B76DD">
          <w:rPr>
            <w:noProof/>
            <w:webHidden/>
          </w:rPr>
          <w:tab/>
        </w:r>
        <w:r w:rsidR="007B76DD">
          <w:rPr>
            <w:noProof/>
            <w:webHidden/>
          </w:rPr>
          <w:fldChar w:fldCharType="begin"/>
        </w:r>
        <w:r w:rsidR="007B76DD">
          <w:rPr>
            <w:noProof/>
            <w:webHidden/>
          </w:rPr>
          <w:instrText xml:space="preserve"> PAGEREF _Toc101952950 \h </w:instrText>
        </w:r>
        <w:r w:rsidR="007B76DD">
          <w:rPr>
            <w:noProof/>
            <w:webHidden/>
          </w:rPr>
        </w:r>
        <w:r w:rsidR="007B76DD">
          <w:rPr>
            <w:noProof/>
            <w:webHidden/>
          </w:rPr>
          <w:fldChar w:fldCharType="separate"/>
        </w:r>
        <w:r w:rsidR="009D6374">
          <w:rPr>
            <w:noProof/>
            <w:webHidden/>
          </w:rPr>
          <w:t>3</w:t>
        </w:r>
        <w:r w:rsidR="007B76DD">
          <w:rPr>
            <w:noProof/>
            <w:webHidden/>
          </w:rPr>
          <w:fldChar w:fldCharType="end"/>
        </w:r>
      </w:hyperlink>
    </w:p>
    <w:p w14:paraId="3A54BE35" w14:textId="77777777" w:rsidR="007B76DD" w:rsidRPr="0063765F" w:rsidRDefault="009B20A8">
      <w:pPr>
        <w:pStyle w:val="TOC2"/>
        <w:rPr>
          <w:rFonts w:ascii="Calibri" w:eastAsia="DengXian" w:hAnsi="Calibri" w:cs="Times New Roman"/>
          <w:noProof/>
          <w:sz w:val="22"/>
          <w:lang w:eastAsia="zh-CN"/>
        </w:rPr>
      </w:pPr>
      <w:hyperlink w:anchor="_Toc101952951" w:history="1">
        <w:r w:rsidR="007B76DD" w:rsidRPr="005533B3">
          <w:rPr>
            <w:rStyle w:val="Hyperlink"/>
            <w:noProof/>
          </w:rPr>
          <w:t>Inconsistencies</w:t>
        </w:r>
        <w:r w:rsidR="007B76DD">
          <w:rPr>
            <w:noProof/>
            <w:webHidden/>
          </w:rPr>
          <w:tab/>
        </w:r>
        <w:r w:rsidR="007B76DD">
          <w:rPr>
            <w:noProof/>
            <w:webHidden/>
          </w:rPr>
          <w:fldChar w:fldCharType="begin"/>
        </w:r>
        <w:r w:rsidR="007B76DD">
          <w:rPr>
            <w:noProof/>
            <w:webHidden/>
          </w:rPr>
          <w:instrText xml:space="preserve"> PAGEREF _Toc101952951 \h </w:instrText>
        </w:r>
        <w:r w:rsidR="007B76DD">
          <w:rPr>
            <w:noProof/>
            <w:webHidden/>
          </w:rPr>
        </w:r>
        <w:r w:rsidR="007B76DD">
          <w:rPr>
            <w:noProof/>
            <w:webHidden/>
          </w:rPr>
          <w:fldChar w:fldCharType="separate"/>
        </w:r>
        <w:r w:rsidR="009D6374">
          <w:rPr>
            <w:noProof/>
            <w:webHidden/>
          </w:rPr>
          <w:t>3</w:t>
        </w:r>
        <w:r w:rsidR="007B76DD">
          <w:rPr>
            <w:noProof/>
            <w:webHidden/>
          </w:rPr>
          <w:fldChar w:fldCharType="end"/>
        </w:r>
      </w:hyperlink>
    </w:p>
    <w:p w14:paraId="6011D24A" w14:textId="77777777" w:rsidR="007B76DD" w:rsidRPr="0063765F" w:rsidRDefault="009B20A8">
      <w:pPr>
        <w:pStyle w:val="TOC1"/>
        <w:rPr>
          <w:rFonts w:ascii="Calibri" w:eastAsia="DengXian" w:hAnsi="Calibri" w:cs="Times New Roman"/>
          <w:b w:val="0"/>
          <w:caps w:val="0"/>
          <w:noProof/>
          <w:sz w:val="22"/>
          <w:lang w:eastAsia="zh-CN"/>
        </w:rPr>
      </w:pPr>
      <w:hyperlink w:anchor="_Toc101952952" w:history="1">
        <w:r w:rsidR="007B76DD" w:rsidRPr="005533B3">
          <w:rPr>
            <w:rStyle w:val="Hyperlink"/>
            <w:noProof/>
          </w:rPr>
          <w:t>2</w:t>
        </w:r>
        <w:r w:rsidR="007B76DD" w:rsidRPr="0063765F">
          <w:rPr>
            <w:rFonts w:ascii="Calibri" w:eastAsia="DengXian" w:hAnsi="Calibri" w:cs="Times New Roman"/>
            <w:b w:val="0"/>
            <w:caps w:val="0"/>
            <w:noProof/>
            <w:sz w:val="22"/>
            <w:lang w:eastAsia="zh-CN"/>
          </w:rPr>
          <w:tab/>
        </w:r>
        <w:r w:rsidR="007B76DD" w:rsidRPr="005533B3">
          <w:rPr>
            <w:rStyle w:val="Hyperlink"/>
            <w:noProof/>
          </w:rPr>
          <w:t>INBOUND SERVICES SECTION</w:t>
        </w:r>
        <w:r w:rsidR="007B76DD">
          <w:rPr>
            <w:noProof/>
            <w:webHidden/>
          </w:rPr>
          <w:tab/>
        </w:r>
        <w:r w:rsidR="007B76DD">
          <w:rPr>
            <w:noProof/>
            <w:webHidden/>
          </w:rPr>
          <w:fldChar w:fldCharType="begin"/>
        </w:r>
        <w:r w:rsidR="007B76DD">
          <w:rPr>
            <w:noProof/>
            <w:webHidden/>
          </w:rPr>
          <w:instrText xml:space="preserve"> PAGEREF _Toc101952952 \h </w:instrText>
        </w:r>
        <w:r w:rsidR="007B76DD">
          <w:rPr>
            <w:noProof/>
            <w:webHidden/>
          </w:rPr>
        </w:r>
        <w:r w:rsidR="007B76DD">
          <w:rPr>
            <w:noProof/>
            <w:webHidden/>
          </w:rPr>
          <w:fldChar w:fldCharType="separate"/>
        </w:r>
        <w:r w:rsidR="009D6374">
          <w:rPr>
            <w:noProof/>
            <w:webHidden/>
          </w:rPr>
          <w:t>3</w:t>
        </w:r>
        <w:r w:rsidR="007B76DD">
          <w:rPr>
            <w:noProof/>
            <w:webHidden/>
          </w:rPr>
          <w:fldChar w:fldCharType="end"/>
        </w:r>
      </w:hyperlink>
    </w:p>
    <w:p w14:paraId="26BD5553" w14:textId="77777777" w:rsidR="007B76DD" w:rsidRPr="0063765F" w:rsidRDefault="009B20A8">
      <w:pPr>
        <w:pStyle w:val="TOC2"/>
        <w:rPr>
          <w:rFonts w:ascii="Calibri" w:eastAsia="DengXian" w:hAnsi="Calibri" w:cs="Times New Roman"/>
          <w:noProof/>
          <w:sz w:val="22"/>
          <w:lang w:eastAsia="zh-CN"/>
        </w:rPr>
      </w:pPr>
      <w:hyperlink w:anchor="_Toc101952953" w:history="1">
        <w:r w:rsidR="007B76DD" w:rsidRPr="005533B3">
          <w:rPr>
            <w:rStyle w:val="Hyperlink"/>
            <w:noProof/>
          </w:rPr>
          <w:t>What are the Inbound Services?</w:t>
        </w:r>
        <w:r w:rsidR="007B76DD">
          <w:rPr>
            <w:noProof/>
            <w:webHidden/>
          </w:rPr>
          <w:tab/>
        </w:r>
        <w:r w:rsidR="007B76DD">
          <w:rPr>
            <w:noProof/>
            <w:webHidden/>
          </w:rPr>
          <w:fldChar w:fldCharType="begin"/>
        </w:r>
        <w:r w:rsidR="007B76DD">
          <w:rPr>
            <w:noProof/>
            <w:webHidden/>
          </w:rPr>
          <w:instrText xml:space="preserve"> PAGEREF _Toc101952953 \h </w:instrText>
        </w:r>
        <w:r w:rsidR="007B76DD">
          <w:rPr>
            <w:noProof/>
            <w:webHidden/>
          </w:rPr>
        </w:r>
        <w:r w:rsidR="007B76DD">
          <w:rPr>
            <w:noProof/>
            <w:webHidden/>
          </w:rPr>
          <w:fldChar w:fldCharType="separate"/>
        </w:r>
        <w:r w:rsidR="009D6374">
          <w:rPr>
            <w:noProof/>
            <w:webHidden/>
          </w:rPr>
          <w:t>3</w:t>
        </w:r>
        <w:r w:rsidR="007B76DD">
          <w:rPr>
            <w:noProof/>
            <w:webHidden/>
          </w:rPr>
          <w:fldChar w:fldCharType="end"/>
        </w:r>
      </w:hyperlink>
    </w:p>
    <w:p w14:paraId="487F0EF8" w14:textId="77777777" w:rsidR="007B76DD" w:rsidRPr="0063765F" w:rsidRDefault="009B20A8">
      <w:pPr>
        <w:pStyle w:val="TOC2"/>
        <w:rPr>
          <w:rFonts w:ascii="Calibri" w:eastAsia="DengXian" w:hAnsi="Calibri" w:cs="Times New Roman"/>
          <w:noProof/>
          <w:sz w:val="22"/>
          <w:lang w:eastAsia="zh-CN"/>
        </w:rPr>
      </w:pPr>
      <w:hyperlink w:anchor="_Toc101952954" w:history="1">
        <w:r w:rsidR="007B76DD" w:rsidRPr="005533B3">
          <w:rPr>
            <w:rStyle w:val="Hyperlink"/>
            <w:noProof/>
          </w:rPr>
          <w:t>Inbound Service design</w:t>
        </w:r>
        <w:r w:rsidR="007B76DD">
          <w:rPr>
            <w:noProof/>
            <w:webHidden/>
          </w:rPr>
          <w:tab/>
        </w:r>
        <w:r w:rsidR="007B76DD">
          <w:rPr>
            <w:noProof/>
            <w:webHidden/>
          </w:rPr>
          <w:fldChar w:fldCharType="begin"/>
        </w:r>
        <w:r w:rsidR="007B76DD">
          <w:rPr>
            <w:noProof/>
            <w:webHidden/>
          </w:rPr>
          <w:instrText xml:space="preserve"> PAGEREF _Toc101952954 \h </w:instrText>
        </w:r>
        <w:r w:rsidR="007B76DD">
          <w:rPr>
            <w:noProof/>
            <w:webHidden/>
          </w:rPr>
        </w:r>
        <w:r w:rsidR="007B76DD">
          <w:rPr>
            <w:noProof/>
            <w:webHidden/>
          </w:rPr>
          <w:fldChar w:fldCharType="separate"/>
        </w:r>
        <w:r w:rsidR="009D6374">
          <w:rPr>
            <w:noProof/>
            <w:webHidden/>
          </w:rPr>
          <w:t>4</w:t>
        </w:r>
        <w:r w:rsidR="007B76DD">
          <w:rPr>
            <w:noProof/>
            <w:webHidden/>
          </w:rPr>
          <w:fldChar w:fldCharType="end"/>
        </w:r>
      </w:hyperlink>
    </w:p>
    <w:p w14:paraId="4D6E1450" w14:textId="77777777" w:rsidR="007B76DD" w:rsidRPr="0063765F" w:rsidRDefault="009B20A8">
      <w:pPr>
        <w:pStyle w:val="TOC1"/>
        <w:rPr>
          <w:rFonts w:ascii="Calibri" w:eastAsia="DengXian" w:hAnsi="Calibri" w:cs="Times New Roman"/>
          <w:b w:val="0"/>
          <w:caps w:val="0"/>
          <w:noProof/>
          <w:sz w:val="22"/>
          <w:lang w:eastAsia="zh-CN"/>
        </w:rPr>
      </w:pPr>
      <w:hyperlink w:anchor="_Toc101952955" w:history="1">
        <w:r w:rsidR="007B76DD" w:rsidRPr="005533B3">
          <w:rPr>
            <w:rStyle w:val="Hyperlink"/>
            <w:noProof/>
          </w:rPr>
          <w:t>3</w:t>
        </w:r>
        <w:r w:rsidR="007B76DD" w:rsidRPr="0063765F">
          <w:rPr>
            <w:rFonts w:ascii="Calibri" w:eastAsia="DengXian" w:hAnsi="Calibri" w:cs="Times New Roman"/>
            <w:b w:val="0"/>
            <w:caps w:val="0"/>
            <w:noProof/>
            <w:sz w:val="22"/>
            <w:lang w:eastAsia="zh-CN"/>
          </w:rPr>
          <w:tab/>
        </w:r>
        <w:r w:rsidR="007B76DD" w:rsidRPr="005533B3">
          <w:rPr>
            <w:rStyle w:val="Hyperlink"/>
            <w:noProof/>
          </w:rPr>
          <w:t>INBOUND SERVICES FEATURES</w:t>
        </w:r>
        <w:r w:rsidR="007B76DD">
          <w:rPr>
            <w:noProof/>
            <w:webHidden/>
          </w:rPr>
          <w:tab/>
        </w:r>
        <w:r w:rsidR="007B76DD">
          <w:rPr>
            <w:noProof/>
            <w:webHidden/>
          </w:rPr>
          <w:fldChar w:fldCharType="begin"/>
        </w:r>
        <w:r w:rsidR="007B76DD">
          <w:rPr>
            <w:noProof/>
            <w:webHidden/>
          </w:rPr>
          <w:instrText xml:space="preserve"> PAGEREF _Toc101952955 \h </w:instrText>
        </w:r>
        <w:r w:rsidR="007B76DD">
          <w:rPr>
            <w:noProof/>
            <w:webHidden/>
          </w:rPr>
        </w:r>
        <w:r w:rsidR="007B76DD">
          <w:rPr>
            <w:noProof/>
            <w:webHidden/>
          </w:rPr>
          <w:fldChar w:fldCharType="separate"/>
        </w:r>
        <w:r w:rsidR="009D6374">
          <w:rPr>
            <w:noProof/>
            <w:webHidden/>
          </w:rPr>
          <w:t>4</w:t>
        </w:r>
        <w:r w:rsidR="007B76DD">
          <w:rPr>
            <w:noProof/>
            <w:webHidden/>
          </w:rPr>
          <w:fldChar w:fldCharType="end"/>
        </w:r>
      </w:hyperlink>
    </w:p>
    <w:p w14:paraId="130E2133" w14:textId="77777777" w:rsidR="007B76DD" w:rsidRPr="0063765F" w:rsidRDefault="009B20A8">
      <w:pPr>
        <w:pStyle w:val="TOC2"/>
        <w:rPr>
          <w:rFonts w:ascii="Calibri" w:eastAsia="DengXian" w:hAnsi="Calibri" w:cs="Times New Roman"/>
          <w:noProof/>
          <w:sz w:val="22"/>
          <w:lang w:eastAsia="zh-CN"/>
        </w:rPr>
      </w:pPr>
      <w:hyperlink w:anchor="_Toc101952956" w:history="1">
        <w:r w:rsidR="007B76DD" w:rsidRPr="005533B3">
          <w:rPr>
            <w:rStyle w:val="Hyperlink"/>
            <w:noProof/>
          </w:rPr>
          <w:t>Standard features</w:t>
        </w:r>
        <w:r w:rsidR="007B76DD">
          <w:rPr>
            <w:noProof/>
            <w:webHidden/>
          </w:rPr>
          <w:tab/>
        </w:r>
        <w:r w:rsidR="007B76DD">
          <w:rPr>
            <w:noProof/>
            <w:webHidden/>
          </w:rPr>
          <w:fldChar w:fldCharType="begin"/>
        </w:r>
        <w:r w:rsidR="007B76DD">
          <w:rPr>
            <w:noProof/>
            <w:webHidden/>
          </w:rPr>
          <w:instrText xml:space="preserve"> PAGEREF _Toc101952956 \h </w:instrText>
        </w:r>
        <w:r w:rsidR="007B76DD">
          <w:rPr>
            <w:noProof/>
            <w:webHidden/>
          </w:rPr>
        </w:r>
        <w:r w:rsidR="007B76DD">
          <w:rPr>
            <w:noProof/>
            <w:webHidden/>
          </w:rPr>
          <w:fldChar w:fldCharType="separate"/>
        </w:r>
        <w:r w:rsidR="009D6374">
          <w:rPr>
            <w:noProof/>
            <w:webHidden/>
          </w:rPr>
          <w:t>4</w:t>
        </w:r>
        <w:r w:rsidR="007B76DD">
          <w:rPr>
            <w:noProof/>
            <w:webHidden/>
          </w:rPr>
          <w:fldChar w:fldCharType="end"/>
        </w:r>
      </w:hyperlink>
    </w:p>
    <w:p w14:paraId="201C56BB" w14:textId="77777777" w:rsidR="007B76DD" w:rsidRPr="0063765F" w:rsidRDefault="009B20A8">
      <w:pPr>
        <w:pStyle w:val="TOC2"/>
        <w:rPr>
          <w:rFonts w:ascii="Calibri" w:eastAsia="DengXian" w:hAnsi="Calibri" w:cs="Times New Roman"/>
          <w:noProof/>
          <w:sz w:val="22"/>
          <w:lang w:eastAsia="zh-CN"/>
        </w:rPr>
      </w:pPr>
      <w:hyperlink w:anchor="_Toc101952957" w:history="1">
        <w:r w:rsidR="007B76DD" w:rsidRPr="005533B3">
          <w:rPr>
            <w:rStyle w:val="Hyperlink"/>
            <w:noProof/>
          </w:rPr>
          <w:t>Enhanced features</w:t>
        </w:r>
        <w:r w:rsidR="007B76DD">
          <w:rPr>
            <w:noProof/>
            <w:webHidden/>
          </w:rPr>
          <w:tab/>
        </w:r>
        <w:r w:rsidR="007B76DD">
          <w:rPr>
            <w:noProof/>
            <w:webHidden/>
          </w:rPr>
          <w:fldChar w:fldCharType="begin"/>
        </w:r>
        <w:r w:rsidR="007B76DD">
          <w:rPr>
            <w:noProof/>
            <w:webHidden/>
          </w:rPr>
          <w:instrText xml:space="preserve"> PAGEREF _Toc101952957 \h </w:instrText>
        </w:r>
        <w:r w:rsidR="007B76DD">
          <w:rPr>
            <w:noProof/>
            <w:webHidden/>
          </w:rPr>
        </w:r>
        <w:r w:rsidR="007B76DD">
          <w:rPr>
            <w:noProof/>
            <w:webHidden/>
          </w:rPr>
          <w:fldChar w:fldCharType="separate"/>
        </w:r>
        <w:r w:rsidR="009D6374">
          <w:rPr>
            <w:noProof/>
            <w:webHidden/>
          </w:rPr>
          <w:t>5</w:t>
        </w:r>
        <w:r w:rsidR="007B76DD">
          <w:rPr>
            <w:noProof/>
            <w:webHidden/>
          </w:rPr>
          <w:fldChar w:fldCharType="end"/>
        </w:r>
      </w:hyperlink>
    </w:p>
    <w:p w14:paraId="7A37F60F" w14:textId="77777777" w:rsidR="007B76DD" w:rsidRPr="0063765F" w:rsidRDefault="009B20A8">
      <w:pPr>
        <w:pStyle w:val="TOC2"/>
        <w:rPr>
          <w:rFonts w:ascii="Calibri" w:eastAsia="DengXian" w:hAnsi="Calibri" w:cs="Times New Roman"/>
          <w:noProof/>
          <w:sz w:val="22"/>
          <w:lang w:eastAsia="zh-CN"/>
        </w:rPr>
      </w:pPr>
      <w:hyperlink w:anchor="_Toc101952958" w:history="1">
        <w:r w:rsidR="007B76DD" w:rsidRPr="005533B3">
          <w:rPr>
            <w:rStyle w:val="Hyperlink"/>
            <w:noProof/>
          </w:rPr>
          <w:t>Enhanced features - availability</w:t>
        </w:r>
        <w:r w:rsidR="007B76DD">
          <w:rPr>
            <w:noProof/>
            <w:webHidden/>
          </w:rPr>
          <w:tab/>
        </w:r>
        <w:r w:rsidR="007B76DD">
          <w:rPr>
            <w:noProof/>
            <w:webHidden/>
          </w:rPr>
          <w:fldChar w:fldCharType="begin"/>
        </w:r>
        <w:r w:rsidR="007B76DD">
          <w:rPr>
            <w:noProof/>
            <w:webHidden/>
          </w:rPr>
          <w:instrText xml:space="preserve"> PAGEREF _Toc101952958 \h </w:instrText>
        </w:r>
        <w:r w:rsidR="007B76DD">
          <w:rPr>
            <w:noProof/>
            <w:webHidden/>
          </w:rPr>
        </w:r>
        <w:r w:rsidR="007B76DD">
          <w:rPr>
            <w:noProof/>
            <w:webHidden/>
          </w:rPr>
          <w:fldChar w:fldCharType="separate"/>
        </w:r>
        <w:r w:rsidR="009D6374">
          <w:rPr>
            <w:noProof/>
            <w:webHidden/>
          </w:rPr>
          <w:t>6</w:t>
        </w:r>
        <w:r w:rsidR="007B76DD">
          <w:rPr>
            <w:noProof/>
            <w:webHidden/>
          </w:rPr>
          <w:fldChar w:fldCharType="end"/>
        </w:r>
      </w:hyperlink>
    </w:p>
    <w:p w14:paraId="4FE78B25" w14:textId="77777777" w:rsidR="007B76DD" w:rsidRPr="0063765F" w:rsidRDefault="009B20A8">
      <w:pPr>
        <w:pStyle w:val="TOC2"/>
        <w:rPr>
          <w:rFonts w:ascii="Calibri" w:eastAsia="DengXian" w:hAnsi="Calibri" w:cs="Times New Roman"/>
          <w:noProof/>
          <w:sz w:val="22"/>
          <w:lang w:eastAsia="zh-CN"/>
        </w:rPr>
      </w:pPr>
      <w:hyperlink w:anchor="_Toc101952959" w:history="1">
        <w:r w:rsidR="007B76DD" w:rsidRPr="005533B3">
          <w:rPr>
            <w:rStyle w:val="Hyperlink"/>
            <w:noProof/>
          </w:rPr>
          <w:t>Enhanced features – connection charges</w:t>
        </w:r>
        <w:r w:rsidR="007B76DD">
          <w:rPr>
            <w:noProof/>
            <w:webHidden/>
          </w:rPr>
          <w:tab/>
        </w:r>
        <w:r w:rsidR="007B76DD">
          <w:rPr>
            <w:noProof/>
            <w:webHidden/>
          </w:rPr>
          <w:fldChar w:fldCharType="begin"/>
        </w:r>
        <w:r w:rsidR="007B76DD">
          <w:rPr>
            <w:noProof/>
            <w:webHidden/>
          </w:rPr>
          <w:instrText xml:space="preserve"> PAGEREF _Toc101952959 \h </w:instrText>
        </w:r>
        <w:r w:rsidR="007B76DD">
          <w:rPr>
            <w:noProof/>
            <w:webHidden/>
          </w:rPr>
        </w:r>
        <w:r w:rsidR="007B76DD">
          <w:rPr>
            <w:noProof/>
            <w:webHidden/>
          </w:rPr>
          <w:fldChar w:fldCharType="separate"/>
        </w:r>
        <w:r w:rsidR="009D6374">
          <w:rPr>
            <w:noProof/>
            <w:webHidden/>
          </w:rPr>
          <w:t>7</w:t>
        </w:r>
        <w:r w:rsidR="007B76DD">
          <w:rPr>
            <w:noProof/>
            <w:webHidden/>
          </w:rPr>
          <w:fldChar w:fldCharType="end"/>
        </w:r>
      </w:hyperlink>
    </w:p>
    <w:p w14:paraId="00D1E14A" w14:textId="77777777" w:rsidR="007B76DD" w:rsidRPr="0063765F" w:rsidRDefault="009B20A8">
      <w:pPr>
        <w:pStyle w:val="TOC2"/>
        <w:rPr>
          <w:rFonts w:ascii="Calibri" w:eastAsia="DengXian" w:hAnsi="Calibri" w:cs="Times New Roman"/>
          <w:noProof/>
          <w:sz w:val="22"/>
          <w:lang w:eastAsia="zh-CN"/>
        </w:rPr>
      </w:pPr>
      <w:hyperlink w:anchor="_Toc101952960" w:history="1">
        <w:r w:rsidR="007B76DD" w:rsidRPr="005533B3">
          <w:rPr>
            <w:rStyle w:val="Hyperlink"/>
            <w:noProof/>
          </w:rPr>
          <w:t>How do you get your Inbound Service number?</w:t>
        </w:r>
        <w:r w:rsidR="007B76DD">
          <w:rPr>
            <w:noProof/>
            <w:webHidden/>
          </w:rPr>
          <w:tab/>
        </w:r>
        <w:r w:rsidR="007B76DD">
          <w:rPr>
            <w:noProof/>
            <w:webHidden/>
          </w:rPr>
          <w:fldChar w:fldCharType="begin"/>
        </w:r>
        <w:r w:rsidR="007B76DD">
          <w:rPr>
            <w:noProof/>
            <w:webHidden/>
          </w:rPr>
          <w:instrText xml:space="preserve"> PAGEREF _Toc101952960 \h </w:instrText>
        </w:r>
        <w:r w:rsidR="007B76DD">
          <w:rPr>
            <w:noProof/>
            <w:webHidden/>
          </w:rPr>
        </w:r>
        <w:r w:rsidR="007B76DD">
          <w:rPr>
            <w:noProof/>
            <w:webHidden/>
          </w:rPr>
          <w:fldChar w:fldCharType="separate"/>
        </w:r>
        <w:r w:rsidR="009D6374">
          <w:rPr>
            <w:noProof/>
            <w:webHidden/>
          </w:rPr>
          <w:t>7</w:t>
        </w:r>
        <w:r w:rsidR="007B76DD">
          <w:rPr>
            <w:noProof/>
            <w:webHidden/>
          </w:rPr>
          <w:fldChar w:fldCharType="end"/>
        </w:r>
      </w:hyperlink>
    </w:p>
    <w:p w14:paraId="0EBC7501" w14:textId="77777777" w:rsidR="007B76DD" w:rsidRPr="0063765F" w:rsidRDefault="009B20A8">
      <w:pPr>
        <w:pStyle w:val="TOC2"/>
        <w:rPr>
          <w:rFonts w:ascii="Calibri" w:eastAsia="DengXian" w:hAnsi="Calibri" w:cs="Times New Roman"/>
          <w:noProof/>
          <w:sz w:val="22"/>
          <w:lang w:eastAsia="zh-CN"/>
        </w:rPr>
      </w:pPr>
      <w:hyperlink w:anchor="_Toc101952961" w:history="1">
        <w:r w:rsidR="007B76DD" w:rsidRPr="005533B3">
          <w:rPr>
            <w:rStyle w:val="Hyperlink"/>
            <w:noProof/>
          </w:rPr>
          <w:t>Administratively allocated numbers that have been in use within six months</w:t>
        </w:r>
        <w:r w:rsidR="007B76DD">
          <w:rPr>
            <w:noProof/>
            <w:webHidden/>
          </w:rPr>
          <w:tab/>
        </w:r>
        <w:r w:rsidR="007B76DD">
          <w:rPr>
            <w:noProof/>
            <w:webHidden/>
          </w:rPr>
          <w:fldChar w:fldCharType="begin"/>
        </w:r>
        <w:r w:rsidR="007B76DD">
          <w:rPr>
            <w:noProof/>
            <w:webHidden/>
          </w:rPr>
          <w:instrText xml:space="preserve"> PAGEREF _Toc101952961 \h </w:instrText>
        </w:r>
        <w:r w:rsidR="007B76DD">
          <w:rPr>
            <w:noProof/>
            <w:webHidden/>
          </w:rPr>
        </w:r>
        <w:r w:rsidR="007B76DD">
          <w:rPr>
            <w:noProof/>
            <w:webHidden/>
          </w:rPr>
          <w:fldChar w:fldCharType="separate"/>
        </w:r>
        <w:r w:rsidR="009D6374">
          <w:rPr>
            <w:noProof/>
            <w:webHidden/>
          </w:rPr>
          <w:t>8</w:t>
        </w:r>
        <w:r w:rsidR="007B76DD">
          <w:rPr>
            <w:noProof/>
            <w:webHidden/>
          </w:rPr>
          <w:fldChar w:fldCharType="end"/>
        </w:r>
      </w:hyperlink>
    </w:p>
    <w:p w14:paraId="6EE165C7" w14:textId="77777777" w:rsidR="007B76DD" w:rsidRPr="0063765F" w:rsidRDefault="009B20A8">
      <w:pPr>
        <w:pStyle w:val="TOC2"/>
        <w:rPr>
          <w:rFonts w:ascii="Calibri" w:eastAsia="DengXian" w:hAnsi="Calibri" w:cs="Times New Roman"/>
          <w:noProof/>
          <w:sz w:val="22"/>
          <w:lang w:eastAsia="zh-CN"/>
        </w:rPr>
      </w:pPr>
      <w:hyperlink w:anchor="_Toc101952962" w:history="1">
        <w:r w:rsidR="007B76DD" w:rsidRPr="005533B3">
          <w:rPr>
            <w:rStyle w:val="Hyperlink"/>
            <w:noProof/>
          </w:rPr>
          <w:t>Your obligations</w:t>
        </w:r>
        <w:r w:rsidR="007B76DD">
          <w:rPr>
            <w:noProof/>
            <w:webHidden/>
          </w:rPr>
          <w:tab/>
        </w:r>
        <w:r w:rsidR="007B76DD">
          <w:rPr>
            <w:noProof/>
            <w:webHidden/>
          </w:rPr>
          <w:fldChar w:fldCharType="begin"/>
        </w:r>
        <w:r w:rsidR="007B76DD">
          <w:rPr>
            <w:noProof/>
            <w:webHidden/>
          </w:rPr>
          <w:instrText xml:space="preserve"> PAGEREF _Toc101952962 \h </w:instrText>
        </w:r>
        <w:r w:rsidR="007B76DD">
          <w:rPr>
            <w:noProof/>
            <w:webHidden/>
          </w:rPr>
        </w:r>
        <w:r w:rsidR="007B76DD">
          <w:rPr>
            <w:noProof/>
            <w:webHidden/>
          </w:rPr>
          <w:fldChar w:fldCharType="separate"/>
        </w:r>
        <w:r w:rsidR="009D6374">
          <w:rPr>
            <w:noProof/>
            <w:webHidden/>
          </w:rPr>
          <w:t>9</w:t>
        </w:r>
        <w:r w:rsidR="007B76DD">
          <w:rPr>
            <w:noProof/>
            <w:webHidden/>
          </w:rPr>
          <w:fldChar w:fldCharType="end"/>
        </w:r>
      </w:hyperlink>
    </w:p>
    <w:p w14:paraId="580A7465" w14:textId="77777777" w:rsidR="007B76DD" w:rsidRPr="0063765F" w:rsidRDefault="009B20A8">
      <w:pPr>
        <w:pStyle w:val="TOC2"/>
        <w:rPr>
          <w:rFonts w:ascii="Calibri" w:eastAsia="DengXian" w:hAnsi="Calibri" w:cs="Times New Roman"/>
          <w:noProof/>
          <w:sz w:val="22"/>
          <w:lang w:eastAsia="zh-CN"/>
        </w:rPr>
      </w:pPr>
      <w:hyperlink w:anchor="_Toc101952963" w:history="1">
        <w:r w:rsidR="007B76DD" w:rsidRPr="005533B3">
          <w:rPr>
            <w:rStyle w:val="Hyperlink"/>
            <w:noProof/>
          </w:rPr>
          <w:t>Inbound Service limitations and restrictions</w:t>
        </w:r>
        <w:r w:rsidR="007B76DD">
          <w:rPr>
            <w:noProof/>
            <w:webHidden/>
          </w:rPr>
          <w:tab/>
        </w:r>
        <w:r w:rsidR="007B76DD">
          <w:rPr>
            <w:noProof/>
            <w:webHidden/>
          </w:rPr>
          <w:fldChar w:fldCharType="begin"/>
        </w:r>
        <w:r w:rsidR="007B76DD">
          <w:rPr>
            <w:noProof/>
            <w:webHidden/>
          </w:rPr>
          <w:instrText xml:space="preserve"> PAGEREF _Toc101952963 \h </w:instrText>
        </w:r>
        <w:r w:rsidR="007B76DD">
          <w:rPr>
            <w:noProof/>
            <w:webHidden/>
          </w:rPr>
        </w:r>
        <w:r w:rsidR="007B76DD">
          <w:rPr>
            <w:noProof/>
            <w:webHidden/>
          </w:rPr>
          <w:fldChar w:fldCharType="separate"/>
        </w:r>
        <w:r w:rsidR="009D6374">
          <w:rPr>
            <w:noProof/>
            <w:webHidden/>
          </w:rPr>
          <w:t>9</w:t>
        </w:r>
        <w:r w:rsidR="007B76DD">
          <w:rPr>
            <w:noProof/>
            <w:webHidden/>
          </w:rPr>
          <w:fldChar w:fldCharType="end"/>
        </w:r>
      </w:hyperlink>
    </w:p>
    <w:p w14:paraId="24203AE8" w14:textId="77777777" w:rsidR="007B76DD" w:rsidRPr="0063765F" w:rsidRDefault="009B20A8">
      <w:pPr>
        <w:pStyle w:val="TOC1"/>
        <w:rPr>
          <w:rFonts w:ascii="Calibri" w:eastAsia="DengXian" w:hAnsi="Calibri" w:cs="Times New Roman"/>
          <w:b w:val="0"/>
          <w:caps w:val="0"/>
          <w:noProof/>
          <w:sz w:val="22"/>
          <w:lang w:eastAsia="zh-CN"/>
        </w:rPr>
      </w:pPr>
      <w:hyperlink w:anchor="_Toc101952964" w:history="1">
        <w:r w:rsidR="007B76DD" w:rsidRPr="005533B3">
          <w:rPr>
            <w:rStyle w:val="Hyperlink"/>
            <w:noProof/>
          </w:rPr>
          <w:t>4</w:t>
        </w:r>
        <w:r w:rsidR="007B76DD" w:rsidRPr="0063765F">
          <w:rPr>
            <w:rFonts w:ascii="Calibri" w:eastAsia="DengXian" w:hAnsi="Calibri" w:cs="Times New Roman"/>
            <w:b w:val="0"/>
            <w:caps w:val="0"/>
            <w:noProof/>
            <w:sz w:val="22"/>
            <w:lang w:eastAsia="zh-CN"/>
          </w:rPr>
          <w:tab/>
        </w:r>
        <w:r w:rsidR="007B76DD" w:rsidRPr="005533B3">
          <w:rPr>
            <w:rStyle w:val="Hyperlink"/>
            <w:noProof/>
          </w:rPr>
          <w:t>CONNECTING AN INBOUND SERVICE</w:t>
        </w:r>
        <w:r w:rsidR="007B76DD">
          <w:rPr>
            <w:noProof/>
            <w:webHidden/>
          </w:rPr>
          <w:tab/>
        </w:r>
        <w:r w:rsidR="007B76DD">
          <w:rPr>
            <w:noProof/>
            <w:webHidden/>
          </w:rPr>
          <w:fldChar w:fldCharType="begin"/>
        </w:r>
        <w:r w:rsidR="007B76DD">
          <w:rPr>
            <w:noProof/>
            <w:webHidden/>
          </w:rPr>
          <w:instrText xml:space="preserve"> PAGEREF _Toc101952964 \h </w:instrText>
        </w:r>
        <w:r w:rsidR="007B76DD">
          <w:rPr>
            <w:noProof/>
            <w:webHidden/>
          </w:rPr>
        </w:r>
        <w:r w:rsidR="007B76DD">
          <w:rPr>
            <w:noProof/>
            <w:webHidden/>
          </w:rPr>
          <w:fldChar w:fldCharType="separate"/>
        </w:r>
        <w:r w:rsidR="009D6374">
          <w:rPr>
            <w:noProof/>
            <w:webHidden/>
          </w:rPr>
          <w:t>10</w:t>
        </w:r>
        <w:r w:rsidR="007B76DD">
          <w:rPr>
            <w:noProof/>
            <w:webHidden/>
          </w:rPr>
          <w:fldChar w:fldCharType="end"/>
        </w:r>
      </w:hyperlink>
    </w:p>
    <w:p w14:paraId="0380A58F" w14:textId="77777777" w:rsidR="007B76DD" w:rsidRPr="0063765F" w:rsidRDefault="009B20A8">
      <w:pPr>
        <w:pStyle w:val="TOC2"/>
        <w:rPr>
          <w:rFonts w:ascii="Calibri" w:eastAsia="DengXian" w:hAnsi="Calibri" w:cs="Times New Roman"/>
          <w:noProof/>
          <w:sz w:val="22"/>
          <w:lang w:eastAsia="zh-CN"/>
        </w:rPr>
      </w:pPr>
      <w:hyperlink w:anchor="_Toc101952965" w:history="1">
        <w:r w:rsidR="007B76DD" w:rsidRPr="005533B3">
          <w:rPr>
            <w:rStyle w:val="Hyperlink"/>
            <w:noProof/>
          </w:rPr>
          <w:t>Connection times</w:t>
        </w:r>
        <w:r w:rsidR="007B76DD">
          <w:rPr>
            <w:noProof/>
            <w:webHidden/>
          </w:rPr>
          <w:tab/>
        </w:r>
        <w:r w:rsidR="007B76DD">
          <w:rPr>
            <w:noProof/>
            <w:webHidden/>
          </w:rPr>
          <w:fldChar w:fldCharType="begin"/>
        </w:r>
        <w:r w:rsidR="007B76DD">
          <w:rPr>
            <w:noProof/>
            <w:webHidden/>
          </w:rPr>
          <w:instrText xml:space="preserve"> PAGEREF _Toc101952965 \h </w:instrText>
        </w:r>
        <w:r w:rsidR="007B76DD">
          <w:rPr>
            <w:noProof/>
            <w:webHidden/>
          </w:rPr>
        </w:r>
        <w:r w:rsidR="007B76DD">
          <w:rPr>
            <w:noProof/>
            <w:webHidden/>
          </w:rPr>
          <w:fldChar w:fldCharType="separate"/>
        </w:r>
        <w:r w:rsidR="009D6374">
          <w:rPr>
            <w:noProof/>
            <w:webHidden/>
          </w:rPr>
          <w:t>10</w:t>
        </w:r>
        <w:r w:rsidR="007B76DD">
          <w:rPr>
            <w:noProof/>
            <w:webHidden/>
          </w:rPr>
          <w:fldChar w:fldCharType="end"/>
        </w:r>
      </w:hyperlink>
    </w:p>
    <w:p w14:paraId="795C192A" w14:textId="77777777" w:rsidR="007B76DD" w:rsidRPr="0063765F" w:rsidRDefault="009B20A8">
      <w:pPr>
        <w:pStyle w:val="TOC2"/>
        <w:rPr>
          <w:rFonts w:ascii="Calibri" w:eastAsia="DengXian" w:hAnsi="Calibri" w:cs="Times New Roman"/>
          <w:noProof/>
          <w:sz w:val="22"/>
          <w:lang w:eastAsia="zh-CN"/>
        </w:rPr>
      </w:pPr>
      <w:hyperlink w:anchor="_Toc101952966" w:history="1">
        <w:r w:rsidR="007B76DD" w:rsidRPr="005533B3">
          <w:rPr>
            <w:rStyle w:val="Hyperlink"/>
            <w:noProof/>
          </w:rPr>
          <w:t>Connection charges</w:t>
        </w:r>
        <w:r w:rsidR="007B76DD">
          <w:rPr>
            <w:noProof/>
            <w:webHidden/>
          </w:rPr>
          <w:tab/>
        </w:r>
        <w:r w:rsidR="007B76DD">
          <w:rPr>
            <w:noProof/>
            <w:webHidden/>
          </w:rPr>
          <w:fldChar w:fldCharType="begin"/>
        </w:r>
        <w:r w:rsidR="007B76DD">
          <w:rPr>
            <w:noProof/>
            <w:webHidden/>
          </w:rPr>
          <w:instrText xml:space="preserve"> PAGEREF _Toc101952966 \h </w:instrText>
        </w:r>
        <w:r w:rsidR="007B76DD">
          <w:rPr>
            <w:noProof/>
            <w:webHidden/>
          </w:rPr>
        </w:r>
        <w:r w:rsidR="007B76DD">
          <w:rPr>
            <w:noProof/>
            <w:webHidden/>
          </w:rPr>
          <w:fldChar w:fldCharType="separate"/>
        </w:r>
        <w:r w:rsidR="009D6374">
          <w:rPr>
            <w:noProof/>
            <w:webHidden/>
          </w:rPr>
          <w:t>10</w:t>
        </w:r>
        <w:r w:rsidR="007B76DD">
          <w:rPr>
            <w:noProof/>
            <w:webHidden/>
          </w:rPr>
          <w:fldChar w:fldCharType="end"/>
        </w:r>
      </w:hyperlink>
    </w:p>
    <w:p w14:paraId="5D3E65A1" w14:textId="77777777" w:rsidR="007B76DD" w:rsidRPr="0063765F" w:rsidRDefault="009B20A8">
      <w:pPr>
        <w:pStyle w:val="TOC2"/>
        <w:rPr>
          <w:rFonts w:ascii="Calibri" w:eastAsia="DengXian" w:hAnsi="Calibri" w:cs="Times New Roman"/>
          <w:noProof/>
          <w:sz w:val="22"/>
          <w:lang w:eastAsia="zh-CN"/>
        </w:rPr>
      </w:pPr>
      <w:hyperlink w:anchor="_Toc101952967" w:history="1">
        <w:r w:rsidR="007B76DD" w:rsidRPr="005533B3">
          <w:rPr>
            <w:rStyle w:val="Hyperlink"/>
            <w:noProof/>
          </w:rPr>
          <w:t>Additional charges</w:t>
        </w:r>
        <w:r w:rsidR="007B76DD">
          <w:rPr>
            <w:noProof/>
            <w:webHidden/>
          </w:rPr>
          <w:tab/>
        </w:r>
        <w:r w:rsidR="007B76DD">
          <w:rPr>
            <w:noProof/>
            <w:webHidden/>
          </w:rPr>
          <w:fldChar w:fldCharType="begin"/>
        </w:r>
        <w:r w:rsidR="007B76DD">
          <w:rPr>
            <w:noProof/>
            <w:webHidden/>
          </w:rPr>
          <w:instrText xml:space="preserve"> PAGEREF _Toc101952967 \h </w:instrText>
        </w:r>
        <w:r w:rsidR="007B76DD">
          <w:rPr>
            <w:noProof/>
            <w:webHidden/>
          </w:rPr>
        </w:r>
        <w:r w:rsidR="007B76DD">
          <w:rPr>
            <w:noProof/>
            <w:webHidden/>
          </w:rPr>
          <w:fldChar w:fldCharType="separate"/>
        </w:r>
        <w:r w:rsidR="009D6374">
          <w:rPr>
            <w:noProof/>
            <w:webHidden/>
          </w:rPr>
          <w:t>11</w:t>
        </w:r>
        <w:r w:rsidR="007B76DD">
          <w:rPr>
            <w:noProof/>
            <w:webHidden/>
          </w:rPr>
          <w:fldChar w:fldCharType="end"/>
        </w:r>
      </w:hyperlink>
    </w:p>
    <w:p w14:paraId="3DCDB79E" w14:textId="77777777" w:rsidR="007B76DD" w:rsidRPr="0063765F" w:rsidRDefault="009B20A8">
      <w:pPr>
        <w:pStyle w:val="TOC1"/>
        <w:rPr>
          <w:rFonts w:ascii="Calibri" w:eastAsia="DengXian" w:hAnsi="Calibri" w:cs="Times New Roman"/>
          <w:b w:val="0"/>
          <w:caps w:val="0"/>
          <w:noProof/>
          <w:sz w:val="22"/>
          <w:lang w:eastAsia="zh-CN"/>
        </w:rPr>
      </w:pPr>
      <w:hyperlink w:anchor="_Toc101952968" w:history="1">
        <w:r w:rsidR="007B76DD" w:rsidRPr="005533B3">
          <w:rPr>
            <w:rStyle w:val="Hyperlink"/>
            <w:noProof/>
          </w:rPr>
          <w:t>5</w:t>
        </w:r>
        <w:r w:rsidR="007B76DD" w:rsidRPr="0063765F">
          <w:rPr>
            <w:rFonts w:ascii="Calibri" w:eastAsia="DengXian" w:hAnsi="Calibri" w:cs="Times New Roman"/>
            <w:b w:val="0"/>
            <w:caps w:val="0"/>
            <w:noProof/>
            <w:sz w:val="22"/>
            <w:lang w:eastAsia="zh-CN"/>
          </w:rPr>
          <w:tab/>
        </w:r>
        <w:r w:rsidR="007B76DD" w:rsidRPr="005533B3">
          <w:rPr>
            <w:rStyle w:val="Hyperlink"/>
            <w:noProof/>
          </w:rPr>
          <w:t>TERM AND TERMINATION</w:t>
        </w:r>
        <w:r w:rsidR="007B76DD">
          <w:rPr>
            <w:noProof/>
            <w:webHidden/>
          </w:rPr>
          <w:tab/>
        </w:r>
        <w:r w:rsidR="007B76DD">
          <w:rPr>
            <w:noProof/>
            <w:webHidden/>
          </w:rPr>
          <w:fldChar w:fldCharType="begin"/>
        </w:r>
        <w:r w:rsidR="007B76DD">
          <w:rPr>
            <w:noProof/>
            <w:webHidden/>
          </w:rPr>
          <w:instrText xml:space="preserve"> PAGEREF _Toc101952968 \h </w:instrText>
        </w:r>
        <w:r w:rsidR="007B76DD">
          <w:rPr>
            <w:noProof/>
            <w:webHidden/>
          </w:rPr>
        </w:r>
        <w:r w:rsidR="007B76DD">
          <w:rPr>
            <w:noProof/>
            <w:webHidden/>
          </w:rPr>
          <w:fldChar w:fldCharType="separate"/>
        </w:r>
        <w:r w:rsidR="009D6374">
          <w:rPr>
            <w:noProof/>
            <w:webHidden/>
          </w:rPr>
          <w:t>11</w:t>
        </w:r>
        <w:r w:rsidR="007B76DD">
          <w:rPr>
            <w:noProof/>
            <w:webHidden/>
          </w:rPr>
          <w:fldChar w:fldCharType="end"/>
        </w:r>
      </w:hyperlink>
    </w:p>
    <w:p w14:paraId="1809F1FB" w14:textId="77777777" w:rsidR="007B76DD" w:rsidRPr="0063765F" w:rsidRDefault="009B20A8">
      <w:pPr>
        <w:pStyle w:val="TOC2"/>
        <w:rPr>
          <w:rFonts w:ascii="Calibri" w:eastAsia="DengXian" w:hAnsi="Calibri" w:cs="Times New Roman"/>
          <w:noProof/>
          <w:sz w:val="22"/>
          <w:lang w:eastAsia="zh-CN"/>
        </w:rPr>
      </w:pPr>
      <w:hyperlink w:anchor="_Toc101952969" w:history="1">
        <w:r w:rsidR="007B76DD" w:rsidRPr="005533B3">
          <w:rPr>
            <w:rStyle w:val="Hyperlink"/>
            <w:noProof/>
          </w:rPr>
          <w:t>Minimum term</w:t>
        </w:r>
        <w:r w:rsidR="007B76DD">
          <w:rPr>
            <w:noProof/>
            <w:webHidden/>
          </w:rPr>
          <w:tab/>
        </w:r>
        <w:r w:rsidR="007B76DD">
          <w:rPr>
            <w:noProof/>
            <w:webHidden/>
          </w:rPr>
          <w:fldChar w:fldCharType="begin"/>
        </w:r>
        <w:r w:rsidR="007B76DD">
          <w:rPr>
            <w:noProof/>
            <w:webHidden/>
          </w:rPr>
          <w:instrText xml:space="preserve"> PAGEREF _Toc101952969 \h </w:instrText>
        </w:r>
        <w:r w:rsidR="007B76DD">
          <w:rPr>
            <w:noProof/>
            <w:webHidden/>
          </w:rPr>
        </w:r>
        <w:r w:rsidR="007B76DD">
          <w:rPr>
            <w:noProof/>
            <w:webHidden/>
          </w:rPr>
          <w:fldChar w:fldCharType="separate"/>
        </w:r>
        <w:r w:rsidR="009D6374">
          <w:rPr>
            <w:noProof/>
            <w:webHidden/>
          </w:rPr>
          <w:t>11</w:t>
        </w:r>
        <w:r w:rsidR="007B76DD">
          <w:rPr>
            <w:noProof/>
            <w:webHidden/>
          </w:rPr>
          <w:fldChar w:fldCharType="end"/>
        </w:r>
      </w:hyperlink>
    </w:p>
    <w:p w14:paraId="5094EBE5" w14:textId="77777777" w:rsidR="007B76DD" w:rsidRPr="0063765F" w:rsidRDefault="009B20A8">
      <w:pPr>
        <w:pStyle w:val="TOC2"/>
        <w:rPr>
          <w:rFonts w:ascii="Calibri" w:eastAsia="DengXian" w:hAnsi="Calibri" w:cs="Times New Roman"/>
          <w:noProof/>
          <w:sz w:val="22"/>
          <w:lang w:eastAsia="zh-CN"/>
        </w:rPr>
      </w:pPr>
      <w:hyperlink w:anchor="_Toc101952970" w:history="1">
        <w:r w:rsidR="007B76DD" w:rsidRPr="005533B3">
          <w:rPr>
            <w:rStyle w:val="Hyperlink"/>
            <w:noProof/>
          </w:rPr>
          <w:t>Cancelling your Inbound Service</w:t>
        </w:r>
        <w:r w:rsidR="007B76DD">
          <w:rPr>
            <w:noProof/>
            <w:webHidden/>
          </w:rPr>
          <w:tab/>
        </w:r>
        <w:r w:rsidR="007B76DD">
          <w:rPr>
            <w:noProof/>
            <w:webHidden/>
          </w:rPr>
          <w:fldChar w:fldCharType="begin"/>
        </w:r>
        <w:r w:rsidR="007B76DD">
          <w:rPr>
            <w:noProof/>
            <w:webHidden/>
          </w:rPr>
          <w:instrText xml:space="preserve"> PAGEREF _Toc101952970 \h </w:instrText>
        </w:r>
        <w:r w:rsidR="007B76DD">
          <w:rPr>
            <w:noProof/>
            <w:webHidden/>
          </w:rPr>
        </w:r>
        <w:r w:rsidR="007B76DD">
          <w:rPr>
            <w:noProof/>
            <w:webHidden/>
          </w:rPr>
          <w:fldChar w:fldCharType="separate"/>
        </w:r>
        <w:r w:rsidR="009D6374">
          <w:rPr>
            <w:noProof/>
            <w:webHidden/>
          </w:rPr>
          <w:t>11</w:t>
        </w:r>
        <w:r w:rsidR="007B76DD">
          <w:rPr>
            <w:noProof/>
            <w:webHidden/>
          </w:rPr>
          <w:fldChar w:fldCharType="end"/>
        </w:r>
      </w:hyperlink>
    </w:p>
    <w:p w14:paraId="7C2A957E" w14:textId="77777777" w:rsidR="007B76DD" w:rsidRPr="0063765F" w:rsidRDefault="009B20A8">
      <w:pPr>
        <w:pStyle w:val="TOC2"/>
        <w:rPr>
          <w:rFonts w:ascii="Calibri" w:eastAsia="DengXian" w:hAnsi="Calibri" w:cs="Times New Roman"/>
          <w:noProof/>
          <w:sz w:val="22"/>
          <w:lang w:eastAsia="zh-CN"/>
        </w:rPr>
      </w:pPr>
      <w:hyperlink w:anchor="_Toc101952971" w:history="1">
        <w:r w:rsidR="007B76DD" w:rsidRPr="005533B3">
          <w:rPr>
            <w:rStyle w:val="Hyperlink"/>
            <w:noProof/>
          </w:rPr>
          <w:t>Suspended or terminated rights to use your number</w:t>
        </w:r>
        <w:r w:rsidR="007B76DD">
          <w:rPr>
            <w:noProof/>
            <w:webHidden/>
          </w:rPr>
          <w:tab/>
        </w:r>
        <w:r w:rsidR="007B76DD">
          <w:rPr>
            <w:noProof/>
            <w:webHidden/>
          </w:rPr>
          <w:fldChar w:fldCharType="begin"/>
        </w:r>
        <w:r w:rsidR="007B76DD">
          <w:rPr>
            <w:noProof/>
            <w:webHidden/>
          </w:rPr>
          <w:instrText xml:space="preserve"> PAGEREF _Toc101952971 \h </w:instrText>
        </w:r>
        <w:r w:rsidR="007B76DD">
          <w:rPr>
            <w:noProof/>
            <w:webHidden/>
          </w:rPr>
        </w:r>
        <w:r w:rsidR="007B76DD">
          <w:rPr>
            <w:noProof/>
            <w:webHidden/>
          </w:rPr>
          <w:fldChar w:fldCharType="separate"/>
        </w:r>
        <w:r w:rsidR="009D6374">
          <w:rPr>
            <w:noProof/>
            <w:webHidden/>
          </w:rPr>
          <w:t>11</w:t>
        </w:r>
        <w:r w:rsidR="007B76DD">
          <w:rPr>
            <w:noProof/>
            <w:webHidden/>
          </w:rPr>
          <w:fldChar w:fldCharType="end"/>
        </w:r>
      </w:hyperlink>
    </w:p>
    <w:p w14:paraId="08B5F2CC" w14:textId="77777777" w:rsidR="007B76DD" w:rsidRPr="0063765F" w:rsidRDefault="009B20A8">
      <w:pPr>
        <w:pStyle w:val="TOC2"/>
        <w:rPr>
          <w:rFonts w:ascii="Calibri" w:eastAsia="DengXian" w:hAnsi="Calibri" w:cs="Times New Roman"/>
          <w:noProof/>
          <w:sz w:val="22"/>
          <w:lang w:eastAsia="zh-CN"/>
        </w:rPr>
      </w:pPr>
      <w:hyperlink w:anchor="_Toc101952972" w:history="1">
        <w:r w:rsidR="007B76DD" w:rsidRPr="005533B3">
          <w:rPr>
            <w:rStyle w:val="Hyperlink"/>
            <w:noProof/>
          </w:rPr>
          <w:t>Suspending your Inbound Service</w:t>
        </w:r>
        <w:r w:rsidR="007B76DD">
          <w:rPr>
            <w:noProof/>
            <w:webHidden/>
          </w:rPr>
          <w:tab/>
        </w:r>
        <w:r w:rsidR="007B76DD">
          <w:rPr>
            <w:noProof/>
            <w:webHidden/>
          </w:rPr>
          <w:fldChar w:fldCharType="begin"/>
        </w:r>
        <w:r w:rsidR="007B76DD">
          <w:rPr>
            <w:noProof/>
            <w:webHidden/>
          </w:rPr>
          <w:instrText xml:space="preserve"> PAGEREF _Toc101952972 \h </w:instrText>
        </w:r>
        <w:r w:rsidR="007B76DD">
          <w:rPr>
            <w:noProof/>
            <w:webHidden/>
          </w:rPr>
        </w:r>
        <w:r w:rsidR="007B76DD">
          <w:rPr>
            <w:noProof/>
            <w:webHidden/>
          </w:rPr>
          <w:fldChar w:fldCharType="separate"/>
        </w:r>
        <w:r w:rsidR="009D6374">
          <w:rPr>
            <w:noProof/>
            <w:webHidden/>
          </w:rPr>
          <w:t>11</w:t>
        </w:r>
        <w:r w:rsidR="007B76DD">
          <w:rPr>
            <w:noProof/>
            <w:webHidden/>
          </w:rPr>
          <w:fldChar w:fldCharType="end"/>
        </w:r>
      </w:hyperlink>
    </w:p>
    <w:p w14:paraId="47301E80" w14:textId="77777777" w:rsidR="007B76DD" w:rsidRPr="0063765F" w:rsidRDefault="009B20A8">
      <w:pPr>
        <w:pStyle w:val="TOC1"/>
        <w:rPr>
          <w:rFonts w:ascii="Calibri" w:eastAsia="DengXian" w:hAnsi="Calibri" w:cs="Times New Roman"/>
          <w:b w:val="0"/>
          <w:caps w:val="0"/>
          <w:noProof/>
          <w:sz w:val="22"/>
          <w:lang w:eastAsia="zh-CN"/>
        </w:rPr>
      </w:pPr>
      <w:hyperlink w:anchor="_Toc101952973" w:history="1">
        <w:r w:rsidR="007B76DD" w:rsidRPr="005533B3">
          <w:rPr>
            <w:rStyle w:val="Hyperlink"/>
            <w:noProof/>
          </w:rPr>
          <w:t>6</w:t>
        </w:r>
        <w:r w:rsidR="007B76DD" w:rsidRPr="0063765F">
          <w:rPr>
            <w:rFonts w:ascii="Calibri" w:eastAsia="DengXian" w:hAnsi="Calibri" w:cs="Times New Roman"/>
            <w:b w:val="0"/>
            <w:caps w:val="0"/>
            <w:noProof/>
            <w:sz w:val="22"/>
            <w:lang w:eastAsia="zh-CN"/>
          </w:rPr>
          <w:tab/>
        </w:r>
        <w:r w:rsidR="007B76DD" w:rsidRPr="005533B3">
          <w:rPr>
            <w:rStyle w:val="Hyperlink"/>
            <w:noProof/>
          </w:rPr>
          <w:t>ONGOING CHARGES FOR INBOUND SERVICES</w:t>
        </w:r>
        <w:r w:rsidR="007B76DD">
          <w:rPr>
            <w:noProof/>
            <w:webHidden/>
          </w:rPr>
          <w:tab/>
        </w:r>
        <w:r w:rsidR="007B76DD">
          <w:rPr>
            <w:noProof/>
            <w:webHidden/>
          </w:rPr>
          <w:fldChar w:fldCharType="begin"/>
        </w:r>
        <w:r w:rsidR="007B76DD">
          <w:rPr>
            <w:noProof/>
            <w:webHidden/>
          </w:rPr>
          <w:instrText xml:space="preserve"> PAGEREF _Toc101952973 \h </w:instrText>
        </w:r>
        <w:r w:rsidR="007B76DD">
          <w:rPr>
            <w:noProof/>
            <w:webHidden/>
          </w:rPr>
        </w:r>
        <w:r w:rsidR="007B76DD">
          <w:rPr>
            <w:noProof/>
            <w:webHidden/>
          </w:rPr>
          <w:fldChar w:fldCharType="separate"/>
        </w:r>
        <w:r w:rsidR="009D6374">
          <w:rPr>
            <w:noProof/>
            <w:webHidden/>
          </w:rPr>
          <w:t>12</w:t>
        </w:r>
        <w:r w:rsidR="007B76DD">
          <w:rPr>
            <w:noProof/>
            <w:webHidden/>
          </w:rPr>
          <w:fldChar w:fldCharType="end"/>
        </w:r>
      </w:hyperlink>
    </w:p>
    <w:p w14:paraId="1C0EFCA7" w14:textId="77777777" w:rsidR="007B76DD" w:rsidRPr="0063765F" w:rsidRDefault="009B20A8">
      <w:pPr>
        <w:pStyle w:val="TOC2"/>
        <w:rPr>
          <w:rFonts w:ascii="Calibri" w:eastAsia="DengXian" w:hAnsi="Calibri" w:cs="Times New Roman"/>
          <w:noProof/>
          <w:sz w:val="22"/>
          <w:lang w:eastAsia="zh-CN"/>
        </w:rPr>
      </w:pPr>
      <w:hyperlink w:anchor="_Toc101952974" w:history="1">
        <w:r w:rsidR="007B76DD" w:rsidRPr="005533B3">
          <w:rPr>
            <w:rStyle w:val="Hyperlink"/>
            <w:noProof/>
          </w:rPr>
          <w:t>Monthly charge</w:t>
        </w:r>
        <w:r w:rsidR="007B76DD">
          <w:rPr>
            <w:noProof/>
            <w:webHidden/>
          </w:rPr>
          <w:tab/>
        </w:r>
        <w:r w:rsidR="007B76DD">
          <w:rPr>
            <w:noProof/>
            <w:webHidden/>
          </w:rPr>
          <w:fldChar w:fldCharType="begin"/>
        </w:r>
        <w:r w:rsidR="007B76DD">
          <w:rPr>
            <w:noProof/>
            <w:webHidden/>
          </w:rPr>
          <w:instrText xml:space="preserve"> PAGEREF _Toc101952974 \h </w:instrText>
        </w:r>
        <w:r w:rsidR="007B76DD">
          <w:rPr>
            <w:noProof/>
            <w:webHidden/>
          </w:rPr>
        </w:r>
        <w:r w:rsidR="007B76DD">
          <w:rPr>
            <w:noProof/>
            <w:webHidden/>
          </w:rPr>
          <w:fldChar w:fldCharType="separate"/>
        </w:r>
        <w:r w:rsidR="009D6374">
          <w:rPr>
            <w:noProof/>
            <w:webHidden/>
          </w:rPr>
          <w:t>12</w:t>
        </w:r>
        <w:r w:rsidR="007B76DD">
          <w:rPr>
            <w:noProof/>
            <w:webHidden/>
          </w:rPr>
          <w:fldChar w:fldCharType="end"/>
        </w:r>
      </w:hyperlink>
    </w:p>
    <w:p w14:paraId="05FF5894" w14:textId="77777777" w:rsidR="007B76DD" w:rsidRPr="0063765F" w:rsidRDefault="009B20A8">
      <w:pPr>
        <w:pStyle w:val="TOC2"/>
        <w:rPr>
          <w:rFonts w:ascii="Calibri" w:eastAsia="DengXian" w:hAnsi="Calibri" w:cs="Times New Roman"/>
          <w:noProof/>
          <w:sz w:val="22"/>
          <w:lang w:eastAsia="zh-CN"/>
        </w:rPr>
      </w:pPr>
      <w:hyperlink w:anchor="_Toc101952975" w:history="1">
        <w:r w:rsidR="007B76DD" w:rsidRPr="005533B3">
          <w:rPr>
            <w:rStyle w:val="Hyperlink"/>
            <w:noProof/>
          </w:rPr>
          <w:t>Inbound Government number charge</w:t>
        </w:r>
        <w:r w:rsidR="007B76DD">
          <w:rPr>
            <w:noProof/>
            <w:webHidden/>
          </w:rPr>
          <w:tab/>
        </w:r>
        <w:r w:rsidR="007B76DD">
          <w:rPr>
            <w:noProof/>
            <w:webHidden/>
          </w:rPr>
          <w:fldChar w:fldCharType="begin"/>
        </w:r>
        <w:r w:rsidR="007B76DD">
          <w:rPr>
            <w:noProof/>
            <w:webHidden/>
          </w:rPr>
          <w:instrText xml:space="preserve"> PAGEREF _Toc101952975 \h </w:instrText>
        </w:r>
        <w:r w:rsidR="007B76DD">
          <w:rPr>
            <w:noProof/>
            <w:webHidden/>
          </w:rPr>
        </w:r>
        <w:r w:rsidR="007B76DD">
          <w:rPr>
            <w:noProof/>
            <w:webHidden/>
          </w:rPr>
          <w:fldChar w:fldCharType="separate"/>
        </w:r>
        <w:r w:rsidR="009D6374">
          <w:rPr>
            <w:noProof/>
            <w:webHidden/>
          </w:rPr>
          <w:t>12</w:t>
        </w:r>
        <w:r w:rsidR="007B76DD">
          <w:rPr>
            <w:noProof/>
            <w:webHidden/>
          </w:rPr>
          <w:fldChar w:fldCharType="end"/>
        </w:r>
      </w:hyperlink>
    </w:p>
    <w:p w14:paraId="2FF5EB4D" w14:textId="77777777" w:rsidR="007B76DD" w:rsidRPr="0063765F" w:rsidRDefault="009B20A8">
      <w:pPr>
        <w:pStyle w:val="TOC2"/>
        <w:rPr>
          <w:rFonts w:ascii="Calibri" w:eastAsia="DengXian" w:hAnsi="Calibri" w:cs="Times New Roman"/>
          <w:noProof/>
          <w:sz w:val="22"/>
          <w:lang w:eastAsia="zh-CN"/>
        </w:rPr>
      </w:pPr>
      <w:hyperlink w:anchor="_Toc101952976" w:history="1">
        <w:r w:rsidR="007B76DD" w:rsidRPr="005533B3">
          <w:rPr>
            <w:rStyle w:val="Hyperlink"/>
            <w:noProof/>
          </w:rPr>
          <w:t>Call charges</w:t>
        </w:r>
        <w:r w:rsidR="007B76DD">
          <w:rPr>
            <w:noProof/>
            <w:webHidden/>
          </w:rPr>
          <w:tab/>
        </w:r>
        <w:r w:rsidR="007B76DD">
          <w:rPr>
            <w:noProof/>
            <w:webHidden/>
          </w:rPr>
          <w:fldChar w:fldCharType="begin"/>
        </w:r>
        <w:r w:rsidR="007B76DD">
          <w:rPr>
            <w:noProof/>
            <w:webHidden/>
          </w:rPr>
          <w:instrText xml:space="preserve"> PAGEREF _Toc101952976 \h </w:instrText>
        </w:r>
        <w:r w:rsidR="007B76DD">
          <w:rPr>
            <w:noProof/>
            <w:webHidden/>
          </w:rPr>
        </w:r>
        <w:r w:rsidR="007B76DD">
          <w:rPr>
            <w:noProof/>
            <w:webHidden/>
          </w:rPr>
          <w:fldChar w:fldCharType="separate"/>
        </w:r>
        <w:r w:rsidR="009D6374">
          <w:rPr>
            <w:noProof/>
            <w:webHidden/>
          </w:rPr>
          <w:t>12</w:t>
        </w:r>
        <w:r w:rsidR="007B76DD">
          <w:rPr>
            <w:noProof/>
            <w:webHidden/>
          </w:rPr>
          <w:fldChar w:fldCharType="end"/>
        </w:r>
      </w:hyperlink>
    </w:p>
    <w:p w14:paraId="0850B208" w14:textId="77777777" w:rsidR="007B76DD" w:rsidRPr="0063765F" w:rsidRDefault="009B20A8">
      <w:pPr>
        <w:pStyle w:val="TOC2"/>
        <w:rPr>
          <w:rFonts w:ascii="Calibri" w:eastAsia="DengXian" w:hAnsi="Calibri" w:cs="Times New Roman"/>
          <w:noProof/>
          <w:sz w:val="22"/>
          <w:lang w:eastAsia="zh-CN"/>
        </w:rPr>
      </w:pPr>
      <w:hyperlink w:anchor="_Toc101952977" w:history="1">
        <w:r w:rsidR="007B76DD" w:rsidRPr="005533B3">
          <w:rPr>
            <w:rStyle w:val="Hyperlink"/>
            <w:noProof/>
          </w:rPr>
          <w:t>SMS charges</w:t>
        </w:r>
        <w:r w:rsidR="007B76DD">
          <w:rPr>
            <w:noProof/>
            <w:webHidden/>
          </w:rPr>
          <w:tab/>
        </w:r>
        <w:r w:rsidR="007B76DD">
          <w:rPr>
            <w:noProof/>
            <w:webHidden/>
          </w:rPr>
          <w:fldChar w:fldCharType="begin"/>
        </w:r>
        <w:r w:rsidR="007B76DD">
          <w:rPr>
            <w:noProof/>
            <w:webHidden/>
          </w:rPr>
          <w:instrText xml:space="preserve"> PAGEREF _Toc101952977 \h </w:instrText>
        </w:r>
        <w:r w:rsidR="007B76DD">
          <w:rPr>
            <w:noProof/>
            <w:webHidden/>
          </w:rPr>
        </w:r>
        <w:r w:rsidR="007B76DD">
          <w:rPr>
            <w:noProof/>
            <w:webHidden/>
          </w:rPr>
          <w:fldChar w:fldCharType="separate"/>
        </w:r>
        <w:r w:rsidR="009D6374">
          <w:rPr>
            <w:noProof/>
            <w:webHidden/>
          </w:rPr>
          <w:t>19</w:t>
        </w:r>
        <w:r w:rsidR="007B76DD">
          <w:rPr>
            <w:noProof/>
            <w:webHidden/>
          </w:rPr>
          <w:fldChar w:fldCharType="end"/>
        </w:r>
      </w:hyperlink>
    </w:p>
    <w:p w14:paraId="1ACA9435" w14:textId="77777777" w:rsidR="007B76DD" w:rsidRPr="0063765F" w:rsidRDefault="009B20A8">
      <w:pPr>
        <w:pStyle w:val="TOC2"/>
        <w:rPr>
          <w:rFonts w:ascii="Calibri" w:eastAsia="DengXian" w:hAnsi="Calibri" w:cs="Times New Roman"/>
          <w:noProof/>
          <w:sz w:val="22"/>
          <w:lang w:eastAsia="zh-CN"/>
        </w:rPr>
      </w:pPr>
      <w:hyperlink w:anchor="_Toc101952978" w:history="1">
        <w:r w:rsidR="007B76DD" w:rsidRPr="005533B3">
          <w:rPr>
            <w:rStyle w:val="Hyperlink"/>
            <w:noProof/>
          </w:rPr>
          <w:t>Misdialled and residual calls</w:t>
        </w:r>
        <w:r w:rsidR="007B76DD">
          <w:rPr>
            <w:noProof/>
            <w:webHidden/>
          </w:rPr>
          <w:tab/>
        </w:r>
        <w:r w:rsidR="007B76DD">
          <w:rPr>
            <w:noProof/>
            <w:webHidden/>
          </w:rPr>
          <w:fldChar w:fldCharType="begin"/>
        </w:r>
        <w:r w:rsidR="007B76DD">
          <w:rPr>
            <w:noProof/>
            <w:webHidden/>
          </w:rPr>
          <w:instrText xml:space="preserve"> PAGEREF _Toc101952978 \h </w:instrText>
        </w:r>
        <w:r w:rsidR="007B76DD">
          <w:rPr>
            <w:noProof/>
            <w:webHidden/>
          </w:rPr>
        </w:r>
        <w:r w:rsidR="007B76DD">
          <w:rPr>
            <w:noProof/>
            <w:webHidden/>
          </w:rPr>
          <w:fldChar w:fldCharType="separate"/>
        </w:r>
        <w:r w:rsidR="009D6374">
          <w:rPr>
            <w:noProof/>
            <w:webHidden/>
          </w:rPr>
          <w:t>19</w:t>
        </w:r>
        <w:r w:rsidR="007B76DD">
          <w:rPr>
            <w:noProof/>
            <w:webHidden/>
          </w:rPr>
          <w:fldChar w:fldCharType="end"/>
        </w:r>
      </w:hyperlink>
    </w:p>
    <w:p w14:paraId="68A46AAD" w14:textId="77777777" w:rsidR="007B76DD" w:rsidRPr="0063765F" w:rsidRDefault="009B20A8">
      <w:pPr>
        <w:pStyle w:val="TOC2"/>
        <w:rPr>
          <w:rFonts w:ascii="Calibri" w:eastAsia="DengXian" w:hAnsi="Calibri" w:cs="Times New Roman"/>
          <w:noProof/>
          <w:sz w:val="22"/>
          <w:lang w:eastAsia="zh-CN"/>
        </w:rPr>
      </w:pPr>
      <w:hyperlink w:anchor="_Toc101952979" w:history="1">
        <w:r w:rsidR="007B76DD" w:rsidRPr="005533B3">
          <w:rPr>
            <w:rStyle w:val="Hyperlink"/>
            <w:noProof/>
          </w:rPr>
          <w:t>Moves and changes</w:t>
        </w:r>
        <w:r w:rsidR="007B76DD">
          <w:rPr>
            <w:noProof/>
            <w:webHidden/>
          </w:rPr>
          <w:tab/>
        </w:r>
        <w:r w:rsidR="007B76DD">
          <w:rPr>
            <w:noProof/>
            <w:webHidden/>
          </w:rPr>
          <w:fldChar w:fldCharType="begin"/>
        </w:r>
        <w:r w:rsidR="007B76DD">
          <w:rPr>
            <w:noProof/>
            <w:webHidden/>
          </w:rPr>
          <w:instrText xml:space="preserve"> PAGEREF _Toc101952979 \h </w:instrText>
        </w:r>
        <w:r w:rsidR="007B76DD">
          <w:rPr>
            <w:noProof/>
            <w:webHidden/>
          </w:rPr>
        </w:r>
        <w:r w:rsidR="007B76DD">
          <w:rPr>
            <w:noProof/>
            <w:webHidden/>
          </w:rPr>
          <w:fldChar w:fldCharType="separate"/>
        </w:r>
        <w:r w:rsidR="009D6374">
          <w:rPr>
            <w:noProof/>
            <w:webHidden/>
          </w:rPr>
          <w:t>19</w:t>
        </w:r>
        <w:r w:rsidR="007B76DD">
          <w:rPr>
            <w:noProof/>
            <w:webHidden/>
          </w:rPr>
          <w:fldChar w:fldCharType="end"/>
        </w:r>
      </w:hyperlink>
    </w:p>
    <w:p w14:paraId="069D5C3F" w14:textId="77777777" w:rsidR="007B76DD" w:rsidRPr="0063765F" w:rsidRDefault="009B20A8">
      <w:pPr>
        <w:pStyle w:val="TOC1"/>
        <w:rPr>
          <w:rFonts w:ascii="Calibri" w:eastAsia="DengXian" w:hAnsi="Calibri" w:cs="Times New Roman"/>
          <w:b w:val="0"/>
          <w:caps w:val="0"/>
          <w:noProof/>
          <w:sz w:val="22"/>
          <w:lang w:eastAsia="zh-CN"/>
        </w:rPr>
      </w:pPr>
      <w:hyperlink w:anchor="_Toc101952980" w:history="1">
        <w:r w:rsidR="007B76DD" w:rsidRPr="005533B3">
          <w:rPr>
            <w:rStyle w:val="Hyperlink"/>
            <w:noProof/>
          </w:rPr>
          <w:t>7</w:t>
        </w:r>
        <w:r w:rsidR="007B76DD" w:rsidRPr="0063765F">
          <w:rPr>
            <w:rFonts w:ascii="Calibri" w:eastAsia="DengXian" w:hAnsi="Calibri" w:cs="Times New Roman"/>
            <w:b w:val="0"/>
            <w:caps w:val="0"/>
            <w:noProof/>
            <w:sz w:val="22"/>
            <w:lang w:eastAsia="zh-CN"/>
          </w:rPr>
          <w:tab/>
        </w:r>
        <w:r w:rsidR="007B76DD" w:rsidRPr="005533B3">
          <w:rPr>
            <w:rStyle w:val="Hyperlink"/>
            <w:noProof/>
          </w:rPr>
          <w:t>INBOUND SERVICE DISCOUNTS</w:t>
        </w:r>
        <w:r w:rsidR="007B76DD">
          <w:rPr>
            <w:noProof/>
            <w:webHidden/>
          </w:rPr>
          <w:tab/>
        </w:r>
        <w:r w:rsidR="007B76DD">
          <w:rPr>
            <w:noProof/>
            <w:webHidden/>
          </w:rPr>
          <w:fldChar w:fldCharType="begin"/>
        </w:r>
        <w:r w:rsidR="007B76DD">
          <w:rPr>
            <w:noProof/>
            <w:webHidden/>
          </w:rPr>
          <w:instrText xml:space="preserve"> PAGEREF _Toc101952980 \h </w:instrText>
        </w:r>
        <w:r w:rsidR="007B76DD">
          <w:rPr>
            <w:noProof/>
            <w:webHidden/>
          </w:rPr>
        </w:r>
        <w:r w:rsidR="007B76DD">
          <w:rPr>
            <w:noProof/>
            <w:webHidden/>
          </w:rPr>
          <w:fldChar w:fldCharType="separate"/>
        </w:r>
        <w:r w:rsidR="009D6374">
          <w:rPr>
            <w:noProof/>
            <w:webHidden/>
          </w:rPr>
          <w:t>20</w:t>
        </w:r>
        <w:r w:rsidR="007B76DD">
          <w:rPr>
            <w:noProof/>
            <w:webHidden/>
          </w:rPr>
          <w:fldChar w:fldCharType="end"/>
        </w:r>
      </w:hyperlink>
    </w:p>
    <w:p w14:paraId="5DE897DB" w14:textId="77777777" w:rsidR="007B76DD" w:rsidRPr="0063765F" w:rsidRDefault="009B20A8">
      <w:pPr>
        <w:pStyle w:val="TOC1"/>
        <w:rPr>
          <w:rFonts w:ascii="Calibri" w:eastAsia="DengXian" w:hAnsi="Calibri" w:cs="Times New Roman"/>
          <w:b w:val="0"/>
          <w:caps w:val="0"/>
          <w:noProof/>
          <w:sz w:val="22"/>
          <w:lang w:eastAsia="zh-CN"/>
        </w:rPr>
      </w:pPr>
      <w:hyperlink w:anchor="_Toc101952981" w:history="1">
        <w:r w:rsidR="007B76DD" w:rsidRPr="005533B3">
          <w:rPr>
            <w:rStyle w:val="Hyperlink"/>
            <w:noProof/>
            <w:lang w:val="en-AU"/>
          </w:rPr>
          <w:t>8</w:t>
        </w:r>
        <w:r w:rsidR="007B76DD" w:rsidRPr="0063765F">
          <w:rPr>
            <w:rFonts w:ascii="Calibri" w:eastAsia="DengXian" w:hAnsi="Calibri" w:cs="Times New Roman"/>
            <w:b w:val="0"/>
            <w:caps w:val="0"/>
            <w:noProof/>
            <w:sz w:val="22"/>
            <w:lang w:eastAsia="zh-CN"/>
          </w:rPr>
          <w:tab/>
        </w:r>
        <w:r w:rsidR="007B76DD" w:rsidRPr="005533B3">
          <w:rPr>
            <w:rStyle w:val="Hyperlink"/>
            <w:noProof/>
            <w:lang w:val="en-AU"/>
          </w:rPr>
          <w:t>SERVICE ASSURANCE</w:t>
        </w:r>
        <w:r w:rsidR="007B76DD">
          <w:rPr>
            <w:noProof/>
            <w:webHidden/>
          </w:rPr>
          <w:tab/>
        </w:r>
        <w:r w:rsidR="007B76DD">
          <w:rPr>
            <w:noProof/>
            <w:webHidden/>
          </w:rPr>
          <w:fldChar w:fldCharType="begin"/>
        </w:r>
        <w:r w:rsidR="007B76DD">
          <w:rPr>
            <w:noProof/>
            <w:webHidden/>
          </w:rPr>
          <w:instrText xml:space="preserve"> PAGEREF _Toc101952981 \h </w:instrText>
        </w:r>
        <w:r w:rsidR="007B76DD">
          <w:rPr>
            <w:noProof/>
            <w:webHidden/>
          </w:rPr>
        </w:r>
        <w:r w:rsidR="007B76DD">
          <w:rPr>
            <w:noProof/>
            <w:webHidden/>
          </w:rPr>
          <w:fldChar w:fldCharType="separate"/>
        </w:r>
        <w:r w:rsidR="009D6374">
          <w:rPr>
            <w:noProof/>
            <w:webHidden/>
          </w:rPr>
          <w:t>21</w:t>
        </w:r>
        <w:r w:rsidR="007B76DD">
          <w:rPr>
            <w:noProof/>
            <w:webHidden/>
          </w:rPr>
          <w:fldChar w:fldCharType="end"/>
        </w:r>
      </w:hyperlink>
    </w:p>
    <w:p w14:paraId="3F168486" w14:textId="77777777" w:rsidR="007B76DD" w:rsidRPr="0063765F" w:rsidRDefault="009B20A8">
      <w:pPr>
        <w:pStyle w:val="TOC2"/>
        <w:rPr>
          <w:rFonts w:ascii="Calibri" w:eastAsia="DengXian" w:hAnsi="Calibri" w:cs="Times New Roman"/>
          <w:noProof/>
          <w:sz w:val="22"/>
          <w:lang w:eastAsia="zh-CN"/>
        </w:rPr>
      </w:pPr>
      <w:hyperlink w:anchor="_Toc101952982" w:history="1">
        <w:r w:rsidR="007B76DD" w:rsidRPr="005533B3">
          <w:rPr>
            <w:rStyle w:val="Hyperlink"/>
            <w:noProof/>
            <w:lang w:val="en-AU"/>
          </w:rPr>
          <w:t>Fault reporting and repair</w:t>
        </w:r>
        <w:r w:rsidR="007B76DD">
          <w:rPr>
            <w:noProof/>
            <w:webHidden/>
          </w:rPr>
          <w:tab/>
        </w:r>
        <w:r w:rsidR="007B76DD">
          <w:rPr>
            <w:noProof/>
            <w:webHidden/>
          </w:rPr>
          <w:fldChar w:fldCharType="begin"/>
        </w:r>
        <w:r w:rsidR="007B76DD">
          <w:rPr>
            <w:noProof/>
            <w:webHidden/>
          </w:rPr>
          <w:instrText xml:space="preserve"> PAGEREF _Toc101952982 \h </w:instrText>
        </w:r>
        <w:r w:rsidR="007B76DD">
          <w:rPr>
            <w:noProof/>
            <w:webHidden/>
          </w:rPr>
        </w:r>
        <w:r w:rsidR="007B76DD">
          <w:rPr>
            <w:noProof/>
            <w:webHidden/>
          </w:rPr>
          <w:fldChar w:fldCharType="separate"/>
        </w:r>
        <w:r w:rsidR="009D6374">
          <w:rPr>
            <w:noProof/>
            <w:webHidden/>
          </w:rPr>
          <w:t>21</w:t>
        </w:r>
        <w:r w:rsidR="007B76DD">
          <w:rPr>
            <w:noProof/>
            <w:webHidden/>
          </w:rPr>
          <w:fldChar w:fldCharType="end"/>
        </w:r>
      </w:hyperlink>
    </w:p>
    <w:p w14:paraId="5DE6EBF5" w14:textId="77777777" w:rsidR="007B76DD" w:rsidRPr="0063765F" w:rsidRDefault="009B20A8">
      <w:pPr>
        <w:pStyle w:val="TOC2"/>
        <w:rPr>
          <w:rFonts w:ascii="Calibri" w:eastAsia="DengXian" w:hAnsi="Calibri" w:cs="Times New Roman"/>
          <w:noProof/>
          <w:sz w:val="22"/>
          <w:lang w:eastAsia="zh-CN"/>
        </w:rPr>
      </w:pPr>
      <w:hyperlink w:anchor="_Toc101952983" w:history="1">
        <w:r w:rsidR="007B76DD" w:rsidRPr="005533B3">
          <w:rPr>
            <w:rStyle w:val="Hyperlink"/>
            <w:noProof/>
            <w:lang w:val="en-AU"/>
          </w:rPr>
          <w:t>Target response and repair times</w:t>
        </w:r>
        <w:r w:rsidR="007B76DD">
          <w:rPr>
            <w:noProof/>
            <w:webHidden/>
          </w:rPr>
          <w:tab/>
        </w:r>
        <w:r w:rsidR="007B76DD">
          <w:rPr>
            <w:noProof/>
            <w:webHidden/>
          </w:rPr>
          <w:fldChar w:fldCharType="begin"/>
        </w:r>
        <w:r w:rsidR="007B76DD">
          <w:rPr>
            <w:noProof/>
            <w:webHidden/>
          </w:rPr>
          <w:instrText xml:space="preserve"> PAGEREF _Toc101952983 \h </w:instrText>
        </w:r>
        <w:r w:rsidR="007B76DD">
          <w:rPr>
            <w:noProof/>
            <w:webHidden/>
          </w:rPr>
        </w:r>
        <w:r w:rsidR="007B76DD">
          <w:rPr>
            <w:noProof/>
            <w:webHidden/>
          </w:rPr>
          <w:fldChar w:fldCharType="separate"/>
        </w:r>
        <w:r w:rsidR="009D6374">
          <w:rPr>
            <w:noProof/>
            <w:webHidden/>
          </w:rPr>
          <w:t>21</w:t>
        </w:r>
        <w:r w:rsidR="007B76DD">
          <w:rPr>
            <w:noProof/>
            <w:webHidden/>
          </w:rPr>
          <w:fldChar w:fldCharType="end"/>
        </w:r>
      </w:hyperlink>
    </w:p>
    <w:p w14:paraId="7EF709B1" w14:textId="77777777" w:rsidR="007B76DD" w:rsidRPr="0063765F" w:rsidRDefault="009B20A8">
      <w:pPr>
        <w:pStyle w:val="TOC2"/>
        <w:rPr>
          <w:rFonts w:ascii="Calibri" w:eastAsia="DengXian" w:hAnsi="Calibri" w:cs="Times New Roman"/>
          <w:noProof/>
          <w:sz w:val="22"/>
          <w:lang w:eastAsia="zh-CN"/>
        </w:rPr>
      </w:pPr>
      <w:hyperlink w:anchor="_Toc101952984" w:history="1">
        <w:r w:rsidR="007B76DD" w:rsidRPr="005533B3">
          <w:rPr>
            <w:rStyle w:val="Hyperlink"/>
            <w:noProof/>
            <w:lang w:val="en-AU"/>
          </w:rPr>
          <w:t>Temporary repairs</w:t>
        </w:r>
        <w:r w:rsidR="007B76DD">
          <w:rPr>
            <w:noProof/>
            <w:webHidden/>
          </w:rPr>
          <w:tab/>
        </w:r>
        <w:r w:rsidR="007B76DD">
          <w:rPr>
            <w:noProof/>
            <w:webHidden/>
          </w:rPr>
          <w:fldChar w:fldCharType="begin"/>
        </w:r>
        <w:r w:rsidR="007B76DD">
          <w:rPr>
            <w:noProof/>
            <w:webHidden/>
          </w:rPr>
          <w:instrText xml:space="preserve"> PAGEREF _Toc101952984 \h </w:instrText>
        </w:r>
        <w:r w:rsidR="007B76DD">
          <w:rPr>
            <w:noProof/>
            <w:webHidden/>
          </w:rPr>
        </w:r>
        <w:r w:rsidR="007B76DD">
          <w:rPr>
            <w:noProof/>
            <w:webHidden/>
          </w:rPr>
          <w:fldChar w:fldCharType="separate"/>
        </w:r>
        <w:r w:rsidR="009D6374">
          <w:rPr>
            <w:noProof/>
            <w:webHidden/>
          </w:rPr>
          <w:t>22</w:t>
        </w:r>
        <w:r w:rsidR="007B76DD">
          <w:rPr>
            <w:noProof/>
            <w:webHidden/>
          </w:rPr>
          <w:fldChar w:fldCharType="end"/>
        </w:r>
      </w:hyperlink>
    </w:p>
    <w:p w14:paraId="663BB685" w14:textId="77777777" w:rsidR="007B76DD" w:rsidRPr="0063765F" w:rsidRDefault="009B20A8">
      <w:pPr>
        <w:pStyle w:val="TOC2"/>
        <w:rPr>
          <w:rFonts w:ascii="Calibri" w:eastAsia="DengXian" w:hAnsi="Calibri" w:cs="Times New Roman"/>
          <w:noProof/>
          <w:sz w:val="22"/>
          <w:lang w:eastAsia="zh-CN"/>
        </w:rPr>
      </w:pPr>
      <w:hyperlink w:anchor="_Toc101952985" w:history="1">
        <w:r w:rsidR="007B76DD" w:rsidRPr="005533B3">
          <w:rPr>
            <w:rStyle w:val="Hyperlink"/>
            <w:noProof/>
            <w:lang w:val="en-AU"/>
          </w:rPr>
          <w:t>Emergency repairs</w:t>
        </w:r>
        <w:r w:rsidR="007B76DD">
          <w:rPr>
            <w:noProof/>
            <w:webHidden/>
          </w:rPr>
          <w:tab/>
        </w:r>
        <w:r w:rsidR="007B76DD">
          <w:rPr>
            <w:noProof/>
            <w:webHidden/>
          </w:rPr>
          <w:fldChar w:fldCharType="begin"/>
        </w:r>
        <w:r w:rsidR="007B76DD">
          <w:rPr>
            <w:noProof/>
            <w:webHidden/>
          </w:rPr>
          <w:instrText xml:space="preserve"> PAGEREF _Toc101952985 \h </w:instrText>
        </w:r>
        <w:r w:rsidR="007B76DD">
          <w:rPr>
            <w:noProof/>
            <w:webHidden/>
          </w:rPr>
        </w:r>
        <w:r w:rsidR="007B76DD">
          <w:rPr>
            <w:noProof/>
            <w:webHidden/>
          </w:rPr>
          <w:fldChar w:fldCharType="separate"/>
        </w:r>
        <w:r w:rsidR="009D6374">
          <w:rPr>
            <w:noProof/>
            <w:webHidden/>
          </w:rPr>
          <w:t>22</w:t>
        </w:r>
        <w:r w:rsidR="007B76DD">
          <w:rPr>
            <w:noProof/>
            <w:webHidden/>
          </w:rPr>
          <w:fldChar w:fldCharType="end"/>
        </w:r>
      </w:hyperlink>
    </w:p>
    <w:p w14:paraId="1BD609D3" w14:textId="77777777" w:rsidR="007B76DD" w:rsidRPr="0063765F" w:rsidRDefault="009B20A8">
      <w:pPr>
        <w:pStyle w:val="TOC2"/>
        <w:rPr>
          <w:rFonts w:ascii="Calibri" w:eastAsia="DengXian" w:hAnsi="Calibri" w:cs="Times New Roman"/>
          <w:noProof/>
          <w:sz w:val="22"/>
          <w:lang w:eastAsia="zh-CN"/>
        </w:rPr>
      </w:pPr>
      <w:hyperlink w:anchor="_Toc101952986" w:history="1">
        <w:r w:rsidR="007B76DD" w:rsidRPr="005533B3">
          <w:rPr>
            <w:rStyle w:val="Hyperlink"/>
            <w:noProof/>
            <w:lang w:val="en-AU"/>
          </w:rPr>
          <w:t>Faults caused by interference or you</w:t>
        </w:r>
        <w:r w:rsidR="007B76DD">
          <w:rPr>
            <w:noProof/>
            <w:webHidden/>
          </w:rPr>
          <w:tab/>
        </w:r>
        <w:r w:rsidR="007B76DD">
          <w:rPr>
            <w:noProof/>
            <w:webHidden/>
          </w:rPr>
          <w:fldChar w:fldCharType="begin"/>
        </w:r>
        <w:r w:rsidR="007B76DD">
          <w:rPr>
            <w:noProof/>
            <w:webHidden/>
          </w:rPr>
          <w:instrText xml:space="preserve"> PAGEREF _Toc101952986 \h </w:instrText>
        </w:r>
        <w:r w:rsidR="007B76DD">
          <w:rPr>
            <w:noProof/>
            <w:webHidden/>
          </w:rPr>
        </w:r>
        <w:r w:rsidR="007B76DD">
          <w:rPr>
            <w:noProof/>
            <w:webHidden/>
          </w:rPr>
          <w:fldChar w:fldCharType="separate"/>
        </w:r>
        <w:r w:rsidR="009D6374">
          <w:rPr>
            <w:noProof/>
            <w:webHidden/>
          </w:rPr>
          <w:t>22</w:t>
        </w:r>
        <w:r w:rsidR="007B76DD">
          <w:rPr>
            <w:noProof/>
            <w:webHidden/>
          </w:rPr>
          <w:fldChar w:fldCharType="end"/>
        </w:r>
      </w:hyperlink>
    </w:p>
    <w:p w14:paraId="7D43A0A4" w14:textId="77777777" w:rsidR="007B76DD" w:rsidRPr="0063765F" w:rsidRDefault="009B20A8">
      <w:pPr>
        <w:pStyle w:val="TOC2"/>
        <w:rPr>
          <w:rFonts w:ascii="Calibri" w:eastAsia="DengXian" w:hAnsi="Calibri" w:cs="Times New Roman"/>
          <w:noProof/>
          <w:sz w:val="22"/>
          <w:lang w:eastAsia="zh-CN"/>
        </w:rPr>
      </w:pPr>
      <w:hyperlink w:anchor="_Toc101952987" w:history="1">
        <w:r w:rsidR="007B76DD" w:rsidRPr="005533B3">
          <w:rPr>
            <w:rStyle w:val="Hyperlink"/>
            <w:noProof/>
            <w:lang w:val="en-AU"/>
          </w:rPr>
          <w:t>Customer Select Assurance Options</w:t>
        </w:r>
        <w:r w:rsidR="007B76DD">
          <w:rPr>
            <w:noProof/>
            <w:webHidden/>
          </w:rPr>
          <w:tab/>
        </w:r>
        <w:r w:rsidR="007B76DD">
          <w:rPr>
            <w:noProof/>
            <w:webHidden/>
          </w:rPr>
          <w:fldChar w:fldCharType="begin"/>
        </w:r>
        <w:r w:rsidR="007B76DD">
          <w:rPr>
            <w:noProof/>
            <w:webHidden/>
          </w:rPr>
          <w:instrText xml:space="preserve"> PAGEREF _Toc101952987 \h </w:instrText>
        </w:r>
        <w:r w:rsidR="007B76DD">
          <w:rPr>
            <w:noProof/>
            <w:webHidden/>
          </w:rPr>
        </w:r>
        <w:r w:rsidR="007B76DD">
          <w:rPr>
            <w:noProof/>
            <w:webHidden/>
          </w:rPr>
          <w:fldChar w:fldCharType="separate"/>
        </w:r>
        <w:r w:rsidR="009D6374">
          <w:rPr>
            <w:noProof/>
            <w:webHidden/>
          </w:rPr>
          <w:t>22</w:t>
        </w:r>
        <w:r w:rsidR="007B76DD">
          <w:rPr>
            <w:noProof/>
            <w:webHidden/>
          </w:rPr>
          <w:fldChar w:fldCharType="end"/>
        </w:r>
      </w:hyperlink>
    </w:p>
    <w:p w14:paraId="2676AE3D" w14:textId="77777777" w:rsidR="007B76DD" w:rsidRPr="0063765F" w:rsidRDefault="009B20A8">
      <w:pPr>
        <w:pStyle w:val="TOC2"/>
        <w:rPr>
          <w:rFonts w:ascii="Calibri" w:eastAsia="DengXian" w:hAnsi="Calibri" w:cs="Times New Roman"/>
          <w:noProof/>
          <w:sz w:val="22"/>
          <w:lang w:eastAsia="zh-CN"/>
        </w:rPr>
      </w:pPr>
      <w:hyperlink w:anchor="_Toc101952988" w:history="1">
        <w:r w:rsidR="007B76DD" w:rsidRPr="005533B3">
          <w:rPr>
            <w:rStyle w:val="Hyperlink"/>
            <w:noProof/>
            <w:lang w:val="en-AU"/>
          </w:rPr>
          <w:t>FLEXPAC maintenance option</w:t>
        </w:r>
        <w:r w:rsidR="007B76DD">
          <w:rPr>
            <w:noProof/>
            <w:webHidden/>
          </w:rPr>
          <w:tab/>
        </w:r>
        <w:r w:rsidR="007B76DD">
          <w:rPr>
            <w:noProof/>
            <w:webHidden/>
          </w:rPr>
          <w:fldChar w:fldCharType="begin"/>
        </w:r>
        <w:r w:rsidR="007B76DD">
          <w:rPr>
            <w:noProof/>
            <w:webHidden/>
          </w:rPr>
          <w:instrText xml:space="preserve"> PAGEREF _Toc101952988 \h </w:instrText>
        </w:r>
        <w:r w:rsidR="007B76DD">
          <w:rPr>
            <w:noProof/>
            <w:webHidden/>
          </w:rPr>
        </w:r>
        <w:r w:rsidR="007B76DD">
          <w:rPr>
            <w:noProof/>
            <w:webHidden/>
          </w:rPr>
          <w:fldChar w:fldCharType="separate"/>
        </w:r>
        <w:r w:rsidR="009D6374">
          <w:rPr>
            <w:noProof/>
            <w:webHidden/>
          </w:rPr>
          <w:t>22</w:t>
        </w:r>
        <w:r w:rsidR="007B76DD">
          <w:rPr>
            <w:noProof/>
            <w:webHidden/>
          </w:rPr>
          <w:fldChar w:fldCharType="end"/>
        </w:r>
      </w:hyperlink>
    </w:p>
    <w:p w14:paraId="32071AF9" w14:textId="77777777" w:rsidR="007B76DD" w:rsidRPr="0063765F" w:rsidRDefault="009B20A8">
      <w:pPr>
        <w:pStyle w:val="TOC1"/>
        <w:rPr>
          <w:rFonts w:ascii="Calibri" w:eastAsia="DengXian" w:hAnsi="Calibri" w:cs="Times New Roman"/>
          <w:b w:val="0"/>
          <w:caps w:val="0"/>
          <w:noProof/>
          <w:sz w:val="22"/>
          <w:lang w:eastAsia="zh-CN"/>
        </w:rPr>
      </w:pPr>
      <w:hyperlink w:anchor="_Toc101952989" w:history="1">
        <w:r w:rsidR="007B76DD" w:rsidRPr="005533B3">
          <w:rPr>
            <w:rStyle w:val="Hyperlink"/>
            <w:noProof/>
            <w:lang w:val="en-AU"/>
          </w:rPr>
          <w:t>9</w:t>
        </w:r>
        <w:r w:rsidR="007B76DD" w:rsidRPr="0063765F">
          <w:rPr>
            <w:rFonts w:ascii="Calibri" w:eastAsia="DengXian" w:hAnsi="Calibri" w:cs="Times New Roman"/>
            <w:b w:val="0"/>
            <w:caps w:val="0"/>
            <w:noProof/>
            <w:sz w:val="22"/>
            <w:lang w:eastAsia="zh-CN"/>
          </w:rPr>
          <w:tab/>
        </w:r>
        <w:r w:rsidR="007B76DD" w:rsidRPr="005533B3">
          <w:rPr>
            <w:rStyle w:val="Hyperlink"/>
            <w:noProof/>
            <w:lang w:val="en-AU"/>
          </w:rPr>
          <w:t>SPECIAL MEANINGS</w:t>
        </w:r>
        <w:r w:rsidR="007B76DD">
          <w:rPr>
            <w:noProof/>
            <w:webHidden/>
          </w:rPr>
          <w:tab/>
        </w:r>
        <w:r w:rsidR="007B76DD">
          <w:rPr>
            <w:noProof/>
            <w:webHidden/>
          </w:rPr>
          <w:fldChar w:fldCharType="begin"/>
        </w:r>
        <w:r w:rsidR="007B76DD">
          <w:rPr>
            <w:noProof/>
            <w:webHidden/>
          </w:rPr>
          <w:instrText xml:space="preserve"> PAGEREF _Toc101952989 \h </w:instrText>
        </w:r>
        <w:r w:rsidR="007B76DD">
          <w:rPr>
            <w:noProof/>
            <w:webHidden/>
          </w:rPr>
        </w:r>
        <w:r w:rsidR="007B76DD">
          <w:rPr>
            <w:noProof/>
            <w:webHidden/>
          </w:rPr>
          <w:fldChar w:fldCharType="separate"/>
        </w:r>
        <w:r w:rsidR="009D6374">
          <w:rPr>
            <w:noProof/>
            <w:webHidden/>
          </w:rPr>
          <w:t>22</w:t>
        </w:r>
        <w:r w:rsidR="007B76DD">
          <w:rPr>
            <w:noProof/>
            <w:webHidden/>
          </w:rPr>
          <w:fldChar w:fldCharType="end"/>
        </w:r>
      </w:hyperlink>
    </w:p>
    <w:p w14:paraId="55A2A0DE" w14:textId="77777777" w:rsidR="00752DC1" w:rsidRPr="00660470" w:rsidRDefault="007B76DD" w:rsidP="00752DC1">
      <w:r>
        <w:rPr>
          <w:b/>
          <w:caps/>
        </w:rPr>
        <w:fldChar w:fldCharType="end"/>
      </w:r>
      <w:r w:rsidR="00752DC1" w:rsidRPr="00A663A9">
        <w:t xml:space="preserve">Certain words are used with the specific meanings set out under clause </w:t>
      </w:r>
      <w:r w:rsidR="00752DC1">
        <w:fldChar w:fldCharType="begin"/>
      </w:r>
      <w:r w:rsidR="00752DC1">
        <w:instrText xml:space="preserve"> REF _Ref272236265 \r \h </w:instrText>
      </w:r>
      <w:r w:rsidR="00752DC1">
        <w:fldChar w:fldCharType="separate"/>
      </w:r>
      <w:r w:rsidR="00752DC1">
        <w:t>9</w:t>
      </w:r>
      <w:r w:rsidR="00752DC1">
        <w:fldChar w:fldCharType="end"/>
      </w:r>
      <w:r w:rsidR="00752DC1" w:rsidRPr="00A663A9">
        <w:t xml:space="preserve"> of this Part </w:t>
      </w:r>
      <w:r w:rsidR="00752DC1">
        <w:t xml:space="preserve">A and the </w:t>
      </w:r>
      <w:r w:rsidR="00752DC1" w:rsidRPr="00660470">
        <w:t>General Terms of Our Customer Terms</w:t>
      </w:r>
      <w:r w:rsidR="00752DC1">
        <w:t xml:space="preserve"> at </w:t>
      </w:r>
      <w:hyperlink r:id="rId12" w:history="1">
        <w:r w:rsidR="00752DC1" w:rsidRPr="00660470">
          <w:rPr>
            <w:rStyle w:val="Hyperlink"/>
          </w:rPr>
          <w:t>http://www.telstra.com.au/customer-terms/business-government/?red=/customerterms/bus_government.htm</w:t>
        </w:r>
      </w:hyperlink>
      <w:r w:rsidR="00752DC1" w:rsidRPr="00660470">
        <w:t>.</w:t>
      </w:r>
    </w:p>
    <w:p w14:paraId="5B023964" w14:textId="77777777" w:rsidR="00752DC1" w:rsidRDefault="00752DC1" w:rsidP="00752DC1"/>
    <w:p w14:paraId="7F609BDF" w14:textId="77777777" w:rsidR="00E05D39" w:rsidRPr="00660470" w:rsidRDefault="00E05D39" w:rsidP="00752DC1">
      <w:pPr>
        <w:sectPr w:rsidR="00E05D39" w:rsidRPr="00660470" w:rsidSect="00CD2371">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docGrid w:linePitch="360"/>
        </w:sectPr>
      </w:pPr>
    </w:p>
    <w:p w14:paraId="3848C574" w14:textId="77777777" w:rsidR="00752DC1" w:rsidRDefault="00752DC1" w:rsidP="00BA1816">
      <w:pPr>
        <w:pStyle w:val="H2"/>
      </w:pPr>
      <w:bookmarkStart w:id="0" w:name="_Toc101952949"/>
      <w:r>
        <w:lastRenderedPageBreak/>
        <w:t>A</w:t>
      </w:r>
      <w:r w:rsidR="00BA1816">
        <w:t>BOUT INBOUND SERVICE SECTION</w:t>
      </w:r>
      <w:bookmarkEnd w:id="0"/>
    </w:p>
    <w:p w14:paraId="5ACBCE54" w14:textId="77777777" w:rsidR="00752DC1" w:rsidRDefault="00752DC1" w:rsidP="00BA1816">
      <w:pPr>
        <w:pStyle w:val="H3"/>
      </w:pPr>
      <w:bookmarkStart w:id="1" w:name="_Toc101952950"/>
      <w:r>
        <w:t>Our Customer Terms</w:t>
      </w:r>
      <w:bookmarkEnd w:id="1"/>
    </w:p>
    <w:p w14:paraId="57B74887" w14:textId="77777777" w:rsidR="00752DC1" w:rsidRDefault="00752DC1" w:rsidP="005E20C0">
      <w:pPr>
        <w:pStyle w:val="ListLevel1"/>
      </w:pPr>
      <w:r>
        <w:t>This is the Inbound Services section of Our Customer Terms.</w:t>
      </w:r>
    </w:p>
    <w:p w14:paraId="2D663EFB" w14:textId="77777777" w:rsidR="00752DC1" w:rsidRDefault="00752DC1" w:rsidP="005E20C0">
      <w:pPr>
        <w:pStyle w:val="ListLevel1"/>
      </w:pPr>
      <w:r>
        <w:t xml:space="preserve">The General Terms of Our Customer Terms at </w:t>
      </w:r>
      <w:hyperlink r:id="rId19" w:history="1">
        <w:r w:rsidRPr="006825E2">
          <w:rPr>
            <w:rStyle w:val="Hyperlink"/>
          </w:rPr>
          <w:t>http://www.telstra.com.au/customer-terms/business-government/?red=/customerterms/bus_government.htm</w:t>
        </w:r>
      </w:hyperlink>
      <w:r>
        <w:t xml:space="preserve"> apply unless you have entered into a separate agreement with us which excludes the General Terms of Our Customer Terms.</w:t>
      </w:r>
    </w:p>
    <w:p w14:paraId="468AF827" w14:textId="77777777" w:rsidR="00752DC1" w:rsidRDefault="00752DC1" w:rsidP="00BA1816">
      <w:pPr>
        <w:pStyle w:val="H3"/>
      </w:pPr>
      <w:bookmarkStart w:id="2" w:name="_Toc101952951"/>
      <w:r>
        <w:t>Inconsistencies</w:t>
      </w:r>
      <w:bookmarkEnd w:id="2"/>
    </w:p>
    <w:p w14:paraId="5C5EC942" w14:textId="77777777" w:rsidR="00752DC1" w:rsidRDefault="00752DC1" w:rsidP="005E20C0">
      <w:pPr>
        <w:pStyle w:val="ListLevel1"/>
      </w:pPr>
      <w:r>
        <w:t>If the General Terms of Our Customer Terms are inconsistent with something in the Inbound Services section, then the Inbound Services section applies instead of the General Terms to the extent of the inconsistency.</w:t>
      </w:r>
    </w:p>
    <w:p w14:paraId="3B5BC1B1" w14:textId="77777777" w:rsidR="00752DC1" w:rsidRDefault="00752DC1" w:rsidP="005E20C0">
      <w:pPr>
        <w:pStyle w:val="ListLevel1"/>
      </w:pPr>
      <w:r>
        <w:t>If a provision of the Inbound Services section gives us the right to suspend or terminate your service, that right is in addition to our rights to suspend or terminate your service under the General Terms.</w:t>
      </w:r>
    </w:p>
    <w:p w14:paraId="4A227F8A" w14:textId="77777777" w:rsidR="00752DC1" w:rsidRDefault="00752DC1" w:rsidP="00BA1816">
      <w:pPr>
        <w:pStyle w:val="H2"/>
      </w:pPr>
      <w:bookmarkStart w:id="3" w:name="_Toc101952952"/>
      <w:r>
        <w:t>INBOUND SERVICES SECTION</w:t>
      </w:r>
      <w:bookmarkEnd w:id="3"/>
    </w:p>
    <w:p w14:paraId="28839B9D" w14:textId="77777777" w:rsidR="00752DC1" w:rsidRDefault="00752DC1" w:rsidP="00BA1816">
      <w:pPr>
        <w:pStyle w:val="H3"/>
      </w:pPr>
      <w:bookmarkStart w:id="4" w:name="_Toc101952953"/>
      <w:r>
        <w:t>What are the Inbound Services?</w:t>
      </w:r>
      <w:bookmarkEnd w:id="4"/>
    </w:p>
    <w:p w14:paraId="5BF59EA4" w14:textId="77777777" w:rsidR="00752DC1" w:rsidRDefault="00752DC1" w:rsidP="005E20C0">
      <w:pPr>
        <w:pStyle w:val="ListLevel1"/>
      </w:pPr>
      <w:r>
        <w:t>The Inbound Service provides you with a service that allows callers from a region that you specify to use one telephone number to contact you.</w:t>
      </w:r>
    </w:p>
    <w:p w14:paraId="78D3D3CA" w14:textId="77777777" w:rsidR="00752DC1" w:rsidRDefault="00752DC1" w:rsidP="005E20C0">
      <w:pPr>
        <w:pStyle w:val="ListLevel1"/>
      </w:pPr>
      <w:r>
        <w:t xml:space="preserve">You can choose the type of Inbound Service that you receive - </w:t>
      </w:r>
      <w:proofErr w:type="spellStart"/>
      <w:r>
        <w:t>Freecall</w:t>
      </w:r>
      <w:proofErr w:type="spellEnd"/>
      <w:r>
        <w:t xml:space="preserve"> One8, </w:t>
      </w:r>
      <w:proofErr w:type="spellStart"/>
      <w:r>
        <w:t>Freecall</w:t>
      </w:r>
      <w:proofErr w:type="spellEnd"/>
      <w:r>
        <w:t xml:space="preserve"> 1800, Priority One3 and Priority 1300 all of which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090"/>
        <w:gridCol w:w="5104"/>
      </w:tblGrid>
      <w:tr w:rsidR="004D04F7" w:rsidRPr="00660470" w14:paraId="02054BB1" w14:textId="77777777" w:rsidTr="004D04F7">
        <w:trPr>
          <w:cantSplit/>
        </w:trPr>
        <w:tc>
          <w:tcPr>
            <w:tcW w:w="5090" w:type="dxa"/>
            <w:vAlign w:val="center"/>
          </w:tcPr>
          <w:p w14:paraId="7170E0E5" w14:textId="77777777" w:rsidR="004D04F7" w:rsidRPr="00660470" w:rsidRDefault="004D04F7" w:rsidP="004D04F7">
            <w:pPr>
              <w:pStyle w:val="TableRow"/>
              <w:jc w:val="center"/>
            </w:pPr>
            <w:proofErr w:type="spellStart"/>
            <w:r w:rsidRPr="00660470">
              <w:t>Freecall</w:t>
            </w:r>
            <w:proofErr w:type="spellEnd"/>
            <w:r w:rsidRPr="00660470">
              <w:t xml:space="preserve"> One8 and </w:t>
            </w:r>
            <w:proofErr w:type="spellStart"/>
            <w:r w:rsidRPr="00660470">
              <w:t>Freecall</w:t>
            </w:r>
            <w:proofErr w:type="spellEnd"/>
            <w:r w:rsidRPr="00660470">
              <w:t xml:space="preserve"> 1800</w:t>
            </w:r>
          </w:p>
        </w:tc>
        <w:tc>
          <w:tcPr>
            <w:tcW w:w="5104" w:type="dxa"/>
          </w:tcPr>
          <w:p w14:paraId="12709C6B" w14:textId="77777777" w:rsidR="004D04F7" w:rsidRDefault="004D04F7" w:rsidP="004D04F7">
            <w:pPr>
              <w:pStyle w:val="TableRow"/>
            </w:pPr>
            <w:r w:rsidRPr="00660470">
              <w:t xml:space="preserve">Automatic reverse charging feature so that the caller does not pay for the call if that caller is calling from within Australia* and </w:t>
            </w:r>
            <w:r>
              <w:t>from a basic telephone service.</w:t>
            </w:r>
            <w:r w:rsidRPr="00660470">
              <w:t xml:space="preserve"> (This feature is not available for callers that are calling outside Australia).</w:t>
            </w:r>
          </w:p>
          <w:p w14:paraId="052D65A7" w14:textId="77777777" w:rsidR="004D04F7" w:rsidRDefault="004D04F7" w:rsidP="004D04F7">
            <w:pPr>
              <w:pStyle w:val="TableRow"/>
            </w:pPr>
            <w:r>
              <w:t xml:space="preserve">Faxes can be received (described as </w:t>
            </w:r>
            <w:proofErr w:type="spellStart"/>
            <w:r>
              <w:t>Freefax</w:t>
            </w:r>
            <w:proofErr w:type="spellEnd"/>
            <w:r>
              <w:t xml:space="preserve"> One8 or </w:t>
            </w:r>
            <w:proofErr w:type="spellStart"/>
            <w:r>
              <w:t>Freefax</w:t>
            </w:r>
            <w:proofErr w:type="spellEnd"/>
            <w:r>
              <w:t xml:space="preserve"> 1800). </w:t>
            </w:r>
          </w:p>
          <w:p w14:paraId="39A174A9" w14:textId="77777777" w:rsidR="004D04F7" w:rsidRPr="00660470" w:rsidRDefault="004D04F7" w:rsidP="004D04F7">
            <w:pPr>
              <w:pStyle w:val="TableRow"/>
            </w:pPr>
            <w:proofErr w:type="spellStart"/>
            <w:r>
              <w:t>Freecall</w:t>
            </w:r>
            <w:proofErr w:type="spellEnd"/>
            <w:r>
              <w:t xml:space="preserve"> One8 numbers have seven digits starting with “180” and </w:t>
            </w:r>
            <w:proofErr w:type="spellStart"/>
            <w:r>
              <w:t>Freecall</w:t>
            </w:r>
            <w:proofErr w:type="spellEnd"/>
            <w:r>
              <w:t xml:space="preserve"> 1800 have ten digits starting with “1800”.</w:t>
            </w:r>
          </w:p>
        </w:tc>
      </w:tr>
      <w:tr w:rsidR="004D04F7" w:rsidRPr="00660470" w14:paraId="6799DEE8" w14:textId="77777777" w:rsidTr="004D04F7">
        <w:trPr>
          <w:cantSplit/>
        </w:trPr>
        <w:tc>
          <w:tcPr>
            <w:tcW w:w="5090" w:type="dxa"/>
            <w:vAlign w:val="center"/>
          </w:tcPr>
          <w:p w14:paraId="2035860B" w14:textId="77777777" w:rsidR="004D04F7" w:rsidRPr="00660470" w:rsidRDefault="004D04F7" w:rsidP="00FF3270">
            <w:pPr>
              <w:pStyle w:val="TableRow"/>
              <w:jc w:val="center"/>
            </w:pPr>
            <w:r>
              <w:lastRenderedPageBreak/>
              <w:t>Priority One3 and Priority 1300</w:t>
            </w:r>
          </w:p>
        </w:tc>
        <w:tc>
          <w:tcPr>
            <w:tcW w:w="5104" w:type="dxa"/>
          </w:tcPr>
          <w:p w14:paraId="40640514" w14:textId="77777777" w:rsidR="004D04F7" w:rsidRDefault="004D04F7" w:rsidP="004D04F7">
            <w:pPr>
              <w:pStyle w:val="TableRow"/>
            </w:pPr>
            <w:r>
              <w:t>Allows calls from anywhere in Australia and from some international locations</w:t>
            </w:r>
            <w:r w:rsidRPr="004D04F7">
              <w:rPr>
                <w:rStyle w:val="FootnoteReference"/>
                <w:vertAlign w:val="baseline"/>
              </w:rPr>
              <w:footnoteReference w:customMarkFollows="1" w:id="1"/>
              <w:t>*</w:t>
            </w:r>
            <w:r>
              <w:t>.</w:t>
            </w:r>
          </w:p>
          <w:p w14:paraId="582399C5" w14:textId="77777777" w:rsidR="004D04F7" w:rsidRDefault="004D04F7" w:rsidP="004D04F7">
            <w:pPr>
              <w:pStyle w:val="TableRow"/>
            </w:pPr>
            <w:r>
              <w:t>The charges for international calls are paid by the caller (and you do not pay charges for international calls to your Priority One3 or Priority 1300 service terminating on a fixed line service). International calls may originate only from countries where we have an agreement in place to support the Priority One3 and Priority 1300 services.</w:t>
            </w:r>
          </w:p>
          <w:p w14:paraId="68CEFBAC" w14:textId="77777777" w:rsidR="004D04F7" w:rsidRPr="00660470" w:rsidRDefault="004D04F7" w:rsidP="004D04F7">
            <w:pPr>
              <w:pStyle w:val="TableRow"/>
            </w:pPr>
            <w:r>
              <w:t>Priority One3 numbers have six digits starting with “13”.  Priority 1300 numbers have ten digits starting with “1300” (plus any applicable international codes).</w:t>
            </w:r>
          </w:p>
        </w:tc>
      </w:tr>
    </w:tbl>
    <w:p w14:paraId="150959ED" w14:textId="77777777" w:rsidR="004D04F7" w:rsidRDefault="004D04F7" w:rsidP="007809B6">
      <w:pPr>
        <w:pStyle w:val="H3"/>
      </w:pPr>
      <w:bookmarkStart w:id="5" w:name="_Toc101952954"/>
      <w:r>
        <w:t>Inbound Service design</w:t>
      </w:r>
      <w:bookmarkEnd w:id="5"/>
    </w:p>
    <w:p w14:paraId="22CBA54D" w14:textId="77777777" w:rsidR="004D04F7" w:rsidRDefault="004D04F7" w:rsidP="004D04F7">
      <w:pPr>
        <w:pStyle w:val="ListLevel1"/>
      </w:pPr>
      <w:r>
        <w:t xml:space="preserve">We own the intellectual property in any plans, </w:t>
      </w:r>
      <w:proofErr w:type="gramStart"/>
      <w:r>
        <w:t>diagrams</w:t>
      </w:r>
      <w:proofErr w:type="gramEnd"/>
      <w:r>
        <w:t xml:space="preserve"> or other information that we create for you. We do not have to provide you with such plans, </w:t>
      </w:r>
      <w:proofErr w:type="gramStart"/>
      <w:r>
        <w:t>diagrams</w:t>
      </w:r>
      <w:proofErr w:type="gramEnd"/>
      <w:r>
        <w:t xml:space="preserve"> or other information but if we do, you may only use the plans, diagrams or other information for the purpose of receiving or using your Inbound Service.</w:t>
      </w:r>
    </w:p>
    <w:p w14:paraId="79914A65" w14:textId="77777777" w:rsidR="004D04F7" w:rsidRDefault="004D04F7" w:rsidP="007809B6">
      <w:pPr>
        <w:pStyle w:val="H2"/>
      </w:pPr>
      <w:bookmarkStart w:id="6" w:name="_Toc101952955"/>
      <w:r>
        <w:t>INBOUND SERVICES FEATURES</w:t>
      </w:r>
      <w:bookmarkEnd w:id="6"/>
    </w:p>
    <w:p w14:paraId="55DFF336" w14:textId="77777777" w:rsidR="004D04F7" w:rsidRDefault="004D04F7" w:rsidP="007809B6">
      <w:pPr>
        <w:pStyle w:val="H3"/>
      </w:pPr>
      <w:bookmarkStart w:id="7" w:name="_Toc101952956"/>
      <w:r>
        <w:t>Standard features</w:t>
      </w:r>
      <w:bookmarkEnd w:id="7"/>
    </w:p>
    <w:p w14:paraId="0B823576" w14:textId="77777777" w:rsidR="004D04F7" w:rsidRDefault="004D04F7" w:rsidP="004D04F7">
      <w:pPr>
        <w:pStyle w:val="ListLevel1"/>
      </w:pPr>
      <w:r>
        <w:t>3.1</w:t>
      </w:r>
      <w:r>
        <w:tab/>
        <w:t>An Inbound Service has the features listed in the table below.  Some of the features have limitations which are specified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5102"/>
      </w:tblGrid>
      <w:tr w:rsidR="004D04F7" w:rsidRPr="00660470" w14:paraId="4C5635C6" w14:textId="77777777" w:rsidTr="0063765F">
        <w:trPr>
          <w:cantSplit/>
          <w:tblHeader/>
        </w:trPr>
        <w:tc>
          <w:tcPr>
            <w:tcW w:w="5092" w:type="dxa"/>
            <w:shd w:val="clear" w:color="auto" w:fill="auto"/>
          </w:tcPr>
          <w:p w14:paraId="1D49B75A" w14:textId="77777777" w:rsidR="004D04F7" w:rsidRPr="00660470" w:rsidRDefault="004D04F7" w:rsidP="004D04F7">
            <w:pPr>
              <w:pStyle w:val="TableHeader"/>
            </w:pPr>
            <w:r w:rsidRPr="00660470">
              <w:t>Standard Feature</w:t>
            </w:r>
          </w:p>
        </w:tc>
        <w:tc>
          <w:tcPr>
            <w:tcW w:w="5102" w:type="dxa"/>
            <w:shd w:val="clear" w:color="auto" w:fill="auto"/>
          </w:tcPr>
          <w:p w14:paraId="300BB61D" w14:textId="77777777" w:rsidR="004D04F7" w:rsidRPr="00660470" w:rsidRDefault="004D04F7" w:rsidP="004D04F7">
            <w:pPr>
              <w:pStyle w:val="TableHeader"/>
            </w:pPr>
            <w:r w:rsidRPr="00660470">
              <w:t>Description</w:t>
            </w:r>
          </w:p>
        </w:tc>
      </w:tr>
      <w:tr w:rsidR="004D04F7" w:rsidRPr="00660470" w14:paraId="6EF4957E" w14:textId="77777777" w:rsidTr="0063765F">
        <w:trPr>
          <w:cantSplit/>
        </w:trPr>
        <w:tc>
          <w:tcPr>
            <w:tcW w:w="5092" w:type="dxa"/>
            <w:shd w:val="clear" w:color="auto" w:fill="auto"/>
          </w:tcPr>
          <w:p w14:paraId="2259D276" w14:textId="77777777" w:rsidR="004D04F7" w:rsidRPr="00660470" w:rsidRDefault="004D04F7" w:rsidP="004D04F7">
            <w:pPr>
              <w:pStyle w:val="TableRow"/>
            </w:pPr>
            <w:r w:rsidRPr="00660470">
              <w:t>Time &amp; Day Manager</w:t>
            </w:r>
          </w:p>
        </w:tc>
        <w:tc>
          <w:tcPr>
            <w:tcW w:w="5102" w:type="dxa"/>
            <w:shd w:val="clear" w:color="auto" w:fill="auto"/>
          </w:tcPr>
          <w:p w14:paraId="6AEBB110" w14:textId="77777777" w:rsidR="004D04F7" w:rsidRPr="00660470" w:rsidRDefault="004D04F7" w:rsidP="004D04F7">
            <w:pPr>
              <w:pStyle w:val="TableRow"/>
            </w:pPr>
            <w:r w:rsidRPr="00660470">
              <w:t>You can redirect incoming calls to other specified answer points depending on the time of day and/or day of the week.</w:t>
            </w:r>
          </w:p>
        </w:tc>
      </w:tr>
      <w:tr w:rsidR="004D04F7" w:rsidRPr="00660470" w14:paraId="43F1B48D" w14:textId="77777777" w:rsidTr="0063765F">
        <w:trPr>
          <w:cantSplit/>
        </w:trPr>
        <w:tc>
          <w:tcPr>
            <w:tcW w:w="5092" w:type="dxa"/>
            <w:shd w:val="clear" w:color="auto" w:fill="auto"/>
          </w:tcPr>
          <w:p w14:paraId="3817E528" w14:textId="77777777" w:rsidR="004D04F7" w:rsidRPr="00660470" w:rsidRDefault="004D04F7" w:rsidP="004D04F7">
            <w:pPr>
              <w:pStyle w:val="TableRow"/>
            </w:pPr>
            <w:r w:rsidRPr="00660470">
              <w:t>Call Splaying</w:t>
            </w:r>
          </w:p>
        </w:tc>
        <w:tc>
          <w:tcPr>
            <w:tcW w:w="5102" w:type="dxa"/>
            <w:shd w:val="clear" w:color="auto" w:fill="auto"/>
          </w:tcPr>
          <w:p w14:paraId="07BEF60B" w14:textId="77777777" w:rsidR="004D04F7" w:rsidRPr="00660470" w:rsidRDefault="004D04F7" w:rsidP="004D04F7">
            <w:pPr>
              <w:pStyle w:val="TableRow"/>
            </w:pPr>
            <w:r w:rsidRPr="00660470">
              <w:t>For some Inbound Services you can distribute incoming calls across up to ten answer po</w:t>
            </w:r>
            <w:r>
              <w:t>ints that are nominated by you.</w:t>
            </w:r>
            <w:r w:rsidRPr="00660470">
              <w:t xml:space="preserve"> You can choose the percentage of calls to be distributed to the answer points and the percentage of calls to an answer</w:t>
            </w:r>
            <w:r>
              <w:t xml:space="preserve"> point can be as little as 1%. </w:t>
            </w:r>
            <w:r w:rsidRPr="00660470">
              <w:t>There may be a maximum percentage of calls that a particular answer point can handle based on the answer point’s ability to handle call volume.</w:t>
            </w:r>
          </w:p>
        </w:tc>
      </w:tr>
      <w:tr w:rsidR="004D04F7" w:rsidRPr="00660470" w14:paraId="6557210E" w14:textId="77777777" w:rsidTr="0063765F">
        <w:trPr>
          <w:cantSplit/>
        </w:trPr>
        <w:tc>
          <w:tcPr>
            <w:tcW w:w="5092" w:type="dxa"/>
            <w:shd w:val="clear" w:color="auto" w:fill="auto"/>
          </w:tcPr>
          <w:p w14:paraId="2AA853AD" w14:textId="77777777" w:rsidR="004D04F7" w:rsidRPr="00660470" w:rsidRDefault="004D04F7" w:rsidP="004D04F7">
            <w:pPr>
              <w:pStyle w:val="TableRow"/>
            </w:pPr>
            <w:r w:rsidRPr="00660470">
              <w:lastRenderedPageBreak/>
              <w:t>Call Overflow</w:t>
            </w:r>
          </w:p>
        </w:tc>
        <w:tc>
          <w:tcPr>
            <w:tcW w:w="5102" w:type="dxa"/>
            <w:shd w:val="clear" w:color="auto" w:fill="auto"/>
          </w:tcPr>
          <w:p w14:paraId="169ECE25" w14:textId="77777777" w:rsidR="004D04F7" w:rsidRPr="00660470" w:rsidRDefault="004D04F7" w:rsidP="004D04F7">
            <w:pPr>
              <w:pStyle w:val="TableRow"/>
            </w:pPr>
            <w:r w:rsidRPr="00660470">
              <w:t xml:space="preserve">For some Inbound Services, you can automatically divert calls to an alternative answer point that is nominated by you and that answer point will apply when the original answer </w:t>
            </w:r>
            <w:r>
              <w:t xml:space="preserve">point is busy or not answered. </w:t>
            </w:r>
            <w:r w:rsidRPr="00660470">
              <w:t xml:space="preserve">A call may have up to </w:t>
            </w:r>
            <w:r>
              <w:t>three</w:t>
            </w:r>
            <w:r w:rsidRPr="00660470">
              <w:t xml:space="preserve"> overflows, after which the call will be forwarded to a recorded vo</w:t>
            </w:r>
            <w:r>
              <w:t xml:space="preserve">ice announcement that we play. </w:t>
            </w:r>
            <w:r w:rsidRPr="00660470">
              <w:t xml:space="preserve">In some cases, only </w:t>
            </w:r>
            <w:r>
              <w:t xml:space="preserve">one overflow may be available. </w:t>
            </w:r>
            <w:r w:rsidRPr="00660470">
              <w:t>We will charge you the applicable rates from answer point that the call is picked up from.</w:t>
            </w:r>
          </w:p>
        </w:tc>
      </w:tr>
      <w:tr w:rsidR="004D04F7" w:rsidRPr="00660470" w14:paraId="3133FD0A" w14:textId="77777777" w:rsidTr="0063765F">
        <w:trPr>
          <w:cantSplit/>
        </w:trPr>
        <w:tc>
          <w:tcPr>
            <w:tcW w:w="5092" w:type="dxa"/>
            <w:shd w:val="clear" w:color="auto" w:fill="auto"/>
          </w:tcPr>
          <w:p w14:paraId="5A9BF817" w14:textId="77777777" w:rsidR="004D04F7" w:rsidRPr="00660470" w:rsidRDefault="004D04F7" w:rsidP="004D04F7">
            <w:pPr>
              <w:pStyle w:val="TableRow"/>
            </w:pPr>
            <w:r w:rsidRPr="00660470">
              <w:t>Area Code Manager</w:t>
            </w:r>
          </w:p>
        </w:tc>
        <w:tc>
          <w:tcPr>
            <w:tcW w:w="5102" w:type="dxa"/>
            <w:shd w:val="clear" w:color="auto" w:fill="auto"/>
          </w:tcPr>
          <w:p w14:paraId="2C897AAD" w14:textId="77777777" w:rsidR="004D04F7" w:rsidRPr="00660470" w:rsidRDefault="004D04F7" w:rsidP="004D04F7">
            <w:pPr>
              <w:pStyle w:val="TableRow"/>
            </w:pPr>
            <w:r w:rsidRPr="00660470">
              <w:t xml:space="preserve">We route calls to one answering point for each group of one or more of the charging districts (in Australia) that you designate. </w:t>
            </w:r>
          </w:p>
        </w:tc>
      </w:tr>
      <w:tr w:rsidR="004D04F7" w:rsidRPr="00660470" w14:paraId="578B9C37" w14:textId="77777777" w:rsidTr="0063765F">
        <w:trPr>
          <w:cantSplit/>
        </w:trPr>
        <w:tc>
          <w:tcPr>
            <w:tcW w:w="5092" w:type="dxa"/>
            <w:shd w:val="clear" w:color="auto" w:fill="auto"/>
          </w:tcPr>
          <w:p w14:paraId="327F3955" w14:textId="77777777" w:rsidR="004D04F7" w:rsidRPr="00660470" w:rsidRDefault="004D04F7" w:rsidP="004D04F7">
            <w:pPr>
              <w:pStyle w:val="TableRow"/>
            </w:pPr>
            <w:r w:rsidRPr="00660470">
              <w:t>Mobile Manager</w:t>
            </w:r>
          </w:p>
        </w:tc>
        <w:tc>
          <w:tcPr>
            <w:tcW w:w="5102" w:type="dxa"/>
            <w:shd w:val="clear" w:color="auto" w:fill="auto"/>
          </w:tcPr>
          <w:p w14:paraId="55C73D68" w14:textId="77777777" w:rsidR="004D04F7" w:rsidRPr="00660470" w:rsidRDefault="004D04F7" w:rsidP="004D04F7">
            <w:pPr>
              <w:pStyle w:val="TableRow"/>
            </w:pPr>
            <w:r w:rsidRPr="00660470">
              <w:t>You can specify one unique answer poi</w:t>
            </w:r>
            <w:r>
              <w:t xml:space="preserve">nt for mobile telephone calls. </w:t>
            </w:r>
            <w:r w:rsidRPr="00660470">
              <w:t>Mobile calls can be routed to up to eight different answer points but only one answer point per area is allowed in each of the following areas: Queensland, New South Wales, ACT, Victoria, Tasmania, South Australia, Northern Territory and Western Australia.</w:t>
            </w:r>
          </w:p>
        </w:tc>
      </w:tr>
      <w:tr w:rsidR="004D04F7" w:rsidRPr="00660470" w14:paraId="787F786F" w14:textId="77777777" w:rsidTr="0063765F">
        <w:trPr>
          <w:cantSplit/>
        </w:trPr>
        <w:tc>
          <w:tcPr>
            <w:tcW w:w="5092" w:type="dxa"/>
            <w:shd w:val="clear" w:color="auto" w:fill="auto"/>
          </w:tcPr>
          <w:p w14:paraId="21F4D73A" w14:textId="77777777" w:rsidR="004D04F7" w:rsidRPr="00660470" w:rsidRDefault="004D04F7" w:rsidP="004D04F7">
            <w:pPr>
              <w:pStyle w:val="TableRow"/>
            </w:pPr>
            <w:r w:rsidRPr="00660470">
              <w:t>Advanced Mobile Manager</w:t>
            </w:r>
          </w:p>
        </w:tc>
        <w:tc>
          <w:tcPr>
            <w:tcW w:w="5102" w:type="dxa"/>
            <w:shd w:val="clear" w:color="auto" w:fill="auto"/>
          </w:tcPr>
          <w:p w14:paraId="48F19F77" w14:textId="77777777" w:rsidR="004D04F7" w:rsidRPr="00660470" w:rsidRDefault="004D04F7" w:rsidP="004D04F7">
            <w:pPr>
              <w:pStyle w:val="TableRow"/>
            </w:pPr>
            <w:r w:rsidRPr="00660470">
              <w:t>For some Inbound Services (depending on technical availability and the mobile telephone network of the caller) you can define a unique answer point for calls from mobile telephones.</w:t>
            </w:r>
          </w:p>
        </w:tc>
      </w:tr>
    </w:tbl>
    <w:p w14:paraId="4D3C4338" w14:textId="77777777" w:rsidR="004D04F7" w:rsidRDefault="00683CDB" w:rsidP="007809B6">
      <w:pPr>
        <w:pStyle w:val="H3"/>
        <w:spacing w:before="320"/>
      </w:pPr>
      <w:bookmarkStart w:id="8" w:name="_Toc101952957"/>
      <w:r w:rsidRPr="00683CDB">
        <w:t>Enhanced features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5102"/>
      </w:tblGrid>
      <w:tr w:rsidR="000071CC" w:rsidRPr="00660470" w14:paraId="643399A6" w14:textId="77777777" w:rsidTr="0063765F">
        <w:trPr>
          <w:cantSplit/>
          <w:tblHeader/>
        </w:trPr>
        <w:tc>
          <w:tcPr>
            <w:tcW w:w="5092" w:type="dxa"/>
            <w:shd w:val="clear" w:color="auto" w:fill="auto"/>
          </w:tcPr>
          <w:p w14:paraId="1BEB8FCA" w14:textId="77777777" w:rsidR="000071CC" w:rsidRPr="00660470" w:rsidRDefault="000071CC" w:rsidP="000071CC">
            <w:pPr>
              <w:pStyle w:val="TableHeader"/>
            </w:pPr>
            <w:r w:rsidRPr="00660470">
              <w:t>Enhanced Feature</w:t>
            </w:r>
          </w:p>
        </w:tc>
        <w:tc>
          <w:tcPr>
            <w:tcW w:w="5102" w:type="dxa"/>
            <w:shd w:val="clear" w:color="auto" w:fill="auto"/>
          </w:tcPr>
          <w:p w14:paraId="36F8070F" w14:textId="77777777" w:rsidR="000071CC" w:rsidRPr="00660470" w:rsidRDefault="000071CC" w:rsidP="000071CC">
            <w:pPr>
              <w:pStyle w:val="TableHeader"/>
            </w:pPr>
            <w:r w:rsidRPr="00660470">
              <w:t>Description</w:t>
            </w:r>
          </w:p>
        </w:tc>
      </w:tr>
      <w:tr w:rsidR="000071CC" w:rsidRPr="00660470" w14:paraId="3032C441" w14:textId="77777777" w:rsidTr="0063765F">
        <w:trPr>
          <w:cantSplit/>
        </w:trPr>
        <w:tc>
          <w:tcPr>
            <w:tcW w:w="5092" w:type="dxa"/>
            <w:shd w:val="clear" w:color="auto" w:fill="auto"/>
          </w:tcPr>
          <w:p w14:paraId="2A9A4EEC" w14:textId="77777777" w:rsidR="000071CC" w:rsidRPr="00660470" w:rsidRDefault="000071CC" w:rsidP="000071CC">
            <w:pPr>
              <w:pStyle w:val="TableRow"/>
            </w:pPr>
            <w:r w:rsidRPr="00660470">
              <w:t>Local Area Manager</w:t>
            </w:r>
          </w:p>
        </w:tc>
        <w:tc>
          <w:tcPr>
            <w:tcW w:w="5102" w:type="dxa"/>
            <w:shd w:val="clear" w:color="auto" w:fill="auto"/>
          </w:tcPr>
          <w:p w14:paraId="7CD2707F" w14:textId="77777777" w:rsidR="000071CC" w:rsidRPr="00660470" w:rsidRDefault="000071CC" w:rsidP="000071CC">
            <w:pPr>
              <w:pStyle w:val="TableRow"/>
            </w:pPr>
            <w:r w:rsidRPr="00660470">
              <w:t>You may be able to specify different answer points for calls coming from our different exchange serv</w:t>
            </w:r>
            <w:r>
              <w:t xml:space="preserve">ice areas (or groups of them). </w:t>
            </w:r>
            <w:r w:rsidRPr="00660470">
              <w:t>This feature is limited where an exchange does not supply full calling line identification (CLI).</w:t>
            </w:r>
          </w:p>
        </w:tc>
      </w:tr>
      <w:tr w:rsidR="000071CC" w:rsidRPr="00660470" w14:paraId="53D67152" w14:textId="77777777" w:rsidTr="0063765F">
        <w:trPr>
          <w:cantSplit/>
        </w:trPr>
        <w:tc>
          <w:tcPr>
            <w:tcW w:w="5092" w:type="dxa"/>
            <w:shd w:val="clear" w:color="auto" w:fill="auto"/>
          </w:tcPr>
          <w:p w14:paraId="269FBEDE" w14:textId="77777777" w:rsidR="000071CC" w:rsidRPr="00660470" w:rsidRDefault="000071CC" w:rsidP="000071CC">
            <w:pPr>
              <w:pStyle w:val="TableRow"/>
            </w:pPr>
            <w:r w:rsidRPr="00660470">
              <w:t>CCD Manager</w:t>
            </w:r>
          </w:p>
        </w:tc>
        <w:tc>
          <w:tcPr>
            <w:tcW w:w="5102" w:type="dxa"/>
            <w:shd w:val="clear" w:color="auto" w:fill="auto"/>
          </w:tcPr>
          <w:p w14:paraId="596A088A" w14:textId="77777777" w:rsidR="000071CC" w:rsidRPr="00660470" w:rsidRDefault="000071CC" w:rsidP="000071CC">
            <w:pPr>
              <w:pStyle w:val="TableRow"/>
            </w:pPr>
            <w:r w:rsidRPr="00660470">
              <w:t>You may be able to specify different answer points for calls coming from different cens</w:t>
            </w:r>
            <w:r>
              <w:t>us collection districts (CCDs).</w:t>
            </w:r>
            <w:r w:rsidRPr="00660470">
              <w:t xml:space="preserve"> We get the information for this f</w:t>
            </w:r>
            <w:r>
              <w:t xml:space="preserve">rom the white </w:t>
            </w:r>
            <w:proofErr w:type="gramStart"/>
            <w:r>
              <w:t>pages</w:t>
            </w:r>
            <w:proofErr w:type="gramEnd"/>
            <w:r>
              <w:t xml:space="preserve"> directory. </w:t>
            </w:r>
            <w:r w:rsidRPr="00660470">
              <w:t>This feature is limited where an exchange does not supply full CLI.</w:t>
            </w:r>
          </w:p>
        </w:tc>
      </w:tr>
      <w:tr w:rsidR="000071CC" w:rsidRPr="00660470" w14:paraId="3270971D" w14:textId="77777777" w:rsidTr="0063765F">
        <w:trPr>
          <w:cantSplit/>
        </w:trPr>
        <w:tc>
          <w:tcPr>
            <w:tcW w:w="5092" w:type="dxa"/>
            <w:shd w:val="clear" w:color="auto" w:fill="auto"/>
          </w:tcPr>
          <w:p w14:paraId="64C632CD" w14:textId="77777777" w:rsidR="000071CC" w:rsidRPr="00660470" w:rsidRDefault="000071CC" w:rsidP="000071CC">
            <w:pPr>
              <w:pStyle w:val="TableRow"/>
            </w:pPr>
            <w:r w:rsidRPr="00660470">
              <w:t>Postcode Manager</w:t>
            </w:r>
          </w:p>
        </w:tc>
        <w:tc>
          <w:tcPr>
            <w:tcW w:w="5102" w:type="dxa"/>
            <w:shd w:val="clear" w:color="auto" w:fill="auto"/>
          </w:tcPr>
          <w:p w14:paraId="2297BE69" w14:textId="77777777" w:rsidR="000071CC" w:rsidRPr="00660470" w:rsidRDefault="000071CC" w:rsidP="000071CC">
            <w:pPr>
              <w:pStyle w:val="TableRow"/>
            </w:pPr>
            <w:r w:rsidRPr="00660470">
              <w:t>You may be able to specify different answer points for calls coming from dif</w:t>
            </w:r>
            <w:r>
              <w:t xml:space="preserve">ferent postcodes in Australia. </w:t>
            </w:r>
            <w:r w:rsidRPr="00660470">
              <w:t>We get the information for this f</w:t>
            </w:r>
            <w:r>
              <w:t xml:space="preserve">rom the white </w:t>
            </w:r>
            <w:proofErr w:type="gramStart"/>
            <w:r>
              <w:t>pages</w:t>
            </w:r>
            <w:proofErr w:type="gramEnd"/>
            <w:r>
              <w:t xml:space="preserve"> directory. </w:t>
            </w:r>
            <w:r w:rsidRPr="00660470">
              <w:t>This feature is limited where an exchange does not supply full CLI.</w:t>
            </w:r>
          </w:p>
        </w:tc>
      </w:tr>
      <w:tr w:rsidR="000071CC" w:rsidRPr="00660470" w14:paraId="5690CA57" w14:textId="77777777" w:rsidTr="0063765F">
        <w:trPr>
          <w:cantSplit/>
        </w:trPr>
        <w:tc>
          <w:tcPr>
            <w:tcW w:w="5092" w:type="dxa"/>
            <w:shd w:val="clear" w:color="auto" w:fill="auto"/>
          </w:tcPr>
          <w:p w14:paraId="24620CA0" w14:textId="77777777" w:rsidR="000071CC" w:rsidRPr="00660470" w:rsidRDefault="000071CC" w:rsidP="000071CC">
            <w:pPr>
              <w:pStyle w:val="TableRow"/>
            </w:pPr>
            <w:r w:rsidRPr="00660470">
              <w:t>Traffic Allocator</w:t>
            </w:r>
          </w:p>
        </w:tc>
        <w:tc>
          <w:tcPr>
            <w:tcW w:w="5102" w:type="dxa"/>
            <w:shd w:val="clear" w:color="auto" w:fill="auto"/>
          </w:tcPr>
          <w:p w14:paraId="608B2ED7" w14:textId="77777777" w:rsidR="000071CC" w:rsidRPr="00660470" w:rsidRDefault="000071CC" w:rsidP="000071CC">
            <w:pPr>
              <w:pStyle w:val="TableRow"/>
            </w:pPr>
            <w:r w:rsidRPr="00660470">
              <w:t>To effectively distribute high traffic loads across multiple answer points.</w:t>
            </w:r>
          </w:p>
        </w:tc>
      </w:tr>
      <w:tr w:rsidR="000071CC" w:rsidRPr="00660470" w14:paraId="313639D1" w14:textId="77777777" w:rsidTr="0063765F">
        <w:trPr>
          <w:cantSplit/>
        </w:trPr>
        <w:tc>
          <w:tcPr>
            <w:tcW w:w="5092" w:type="dxa"/>
            <w:shd w:val="clear" w:color="auto" w:fill="auto"/>
          </w:tcPr>
          <w:p w14:paraId="0BAF5C73" w14:textId="77777777" w:rsidR="000071CC" w:rsidRPr="00660470" w:rsidRDefault="000071CC" w:rsidP="000071CC">
            <w:pPr>
              <w:pStyle w:val="TableRow"/>
            </w:pPr>
            <w:r w:rsidRPr="00660470">
              <w:lastRenderedPageBreak/>
              <w:t>Redirect</w:t>
            </w:r>
          </w:p>
        </w:tc>
        <w:tc>
          <w:tcPr>
            <w:tcW w:w="5102" w:type="dxa"/>
            <w:shd w:val="clear" w:color="auto" w:fill="auto"/>
          </w:tcPr>
          <w:p w14:paraId="617A7062" w14:textId="77777777" w:rsidR="000071CC" w:rsidRPr="00660470" w:rsidRDefault="000071CC" w:rsidP="000071CC">
            <w:pPr>
              <w:pStyle w:val="TableRow"/>
            </w:pPr>
            <w:r w:rsidRPr="00660470">
              <w:t>Allows calls to be redirected to alternative answer points based on a pla</w:t>
            </w:r>
            <w:r>
              <w:t xml:space="preserve">n that you give us in advance. </w:t>
            </w:r>
            <w:r w:rsidRPr="00660470">
              <w:t xml:space="preserve">We aim to activate the redirection within two hours of you faxing your request to us.  </w:t>
            </w:r>
          </w:p>
        </w:tc>
      </w:tr>
      <w:tr w:rsidR="000071CC" w:rsidRPr="00660470" w14:paraId="3E79DFCC" w14:textId="77777777" w:rsidTr="0063765F">
        <w:trPr>
          <w:cantSplit/>
        </w:trPr>
        <w:tc>
          <w:tcPr>
            <w:tcW w:w="5092" w:type="dxa"/>
            <w:shd w:val="clear" w:color="auto" w:fill="auto"/>
          </w:tcPr>
          <w:p w14:paraId="0854D514" w14:textId="77777777" w:rsidR="000071CC" w:rsidRPr="00660470" w:rsidRDefault="000071CC" w:rsidP="000071CC">
            <w:pPr>
              <w:pStyle w:val="TableRow"/>
            </w:pPr>
            <w:r w:rsidRPr="00660470">
              <w:t>Silver Service</w:t>
            </w:r>
          </w:p>
        </w:tc>
        <w:tc>
          <w:tcPr>
            <w:tcW w:w="5102" w:type="dxa"/>
            <w:shd w:val="clear" w:color="auto" w:fill="auto"/>
          </w:tcPr>
          <w:p w14:paraId="397F250D" w14:textId="77777777" w:rsidR="000071CC" w:rsidRDefault="000071CC" w:rsidP="000071CC">
            <w:pPr>
              <w:pStyle w:val="TableRow"/>
            </w:pPr>
            <w:r w:rsidRPr="00660470">
              <w:t xml:space="preserve">Where calls are routed from </w:t>
            </w:r>
            <w:proofErr w:type="gramStart"/>
            <w:r w:rsidRPr="00660470">
              <w:t>particular telephone</w:t>
            </w:r>
            <w:proofErr w:type="gramEnd"/>
            <w:r w:rsidRPr="00660470">
              <w:t xml:space="preserve"> number</w:t>
            </w:r>
            <w:r>
              <w:t xml:space="preserve">s to particular answer points. </w:t>
            </w:r>
            <w:r w:rsidRPr="00660470">
              <w:t xml:space="preserve">You can specify up to 1000 numbers and 20 answer points.  </w:t>
            </w:r>
          </w:p>
          <w:p w14:paraId="5DBD33D2" w14:textId="77777777" w:rsidR="000071CC" w:rsidRPr="00660470" w:rsidRDefault="000071CC" w:rsidP="000071CC">
            <w:pPr>
              <w:pStyle w:val="TableRow"/>
            </w:pPr>
            <w:r>
              <w:t xml:space="preserve">(Note that some services may only be able to have up to ten answer points. This feature is limited where an exchange does not supply full CLI. The feature may not support mobile numbers for some Priority 1300 and </w:t>
            </w:r>
            <w:proofErr w:type="spellStart"/>
            <w:r>
              <w:t>Freecall</w:t>
            </w:r>
            <w:proofErr w:type="spellEnd"/>
            <w:r>
              <w:t xml:space="preserve"> 1800 services).</w:t>
            </w:r>
          </w:p>
        </w:tc>
      </w:tr>
      <w:tr w:rsidR="000071CC" w:rsidRPr="00756F92" w14:paraId="67EB234A" w14:textId="77777777" w:rsidTr="0063765F">
        <w:trPr>
          <w:cantSplit/>
        </w:trPr>
        <w:tc>
          <w:tcPr>
            <w:tcW w:w="5092" w:type="dxa"/>
            <w:shd w:val="clear" w:color="auto" w:fill="auto"/>
          </w:tcPr>
          <w:p w14:paraId="648B6D26" w14:textId="77777777" w:rsidR="000071CC" w:rsidRPr="00756F92" w:rsidRDefault="000071CC" w:rsidP="000071CC">
            <w:pPr>
              <w:pStyle w:val="TableRow"/>
            </w:pPr>
            <w:r w:rsidRPr="00756F92">
              <w:t>Service Manager</w:t>
            </w:r>
          </w:p>
        </w:tc>
        <w:tc>
          <w:tcPr>
            <w:tcW w:w="5102" w:type="dxa"/>
            <w:shd w:val="clear" w:color="auto" w:fill="auto"/>
          </w:tcPr>
          <w:p w14:paraId="53E7350D" w14:textId="77777777" w:rsidR="000071CC" w:rsidRPr="00756F92" w:rsidRDefault="000071CC" w:rsidP="000071CC">
            <w:pPr>
              <w:pStyle w:val="TableRow"/>
            </w:pPr>
            <w:r w:rsidRPr="00756F92">
              <w:t xml:space="preserve">Where you can make changes by telephone to your nominated answer point or to Time &amp; Day Manager, Call Splaying and Call Overflow features.  </w:t>
            </w:r>
          </w:p>
        </w:tc>
      </w:tr>
      <w:tr w:rsidR="000071CC" w:rsidRPr="00756F92" w14:paraId="2A7FDA37" w14:textId="77777777" w:rsidTr="0063765F">
        <w:trPr>
          <w:cantSplit/>
        </w:trPr>
        <w:tc>
          <w:tcPr>
            <w:tcW w:w="5092" w:type="dxa"/>
            <w:shd w:val="clear" w:color="auto" w:fill="auto"/>
          </w:tcPr>
          <w:p w14:paraId="42B5B97B" w14:textId="77777777" w:rsidR="000071CC" w:rsidRPr="00756F92" w:rsidRDefault="000071CC" w:rsidP="000071CC">
            <w:pPr>
              <w:pStyle w:val="TableRow"/>
            </w:pPr>
            <w:r w:rsidRPr="00756F92">
              <w:t>SMS Manager</w:t>
            </w:r>
          </w:p>
        </w:tc>
        <w:tc>
          <w:tcPr>
            <w:tcW w:w="5102" w:type="dxa"/>
            <w:shd w:val="clear" w:color="auto" w:fill="auto"/>
          </w:tcPr>
          <w:p w14:paraId="5099773A" w14:textId="77777777" w:rsidR="000071CC" w:rsidRPr="00756F92" w:rsidRDefault="000071CC" w:rsidP="000071CC">
            <w:pPr>
              <w:pStyle w:val="TableRow"/>
            </w:pPr>
            <w:r w:rsidRPr="00756F92">
              <w:t>Where you can connect to the Telstra SMS network and receive SMS from customers and potential customers via your Inbound Service.</w:t>
            </w:r>
          </w:p>
        </w:tc>
      </w:tr>
    </w:tbl>
    <w:p w14:paraId="05E34A46" w14:textId="77777777" w:rsidR="000071CC" w:rsidRDefault="000071CC" w:rsidP="007809B6">
      <w:pPr>
        <w:pStyle w:val="H3"/>
      </w:pPr>
      <w:bookmarkStart w:id="9" w:name="_Toc101952958"/>
      <w:r>
        <w:t>Enhanced features - availability</w:t>
      </w:r>
      <w:bookmarkEnd w:id="9"/>
      <w:r>
        <w:t xml:space="preserve"> </w:t>
      </w:r>
    </w:p>
    <w:p w14:paraId="7BA50E2E" w14:textId="77777777" w:rsidR="000071CC" w:rsidRDefault="000071CC" w:rsidP="000071CC">
      <w:pPr>
        <w:pStyle w:val="ListLevel1"/>
      </w:pPr>
      <w:r>
        <w:t>The SMS Manager feature is available from 4 December 2008.</w:t>
      </w:r>
    </w:p>
    <w:p w14:paraId="061E081B" w14:textId="77777777" w:rsidR="000071CC" w:rsidRDefault="000071CC" w:rsidP="000071CC">
      <w:pPr>
        <w:pStyle w:val="ListLevel1"/>
      </w:pPr>
      <w:r>
        <w:t xml:space="preserve">The SMS Manager feature is only available to retail customers who also acquire from Telstra a terminating service which </w:t>
      </w:r>
      <w:proofErr w:type="gramStart"/>
      <w:r>
        <w:t>is capable of receiving</w:t>
      </w:r>
      <w:proofErr w:type="gramEnd"/>
      <w:r>
        <w:t xml:space="preserve"> SMS to your Inbound Service. For example, Telstra SMS Access Manager or Telstra Desktop Messaging. </w:t>
      </w:r>
      <w:proofErr w:type="gramStart"/>
      <w:r>
        <w:t>Both of these</w:t>
      </w:r>
      <w:proofErr w:type="gramEnd"/>
      <w:r>
        <w:t xml:space="preserve"> services are described in the Enhanced Business Services part of the Telstra Mobile Section of Our Customer Terms.</w:t>
      </w:r>
    </w:p>
    <w:p w14:paraId="49299DFE" w14:textId="77777777" w:rsidR="000071CC" w:rsidRDefault="000071CC" w:rsidP="000071CC">
      <w:pPr>
        <w:pStyle w:val="ListLevel1"/>
      </w:pPr>
      <w:r>
        <w:t>You acknowledge some mobile phone users may not be able to send SMS to your Inbound Service due to restrictions included in their mobile plans or restrictions imposed by their mobile phone carrier.</w:t>
      </w:r>
    </w:p>
    <w:p w14:paraId="5C9EFD3A" w14:textId="77777777" w:rsidR="000071CC" w:rsidRDefault="000071CC" w:rsidP="000071CC">
      <w:pPr>
        <w:pStyle w:val="ListLevel1"/>
      </w:pPr>
      <w:r>
        <w:t>Text messages originating from international locations may not be able to be sent to your Inbound Service unless:</w:t>
      </w:r>
    </w:p>
    <w:p w14:paraId="5A657FBF" w14:textId="77777777" w:rsidR="000071CC" w:rsidRDefault="000071CC" w:rsidP="000071CC">
      <w:pPr>
        <w:pStyle w:val="ListLevel2"/>
      </w:pPr>
      <w:r>
        <w:t>the customer is a Telstra retail customer using international roaming; or</w:t>
      </w:r>
    </w:p>
    <w:p w14:paraId="02E2AEE3" w14:textId="77777777" w:rsidR="000071CC" w:rsidRDefault="000071CC" w:rsidP="000071CC">
      <w:pPr>
        <w:pStyle w:val="ListLevel2"/>
      </w:pPr>
      <w:r>
        <w:t xml:space="preserve">the customer acquires a Telstra service which </w:t>
      </w:r>
      <w:proofErr w:type="gramStart"/>
      <w:r>
        <w:t>is capable of sending</w:t>
      </w:r>
      <w:proofErr w:type="gramEnd"/>
      <w:r>
        <w:t xml:space="preserve"> an SMS to your Inbound Service such as Telstra Online Text Buddy.</w:t>
      </w:r>
    </w:p>
    <w:p w14:paraId="4D5BEE8A" w14:textId="77777777" w:rsidR="000071CC" w:rsidRDefault="000071CC" w:rsidP="000071CC">
      <w:pPr>
        <w:pStyle w:val="ListLevel1"/>
      </w:pPr>
      <w:r>
        <w:t xml:space="preserve">Text messages to </w:t>
      </w:r>
      <w:proofErr w:type="spellStart"/>
      <w:r>
        <w:t>Freecall</w:t>
      </w:r>
      <w:proofErr w:type="spellEnd"/>
      <w:r>
        <w:t xml:space="preserve"> One8, </w:t>
      </w:r>
      <w:proofErr w:type="spellStart"/>
      <w:r>
        <w:t>Freecall</w:t>
      </w:r>
      <w:proofErr w:type="spellEnd"/>
      <w:r>
        <w:t xml:space="preserve"> 1800, Priority One3 or Priority 1300 services are not suitable for telling or warning people about serious risks, important matters, time critical matters or asking emergency service </w:t>
      </w:r>
      <w:proofErr w:type="spellStart"/>
      <w:r>
        <w:t>organisations</w:t>
      </w:r>
      <w:proofErr w:type="spellEnd"/>
      <w:r>
        <w:t xml:space="preserve"> to come to someone’s aid. A message which is sent may not be able to be delivered or may not be received by your Inbound Service (either immediately or at all). Because of this, you should decide (and are responsible for deciding) whether the SMS Manager feature is an appropriate feature for your Inbound Service, particularly where it is important that the message be received by your </w:t>
      </w:r>
      <w:r>
        <w:lastRenderedPageBreak/>
        <w:t>Inbound Service or where the message needs to be received or acted on within a certain time.</w:t>
      </w:r>
    </w:p>
    <w:p w14:paraId="5ADB0730" w14:textId="77777777" w:rsidR="000071CC" w:rsidRDefault="000071CC" w:rsidP="007809B6">
      <w:pPr>
        <w:pStyle w:val="H3"/>
      </w:pPr>
      <w:bookmarkStart w:id="10" w:name="_Toc101952959"/>
      <w:r>
        <w:t>Enhanced features – connection charges</w:t>
      </w:r>
      <w:bookmarkEnd w:id="10"/>
    </w:p>
    <w:p w14:paraId="1FAFB23A" w14:textId="77777777" w:rsidR="000071CC" w:rsidRDefault="000071CC" w:rsidP="000071CC">
      <w:pPr>
        <w:pStyle w:val="ListLevel1"/>
      </w:pPr>
      <w:r>
        <w:t xml:space="preserve">We will charge you the following to connect an enhanced feature to your Inbound Service.  The maximum enhanced feature connection charge per request is also set out below. This is the maximum enhanced feature connection charge which we apply for </w:t>
      </w:r>
      <w:proofErr w:type="gramStart"/>
      <w:r>
        <w:t>all of</w:t>
      </w:r>
      <w:proofErr w:type="gramEnd"/>
      <w:r>
        <w:t xml:space="preserve"> your enhanced features which you request at the same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090"/>
      </w:tblGrid>
      <w:tr w:rsidR="000071CC" w:rsidRPr="00756F92" w14:paraId="20B87E9F" w14:textId="77777777" w:rsidTr="0063765F">
        <w:trPr>
          <w:cantSplit/>
          <w:tblHeader/>
        </w:trPr>
        <w:tc>
          <w:tcPr>
            <w:tcW w:w="5104" w:type="dxa"/>
            <w:shd w:val="clear" w:color="auto" w:fill="auto"/>
          </w:tcPr>
          <w:p w14:paraId="3255233A" w14:textId="77777777" w:rsidR="000071CC" w:rsidRPr="00756F92" w:rsidRDefault="000071CC" w:rsidP="000071CC">
            <w:pPr>
              <w:pStyle w:val="TableHeader"/>
            </w:pPr>
            <w:r w:rsidRPr="00756F92">
              <w:t>Enhanced feature connection charges</w:t>
            </w:r>
          </w:p>
        </w:tc>
        <w:tc>
          <w:tcPr>
            <w:tcW w:w="5090" w:type="dxa"/>
            <w:shd w:val="clear" w:color="auto" w:fill="auto"/>
          </w:tcPr>
          <w:p w14:paraId="07353ED7" w14:textId="77777777" w:rsidR="000071CC" w:rsidRPr="00756F92" w:rsidRDefault="000071CC" w:rsidP="000071CC">
            <w:pPr>
              <w:pStyle w:val="TableHeader"/>
            </w:pPr>
            <w:r w:rsidRPr="00756F92">
              <w:t>GST excl.</w:t>
            </w:r>
          </w:p>
        </w:tc>
      </w:tr>
      <w:tr w:rsidR="000071CC" w:rsidRPr="00756F92" w14:paraId="079B3997" w14:textId="77777777" w:rsidTr="0063765F">
        <w:trPr>
          <w:cantSplit/>
        </w:trPr>
        <w:tc>
          <w:tcPr>
            <w:tcW w:w="5104" w:type="dxa"/>
            <w:shd w:val="clear" w:color="auto" w:fill="auto"/>
          </w:tcPr>
          <w:p w14:paraId="60DE5C4C" w14:textId="77777777" w:rsidR="000071CC" w:rsidRDefault="000071CC" w:rsidP="000071CC">
            <w:pPr>
              <w:pStyle w:val="TableRow"/>
            </w:pPr>
            <w:r>
              <w:t>For each:</w:t>
            </w:r>
          </w:p>
          <w:p w14:paraId="4D87B4D6" w14:textId="77777777" w:rsidR="000071CC" w:rsidRDefault="000071CC" w:rsidP="000071CC">
            <w:pPr>
              <w:pStyle w:val="TableRow"/>
            </w:pPr>
            <w:r>
              <w:t>Local Area Manager</w:t>
            </w:r>
          </w:p>
          <w:p w14:paraId="6A315ECA" w14:textId="77777777" w:rsidR="000071CC" w:rsidRDefault="000071CC" w:rsidP="000071CC">
            <w:pPr>
              <w:pStyle w:val="TableRow"/>
            </w:pPr>
            <w:r>
              <w:t>CCD Manager</w:t>
            </w:r>
          </w:p>
          <w:p w14:paraId="030E5E8D" w14:textId="77777777" w:rsidR="000071CC" w:rsidRDefault="000071CC" w:rsidP="000071CC">
            <w:pPr>
              <w:pStyle w:val="TableRow"/>
            </w:pPr>
            <w:r>
              <w:t>Postcode Manager</w:t>
            </w:r>
          </w:p>
          <w:p w14:paraId="594E01AA" w14:textId="77777777" w:rsidR="000071CC" w:rsidRDefault="000071CC" w:rsidP="000071CC">
            <w:pPr>
              <w:pStyle w:val="TableRow"/>
            </w:pPr>
            <w:r>
              <w:t>Silver Service</w:t>
            </w:r>
          </w:p>
          <w:p w14:paraId="20A2CAAD" w14:textId="77777777" w:rsidR="000071CC" w:rsidRDefault="000071CC" w:rsidP="000071CC">
            <w:pPr>
              <w:pStyle w:val="TableRow"/>
            </w:pPr>
            <w:r>
              <w:t>Traffic Allocator</w:t>
            </w:r>
          </w:p>
          <w:p w14:paraId="20461941" w14:textId="77777777" w:rsidR="000071CC" w:rsidRPr="00756F92" w:rsidRDefault="000071CC" w:rsidP="000071CC">
            <w:pPr>
              <w:pStyle w:val="TableRow"/>
            </w:pPr>
            <w:r>
              <w:t>(</w:t>
            </w:r>
            <w:proofErr w:type="gramStart"/>
            <w:r>
              <w:t>charge</w:t>
            </w:r>
            <w:proofErr w:type="gramEnd"/>
            <w:r>
              <w:t xml:space="preserve"> is for each answer point)</w:t>
            </w:r>
          </w:p>
        </w:tc>
        <w:tc>
          <w:tcPr>
            <w:tcW w:w="5090" w:type="dxa"/>
            <w:shd w:val="clear" w:color="auto" w:fill="auto"/>
          </w:tcPr>
          <w:p w14:paraId="3C439440" w14:textId="77777777" w:rsidR="000071CC" w:rsidRPr="00756F92" w:rsidRDefault="000071CC" w:rsidP="000071CC">
            <w:pPr>
              <w:pStyle w:val="TableRow"/>
            </w:pPr>
            <w:r>
              <w:t>$100.00</w:t>
            </w:r>
          </w:p>
        </w:tc>
      </w:tr>
      <w:tr w:rsidR="000071CC" w:rsidRPr="00756F92" w14:paraId="59870937" w14:textId="77777777" w:rsidTr="0063765F">
        <w:trPr>
          <w:cantSplit/>
        </w:trPr>
        <w:tc>
          <w:tcPr>
            <w:tcW w:w="5104" w:type="dxa"/>
            <w:shd w:val="clear" w:color="auto" w:fill="auto"/>
          </w:tcPr>
          <w:p w14:paraId="68FCFD44" w14:textId="77777777" w:rsidR="000071CC" w:rsidRPr="00756F92" w:rsidRDefault="000071CC" w:rsidP="000071CC">
            <w:pPr>
              <w:pStyle w:val="TableRow"/>
            </w:pPr>
            <w:r w:rsidRPr="00756F92">
              <w:t>Redirect (for each specified plan)</w:t>
            </w:r>
          </w:p>
        </w:tc>
        <w:tc>
          <w:tcPr>
            <w:tcW w:w="5090" w:type="dxa"/>
            <w:shd w:val="clear" w:color="auto" w:fill="auto"/>
          </w:tcPr>
          <w:p w14:paraId="4C8D085F" w14:textId="77777777" w:rsidR="000071CC" w:rsidRPr="00756F92" w:rsidRDefault="000071CC" w:rsidP="000071CC">
            <w:pPr>
              <w:pStyle w:val="TableRow"/>
            </w:pPr>
            <w:r w:rsidRPr="00756F92">
              <w:t>$100.00</w:t>
            </w:r>
          </w:p>
        </w:tc>
      </w:tr>
      <w:tr w:rsidR="000071CC" w:rsidRPr="00756F92" w14:paraId="46EDF0C2" w14:textId="77777777" w:rsidTr="0063765F">
        <w:trPr>
          <w:cantSplit/>
        </w:trPr>
        <w:tc>
          <w:tcPr>
            <w:tcW w:w="5104" w:type="dxa"/>
            <w:shd w:val="clear" w:color="auto" w:fill="auto"/>
          </w:tcPr>
          <w:p w14:paraId="2C79619E" w14:textId="77777777" w:rsidR="000071CC" w:rsidRPr="00756F92" w:rsidRDefault="000071CC" w:rsidP="000071CC">
            <w:pPr>
              <w:pStyle w:val="TableRow"/>
            </w:pPr>
            <w:r w:rsidRPr="00756F92">
              <w:t>SMS Manager (for each Inbound Service linked)</w:t>
            </w:r>
          </w:p>
        </w:tc>
        <w:tc>
          <w:tcPr>
            <w:tcW w:w="5090" w:type="dxa"/>
            <w:shd w:val="clear" w:color="auto" w:fill="auto"/>
          </w:tcPr>
          <w:p w14:paraId="47A2ADAF" w14:textId="77777777" w:rsidR="000071CC" w:rsidRPr="00756F92" w:rsidRDefault="000071CC" w:rsidP="000071CC">
            <w:pPr>
              <w:pStyle w:val="TableRow"/>
            </w:pPr>
            <w:r w:rsidRPr="00756F92">
              <w:t>$100.00</w:t>
            </w:r>
          </w:p>
        </w:tc>
      </w:tr>
      <w:tr w:rsidR="000071CC" w:rsidRPr="00756F92" w14:paraId="2C2DD56F" w14:textId="77777777" w:rsidTr="0063765F">
        <w:trPr>
          <w:cantSplit/>
        </w:trPr>
        <w:tc>
          <w:tcPr>
            <w:tcW w:w="5104" w:type="dxa"/>
            <w:shd w:val="clear" w:color="auto" w:fill="auto"/>
          </w:tcPr>
          <w:p w14:paraId="313A28AE" w14:textId="77777777" w:rsidR="000071CC" w:rsidRPr="00756F92" w:rsidRDefault="000071CC" w:rsidP="000071CC">
            <w:pPr>
              <w:pStyle w:val="TableRow"/>
            </w:pPr>
            <w:r w:rsidRPr="00756F92">
              <w:t xml:space="preserve">Maximum enhanced feature connection charge </w:t>
            </w:r>
          </w:p>
        </w:tc>
        <w:tc>
          <w:tcPr>
            <w:tcW w:w="5090" w:type="dxa"/>
            <w:shd w:val="clear" w:color="auto" w:fill="auto"/>
          </w:tcPr>
          <w:p w14:paraId="1F376BC3" w14:textId="77777777" w:rsidR="000071CC" w:rsidRPr="00756F92" w:rsidRDefault="000071CC" w:rsidP="000071CC">
            <w:pPr>
              <w:pStyle w:val="TableRow"/>
            </w:pPr>
            <w:r w:rsidRPr="00756F92">
              <w:t>$2,000.00</w:t>
            </w:r>
          </w:p>
        </w:tc>
      </w:tr>
    </w:tbl>
    <w:p w14:paraId="7561C2A3" w14:textId="77777777" w:rsidR="000071CC" w:rsidRDefault="000071CC" w:rsidP="000071CC">
      <w:pPr>
        <w:pStyle w:val="ListLevel1"/>
      </w:pPr>
      <w:r w:rsidRPr="000071CC">
        <w:t>We will charge you the following ongoing monthly charges for your enhanced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5098"/>
      </w:tblGrid>
      <w:tr w:rsidR="000071CC" w:rsidRPr="00756F92" w14:paraId="47F675A4" w14:textId="77777777" w:rsidTr="0063765F">
        <w:trPr>
          <w:cantSplit/>
          <w:tblHeader/>
        </w:trPr>
        <w:tc>
          <w:tcPr>
            <w:tcW w:w="5096" w:type="dxa"/>
            <w:shd w:val="clear" w:color="auto" w:fill="auto"/>
          </w:tcPr>
          <w:p w14:paraId="4274D3B6" w14:textId="77777777" w:rsidR="000071CC" w:rsidRPr="00756F92" w:rsidRDefault="000071CC" w:rsidP="000071CC">
            <w:pPr>
              <w:pStyle w:val="TableHeader"/>
            </w:pPr>
            <w:r w:rsidRPr="00756F92">
              <w:t>Enhanced feature monthly charges (for each Inbound Service)</w:t>
            </w:r>
          </w:p>
        </w:tc>
        <w:tc>
          <w:tcPr>
            <w:tcW w:w="5098" w:type="dxa"/>
            <w:shd w:val="clear" w:color="auto" w:fill="auto"/>
          </w:tcPr>
          <w:p w14:paraId="16EAC78F" w14:textId="77777777" w:rsidR="000071CC" w:rsidRPr="00756F92" w:rsidRDefault="000071CC" w:rsidP="000071CC">
            <w:pPr>
              <w:pStyle w:val="TableHeader"/>
            </w:pPr>
            <w:r w:rsidRPr="00756F92">
              <w:t>GST excl.</w:t>
            </w:r>
          </w:p>
        </w:tc>
      </w:tr>
      <w:tr w:rsidR="000071CC" w:rsidRPr="00756F92" w14:paraId="52340AAB" w14:textId="77777777" w:rsidTr="0063765F">
        <w:trPr>
          <w:cantSplit/>
        </w:trPr>
        <w:tc>
          <w:tcPr>
            <w:tcW w:w="5096" w:type="dxa"/>
            <w:shd w:val="clear" w:color="auto" w:fill="auto"/>
          </w:tcPr>
          <w:p w14:paraId="550BF35D" w14:textId="77777777" w:rsidR="000071CC" w:rsidRPr="00756F92" w:rsidRDefault="000071CC" w:rsidP="000071CC">
            <w:pPr>
              <w:pStyle w:val="TableRow"/>
            </w:pPr>
            <w:r w:rsidRPr="00756F92">
              <w:t>Local Area Manager</w:t>
            </w:r>
          </w:p>
        </w:tc>
        <w:tc>
          <w:tcPr>
            <w:tcW w:w="5098" w:type="dxa"/>
            <w:shd w:val="clear" w:color="auto" w:fill="auto"/>
          </w:tcPr>
          <w:p w14:paraId="46840802" w14:textId="77777777" w:rsidR="000071CC" w:rsidRPr="00756F92" w:rsidRDefault="000071CC" w:rsidP="000071CC">
            <w:pPr>
              <w:pStyle w:val="TableRow"/>
            </w:pPr>
            <w:r w:rsidRPr="00756F92">
              <w:t>$400.00</w:t>
            </w:r>
          </w:p>
        </w:tc>
      </w:tr>
      <w:tr w:rsidR="000071CC" w:rsidRPr="00756F92" w14:paraId="3E9581E4" w14:textId="77777777" w:rsidTr="0063765F">
        <w:trPr>
          <w:cantSplit/>
        </w:trPr>
        <w:tc>
          <w:tcPr>
            <w:tcW w:w="5096" w:type="dxa"/>
            <w:shd w:val="clear" w:color="auto" w:fill="auto"/>
          </w:tcPr>
          <w:p w14:paraId="318A2913" w14:textId="77777777" w:rsidR="000071CC" w:rsidRPr="00756F92" w:rsidRDefault="000071CC" w:rsidP="000071CC">
            <w:pPr>
              <w:pStyle w:val="TableRow"/>
            </w:pPr>
            <w:r w:rsidRPr="00756F92">
              <w:t>CCD Manager</w:t>
            </w:r>
          </w:p>
        </w:tc>
        <w:tc>
          <w:tcPr>
            <w:tcW w:w="5098" w:type="dxa"/>
            <w:shd w:val="clear" w:color="auto" w:fill="auto"/>
          </w:tcPr>
          <w:p w14:paraId="1C568769" w14:textId="77777777" w:rsidR="000071CC" w:rsidRPr="00756F92" w:rsidRDefault="000071CC" w:rsidP="000071CC">
            <w:pPr>
              <w:pStyle w:val="TableRow"/>
            </w:pPr>
            <w:r w:rsidRPr="00756F92">
              <w:t>$1,208.33</w:t>
            </w:r>
          </w:p>
        </w:tc>
      </w:tr>
      <w:tr w:rsidR="000071CC" w:rsidRPr="00756F92" w14:paraId="1BDC3C60" w14:textId="77777777" w:rsidTr="0063765F">
        <w:trPr>
          <w:cantSplit/>
        </w:trPr>
        <w:tc>
          <w:tcPr>
            <w:tcW w:w="5096" w:type="dxa"/>
            <w:shd w:val="clear" w:color="auto" w:fill="auto"/>
          </w:tcPr>
          <w:p w14:paraId="08A4CAE5" w14:textId="77777777" w:rsidR="000071CC" w:rsidRPr="00756F92" w:rsidRDefault="000071CC" w:rsidP="000071CC">
            <w:pPr>
              <w:pStyle w:val="TableRow"/>
            </w:pPr>
            <w:r w:rsidRPr="00756F92">
              <w:t>Postcode Manager</w:t>
            </w:r>
          </w:p>
        </w:tc>
        <w:tc>
          <w:tcPr>
            <w:tcW w:w="5098" w:type="dxa"/>
            <w:shd w:val="clear" w:color="auto" w:fill="auto"/>
          </w:tcPr>
          <w:p w14:paraId="3508561C" w14:textId="77777777" w:rsidR="000071CC" w:rsidRPr="00756F92" w:rsidRDefault="000071CC" w:rsidP="000071CC">
            <w:pPr>
              <w:pStyle w:val="TableRow"/>
            </w:pPr>
            <w:r w:rsidRPr="00756F92">
              <w:t>$400.00</w:t>
            </w:r>
          </w:p>
        </w:tc>
      </w:tr>
      <w:tr w:rsidR="000071CC" w:rsidRPr="00756F92" w14:paraId="478500D4" w14:textId="77777777" w:rsidTr="0063765F">
        <w:trPr>
          <w:cantSplit/>
        </w:trPr>
        <w:tc>
          <w:tcPr>
            <w:tcW w:w="5096" w:type="dxa"/>
            <w:shd w:val="clear" w:color="auto" w:fill="auto"/>
          </w:tcPr>
          <w:p w14:paraId="6B04FE4C" w14:textId="77777777" w:rsidR="000071CC" w:rsidRPr="00756F92" w:rsidRDefault="000071CC" w:rsidP="000071CC">
            <w:pPr>
              <w:pStyle w:val="TableRow"/>
            </w:pPr>
            <w:r w:rsidRPr="00756F92">
              <w:t>Redirect</w:t>
            </w:r>
          </w:p>
        </w:tc>
        <w:tc>
          <w:tcPr>
            <w:tcW w:w="5098" w:type="dxa"/>
            <w:shd w:val="clear" w:color="auto" w:fill="auto"/>
          </w:tcPr>
          <w:p w14:paraId="399C9821" w14:textId="77777777" w:rsidR="000071CC" w:rsidRPr="00756F92" w:rsidRDefault="000071CC" w:rsidP="000071CC">
            <w:pPr>
              <w:pStyle w:val="TableRow"/>
            </w:pPr>
            <w:r w:rsidRPr="00756F92">
              <w:t>$25.00</w:t>
            </w:r>
          </w:p>
        </w:tc>
      </w:tr>
      <w:tr w:rsidR="000071CC" w:rsidRPr="00756F92" w14:paraId="3A9366A1" w14:textId="77777777" w:rsidTr="0063765F">
        <w:trPr>
          <w:cantSplit/>
        </w:trPr>
        <w:tc>
          <w:tcPr>
            <w:tcW w:w="5096" w:type="dxa"/>
            <w:shd w:val="clear" w:color="auto" w:fill="auto"/>
          </w:tcPr>
          <w:p w14:paraId="547DB2DC" w14:textId="77777777" w:rsidR="000071CC" w:rsidRPr="00756F92" w:rsidRDefault="000071CC" w:rsidP="000071CC">
            <w:pPr>
              <w:pStyle w:val="TableRow"/>
            </w:pPr>
            <w:r w:rsidRPr="00756F92">
              <w:t>Silver Service</w:t>
            </w:r>
          </w:p>
        </w:tc>
        <w:tc>
          <w:tcPr>
            <w:tcW w:w="5098" w:type="dxa"/>
            <w:shd w:val="clear" w:color="auto" w:fill="auto"/>
          </w:tcPr>
          <w:p w14:paraId="754386B3" w14:textId="77777777" w:rsidR="000071CC" w:rsidRPr="00756F92" w:rsidRDefault="000071CC" w:rsidP="000071CC">
            <w:pPr>
              <w:pStyle w:val="TableRow"/>
            </w:pPr>
            <w:r w:rsidRPr="00756F92">
              <w:t>$10.00</w:t>
            </w:r>
          </w:p>
        </w:tc>
      </w:tr>
      <w:tr w:rsidR="000071CC" w:rsidRPr="00756F92" w14:paraId="6CD2A1C5" w14:textId="77777777" w:rsidTr="0063765F">
        <w:trPr>
          <w:cantSplit/>
        </w:trPr>
        <w:tc>
          <w:tcPr>
            <w:tcW w:w="5096" w:type="dxa"/>
            <w:shd w:val="clear" w:color="auto" w:fill="auto"/>
          </w:tcPr>
          <w:p w14:paraId="43D51404" w14:textId="77777777" w:rsidR="000071CC" w:rsidRPr="00756F92" w:rsidRDefault="000071CC" w:rsidP="000071CC">
            <w:pPr>
              <w:pStyle w:val="TableRow"/>
            </w:pPr>
            <w:r w:rsidRPr="00756F92">
              <w:t>Traffic Allocator</w:t>
            </w:r>
          </w:p>
        </w:tc>
        <w:tc>
          <w:tcPr>
            <w:tcW w:w="5098" w:type="dxa"/>
            <w:shd w:val="clear" w:color="auto" w:fill="auto"/>
          </w:tcPr>
          <w:p w14:paraId="606DBC03" w14:textId="77777777" w:rsidR="000071CC" w:rsidRPr="00756F92" w:rsidRDefault="000071CC" w:rsidP="000071CC">
            <w:pPr>
              <w:pStyle w:val="TableRow"/>
            </w:pPr>
            <w:r w:rsidRPr="00756F92">
              <w:t>$500.00</w:t>
            </w:r>
          </w:p>
        </w:tc>
      </w:tr>
      <w:tr w:rsidR="000071CC" w:rsidRPr="00756F92" w14:paraId="371B202D" w14:textId="77777777" w:rsidTr="0063765F">
        <w:trPr>
          <w:cantSplit/>
        </w:trPr>
        <w:tc>
          <w:tcPr>
            <w:tcW w:w="5096" w:type="dxa"/>
            <w:shd w:val="clear" w:color="auto" w:fill="auto"/>
          </w:tcPr>
          <w:p w14:paraId="6794E4DF" w14:textId="77777777" w:rsidR="000071CC" w:rsidRPr="00756F92" w:rsidRDefault="000071CC" w:rsidP="000071CC">
            <w:pPr>
              <w:pStyle w:val="TableRow"/>
            </w:pPr>
            <w:r w:rsidRPr="00756F92">
              <w:t>SMS Manager (for each Inbound Service linked)</w:t>
            </w:r>
          </w:p>
        </w:tc>
        <w:tc>
          <w:tcPr>
            <w:tcW w:w="5098" w:type="dxa"/>
            <w:shd w:val="clear" w:color="auto" w:fill="auto"/>
          </w:tcPr>
          <w:p w14:paraId="561D24D7" w14:textId="77777777" w:rsidR="000071CC" w:rsidRPr="00756F92" w:rsidRDefault="000071CC" w:rsidP="000071CC">
            <w:pPr>
              <w:pStyle w:val="TableRow"/>
            </w:pPr>
            <w:r w:rsidRPr="00756F92">
              <w:t>$25.00</w:t>
            </w:r>
          </w:p>
        </w:tc>
      </w:tr>
    </w:tbl>
    <w:p w14:paraId="26AE308C" w14:textId="77777777" w:rsidR="000071CC" w:rsidRDefault="000071CC" w:rsidP="000071CC">
      <w:pPr>
        <w:pStyle w:val="ListLevel1"/>
      </w:pPr>
      <w:r>
        <w:t xml:space="preserve">For each requested change to Service </w:t>
      </w:r>
      <w:proofErr w:type="gramStart"/>
      <w:r>
        <w:t>Manager</w:t>
      </w:r>
      <w:proofErr w:type="gramEnd"/>
      <w:r>
        <w:t xml:space="preserve"> we will charge you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090"/>
      </w:tblGrid>
      <w:tr w:rsidR="000071CC" w:rsidRPr="00756F92" w14:paraId="72A1DFDA" w14:textId="77777777" w:rsidTr="0063765F">
        <w:trPr>
          <w:cantSplit/>
          <w:tblHeader/>
        </w:trPr>
        <w:tc>
          <w:tcPr>
            <w:tcW w:w="5210" w:type="dxa"/>
            <w:shd w:val="clear" w:color="auto" w:fill="auto"/>
          </w:tcPr>
          <w:p w14:paraId="0389284E" w14:textId="77777777" w:rsidR="000071CC" w:rsidRPr="00756F92" w:rsidRDefault="000071CC" w:rsidP="00D4785F">
            <w:pPr>
              <w:pStyle w:val="TableHeader"/>
            </w:pPr>
            <w:r w:rsidRPr="00756F92">
              <w:t>For each requested change</w:t>
            </w:r>
          </w:p>
        </w:tc>
        <w:tc>
          <w:tcPr>
            <w:tcW w:w="5210" w:type="dxa"/>
            <w:shd w:val="clear" w:color="auto" w:fill="auto"/>
          </w:tcPr>
          <w:p w14:paraId="3FDBE9B7" w14:textId="77777777" w:rsidR="000071CC" w:rsidRPr="00756F92" w:rsidRDefault="000071CC" w:rsidP="00D4785F">
            <w:pPr>
              <w:pStyle w:val="TableHeader"/>
            </w:pPr>
            <w:r w:rsidRPr="00756F92">
              <w:t>GST excl.</w:t>
            </w:r>
          </w:p>
        </w:tc>
      </w:tr>
      <w:tr w:rsidR="000071CC" w:rsidRPr="00756F92" w14:paraId="672BD50C" w14:textId="77777777" w:rsidTr="0063765F">
        <w:trPr>
          <w:cantSplit/>
        </w:trPr>
        <w:tc>
          <w:tcPr>
            <w:tcW w:w="5210" w:type="dxa"/>
            <w:shd w:val="clear" w:color="auto" w:fill="auto"/>
          </w:tcPr>
          <w:p w14:paraId="4715AE3F" w14:textId="77777777" w:rsidR="000071CC" w:rsidRPr="00756F92" w:rsidRDefault="000071CC" w:rsidP="00D4785F">
            <w:pPr>
              <w:pStyle w:val="TableRow"/>
            </w:pPr>
            <w:r w:rsidRPr="00756F92">
              <w:t>Service Manager</w:t>
            </w:r>
          </w:p>
        </w:tc>
        <w:tc>
          <w:tcPr>
            <w:tcW w:w="5210" w:type="dxa"/>
            <w:shd w:val="clear" w:color="auto" w:fill="auto"/>
          </w:tcPr>
          <w:p w14:paraId="25CA9110" w14:textId="77777777" w:rsidR="000071CC" w:rsidRPr="00756F92" w:rsidRDefault="000071CC" w:rsidP="00D4785F">
            <w:pPr>
              <w:pStyle w:val="TableRow"/>
            </w:pPr>
            <w:r w:rsidRPr="00756F92">
              <w:t>$100.00</w:t>
            </w:r>
          </w:p>
        </w:tc>
      </w:tr>
    </w:tbl>
    <w:p w14:paraId="17991D15" w14:textId="77777777" w:rsidR="000071CC" w:rsidRDefault="000071CC" w:rsidP="007809B6">
      <w:pPr>
        <w:pStyle w:val="H3"/>
      </w:pPr>
      <w:bookmarkStart w:id="11" w:name="_Toc101952960"/>
      <w:r>
        <w:t>How do you get your Inbound Service number?</w:t>
      </w:r>
      <w:bookmarkEnd w:id="11"/>
    </w:p>
    <w:p w14:paraId="67FD5B6F" w14:textId="77777777" w:rsidR="000071CC" w:rsidRDefault="000071CC" w:rsidP="000071CC">
      <w:pPr>
        <w:pStyle w:val="ListLevel1"/>
      </w:pPr>
      <w:r>
        <w:t>You may select a freephone or local rate number to be used in connection with your Inbound Service:</w:t>
      </w:r>
    </w:p>
    <w:p w14:paraId="7DA9A2FD" w14:textId="77777777" w:rsidR="000071CC" w:rsidRDefault="000071CC" w:rsidP="000071CC">
      <w:pPr>
        <w:pStyle w:val="ListLevel2"/>
      </w:pPr>
      <w:r>
        <w:t>that has been allocated to us and we then allocate to you, known as an administratively allocated number; or</w:t>
      </w:r>
    </w:p>
    <w:p w14:paraId="6FDEB2CD" w14:textId="77777777" w:rsidR="000071CC" w:rsidRDefault="000071CC" w:rsidP="000071CC">
      <w:pPr>
        <w:pStyle w:val="ListLevel2"/>
      </w:pPr>
      <w:r>
        <w:lastRenderedPageBreak/>
        <w:t xml:space="preserve">where you have the rights to use the registered number by the Australian Communications and Media Authority (EROU number). On request, you must provide us with evidence which reasonably satisfies us that you have the right to use that EROU </w:t>
      </w:r>
      <w:proofErr w:type="gramStart"/>
      <w:r>
        <w:t>number;</w:t>
      </w:r>
      <w:proofErr w:type="gramEnd"/>
      <w:r>
        <w:t xml:space="preserve"> </w:t>
      </w:r>
    </w:p>
    <w:p w14:paraId="4D7E5C15" w14:textId="77777777" w:rsidR="000071CC" w:rsidRDefault="000071CC" w:rsidP="000071CC">
      <w:pPr>
        <w:pStyle w:val="ListLevel2"/>
      </w:pPr>
      <w:r>
        <w:t xml:space="preserve">where we have licensed to you the rights to use a </w:t>
      </w:r>
      <w:proofErr w:type="spellStart"/>
      <w:r>
        <w:t>phoneword</w:t>
      </w:r>
      <w:proofErr w:type="spellEnd"/>
      <w:r>
        <w:t xml:space="preserve"> number on the terms set out in Part E - </w:t>
      </w:r>
      <w:proofErr w:type="spellStart"/>
      <w:r>
        <w:t>Phonewords</w:t>
      </w:r>
      <w:proofErr w:type="spellEnd"/>
      <w:r>
        <w:t xml:space="preserve"> of this Inbound Services section of Our Customer Terms; or </w:t>
      </w:r>
    </w:p>
    <w:p w14:paraId="039F63FB" w14:textId="77777777" w:rsidR="000071CC" w:rsidRDefault="000071CC" w:rsidP="000071CC">
      <w:pPr>
        <w:pStyle w:val="ListLevel2"/>
      </w:pPr>
      <w:r>
        <w:t xml:space="preserve">where you have the rights to use a </w:t>
      </w:r>
      <w:proofErr w:type="spellStart"/>
      <w:r>
        <w:t>phoneword</w:t>
      </w:r>
      <w:proofErr w:type="spellEnd"/>
      <w:r>
        <w:t xml:space="preserve"> number from a third party.  On request, you must provide us with evidence which reasonably satisfies us that you have the right to use that </w:t>
      </w:r>
      <w:proofErr w:type="spellStart"/>
      <w:r>
        <w:t>phoneword</w:t>
      </w:r>
      <w:proofErr w:type="spellEnd"/>
      <w:r>
        <w:t xml:space="preserv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5075"/>
      </w:tblGrid>
      <w:tr w:rsidR="000071CC" w:rsidRPr="00756F92" w14:paraId="5E58C0AA" w14:textId="77777777" w:rsidTr="0063765F">
        <w:trPr>
          <w:cantSplit/>
          <w:tblHeader/>
        </w:trPr>
        <w:tc>
          <w:tcPr>
            <w:tcW w:w="5119" w:type="dxa"/>
            <w:shd w:val="clear" w:color="auto" w:fill="auto"/>
          </w:tcPr>
          <w:p w14:paraId="14CB3933" w14:textId="77777777" w:rsidR="000071CC" w:rsidRPr="00756F92" w:rsidRDefault="000071CC" w:rsidP="000071CC">
            <w:pPr>
              <w:pStyle w:val="TableHeader"/>
            </w:pPr>
            <w:r w:rsidRPr="00756F92">
              <w:t>Administratively allocated number</w:t>
            </w:r>
          </w:p>
        </w:tc>
        <w:tc>
          <w:tcPr>
            <w:tcW w:w="5075" w:type="dxa"/>
            <w:shd w:val="clear" w:color="auto" w:fill="auto"/>
          </w:tcPr>
          <w:p w14:paraId="535E2907" w14:textId="77777777" w:rsidR="000071CC" w:rsidRPr="00756F92" w:rsidRDefault="000071CC" w:rsidP="000071CC">
            <w:pPr>
              <w:pStyle w:val="TableHeader"/>
            </w:pPr>
            <w:r w:rsidRPr="00756F92">
              <w:t>EROU number</w:t>
            </w:r>
          </w:p>
        </w:tc>
      </w:tr>
      <w:tr w:rsidR="000071CC" w:rsidRPr="00756F92" w14:paraId="14F169DC" w14:textId="77777777" w:rsidTr="0063765F">
        <w:trPr>
          <w:cantSplit/>
          <w:trHeight w:val="4745"/>
        </w:trPr>
        <w:tc>
          <w:tcPr>
            <w:tcW w:w="5119" w:type="dxa"/>
            <w:shd w:val="clear" w:color="auto" w:fill="auto"/>
          </w:tcPr>
          <w:p w14:paraId="0DE432C5" w14:textId="77777777" w:rsidR="000071CC" w:rsidRPr="00756F92" w:rsidRDefault="000071CC" w:rsidP="0063765F">
            <w:pPr>
              <w:pStyle w:val="TableRow"/>
              <w:numPr>
                <w:ilvl w:val="0"/>
                <w:numId w:val="41"/>
              </w:numPr>
              <w:ind w:left="330"/>
            </w:pPr>
            <w:r>
              <w:t>When you apply for your Inbound Service (and have indicated to us that you do not want to use a EROU number) we will search for three administratively allocated numbers for you.</w:t>
            </w:r>
          </w:p>
          <w:p w14:paraId="067C7075" w14:textId="77777777" w:rsidR="000071CC" w:rsidRDefault="000071CC" w:rsidP="0063765F">
            <w:pPr>
              <w:pStyle w:val="TableRow"/>
              <w:numPr>
                <w:ilvl w:val="0"/>
                <w:numId w:val="41"/>
              </w:numPr>
              <w:spacing w:after="360"/>
              <w:ind w:left="330"/>
            </w:pPr>
            <w:r>
              <w:t>If you ask us to search for more than three administratively allocated numbers, we will charge you the following for each additional number we search for:</w:t>
            </w:r>
          </w:p>
          <w:p w14:paraId="6EF2F784" w14:textId="77777777" w:rsidR="000071CC" w:rsidRDefault="00521E5C" w:rsidP="000071CC">
            <w:pPr>
              <w:pStyle w:val="TableRow"/>
            </w:pPr>
            <w:r w:rsidRPr="0063765F">
              <w:rPr>
                <w:b/>
                <w:bCs/>
              </w:rPr>
              <w:t>Number searches:</w:t>
            </w:r>
            <w:r>
              <w:t xml:space="preserve"> For each search for an administratively allocated number after the first three searches</w:t>
            </w:r>
          </w:p>
          <w:p w14:paraId="7A0E79F0" w14:textId="77777777" w:rsidR="00721154" w:rsidRPr="00756F92" w:rsidRDefault="00521E5C" w:rsidP="000071CC">
            <w:pPr>
              <w:pStyle w:val="TableRow"/>
            </w:pPr>
            <w:r w:rsidRPr="0063765F">
              <w:rPr>
                <w:b/>
                <w:bCs/>
              </w:rPr>
              <w:t>GST excl.:</w:t>
            </w:r>
            <w:r>
              <w:t xml:space="preserve"> $20.00</w:t>
            </w:r>
          </w:p>
        </w:tc>
        <w:tc>
          <w:tcPr>
            <w:tcW w:w="5075" w:type="dxa"/>
            <w:shd w:val="clear" w:color="auto" w:fill="auto"/>
          </w:tcPr>
          <w:p w14:paraId="1868D71D" w14:textId="77777777" w:rsidR="000071CC" w:rsidRPr="00756F92" w:rsidRDefault="000071CC" w:rsidP="0063765F">
            <w:pPr>
              <w:pStyle w:val="TableRow"/>
              <w:numPr>
                <w:ilvl w:val="0"/>
                <w:numId w:val="42"/>
              </w:numPr>
              <w:ind w:left="346"/>
            </w:pPr>
            <w:r>
              <w:t>You must give us your EROU number details (which must be the same details that appear on the Australian Communications and Media Authority’s register of numbers and rights of use holders). You are responsible for the payment of your EROU number charges to the relevant government agencies.</w:t>
            </w:r>
          </w:p>
          <w:p w14:paraId="09112ECF" w14:textId="77777777" w:rsidR="000071CC" w:rsidRDefault="000071CC" w:rsidP="0063765F">
            <w:pPr>
              <w:pStyle w:val="TableRow"/>
              <w:numPr>
                <w:ilvl w:val="0"/>
                <w:numId w:val="42"/>
              </w:numPr>
              <w:ind w:left="346"/>
            </w:pPr>
            <w:r>
              <w:t xml:space="preserve">You must immediately inform us if your right to use your EROU number is varied, </w:t>
            </w:r>
            <w:proofErr w:type="gramStart"/>
            <w:r>
              <w:t>suspended</w:t>
            </w:r>
            <w:proofErr w:type="gramEnd"/>
            <w:r>
              <w:t xml:space="preserve"> or cancelled. </w:t>
            </w:r>
          </w:p>
          <w:p w14:paraId="733D624F" w14:textId="77777777" w:rsidR="000071CC" w:rsidRPr="00756F92" w:rsidRDefault="000071CC" w:rsidP="0063765F">
            <w:pPr>
              <w:pStyle w:val="TableRow"/>
              <w:numPr>
                <w:ilvl w:val="0"/>
                <w:numId w:val="42"/>
              </w:numPr>
              <w:ind w:left="346"/>
            </w:pPr>
            <w:r>
              <w:t>If your right to use your EROU number is suspended or cancelled, we may suspend or cancel your Inbound Service that relates to that EROU number. If you do not select another number to be used with your Inbound Service or if you cancel your Inbound Service before the end of your minimum term, you may be subject to cancellation fees.</w:t>
            </w:r>
          </w:p>
        </w:tc>
      </w:tr>
    </w:tbl>
    <w:p w14:paraId="0C76EBD3" w14:textId="77777777" w:rsidR="00B50A65" w:rsidRDefault="00B50A65" w:rsidP="007809B6">
      <w:pPr>
        <w:pStyle w:val="H3"/>
      </w:pPr>
      <w:bookmarkStart w:id="12" w:name="_Toc101952961"/>
      <w:r>
        <w:t>Administratively allocated numbers that have been in use within six months</w:t>
      </w:r>
      <w:bookmarkEnd w:id="12"/>
      <w:r>
        <w:t xml:space="preserve"> </w:t>
      </w:r>
    </w:p>
    <w:p w14:paraId="4941BB65" w14:textId="77777777" w:rsidR="00B50A65" w:rsidRDefault="00B50A65" w:rsidP="00B50A65">
      <w:pPr>
        <w:pStyle w:val="ListLevel1"/>
      </w:pPr>
      <w:r>
        <w:t>Generally, administratively allocated numbers that are available are numbers that are not in use and have not been in use for at least six months.</w:t>
      </w:r>
    </w:p>
    <w:p w14:paraId="79BEDEF0" w14:textId="77777777" w:rsidR="00B50A65" w:rsidRDefault="00B50A65" w:rsidP="00B50A65">
      <w:pPr>
        <w:pStyle w:val="ListLevel1"/>
      </w:pPr>
      <w:r>
        <w:t>We will only allow you to have an administratively allocated number that has been in use within the last six months if that number was previously used by you for an Inbound Service and you agree to pay all charges that are or become payable for that administratively allocated number (including charges for callers that are attempting to contact the previous owner of the administratively allocated number).</w:t>
      </w:r>
    </w:p>
    <w:p w14:paraId="2A7BA7CE" w14:textId="77777777" w:rsidR="000071CC" w:rsidRDefault="00B50A65" w:rsidP="00B50A65">
      <w:pPr>
        <w:pStyle w:val="ListLevel1"/>
      </w:pPr>
      <w:r>
        <w:t>Where you select an administratively allocated number that was in use within the last six months, we charge you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84"/>
      </w:tblGrid>
      <w:tr w:rsidR="00B50A65" w:rsidRPr="00756F92" w14:paraId="4DF5CE85" w14:textId="77777777" w:rsidTr="0063765F">
        <w:trPr>
          <w:cantSplit/>
          <w:tblHeader/>
        </w:trPr>
        <w:tc>
          <w:tcPr>
            <w:tcW w:w="5110" w:type="dxa"/>
            <w:shd w:val="clear" w:color="auto" w:fill="auto"/>
          </w:tcPr>
          <w:p w14:paraId="64E1652C" w14:textId="77777777" w:rsidR="00B50A65" w:rsidRPr="00756F92" w:rsidRDefault="00B50A65" w:rsidP="00B50A65">
            <w:pPr>
              <w:pStyle w:val="TableHeader"/>
            </w:pPr>
            <w:r w:rsidRPr="00756F92">
              <w:t>Use of quarantined number</w:t>
            </w:r>
          </w:p>
        </w:tc>
        <w:tc>
          <w:tcPr>
            <w:tcW w:w="5084" w:type="dxa"/>
            <w:shd w:val="clear" w:color="auto" w:fill="auto"/>
          </w:tcPr>
          <w:p w14:paraId="35F332EF" w14:textId="77777777" w:rsidR="00B50A65" w:rsidRPr="00756F92" w:rsidRDefault="00B50A65" w:rsidP="00B50A65">
            <w:pPr>
              <w:pStyle w:val="TableHeader"/>
            </w:pPr>
            <w:r w:rsidRPr="00756F92">
              <w:t>GST excl.</w:t>
            </w:r>
          </w:p>
        </w:tc>
      </w:tr>
      <w:tr w:rsidR="00B50A65" w:rsidRPr="00756F92" w14:paraId="6952573A" w14:textId="77777777" w:rsidTr="0063765F">
        <w:trPr>
          <w:cantSplit/>
        </w:trPr>
        <w:tc>
          <w:tcPr>
            <w:tcW w:w="5110" w:type="dxa"/>
            <w:shd w:val="clear" w:color="auto" w:fill="auto"/>
          </w:tcPr>
          <w:p w14:paraId="6A009A08" w14:textId="77777777" w:rsidR="00B50A65" w:rsidRDefault="00B50A65" w:rsidP="00B50A65">
            <w:pPr>
              <w:pStyle w:val="TableRow"/>
            </w:pPr>
            <w:r w:rsidRPr="00756F92">
              <w:t>For each administratively allocated number that was in use in the last six months</w:t>
            </w:r>
          </w:p>
          <w:p w14:paraId="34221D51" w14:textId="77777777" w:rsidR="00AA230D" w:rsidRPr="00AA230D" w:rsidRDefault="00AA230D" w:rsidP="0063765F">
            <w:pPr>
              <w:jc w:val="center"/>
            </w:pPr>
          </w:p>
        </w:tc>
        <w:tc>
          <w:tcPr>
            <w:tcW w:w="5084" w:type="dxa"/>
            <w:shd w:val="clear" w:color="auto" w:fill="auto"/>
          </w:tcPr>
          <w:p w14:paraId="1BCB824C" w14:textId="77777777" w:rsidR="00B50A65" w:rsidRPr="0063765F" w:rsidRDefault="00B50A65" w:rsidP="0063765F">
            <w:pPr>
              <w:pStyle w:val="TableRow"/>
              <w:jc w:val="right"/>
              <w:rPr>
                <w:b/>
                <w:bCs/>
              </w:rPr>
            </w:pPr>
            <w:r w:rsidRPr="0063765F">
              <w:rPr>
                <w:b/>
                <w:bCs/>
              </w:rPr>
              <w:t>$150.00</w:t>
            </w:r>
          </w:p>
        </w:tc>
      </w:tr>
    </w:tbl>
    <w:p w14:paraId="16E94010" w14:textId="77777777" w:rsidR="00B50A65" w:rsidRDefault="00B50A65" w:rsidP="00B50A65">
      <w:pPr>
        <w:pStyle w:val="ListLevel1"/>
      </w:pPr>
      <w:r>
        <w:lastRenderedPageBreak/>
        <w:t>We may re-allocate administratively allocated numbers subject to any legal obligations we have, if we need to do so for administrative reasons, such as if the application for your administratively allocated number has been incorrectly processed.</w:t>
      </w:r>
    </w:p>
    <w:p w14:paraId="0D4B602F" w14:textId="77777777" w:rsidR="00B50A65" w:rsidRDefault="00B50A65" w:rsidP="007809B6">
      <w:pPr>
        <w:pStyle w:val="H3"/>
      </w:pPr>
      <w:bookmarkStart w:id="13" w:name="_Toc101952962"/>
      <w:r>
        <w:t>Your obligations</w:t>
      </w:r>
      <w:bookmarkEnd w:id="13"/>
    </w:p>
    <w:p w14:paraId="1FB5B1A9" w14:textId="77777777" w:rsidR="00B50A65" w:rsidRDefault="00B50A65" w:rsidP="00B50A65">
      <w:pPr>
        <w:pStyle w:val="ListLevel1"/>
      </w:pPr>
      <w:r>
        <w:t xml:space="preserve">You must specify to us the regions from which your callers can call your Inbound Service. If callers call from regions outside your selected regions, we play them a voice recording advising the caller that a connection is not possible. </w:t>
      </w:r>
    </w:p>
    <w:p w14:paraId="186D57EB" w14:textId="77777777" w:rsidR="00B50A65" w:rsidRDefault="00B50A65" w:rsidP="00B50A65">
      <w:pPr>
        <w:pStyle w:val="ListLevel1"/>
      </w:pPr>
      <w:r>
        <w:t xml:space="preserve">You must specify to us one or more answer points for calls to your Inbound Service and we route the calls to those answer points. An “answer point” is a telephone service that you use to answer the calls. The answer point must be approved by us (and we may reasonably request you change your answer point at any time by telling you beforehand) and must </w:t>
      </w:r>
      <w:proofErr w:type="gramStart"/>
      <w:r>
        <w:t>be;</w:t>
      </w:r>
      <w:proofErr w:type="gramEnd"/>
    </w:p>
    <w:p w14:paraId="35D29CB3" w14:textId="77777777" w:rsidR="00B50A65" w:rsidRDefault="00B50A65" w:rsidP="00B50A65">
      <w:pPr>
        <w:pStyle w:val="ListLevel2"/>
      </w:pPr>
      <w:r>
        <w:t xml:space="preserve">a </w:t>
      </w:r>
      <w:proofErr w:type="gramStart"/>
      <w:r>
        <w:t>10 digit</w:t>
      </w:r>
      <w:proofErr w:type="gramEnd"/>
      <w:r>
        <w:t xml:space="preserve"> geographic number commencing with ‘02’, ‘03’, ‘07’ and ‘08’; </w:t>
      </w:r>
    </w:p>
    <w:p w14:paraId="6BD2600F" w14:textId="77777777" w:rsidR="00B50A65" w:rsidRDefault="00B50A65" w:rsidP="00B50A65">
      <w:pPr>
        <w:pStyle w:val="ListLevel2"/>
      </w:pPr>
      <w:r>
        <w:t>a mobile number commencing with ‘04’ (except for international calls made to a Priority One3 or Priority 1300 service</w:t>
      </w:r>
      <w:proofErr w:type="gramStart"/>
      <w:r>
        <w:t>);</w:t>
      </w:r>
      <w:proofErr w:type="gramEnd"/>
    </w:p>
    <w:p w14:paraId="00BC01E9" w14:textId="77777777" w:rsidR="00B50A65" w:rsidRDefault="00B50A65" w:rsidP="00B50A65">
      <w:pPr>
        <w:pStyle w:val="ListLevel2"/>
      </w:pPr>
      <w:r>
        <w:t>an international number; or</w:t>
      </w:r>
    </w:p>
    <w:p w14:paraId="47A1EED5" w14:textId="77777777" w:rsidR="00B50A65" w:rsidRDefault="00B50A65" w:rsidP="00B50A65">
      <w:pPr>
        <w:pStyle w:val="ListLevel2"/>
      </w:pPr>
      <w:r>
        <w:t xml:space="preserve">a secure backbone, provided the secure backbone is not an answer point to another secure backbone (a secure backbone is a secondary answer point to which your callers will be directed if they call your primary answer point. The secure backbone cannot be </w:t>
      </w:r>
      <w:proofErr w:type="spellStart"/>
      <w:r>
        <w:t>dialled</w:t>
      </w:r>
      <w:proofErr w:type="spellEnd"/>
      <w:r>
        <w:t xml:space="preserve"> directly by your callers. The charges for a secure backbone are the same as the charges for an equivalent primary answer point).</w:t>
      </w:r>
    </w:p>
    <w:p w14:paraId="2A543B25" w14:textId="77777777" w:rsidR="00B50A65" w:rsidRDefault="00B50A65" w:rsidP="00B50A65">
      <w:pPr>
        <w:pStyle w:val="ListLevel1"/>
      </w:pPr>
      <w:r>
        <w:t>If you have a Priority One3 or Priority 1300 service and you wish to allow callers to call from international locations, you must specify a single answer point for international calls. The answer point cannot be a mobile telephone service.</w:t>
      </w:r>
    </w:p>
    <w:p w14:paraId="7C6DD09B" w14:textId="77777777" w:rsidR="00B50A65" w:rsidRDefault="00B50A65" w:rsidP="00B50A65">
      <w:pPr>
        <w:pStyle w:val="ListLevel1"/>
      </w:pPr>
      <w:r>
        <w:t>If you select an answer point where you are not the customer of the telephone service (that is, a third party is the customer of that telephone service), you must ensure that the third party agrees to have calls routed to their service. If that third party notifies us that they do not wish their telephone service to be your answer point (</w:t>
      </w:r>
      <w:proofErr w:type="gramStart"/>
      <w:r>
        <w:t>i.e.</w:t>
      </w:r>
      <w:proofErr w:type="gramEnd"/>
      <w:r>
        <w:t xml:space="preserve"> they do not want calls to be routed to their telephone service) we may suspend or cancel that answer point. We will use reasonable </w:t>
      </w:r>
      <w:proofErr w:type="spellStart"/>
      <w:r>
        <w:t>endeavours</w:t>
      </w:r>
      <w:proofErr w:type="spellEnd"/>
      <w:r>
        <w:t xml:space="preserve"> to contact you before suspending or cancelling an answer point. </w:t>
      </w:r>
    </w:p>
    <w:p w14:paraId="1BE8C62B" w14:textId="77777777" w:rsidR="00B50A65" w:rsidRDefault="00B50A65" w:rsidP="00B50A65">
      <w:pPr>
        <w:pStyle w:val="ListLevel1"/>
      </w:pPr>
      <w:r>
        <w:t>We may not always let you select certain answer points if we reasonably determine that any proposed answer point is inappropriate for the Inbound Service (including certain telephone services not provided by us).</w:t>
      </w:r>
    </w:p>
    <w:p w14:paraId="4C071CD6" w14:textId="2EDD3DB5" w:rsidR="00B50A65" w:rsidRDefault="00B50A65" w:rsidP="00B50A65">
      <w:pPr>
        <w:pStyle w:val="ListLevel1"/>
      </w:pPr>
      <w:r>
        <w:t xml:space="preserve">If you acquire the SMS Manager feature from us, you must comply with all applicable laws relating to marketing the availability of text messaging to your </w:t>
      </w:r>
      <w:proofErr w:type="spellStart"/>
      <w:r>
        <w:t>Freecall</w:t>
      </w:r>
      <w:proofErr w:type="spellEnd"/>
      <w:r>
        <w:t xml:space="preserve"> One8, </w:t>
      </w:r>
      <w:proofErr w:type="spellStart"/>
      <w:r>
        <w:t>Freecall</w:t>
      </w:r>
      <w:proofErr w:type="spellEnd"/>
      <w:r>
        <w:t xml:space="preserve"> 1800, Priority One3 or Priority 1300 service (including the </w:t>
      </w:r>
      <w:r w:rsidR="006A3DFA" w:rsidRPr="0043620F">
        <w:rPr>
          <w:i/>
          <w:iCs/>
        </w:rPr>
        <w:t>Competition and Consumer Act 2010</w:t>
      </w:r>
      <w:r>
        <w:t xml:space="preserve"> (</w:t>
      </w:r>
      <w:proofErr w:type="spellStart"/>
      <w:r>
        <w:t>Cth</w:t>
      </w:r>
      <w:proofErr w:type="spellEnd"/>
      <w:r>
        <w:t>)). You are responsible for ensuring that your customers or potential customers are not misled about the availability, features and cost of the service.</w:t>
      </w:r>
    </w:p>
    <w:p w14:paraId="47EA26F1" w14:textId="77777777" w:rsidR="00B50A65" w:rsidRDefault="00B50A65" w:rsidP="007809B6">
      <w:pPr>
        <w:pStyle w:val="H3"/>
      </w:pPr>
      <w:bookmarkStart w:id="14" w:name="_Toc101952963"/>
      <w:r>
        <w:t>Inbound Service limitations and restrictions</w:t>
      </w:r>
      <w:bookmarkEnd w:id="14"/>
    </w:p>
    <w:p w14:paraId="7CE4C649" w14:textId="77777777" w:rsidR="00B50A65" w:rsidRDefault="00B50A65" w:rsidP="00B50A65">
      <w:pPr>
        <w:pStyle w:val="ListLevel1"/>
      </w:pPr>
      <w:r>
        <w:t>3.21</w:t>
      </w:r>
      <w:r>
        <w:tab/>
        <w:t>You acknowledge that the Inbound Service has the following limitations and/or restrictions:</w:t>
      </w:r>
    </w:p>
    <w:p w14:paraId="6F97DD72" w14:textId="77777777" w:rsidR="00B50A65" w:rsidRDefault="00B50A65" w:rsidP="00B50A65">
      <w:pPr>
        <w:pStyle w:val="ListLevel2"/>
      </w:pPr>
      <w:r>
        <w:t>You must have appropriate access services (such as a standard telephone service) at your answer points.</w:t>
      </w:r>
    </w:p>
    <w:p w14:paraId="3017533B" w14:textId="77777777" w:rsidR="00B50A65" w:rsidRPr="00B50A65" w:rsidRDefault="00B50A65" w:rsidP="00B50A65">
      <w:pPr>
        <w:ind w:left="1440"/>
        <w:rPr>
          <w:i/>
          <w:iCs/>
          <w:sz w:val="18"/>
          <w:szCs w:val="18"/>
        </w:rPr>
      </w:pPr>
      <w:r w:rsidRPr="00B50A65">
        <w:rPr>
          <w:i/>
          <w:iCs/>
          <w:sz w:val="18"/>
          <w:szCs w:val="18"/>
        </w:rPr>
        <w:lastRenderedPageBreak/>
        <w:t>The terms and charges applying to the underlying access service are set out in other sections of Our Customer Terms (or under arrangements with the carriage service provider who re-supplies the access service on our network).</w:t>
      </w:r>
    </w:p>
    <w:p w14:paraId="09E0B8CE" w14:textId="77777777" w:rsidR="00B50A65" w:rsidRDefault="00B50A65" w:rsidP="00B50A65">
      <w:pPr>
        <w:pStyle w:val="ListLevel2"/>
      </w:pPr>
      <w:r>
        <w:t xml:space="preserve">Your answer point cannot be a number redirection service that is a “new number” as defined in Part I – Other Service Options of the Basic Telephone Service section of Our Customer Terms at </w:t>
      </w:r>
      <w:hyperlink r:id="rId20" w:history="1">
        <w:r w:rsidRPr="006825E2">
          <w:rPr>
            <w:rStyle w:val="Hyperlink"/>
          </w:rPr>
          <w:t>http://www.telstra.com.au/customer-terms/business-government/fixed-line/other-service-options/?red=/customerterms/bus_other_service.htm</w:t>
        </w:r>
      </w:hyperlink>
      <w:r>
        <w:t>.</w:t>
      </w:r>
    </w:p>
    <w:p w14:paraId="0D1E7D6C" w14:textId="77777777" w:rsidR="00B50A65" w:rsidRDefault="00B50A65" w:rsidP="00B50A65">
      <w:pPr>
        <w:pStyle w:val="ListLevel2"/>
      </w:pPr>
      <w:r>
        <w:t xml:space="preserve">Your Inbound Service is subject to Telstra’s network capacity and technology. </w:t>
      </w:r>
    </w:p>
    <w:p w14:paraId="65BE4FC1" w14:textId="77777777" w:rsidR="00B50A65" w:rsidRDefault="00B50A65" w:rsidP="00B50A65">
      <w:pPr>
        <w:pStyle w:val="ListLevel2"/>
      </w:pPr>
      <w:r>
        <w:t xml:space="preserve">If you acquire the SMS Manager feature from us, your linked Inbound Service cannot be used solely to receive SMS to and from customers. You must also maintain an </w:t>
      </w:r>
      <w:proofErr w:type="spellStart"/>
      <w:r>
        <w:t>answerpoint</w:t>
      </w:r>
      <w:proofErr w:type="spellEnd"/>
      <w:r>
        <w:t xml:space="preserve"> for voice calls.</w:t>
      </w:r>
    </w:p>
    <w:p w14:paraId="51068FCE" w14:textId="77777777" w:rsidR="00B50A65" w:rsidRDefault="00B50A65" w:rsidP="00B50A65">
      <w:pPr>
        <w:pStyle w:val="ListLevel2"/>
      </w:pPr>
      <w:r>
        <w:t>We cannot guarantee that the configuration of lines (including the number of lines) “connected” to each of your answer points remains the same throughout the term of your Inbound Service.</w:t>
      </w:r>
    </w:p>
    <w:p w14:paraId="03C7B2DF" w14:textId="77777777" w:rsidR="00B50A65" w:rsidRDefault="00B50A65" w:rsidP="00B50A65">
      <w:pPr>
        <w:pStyle w:val="ListLevel2"/>
      </w:pPr>
      <w:r>
        <w:t>If your caller calls from a mobile telephone, the caller may be treated as calling from a different region to the actual region that the caller is in.</w:t>
      </w:r>
    </w:p>
    <w:p w14:paraId="1F25D11B" w14:textId="77777777" w:rsidR="00B50A65" w:rsidRDefault="00B50A65" w:rsidP="00B50A65">
      <w:pPr>
        <w:pStyle w:val="ListLevel2"/>
      </w:pPr>
      <w:r>
        <w:t>Your callers cannot reverse charge any calls to your Inbound Service.</w:t>
      </w:r>
    </w:p>
    <w:p w14:paraId="08D3C637" w14:textId="77777777" w:rsidR="00B50A65" w:rsidRDefault="00B50A65" w:rsidP="00B50A65">
      <w:pPr>
        <w:pStyle w:val="ListLevel2"/>
      </w:pPr>
      <w:r>
        <w:t xml:space="preserve">Some existing Freecall1800 and PriorityOne3 services are </w:t>
      </w:r>
      <w:proofErr w:type="gramStart"/>
      <w:r>
        <w:t>state-based</w:t>
      </w:r>
      <w:proofErr w:type="gramEnd"/>
      <w:r>
        <w:t xml:space="preserve"> which means that callers can only call from within a particular location. We determine the meaning of a state based on our exchange service areas which may not align exactly with the geographic borders of a state. These state-based services are no longer available for new customers.  </w:t>
      </w:r>
    </w:p>
    <w:p w14:paraId="3F67D172" w14:textId="77777777" w:rsidR="00B50A65" w:rsidRDefault="00B50A65" w:rsidP="007809B6">
      <w:pPr>
        <w:pStyle w:val="H2"/>
      </w:pPr>
      <w:bookmarkStart w:id="15" w:name="_Toc101952964"/>
      <w:r>
        <w:t>CONNECTING AN INBOUND SERVICE</w:t>
      </w:r>
      <w:bookmarkEnd w:id="15"/>
    </w:p>
    <w:p w14:paraId="0CDAD55D" w14:textId="77777777" w:rsidR="00B50A65" w:rsidRDefault="00B50A65" w:rsidP="007809B6">
      <w:pPr>
        <w:pStyle w:val="H3"/>
      </w:pPr>
      <w:bookmarkStart w:id="16" w:name="_Toc101952965"/>
      <w:r>
        <w:t>Connection times</w:t>
      </w:r>
      <w:bookmarkEnd w:id="16"/>
    </w:p>
    <w:p w14:paraId="4238072F" w14:textId="77777777" w:rsidR="00B50A65" w:rsidRDefault="00B50A65" w:rsidP="00B50A65">
      <w:pPr>
        <w:pStyle w:val="ListLevel1"/>
      </w:pPr>
      <w:r>
        <w:t>Unless we agree with you otherwise, we will connect your Inbound Service during our standard business hours. Our standard business hours are 8am - 5pm Monday to Friday (excluding public holidays).</w:t>
      </w:r>
    </w:p>
    <w:p w14:paraId="7A786AF7" w14:textId="77777777" w:rsidR="00B50A65" w:rsidRDefault="00B50A65" w:rsidP="007809B6">
      <w:pPr>
        <w:pStyle w:val="H3"/>
      </w:pPr>
      <w:bookmarkStart w:id="17" w:name="_Toc101952966"/>
      <w:r>
        <w:t>Connection charges</w:t>
      </w:r>
      <w:bookmarkEnd w:id="17"/>
    </w:p>
    <w:p w14:paraId="78AC7E36" w14:textId="77777777" w:rsidR="00B50A65" w:rsidRDefault="00B50A65" w:rsidP="00B50A65">
      <w:pPr>
        <w:pStyle w:val="ListLevel1"/>
      </w:pPr>
      <w:r>
        <w:t>We will charge you the following to connect an Inbound Service during standard business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090"/>
      </w:tblGrid>
      <w:tr w:rsidR="00B50A65" w:rsidRPr="00812D72" w14:paraId="3E7A2C41" w14:textId="77777777" w:rsidTr="0063765F">
        <w:trPr>
          <w:cantSplit/>
          <w:tblHeader/>
        </w:trPr>
        <w:tc>
          <w:tcPr>
            <w:tcW w:w="5104" w:type="dxa"/>
            <w:shd w:val="clear" w:color="auto" w:fill="auto"/>
          </w:tcPr>
          <w:p w14:paraId="0C72E0D2" w14:textId="77777777" w:rsidR="00B50A65" w:rsidRPr="00812D72" w:rsidRDefault="00B50A65" w:rsidP="00B50A65">
            <w:pPr>
              <w:pStyle w:val="TableHeader"/>
            </w:pPr>
            <w:r w:rsidRPr="00812D72">
              <w:t>Connection charges</w:t>
            </w:r>
          </w:p>
        </w:tc>
        <w:tc>
          <w:tcPr>
            <w:tcW w:w="5090" w:type="dxa"/>
            <w:shd w:val="clear" w:color="auto" w:fill="auto"/>
          </w:tcPr>
          <w:p w14:paraId="2E278DDD" w14:textId="77777777" w:rsidR="00B50A65" w:rsidRPr="00812D72" w:rsidRDefault="00B50A65" w:rsidP="00B50A65">
            <w:pPr>
              <w:pStyle w:val="TableHeader"/>
            </w:pPr>
            <w:r w:rsidRPr="00812D72">
              <w:t>GST excl.</w:t>
            </w:r>
          </w:p>
        </w:tc>
      </w:tr>
      <w:tr w:rsidR="00B50A65" w:rsidRPr="00812D72" w14:paraId="2BF0D40C" w14:textId="77777777" w:rsidTr="0063765F">
        <w:trPr>
          <w:cantSplit/>
        </w:trPr>
        <w:tc>
          <w:tcPr>
            <w:tcW w:w="5104" w:type="dxa"/>
            <w:shd w:val="clear" w:color="auto" w:fill="auto"/>
          </w:tcPr>
          <w:p w14:paraId="700092B3" w14:textId="77777777" w:rsidR="00B50A65" w:rsidRPr="00812D72" w:rsidRDefault="00B50A65" w:rsidP="00B50A65">
            <w:pPr>
              <w:pStyle w:val="TableRow"/>
            </w:pPr>
            <w:r w:rsidRPr="00812D72">
              <w:t xml:space="preserve">For a </w:t>
            </w:r>
            <w:proofErr w:type="spellStart"/>
            <w:r w:rsidRPr="00812D72">
              <w:t>Freecall</w:t>
            </w:r>
            <w:proofErr w:type="spellEnd"/>
            <w:r w:rsidRPr="00812D72">
              <w:t xml:space="preserve"> 1800 service or Priority 1300 service</w:t>
            </w:r>
          </w:p>
        </w:tc>
        <w:tc>
          <w:tcPr>
            <w:tcW w:w="5090" w:type="dxa"/>
            <w:shd w:val="clear" w:color="auto" w:fill="auto"/>
          </w:tcPr>
          <w:p w14:paraId="6108DC1B" w14:textId="77777777" w:rsidR="00B50A65" w:rsidRPr="0063765F" w:rsidRDefault="00B50A65" w:rsidP="0063765F">
            <w:pPr>
              <w:pStyle w:val="TableRow"/>
              <w:jc w:val="right"/>
              <w:rPr>
                <w:b/>
                <w:bCs/>
              </w:rPr>
            </w:pPr>
            <w:r w:rsidRPr="0063765F">
              <w:rPr>
                <w:b/>
                <w:bCs/>
              </w:rPr>
              <w:t>$90.00</w:t>
            </w:r>
          </w:p>
        </w:tc>
      </w:tr>
      <w:tr w:rsidR="00B50A65" w:rsidRPr="00812D72" w14:paraId="53070A54" w14:textId="77777777" w:rsidTr="0063765F">
        <w:trPr>
          <w:cantSplit/>
        </w:trPr>
        <w:tc>
          <w:tcPr>
            <w:tcW w:w="5104" w:type="dxa"/>
            <w:shd w:val="clear" w:color="auto" w:fill="auto"/>
          </w:tcPr>
          <w:p w14:paraId="51039AD6" w14:textId="77777777" w:rsidR="00B50A65" w:rsidRPr="00812D72" w:rsidRDefault="00B50A65" w:rsidP="00B50A65">
            <w:pPr>
              <w:pStyle w:val="TableRow"/>
            </w:pPr>
            <w:r w:rsidRPr="00812D72">
              <w:t xml:space="preserve">For a </w:t>
            </w:r>
            <w:proofErr w:type="spellStart"/>
            <w:r w:rsidRPr="00812D72">
              <w:t>Freecall</w:t>
            </w:r>
            <w:proofErr w:type="spellEnd"/>
            <w:r w:rsidRPr="00812D72">
              <w:t xml:space="preserve"> One8 service or Priority One3 service</w:t>
            </w:r>
          </w:p>
        </w:tc>
        <w:tc>
          <w:tcPr>
            <w:tcW w:w="5090" w:type="dxa"/>
            <w:shd w:val="clear" w:color="auto" w:fill="auto"/>
          </w:tcPr>
          <w:p w14:paraId="1257F2B7" w14:textId="77777777" w:rsidR="00B50A65" w:rsidRPr="0063765F" w:rsidRDefault="00B50A65" w:rsidP="0063765F">
            <w:pPr>
              <w:pStyle w:val="TableRow"/>
              <w:jc w:val="right"/>
              <w:rPr>
                <w:b/>
                <w:bCs/>
              </w:rPr>
            </w:pPr>
            <w:r w:rsidRPr="0063765F">
              <w:rPr>
                <w:b/>
                <w:bCs/>
              </w:rPr>
              <w:t>$1,000.00</w:t>
            </w:r>
          </w:p>
        </w:tc>
      </w:tr>
    </w:tbl>
    <w:p w14:paraId="50242D07" w14:textId="77777777" w:rsidR="00B50A65" w:rsidRDefault="00B50A65" w:rsidP="00B50A65">
      <w:pPr>
        <w:pStyle w:val="ListLevel1"/>
      </w:pPr>
      <w:r>
        <w:t xml:space="preserve">We may charge you additional connection charges if you require a non-standard connection for your Inbound Service. </w:t>
      </w:r>
    </w:p>
    <w:p w14:paraId="16E050B1" w14:textId="77777777" w:rsidR="00B50A65" w:rsidRDefault="00B50A65" w:rsidP="007809B6">
      <w:pPr>
        <w:pStyle w:val="H3"/>
      </w:pPr>
      <w:bookmarkStart w:id="18" w:name="_Toc101952967"/>
      <w:r>
        <w:lastRenderedPageBreak/>
        <w:t>Additional charges</w:t>
      </w:r>
      <w:bookmarkEnd w:id="18"/>
    </w:p>
    <w:p w14:paraId="36846666" w14:textId="77777777" w:rsidR="00B50A65" w:rsidRDefault="00B50A65" w:rsidP="00B50A65">
      <w:pPr>
        <w:pStyle w:val="ListLevel1"/>
      </w:pPr>
      <w:r>
        <w:t>We may apply additional fees if you request us to perform maintenance works which are outside our service assurance commitments.</w:t>
      </w:r>
    </w:p>
    <w:p w14:paraId="10593791" w14:textId="77777777" w:rsidR="00B50A65" w:rsidRDefault="00B50A65" w:rsidP="007809B6">
      <w:pPr>
        <w:pStyle w:val="H2"/>
      </w:pPr>
      <w:bookmarkStart w:id="19" w:name="_Toc101952968"/>
      <w:r>
        <w:t>TERM AND TERMINATION</w:t>
      </w:r>
      <w:bookmarkEnd w:id="19"/>
    </w:p>
    <w:p w14:paraId="49B5675A" w14:textId="77777777" w:rsidR="00B50A65" w:rsidRDefault="00B50A65" w:rsidP="007809B6">
      <w:pPr>
        <w:pStyle w:val="H3"/>
      </w:pPr>
      <w:bookmarkStart w:id="20" w:name="_Toc101952969"/>
      <w:r>
        <w:t>Minimum term</w:t>
      </w:r>
      <w:bookmarkEnd w:id="20"/>
    </w:p>
    <w:p w14:paraId="4F4AD1F1" w14:textId="77777777" w:rsidR="00B50A65" w:rsidRDefault="00B50A65" w:rsidP="00B50A65">
      <w:pPr>
        <w:pStyle w:val="ListLevel1"/>
      </w:pPr>
      <w:r>
        <w:t xml:space="preserve">You must have your Inbound Service for a minimum term of at least 12 months. </w:t>
      </w:r>
    </w:p>
    <w:p w14:paraId="0464FA1F" w14:textId="77777777" w:rsidR="00B50A65" w:rsidRDefault="00B50A65" w:rsidP="007809B6">
      <w:pPr>
        <w:pStyle w:val="H3"/>
      </w:pPr>
      <w:bookmarkStart w:id="21" w:name="_Toc101952970"/>
      <w:r>
        <w:t>Cancelling your Inbound Service</w:t>
      </w:r>
      <w:bookmarkEnd w:id="21"/>
    </w:p>
    <w:p w14:paraId="30DC3C7F" w14:textId="5EADF97D" w:rsidR="00B50A65" w:rsidRDefault="00B50A65" w:rsidP="00B50A65">
      <w:pPr>
        <w:pStyle w:val="ListLevel1"/>
      </w:pPr>
      <w:r>
        <w:t>You can cancel an Inbound Service at any time by giving us at least one month’s written notice. If you cancel your Inbound Service before the end of the minimum term, you must pay us 25% of the monthly charges that would have applied for the remainder of the minimum term.</w:t>
      </w:r>
    </w:p>
    <w:p w14:paraId="0C09A7AF" w14:textId="77777777" w:rsidR="00B50A65" w:rsidRDefault="00B50A65" w:rsidP="00B50A65">
      <w:pPr>
        <w:pStyle w:val="ListLevel1"/>
      </w:pPr>
      <w:r>
        <w:t>If you cancel an Inbound Service, we can recover any administratively allocated number we have provided to you and you must return (at your cost unless your cancellation is due to our breach of contract or negligence) all equipment and software that we provided to you for that Inbound Service (and if you do not return the equipment or software, we have the right to recover that equipment or software).</w:t>
      </w:r>
    </w:p>
    <w:p w14:paraId="6972AC5A" w14:textId="77777777" w:rsidR="00B50A65" w:rsidRDefault="00B50A65" w:rsidP="007809B6">
      <w:pPr>
        <w:pStyle w:val="H3"/>
      </w:pPr>
      <w:bookmarkStart w:id="22" w:name="_Toc101952971"/>
      <w:r>
        <w:t xml:space="preserve">Suspended or terminated rights to use your </w:t>
      </w:r>
      <w:proofErr w:type="gramStart"/>
      <w:r>
        <w:t>number</w:t>
      </w:r>
      <w:bookmarkEnd w:id="22"/>
      <w:proofErr w:type="gramEnd"/>
    </w:p>
    <w:p w14:paraId="6F4AF958" w14:textId="77777777" w:rsidR="00B50A65" w:rsidRDefault="00B50A65" w:rsidP="00B50A65">
      <w:pPr>
        <w:pStyle w:val="ListLevel1"/>
      </w:pPr>
      <w:r>
        <w:t xml:space="preserve">You must tell us within 24 hours if your right to use an EROU number is suspended or terminated.  </w:t>
      </w:r>
    </w:p>
    <w:p w14:paraId="2A4CA074" w14:textId="77777777" w:rsidR="00B50A65" w:rsidRDefault="00B50A65" w:rsidP="00B50A65">
      <w:pPr>
        <w:pStyle w:val="ListLevel1"/>
      </w:pPr>
      <w:r>
        <w:t>We can cancel your Inbound Service if:</w:t>
      </w:r>
    </w:p>
    <w:p w14:paraId="58B442CD" w14:textId="77777777" w:rsidR="00B50A65" w:rsidRDefault="00B50A65" w:rsidP="00B50A65">
      <w:pPr>
        <w:pStyle w:val="ListLevel2"/>
      </w:pPr>
      <w:r>
        <w:t xml:space="preserve">you tell us that your right to use an EROU number is suspended or </w:t>
      </w:r>
      <w:proofErr w:type="gramStart"/>
      <w:r>
        <w:t>terminated;</w:t>
      </w:r>
      <w:proofErr w:type="gramEnd"/>
    </w:p>
    <w:p w14:paraId="1673A950" w14:textId="77777777" w:rsidR="00B50A65" w:rsidRDefault="00B50A65" w:rsidP="00B50A65">
      <w:pPr>
        <w:pStyle w:val="ListLevel2"/>
      </w:pPr>
      <w:r>
        <w:t>the registered holder of the number, the Australian Communications and Media Authority or any other regulator tells us that your right to use a number is suspended or terminated; or</w:t>
      </w:r>
    </w:p>
    <w:p w14:paraId="6E3318AF" w14:textId="77777777" w:rsidR="00B50A65" w:rsidRDefault="00B50A65" w:rsidP="00B50A65">
      <w:pPr>
        <w:pStyle w:val="ListLevel2"/>
      </w:pPr>
      <w:r>
        <w:t>we are required to do so by law.</w:t>
      </w:r>
    </w:p>
    <w:p w14:paraId="3946DB60" w14:textId="77777777" w:rsidR="00B50A65" w:rsidRDefault="00B50A65" w:rsidP="00B50A65">
      <w:pPr>
        <w:pStyle w:val="ListLevel1"/>
      </w:pPr>
      <w:r>
        <w:t>If we terminate your Inbound Service before the end of the minimum term because your right to use a number is suspended or terminated, you may have to pay us 25% of the monthly charges that would have applied for the remainder of the minimum term.</w:t>
      </w:r>
    </w:p>
    <w:p w14:paraId="6E5AB7A1" w14:textId="77777777" w:rsidR="00B50A65" w:rsidRDefault="00B50A65" w:rsidP="007809B6">
      <w:pPr>
        <w:pStyle w:val="H3"/>
      </w:pPr>
      <w:bookmarkStart w:id="23" w:name="_Toc101952972"/>
      <w:r>
        <w:t>Suspending your Inbound Service</w:t>
      </w:r>
      <w:bookmarkEnd w:id="23"/>
    </w:p>
    <w:p w14:paraId="29439FD0" w14:textId="77777777" w:rsidR="00B50A65" w:rsidRDefault="00B50A65" w:rsidP="00B50A65">
      <w:pPr>
        <w:pStyle w:val="ListLevel1"/>
      </w:pPr>
      <w:r>
        <w:t xml:space="preserve">You can temporarily suspend your Inbound Service for up to 14 continuous months. We will charge you our charge for a simple change (as set out in the charges section) when you suspend your Inbound Service and again when you ask us to reconnect it. </w:t>
      </w:r>
    </w:p>
    <w:p w14:paraId="2256C003" w14:textId="77777777" w:rsidR="00B50A65" w:rsidRDefault="00B50A65" w:rsidP="00B50A65">
      <w:pPr>
        <w:pStyle w:val="ListLevel1"/>
      </w:pPr>
      <w:r>
        <w:t xml:space="preserve">As we are required to maintain your Inbound Service number for you if you suspend your Inbound Service, we will continue to charge you the applicable ongoing monthly charges and the government number charge for your Inbound Service while it is </w:t>
      </w:r>
      <w:proofErr w:type="gramStart"/>
      <w:r>
        <w:t>temporarily suspended</w:t>
      </w:r>
      <w:proofErr w:type="gramEnd"/>
      <w:r>
        <w:t>.</w:t>
      </w:r>
    </w:p>
    <w:p w14:paraId="7510F792" w14:textId="77777777" w:rsidR="00B50A65" w:rsidRDefault="00B50A65" w:rsidP="00B50A65">
      <w:pPr>
        <w:pStyle w:val="ListLevel1"/>
      </w:pPr>
      <w:r>
        <w:t xml:space="preserve">If your Inbound Service is continuously suspended for more than 14 months, the Australian Communications and Media Authority will withdraw your Inbound Service number and we will </w:t>
      </w:r>
      <w:r>
        <w:lastRenderedPageBreak/>
        <w:t>stop charging you the ongoing monthly charges and government number charge for your Inbound Service.</w:t>
      </w:r>
    </w:p>
    <w:p w14:paraId="26F69CFE" w14:textId="77777777" w:rsidR="00B50A65" w:rsidRDefault="00B50A65" w:rsidP="007809B6">
      <w:pPr>
        <w:pStyle w:val="H2"/>
      </w:pPr>
      <w:bookmarkStart w:id="24" w:name="_Toc101952973"/>
      <w:r>
        <w:t>ONGOING CHARGES FOR INBOUND SERVICES</w:t>
      </w:r>
      <w:bookmarkEnd w:id="24"/>
    </w:p>
    <w:p w14:paraId="5DF186FA" w14:textId="77777777" w:rsidR="00B50A65" w:rsidRDefault="00B50A65" w:rsidP="007809B6">
      <w:pPr>
        <w:pStyle w:val="H3"/>
      </w:pPr>
      <w:bookmarkStart w:id="25" w:name="_Toc101952974"/>
      <w:r>
        <w:t>Monthly charge</w:t>
      </w:r>
      <w:bookmarkEnd w:id="25"/>
    </w:p>
    <w:p w14:paraId="15D40255" w14:textId="77777777" w:rsidR="00B50A65" w:rsidRDefault="00B50A65" w:rsidP="00B50A65">
      <w:pPr>
        <w:pStyle w:val="ListLevel1"/>
      </w:pPr>
      <w:r>
        <w:t>We will charge you the following monthly charge for your Inbound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E96A1A" w:rsidRPr="002A1B29" w14:paraId="552B96D6" w14:textId="77777777" w:rsidTr="0063765F">
        <w:trPr>
          <w:cantSplit/>
          <w:tblHeader/>
        </w:trPr>
        <w:tc>
          <w:tcPr>
            <w:tcW w:w="5098" w:type="dxa"/>
            <w:shd w:val="clear" w:color="auto" w:fill="auto"/>
          </w:tcPr>
          <w:p w14:paraId="016A44BC" w14:textId="77777777" w:rsidR="00E96A1A" w:rsidRPr="002A1B29" w:rsidRDefault="00E96A1A" w:rsidP="00E96A1A">
            <w:pPr>
              <w:pStyle w:val="TableHeader"/>
            </w:pPr>
            <w:bookmarkStart w:id="26" w:name="_Hlk101435336"/>
            <w:r w:rsidRPr="002A1B29">
              <w:t>Inbound Services monthly charge</w:t>
            </w:r>
          </w:p>
        </w:tc>
        <w:tc>
          <w:tcPr>
            <w:tcW w:w="5096" w:type="dxa"/>
            <w:shd w:val="clear" w:color="auto" w:fill="auto"/>
          </w:tcPr>
          <w:p w14:paraId="64DB8935" w14:textId="77777777" w:rsidR="00E96A1A" w:rsidRPr="002A1B29" w:rsidRDefault="00E96A1A" w:rsidP="00E96A1A">
            <w:pPr>
              <w:pStyle w:val="TableHeader"/>
            </w:pPr>
            <w:r w:rsidRPr="002A1B29">
              <w:t>GST excl.</w:t>
            </w:r>
          </w:p>
        </w:tc>
      </w:tr>
      <w:tr w:rsidR="00E96A1A" w:rsidRPr="002A1B29" w14:paraId="7D4B4796" w14:textId="77777777" w:rsidTr="0063765F">
        <w:trPr>
          <w:cantSplit/>
        </w:trPr>
        <w:tc>
          <w:tcPr>
            <w:tcW w:w="5098" w:type="dxa"/>
            <w:shd w:val="clear" w:color="auto" w:fill="auto"/>
          </w:tcPr>
          <w:p w14:paraId="04467A38" w14:textId="77777777" w:rsidR="00E96A1A" w:rsidRPr="002A1B29" w:rsidRDefault="00E96A1A" w:rsidP="00E96A1A">
            <w:pPr>
              <w:pStyle w:val="TableRow"/>
            </w:pPr>
            <w:r w:rsidRPr="002A1B29">
              <w:t xml:space="preserve">For each </w:t>
            </w:r>
            <w:proofErr w:type="spellStart"/>
            <w:r w:rsidRPr="002A1B29">
              <w:t>Freecall</w:t>
            </w:r>
            <w:proofErr w:type="spellEnd"/>
            <w:r w:rsidRPr="002A1B29">
              <w:t xml:space="preserve"> 1800 service</w:t>
            </w:r>
          </w:p>
        </w:tc>
        <w:tc>
          <w:tcPr>
            <w:tcW w:w="5096" w:type="dxa"/>
            <w:shd w:val="clear" w:color="auto" w:fill="auto"/>
          </w:tcPr>
          <w:p w14:paraId="1ECB6E18" w14:textId="77777777" w:rsidR="00E96A1A" w:rsidRPr="0063765F" w:rsidRDefault="00E96A1A" w:rsidP="0063765F">
            <w:pPr>
              <w:pStyle w:val="TableRow"/>
              <w:jc w:val="right"/>
              <w:rPr>
                <w:b/>
                <w:bCs/>
              </w:rPr>
            </w:pPr>
            <w:r w:rsidRPr="0063765F">
              <w:rPr>
                <w:b/>
                <w:bCs/>
              </w:rPr>
              <w:t>$25.00</w:t>
            </w:r>
          </w:p>
        </w:tc>
      </w:tr>
      <w:tr w:rsidR="00E96A1A" w:rsidRPr="002A1B29" w14:paraId="690EE4EA" w14:textId="77777777" w:rsidTr="0063765F">
        <w:trPr>
          <w:cantSplit/>
        </w:trPr>
        <w:tc>
          <w:tcPr>
            <w:tcW w:w="5098" w:type="dxa"/>
            <w:shd w:val="clear" w:color="auto" w:fill="auto"/>
          </w:tcPr>
          <w:p w14:paraId="4C064086" w14:textId="77777777" w:rsidR="00E96A1A" w:rsidRPr="002A1B29" w:rsidRDefault="00E96A1A" w:rsidP="00E96A1A">
            <w:pPr>
              <w:pStyle w:val="TableRow"/>
            </w:pPr>
            <w:r w:rsidRPr="002A1B29">
              <w:t xml:space="preserve">For each </w:t>
            </w:r>
            <w:proofErr w:type="spellStart"/>
            <w:r w:rsidRPr="002A1B29">
              <w:t>Freecall</w:t>
            </w:r>
            <w:proofErr w:type="spellEnd"/>
            <w:r w:rsidRPr="002A1B29">
              <w:t xml:space="preserve"> 1800 service that is a “state” service</w:t>
            </w:r>
            <w:r>
              <w:t>*</w:t>
            </w:r>
            <w:r>
              <w:rPr>
                <w:rStyle w:val="FootnoteReference"/>
              </w:rPr>
              <w:footnoteReference w:customMarkFollows="1" w:id="2"/>
              <w:t>*</w:t>
            </w:r>
          </w:p>
        </w:tc>
        <w:tc>
          <w:tcPr>
            <w:tcW w:w="5096" w:type="dxa"/>
            <w:shd w:val="clear" w:color="auto" w:fill="auto"/>
          </w:tcPr>
          <w:p w14:paraId="26E63869" w14:textId="77777777" w:rsidR="00E96A1A" w:rsidRPr="0063765F" w:rsidRDefault="00E96A1A" w:rsidP="0063765F">
            <w:pPr>
              <w:pStyle w:val="TableRow"/>
              <w:jc w:val="right"/>
              <w:rPr>
                <w:b/>
                <w:bCs/>
              </w:rPr>
            </w:pPr>
            <w:r w:rsidRPr="0063765F">
              <w:rPr>
                <w:b/>
                <w:bCs/>
              </w:rPr>
              <w:t>$15.00</w:t>
            </w:r>
          </w:p>
        </w:tc>
      </w:tr>
      <w:tr w:rsidR="00E96A1A" w:rsidRPr="002A1B29" w14:paraId="7506D8FC" w14:textId="77777777" w:rsidTr="0063765F">
        <w:trPr>
          <w:cantSplit/>
        </w:trPr>
        <w:tc>
          <w:tcPr>
            <w:tcW w:w="5098" w:type="dxa"/>
            <w:shd w:val="clear" w:color="auto" w:fill="auto"/>
          </w:tcPr>
          <w:p w14:paraId="7B70DDDD" w14:textId="77777777" w:rsidR="00E96A1A" w:rsidRPr="002A1B29" w:rsidRDefault="00E96A1A" w:rsidP="00E96A1A">
            <w:pPr>
              <w:pStyle w:val="TableRow"/>
            </w:pPr>
            <w:r w:rsidRPr="002A1B29">
              <w:t xml:space="preserve">For each </w:t>
            </w:r>
            <w:proofErr w:type="spellStart"/>
            <w:r w:rsidRPr="002A1B29">
              <w:t>Freecall</w:t>
            </w:r>
            <w:proofErr w:type="spellEnd"/>
            <w:r w:rsidRPr="002A1B29">
              <w:t xml:space="preserve"> One8 service</w:t>
            </w:r>
          </w:p>
        </w:tc>
        <w:tc>
          <w:tcPr>
            <w:tcW w:w="5096" w:type="dxa"/>
            <w:shd w:val="clear" w:color="auto" w:fill="auto"/>
          </w:tcPr>
          <w:p w14:paraId="33FC66F7" w14:textId="77777777" w:rsidR="00E96A1A" w:rsidRPr="0063765F" w:rsidRDefault="00E96A1A" w:rsidP="0063765F">
            <w:pPr>
              <w:pStyle w:val="TableRow"/>
              <w:jc w:val="right"/>
              <w:rPr>
                <w:b/>
                <w:bCs/>
              </w:rPr>
            </w:pPr>
            <w:r w:rsidRPr="0063765F">
              <w:rPr>
                <w:b/>
                <w:bCs/>
              </w:rPr>
              <w:t>$1,000.00</w:t>
            </w:r>
          </w:p>
        </w:tc>
      </w:tr>
      <w:tr w:rsidR="00E96A1A" w:rsidRPr="002A1B29" w14:paraId="56C7F2E8" w14:textId="77777777" w:rsidTr="0063765F">
        <w:trPr>
          <w:cantSplit/>
        </w:trPr>
        <w:tc>
          <w:tcPr>
            <w:tcW w:w="5098" w:type="dxa"/>
            <w:shd w:val="clear" w:color="auto" w:fill="auto"/>
          </w:tcPr>
          <w:p w14:paraId="22BF31C9" w14:textId="77777777" w:rsidR="00E96A1A" w:rsidRPr="002A1B29" w:rsidRDefault="00E96A1A" w:rsidP="00E96A1A">
            <w:pPr>
              <w:pStyle w:val="TableRow"/>
            </w:pPr>
            <w:r w:rsidRPr="002A1B29">
              <w:t>For each Priority 1300 service</w:t>
            </w:r>
          </w:p>
        </w:tc>
        <w:tc>
          <w:tcPr>
            <w:tcW w:w="5096" w:type="dxa"/>
            <w:shd w:val="clear" w:color="auto" w:fill="auto"/>
          </w:tcPr>
          <w:p w14:paraId="1BE5B7C6" w14:textId="77777777" w:rsidR="00E96A1A" w:rsidRPr="0063765F" w:rsidRDefault="00E96A1A" w:rsidP="0063765F">
            <w:pPr>
              <w:pStyle w:val="TableRow"/>
              <w:jc w:val="right"/>
              <w:rPr>
                <w:b/>
                <w:bCs/>
              </w:rPr>
            </w:pPr>
            <w:r w:rsidRPr="0063765F">
              <w:rPr>
                <w:b/>
                <w:bCs/>
              </w:rPr>
              <w:t>$25.00</w:t>
            </w:r>
          </w:p>
        </w:tc>
      </w:tr>
      <w:tr w:rsidR="00E96A1A" w:rsidRPr="002A1B29" w14:paraId="44E831F0" w14:textId="77777777" w:rsidTr="0063765F">
        <w:trPr>
          <w:cantSplit/>
        </w:trPr>
        <w:tc>
          <w:tcPr>
            <w:tcW w:w="5098" w:type="dxa"/>
            <w:shd w:val="clear" w:color="auto" w:fill="auto"/>
          </w:tcPr>
          <w:p w14:paraId="4FBE8F2A" w14:textId="77777777" w:rsidR="00E96A1A" w:rsidRPr="002A1B29" w:rsidRDefault="00E96A1A" w:rsidP="00E96A1A">
            <w:pPr>
              <w:pStyle w:val="TableRow"/>
            </w:pPr>
            <w:r w:rsidRPr="002A1B29">
              <w:t>For each Priority One3 service</w:t>
            </w:r>
          </w:p>
        </w:tc>
        <w:tc>
          <w:tcPr>
            <w:tcW w:w="5096" w:type="dxa"/>
            <w:shd w:val="clear" w:color="auto" w:fill="auto"/>
          </w:tcPr>
          <w:p w14:paraId="5C8712C7" w14:textId="77777777" w:rsidR="00E96A1A" w:rsidRPr="0063765F" w:rsidRDefault="00E96A1A" w:rsidP="0063765F">
            <w:pPr>
              <w:pStyle w:val="TableRow"/>
              <w:jc w:val="right"/>
              <w:rPr>
                <w:b/>
                <w:bCs/>
              </w:rPr>
            </w:pPr>
            <w:r w:rsidRPr="0063765F">
              <w:rPr>
                <w:b/>
                <w:bCs/>
              </w:rPr>
              <w:t>$1,375.00</w:t>
            </w:r>
          </w:p>
        </w:tc>
      </w:tr>
      <w:tr w:rsidR="00E96A1A" w:rsidRPr="002A1B29" w14:paraId="16554EEA" w14:textId="77777777" w:rsidTr="0063765F">
        <w:trPr>
          <w:cantSplit/>
        </w:trPr>
        <w:tc>
          <w:tcPr>
            <w:tcW w:w="5098" w:type="dxa"/>
            <w:shd w:val="clear" w:color="auto" w:fill="auto"/>
          </w:tcPr>
          <w:p w14:paraId="1AD08F45" w14:textId="77777777" w:rsidR="00E96A1A" w:rsidRPr="002A1B29" w:rsidRDefault="00E96A1A" w:rsidP="00E96A1A">
            <w:pPr>
              <w:pStyle w:val="TableRow"/>
            </w:pPr>
            <w:r w:rsidRPr="002A1B29">
              <w:t>For each Priority One3 service that is a “state” service</w:t>
            </w:r>
            <w:r>
              <w:t>*</w:t>
            </w:r>
          </w:p>
        </w:tc>
        <w:tc>
          <w:tcPr>
            <w:tcW w:w="5096" w:type="dxa"/>
            <w:shd w:val="clear" w:color="auto" w:fill="auto"/>
          </w:tcPr>
          <w:p w14:paraId="4E14FDB1" w14:textId="77777777" w:rsidR="00E96A1A" w:rsidRPr="0063765F" w:rsidRDefault="00E96A1A" w:rsidP="0063765F">
            <w:pPr>
              <w:pStyle w:val="TableRow"/>
              <w:jc w:val="right"/>
              <w:rPr>
                <w:b/>
                <w:bCs/>
              </w:rPr>
            </w:pPr>
            <w:r w:rsidRPr="0063765F">
              <w:rPr>
                <w:b/>
                <w:bCs/>
              </w:rPr>
              <w:t>$700.00</w:t>
            </w:r>
          </w:p>
        </w:tc>
      </w:tr>
    </w:tbl>
    <w:p w14:paraId="61C111CA" w14:textId="77777777" w:rsidR="00E96A1A" w:rsidRDefault="00E96A1A" w:rsidP="007809B6">
      <w:pPr>
        <w:pStyle w:val="H3"/>
      </w:pPr>
      <w:bookmarkStart w:id="27" w:name="_Toc101952975"/>
      <w:bookmarkEnd w:id="26"/>
      <w:r>
        <w:t>Inbound Government number charge</w:t>
      </w:r>
      <w:bookmarkEnd w:id="27"/>
    </w:p>
    <w:p w14:paraId="46D467B8" w14:textId="77777777" w:rsidR="00E96A1A" w:rsidRDefault="00E96A1A" w:rsidP="00E96A1A">
      <w:pPr>
        <w:pStyle w:val="ListLevel1"/>
      </w:pPr>
      <w:r>
        <w:t xml:space="preserve">We will charge you a monthly government number charge for your Telstra Inbound service for each of your Priority One3 and </w:t>
      </w:r>
      <w:proofErr w:type="spellStart"/>
      <w:r>
        <w:t>Freecall</w:t>
      </w:r>
      <w:proofErr w:type="spellEnd"/>
      <w:r>
        <w:t xml:space="preserve"> One8 numbers that are in use. For the purposes of this charge, ‘in use’ means numbers that are active or suspended but excludes numbers that have been cancelled or are in quarantine. The monthly government number charge is equivalent to 1/12th of the annual charge we </w:t>
      </w:r>
      <w:proofErr w:type="gramStart"/>
      <w:r>
        <w:t>have to</w:t>
      </w:r>
      <w:proofErr w:type="gramEnd"/>
      <w:r>
        <w:t xml:space="preserve"> pay (rounded up to the nearest cent) for each Priority One3 and </w:t>
      </w:r>
      <w:proofErr w:type="spellStart"/>
      <w:r>
        <w:t>Freecall</w:t>
      </w:r>
      <w:proofErr w:type="spellEnd"/>
      <w:r>
        <w:t xml:space="preserve"> One8 number calculated in accordance with any determination made by the ACMA under section 20 of the Telecommunications (Numbering Charges) Act 1997. We will tell you what this charge if you ask us.</w:t>
      </w:r>
    </w:p>
    <w:p w14:paraId="5D9BE8EA" w14:textId="77777777" w:rsidR="00E96A1A" w:rsidRDefault="00E96A1A" w:rsidP="007809B6">
      <w:pPr>
        <w:pStyle w:val="H3"/>
      </w:pPr>
      <w:bookmarkStart w:id="28" w:name="_Toc101952976"/>
      <w:r>
        <w:t>Call charges</w:t>
      </w:r>
      <w:bookmarkEnd w:id="28"/>
    </w:p>
    <w:p w14:paraId="41434880" w14:textId="77777777" w:rsidR="00E96A1A" w:rsidRDefault="00E96A1A" w:rsidP="00E96A1A">
      <w:pPr>
        <w:pStyle w:val="ListLevel1"/>
      </w:pPr>
      <w:r>
        <w:t xml:space="preserve">For calls to your 13 number (including 1300 and 1345 numbers): </w:t>
      </w:r>
    </w:p>
    <w:p w14:paraId="4D413B21" w14:textId="77777777" w:rsidR="00B50A65" w:rsidRDefault="00E96A1A" w:rsidP="00E96A1A">
      <w:pPr>
        <w:pStyle w:val="ListLevel2"/>
      </w:pPr>
      <w:r>
        <w:t>the following charges will be payable by the caller: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403"/>
        <w:gridCol w:w="3388"/>
      </w:tblGrid>
      <w:tr w:rsidR="00E96A1A" w:rsidRPr="002A1B29" w14:paraId="05D8EBDD" w14:textId="77777777" w:rsidTr="0063765F">
        <w:trPr>
          <w:cantSplit/>
          <w:tblHeader/>
        </w:trPr>
        <w:tc>
          <w:tcPr>
            <w:tcW w:w="3403" w:type="dxa"/>
            <w:shd w:val="clear" w:color="auto" w:fill="auto"/>
          </w:tcPr>
          <w:p w14:paraId="5A8638A7" w14:textId="77777777" w:rsidR="00E96A1A" w:rsidRPr="002A1B29" w:rsidRDefault="00E96A1A" w:rsidP="00E96A1A">
            <w:pPr>
              <w:pStyle w:val="TableHeader"/>
            </w:pPr>
            <w:r w:rsidRPr="002A1B29">
              <w:t>Origin of call</w:t>
            </w:r>
          </w:p>
        </w:tc>
        <w:tc>
          <w:tcPr>
            <w:tcW w:w="3403" w:type="dxa"/>
            <w:shd w:val="clear" w:color="auto" w:fill="auto"/>
          </w:tcPr>
          <w:p w14:paraId="6A384C70" w14:textId="77777777" w:rsidR="00E96A1A" w:rsidRPr="002A1B29" w:rsidRDefault="00E96A1A" w:rsidP="00E96A1A">
            <w:pPr>
              <w:pStyle w:val="TableHeader"/>
            </w:pPr>
            <w:r w:rsidRPr="002A1B29">
              <w:t>GST excl.</w:t>
            </w:r>
          </w:p>
        </w:tc>
        <w:tc>
          <w:tcPr>
            <w:tcW w:w="3388" w:type="dxa"/>
            <w:shd w:val="clear" w:color="auto" w:fill="auto"/>
          </w:tcPr>
          <w:p w14:paraId="0CD94280" w14:textId="77777777" w:rsidR="00E96A1A" w:rsidRPr="002A1B29" w:rsidRDefault="00E96A1A" w:rsidP="00E96A1A">
            <w:pPr>
              <w:pStyle w:val="TableHeader"/>
            </w:pPr>
            <w:r w:rsidRPr="002A1B29">
              <w:t>GST incl.</w:t>
            </w:r>
          </w:p>
        </w:tc>
      </w:tr>
      <w:tr w:rsidR="00E96A1A" w:rsidRPr="002A1B29" w14:paraId="1056B5E6" w14:textId="77777777" w:rsidTr="0063765F">
        <w:trPr>
          <w:cantSplit/>
        </w:trPr>
        <w:tc>
          <w:tcPr>
            <w:tcW w:w="3403" w:type="dxa"/>
            <w:shd w:val="clear" w:color="auto" w:fill="auto"/>
          </w:tcPr>
          <w:p w14:paraId="6DDD3C13" w14:textId="77777777" w:rsidR="00E96A1A" w:rsidRPr="002A1B29" w:rsidRDefault="00E96A1A" w:rsidP="00E96A1A">
            <w:pPr>
              <w:pStyle w:val="TableRow"/>
            </w:pPr>
            <w:r w:rsidRPr="002A1B29">
              <w:t>Basic Telephone Service</w:t>
            </w:r>
          </w:p>
        </w:tc>
        <w:tc>
          <w:tcPr>
            <w:tcW w:w="3403" w:type="dxa"/>
            <w:shd w:val="clear" w:color="auto" w:fill="auto"/>
          </w:tcPr>
          <w:p w14:paraId="5B5686FB" w14:textId="77777777" w:rsidR="00E96A1A" w:rsidRPr="002A1B29" w:rsidRDefault="00E96A1A" w:rsidP="0063765F">
            <w:pPr>
              <w:pStyle w:val="TableRow"/>
              <w:jc w:val="center"/>
            </w:pPr>
            <w:r>
              <w:t>36.36</w:t>
            </w:r>
            <w:r w:rsidRPr="002A1B29">
              <w:t>¢</w:t>
            </w:r>
          </w:p>
        </w:tc>
        <w:tc>
          <w:tcPr>
            <w:tcW w:w="3388" w:type="dxa"/>
            <w:shd w:val="clear" w:color="auto" w:fill="auto"/>
          </w:tcPr>
          <w:p w14:paraId="2185428C" w14:textId="77777777" w:rsidR="00E96A1A" w:rsidRPr="002A1B29" w:rsidRDefault="00E96A1A" w:rsidP="0063765F">
            <w:pPr>
              <w:pStyle w:val="TableRow"/>
              <w:jc w:val="center"/>
            </w:pPr>
            <w:r>
              <w:t>40</w:t>
            </w:r>
            <w:r w:rsidRPr="002A1B29">
              <w:t>¢</w:t>
            </w:r>
          </w:p>
        </w:tc>
      </w:tr>
      <w:tr w:rsidR="00E96A1A" w:rsidRPr="002A1B29" w14:paraId="4A469CB2" w14:textId="77777777" w:rsidTr="0063765F">
        <w:trPr>
          <w:cantSplit/>
        </w:trPr>
        <w:tc>
          <w:tcPr>
            <w:tcW w:w="3403" w:type="dxa"/>
            <w:shd w:val="clear" w:color="auto" w:fill="auto"/>
          </w:tcPr>
          <w:p w14:paraId="698D0581" w14:textId="77777777" w:rsidR="00E96A1A" w:rsidRPr="002A1B29" w:rsidRDefault="00E96A1A" w:rsidP="00E96A1A">
            <w:pPr>
              <w:pStyle w:val="TableRow"/>
            </w:pPr>
            <w:r w:rsidRPr="002A1B29">
              <w:t xml:space="preserve">Basic Telephone Service with </w:t>
            </w:r>
            <w:proofErr w:type="spellStart"/>
            <w:r w:rsidRPr="002A1B29">
              <w:t>HomeLine</w:t>
            </w:r>
            <w:proofErr w:type="spellEnd"/>
            <w:r w:rsidRPr="002A1B29">
              <w:t xml:space="preserve"> Value</w:t>
            </w:r>
          </w:p>
        </w:tc>
        <w:tc>
          <w:tcPr>
            <w:tcW w:w="3403" w:type="dxa"/>
            <w:shd w:val="clear" w:color="auto" w:fill="auto"/>
          </w:tcPr>
          <w:p w14:paraId="6219149B" w14:textId="77777777" w:rsidR="00E96A1A" w:rsidRPr="002A1B29" w:rsidRDefault="00E96A1A" w:rsidP="0063765F">
            <w:pPr>
              <w:pStyle w:val="TableRow"/>
              <w:jc w:val="center"/>
            </w:pPr>
            <w:r>
              <w:t>36.36</w:t>
            </w:r>
            <w:r w:rsidRPr="002A1B29">
              <w:t>¢</w:t>
            </w:r>
          </w:p>
        </w:tc>
        <w:tc>
          <w:tcPr>
            <w:tcW w:w="3388" w:type="dxa"/>
            <w:shd w:val="clear" w:color="auto" w:fill="auto"/>
          </w:tcPr>
          <w:p w14:paraId="773869FA" w14:textId="77777777" w:rsidR="00E96A1A" w:rsidRPr="002A1B29" w:rsidRDefault="00E96A1A" w:rsidP="0063765F">
            <w:pPr>
              <w:pStyle w:val="TableRow"/>
              <w:jc w:val="center"/>
            </w:pPr>
            <w:r>
              <w:t>40</w:t>
            </w:r>
            <w:r w:rsidRPr="002A1B29">
              <w:t>¢</w:t>
            </w:r>
          </w:p>
        </w:tc>
      </w:tr>
      <w:tr w:rsidR="00E96A1A" w:rsidRPr="002A1B29" w14:paraId="7C27ABEA" w14:textId="77777777" w:rsidTr="0063765F">
        <w:trPr>
          <w:cantSplit/>
        </w:trPr>
        <w:tc>
          <w:tcPr>
            <w:tcW w:w="3403" w:type="dxa"/>
            <w:shd w:val="clear" w:color="auto" w:fill="auto"/>
          </w:tcPr>
          <w:p w14:paraId="11F642B1" w14:textId="77777777" w:rsidR="00E96A1A" w:rsidRPr="002A1B29" w:rsidRDefault="00E96A1A" w:rsidP="00E96A1A">
            <w:pPr>
              <w:pStyle w:val="TableRow"/>
            </w:pPr>
            <w:r w:rsidRPr="002A1B29">
              <w:t>Public payphone</w:t>
            </w:r>
          </w:p>
        </w:tc>
        <w:tc>
          <w:tcPr>
            <w:tcW w:w="3403" w:type="dxa"/>
            <w:shd w:val="clear" w:color="auto" w:fill="auto"/>
          </w:tcPr>
          <w:p w14:paraId="2F69349A" w14:textId="77777777" w:rsidR="00E96A1A" w:rsidRPr="002A1B29" w:rsidRDefault="00E96A1A" w:rsidP="0063765F">
            <w:pPr>
              <w:pStyle w:val="TableRow"/>
              <w:jc w:val="center"/>
            </w:pPr>
            <w:r w:rsidRPr="002A1B29">
              <w:t>45¢</w:t>
            </w:r>
          </w:p>
        </w:tc>
        <w:tc>
          <w:tcPr>
            <w:tcW w:w="3388" w:type="dxa"/>
            <w:shd w:val="clear" w:color="auto" w:fill="auto"/>
          </w:tcPr>
          <w:p w14:paraId="7213C98A" w14:textId="77777777" w:rsidR="00E96A1A" w:rsidRPr="002A1B29" w:rsidRDefault="00E96A1A" w:rsidP="0063765F">
            <w:pPr>
              <w:pStyle w:val="TableRow"/>
              <w:jc w:val="center"/>
            </w:pPr>
            <w:r w:rsidRPr="002A1B29">
              <w:t>50¢</w:t>
            </w:r>
          </w:p>
        </w:tc>
      </w:tr>
      <w:tr w:rsidR="00E96A1A" w:rsidRPr="002A1B29" w14:paraId="79B8726A" w14:textId="77777777" w:rsidTr="0063765F">
        <w:trPr>
          <w:cantSplit/>
        </w:trPr>
        <w:tc>
          <w:tcPr>
            <w:tcW w:w="3403" w:type="dxa"/>
            <w:shd w:val="clear" w:color="auto" w:fill="auto"/>
          </w:tcPr>
          <w:p w14:paraId="18FB28B8" w14:textId="77777777" w:rsidR="00E96A1A" w:rsidRPr="002A1B29" w:rsidRDefault="00E96A1A" w:rsidP="00E96A1A">
            <w:pPr>
              <w:pStyle w:val="TableRow"/>
            </w:pPr>
            <w:r w:rsidRPr="002A1B29">
              <w:t>Private payphone</w:t>
            </w:r>
          </w:p>
        </w:tc>
        <w:tc>
          <w:tcPr>
            <w:tcW w:w="3403" w:type="dxa"/>
            <w:shd w:val="clear" w:color="auto" w:fill="auto"/>
          </w:tcPr>
          <w:p w14:paraId="7655E64B" w14:textId="77777777" w:rsidR="00E96A1A" w:rsidRPr="002A1B29" w:rsidRDefault="00E96A1A" w:rsidP="0063765F">
            <w:pPr>
              <w:pStyle w:val="TableRow"/>
              <w:jc w:val="center"/>
            </w:pPr>
            <w:r w:rsidRPr="002A1B29">
              <w:t>27.28¢</w:t>
            </w:r>
          </w:p>
        </w:tc>
        <w:tc>
          <w:tcPr>
            <w:tcW w:w="3388" w:type="dxa"/>
            <w:shd w:val="clear" w:color="auto" w:fill="auto"/>
          </w:tcPr>
          <w:p w14:paraId="5870C813" w14:textId="77777777" w:rsidR="00E96A1A" w:rsidRPr="002A1B29" w:rsidRDefault="00E96A1A" w:rsidP="0063765F">
            <w:pPr>
              <w:pStyle w:val="TableRow"/>
              <w:jc w:val="center"/>
            </w:pPr>
            <w:r w:rsidRPr="002A1B29">
              <w:t>30¢</w:t>
            </w:r>
          </w:p>
        </w:tc>
      </w:tr>
      <w:tr w:rsidR="00E96A1A" w:rsidRPr="002A1B29" w14:paraId="3E2F8233" w14:textId="77777777" w:rsidTr="0063765F">
        <w:trPr>
          <w:cantSplit/>
        </w:trPr>
        <w:tc>
          <w:tcPr>
            <w:tcW w:w="3403" w:type="dxa"/>
            <w:shd w:val="clear" w:color="auto" w:fill="auto"/>
          </w:tcPr>
          <w:p w14:paraId="340A53D4" w14:textId="77777777" w:rsidR="00E96A1A" w:rsidRPr="002A1B29" w:rsidRDefault="00E96A1A" w:rsidP="00E96A1A">
            <w:pPr>
              <w:pStyle w:val="TableRow"/>
            </w:pPr>
            <w:proofErr w:type="spellStart"/>
            <w:r w:rsidRPr="002A1B29">
              <w:lastRenderedPageBreak/>
              <w:t>Siteline</w:t>
            </w:r>
            <w:proofErr w:type="spellEnd"/>
            <w:r w:rsidRPr="002A1B29">
              <w:t xml:space="preserve"> service</w:t>
            </w:r>
          </w:p>
        </w:tc>
        <w:tc>
          <w:tcPr>
            <w:tcW w:w="3403" w:type="dxa"/>
            <w:shd w:val="clear" w:color="auto" w:fill="auto"/>
          </w:tcPr>
          <w:p w14:paraId="0B3EC7A8" w14:textId="77777777" w:rsidR="00E96A1A" w:rsidRPr="002A1B29" w:rsidRDefault="00E96A1A" w:rsidP="0063765F">
            <w:pPr>
              <w:pStyle w:val="TableRow"/>
              <w:jc w:val="center"/>
            </w:pPr>
            <w:r>
              <w:t>31.83</w:t>
            </w:r>
            <w:r w:rsidRPr="002A1B29">
              <w:t>¢</w:t>
            </w:r>
          </w:p>
        </w:tc>
        <w:tc>
          <w:tcPr>
            <w:tcW w:w="3388" w:type="dxa"/>
            <w:shd w:val="clear" w:color="auto" w:fill="auto"/>
          </w:tcPr>
          <w:p w14:paraId="027E3121" w14:textId="77777777" w:rsidR="00E96A1A" w:rsidRPr="002A1B29" w:rsidRDefault="00E96A1A" w:rsidP="0063765F">
            <w:pPr>
              <w:pStyle w:val="TableRow"/>
              <w:jc w:val="center"/>
            </w:pPr>
            <w:r w:rsidRPr="002A1B29">
              <w:t>3</w:t>
            </w:r>
            <w:r>
              <w:t>5</w:t>
            </w:r>
            <w:r w:rsidRPr="002A1B29">
              <w:t>¢</w:t>
            </w:r>
          </w:p>
        </w:tc>
      </w:tr>
      <w:tr w:rsidR="00E96A1A" w:rsidRPr="002A1B29" w14:paraId="5CE04AC5" w14:textId="77777777" w:rsidTr="0063765F">
        <w:trPr>
          <w:cantSplit/>
        </w:trPr>
        <w:tc>
          <w:tcPr>
            <w:tcW w:w="3403" w:type="dxa"/>
            <w:shd w:val="clear" w:color="auto" w:fill="auto"/>
          </w:tcPr>
          <w:p w14:paraId="3FA2B5BF" w14:textId="77777777" w:rsidR="00E96A1A" w:rsidRPr="002A1B29" w:rsidRDefault="00E96A1A" w:rsidP="00E96A1A">
            <w:pPr>
              <w:pStyle w:val="TableRow"/>
            </w:pPr>
            <w:r w:rsidRPr="002A1B29">
              <w:t xml:space="preserve">Basic Telephone Service or a public payphone using a </w:t>
            </w:r>
            <w:proofErr w:type="spellStart"/>
            <w:r w:rsidRPr="002A1B29">
              <w:t>PhoneAway</w:t>
            </w:r>
            <w:proofErr w:type="spellEnd"/>
            <w:r w:rsidRPr="002A1B29">
              <w:t xml:space="preserve"> card</w:t>
            </w:r>
          </w:p>
        </w:tc>
        <w:tc>
          <w:tcPr>
            <w:tcW w:w="3403" w:type="dxa"/>
            <w:shd w:val="clear" w:color="auto" w:fill="auto"/>
          </w:tcPr>
          <w:p w14:paraId="60233B59" w14:textId="77777777" w:rsidR="00E96A1A" w:rsidRPr="002A1B29" w:rsidRDefault="00E96A1A" w:rsidP="0063765F">
            <w:pPr>
              <w:pStyle w:val="TableRow"/>
              <w:jc w:val="center"/>
            </w:pPr>
            <w:r w:rsidRPr="002A1B29">
              <w:t>44.1¢</w:t>
            </w:r>
          </w:p>
        </w:tc>
        <w:tc>
          <w:tcPr>
            <w:tcW w:w="3388" w:type="dxa"/>
            <w:shd w:val="clear" w:color="auto" w:fill="auto"/>
          </w:tcPr>
          <w:p w14:paraId="42A8B2CD" w14:textId="77777777" w:rsidR="00E96A1A" w:rsidRPr="002A1B29" w:rsidRDefault="00E96A1A" w:rsidP="0063765F">
            <w:pPr>
              <w:pStyle w:val="TableRow"/>
              <w:jc w:val="center"/>
            </w:pPr>
            <w:r w:rsidRPr="002A1B29">
              <w:t>49¢</w:t>
            </w:r>
          </w:p>
        </w:tc>
      </w:tr>
      <w:tr w:rsidR="00E96A1A" w:rsidRPr="002A1B29" w14:paraId="5CEC1A3A" w14:textId="77777777" w:rsidTr="0063765F">
        <w:trPr>
          <w:cantSplit/>
        </w:trPr>
        <w:tc>
          <w:tcPr>
            <w:tcW w:w="3403" w:type="dxa"/>
            <w:shd w:val="clear" w:color="auto" w:fill="auto"/>
          </w:tcPr>
          <w:p w14:paraId="23A161C7" w14:textId="77777777" w:rsidR="00E96A1A" w:rsidRPr="002A1B29" w:rsidRDefault="00E96A1A" w:rsidP="00E96A1A">
            <w:pPr>
              <w:pStyle w:val="TableRow"/>
            </w:pPr>
            <w:r w:rsidRPr="002A1B29">
              <w:t xml:space="preserve">Using a </w:t>
            </w:r>
            <w:proofErr w:type="spellStart"/>
            <w:r w:rsidRPr="002A1B29">
              <w:t>Telecard</w:t>
            </w:r>
            <w:proofErr w:type="spellEnd"/>
            <w:r w:rsidRPr="002A1B29">
              <w:t xml:space="preserve"> within Australia</w:t>
            </w:r>
          </w:p>
        </w:tc>
        <w:tc>
          <w:tcPr>
            <w:tcW w:w="3403" w:type="dxa"/>
            <w:shd w:val="clear" w:color="auto" w:fill="auto"/>
          </w:tcPr>
          <w:p w14:paraId="0130CC97" w14:textId="77777777" w:rsidR="00E96A1A" w:rsidRPr="002A1B29" w:rsidRDefault="00E96A1A" w:rsidP="0063765F">
            <w:pPr>
              <w:pStyle w:val="TableRow"/>
              <w:jc w:val="center"/>
            </w:pPr>
            <w:r w:rsidRPr="002A1B29">
              <w:t xml:space="preserve">The </w:t>
            </w:r>
            <w:proofErr w:type="spellStart"/>
            <w:r w:rsidRPr="002A1B29">
              <w:t>Telecard</w:t>
            </w:r>
            <w:proofErr w:type="spellEnd"/>
            <w:r w:rsidRPr="002A1B29">
              <w:t xml:space="preserve"> local call rate as set out in the </w:t>
            </w:r>
            <w:r w:rsidRPr="00C34212">
              <w:t>Calling Card Section of Our Customer Terms</w:t>
            </w:r>
          </w:p>
        </w:tc>
        <w:tc>
          <w:tcPr>
            <w:tcW w:w="3388" w:type="dxa"/>
            <w:shd w:val="clear" w:color="auto" w:fill="auto"/>
          </w:tcPr>
          <w:p w14:paraId="4825604C" w14:textId="77777777" w:rsidR="00E96A1A" w:rsidRPr="002A1B29" w:rsidRDefault="00E96A1A" w:rsidP="0063765F">
            <w:pPr>
              <w:pStyle w:val="TableRow"/>
              <w:jc w:val="center"/>
            </w:pPr>
          </w:p>
        </w:tc>
      </w:tr>
      <w:tr w:rsidR="00E96A1A" w:rsidRPr="002A1B29" w14:paraId="086960BF" w14:textId="77777777" w:rsidTr="0063765F">
        <w:trPr>
          <w:cantSplit/>
        </w:trPr>
        <w:tc>
          <w:tcPr>
            <w:tcW w:w="3403" w:type="dxa"/>
            <w:shd w:val="clear" w:color="auto" w:fill="auto"/>
          </w:tcPr>
          <w:p w14:paraId="68B70779" w14:textId="77777777" w:rsidR="00E96A1A" w:rsidRPr="002A1B29" w:rsidRDefault="00E96A1A" w:rsidP="00E96A1A">
            <w:pPr>
              <w:pStyle w:val="TableRow"/>
            </w:pPr>
            <w:r w:rsidRPr="002A1B29">
              <w:t xml:space="preserve">Using a </w:t>
            </w:r>
            <w:proofErr w:type="spellStart"/>
            <w:r w:rsidRPr="002A1B29">
              <w:t>Telecard</w:t>
            </w:r>
            <w:proofErr w:type="spellEnd"/>
            <w:r w:rsidRPr="002A1B29">
              <w:t xml:space="preserve"> from overseas</w:t>
            </w:r>
          </w:p>
        </w:tc>
        <w:tc>
          <w:tcPr>
            <w:tcW w:w="3403" w:type="dxa"/>
            <w:shd w:val="clear" w:color="auto" w:fill="auto"/>
          </w:tcPr>
          <w:p w14:paraId="50A69615" w14:textId="77777777" w:rsidR="00E96A1A" w:rsidRPr="002A1B29" w:rsidRDefault="00E96A1A" w:rsidP="0063765F">
            <w:pPr>
              <w:pStyle w:val="TableRow"/>
              <w:jc w:val="center"/>
            </w:pPr>
            <w:r w:rsidRPr="002A1B29">
              <w:t xml:space="preserve">The </w:t>
            </w:r>
            <w:proofErr w:type="spellStart"/>
            <w:r w:rsidRPr="002A1B29">
              <w:t>Telecard</w:t>
            </w:r>
            <w:proofErr w:type="spellEnd"/>
            <w:r w:rsidRPr="002A1B29">
              <w:t xml:space="preserve"> rate from that destination as set out in the </w:t>
            </w:r>
            <w:r w:rsidRPr="00C34212">
              <w:t>Calling Card Section of Our Customer Terms</w:t>
            </w:r>
          </w:p>
        </w:tc>
        <w:tc>
          <w:tcPr>
            <w:tcW w:w="3388" w:type="dxa"/>
            <w:shd w:val="clear" w:color="auto" w:fill="auto"/>
          </w:tcPr>
          <w:p w14:paraId="21D87767" w14:textId="77777777" w:rsidR="00E96A1A" w:rsidRPr="002A1B29" w:rsidRDefault="00E96A1A" w:rsidP="0063765F">
            <w:pPr>
              <w:pStyle w:val="TableRow"/>
              <w:jc w:val="center"/>
            </w:pPr>
          </w:p>
        </w:tc>
      </w:tr>
      <w:tr w:rsidR="00E96A1A" w:rsidRPr="002A1B29" w14:paraId="062111AE" w14:textId="77777777" w:rsidTr="0063765F">
        <w:trPr>
          <w:cantSplit/>
        </w:trPr>
        <w:tc>
          <w:tcPr>
            <w:tcW w:w="3403" w:type="dxa"/>
            <w:shd w:val="clear" w:color="auto" w:fill="auto"/>
          </w:tcPr>
          <w:p w14:paraId="4DB126F3" w14:textId="77777777" w:rsidR="00E96A1A" w:rsidRPr="002A1B29" w:rsidRDefault="00E96A1A" w:rsidP="00E96A1A">
            <w:pPr>
              <w:pStyle w:val="TableRow"/>
            </w:pPr>
            <w:r w:rsidRPr="002A1B29">
              <w:t>ISDN service</w:t>
            </w:r>
          </w:p>
        </w:tc>
        <w:tc>
          <w:tcPr>
            <w:tcW w:w="3403" w:type="dxa"/>
            <w:shd w:val="clear" w:color="auto" w:fill="auto"/>
          </w:tcPr>
          <w:p w14:paraId="20300E86" w14:textId="77777777" w:rsidR="00E96A1A" w:rsidRPr="002A1B29" w:rsidRDefault="00E96A1A" w:rsidP="0063765F">
            <w:pPr>
              <w:pStyle w:val="TableRow"/>
              <w:jc w:val="center"/>
            </w:pPr>
            <w:r>
              <w:t>36.36</w:t>
            </w:r>
            <w:r w:rsidRPr="002A1B29">
              <w:t>¢</w:t>
            </w:r>
          </w:p>
        </w:tc>
        <w:tc>
          <w:tcPr>
            <w:tcW w:w="3388" w:type="dxa"/>
            <w:shd w:val="clear" w:color="auto" w:fill="auto"/>
          </w:tcPr>
          <w:p w14:paraId="6EA9E0C7" w14:textId="77777777" w:rsidR="00E96A1A" w:rsidRPr="002A1B29" w:rsidRDefault="00E96A1A" w:rsidP="0063765F">
            <w:pPr>
              <w:pStyle w:val="TableRow"/>
              <w:jc w:val="center"/>
            </w:pPr>
            <w:r>
              <w:t>40</w:t>
            </w:r>
            <w:r w:rsidRPr="002A1B29">
              <w:t>¢</w:t>
            </w:r>
          </w:p>
        </w:tc>
      </w:tr>
      <w:tr w:rsidR="00E96A1A" w:rsidRPr="002A1B29" w14:paraId="203B75F7" w14:textId="77777777" w:rsidTr="0063765F">
        <w:trPr>
          <w:cantSplit/>
        </w:trPr>
        <w:tc>
          <w:tcPr>
            <w:tcW w:w="3403" w:type="dxa"/>
            <w:shd w:val="clear" w:color="auto" w:fill="auto"/>
          </w:tcPr>
          <w:p w14:paraId="3DAFFC87" w14:textId="77777777" w:rsidR="00E96A1A" w:rsidRPr="002A1B29" w:rsidRDefault="00E96A1A" w:rsidP="00E96A1A">
            <w:pPr>
              <w:pStyle w:val="TableRow"/>
            </w:pPr>
            <w:proofErr w:type="spellStart"/>
            <w:r w:rsidRPr="002A1B29">
              <w:t>CustomNet</w:t>
            </w:r>
            <w:proofErr w:type="spellEnd"/>
            <w:r w:rsidRPr="002A1B29">
              <w:t xml:space="preserve"> service</w:t>
            </w:r>
          </w:p>
        </w:tc>
        <w:tc>
          <w:tcPr>
            <w:tcW w:w="3403" w:type="dxa"/>
            <w:shd w:val="clear" w:color="auto" w:fill="auto"/>
          </w:tcPr>
          <w:p w14:paraId="2377A95A" w14:textId="77777777" w:rsidR="00E96A1A" w:rsidRPr="002A1B29" w:rsidRDefault="00E96A1A" w:rsidP="0063765F">
            <w:pPr>
              <w:pStyle w:val="TableRow"/>
              <w:jc w:val="center"/>
            </w:pPr>
            <w:r>
              <w:t>36.36</w:t>
            </w:r>
            <w:r w:rsidRPr="002A1B29">
              <w:t>¢</w:t>
            </w:r>
          </w:p>
        </w:tc>
        <w:tc>
          <w:tcPr>
            <w:tcW w:w="3388" w:type="dxa"/>
            <w:shd w:val="clear" w:color="auto" w:fill="auto"/>
          </w:tcPr>
          <w:p w14:paraId="40A8A129" w14:textId="77777777" w:rsidR="00E96A1A" w:rsidRPr="002A1B29" w:rsidRDefault="00E96A1A" w:rsidP="0063765F">
            <w:pPr>
              <w:pStyle w:val="TableRow"/>
              <w:jc w:val="center"/>
            </w:pPr>
            <w:r>
              <w:t>40</w:t>
            </w:r>
            <w:r w:rsidRPr="002A1B29">
              <w:t>¢</w:t>
            </w:r>
          </w:p>
        </w:tc>
      </w:tr>
    </w:tbl>
    <w:p w14:paraId="242956EE" w14:textId="77777777" w:rsidR="00E96A1A" w:rsidRDefault="00E96A1A" w:rsidP="00E96A1A">
      <w:pPr>
        <w:pStyle w:val="ListLevel2"/>
      </w:pPr>
      <w:r>
        <w:t xml:space="preserve">where the origin of call is not listed in the table above, the charges payable by the caller are specified in other sections of Our Customer Terms. </w:t>
      </w:r>
    </w:p>
    <w:p w14:paraId="60F8A5E7" w14:textId="77777777" w:rsidR="00E96A1A" w:rsidRPr="00E96A1A" w:rsidRDefault="00E96A1A" w:rsidP="00E96A1A">
      <w:pPr>
        <w:ind w:left="1440"/>
        <w:rPr>
          <w:i/>
          <w:iCs/>
          <w:sz w:val="18"/>
          <w:szCs w:val="18"/>
        </w:rPr>
      </w:pPr>
      <w:r w:rsidRPr="00E96A1A">
        <w:rPr>
          <w:i/>
          <w:iCs/>
          <w:sz w:val="18"/>
          <w:szCs w:val="18"/>
        </w:rPr>
        <w:t xml:space="preserve">For example, see Part D – Other Call Types of the Telstra Mobile section for calls from a mobile telephone service at </w:t>
      </w:r>
      <w:hyperlink r:id="rId21" w:history="1">
        <w:r w:rsidRPr="006825E2">
          <w:rPr>
            <w:rStyle w:val="Hyperlink"/>
            <w:i/>
            <w:iCs/>
            <w:sz w:val="18"/>
            <w:szCs w:val="18"/>
          </w:rPr>
          <w:t>http://www.telstra.com.au/customer-terms/business-government/telstra-mobile/other-call-types/?red=/customerterms/bus_mobile_other_call.htm</w:t>
        </w:r>
      </w:hyperlink>
      <w:r w:rsidRPr="00E96A1A">
        <w:rPr>
          <w:i/>
          <w:iCs/>
          <w:sz w:val="18"/>
          <w:szCs w:val="18"/>
        </w:rPr>
        <w:t>.</w:t>
      </w:r>
    </w:p>
    <w:p w14:paraId="3E0166A9" w14:textId="77777777" w:rsidR="00E96A1A" w:rsidRDefault="00E96A1A" w:rsidP="00E96A1A">
      <w:pPr>
        <w:pStyle w:val="ListLevel1"/>
      </w:pPr>
      <w:r>
        <w:t xml:space="preserve">We charge you the following for calls that are made to your Inbound Service charged at a per second rate, rounded up to the next 0.1 of a cent. A minimum call charge of 12 cents (excluding GST) applies to the </w:t>
      </w:r>
      <w:proofErr w:type="spellStart"/>
      <w:r>
        <w:t>Freecall</w:t>
      </w:r>
      <w:proofErr w:type="spellEnd"/>
      <w:r>
        <w:t xml:space="preserve"> One8 and </w:t>
      </w:r>
      <w:proofErr w:type="spellStart"/>
      <w:r>
        <w:t>Freecall</w:t>
      </w:r>
      <w:proofErr w:type="spellEnd"/>
      <w:r>
        <w:t xml:space="preserve"> 1800 services.</w:t>
      </w:r>
    </w:p>
    <w:p w14:paraId="56CC2FC5" w14:textId="77777777" w:rsidR="00E96A1A" w:rsidRPr="004D64BA" w:rsidRDefault="00E96A1A" w:rsidP="004D64BA">
      <w:pPr>
        <w:keepNext/>
        <w:rPr>
          <w:b/>
          <w:bCs/>
        </w:rPr>
      </w:pPr>
      <w:r w:rsidRPr="004D64BA">
        <w:rPr>
          <w:b/>
          <w:bCs/>
        </w:rPr>
        <w:t>FREECALL 1800 AND FREECALL ONE8 CALL USAGE CHARGES</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575"/>
        <w:gridCol w:w="2576"/>
        <w:gridCol w:w="2571"/>
      </w:tblGrid>
      <w:tr w:rsidR="00E96A1A" w:rsidRPr="002A1B29" w14:paraId="6D98DEDD" w14:textId="77777777" w:rsidTr="0063765F">
        <w:trPr>
          <w:cantSplit/>
          <w:tblHeader/>
        </w:trPr>
        <w:tc>
          <w:tcPr>
            <w:tcW w:w="2584" w:type="dxa"/>
            <w:shd w:val="clear" w:color="auto" w:fill="auto"/>
          </w:tcPr>
          <w:p w14:paraId="72517241" w14:textId="77777777" w:rsidR="00E96A1A" w:rsidRPr="002A1B29" w:rsidRDefault="00E96A1A" w:rsidP="00E96A1A">
            <w:pPr>
              <w:pStyle w:val="TableHeader"/>
            </w:pPr>
            <w:r>
              <w:t>Type of call</w:t>
            </w:r>
          </w:p>
        </w:tc>
        <w:tc>
          <w:tcPr>
            <w:tcW w:w="2575" w:type="dxa"/>
            <w:shd w:val="clear" w:color="auto" w:fill="auto"/>
          </w:tcPr>
          <w:p w14:paraId="399911B6" w14:textId="77777777" w:rsidR="00E96A1A" w:rsidRPr="002A1B29" w:rsidRDefault="00E96A1A" w:rsidP="00E96A1A">
            <w:pPr>
              <w:pStyle w:val="TableHeader"/>
            </w:pPr>
            <w:r>
              <w:t>Name of Rate</w:t>
            </w:r>
          </w:p>
        </w:tc>
        <w:tc>
          <w:tcPr>
            <w:tcW w:w="2576" w:type="dxa"/>
            <w:shd w:val="clear" w:color="auto" w:fill="auto"/>
          </w:tcPr>
          <w:p w14:paraId="404954C0" w14:textId="77777777" w:rsidR="00E96A1A" w:rsidRPr="002A1B29" w:rsidRDefault="00E96A1A" w:rsidP="00CF6CCB">
            <w:pPr>
              <w:pStyle w:val="TableHeader"/>
            </w:pPr>
            <w:r>
              <w:t>Day</w:t>
            </w:r>
            <w:r w:rsidR="00CF6CCB">
              <w:t xml:space="preserve"> </w:t>
            </w:r>
            <w:r w:rsidRPr="002A1B29">
              <w:t>7am – 7pm, Mon – Fri (charge per minute)</w:t>
            </w:r>
            <w:r w:rsidR="00CF6CCB">
              <w:t xml:space="preserve"> </w:t>
            </w:r>
            <w:r>
              <w:t>GST Excl.</w:t>
            </w:r>
          </w:p>
        </w:tc>
        <w:tc>
          <w:tcPr>
            <w:tcW w:w="2571" w:type="dxa"/>
            <w:shd w:val="clear" w:color="auto" w:fill="auto"/>
          </w:tcPr>
          <w:p w14:paraId="5845173A" w14:textId="77777777" w:rsidR="00E96A1A" w:rsidRPr="002A1B29" w:rsidRDefault="00E96A1A" w:rsidP="00CF6CCB">
            <w:pPr>
              <w:pStyle w:val="TableHeader"/>
            </w:pPr>
            <w:r>
              <w:t>Economy All other times (charge per minute)</w:t>
            </w:r>
            <w:r w:rsidR="00CF6CCB">
              <w:t xml:space="preserve"> </w:t>
            </w:r>
            <w:r>
              <w:t>GST Excl.</w:t>
            </w:r>
          </w:p>
        </w:tc>
      </w:tr>
      <w:tr w:rsidR="00E96A1A" w:rsidRPr="002A1B29" w14:paraId="74915881" w14:textId="77777777" w:rsidTr="0063765F">
        <w:trPr>
          <w:cantSplit/>
        </w:trPr>
        <w:tc>
          <w:tcPr>
            <w:tcW w:w="2584" w:type="dxa"/>
            <w:shd w:val="clear" w:color="auto" w:fill="auto"/>
          </w:tcPr>
          <w:p w14:paraId="1CAAB97A" w14:textId="77777777" w:rsidR="00E96A1A" w:rsidRPr="002A1B29" w:rsidRDefault="00E96A1A" w:rsidP="00E96A1A">
            <w:pPr>
              <w:pStyle w:val="TableRow"/>
            </w:pPr>
            <w:r w:rsidRPr="002A1B29">
              <w:t xml:space="preserve">A local call to a </w:t>
            </w:r>
            <w:proofErr w:type="spellStart"/>
            <w:r w:rsidRPr="002A1B29">
              <w:t>Freecall</w:t>
            </w:r>
            <w:proofErr w:type="spellEnd"/>
            <w:r w:rsidRPr="002A1B29">
              <w:t xml:space="preserve"> 1800/One8 service that is not made from a mobile service</w:t>
            </w:r>
          </w:p>
        </w:tc>
        <w:tc>
          <w:tcPr>
            <w:tcW w:w="2575" w:type="dxa"/>
            <w:shd w:val="clear" w:color="auto" w:fill="auto"/>
          </w:tcPr>
          <w:p w14:paraId="5C9A3417" w14:textId="77777777" w:rsidR="00E96A1A" w:rsidRPr="002A1B29" w:rsidRDefault="00E96A1A" w:rsidP="00E96A1A">
            <w:pPr>
              <w:pStyle w:val="TableRow"/>
            </w:pPr>
            <w:r w:rsidRPr="002A1B29">
              <w:t>Local (First 10 minutes)</w:t>
            </w:r>
            <w:bookmarkStart w:id="29" w:name="_Ref101435780"/>
            <w:r w:rsidR="00CF6CCB" w:rsidRPr="0063765F">
              <w:rPr>
                <w:rStyle w:val="FootnoteReference"/>
                <w:vertAlign w:val="baseline"/>
              </w:rPr>
              <w:footnoteReference w:customMarkFollows="1" w:id="3"/>
              <w:t>*</w:t>
            </w:r>
            <w:bookmarkEnd w:id="29"/>
          </w:p>
        </w:tc>
        <w:tc>
          <w:tcPr>
            <w:tcW w:w="2576" w:type="dxa"/>
            <w:shd w:val="clear" w:color="auto" w:fill="auto"/>
          </w:tcPr>
          <w:p w14:paraId="22CD4E18" w14:textId="77777777" w:rsidR="00E96A1A" w:rsidRPr="002A1B29" w:rsidRDefault="00E96A1A" w:rsidP="0063765F">
            <w:pPr>
              <w:pStyle w:val="TableRow"/>
              <w:jc w:val="center"/>
            </w:pPr>
            <w:r w:rsidRPr="002A1B29">
              <w:t>15¢ capped at 35¢ for the first 10 minutes thereafter the following per minute charge applies</w:t>
            </w:r>
          </w:p>
        </w:tc>
        <w:tc>
          <w:tcPr>
            <w:tcW w:w="2571" w:type="dxa"/>
            <w:shd w:val="clear" w:color="auto" w:fill="auto"/>
          </w:tcPr>
          <w:p w14:paraId="3939AC3C" w14:textId="77777777" w:rsidR="00E96A1A" w:rsidRPr="002A1B29" w:rsidRDefault="00E96A1A" w:rsidP="0063765F">
            <w:pPr>
              <w:pStyle w:val="TableRow"/>
              <w:jc w:val="center"/>
            </w:pPr>
            <w:r w:rsidRPr="002A1B29">
              <w:t>15¢ capped at 35¢ for the first 10 minutes thereafter the following per minute charge applies</w:t>
            </w:r>
          </w:p>
        </w:tc>
      </w:tr>
      <w:tr w:rsidR="00E96A1A" w:rsidRPr="002A1B29" w14:paraId="225F6408" w14:textId="77777777" w:rsidTr="0063765F">
        <w:trPr>
          <w:cantSplit/>
        </w:trPr>
        <w:tc>
          <w:tcPr>
            <w:tcW w:w="2584" w:type="dxa"/>
            <w:shd w:val="clear" w:color="auto" w:fill="auto"/>
          </w:tcPr>
          <w:p w14:paraId="06FD3D7C" w14:textId="77777777" w:rsidR="00E96A1A" w:rsidRPr="002A1B29" w:rsidRDefault="00E96A1A" w:rsidP="00E96A1A">
            <w:pPr>
              <w:pStyle w:val="TableRow"/>
            </w:pPr>
            <w:r w:rsidRPr="002A1B29">
              <w:t xml:space="preserve">A call from within the same city charging district as the </w:t>
            </w:r>
            <w:proofErr w:type="spellStart"/>
            <w:r w:rsidRPr="002A1B29">
              <w:t>Freecall</w:t>
            </w:r>
            <w:proofErr w:type="spellEnd"/>
            <w:r w:rsidRPr="002A1B29">
              <w:t xml:space="preserve"> 1800/One8 answering point, that is not a local call</w:t>
            </w:r>
          </w:p>
        </w:tc>
        <w:tc>
          <w:tcPr>
            <w:tcW w:w="2575" w:type="dxa"/>
            <w:shd w:val="clear" w:color="auto" w:fill="auto"/>
          </w:tcPr>
          <w:p w14:paraId="3C2C71D3" w14:textId="77777777" w:rsidR="00E96A1A" w:rsidRPr="002A1B29" w:rsidRDefault="00E96A1A" w:rsidP="00E96A1A">
            <w:pPr>
              <w:pStyle w:val="TableRow"/>
            </w:pPr>
            <w:r w:rsidRPr="002A1B29">
              <w:t>City Rate (First 10 minutes)</w:t>
            </w:r>
            <w:r w:rsidR="00CF6CCB">
              <w:fldChar w:fldCharType="begin"/>
            </w:r>
            <w:r w:rsidR="00CF6CCB">
              <w:instrText xml:space="preserve"> NOTEREF _Ref101435780 \h </w:instrText>
            </w:r>
            <w:r w:rsidR="00C15E84">
              <w:instrText xml:space="preserve"> \* MERGEFORMAT </w:instrText>
            </w:r>
            <w:r w:rsidR="00CF6CCB">
              <w:fldChar w:fldCharType="separate"/>
            </w:r>
            <w:r w:rsidR="00CF6CCB" w:rsidRPr="00CF6CCB">
              <w:t>*</w:t>
            </w:r>
            <w:r w:rsidR="00CF6CCB">
              <w:fldChar w:fldCharType="end"/>
            </w:r>
          </w:p>
        </w:tc>
        <w:tc>
          <w:tcPr>
            <w:tcW w:w="2576" w:type="dxa"/>
            <w:shd w:val="clear" w:color="auto" w:fill="auto"/>
          </w:tcPr>
          <w:p w14:paraId="101772D6" w14:textId="77777777" w:rsidR="00E96A1A" w:rsidRPr="002A1B29" w:rsidRDefault="00E96A1A" w:rsidP="0063765F">
            <w:pPr>
              <w:pStyle w:val="TableRow"/>
              <w:jc w:val="center"/>
            </w:pPr>
            <w:r w:rsidRPr="002A1B29">
              <w:t xml:space="preserve">15¢ capped at 35¢ for the first 10 minutes thereafter </w:t>
            </w:r>
            <w:r w:rsidRPr="00C6334F">
              <w:t>the following per minute charge applies</w:t>
            </w:r>
          </w:p>
        </w:tc>
        <w:tc>
          <w:tcPr>
            <w:tcW w:w="2571" w:type="dxa"/>
            <w:shd w:val="clear" w:color="auto" w:fill="auto"/>
          </w:tcPr>
          <w:p w14:paraId="6E9D44A5" w14:textId="77777777" w:rsidR="00E96A1A" w:rsidRPr="002A1B29" w:rsidRDefault="00E96A1A" w:rsidP="0063765F">
            <w:pPr>
              <w:pStyle w:val="TableRow"/>
              <w:jc w:val="center"/>
            </w:pPr>
            <w:r w:rsidRPr="002A1B29">
              <w:t xml:space="preserve">15¢ capped at 35¢ for the first 10 minutes </w:t>
            </w:r>
            <w:r w:rsidRPr="00C6334F">
              <w:t>thereafter the following per minute charge applies</w:t>
            </w:r>
          </w:p>
        </w:tc>
      </w:tr>
      <w:tr w:rsidR="00E96A1A" w:rsidRPr="002A1B29" w14:paraId="58D0D0E3" w14:textId="77777777" w:rsidTr="0063765F">
        <w:trPr>
          <w:cantSplit/>
        </w:trPr>
        <w:tc>
          <w:tcPr>
            <w:tcW w:w="2584" w:type="dxa"/>
            <w:shd w:val="clear" w:color="auto" w:fill="auto"/>
          </w:tcPr>
          <w:p w14:paraId="408D4493" w14:textId="77777777" w:rsidR="00E96A1A" w:rsidRPr="002A1B29" w:rsidRDefault="00E96A1A" w:rsidP="00E96A1A">
            <w:pPr>
              <w:pStyle w:val="TableRow"/>
            </w:pPr>
            <w:r w:rsidRPr="002A1B29">
              <w:lastRenderedPageBreak/>
              <w:t xml:space="preserve">A local call to a </w:t>
            </w:r>
            <w:proofErr w:type="spellStart"/>
            <w:r w:rsidRPr="002A1B29">
              <w:t>Freecall</w:t>
            </w:r>
            <w:proofErr w:type="spellEnd"/>
            <w:r w:rsidRPr="002A1B29">
              <w:t xml:space="preserve"> 1800/One8 service that is not made from a mobile service</w:t>
            </w:r>
          </w:p>
        </w:tc>
        <w:tc>
          <w:tcPr>
            <w:tcW w:w="2575" w:type="dxa"/>
            <w:shd w:val="clear" w:color="auto" w:fill="auto"/>
          </w:tcPr>
          <w:p w14:paraId="068C81B0" w14:textId="77777777" w:rsidR="00E96A1A" w:rsidRPr="002A1B29" w:rsidRDefault="00E96A1A" w:rsidP="00E96A1A">
            <w:pPr>
              <w:pStyle w:val="TableRow"/>
            </w:pPr>
            <w:r w:rsidRPr="002A1B29">
              <w:t>Local (After first 10 minutes)</w:t>
            </w:r>
          </w:p>
        </w:tc>
        <w:tc>
          <w:tcPr>
            <w:tcW w:w="2576" w:type="dxa"/>
            <w:shd w:val="clear" w:color="auto" w:fill="auto"/>
          </w:tcPr>
          <w:p w14:paraId="5757FEF3" w14:textId="77777777" w:rsidR="00E96A1A" w:rsidRPr="002A1B29" w:rsidRDefault="00E96A1A" w:rsidP="0063765F">
            <w:pPr>
              <w:pStyle w:val="TableRow"/>
              <w:jc w:val="center"/>
            </w:pPr>
            <w:r w:rsidRPr="002A1B29">
              <w:t>12¢</w:t>
            </w:r>
          </w:p>
        </w:tc>
        <w:tc>
          <w:tcPr>
            <w:tcW w:w="2571" w:type="dxa"/>
            <w:shd w:val="clear" w:color="auto" w:fill="auto"/>
          </w:tcPr>
          <w:p w14:paraId="65DC8B17" w14:textId="77777777" w:rsidR="00E96A1A" w:rsidRPr="002A1B29" w:rsidRDefault="00E96A1A" w:rsidP="0063765F">
            <w:pPr>
              <w:pStyle w:val="TableRow"/>
              <w:jc w:val="center"/>
            </w:pPr>
            <w:r w:rsidRPr="002A1B29">
              <w:t>9¢</w:t>
            </w:r>
          </w:p>
        </w:tc>
      </w:tr>
      <w:tr w:rsidR="00E96A1A" w:rsidRPr="002A1B29" w14:paraId="3838A742" w14:textId="77777777" w:rsidTr="0063765F">
        <w:trPr>
          <w:cantSplit/>
        </w:trPr>
        <w:tc>
          <w:tcPr>
            <w:tcW w:w="2584" w:type="dxa"/>
            <w:shd w:val="clear" w:color="auto" w:fill="auto"/>
          </w:tcPr>
          <w:p w14:paraId="5DEA8501" w14:textId="77777777" w:rsidR="00E96A1A" w:rsidRPr="002A1B29" w:rsidRDefault="00E96A1A" w:rsidP="00E96A1A">
            <w:pPr>
              <w:pStyle w:val="TableRow"/>
            </w:pPr>
            <w:r w:rsidRPr="002A1B29">
              <w:t xml:space="preserve">A call from within the same city charging district as the </w:t>
            </w:r>
            <w:proofErr w:type="spellStart"/>
            <w:r w:rsidRPr="002A1B29">
              <w:t>Freecall</w:t>
            </w:r>
            <w:proofErr w:type="spellEnd"/>
            <w:r w:rsidRPr="002A1B29">
              <w:t xml:space="preserve"> 1800/One8 answering point, that is not a local call</w:t>
            </w:r>
          </w:p>
        </w:tc>
        <w:tc>
          <w:tcPr>
            <w:tcW w:w="2575" w:type="dxa"/>
            <w:shd w:val="clear" w:color="auto" w:fill="auto"/>
          </w:tcPr>
          <w:p w14:paraId="08FD70D3" w14:textId="77777777" w:rsidR="00E96A1A" w:rsidRPr="002A1B29" w:rsidRDefault="00E96A1A" w:rsidP="00E96A1A">
            <w:pPr>
              <w:pStyle w:val="TableRow"/>
            </w:pPr>
            <w:r w:rsidRPr="002A1B29">
              <w:t>City Rate (After first 10 minutes)</w:t>
            </w:r>
          </w:p>
        </w:tc>
        <w:tc>
          <w:tcPr>
            <w:tcW w:w="2576" w:type="dxa"/>
            <w:shd w:val="clear" w:color="auto" w:fill="auto"/>
          </w:tcPr>
          <w:p w14:paraId="7DDE12FC" w14:textId="77777777" w:rsidR="00E96A1A" w:rsidRPr="002A1B29" w:rsidRDefault="00E96A1A" w:rsidP="0063765F">
            <w:pPr>
              <w:pStyle w:val="TableRow"/>
              <w:jc w:val="center"/>
            </w:pPr>
            <w:r w:rsidRPr="002A1B29">
              <w:t>12¢</w:t>
            </w:r>
          </w:p>
        </w:tc>
        <w:tc>
          <w:tcPr>
            <w:tcW w:w="2571" w:type="dxa"/>
            <w:shd w:val="clear" w:color="auto" w:fill="auto"/>
          </w:tcPr>
          <w:p w14:paraId="4B8B4090" w14:textId="77777777" w:rsidR="00E96A1A" w:rsidRPr="002A1B29" w:rsidRDefault="00E96A1A" w:rsidP="0063765F">
            <w:pPr>
              <w:pStyle w:val="TableRow"/>
              <w:jc w:val="center"/>
            </w:pPr>
            <w:r w:rsidRPr="002A1B29">
              <w:t>9¢</w:t>
            </w:r>
          </w:p>
        </w:tc>
      </w:tr>
      <w:tr w:rsidR="00E96A1A" w:rsidRPr="002A1B29" w14:paraId="38C2319C" w14:textId="77777777" w:rsidTr="0063765F">
        <w:trPr>
          <w:cantSplit/>
        </w:trPr>
        <w:tc>
          <w:tcPr>
            <w:tcW w:w="2584" w:type="dxa"/>
            <w:shd w:val="clear" w:color="auto" w:fill="auto"/>
          </w:tcPr>
          <w:p w14:paraId="70756BBC" w14:textId="77777777" w:rsidR="00E96A1A" w:rsidRPr="002A1B29" w:rsidRDefault="00E96A1A" w:rsidP="00E96A1A">
            <w:pPr>
              <w:pStyle w:val="TableRow"/>
            </w:pPr>
            <w:r w:rsidRPr="002A1B29">
              <w:t xml:space="preserve">A call from within the same regional charging district as the Priority One3/1300 answering </w:t>
            </w:r>
            <w:r>
              <w:t>point, that is not a local call</w:t>
            </w:r>
          </w:p>
        </w:tc>
        <w:tc>
          <w:tcPr>
            <w:tcW w:w="2575" w:type="dxa"/>
            <w:shd w:val="clear" w:color="auto" w:fill="auto"/>
          </w:tcPr>
          <w:p w14:paraId="63B3068D" w14:textId="77777777" w:rsidR="00E96A1A" w:rsidRPr="002A1B29" w:rsidRDefault="00E96A1A" w:rsidP="00E96A1A">
            <w:pPr>
              <w:pStyle w:val="TableRow"/>
            </w:pPr>
            <w:r w:rsidRPr="002A1B29">
              <w:t>Regional Rate</w:t>
            </w:r>
          </w:p>
        </w:tc>
        <w:tc>
          <w:tcPr>
            <w:tcW w:w="2576" w:type="dxa"/>
            <w:shd w:val="clear" w:color="auto" w:fill="auto"/>
          </w:tcPr>
          <w:p w14:paraId="660F47C8" w14:textId="77777777" w:rsidR="00E96A1A" w:rsidRPr="002A1B29" w:rsidRDefault="00E96A1A" w:rsidP="0063765F">
            <w:pPr>
              <w:pStyle w:val="TableRow"/>
              <w:jc w:val="center"/>
            </w:pPr>
            <w:r w:rsidRPr="002A1B29">
              <w:t>15¢</w:t>
            </w:r>
          </w:p>
        </w:tc>
        <w:tc>
          <w:tcPr>
            <w:tcW w:w="2571" w:type="dxa"/>
            <w:shd w:val="clear" w:color="auto" w:fill="auto"/>
          </w:tcPr>
          <w:p w14:paraId="7341A775" w14:textId="77777777" w:rsidR="00E96A1A" w:rsidRPr="002A1B29" w:rsidRDefault="00E96A1A" w:rsidP="0063765F">
            <w:pPr>
              <w:pStyle w:val="TableRow"/>
              <w:jc w:val="center"/>
            </w:pPr>
            <w:r w:rsidRPr="002A1B29">
              <w:t>11¢</w:t>
            </w:r>
          </w:p>
        </w:tc>
      </w:tr>
      <w:tr w:rsidR="00E96A1A" w:rsidRPr="002A1B29" w14:paraId="3C96458F" w14:textId="77777777" w:rsidTr="0063765F">
        <w:trPr>
          <w:cantSplit/>
        </w:trPr>
        <w:tc>
          <w:tcPr>
            <w:tcW w:w="2584" w:type="dxa"/>
            <w:shd w:val="clear" w:color="auto" w:fill="auto"/>
          </w:tcPr>
          <w:p w14:paraId="0CF5FC20" w14:textId="77777777" w:rsidR="00E96A1A" w:rsidRPr="002A1B29" w:rsidRDefault="00E96A1A" w:rsidP="00E96A1A">
            <w:pPr>
              <w:pStyle w:val="TableRow"/>
            </w:pPr>
            <w:r w:rsidRPr="002A1B29">
              <w:t>A call from Tasmania to a Priority One3/1300 which is answered in Tasmania, and is not a local call from the Hobart charging district</w:t>
            </w:r>
          </w:p>
        </w:tc>
        <w:tc>
          <w:tcPr>
            <w:tcW w:w="2575" w:type="dxa"/>
            <w:shd w:val="clear" w:color="auto" w:fill="auto"/>
          </w:tcPr>
          <w:p w14:paraId="53D611EB" w14:textId="77777777" w:rsidR="00E96A1A" w:rsidRPr="002A1B29" w:rsidRDefault="00E96A1A" w:rsidP="00E96A1A">
            <w:pPr>
              <w:pStyle w:val="TableRow"/>
            </w:pPr>
            <w:r w:rsidRPr="002A1B29">
              <w:t>Regional Rate</w:t>
            </w:r>
          </w:p>
        </w:tc>
        <w:tc>
          <w:tcPr>
            <w:tcW w:w="2576" w:type="dxa"/>
            <w:shd w:val="clear" w:color="auto" w:fill="auto"/>
          </w:tcPr>
          <w:p w14:paraId="567A4A59" w14:textId="77777777" w:rsidR="00E96A1A" w:rsidRPr="002A1B29" w:rsidRDefault="00E96A1A" w:rsidP="0063765F">
            <w:pPr>
              <w:pStyle w:val="TableRow"/>
              <w:jc w:val="center"/>
            </w:pPr>
            <w:r w:rsidRPr="002A1B29">
              <w:t>15¢</w:t>
            </w:r>
          </w:p>
        </w:tc>
        <w:tc>
          <w:tcPr>
            <w:tcW w:w="2571" w:type="dxa"/>
            <w:shd w:val="clear" w:color="auto" w:fill="auto"/>
          </w:tcPr>
          <w:p w14:paraId="2C831A57" w14:textId="77777777" w:rsidR="00E96A1A" w:rsidRPr="002A1B29" w:rsidRDefault="00E96A1A" w:rsidP="0063765F">
            <w:pPr>
              <w:pStyle w:val="TableRow"/>
              <w:jc w:val="center"/>
            </w:pPr>
            <w:r w:rsidRPr="002A1B29">
              <w:t>11¢</w:t>
            </w:r>
          </w:p>
        </w:tc>
      </w:tr>
      <w:tr w:rsidR="00E96A1A" w:rsidRPr="002A1B29" w14:paraId="2F6C7F42" w14:textId="77777777" w:rsidTr="0063765F">
        <w:trPr>
          <w:cantSplit/>
        </w:trPr>
        <w:tc>
          <w:tcPr>
            <w:tcW w:w="2584" w:type="dxa"/>
            <w:shd w:val="clear" w:color="auto" w:fill="auto"/>
          </w:tcPr>
          <w:p w14:paraId="6BF76380" w14:textId="77777777" w:rsidR="00E96A1A" w:rsidRDefault="00E96A1A" w:rsidP="00E96A1A">
            <w:pPr>
              <w:pStyle w:val="TableRow"/>
            </w:pPr>
            <w:r>
              <w:t>A call between these charging districts, that is not a local call of any type:</w:t>
            </w:r>
          </w:p>
          <w:p w14:paraId="0CB11C91" w14:textId="77777777" w:rsidR="00E96A1A" w:rsidRDefault="00E96A1A" w:rsidP="0063765F">
            <w:pPr>
              <w:pStyle w:val="TableRow"/>
              <w:numPr>
                <w:ilvl w:val="0"/>
                <w:numId w:val="40"/>
              </w:numPr>
              <w:ind w:left="330"/>
            </w:pPr>
            <w:r>
              <w:t>Sydney and Gosford</w:t>
            </w:r>
          </w:p>
          <w:p w14:paraId="01A18BEB" w14:textId="77777777" w:rsidR="00E96A1A" w:rsidRDefault="00E96A1A" w:rsidP="0063765F">
            <w:pPr>
              <w:pStyle w:val="TableRow"/>
              <w:numPr>
                <w:ilvl w:val="0"/>
                <w:numId w:val="40"/>
              </w:numPr>
              <w:ind w:left="330"/>
            </w:pPr>
            <w:r>
              <w:t>Sydney and Windsor (NSW)</w:t>
            </w:r>
          </w:p>
          <w:p w14:paraId="2D81746A" w14:textId="77777777" w:rsidR="00E96A1A" w:rsidRDefault="00E96A1A" w:rsidP="0063765F">
            <w:pPr>
              <w:pStyle w:val="TableRow"/>
              <w:numPr>
                <w:ilvl w:val="0"/>
                <w:numId w:val="40"/>
              </w:numPr>
              <w:ind w:left="330"/>
            </w:pPr>
            <w:r>
              <w:t>Sydney and Campbelltown</w:t>
            </w:r>
          </w:p>
          <w:p w14:paraId="5A5BC945" w14:textId="77777777" w:rsidR="00E96A1A" w:rsidRDefault="00E96A1A" w:rsidP="0063765F">
            <w:pPr>
              <w:pStyle w:val="TableRow"/>
              <w:numPr>
                <w:ilvl w:val="0"/>
                <w:numId w:val="40"/>
              </w:numPr>
              <w:ind w:left="330"/>
            </w:pPr>
            <w:r>
              <w:t>Sydney and Penrith</w:t>
            </w:r>
          </w:p>
          <w:p w14:paraId="0E453B57" w14:textId="77777777" w:rsidR="00E96A1A" w:rsidRPr="002A1B29" w:rsidRDefault="00E96A1A" w:rsidP="0063765F">
            <w:pPr>
              <w:pStyle w:val="TableRow"/>
              <w:numPr>
                <w:ilvl w:val="0"/>
                <w:numId w:val="40"/>
              </w:numPr>
              <w:ind w:left="330"/>
            </w:pPr>
            <w:r>
              <w:t>Melbourne and Mornington</w:t>
            </w:r>
          </w:p>
        </w:tc>
        <w:tc>
          <w:tcPr>
            <w:tcW w:w="2575" w:type="dxa"/>
            <w:shd w:val="clear" w:color="auto" w:fill="auto"/>
          </w:tcPr>
          <w:p w14:paraId="11023D8B" w14:textId="77777777" w:rsidR="00E96A1A" w:rsidRPr="002A1B29" w:rsidRDefault="00E96A1A" w:rsidP="00E96A1A">
            <w:pPr>
              <w:pStyle w:val="TableRow"/>
            </w:pPr>
            <w:r>
              <w:t>Regional Rate</w:t>
            </w:r>
            <w:r>
              <w:tab/>
            </w:r>
          </w:p>
        </w:tc>
        <w:tc>
          <w:tcPr>
            <w:tcW w:w="2576" w:type="dxa"/>
            <w:shd w:val="clear" w:color="auto" w:fill="auto"/>
          </w:tcPr>
          <w:p w14:paraId="1DFFB52C" w14:textId="77777777" w:rsidR="00E96A1A" w:rsidRPr="002A1B29" w:rsidRDefault="00E96A1A" w:rsidP="0063765F">
            <w:pPr>
              <w:pStyle w:val="TableRow"/>
              <w:jc w:val="center"/>
            </w:pPr>
            <w:r>
              <w:t>15¢</w:t>
            </w:r>
          </w:p>
        </w:tc>
        <w:tc>
          <w:tcPr>
            <w:tcW w:w="2571" w:type="dxa"/>
            <w:shd w:val="clear" w:color="auto" w:fill="auto"/>
          </w:tcPr>
          <w:p w14:paraId="75D60AE2" w14:textId="77777777" w:rsidR="00E96A1A" w:rsidRPr="002A1B29" w:rsidRDefault="00E96A1A" w:rsidP="0063765F">
            <w:pPr>
              <w:pStyle w:val="TableRow"/>
              <w:jc w:val="center"/>
            </w:pPr>
            <w:r>
              <w:t>11¢</w:t>
            </w:r>
          </w:p>
        </w:tc>
      </w:tr>
      <w:tr w:rsidR="00E96A1A" w:rsidRPr="002A1B29" w14:paraId="5374B09B" w14:textId="77777777" w:rsidTr="0063765F">
        <w:trPr>
          <w:cantSplit/>
        </w:trPr>
        <w:tc>
          <w:tcPr>
            <w:tcW w:w="2584" w:type="dxa"/>
            <w:shd w:val="clear" w:color="auto" w:fill="auto"/>
          </w:tcPr>
          <w:p w14:paraId="705AC3E4" w14:textId="77777777" w:rsidR="00E96A1A" w:rsidRPr="002A1B29" w:rsidRDefault="00E96A1A" w:rsidP="00E96A1A">
            <w:pPr>
              <w:pStyle w:val="TableRow"/>
            </w:pPr>
            <w:r w:rsidRPr="002A1B29">
              <w:lastRenderedPageBreak/>
              <w:t xml:space="preserve">A call originating in one charging district and terminating in a different charging district (as determined by us), but within the same </w:t>
            </w:r>
            <w:proofErr w:type="gramStart"/>
            <w:r w:rsidRPr="002A1B29">
              <w:t>State</w:t>
            </w:r>
            <w:proofErr w:type="gramEnd"/>
          </w:p>
          <w:p w14:paraId="6519F584" w14:textId="77777777" w:rsidR="00E96A1A" w:rsidRPr="002A1B29" w:rsidRDefault="00E96A1A" w:rsidP="00E96A1A">
            <w:pPr>
              <w:pStyle w:val="TableRow"/>
            </w:pPr>
            <w:r w:rsidRPr="002A1B29">
              <w:t>Victoria &amp; Tasmania are treated as one state</w:t>
            </w:r>
          </w:p>
        </w:tc>
        <w:tc>
          <w:tcPr>
            <w:tcW w:w="2575" w:type="dxa"/>
            <w:shd w:val="clear" w:color="auto" w:fill="auto"/>
          </w:tcPr>
          <w:p w14:paraId="2FECB42D" w14:textId="77777777" w:rsidR="00E96A1A" w:rsidRPr="002A1B29" w:rsidRDefault="00E96A1A" w:rsidP="00E96A1A">
            <w:pPr>
              <w:pStyle w:val="TableRow"/>
            </w:pPr>
            <w:r w:rsidRPr="002A1B29">
              <w:t>State Rate</w:t>
            </w:r>
          </w:p>
        </w:tc>
        <w:tc>
          <w:tcPr>
            <w:tcW w:w="2576" w:type="dxa"/>
            <w:shd w:val="clear" w:color="auto" w:fill="auto"/>
          </w:tcPr>
          <w:p w14:paraId="26C8F96B" w14:textId="77777777" w:rsidR="00E96A1A" w:rsidRPr="002A1B29" w:rsidRDefault="00E96A1A" w:rsidP="0063765F">
            <w:pPr>
              <w:pStyle w:val="TableRow"/>
              <w:jc w:val="center"/>
            </w:pPr>
            <w:r w:rsidRPr="002A1B29">
              <w:t>22¢</w:t>
            </w:r>
          </w:p>
        </w:tc>
        <w:tc>
          <w:tcPr>
            <w:tcW w:w="2571" w:type="dxa"/>
            <w:shd w:val="clear" w:color="auto" w:fill="auto"/>
          </w:tcPr>
          <w:p w14:paraId="071533E6" w14:textId="77777777" w:rsidR="00E96A1A" w:rsidRPr="002A1B29" w:rsidRDefault="00E96A1A" w:rsidP="0063765F">
            <w:pPr>
              <w:pStyle w:val="TableRow"/>
              <w:jc w:val="center"/>
            </w:pPr>
            <w:r w:rsidRPr="002A1B29">
              <w:t>17¢</w:t>
            </w:r>
          </w:p>
        </w:tc>
      </w:tr>
      <w:tr w:rsidR="00E96A1A" w:rsidRPr="002A1B29" w14:paraId="69B82E9C" w14:textId="77777777" w:rsidTr="0063765F">
        <w:trPr>
          <w:cantSplit/>
        </w:trPr>
        <w:tc>
          <w:tcPr>
            <w:tcW w:w="2584" w:type="dxa"/>
            <w:shd w:val="clear" w:color="auto" w:fill="auto"/>
          </w:tcPr>
          <w:p w14:paraId="3EA81109" w14:textId="77777777" w:rsidR="00E96A1A" w:rsidRDefault="00E96A1A" w:rsidP="00E96A1A">
            <w:pPr>
              <w:pStyle w:val="TableRow"/>
            </w:pPr>
            <w:r>
              <w:t xml:space="preserve">A call between these city charging districts: Sydney, Melbourne, Brisbane, Adelaide, Perth, Canberra, </w:t>
            </w:r>
            <w:proofErr w:type="gramStart"/>
            <w:r>
              <w:t>Hobart</w:t>
            </w:r>
            <w:proofErr w:type="gramEnd"/>
            <w:r>
              <w:t xml:space="preserve"> and Darwin, except calls between:</w:t>
            </w:r>
          </w:p>
          <w:p w14:paraId="50A2613B" w14:textId="77777777" w:rsidR="00E96A1A" w:rsidRDefault="00E96A1A" w:rsidP="0063765F">
            <w:pPr>
              <w:pStyle w:val="TableRow"/>
              <w:numPr>
                <w:ilvl w:val="0"/>
                <w:numId w:val="39"/>
              </w:numPr>
              <w:ind w:left="330"/>
            </w:pPr>
            <w:r>
              <w:t xml:space="preserve">Melbourne and </w:t>
            </w:r>
            <w:proofErr w:type="gramStart"/>
            <w:r>
              <w:t>Hobart;</w:t>
            </w:r>
            <w:proofErr w:type="gramEnd"/>
          </w:p>
          <w:p w14:paraId="007901E8" w14:textId="77777777" w:rsidR="00E96A1A" w:rsidRDefault="00E96A1A" w:rsidP="0063765F">
            <w:pPr>
              <w:pStyle w:val="TableRow"/>
              <w:numPr>
                <w:ilvl w:val="0"/>
                <w:numId w:val="39"/>
              </w:numPr>
              <w:ind w:left="330"/>
            </w:pPr>
            <w:r>
              <w:t>Adelaide and Darwin; and</w:t>
            </w:r>
          </w:p>
          <w:p w14:paraId="3D4AE338" w14:textId="77777777" w:rsidR="00E96A1A" w:rsidRDefault="00E96A1A" w:rsidP="0063765F">
            <w:pPr>
              <w:pStyle w:val="TableRow"/>
              <w:numPr>
                <w:ilvl w:val="0"/>
                <w:numId w:val="39"/>
              </w:numPr>
              <w:ind w:left="330"/>
            </w:pPr>
            <w:r>
              <w:t>Sydney and Canberra</w:t>
            </w:r>
          </w:p>
          <w:p w14:paraId="7CFBAF30" w14:textId="77777777" w:rsidR="00E96A1A" w:rsidRPr="002A1B29" w:rsidRDefault="00E96A1A" w:rsidP="00E96A1A">
            <w:pPr>
              <w:pStyle w:val="TableRow"/>
            </w:pPr>
            <w:r w:rsidRPr="002A1B29">
              <w:t>which are charged at the State Rate (above)</w:t>
            </w:r>
          </w:p>
        </w:tc>
        <w:tc>
          <w:tcPr>
            <w:tcW w:w="2575" w:type="dxa"/>
            <w:shd w:val="clear" w:color="auto" w:fill="auto"/>
          </w:tcPr>
          <w:p w14:paraId="5E7CB38E" w14:textId="77777777" w:rsidR="00E96A1A" w:rsidRPr="002A1B29" w:rsidRDefault="00E96A1A" w:rsidP="00E96A1A">
            <w:pPr>
              <w:pStyle w:val="TableRow"/>
            </w:pPr>
            <w:proofErr w:type="spellStart"/>
            <w:r w:rsidRPr="002A1B29">
              <w:t>Intercapital</w:t>
            </w:r>
            <w:proofErr w:type="spellEnd"/>
            <w:r w:rsidRPr="002A1B29">
              <w:t xml:space="preserve"> Rate</w:t>
            </w:r>
          </w:p>
        </w:tc>
        <w:tc>
          <w:tcPr>
            <w:tcW w:w="2576" w:type="dxa"/>
            <w:shd w:val="clear" w:color="auto" w:fill="auto"/>
          </w:tcPr>
          <w:p w14:paraId="710136CF" w14:textId="77777777" w:rsidR="00E96A1A" w:rsidRPr="002A1B29" w:rsidRDefault="00E96A1A" w:rsidP="0063765F">
            <w:pPr>
              <w:pStyle w:val="TableRow"/>
              <w:jc w:val="center"/>
            </w:pPr>
            <w:r w:rsidRPr="002A1B29">
              <w:t>22¢</w:t>
            </w:r>
          </w:p>
        </w:tc>
        <w:tc>
          <w:tcPr>
            <w:tcW w:w="2571" w:type="dxa"/>
            <w:shd w:val="clear" w:color="auto" w:fill="auto"/>
          </w:tcPr>
          <w:p w14:paraId="56A09670" w14:textId="77777777" w:rsidR="00E96A1A" w:rsidRPr="002A1B29" w:rsidRDefault="00E96A1A" w:rsidP="0063765F">
            <w:pPr>
              <w:pStyle w:val="TableRow"/>
              <w:jc w:val="center"/>
            </w:pPr>
            <w:r w:rsidRPr="002A1B29">
              <w:t>17¢</w:t>
            </w:r>
          </w:p>
        </w:tc>
      </w:tr>
      <w:tr w:rsidR="00E96A1A" w:rsidRPr="002A1B29" w14:paraId="02905866" w14:textId="77777777" w:rsidTr="0063765F">
        <w:trPr>
          <w:cantSplit/>
        </w:trPr>
        <w:tc>
          <w:tcPr>
            <w:tcW w:w="2584" w:type="dxa"/>
            <w:shd w:val="clear" w:color="auto" w:fill="auto"/>
          </w:tcPr>
          <w:p w14:paraId="59E11466" w14:textId="77777777" w:rsidR="00E96A1A" w:rsidRPr="002A1B29" w:rsidRDefault="00E96A1A" w:rsidP="00E96A1A">
            <w:pPr>
              <w:pStyle w:val="TableRow"/>
            </w:pPr>
            <w:r w:rsidRPr="002A1B29">
              <w:t xml:space="preserve">A call between States not included in the </w:t>
            </w:r>
            <w:proofErr w:type="spellStart"/>
            <w:r w:rsidRPr="002A1B29">
              <w:t>Intercapital</w:t>
            </w:r>
            <w:proofErr w:type="spellEnd"/>
            <w:r w:rsidRPr="002A1B29">
              <w:t xml:space="preserve"> Rate</w:t>
            </w:r>
          </w:p>
        </w:tc>
        <w:tc>
          <w:tcPr>
            <w:tcW w:w="2575" w:type="dxa"/>
            <w:shd w:val="clear" w:color="auto" w:fill="auto"/>
          </w:tcPr>
          <w:p w14:paraId="2AD88551" w14:textId="77777777" w:rsidR="00E96A1A" w:rsidRPr="002A1B29" w:rsidRDefault="00E96A1A" w:rsidP="00E96A1A">
            <w:pPr>
              <w:pStyle w:val="TableRow"/>
            </w:pPr>
            <w:r w:rsidRPr="002A1B29">
              <w:t>National Rate</w:t>
            </w:r>
          </w:p>
        </w:tc>
        <w:tc>
          <w:tcPr>
            <w:tcW w:w="2576" w:type="dxa"/>
            <w:shd w:val="clear" w:color="auto" w:fill="auto"/>
          </w:tcPr>
          <w:p w14:paraId="4F7F3C5B" w14:textId="77777777" w:rsidR="00E96A1A" w:rsidRPr="002A1B29" w:rsidRDefault="00E96A1A" w:rsidP="0063765F">
            <w:pPr>
              <w:pStyle w:val="TableRow"/>
              <w:jc w:val="center"/>
            </w:pPr>
            <w:r w:rsidRPr="002A1B29">
              <w:t>27¢</w:t>
            </w:r>
          </w:p>
        </w:tc>
        <w:tc>
          <w:tcPr>
            <w:tcW w:w="2571" w:type="dxa"/>
            <w:shd w:val="clear" w:color="auto" w:fill="auto"/>
          </w:tcPr>
          <w:p w14:paraId="5F3B5748" w14:textId="77777777" w:rsidR="00E96A1A" w:rsidRPr="002A1B29" w:rsidRDefault="00E96A1A" w:rsidP="0063765F">
            <w:pPr>
              <w:pStyle w:val="TableRow"/>
              <w:jc w:val="center"/>
            </w:pPr>
            <w:r w:rsidRPr="002A1B29">
              <w:t>21¢</w:t>
            </w:r>
          </w:p>
        </w:tc>
      </w:tr>
      <w:tr w:rsidR="00E96A1A" w:rsidRPr="002A1B29" w14:paraId="479D8AB0" w14:textId="77777777" w:rsidTr="0063765F">
        <w:trPr>
          <w:cantSplit/>
        </w:trPr>
        <w:tc>
          <w:tcPr>
            <w:tcW w:w="2584" w:type="dxa"/>
            <w:shd w:val="clear" w:color="auto" w:fill="auto"/>
          </w:tcPr>
          <w:p w14:paraId="769C0277" w14:textId="77777777" w:rsidR="00E96A1A" w:rsidRPr="002A1B29" w:rsidRDefault="00E96A1A" w:rsidP="00E96A1A">
            <w:pPr>
              <w:pStyle w:val="TableRow"/>
            </w:pPr>
            <w:r w:rsidRPr="002A1B29">
              <w:t xml:space="preserve">A call from a fixed line or a mobile which terminates on a network application </w:t>
            </w:r>
            <w:r w:rsidR="00EB0D90">
              <w:rPr>
                <w:rStyle w:val="FootnoteReference"/>
              </w:rPr>
              <w:footnoteReference w:customMarkFollows="1" w:id="4"/>
              <w:t>#</w:t>
            </w:r>
          </w:p>
        </w:tc>
        <w:tc>
          <w:tcPr>
            <w:tcW w:w="2575" w:type="dxa"/>
            <w:shd w:val="clear" w:color="auto" w:fill="auto"/>
          </w:tcPr>
          <w:p w14:paraId="5A177F06" w14:textId="77777777" w:rsidR="00E96A1A" w:rsidRPr="002A1B29" w:rsidRDefault="00E96A1A" w:rsidP="00E96A1A">
            <w:pPr>
              <w:pStyle w:val="TableRow"/>
            </w:pPr>
            <w:r w:rsidRPr="002A1B29">
              <w:t>Network Terminating Rate</w:t>
            </w:r>
          </w:p>
        </w:tc>
        <w:tc>
          <w:tcPr>
            <w:tcW w:w="2576" w:type="dxa"/>
            <w:shd w:val="clear" w:color="auto" w:fill="auto"/>
          </w:tcPr>
          <w:p w14:paraId="5270FA65" w14:textId="77777777" w:rsidR="00E96A1A" w:rsidRPr="002A1B29" w:rsidRDefault="00E96A1A" w:rsidP="0063765F">
            <w:pPr>
              <w:pStyle w:val="TableRow"/>
              <w:jc w:val="center"/>
            </w:pPr>
            <w:r w:rsidRPr="002A1B29">
              <w:t>27c</w:t>
            </w:r>
          </w:p>
        </w:tc>
        <w:tc>
          <w:tcPr>
            <w:tcW w:w="2571" w:type="dxa"/>
            <w:shd w:val="clear" w:color="auto" w:fill="auto"/>
          </w:tcPr>
          <w:p w14:paraId="5342E023" w14:textId="77777777" w:rsidR="00E96A1A" w:rsidRPr="002A1B29" w:rsidRDefault="00E96A1A" w:rsidP="0063765F">
            <w:pPr>
              <w:pStyle w:val="TableRow"/>
              <w:jc w:val="center"/>
            </w:pPr>
            <w:r w:rsidRPr="002A1B29">
              <w:t>21c</w:t>
            </w:r>
          </w:p>
        </w:tc>
      </w:tr>
      <w:tr w:rsidR="00E96A1A" w:rsidRPr="002A1B29" w14:paraId="414E901F" w14:textId="77777777" w:rsidTr="0063765F">
        <w:trPr>
          <w:cantSplit/>
        </w:trPr>
        <w:tc>
          <w:tcPr>
            <w:tcW w:w="2584" w:type="dxa"/>
            <w:shd w:val="clear" w:color="auto" w:fill="auto"/>
          </w:tcPr>
          <w:p w14:paraId="01DE51F7" w14:textId="77777777" w:rsidR="00E96A1A" w:rsidRPr="002A1B29" w:rsidRDefault="00E96A1A" w:rsidP="00E96A1A">
            <w:pPr>
              <w:pStyle w:val="TableRow"/>
            </w:pPr>
            <w:r w:rsidRPr="002A1B29">
              <w:lastRenderedPageBreak/>
              <w:t>A call from an access service other than a mobile service to an answering point which is a mobile service</w:t>
            </w:r>
          </w:p>
        </w:tc>
        <w:tc>
          <w:tcPr>
            <w:tcW w:w="2575" w:type="dxa"/>
            <w:shd w:val="clear" w:color="auto" w:fill="auto"/>
          </w:tcPr>
          <w:p w14:paraId="48FB23E8" w14:textId="77777777" w:rsidR="00E96A1A" w:rsidRPr="002A1B29" w:rsidRDefault="00E96A1A" w:rsidP="00E96A1A">
            <w:pPr>
              <w:pStyle w:val="TableRow"/>
            </w:pPr>
            <w:r w:rsidRPr="002A1B29">
              <w:t xml:space="preserve">Calls from a </w:t>
            </w:r>
            <w:proofErr w:type="spellStart"/>
            <w:r w:rsidRPr="002A1B29">
              <w:t>non mobile</w:t>
            </w:r>
            <w:proofErr w:type="spellEnd"/>
            <w:r w:rsidRPr="002A1B29">
              <w:t xml:space="preserve"> and answered on a mobile </w:t>
            </w:r>
          </w:p>
        </w:tc>
        <w:tc>
          <w:tcPr>
            <w:tcW w:w="2576" w:type="dxa"/>
            <w:shd w:val="clear" w:color="auto" w:fill="auto"/>
          </w:tcPr>
          <w:p w14:paraId="659D5772" w14:textId="77777777" w:rsidR="00E96A1A" w:rsidRPr="002A1B29" w:rsidRDefault="00E96A1A" w:rsidP="0063765F">
            <w:pPr>
              <w:pStyle w:val="TableRow"/>
              <w:jc w:val="center"/>
            </w:pPr>
            <w:r w:rsidRPr="002A1B29">
              <w:t>45¢</w:t>
            </w:r>
          </w:p>
        </w:tc>
        <w:tc>
          <w:tcPr>
            <w:tcW w:w="2571" w:type="dxa"/>
            <w:shd w:val="clear" w:color="auto" w:fill="auto"/>
          </w:tcPr>
          <w:p w14:paraId="60308AED" w14:textId="77777777" w:rsidR="00E96A1A" w:rsidRPr="002A1B29" w:rsidRDefault="00E96A1A" w:rsidP="0063765F">
            <w:pPr>
              <w:pStyle w:val="TableRow"/>
              <w:jc w:val="center"/>
            </w:pPr>
            <w:r w:rsidRPr="002A1B29">
              <w:t>45¢</w:t>
            </w:r>
          </w:p>
        </w:tc>
      </w:tr>
      <w:tr w:rsidR="00E96A1A" w:rsidRPr="002A1B29" w14:paraId="62AB83DF" w14:textId="77777777" w:rsidTr="0063765F">
        <w:trPr>
          <w:cantSplit/>
        </w:trPr>
        <w:tc>
          <w:tcPr>
            <w:tcW w:w="2584" w:type="dxa"/>
            <w:shd w:val="clear" w:color="auto" w:fill="auto"/>
          </w:tcPr>
          <w:p w14:paraId="7DFBCFEC" w14:textId="77777777" w:rsidR="00E96A1A" w:rsidRPr="002A1B29" w:rsidRDefault="00E96A1A" w:rsidP="00E96A1A">
            <w:pPr>
              <w:pStyle w:val="TableRow"/>
            </w:pPr>
            <w:r w:rsidRPr="002A1B29">
              <w:t>A call from a mobile service to an answering point which is a non-mobile service</w:t>
            </w:r>
          </w:p>
        </w:tc>
        <w:tc>
          <w:tcPr>
            <w:tcW w:w="2575" w:type="dxa"/>
            <w:shd w:val="clear" w:color="auto" w:fill="auto"/>
          </w:tcPr>
          <w:p w14:paraId="406488B2" w14:textId="77777777" w:rsidR="00E96A1A" w:rsidRPr="002A1B29" w:rsidRDefault="00E96A1A" w:rsidP="00E96A1A">
            <w:pPr>
              <w:pStyle w:val="TableRow"/>
            </w:pPr>
            <w:r w:rsidRPr="002A1B29">
              <w:t xml:space="preserve">Calls from a mobile answered on a </w:t>
            </w:r>
            <w:proofErr w:type="spellStart"/>
            <w:r w:rsidRPr="002A1B29">
              <w:t>non mobile</w:t>
            </w:r>
            <w:proofErr w:type="spellEnd"/>
          </w:p>
        </w:tc>
        <w:tc>
          <w:tcPr>
            <w:tcW w:w="2576" w:type="dxa"/>
            <w:shd w:val="clear" w:color="auto" w:fill="auto"/>
          </w:tcPr>
          <w:p w14:paraId="6BDCE728" w14:textId="77777777" w:rsidR="00E96A1A" w:rsidRPr="002A1B29" w:rsidRDefault="00E96A1A" w:rsidP="0063765F">
            <w:pPr>
              <w:pStyle w:val="TableRow"/>
              <w:jc w:val="center"/>
            </w:pPr>
            <w:r w:rsidRPr="002A1B29">
              <w:t>22¢</w:t>
            </w:r>
          </w:p>
        </w:tc>
        <w:tc>
          <w:tcPr>
            <w:tcW w:w="2571" w:type="dxa"/>
            <w:shd w:val="clear" w:color="auto" w:fill="auto"/>
          </w:tcPr>
          <w:p w14:paraId="149CE936" w14:textId="77777777" w:rsidR="00E96A1A" w:rsidRPr="002A1B29" w:rsidRDefault="00E96A1A" w:rsidP="0063765F">
            <w:pPr>
              <w:pStyle w:val="TableRow"/>
              <w:jc w:val="center"/>
            </w:pPr>
            <w:r w:rsidRPr="002A1B29">
              <w:t>22¢</w:t>
            </w:r>
          </w:p>
        </w:tc>
      </w:tr>
      <w:tr w:rsidR="00E96A1A" w:rsidRPr="002A1B29" w14:paraId="0E295A87" w14:textId="77777777" w:rsidTr="0063765F">
        <w:trPr>
          <w:cantSplit/>
        </w:trPr>
        <w:tc>
          <w:tcPr>
            <w:tcW w:w="2584" w:type="dxa"/>
            <w:shd w:val="clear" w:color="auto" w:fill="auto"/>
          </w:tcPr>
          <w:p w14:paraId="68EEF83F" w14:textId="77777777" w:rsidR="00E96A1A" w:rsidRPr="002A1B29" w:rsidRDefault="00E96A1A" w:rsidP="00E96A1A">
            <w:pPr>
              <w:pStyle w:val="TableRow"/>
            </w:pPr>
            <w:r w:rsidRPr="002A1B29">
              <w:t>A call from a mobile service to an answering point which is a mobile service</w:t>
            </w:r>
          </w:p>
        </w:tc>
        <w:tc>
          <w:tcPr>
            <w:tcW w:w="2575" w:type="dxa"/>
            <w:shd w:val="clear" w:color="auto" w:fill="auto"/>
          </w:tcPr>
          <w:p w14:paraId="32B67ADB" w14:textId="77777777" w:rsidR="00E96A1A" w:rsidRPr="002A1B29" w:rsidRDefault="00E96A1A" w:rsidP="00E96A1A">
            <w:pPr>
              <w:pStyle w:val="TableRow"/>
            </w:pPr>
            <w:r w:rsidRPr="002A1B29">
              <w:t>Mobile to Mobile</w:t>
            </w:r>
          </w:p>
        </w:tc>
        <w:tc>
          <w:tcPr>
            <w:tcW w:w="2576" w:type="dxa"/>
            <w:shd w:val="clear" w:color="auto" w:fill="auto"/>
          </w:tcPr>
          <w:p w14:paraId="1D93E19A" w14:textId="77777777" w:rsidR="00E96A1A" w:rsidRPr="002A1B29" w:rsidRDefault="00E96A1A" w:rsidP="0063765F">
            <w:pPr>
              <w:pStyle w:val="TableRow"/>
              <w:jc w:val="center"/>
            </w:pPr>
            <w:r w:rsidRPr="002A1B29">
              <w:t>45¢</w:t>
            </w:r>
          </w:p>
        </w:tc>
        <w:tc>
          <w:tcPr>
            <w:tcW w:w="2571" w:type="dxa"/>
            <w:shd w:val="clear" w:color="auto" w:fill="auto"/>
          </w:tcPr>
          <w:p w14:paraId="4D4293B5" w14:textId="77777777" w:rsidR="00E96A1A" w:rsidRPr="002A1B29" w:rsidRDefault="00E96A1A" w:rsidP="0063765F">
            <w:pPr>
              <w:pStyle w:val="TableRow"/>
              <w:jc w:val="center"/>
            </w:pPr>
            <w:r w:rsidRPr="002A1B29">
              <w:t>45¢</w:t>
            </w:r>
          </w:p>
        </w:tc>
      </w:tr>
      <w:tr w:rsidR="00E96A1A" w:rsidRPr="002A1B29" w14:paraId="338ED64E" w14:textId="77777777" w:rsidTr="0063765F">
        <w:trPr>
          <w:cantSplit/>
        </w:trPr>
        <w:tc>
          <w:tcPr>
            <w:tcW w:w="2584" w:type="dxa"/>
            <w:shd w:val="clear" w:color="auto" w:fill="auto"/>
          </w:tcPr>
          <w:p w14:paraId="6382A35D" w14:textId="77777777" w:rsidR="00E96A1A" w:rsidRPr="002A1B29" w:rsidRDefault="00E96A1A" w:rsidP="00E96A1A">
            <w:pPr>
              <w:pStyle w:val="TableRow"/>
            </w:pPr>
            <w:r w:rsidRPr="002A1B29">
              <w:t>A call from an access service to an answering point that is not located in Australia</w:t>
            </w:r>
          </w:p>
        </w:tc>
        <w:tc>
          <w:tcPr>
            <w:tcW w:w="2575" w:type="dxa"/>
            <w:shd w:val="clear" w:color="auto" w:fill="auto"/>
          </w:tcPr>
          <w:p w14:paraId="25C21B13" w14:textId="77777777" w:rsidR="00E96A1A" w:rsidRPr="002A1B29" w:rsidRDefault="00E96A1A" w:rsidP="00E96A1A">
            <w:pPr>
              <w:pStyle w:val="TableRow"/>
            </w:pPr>
            <w:r w:rsidRPr="002A1B29">
              <w:t>Calls Terminating Overseas</w:t>
            </w:r>
          </w:p>
        </w:tc>
        <w:tc>
          <w:tcPr>
            <w:tcW w:w="2576" w:type="dxa"/>
            <w:shd w:val="clear" w:color="auto" w:fill="auto"/>
          </w:tcPr>
          <w:p w14:paraId="22957E26" w14:textId="77777777" w:rsidR="00E96A1A" w:rsidRPr="002A1B29" w:rsidRDefault="00E96A1A" w:rsidP="0063765F">
            <w:pPr>
              <w:pStyle w:val="TableRow"/>
              <w:jc w:val="center"/>
            </w:pPr>
            <w:r w:rsidRPr="002A1B29">
              <w:t xml:space="preserve">OCT </w:t>
            </w:r>
            <w:proofErr w:type="spellStart"/>
            <w:r>
              <w:t>Businessline</w:t>
            </w:r>
            <w:proofErr w:type="spellEnd"/>
            <w:r>
              <w:t xml:space="preserve"> Complete </w:t>
            </w:r>
            <w:r w:rsidRPr="002A1B29">
              <w:t xml:space="preserve">Rates + 3¢ (GST excl.) per minute, with no </w:t>
            </w:r>
            <w:proofErr w:type="spellStart"/>
            <w:r w:rsidRPr="002A1B29">
              <w:t>flagfall</w:t>
            </w:r>
            <w:proofErr w:type="spellEnd"/>
            <w:r w:rsidRPr="002A1B29">
              <w:t>.</w:t>
            </w:r>
          </w:p>
        </w:tc>
        <w:tc>
          <w:tcPr>
            <w:tcW w:w="2571" w:type="dxa"/>
            <w:shd w:val="clear" w:color="auto" w:fill="auto"/>
          </w:tcPr>
          <w:p w14:paraId="5C152DE7" w14:textId="77777777" w:rsidR="00E96A1A" w:rsidRPr="002A1B29" w:rsidRDefault="00E96A1A" w:rsidP="0063765F">
            <w:pPr>
              <w:pStyle w:val="TableRow"/>
              <w:jc w:val="center"/>
            </w:pPr>
          </w:p>
        </w:tc>
      </w:tr>
    </w:tbl>
    <w:p w14:paraId="09C02A95" w14:textId="77777777" w:rsidR="00E96A1A" w:rsidRPr="004D64BA" w:rsidRDefault="00EB0D90" w:rsidP="004D64BA">
      <w:pPr>
        <w:keepNext/>
        <w:rPr>
          <w:b/>
          <w:bCs/>
        </w:rPr>
      </w:pPr>
      <w:r w:rsidRPr="004D64BA">
        <w:rPr>
          <w:b/>
          <w:bCs/>
        </w:rPr>
        <w:t>PRIORITY ONE3 AND PRIORITY 1300 CALL USAGE CHARGES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542"/>
        <w:gridCol w:w="2543"/>
        <w:gridCol w:w="2538"/>
      </w:tblGrid>
      <w:tr w:rsidR="00EB0D90" w:rsidRPr="00693491" w14:paraId="5F2C969E" w14:textId="77777777" w:rsidTr="0063765F">
        <w:trPr>
          <w:cantSplit/>
          <w:tblHeader/>
        </w:trPr>
        <w:tc>
          <w:tcPr>
            <w:tcW w:w="2571" w:type="dxa"/>
            <w:shd w:val="clear" w:color="auto" w:fill="auto"/>
          </w:tcPr>
          <w:p w14:paraId="2C2E4B1B" w14:textId="77777777" w:rsidR="00EB0D90" w:rsidRPr="00693491" w:rsidRDefault="00EB0D90" w:rsidP="00EB0D90">
            <w:pPr>
              <w:pStyle w:val="TableHeader"/>
            </w:pPr>
            <w:r>
              <w:t>Type of call</w:t>
            </w:r>
          </w:p>
        </w:tc>
        <w:tc>
          <w:tcPr>
            <w:tcW w:w="2542" w:type="dxa"/>
            <w:shd w:val="clear" w:color="auto" w:fill="auto"/>
          </w:tcPr>
          <w:p w14:paraId="07040E66" w14:textId="77777777" w:rsidR="00EB0D90" w:rsidRPr="00693491" w:rsidRDefault="00EB0D90" w:rsidP="00EB0D90">
            <w:pPr>
              <w:pStyle w:val="TableHeader"/>
            </w:pPr>
            <w:r>
              <w:t>Name of Rate</w:t>
            </w:r>
          </w:p>
        </w:tc>
        <w:tc>
          <w:tcPr>
            <w:tcW w:w="2543" w:type="dxa"/>
            <w:shd w:val="clear" w:color="auto" w:fill="auto"/>
          </w:tcPr>
          <w:p w14:paraId="41A90C63" w14:textId="77777777" w:rsidR="00EB0D90" w:rsidRPr="00693491" w:rsidRDefault="00EB0D90" w:rsidP="00224FDD">
            <w:pPr>
              <w:pStyle w:val="TableHeader"/>
            </w:pPr>
            <w:r>
              <w:t>Day</w:t>
            </w:r>
            <w:r w:rsidR="00224FDD">
              <w:t xml:space="preserve"> </w:t>
            </w:r>
            <w:r>
              <w:t>7am - 7pm, Mon – Fri</w:t>
            </w:r>
            <w:r w:rsidR="00224FDD">
              <w:t xml:space="preserve"> </w:t>
            </w:r>
            <w:r>
              <w:t>(charge per minute) GST Excl</w:t>
            </w:r>
          </w:p>
        </w:tc>
        <w:tc>
          <w:tcPr>
            <w:tcW w:w="2538" w:type="dxa"/>
            <w:shd w:val="clear" w:color="auto" w:fill="auto"/>
          </w:tcPr>
          <w:p w14:paraId="0D4D07B0" w14:textId="77777777" w:rsidR="00EB0D90" w:rsidRPr="00693491" w:rsidRDefault="00EB0D90" w:rsidP="00224FDD">
            <w:pPr>
              <w:pStyle w:val="TableHeader"/>
            </w:pPr>
            <w:r>
              <w:t>Economy All other times</w:t>
            </w:r>
            <w:r w:rsidR="00224FDD">
              <w:t xml:space="preserve"> </w:t>
            </w:r>
            <w:r>
              <w:t>(charge per minute) GST Excl.</w:t>
            </w:r>
          </w:p>
        </w:tc>
      </w:tr>
      <w:tr w:rsidR="00EB0D90" w:rsidRPr="00693491" w14:paraId="6A8146DE" w14:textId="77777777" w:rsidTr="0063765F">
        <w:trPr>
          <w:cantSplit/>
        </w:trPr>
        <w:tc>
          <w:tcPr>
            <w:tcW w:w="2571" w:type="dxa"/>
            <w:shd w:val="clear" w:color="auto" w:fill="auto"/>
          </w:tcPr>
          <w:p w14:paraId="4C9B27A1" w14:textId="77777777" w:rsidR="00EB0D90" w:rsidRPr="00693491" w:rsidRDefault="00EB0D90" w:rsidP="00EB0D90">
            <w:pPr>
              <w:pStyle w:val="TableRow"/>
            </w:pPr>
            <w:r w:rsidRPr="00693491">
              <w:t>A local call to a Priority One3/1300 service that is not made from a mobile service</w:t>
            </w:r>
          </w:p>
        </w:tc>
        <w:tc>
          <w:tcPr>
            <w:tcW w:w="2542" w:type="dxa"/>
            <w:shd w:val="clear" w:color="auto" w:fill="auto"/>
          </w:tcPr>
          <w:p w14:paraId="774C2B78" w14:textId="77777777" w:rsidR="00EB0D90" w:rsidRPr="00693491" w:rsidRDefault="00EB0D90" w:rsidP="00EB0D90">
            <w:pPr>
              <w:pStyle w:val="TableRow"/>
            </w:pPr>
            <w:r w:rsidRPr="00693491">
              <w:t>Local</w:t>
            </w:r>
          </w:p>
        </w:tc>
        <w:tc>
          <w:tcPr>
            <w:tcW w:w="2543" w:type="dxa"/>
            <w:shd w:val="clear" w:color="auto" w:fill="auto"/>
          </w:tcPr>
          <w:p w14:paraId="402C8E95" w14:textId="77777777" w:rsidR="00EB0D90" w:rsidRPr="00693491" w:rsidRDefault="00EB0D90" w:rsidP="0063765F">
            <w:pPr>
              <w:pStyle w:val="TableRow"/>
              <w:jc w:val="center"/>
            </w:pPr>
            <w:r w:rsidRPr="00693491">
              <w:t>0¢ for the first 15 minutes thereafter the City Rate applies</w:t>
            </w:r>
          </w:p>
        </w:tc>
        <w:tc>
          <w:tcPr>
            <w:tcW w:w="2538" w:type="dxa"/>
            <w:shd w:val="clear" w:color="auto" w:fill="auto"/>
          </w:tcPr>
          <w:p w14:paraId="0866CADD" w14:textId="77777777" w:rsidR="00EB0D90" w:rsidRPr="00693491" w:rsidRDefault="00EB0D90" w:rsidP="00EB0D90">
            <w:pPr>
              <w:pStyle w:val="TableRow"/>
            </w:pPr>
          </w:p>
        </w:tc>
      </w:tr>
      <w:tr w:rsidR="00EB0D90" w:rsidRPr="00693491" w14:paraId="2862B9D3" w14:textId="77777777" w:rsidTr="0063765F">
        <w:trPr>
          <w:cantSplit/>
        </w:trPr>
        <w:tc>
          <w:tcPr>
            <w:tcW w:w="2571" w:type="dxa"/>
            <w:shd w:val="clear" w:color="auto" w:fill="auto"/>
          </w:tcPr>
          <w:p w14:paraId="7C889088" w14:textId="77777777" w:rsidR="00EB0D90" w:rsidRPr="00693491" w:rsidRDefault="00EB0D90" w:rsidP="00EB0D90">
            <w:pPr>
              <w:pStyle w:val="TableRow"/>
            </w:pPr>
            <w:r w:rsidRPr="00693491">
              <w:t>A call from within the same city charging district as the Priority One3/1300 answering point, that is not a local call</w:t>
            </w:r>
          </w:p>
        </w:tc>
        <w:tc>
          <w:tcPr>
            <w:tcW w:w="2542" w:type="dxa"/>
            <w:shd w:val="clear" w:color="auto" w:fill="auto"/>
          </w:tcPr>
          <w:p w14:paraId="1E1DA21A" w14:textId="77777777" w:rsidR="00EB0D90" w:rsidRPr="00693491" w:rsidRDefault="00EB0D90" w:rsidP="00EB0D90">
            <w:pPr>
              <w:pStyle w:val="TableRow"/>
            </w:pPr>
            <w:r w:rsidRPr="00693491">
              <w:t>City Rate</w:t>
            </w:r>
          </w:p>
        </w:tc>
        <w:tc>
          <w:tcPr>
            <w:tcW w:w="2543" w:type="dxa"/>
            <w:shd w:val="clear" w:color="auto" w:fill="auto"/>
          </w:tcPr>
          <w:p w14:paraId="71E07A1D" w14:textId="77777777" w:rsidR="00EB0D90" w:rsidRPr="00693491" w:rsidRDefault="00EB0D90" w:rsidP="0063765F">
            <w:pPr>
              <w:pStyle w:val="TableRow"/>
              <w:jc w:val="center"/>
            </w:pPr>
            <w:r w:rsidRPr="00693491">
              <w:t>12¢</w:t>
            </w:r>
          </w:p>
        </w:tc>
        <w:tc>
          <w:tcPr>
            <w:tcW w:w="2538" w:type="dxa"/>
            <w:shd w:val="clear" w:color="auto" w:fill="auto"/>
          </w:tcPr>
          <w:p w14:paraId="4BB98CFE" w14:textId="77777777" w:rsidR="00EB0D90" w:rsidRPr="00693491" w:rsidRDefault="00EB0D90" w:rsidP="0063765F">
            <w:pPr>
              <w:pStyle w:val="TableRow"/>
              <w:jc w:val="center"/>
            </w:pPr>
            <w:r w:rsidRPr="00693491">
              <w:t>9¢</w:t>
            </w:r>
          </w:p>
        </w:tc>
      </w:tr>
      <w:tr w:rsidR="00EB0D90" w:rsidRPr="00693491" w14:paraId="5BC43716" w14:textId="77777777" w:rsidTr="0063765F">
        <w:trPr>
          <w:cantSplit/>
        </w:trPr>
        <w:tc>
          <w:tcPr>
            <w:tcW w:w="2571" w:type="dxa"/>
            <w:shd w:val="clear" w:color="auto" w:fill="auto"/>
          </w:tcPr>
          <w:p w14:paraId="6E7FAD6A" w14:textId="77777777" w:rsidR="00EB0D90" w:rsidRPr="00693491" w:rsidRDefault="00EB0D90" w:rsidP="00EB0D90">
            <w:pPr>
              <w:pStyle w:val="TableRow"/>
            </w:pPr>
            <w:r w:rsidRPr="00693491">
              <w:t>A call from within the same regional charging district as the Priority One3/1300 answering point, that is not a local call</w:t>
            </w:r>
          </w:p>
        </w:tc>
        <w:tc>
          <w:tcPr>
            <w:tcW w:w="2542" w:type="dxa"/>
            <w:shd w:val="clear" w:color="auto" w:fill="auto"/>
          </w:tcPr>
          <w:p w14:paraId="332CAC93" w14:textId="77777777" w:rsidR="00EB0D90" w:rsidRPr="00693491" w:rsidRDefault="00EB0D90" w:rsidP="00EB0D90">
            <w:pPr>
              <w:pStyle w:val="TableRow"/>
            </w:pPr>
            <w:r w:rsidRPr="00693491">
              <w:t>Regional Rate</w:t>
            </w:r>
          </w:p>
        </w:tc>
        <w:tc>
          <w:tcPr>
            <w:tcW w:w="2543" w:type="dxa"/>
            <w:shd w:val="clear" w:color="auto" w:fill="auto"/>
          </w:tcPr>
          <w:p w14:paraId="53E560FD" w14:textId="77777777" w:rsidR="00EB0D90" w:rsidRPr="00693491" w:rsidRDefault="00EB0D90" w:rsidP="0063765F">
            <w:pPr>
              <w:pStyle w:val="TableRow"/>
              <w:jc w:val="center"/>
            </w:pPr>
            <w:r w:rsidRPr="00693491">
              <w:t>15¢</w:t>
            </w:r>
          </w:p>
        </w:tc>
        <w:tc>
          <w:tcPr>
            <w:tcW w:w="2538" w:type="dxa"/>
            <w:shd w:val="clear" w:color="auto" w:fill="auto"/>
          </w:tcPr>
          <w:p w14:paraId="21C69EBB" w14:textId="77777777" w:rsidR="00EB0D90" w:rsidRPr="00693491" w:rsidRDefault="00EB0D90" w:rsidP="0063765F">
            <w:pPr>
              <w:pStyle w:val="TableRow"/>
              <w:jc w:val="center"/>
            </w:pPr>
            <w:r w:rsidRPr="00693491">
              <w:t>11¢</w:t>
            </w:r>
          </w:p>
        </w:tc>
      </w:tr>
      <w:tr w:rsidR="00EB0D90" w:rsidRPr="00693491" w14:paraId="3996BBA6" w14:textId="77777777" w:rsidTr="0063765F">
        <w:trPr>
          <w:cantSplit/>
        </w:trPr>
        <w:tc>
          <w:tcPr>
            <w:tcW w:w="2571" w:type="dxa"/>
            <w:shd w:val="clear" w:color="auto" w:fill="auto"/>
          </w:tcPr>
          <w:p w14:paraId="118227F4" w14:textId="77777777" w:rsidR="00EB0D90" w:rsidRPr="00693491" w:rsidRDefault="00EB0D90" w:rsidP="00EB0D90">
            <w:pPr>
              <w:pStyle w:val="TableRow"/>
            </w:pPr>
            <w:r w:rsidRPr="00693491">
              <w:lastRenderedPageBreak/>
              <w:t>A call from Tasmania to a Priority One3/1300 which is answered in Tasmania, and is not a local call from the Hobart charging district</w:t>
            </w:r>
          </w:p>
        </w:tc>
        <w:tc>
          <w:tcPr>
            <w:tcW w:w="2542" w:type="dxa"/>
            <w:shd w:val="clear" w:color="auto" w:fill="auto"/>
          </w:tcPr>
          <w:p w14:paraId="494370C4" w14:textId="77777777" w:rsidR="00EB0D90" w:rsidRPr="00693491" w:rsidRDefault="00EB0D90" w:rsidP="00EB0D90">
            <w:pPr>
              <w:pStyle w:val="TableRow"/>
            </w:pPr>
            <w:r w:rsidRPr="00693491">
              <w:t>Regional Rate</w:t>
            </w:r>
          </w:p>
        </w:tc>
        <w:tc>
          <w:tcPr>
            <w:tcW w:w="2543" w:type="dxa"/>
            <w:shd w:val="clear" w:color="auto" w:fill="auto"/>
          </w:tcPr>
          <w:p w14:paraId="3B49E0BA" w14:textId="77777777" w:rsidR="00EB0D90" w:rsidRPr="00693491" w:rsidRDefault="00EB0D90" w:rsidP="0063765F">
            <w:pPr>
              <w:pStyle w:val="TableRow"/>
              <w:jc w:val="center"/>
            </w:pPr>
            <w:r w:rsidRPr="00693491">
              <w:t>15¢</w:t>
            </w:r>
          </w:p>
        </w:tc>
        <w:tc>
          <w:tcPr>
            <w:tcW w:w="2538" w:type="dxa"/>
            <w:shd w:val="clear" w:color="auto" w:fill="auto"/>
          </w:tcPr>
          <w:p w14:paraId="1C3F0B07" w14:textId="77777777" w:rsidR="00EB0D90" w:rsidRPr="00693491" w:rsidRDefault="00EB0D90" w:rsidP="0063765F">
            <w:pPr>
              <w:pStyle w:val="TableRow"/>
              <w:jc w:val="center"/>
            </w:pPr>
            <w:r w:rsidRPr="00693491">
              <w:t>11¢</w:t>
            </w:r>
          </w:p>
        </w:tc>
      </w:tr>
      <w:tr w:rsidR="00EB0D90" w:rsidRPr="00693491" w14:paraId="335B94FB" w14:textId="77777777" w:rsidTr="0063765F">
        <w:trPr>
          <w:cantSplit/>
        </w:trPr>
        <w:tc>
          <w:tcPr>
            <w:tcW w:w="2571" w:type="dxa"/>
            <w:shd w:val="clear" w:color="auto" w:fill="auto"/>
          </w:tcPr>
          <w:p w14:paraId="66A99A4E" w14:textId="77777777" w:rsidR="00EB0D90" w:rsidRDefault="00EB0D90" w:rsidP="00EB0D90">
            <w:pPr>
              <w:pStyle w:val="TableRow"/>
            </w:pPr>
            <w:r>
              <w:t xml:space="preserve">A call between these charging districts, that is not a local call of any type: </w:t>
            </w:r>
          </w:p>
          <w:p w14:paraId="13919BB9" w14:textId="77777777" w:rsidR="00EB0D90" w:rsidRDefault="00EB0D90" w:rsidP="0063765F">
            <w:pPr>
              <w:pStyle w:val="TableRow"/>
              <w:numPr>
                <w:ilvl w:val="0"/>
                <w:numId w:val="38"/>
              </w:numPr>
              <w:ind w:left="330"/>
            </w:pPr>
            <w:r>
              <w:t>Sydney and Gosford</w:t>
            </w:r>
          </w:p>
          <w:p w14:paraId="540FC593" w14:textId="77777777" w:rsidR="00EB0D90" w:rsidRDefault="00EB0D90" w:rsidP="0063765F">
            <w:pPr>
              <w:pStyle w:val="TableRow"/>
              <w:numPr>
                <w:ilvl w:val="0"/>
                <w:numId w:val="38"/>
              </w:numPr>
              <w:ind w:left="330"/>
            </w:pPr>
            <w:r>
              <w:t>Sydney and Windsor (NSW)</w:t>
            </w:r>
          </w:p>
          <w:p w14:paraId="7C1B692C" w14:textId="77777777" w:rsidR="00EB0D90" w:rsidRDefault="00EB0D90" w:rsidP="0063765F">
            <w:pPr>
              <w:pStyle w:val="TableRow"/>
              <w:numPr>
                <w:ilvl w:val="0"/>
                <w:numId w:val="38"/>
              </w:numPr>
              <w:ind w:left="330"/>
            </w:pPr>
            <w:r>
              <w:t>Sydney and Campbelltown</w:t>
            </w:r>
          </w:p>
          <w:p w14:paraId="429EB5D8" w14:textId="77777777" w:rsidR="00EB0D90" w:rsidRDefault="00EB0D90" w:rsidP="0063765F">
            <w:pPr>
              <w:pStyle w:val="TableRow"/>
              <w:numPr>
                <w:ilvl w:val="0"/>
                <w:numId w:val="38"/>
              </w:numPr>
              <w:ind w:left="330"/>
            </w:pPr>
            <w:r>
              <w:t>Sydney and Penrith</w:t>
            </w:r>
          </w:p>
          <w:p w14:paraId="5DB2F8DB" w14:textId="77777777" w:rsidR="00EB0D90" w:rsidRPr="00693491" w:rsidRDefault="00EB0D90" w:rsidP="0063765F">
            <w:pPr>
              <w:pStyle w:val="TableRow"/>
              <w:numPr>
                <w:ilvl w:val="0"/>
                <w:numId w:val="38"/>
              </w:numPr>
              <w:ind w:left="330"/>
            </w:pPr>
            <w:r>
              <w:t>Melbourne and Mornington</w:t>
            </w:r>
          </w:p>
        </w:tc>
        <w:tc>
          <w:tcPr>
            <w:tcW w:w="2542" w:type="dxa"/>
            <w:shd w:val="clear" w:color="auto" w:fill="auto"/>
          </w:tcPr>
          <w:p w14:paraId="3601DE26" w14:textId="77777777" w:rsidR="00EB0D90" w:rsidRPr="00693491" w:rsidRDefault="00EB0D90" w:rsidP="00EB0D90">
            <w:pPr>
              <w:pStyle w:val="TableRow"/>
            </w:pPr>
            <w:r>
              <w:t>Regional Rate</w:t>
            </w:r>
          </w:p>
        </w:tc>
        <w:tc>
          <w:tcPr>
            <w:tcW w:w="2543" w:type="dxa"/>
            <w:shd w:val="clear" w:color="auto" w:fill="auto"/>
          </w:tcPr>
          <w:p w14:paraId="00B42390" w14:textId="77777777" w:rsidR="00EB0D90" w:rsidRPr="00693491" w:rsidRDefault="00EB0D90" w:rsidP="0063765F">
            <w:pPr>
              <w:pStyle w:val="TableRow"/>
              <w:jc w:val="center"/>
            </w:pPr>
            <w:r>
              <w:t>15¢</w:t>
            </w:r>
          </w:p>
        </w:tc>
        <w:tc>
          <w:tcPr>
            <w:tcW w:w="2538" w:type="dxa"/>
            <w:shd w:val="clear" w:color="auto" w:fill="auto"/>
          </w:tcPr>
          <w:p w14:paraId="19C4F0EE" w14:textId="77777777" w:rsidR="00EB0D90" w:rsidRPr="00693491" w:rsidRDefault="00EB0D90" w:rsidP="0063765F">
            <w:pPr>
              <w:pStyle w:val="TableRow"/>
              <w:jc w:val="center"/>
            </w:pPr>
            <w:r>
              <w:t>11¢</w:t>
            </w:r>
          </w:p>
        </w:tc>
      </w:tr>
      <w:tr w:rsidR="00EB0D90" w:rsidRPr="00693491" w14:paraId="6D5F994F" w14:textId="77777777" w:rsidTr="0063765F">
        <w:trPr>
          <w:cantSplit/>
        </w:trPr>
        <w:tc>
          <w:tcPr>
            <w:tcW w:w="2571" w:type="dxa"/>
            <w:shd w:val="clear" w:color="auto" w:fill="auto"/>
          </w:tcPr>
          <w:p w14:paraId="5B6F4134" w14:textId="77777777" w:rsidR="00EB0D90" w:rsidRDefault="00EB0D90" w:rsidP="00EB0D90">
            <w:pPr>
              <w:pStyle w:val="TableRow"/>
            </w:pPr>
            <w:r>
              <w:t xml:space="preserve">A call originating in one charging district and terminating in a different charging district (as determined by us), but within the same </w:t>
            </w:r>
            <w:proofErr w:type="gramStart"/>
            <w:r>
              <w:t>State</w:t>
            </w:r>
            <w:proofErr w:type="gramEnd"/>
          </w:p>
          <w:p w14:paraId="56254C2E" w14:textId="77777777" w:rsidR="00EB0D90" w:rsidRPr="00693491" w:rsidRDefault="00EB0D90" w:rsidP="00EB0D90">
            <w:pPr>
              <w:pStyle w:val="TableRow"/>
            </w:pPr>
            <w:r w:rsidRPr="00693491">
              <w:t>Victoria &amp; Tasmania are treated as one state</w:t>
            </w:r>
          </w:p>
        </w:tc>
        <w:tc>
          <w:tcPr>
            <w:tcW w:w="2542" w:type="dxa"/>
            <w:shd w:val="clear" w:color="auto" w:fill="auto"/>
          </w:tcPr>
          <w:p w14:paraId="6FE87299" w14:textId="77777777" w:rsidR="00EB0D90" w:rsidRPr="00693491" w:rsidRDefault="00EB0D90" w:rsidP="00EB0D90">
            <w:pPr>
              <w:pStyle w:val="TableRow"/>
            </w:pPr>
            <w:r w:rsidRPr="00693491">
              <w:t>State Rate</w:t>
            </w:r>
          </w:p>
        </w:tc>
        <w:tc>
          <w:tcPr>
            <w:tcW w:w="2543" w:type="dxa"/>
            <w:shd w:val="clear" w:color="auto" w:fill="auto"/>
          </w:tcPr>
          <w:p w14:paraId="43815B62" w14:textId="77777777" w:rsidR="00EB0D90" w:rsidRPr="00693491" w:rsidRDefault="00EB0D90" w:rsidP="0063765F">
            <w:pPr>
              <w:pStyle w:val="TableRow"/>
              <w:jc w:val="center"/>
            </w:pPr>
            <w:r w:rsidRPr="00693491">
              <w:t>22¢</w:t>
            </w:r>
          </w:p>
        </w:tc>
        <w:tc>
          <w:tcPr>
            <w:tcW w:w="2538" w:type="dxa"/>
            <w:shd w:val="clear" w:color="auto" w:fill="auto"/>
          </w:tcPr>
          <w:p w14:paraId="549B858F" w14:textId="77777777" w:rsidR="00EB0D90" w:rsidRPr="00693491" w:rsidRDefault="00EB0D90" w:rsidP="0063765F">
            <w:pPr>
              <w:pStyle w:val="TableRow"/>
              <w:jc w:val="center"/>
            </w:pPr>
            <w:r w:rsidRPr="00693491">
              <w:t>17¢</w:t>
            </w:r>
          </w:p>
        </w:tc>
      </w:tr>
      <w:tr w:rsidR="00EB0D90" w:rsidRPr="00693491" w14:paraId="35A32DDB" w14:textId="77777777" w:rsidTr="0063765F">
        <w:trPr>
          <w:cantSplit/>
        </w:trPr>
        <w:tc>
          <w:tcPr>
            <w:tcW w:w="2571" w:type="dxa"/>
            <w:shd w:val="clear" w:color="auto" w:fill="auto"/>
          </w:tcPr>
          <w:p w14:paraId="07896E27" w14:textId="77777777" w:rsidR="00EB0D90" w:rsidRDefault="00EB0D90" w:rsidP="00EB0D90">
            <w:pPr>
              <w:pStyle w:val="TableRow"/>
            </w:pPr>
            <w:r>
              <w:lastRenderedPageBreak/>
              <w:t xml:space="preserve">A call between these city charging districts: Sydney, Melbourne, Brisbane, Adelaide, Perth, Canberra, </w:t>
            </w:r>
            <w:proofErr w:type="gramStart"/>
            <w:r>
              <w:t>Hobart</w:t>
            </w:r>
            <w:proofErr w:type="gramEnd"/>
            <w:r>
              <w:t xml:space="preserve"> and Darwin, except calls between:</w:t>
            </w:r>
          </w:p>
          <w:p w14:paraId="3E538AC9" w14:textId="77777777" w:rsidR="00EB0D90" w:rsidRDefault="00EB0D90" w:rsidP="0063765F">
            <w:pPr>
              <w:pStyle w:val="TableRow"/>
              <w:numPr>
                <w:ilvl w:val="0"/>
                <w:numId w:val="37"/>
              </w:numPr>
              <w:ind w:left="330"/>
            </w:pPr>
            <w:r>
              <w:t xml:space="preserve">Melbourne and </w:t>
            </w:r>
            <w:proofErr w:type="gramStart"/>
            <w:r>
              <w:t>Hobart;</w:t>
            </w:r>
            <w:proofErr w:type="gramEnd"/>
          </w:p>
          <w:p w14:paraId="260018D6" w14:textId="77777777" w:rsidR="00EB0D90" w:rsidRDefault="00EB0D90" w:rsidP="0063765F">
            <w:pPr>
              <w:pStyle w:val="TableRow"/>
              <w:numPr>
                <w:ilvl w:val="0"/>
                <w:numId w:val="37"/>
              </w:numPr>
              <w:ind w:left="330"/>
            </w:pPr>
            <w:r>
              <w:t>Adelaide and Darwin; and</w:t>
            </w:r>
          </w:p>
          <w:p w14:paraId="6CC59F15" w14:textId="77777777" w:rsidR="00EB0D90" w:rsidRDefault="00EB0D90" w:rsidP="0063765F">
            <w:pPr>
              <w:pStyle w:val="TableRow"/>
              <w:numPr>
                <w:ilvl w:val="0"/>
                <w:numId w:val="37"/>
              </w:numPr>
              <w:ind w:left="330"/>
            </w:pPr>
            <w:r>
              <w:t>Sydney and Canberra</w:t>
            </w:r>
          </w:p>
          <w:p w14:paraId="7474E48F" w14:textId="77777777" w:rsidR="00EB0D90" w:rsidRDefault="00EB0D90" w:rsidP="00EB0D90">
            <w:pPr>
              <w:pStyle w:val="TableRow"/>
            </w:pPr>
            <w:r>
              <w:t>which are charged at the State Rate (above)</w:t>
            </w:r>
          </w:p>
        </w:tc>
        <w:tc>
          <w:tcPr>
            <w:tcW w:w="2542" w:type="dxa"/>
            <w:shd w:val="clear" w:color="auto" w:fill="auto"/>
          </w:tcPr>
          <w:p w14:paraId="43712C93" w14:textId="77777777" w:rsidR="00EB0D90" w:rsidRPr="00693491" w:rsidRDefault="00EB0D90" w:rsidP="00EB0D90">
            <w:pPr>
              <w:pStyle w:val="TableRow"/>
            </w:pPr>
            <w:proofErr w:type="spellStart"/>
            <w:r>
              <w:t>Intercapital</w:t>
            </w:r>
            <w:proofErr w:type="spellEnd"/>
            <w:r>
              <w:t xml:space="preserve"> Rate</w:t>
            </w:r>
          </w:p>
        </w:tc>
        <w:tc>
          <w:tcPr>
            <w:tcW w:w="2543" w:type="dxa"/>
            <w:shd w:val="clear" w:color="auto" w:fill="auto"/>
          </w:tcPr>
          <w:p w14:paraId="67C7C929" w14:textId="77777777" w:rsidR="00EB0D90" w:rsidRPr="00693491" w:rsidRDefault="00EB0D90" w:rsidP="0063765F">
            <w:pPr>
              <w:pStyle w:val="TableRow"/>
              <w:jc w:val="center"/>
            </w:pPr>
            <w:r>
              <w:t>22¢</w:t>
            </w:r>
          </w:p>
        </w:tc>
        <w:tc>
          <w:tcPr>
            <w:tcW w:w="2538" w:type="dxa"/>
            <w:shd w:val="clear" w:color="auto" w:fill="auto"/>
          </w:tcPr>
          <w:p w14:paraId="767D07DA" w14:textId="77777777" w:rsidR="00EB0D90" w:rsidRPr="00693491" w:rsidRDefault="00EB0D90" w:rsidP="0063765F">
            <w:pPr>
              <w:pStyle w:val="TableRow"/>
              <w:jc w:val="center"/>
            </w:pPr>
            <w:r>
              <w:t>17¢</w:t>
            </w:r>
          </w:p>
        </w:tc>
      </w:tr>
      <w:tr w:rsidR="00EB0D90" w:rsidRPr="00693491" w14:paraId="09D6256B" w14:textId="77777777" w:rsidTr="0063765F">
        <w:trPr>
          <w:cantSplit/>
        </w:trPr>
        <w:tc>
          <w:tcPr>
            <w:tcW w:w="2571" w:type="dxa"/>
            <w:shd w:val="clear" w:color="auto" w:fill="auto"/>
          </w:tcPr>
          <w:p w14:paraId="5023078B" w14:textId="77777777" w:rsidR="00EB0D90" w:rsidRPr="00693491" w:rsidRDefault="00EB0D90" w:rsidP="00EB0D90">
            <w:pPr>
              <w:pStyle w:val="TableRow"/>
            </w:pPr>
            <w:r w:rsidRPr="00693491">
              <w:t xml:space="preserve">A call between States not included in the </w:t>
            </w:r>
            <w:proofErr w:type="spellStart"/>
            <w:r w:rsidRPr="00693491">
              <w:t>Intercapital</w:t>
            </w:r>
            <w:proofErr w:type="spellEnd"/>
            <w:r w:rsidRPr="00693491">
              <w:t xml:space="preserve"> Rate</w:t>
            </w:r>
          </w:p>
        </w:tc>
        <w:tc>
          <w:tcPr>
            <w:tcW w:w="2542" w:type="dxa"/>
            <w:shd w:val="clear" w:color="auto" w:fill="auto"/>
          </w:tcPr>
          <w:p w14:paraId="6AE5494B" w14:textId="77777777" w:rsidR="00EB0D90" w:rsidRPr="00693491" w:rsidRDefault="00EB0D90" w:rsidP="00EB0D90">
            <w:pPr>
              <w:pStyle w:val="TableRow"/>
            </w:pPr>
            <w:r w:rsidRPr="00693491">
              <w:t>National Rate</w:t>
            </w:r>
          </w:p>
        </w:tc>
        <w:tc>
          <w:tcPr>
            <w:tcW w:w="2543" w:type="dxa"/>
            <w:shd w:val="clear" w:color="auto" w:fill="auto"/>
          </w:tcPr>
          <w:p w14:paraId="7939AE5D" w14:textId="77777777" w:rsidR="00EB0D90" w:rsidRPr="00693491" w:rsidRDefault="00EB0D90" w:rsidP="0063765F">
            <w:pPr>
              <w:pStyle w:val="TableRow"/>
              <w:jc w:val="center"/>
            </w:pPr>
            <w:r w:rsidRPr="00693491">
              <w:t>27¢</w:t>
            </w:r>
          </w:p>
        </w:tc>
        <w:tc>
          <w:tcPr>
            <w:tcW w:w="2538" w:type="dxa"/>
            <w:shd w:val="clear" w:color="auto" w:fill="auto"/>
          </w:tcPr>
          <w:p w14:paraId="34E32A2F" w14:textId="77777777" w:rsidR="00EB0D90" w:rsidRPr="00693491" w:rsidRDefault="00EB0D90" w:rsidP="0063765F">
            <w:pPr>
              <w:pStyle w:val="TableRow"/>
              <w:jc w:val="center"/>
            </w:pPr>
            <w:r w:rsidRPr="00693491">
              <w:t>21¢</w:t>
            </w:r>
          </w:p>
        </w:tc>
      </w:tr>
      <w:tr w:rsidR="00EB0D90" w:rsidRPr="00693491" w14:paraId="60870366" w14:textId="77777777" w:rsidTr="0063765F">
        <w:trPr>
          <w:cantSplit/>
        </w:trPr>
        <w:tc>
          <w:tcPr>
            <w:tcW w:w="2571" w:type="dxa"/>
            <w:shd w:val="clear" w:color="auto" w:fill="auto"/>
          </w:tcPr>
          <w:p w14:paraId="77663343" w14:textId="77777777" w:rsidR="00EB0D90" w:rsidRPr="00693491" w:rsidRDefault="00EB0D90" w:rsidP="00EB0D90">
            <w:pPr>
              <w:pStyle w:val="TableRow"/>
            </w:pPr>
            <w:r w:rsidRPr="00693491">
              <w:t>A call from a fixed line or a mobile which terminates on a network application #</w:t>
            </w:r>
            <w:r w:rsidR="00773D09">
              <w:rPr>
                <w:rStyle w:val="FootnoteReference"/>
              </w:rPr>
              <w:footnoteReference w:customMarkFollows="1" w:id="5"/>
              <w:t>#</w:t>
            </w:r>
          </w:p>
        </w:tc>
        <w:tc>
          <w:tcPr>
            <w:tcW w:w="2542" w:type="dxa"/>
            <w:shd w:val="clear" w:color="auto" w:fill="auto"/>
          </w:tcPr>
          <w:p w14:paraId="26C996CA" w14:textId="77777777" w:rsidR="00EB0D90" w:rsidRPr="00693491" w:rsidRDefault="00EB0D90" w:rsidP="00EB0D90">
            <w:pPr>
              <w:pStyle w:val="TableRow"/>
            </w:pPr>
            <w:r w:rsidRPr="00693491">
              <w:t>Network Terminating Rate</w:t>
            </w:r>
          </w:p>
        </w:tc>
        <w:tc>
          <w:tcPr>
            <w:tcW w:w="2543" w:type="dxa"/>
            <w:shd w:val="clear" w:color="auto" w:fill="auto"/>
          </w:tcPr>
          <w:p w14:paraId="1EAA8A31" w14:textId="77777777" w:rsidR="00EB0D90" w:rsidRPr="00693491" w:rsidRDefault="00EB0D90" w:rsidP="0063765F">
            <w:pPr>
              <w:pStyle w:val="TableRow"/>
              <w:jc w:val="center"/>
            </w:pPr>
            <w:r w:rsidRPr="00693491">
              <w:t>27c</w:t>
            </w:r>
          </w:p>
        </w:tc>
        <w:tc>
          <w:tcPr>
            <w:tcW w:w="2538" w:type="dxa"/>
            <w:shd w:val="clear" w:color="auto" w:fill="auto"/>
          </w:tcPr>
          <w:p w14:paraId="0F84463B" w14:textId="77777777" w:rsidR="00EB0D90" w:rsidRPr="00693491" w:rsidRDefault="00EB0D90" w:rsidP="0063765F">
            <w:pPr>
              <w:pStyle w:val="TableRow"/>
              <w:jc w:val="center"/>
            </w:pPr>
            <w:r w:rsidRPr="00693491">
              <w:t>21c</w:t>
            </w:r>
          </w:p>
        </w:tc>
      </w:tr>
      <w:tr w:rsidR="00EB0D90" w:rsidRPr="00693491" w14:paraId="4866179D" w14:textId="77777777" w:rsidTr="0063765F">
        <w:trPr>
          <w:cantSplit/>
        </w:trPr>
        <w:tc>
          <w:tcPr>
            <w:tcW w:w="2571" w:type="dxa"/>
            <w:shd w:val="clear" w:color="auto" w:fill="auto"/>
          </w:tcPr>
          <w:p w14:paraId="369A4236" w14:textId="77777777" w:rsidR="00EB0D90" w:rsidRPr="00693491" w:rsidRDefault="00EB0D90" w:rsidP="00EB0D90">
            <w:pPr>
              <w:pStyle w:val="TableRow"/>
            </w:pPr>
            <w:r w:rsidRPr="00693491">
              <w:t>A call from an access service other than a mobile service to an answering point which is a mobile service</w:t>
            </w:r>
          </w:p>
        </w:tc>
        <w:tc>
          <w:tcPr>
            <w:tcW w:w="2542" w:type="dxa"/>
            <w:shd w:val="clear" w:color="auto" w:fill="auto"/>
          </w:tcPr>
          <w:p w14:paraId="56EAE982" w14:textId="77777777" w:rsidR="00EB0D90" w:rsidRPr="00693491" w:rsidRDefault="00EB0D90" w:rsidP="00EB0D90">
            <w:pPr>
              <w:pStyle w:val="TableRow"/>
            </w:pPr>
            <w:r w:rsidRPr="00693491">
              <w:t xml:space="preserve">Calls from a </w:t>
            </w:r>
            <w:proofErr w:type="spellStart"/>
            <w:r w:rsidRPr="00693491">
              <w:t>non mobile</w:t>
            </w:r>
            <w:proofErr w:type="spellEnd"/>
            <w:r w:rsidRPr="00693491">
              <w:t xml:space="preserve"> and answered on a mobile </w:t>
            </w:r>
          </w:p>
        </w:tc>
        <w:tc>
          <w:tcPr>
            <w:tcW w:w="2543" w:type="dxa"/>
            <w:shd w:val="clear" w:color="auto" w:fill="auto"/>
          </w:tcPr>
          <w:p w14:paraId="0D0CFC8B" w14:textId="77777777" w:rsidR="00EB0D90" w:rsidRPr="00693491" w:rsidRDefault="00EB0D90" w:rsidP="0063765F">
            <w:pPr>
              <w:pStyle w:val="TableRow"/>
              <w:jc w:val="center"/>
            </w:pPr>
            <w:r w:rsidRPr="00693491">
              <w:t>45¢</w:t>
            </w:r>
          </w:p>
        </w:tc>
        <w:tc>
          <w:tcPr>
            <w:tcW w:w="2538" w:type="dxa"/>
            <w:shd w:val="clear" w:color="auto" w:fill="auto"/>
          </w:tcPr>
          <w:p w14:paraId="46410B94" w14:textId="77777777" w:rsidR="00EB0D90" w:rsidRPr="00693491" w:rsidRDefault="00EB0D90" w:rsidP="0063765F">
            <w:pPr>
              <w:pStyle w:val="TableRow"/>
              <w:jc w:val="center"/>
            </w:pPr>
            <w:r w:rsidRPr="00693491">
              <w:t>45¢</w:t>
            </w:r>
          </w:p>
        </w:tc>
      </w:tr>
      <w:tr w:rsidR="00EB0D90" w:rsidRPr="00693491" w14:paraId="5BB13A43" w14:textId="77777777" w:rsidTr="0063765F">
        <w:trPr>
          <w:cantSplit/>
        </w:trPr>
        <w:tc>
          <w:tcPr>
            <w:tcW w:w="2571" w:type="dxa"/>
            <w:shd w:val="clear" w:color="auto" w:fill="auto"/>
          </w:tcPr>
          <w:p w14:paraId="0FA4BCA0" w14:textId="77777777" w:rsidR="00EB0D90" w:rsidRPr="00693491" w:rsidRDefault="00EB0D90" w:rsidP="00EB0D90">
            <w:pPr>
              <w:pStyle w:val="TableRow"/>
            </w:pPr>
            <w:r w:rsidRPr="00693491">
              <w:t>A call from a mobile service to an answering point which is a non-mobile service</w:t>
            </w:r>
          </w:p>
        </w:tc>
        <w:tc>
          <w:tcPr>
            <w:tcW w:w="2542" w:type="dxa"/>
            <w:shd w:val="clear" w:color="auto" w:fill="auto"/>
          </w:tcPr>
          <w:p w14:paraId="3DE510C1" w14:textId="77777777" w:rsidR="00EB0D90" w:rsidRPr="00693491" w:rsidRDefault="00EB0D90" w:rsidP="00EB0D90">
            <w:pPr>
              <w:pStyle w:val="TableRow"/>
            </w:pPr>
            <w:r w:rsidRPr="00693491">
              <w:t xml:space="preserve">Calls from a mobile and answered on a </w:t>
            </w:r>
            <w:proofErr w:type="spellStart"/>
            <w:r w:rsidRPr="00693491">
              <w:t>non mobile</w:t>
            </w:r>
            <w:proofErr w:type="spellEnd"/>
          </w:p>
        </w:tc>
        <w:tc>
          <w:tcPr>
            <w:tcW w:w="2543" w:type="dxa"/>
            <w:shd w:val="clear" w:color="auto" w:fill="auto"/>
          </w:tcPr>
          <w:p w14:paraId="17C092A9" w14:textId="77777777" w:rsidR="00EB0D90" w:rsidRPr="00693491" w:rsidRDefault="00EB0D90" w:rsidP="0063765F">
            <w:pPr>
              <w:pStyle w:val="TableRow"/>
              <w:jc w:val="center"/>
            </w:pPr>
            <w:r w:rsidRPr="00693491">
              <w:t>19¢</w:t>
            </w:r>
          </w:p>
        </w:tc>
        <w:tc>
          <w:tcPr>
            <w:tcW w:w="2538" w:type="dxa"/>
            <w:shd w:val="clear" w:color="auto" w:fill="auto"/>
          </w:tcPr>
          <w:p w14:paraId="51C70901" w14:textId="77777777" w:rsidR="00EB0D90" w:rsidRPr="00693491" w:rsidRDefault="00EB0D90" w:rsidP="0063765F">
            <w:pPr>
              <w:pStyle w:val="TableRow"/>
              <w:jc w:val="center"/>
            </w:pPr>
            <w:r w:rsidRPr="00693491">
              <w:t>19¢</w:t>
            </w:r>
          </w:p>
        </w:tc>
      </w:tr>
      <w:tr w:rsidR="00EB0D90" w:rsidRPr="00693491" w14:paraId="6256CD8B" w14:textId="77777777" w:rsidTr="0063765F">
        <w:trPr>
          <w:cantSplit/>
        </w:trPr>
        <w:tc>
          <w:tcPr>
            <w:tcW w:w="2571" w:type="dxa"/>
            <w:shd w:val="clear" w:color="auto" w:fill="auto"/>
          </w:tcPr>
          <w:p w14:paraId="39150072" w14:textId="77777777" w:rsidR="00EB0D90" w:rsidRPr="00693491" w:rsidRDefault="00EB0D90" w:rsidP="00EB0D90">
            <w:pPr>
              <w:pStyle w:val="TableRow"/>
            </w:pPr>
            <w:r w:rsidRPr="00693491">
              <w:t>A call from a mobile service to an answering point which is a mobile service</w:t>
            </w:r>
          </w:p>
        </w:tc>
        <w:tc>
          <w:tcPr>
            <w:tcW w:w="2542" w:type="dxa"/>
            <w:shd w:val="clear" w:color="auto" w:fill="auto"/>
          </w:tcPr>
          <w:p w14:paraId="75BEE2AA" w14:textId="77777777" w:rsidR="00EB0D90" w:rsidRPr="00693491" w:rsidRDefault="00EB0D90" w:rsidP="00EB0D90">
            <w:pPr>
              <w:pStyle w:val="TableRow"/>
            </w:pPr>
            <w:r w:rsidRPr="00693491">
              <w:t>Mobile to mobile</w:t>
            </w:r>
          </w:p>
        </w:tc>
        <w:tc>
          <w:tcPr>
            <w:tcW w:w="2543" w:type="dxa"/>
            <w:shd w:val="clear" w:color="auto" w:fill="auto"/>
          </w:tcPr>
          <w:p w14:paraId="370A7803" w14:textId="77777777" w:rsidR="00EB0D90" w:rsidRPr="00693491" w:rsidRDefault="00EB0D90" w:rsidP="0063765F">
            <w:pPr>
              <w:pStyle w:val="TableRow"/>
              <w:jc w:val="center"/>
            </w:pPr>
            <w:r w:rsidRPr="00693491">
              <w:t>45¢</w:t>
            </w:r>
          </w:p>
        </w:tc>
        <w:tc>
          <w:tcPr>
            <w:tcW w:w="2538" w:type="dxa"/>
            <w:shd w:val="clear" w:color="auto" w:fill="auto"/>
          </w:tcPr>
          <w:p w14:paraId="27AAE66E" w14:textId="77777777" w:rsidR="00EB0D90" w:rsidRPr="00693491" w:rsidRDefault="00EB0D90" w:rsidP="0063765F">
            <w:pPr>
              <w:pStyle w:val="TableRow"/>
              <w:jc w:val="center"/>
            </w:pPr>
            <w:r w:rsidRPr="00693491">
              <w:t>45¢</w:t>
            </w:r>
          </w:p>
        </w:tc>
      </w:tr>
      <w:tr w:rsidR="00EB0D90" w:rsidRPr="00693491" w14:paraId="1AC9C694" w14:textId="77777777" w:rsidTr="0063765F">
        <w:trPr>
          <w:cantSplit/>
        </w:trPr>
        <w:tc>
          <w:tcPr>
            <w:tcW w:w="2571" w:type="dxa"/>
            <w:shd w:val="clear" w:color="auto" w:fill="auto"/>
          </w:tcPr>
          <w:p w14:paraId="3718478E" w14:textId="77777777" w:rsidR="00EB0D90" w:rsidRPr="00693491" w:rsidRDefault="00EB0D90" w:rsidP="00EB0D90">
            <w:pPr>
              <w:pStyle w:val="TableRow"/>
            </w:pPr>
            <w:r w:rsidRPr="00693491">
              <w:lastRenderedPageBreak/>
              <w:t>A call from an access service to an answering point that is not located in Australia</w:t>
            </w:r>
          </w:p>
        </w:tc>
        <w:tc>
          <w:tcPr>
            <w:tcW w:w="2542" w:type="dxa"/>
            <w:shd w:val="clear" w:color="auto" w:fill="auto"/>
          </w:tcPr>
          <w:p w14:paraId="397DE84E" w14:textId="77777777" w:rsidR="00EB0D90" w:rsidRPr="00693491" w:rsidRDefault="00EB0D90" w:rsidP="00EB0D90">
            <w:pPr>
              <w:pStyle w:val="TableRow"/>
            </w:pPr>
            <w:r w:rsidRPr="00693491">
              <w:t>Calls Terminating Overseas</w:t>
            </w:r>
          </w:p>
        </w:tc>
        <w:tc>
          <w:tcPr>
            <w:tcW w:w="2543" w:type="dxa"/>
            <w:shd w:val="clear" w:color="auto" w:fill="auto"/>
          </w:tcPr>
          <w:p w14:paraId="2E45CA62" w14:textId="77777777" w:rsidR="00EB0D90" w:rsidRPr="00693491" w:rsidRDefault="00EB0D90" w:rsidP="0063765F">
            <w:pPr>
              <w:pStyle w:val="TableRow"/>
              <w:jc w:val="center"/>
            </w:pPr>
            <w:r w:rsidRPr="00693491">
              <w:t xml:space="preserve">OCT </w:t>
            </w:r>
            <w:proofErr w:type="spellStart"/>
            <w:r w:rsidRPr="00693491">
              <w:t>Businessline</w:t>
            </w:r>
            <w:proofErr w:type="spellEnd"/>
            <w:r w:rsidRPr="00693491">
              <w:t xml:space="preserve"> Complete Rates + 3¢ (GST excl.) Per minute, with no </w:t>
            </w:r>
            <w:proofErr w:type="spellStart"/>
            <w:r w:rsidRPr="00693491">
              <w:t>flagfall</w:t>
            </w:r>
            <w:proofErr w:type="spellEnd"/>
            <w:r w:rsidRPr="00693491">
              <w:t>.</w:t>
            </w:r>
          </w:p>
        </w:tc>
        <w:tc>
          <w:tcPr>
            <w:tcW w:w="2538" w:type="dxa"/>
            <w:shd w:val="clear" w:color="auto" w:fill="auto"/>
          </w:tcPr>
          <w:p w14:paraId="4671E778" w14:textId="77777777" w:rsidR="00EB0D90" w:rsidRPr="00693491" w:rsidRDefault="00EB0D90" w:rsidP="0063765F">
            <w:pPr>
              <w:pStyle w:val="TableRow"/>
              <w:jc w:val="center"/>
            </w:pPr>
          </w:p>
        </w:tc>
      </w:tr>
    </w:tbl>
    <w:p w14:paraId="49D3E964" w14:textId="77777777" w:rsidR="00773D09" w:rsidRDefault="00773D09" w:rsidP="007809B6">
      <w:pPr>
        <w:pStyle w:val="H3"/>
      </w:pPr>
      <w:bookmarkStart w:id="30" w:name="_Toc101952977"/>
      <w:r>
        <w:t>SMS charges</w:t>
      </w:r>
      <w:bookmarkEnd w:id="30"/>
    </w:p>
    <w:p w14:paraId="61AD820F" w14:textId="77777777" w:rsidR="00773D09" w:rsidRDefault="00773D09" w:rsidP="00773D09">
      <w:pPr>
        <w:pStyle w:val="ListLevel1"/>
      </w:pPr>
      <w:r>
        <w:t>The charges payable by a person sending an SMS to your Inbound Service are specified in the SMS and Messaging part of the Telstra Mobile section of Our Customer Terms.</w:t>
      </w:r>
    </w:p>
    <w:p w14:paraId="58636665" w14:textId="77777777" w:rsidR="00773D09" w:rsidRDefault="00773D09" w:rsidP="00773D09">
      <w:pPr>
        <w:pStyle w:val="ListLevel1"/>
      </w:pPr>
      <w:r>
        <w:t>The charges payable by you to respond to an SMS sent to your Inbound Service are the standard charges applicable for the method of response used.</w:t>
      </w:r>
    </w:p>
    <w:p w14:paraId="785C0E93" w14:textId="77777777" w:rsidR="00773D09" w:rsidRDefault="00773D09" w:rsidP="00773D09">
      <w:pPr>
        <w:ind w:left="720"/>
      </w:pPr>
      <w:r>
        <w:t>For example, if you respond to an SMS sent to your Inbound Service using a telephone call from your fixed line service, you will be charged the standard charges payable by you for the telephone call.</w:t>
      </w:r>
    </w:p>
    <w:p w14:paraId="7EA80E17" w14:textId="77777777" w:rsidR="00773D09" w:rsidRDefault="00773D09" w:rsidP="007809B6">
      <w:pPr>
        <w:pStyle w:val="H3"/>
      </w:pPr>
      <w:bookmarkStart w:id="31" w:name="_Toc101952978"/>
      <w:proofErr w:type="spellStart"/>
      <w:r>
        <w:t>Misdialled</w:t>
      </w:r>
      <w:proofErr w:type="spellEnd"/>
      <w:r>
        <w:t xml:space="preserve"> and residual calls</w:t>
      </w:r>
      <w:bookmarkEnd w:id="31"/>
    </w:p>
    <w:p w14:paraId="10318FC1" w14:textId="77777777" w:rsidR="00773D09" w:rsidRDefault="00773D09" w:rsidP="00773D09">
      <w:pPr>
        <w:pStyle w:val="ListLevel1"/>
      </w:pPr>
      <w:r>
        <w:t xml:space="preserve">You must pay for all calls you receive on your Inbound Service, even if you receive calls because a caller has </w:t>
      </w:r>
      <w:proofErr w:type="spellStart"/>
      <w:r>
        <w:t>misdialled</w:t>
      </w:r>
      <w:proofErr w:type="spellEnd"/>
      <w:r>
        <w:t xml:space="preserve"> or because a caller wished to reach the previous holder of your Inbound Service number. </w:t>
      </w:r>
    </w:p>
    <w:p w14:paraId="58649B48" w14:textId="77777777" w:rsidR="00773D09" w:rsidRDefault="00773D09" w:rsidP="00773D09">
      <w:pPr>
        <w:pStyle w:val="ListLevel1"/>
      </w:pPr>
      <w:r>
        <w:t xml:space="preserve">If you wish to change the number on your Inbound Service because you are receiving too many calls intended for the previous holder of the number, you still </w:t>
      </w:r>
      <w:proofErr w:type="gramStart"/>
      <w:r>
        <w:t>have to</w:t>
      </w:r>
      <w:proofErr w:type="gramEnd"/>
      <w:r>
        <w:t xml:space="preserve"> pay applicable early termination charges and appropriate number and connection fees for the new Inbound Service number. We are not liable for any costs you incur due to such change in number, including costs for changing promotional material containing the number.</w:t>
      </w:r>
    </w:p>
    <w:p w14:paraId="26A5ED87" w14:textId="77777777" w:rsidR="00773D09" w:rsidRDefault="00773D09" w:rsidP="007809B6">
      <w:pPr>
        <w:pStyle w:val="H3"/>
      </w:pPr>
      <w:bookmarkStart w:id="32" w:name="_Toc101952979"/>
      <w:r>
        <w:t xml:space="preserve">Moves and </w:t>
      </w:r>
      <w:proofErr w:type="gramStart"/>
      <w:r>
        <w:t>changes</w:t>
      </w:r>
      <w:bookmarkEnd w:id="32"/>
      <w:proofErr w:type="gramEnd"/>
    </w:p>
    <w:p w14:paraId="46961BC0" w14:textId="77777777" w:rsidR="00EB0D90" w:rsidRDefault="00773D09" w:rsidP="00773D09">
      <w:pPr>
        <w:pStyle w:val="ListLevel1"/>
      </w:pPr>
      <w:r>
        <w:t>The following are simple and complex moves and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CF13A3" w:rsidRPr="00693491" w14:paraId="5616DFF2" w14:textId="77777777" w:rsidTr="0063765F">
        <w:trPr>
          <w:cantSplit/>
          <w:tblHeader/>
        </w:trPr>
        <w:tc>
          <w:tcPr>
            <w:tcW w:w="5097" w:type="dxa"/>
            <w:shd w:val="clear" w:color="auto" w:fill="auto"/>
          </w:tcPr>
          <w:p w14:paraId="07B36813" w14:textId="77777777" w:rsidR="00CF13A3" w:rsidRPr="00693491" w:rsidRDefault="00CF13A3" w:rsidP="00CF13A3">
            <w:pPr>
              <w:pStyle w:val="TableHeader"/>
            </w:pPr>
            <w:r w:rsidRPr="00693491">
              <w:lastRenderedPageBreak/>
              <w:t>Simple moves and changes</w:t>
            </w:r>
          </w:p>
        </w:tc>
        <w:tc>
          <w:tcPr>
            <w:tcW w:w="5097" w:type="dxa"/>
            <w:shd w:val="clear" w:color="auto" w:fill="auto"/>
          </w:tcPr>
          <w:p w14:paraId="08AC53C8" w14:textId="77777777" w:rsidR="00CF13A3" w:rsidRPr="00693491" w:rsidRDefault="00CF13A3" w:rsidP="00CF13A3">
            <w:pPr>
              <w:pStyle w:val="TableHeader"/>
            </w:pPr>
            <w:r w:rsidRPr="00693491">
              <w:t>Complex moves and changes</w:t>
            </w:r>
          </w:p>
        </w:tc>
      </w:tr>
      <w:tr w:rsidR="00CF13A3" w:rsidRPr="00693491" w14:paraId="396F1E39" w14:textId="77777777" w:rsidTr="0063765F">
        <w:trPr>
          <w:cantSplit/>
        </w:trPr>
        <w:tc>
          <w:tcPr>
            <w:tcW w:w="5097" w:type="dxa"/>
            <w:shd w:val="clear" w:color="auto" w:fill="auto"/>
          </w:tcPr>
          <w:p w14:paraId="469A1AE9" w14:textId="77777777" w:rsidR="00CF13A3" w:rsidRDefault="00CF13A3" w:rsidP="00CF13A3">
            <w:pPr>
              <w:pStyle w:val="TableRow"/>
            </w:pPr>
            <w:r>
              <w:t xml:space="preserve">Adding, </w:t>
            </w:r>
            <w:proofErr w:type="gramStart"/>
            <w:r>
              <w:t>deleting</w:t>
            </w:r>
            <w:proofErr w:type="gramEnd"/>
            <w:r>
              <w:t xml:space="preserve"> or changing an answer point number</w:t>
            </w:r>
          </w:p>
          <w:p w14:paraId="210727E0" w14:textId="77777777" w:rsidR="00CF13A3" w:rsidRDefault="00CF13A3" w:rsidP="00CF13A3">
            <w:pPr>
              <w:pStyle w:val="TableRow"/>
            </w:pPr>
            <w:r>
              <w:t>Changing a call collection area for an answer point</w:t>
            </w:r>
          </w:p>
          <w:p w14:paraId="2A917DF0" w14:textId="77777777" w:rsidR="00CF13A3" w:rsidRDefault="00CF13A3" w:rsidP="00CF13A3">
            <w:pPr>
              <w:pStyle w:val="TableRow"/>
            </w:pPr>
            <w:r>
              <w:t>Changing Call Overflow</w:t>
            </w:r>
          </w:p>
          <w:p w14:paraId="2A99378E" w14:textId="77777777" w:rsidR="00CF13A3" w:rsidRDefault="00CF13A3" w:rsidP="00CF13A3">
            <w:pPr>
              <w:pStyle w:val="TableRow"/>
            </w:pPr>
            <w:r>
              <w:t>Changing Call Splaying</w:t>
            </w:r>
          </w:p>
          <w:p w14:paraId="52F5147B" w14:textId="77777777" w:rsidR="00CF13A3" w:rsidRDefault="00CF13A3" w:rsidP="00CF13A3">
            <w:pPr>
              <w:pStyle w:val="TableRow"/>
            </w:pPr>
            <w:r>
              <w:t>Changing SMS terminating number</w:t>
            </w:r>
          </w:p>
          <w:p w14:paraId="1F1FA0FB" w14:textId="77777777" w:rsidR="00CF13A3" w:rsidRDefault="00CF13A3" w:rsidP="00CF13A3">
            <w:pPr>
              <w:pStyle w:val="TableRow"/>
            </w:pPr>
            <w:r>
              <w:t>Changing Time &amp; Day settings</w:t>
            </w:r>
          </w:p>
          <w:p w14:paraId="1B6F7F0C" w14:textId="77777777" w:rsidR="00CF13A3" w:rsidRDefault="00CF13A3" w:rsidP="00CF13A3">
            <w:pPr>
              <w:pStyle w:val="TableRow"/>
            </w:pPr>
            <w:r>
              <w:t>Changing customer from you to someone else</w:t>
            </w:r>
          </w:p>
          <w:p w14:paraId="1F69BC3D" w14:textId="77777777" w:rsidR="00CF13A3" w:rsidRDefault="00CF13A3" w:rsidP="00CF13A3">
            <w:pPr>
              <w:pStyle w:val="TableRow"/>
            </w:pPr>
            <w:r>
              <w:t xml:space="preserve">Reconnecting your Inbound Service after it has been disconnected for not paying your </w:t>
            </w:r>
            <w:proofErr w:type="gramStart"/>
            <w:r>
              <w:t>account</w:t>
            </w:r>
            <w:proofErr w:type="gramEnd"/>
          </w:p>
          <w:p w14:paraId="36673193" w14:textId="77777777" w:rsidR="00CF13A3" w:rsidRDefault="00CF13A3" w:rsidP="00CF13A3">
            <w:pPr>
              <w:pStyle w:val="TableRow"/>
            </w:pPr>
            <w:r>
              <w:t xml:space="preserve">Adding, </w:t>
            </w:r>
            <w:proofErr w:type="gramStart"/>
            <w:r>
              <w:t>deleting</w:t>
            </w:r>
            <w:proofErr w:type="gramEnd"/>
            <w:r>
              <w:t xml:space="preserve"> or changing Redirect</w:t>
            </w:r>
          </w:p>
          <w:p w14:paraId="2FE59DD5" w14:textId="77777777" w:rsidR="00CF13A3" w:rsidRDefault="00CF13A3" w:rsidP="00CF13A3">
            <w:pPr>
              <w:pStyle w:val="TableRow"/>
            </w:pPr>
            <w:r>
              <w:t xml:space="preserve">Adding, </w:t>
            </w:r>
            <w:proofErr w:type="gramStart"/>
            <w:r>
              <w:t>deleting</w:t>
            </w:r>
            <w:proofErr w:type="gramEnd"/>
            <w:r>
              <w:t xml:space="preserve"> or changing Service Manager</w:t>
            </w:r>
          </w:p>
          <w:p w14:paraId="16E4CE85" w14:textId="77777777" w:rsidR="00CF13A3" w:rsidRDefault="00CF13A3" w:rsidP="00CF13A3">
            <w:pPr>
              <w:pStyle w:val="TableRow"/>
            </w:pPr>
            <w:r>
              <w:t>Suspending your Inbound Service temporarily</w:t>
            </w:r>
          </w:p>
          <w:p w14:paraId="62D38B7F" w14:textId="77777777" w:rsidR="00CF13A3" w:rsidRDefault="00CF13A3" w:rsidP="00CF13A3">
            <w:pPr>
              <w:pStyle w:val="TableRow"/>
            </w:pPr>
            <w:r>
              <w:t>Reconnecting your Inbound Service after a temporary suspension</w:t>
            </w:r>
          </w:p>
          <w:p w14:paraId="689B7667" w14:textId="77777777" w:rsidR="00CF13A3" w:rsidRDefault="00CF13A3" w:rsidP="00CF13A3">
            <w:pPr>
              <w:pStyle w:val="TableRow"/>
            </w:pPr>
            <w:r>
              <w:t>Activating a Redirect</w:t>
            </w:r>
          </w:p>
          <w:p w14:paraId="2F1A4382" w14:textId="77777777" w:rsidR="00CF13A3" w:rsidRDefault="00CF13A3" w:rsidP="00CF13A3">
            <w:pPr>
              <w:pStyle w:val="TableRow"/>
            </w:pPr>
            <w:r>
              <w:t xml:space="preserve">De-activating a </w:t>
            </w:r>
            <w:proofErr w:type="gramStart"/>
            <w:r>
              <w:t>Redirect</w:t>
            </w:r>
            <w:proofErr w:type="gramEnd"/>
          </w:p>
          <w:p w14:paraId="1D9C8FE5" w14:textId="77777777" w:rsidR="00CF13A3" w:rsidRPr="00693491" w:rsidRDefault="00CF13A3" w:rsidP="00CF13A3">
            <w:pPr>
              <w:pStyle w:val="TableRow"/>
            </w:pPr>
            <w:r>
              <w:t>De-activating a link from your Inbound Service to the Telstra SMS network</w:t>
            </w:r>
          </w:p>
        </w:tc>
        <w:tc>
          <w:tcPr>
            <w:tcW w:w="5097" w:type="dxa"/>
            <w:shd w:val="clear" w:color="auto" w:fill="auto"/>
          </w:tcPr>
          <w:p w14:paraId="1A490A7A" w14:textId="77777777" w:rsidR="00CF13A3" w:rsidRDefault="00CF13A3" w:rsidP="00CF13A3">
            <w:pPr>
              <w:pStyle w:val="TableRow"/>
            </w:pPr>
            <w:r>
              <w:t>Changing Local Area Manager</w:t>
            </w:r>
          </w:p>
          <w:p w14:paraId="7F23AC54" w14:textId="77777777" w:rsidR="00CF13A3" w:rsidRDefault="00CF13A3" w:rsidP="00CF13A3">
            <w:pPr>
              <w:pStyle w:val="TableRow"/>
            </w:pPr>
            <w:r>
              <w:t>Changing Post Code Manager</w:t>
            </w:r>
          </w:p>
          <w:p w14:paraId="169713B2" w14:textId="77777777" w:rsidR="00CF13A3" w:rsidRDefault="00CF13A3" w:rsidP="00CF13A3">
            <w:pPr>
              <w:pStyle w:val="TableRow"/>
            </w:pPr>
            <w:r>
              <w:t>Changing CCD Manager</w:t>
            </w:r>
          </w:p>
          <w:p w14:paraId="3CDB4CD6" w14:textId="77777777" w:rsidR="00CF13A3" w:rsidRDefault="00CF13A3" w:rsidP="00CF13A3">
            <w:pPr>
              <w:pStyle w:val="TableRow"/>
            </w:pPr>
            <w:r>
              <w:t xml:space="preserve">Changing IN-Control (except for adding, </w:t>
            </w:r>
            <w:proofErr w:type="gramStart"/>
            <w:r>
              <w:t>deleting</w:t>
            </w:r>
            <w:proofErr w:type="gramEnd"/>
            <w:r>
              <w:t xml:space="preserve"> or changing an answer point number). IN-Control is an application that allows you to change your Inbound Service configuration and routing. </w:t>
            </w:r>
          </w:p>
          <w:p w14:paraId="441F77EC" w14:textId="77777777" w:rsidR="00CF13A3" w:rsidRDefault="00CF13A3" w:rsidP="00CF13A3">
            <w:pPr>
              <w:pStyle w:val="TableRow"/>
            </w:pPr>
            <w:r>
              <w:t>Changing Silver Service</w:t>
            </w:r>
          </w:p>
          <w:p w14:paraId="06486BD5" w14:textId="77777777" w:rsidR="00CF13A3" w:rsidRDefault="00CF13A3" w:rsidP="00CF13A3">
            <w:pPr>
              <w:pStyle w:val="TableRow"/>
            </w:pPr>
            <w:r>
              <w:t>Adding a new Network IVR service to an existing Inbound Service</w:t>
            </w:r>
          </w:p>
          <w:p w14:paraId="235D8EB7" w14:textId="77777777" w:rsidR="00CF13A3" w:rsidRDefault="00CF13A3" w:rsidP="00CF13A3">
            <w:pPr>
              <w:pStyle w:val="TableRow"/>
            </w:pPr>
            <w:r>
              <w:t>Adding a new speech application to an existing Inbound Service</w:t>
            </w:r>
          </w:p>
          <w:p w14:paraId="5738CF22" w14:textId="77777777" w:rsidR="00CF13A3" w:rsidRPr="00693491" w:rsidRDefault="00CF13A3" w:rsidP="00CF13A3">
            <w:pPr>
              <w:pStyle w:val="TableRow"/>
            </w:pPr>
          </w:p>
        </w:tc>
      </w:tr>
    </w:tbl>
    <w:p w14:paraId="76E7467F" w14:textId="77777777" w:rsidR="00CF13A3" w:rsidRDefault="00CF13A3" w:rsidP="00CF13A3">
      <w:pPr>
        <w:pStyle w:val="ListLevel1"/>
      </w:pPr>
      <w:r>
        <w:t xml:space="preserve">You must be in a direct retail relationship to have the </w:t>
      </w:r>
      <w:proofErr w:type="gramStart"/>
      <w:r>
        <w:t>value added</w:t>
      </w:r>
      <w:proofErr w:type="gramEnd"/>
      <w:r>
        <w:t xml:space="preserve"> Network IVR as a feature to your Inbound Service. </w:t>
      </w:r>
    </w:p>
    <w:p w14:paraId="21887584" w14:textId="77777777" w:rsidR="00CF13A3" w:rsidRDefault="00CF13A3" w:rsidP="00CF13A3">
      <w:pPr>
        <w:pStyle w:val="ListLevel1"/>
      </w:pPr>
      <w:r>
        <w:t>We will charge you the following for moves and changes to your Inbound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5094"/>
      </w:tblGrid>
      <w:tr w:rsidR="00CF13A3" w:rsidRPr="00A663A9" w14:paraId="13B91112" w14:textId="77777777" w:rsidTr="0063765F">
        <w:trPr>
          <w:cantSplit/>
          <w:tblHeader/>
        </w:trPr>
        <w:tc>
          <w:tcPr>
            <w:tcW w:w="5100" w:type="dxa"/>
            <w:shd w:val="clear" w:color="auto" w:fill="auto"/>
          </w:tcPr>
          <w:p w14:paraId="0B111AB4" w14:textId="77777777" w:rsidR="00CF13A3" w:rsidRPr="00A663A9" w:rsidRDefault="00CF13A3" w:rsidP="00CF13A3">
            <w:pPr>
              <w:pStyle w:val="TableHeader"/>
            </w:pPr>
            <w:bookmarkStart w:id="33" w:name="_Hlk101437068"/>
            <w:r w:rsidRPr="00A663A9">
              <w:t>Inbound Services moves and changes charges</w:t>
            </w:r>
          </w:p>
        </w:tc>
        <w:tc>
          <w:tcPr>
            <w:tcW w:w="5094" w:type="dxa"/>
            <w:shd w:val="clear" w:color="auto" w:fill="auto"/>
          </w:tcPr>
          <w:p w14:paraId="2A3A2563" w14:textId="77777777" w:rsidR="00CF13A3" w:rsidRPr="00A663A9" w:rsidRDefault="00CF13A3" w:rsidP="00CF13A3">
            <w:pPr>
              <w:pStyle w:val="TableHeader"/>
            </w:pPr>
            <w:r w:rsidRPr="00A663A9">
              <w:t>GST excl.</w:t>
            </w:r>
          </w:p>
        </w:tc>
      </w:tr>
      <w:tr w:rsidR="00CF13A3" w:rsidRPr="00A663A9" w14:paraId="579C050B" w14:textId="77777777" w:rsidTr="0063765F">
        <w:trPr>
          <w:cantSplit/>
        </w:trPr>
        <w:tc>
          <w:tcPr>
            <w:tcW w:w="5100" w:type="dxa"/>
            <w:shd w:val="clear" w:color="auto" w:fill="auto"/>
          </w:tcPr>
          <w:p w14:paraId="3DD0ABAB" w14:textId="77777777" w:rsidR="00CF13A3" w:rsidRPr="00A663A9" w:rsidRDefault="00CF13A3" w:rsidP="00CF13A3">
            <w:pPr>
              <w:pStyle w:val="TableRow"/>
            </w:pPr>
            <w:r w:rsidRPr="00A663A9">
              <w:t>Simple moves and changes (for each change)</w:t>
            </w:r>
          </w:p>
        </w:tc>
        <w:tc>
          <w:tcPr>
            <w:tcW w:w="5094" w:type="dxa"/>
            <w:shd w:val="clear" w:color="auto" w:fill="auto"/>
          </w:tcPr>
          <w:p w14:paraId="09568795" w14:textId="77777777" w:rsidR="00CF13A3" w:rsidRPr="0063765F" w:rsidRDefault="00CF13A3" w:rsidP="0063765F">
            <w:pPr>
              <w:pStyle w:val="TableRow"/>
              <w:jc w:val="right"/>
              <w:rPr>
                <w:b/>
                <w:bCs/>
              </w:rPr>
            </w:pPr>
            <w:r w:rsidRPr="0063765F">
              <w:rPr>
                <w:b/>
                <w:bCs/>
              </w:rPr>
              <w:t>$40.00</w:t>
            </w:r>
          </w:p>
        </w:tc>
      </w:tr>
      <w:tr w:rsidR="00CF13A3" w:rsidRPr="00A663A9" w14:paraId="3F8EFBED" w14:textId="77777777" w:rsidTr="0063765F">
        <w:trPr>
          <w:cantSplit/>
        </w:trPr>
        <w:tc>
          <w:tcPr>
            <w:tcW w:w="5100" w:type="dxa"/>
            <w:shd w:val="clear" w:color="auto" w:fill="auto"/>
          </w:tcPr>
          <w:p w14:paraId="177A4D64" w14:textId="77777777" w:rsidR="00CF13A3" w:rsidRPr="00A663A9" w:rsidRDefault="00CF13A3" w:rsidP="00CF13A3">
            <w:pPr>
              <w:pStyle w:val="TableRow"/>
            </w:pPr>
            <w:r w:rsidRPr="00A663A9">
              <w:t>Complex moves and changes (for each change)</w:t>
            </w:r>
          </w:p>
        </w:tc>
        <w:tc>
          <w:tcPr>
            <w:tcW w:w="5094" w:type="dxa"/>
            <w:shd w:val="clear" w:color="auto" w:fill="auto"/>
          </w:tcPr>
          <w:p w14:paraId="49F7B95D" w14:textId="77777777" w:rsidR="00CF13A3" w:rsidRPr="0063765F" w:rsidRDefault="00CF13A3" w:rsidP="0063765F">
            <w:pPr>
              <w:pStyle w:val="TableRow"/>
              <w:jc w:val="right"/>
              <w:rPr>
                <w:b/>
                <w:bCs/>
              </w:rPr>
            </w:pPr>
            <w:r w:rsidRPr="0063765F">
              <w:rPr>
                <w:b/>
                <w:bCs/>
              </w:rPr>
              <w:t>$100.00</w:t>
            </w:r>
          </w:p>
        </w:tc>
      </w:tr>
      <w:tr w:rsidR="00CF13A3" w:rsidRPr="00A663A9" w14:paraId="3209ED80" w14:textId="77777777" w:rsidTr="0063765F">
        <w:trPr>
          <w:cantSplit/>
        </w:trPr>
        <w:tc>
          <w:tcPr>
            <w:tcW w:w="5100" w:type="dxa"/>
            <w:shd w:val="clear" w:color="auto" w:fill="auto"/>
          </w:tcPr>
          <w:p w14:paraId="6B639673" w14:textId="77777777" w:rsidR="00CF13A3" w:rsidRPr="00A663A9" w:rsidRDefault="00CF13A3" w:rsidP="00CF13A3">
            <w:pPr>
              <w:pStyle w:val="TableRow"/>
            </w:pPr>
            <w:r w:rsidRPr="00A663A9">
              <w:t>The most you pay for making moves and changes requested at the same time (for one Inbound Service)</w:t>
            </w:r>
          </w:p>
        </w:tc>
        <w:tc>
          <w:tcPr>
            <w:tcW w:w="5094" w:type="dxa"/>
            <w:shd w:val="clear" w:color="auto" w:fill="auto"/>
          </w:tcPr>
          <w:p w14:paraId="668FB46F" w14:textId="77777777" w:rsidR="00CF13A3" w:rsidRPr="0063765F" w:rsidRDefault="00CF13A3" w:rsidP="0063765F">
            <w:pPr>
              <w:pStyle w:val="TableRow"/>
              <w:jc w:val="right"/>
              <w:rPr>
                <w:b/>
                <w:bCs/>
              </w:rPr>
            </w:pPr>
            <w:r w:rsidRPr="0063765F">
              <w:rPr>
                <w:b/>
                <w:bCs/>
              </w:rPr>
              <w:t>$2,000.00</w:t>
            </w:r>
          </w:p>
        </w:tc>
      </w:tr>
      <w:tr w:rsidR="00CF13A3" w:rsidRPr="00A663A9" w14:paraId="0D2D3084" w14:textId="77777777" w:rsidTr="0063765F">
        <w:trPr>
          <w:cantSplit/>
        </w:trPr>
        <w:tc>
          <w:tcPr>
            <w:tcW w:w="5100" w:type="dxa"/>
            <w:shd w:val="clear" w:color="auto" w:fill="auto"/>
          </w:tcPr>
          <w:p w14:paraId="41E925E9" w14:textId="77777777" w:rsidR="00CF13A3" w:rsidRPr="00A663A9" w:rsidRDefault="00CF13A3" w:rsidP="00CF13A3">
            <w:pPr>
              <w:pStyle w:val="TableRow"/>
            </w:pPr>
            <w:r w:rsidRPr="00A663A9">
              <w:t>Simple moves and changes using Service Manager</w:t>
            </w:r>
          </w:p>
        </w:tc>
        <w:tc>
          <w:tcPr>
            <w:tcW w:w="5094" w:type="dxa"/>
            <w:shd w:val="clear" w:color="auto" w:fill="auto"/>
          </w:tcPr>
          <w:p w14:paraId="28603064" w14:textId="77777777" w:rsidR="00CF13A3" w:rsidRPr="0063765F" w:rsidRDefault="00CF13A3" w:rsidP="0063765F">
            <w:pPr>
              <w:pStyle w:val="TableRow"/>
              <w:jc w:val="right"/>
              <w:rPr>
                <w:b/>
                <w:bCs/>
              </w:rPr>
            </w:pPr>
            <w:r w:rsidRPr="0063765F">
              <w:rPr>
                <w:b/>
                <w:bCs/>
              </w:rPr>
              <w:t>$100.00</w:t>
            </w:r>
          </w:p>
        </w:tc>
      </w:tr>
      <w:tr w:rsidR="00CF13A3" w:rsidRPr="00A663A9" w14:paraId="172BA7D8" w14:textId="77777777" w:rsidTr="0063765F">
        <w:trPr>
          <w:cantSplit/>
        </w:trPr>
        <w:tc>
          <w:tcPr>
            <w:tcW w:w="5100" w:type="dxa"/>
            <w:shd w:val="clear" w:color="auto" w:fill="auto"/>
          </w:tcPr>
          <w:p w14:paraId="19AAF6AC" w14:textId="77777777" w:rsidR="00CF13A3" w:rsidRPr="00A663A9" w:rsidRDefault="00CF13A3" w:rsidP="00CF13A3">
            <w:pPr>
              <w:pStyle w:val="TableRow"/>
            </w:pPr>
            <w:r w:rsidRPr="00A663A9">
              <w:t>Use of Redirect feature: activation and deactivation (per change) (Note: the charge for an activation or deactivation of Redirect will appear on your bill as a charge for a simple move and change.)</w:t>
            </w:r>
          </w:p>
        </w:tc>
        <w:tc>
          <w:tcPr>
            <w:tcW w:w="5094" w:type="dxa"/>
            <w:shd w:val="clear" w:color="auto" w:fill="auto"/>
          </w:tcPr>
          <w:p w14:paraId="4EC5D93C" w14:textId="77777777" w:rsidR="00CF13A3" w:rsidRPr="0063765F" w:rsidRDefault="00CF13A3" w:rsidP="0063765F">
            <w:pPr>
              <w:pStyle w:val="TableRow"/>
              <w:jc w:val="right"/>
              <w:rPr>
                <w:b/>
                <w:bCs/>
              </w:rPr>
            </w:pPr>
            <w:r w:rsidRPr="0063765F">
              <w:rPr>
                <w:b/>
                <w:bCs/>
              </w:rPr>
              <w:t>$40.00</w:t>
            </w:r>
          </w:p>
        </w:tc>
      </w:tr>
    </w:tbl>
    <w:p w14:paraId="00D2C32B" w14:textId="77777777" w:rsidR="00CF13A3" w:rsidRDefault="00CF13A3" w:rsidP="007809B6">
      <w:pPr>
        <w:pStyle w:val="H2"/>
      </w:pPr>
      <w:bookmarkStart w:id="34" w:name="_Toc101952980"/>
      <w:bookmarkEnd w:id="33"/>
      <w:r>
        <w:t>INBOUND SERVICE DISCOUNTS</w:t>
      </w:r>
      <w:bookmarkEnd w:id="34"/>
    </w:p>
    <w:p w14:paraId="3095F6DA" w14:textId="77777777" w:rsidR="00CF13A3" w:rsidRDefault="00CF13A3" w:rsidP="00CF13A3">
      <w:pPr>
        <w:pStyle w:val="ListLevel1"/>
      </w:pPr>
      <w:r>
        <w:t xml:space="preserve">You may apply for the Inbound Extra 4 Discount Plan. You will not be eligible for a discount plan if you already have a discount plan for an existing Inbound Service. </w:t>
      </w:r>
    </w:p>
    <w:p w14:paraId="042BE5D0" w14:textId="77777777" w:rsidR="00CF13A3" w:rsidRDefault="00CF13A3" w:rsidP="00CF13A3">
      <w:pPr>
        <w:pStyle w:val="ListLevel1"/>
      </w:pPr>
      <w:r>
        <w:lastRenderedPageBreak/>
        <w:t>If we accept your application for the Inbound Extra 4 Discount Plan, we will discount your total monthly call charges for eligible calls to your Inbound Service by the following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101"/>
      </w:tblGrid>
      <w:tr w:rsidR="00CF13A3" w:rsidRPr="00A663A9" w14:paraId="5A12C87E" w14:textId="77777777" w:rsidTr="0063765F">
        <w:trPr>
          <w:cantSplit/>
          <w:tblHeader/>
        </w:trPr>
        <w:tc>
          <w:tcPr>
            <w:tcW w:w="5093" w:type="dxa"/>
            <w:shd w:val="clear" w:color="auto" w:fill="auto"/>
          </w:tcPr>
          <w:p w14:paraId="231C08A9" w14:textId="77777777" w:rsidR="00CF13A3" w:rsidRPr="00A663A9" w:rsidRDefault="00CF13A3" w:rsidP="00CF13A3">
            <w:pPr>
              <w:pStyle w:val="TableHeader"/>
            </w:pPr>
            <w:r w:rsidRPr="00A663A9">
              <w:t xml:space="preserve">Total charges (GST excl.) for calls to the eligible services </w:t>
            </w:r>
          </w:p>
        </w:tc>
        <w:tc>
          <w:tcPr>
            <w:tcW w:w="5101" w:type="dxa"/>
            <w:shd w:val="clear" w:color="auto" w:fill="auto"/>
          </w:tcPr>
          <w:p w14:paraId="0584FE0C" w14:textId="77777777" w:rsidR="00CF13A3" w:rsidRPr="00A663A9" w:rsidRDefault="00CF13A3" w:rsidP="00CF13A3">
            <w:pPr>
              <w:pStyle w:val="TableHeader"/>
            </w:pPr>
            <w:r w:rsidRPr="00A663A9">
              <w:t xml:space="preserve">Applicable Discount </w:t>
            </w:r>
          </w:p>
        </w:tc>
      </w:tr>
      <w:tr w:rsidR="00CF13A3" w:rsidRPr="00A663A9" w14:paraId="0F8FF80C" w14:textId="77777777" w:rsidTr="0063765F">
        <w:trPr>
          <w:cantSplit/>
        </w:trPr>
        <w:tc>
          <w:tcPr>
            <w:tcW w:w="5093" w:type="dxa"/>
            <w:shd w:val="clear" w:color="auto" w:fill="auto"/>
          </w:tcPr>
          <w:p w14:paraId="1DA27FD3" w14:textId="77777777" w:rsidR="00CF13A3" w:rsidRPr="00A663A9" w:rsidRDefault="00CF13A3" w:rsidP="00CF13A3">
            <w:pPr>
              <w:pStyle w:val="TableRow"/>
            </w:pPr>
            <w:r w:rsidRPr="00A663A9">
              <w:t>If your charges are up to $99.99</w:t>
            </w:r>
          </w:p>
        </w:tc>
        <w:tc>
          <w:tcPr>
            <w:tcW w:w="5101" w:type="dxa"/>
            <w:shd w:val="clear" w:color="auto" w:fill="auto"/>
          </w:tcPr>
          <w:p w14:paraId="7E0E8EFA" w14:textId="77777777" w:rsidR="00CF13A3" w:rsidRPr="0063765F" w:rsidRDefault="00CF13A3" w:rsidP="0063765F">
            <w:pPr>
              <w:pStyle w:val="TableRow"/>
              <w:jc w:val="right"/>
              <w:rPr>
                <w:b/>
                <w:bCs/>
              </w:rPr>
            </w:pPr>
            <w:r w:rsidRPr="0063765F">
              <w:rPr>
                <w:b/>
                <w:bCs/>
              </w:rPr>
              <w:t>Nil</w:t>
            </w:r>
          </w:p>
        </w:tc>
      </w:tr>
      <w:tr w:rsidR="00CF13A3" w:rsidRPr="00A663A9" w14:paraId="04EADDD6" w14:textId="77777777" w:rsidTr="0063765F">
        <w:trPr>
          <w:cantSplit/>
        </w:trPr>
        <w:tc>
          <w:tcPr>
            <w:tcW w:w="5093" w:type="dxa"/>
            <w:shd w:val="clear" w:color="auto" w:fill="auto"/>
          </w:tcPr>
          <w:p w14:paraId="212B9524" w14:textId="77777777" w:rsidR="00CF13A3" w:rsidRPr="00A663A9" w:rsidRDefault="00CF13A3" w:rsidP="00CF13A3">
            <w:pPr>
              <w:pStyle w:val="TableRow"/>
            </w:pPr>
            <w:r w:rsidRPr="00A663A9">
              <w:t>If your charges are between $100 to $1,999.99</w:t>
            </w:r>
          </w:p>
        </w:tc>
        <w:tc>
          <w:tcPr>
            <w:tcW w:w="5101" w:type="dxa"/>
            <w:shd w:val="clear" w:color="auto" w:fill="auto"/>
          </w:tcPr>
          <w:p w14:paraId="20054312" w14:textId="77777777" w:rsidR="00CF13A3" w:rsidRPr="0063765F" w:rsidRDefault="00CF13A3" w:rsidP="0063765F">
            <w:pPr>
              <w:pStyle w:val="TableRow"/>
              <w:jc w:val="right"/>
              <w:rPr>
                <w:b/>
                <w:bCs/>
              </w:rPr>
            </w:pPr>
            <w:r w:rsidRPr="0063765F">
              <w:rPr>
                <w:b/>
                <w:bCs/>
              </w:rPr>
              <w:t>6%</w:t>
            </w:r>
          </w:p>
        </w:tc>
      </w:tr>
      <w:tr w:rsidR="00CF13A3" w:rsidRPr="00A663A9" w14:paraId="714B457D" w14:textId="77777777" w:rsidTr="0063765F">
        <w:trPr>
          <w:cantSplit/>
        </w:trPr>
        <w:tc>
          <w:tcPr>
            <w:tcW w:w="5093" w:type="dxa"/>
            <w:shd w:val="clear" w:color="auto" w:fill="auto"/>
          </w:tcPr>
          <w:p w14:paraId="414D1B7B" w14:textId="77777777" w:rsidR="00CF13A3" w:rsidRPr="00A663A9" w:rsidRDefault="00CF13A3" w:rsidP="00CF13A3">
            <w:pPr>
              <w:pStyle w:val="TableRow"/>
            </w:pPr>
            <w:r w:rsidRPr="00A663A9">
              <w:t>If your charges are between $2,000 to $4,999.99</w:t>
            </w:r>
          </w:p>
        </w:tc>
        <w:tc>
          <w:tcPr>
            <w:tcW w:w="5101" w:type="dxa"/>
            <w:shd w:val="clear" w:color="auto" w:fill="auto"/>
          </w:tcPr>
          <w:p w14:paraId="46241520" w14:textId="77777777" w:rsidR="00CF13A3" w:rsidRPr="0063765F" w:rsidRDefault="00CF13A3" w:rsidP="0063765F">
            <w:pPr>
              <w:pStyle w:val="TableRow"/>
              <w:jc w:val="right"/>
              <w:rPr>
                <w:b/>
                <w:bCs/>
              </w:rPr>
            </w:pPr>
            <w:r w:rsidRPr="0063765F">
              <w:rPr>
                <w:b/>
                <w:bCs/>
              </w:rPr>
              <w:t>7%</w:t>
            </w:r>
          </w:p>
        </w:tc>
      </w:tr>
      <w:tr w:rsidR="00CF13A3" w:rsidRPr="00A663A9" w14:paraId="58EA613C" w14:textId="77777777" w:rsidTr="0063765F">
        <w:trPr>
          <w:cantSplit/>
        </w:trPr>
        <w:tc>
          <w:tcPr>
            <w:tcW w:w="5093" w:type="dxa"/>
            <w:shd w:val="clear" w:color="auto" w:fill="auto"/>
          </w:tcPr>
          <w:p w14:paraId="6FB5B695" w14:textId="77777777" w:rsidR="00CF13A3" w:rsidRPr="00A663A9" w:rsidRDefault="00CF13A3" w:rsidP="00CF13A3">
            <w:pPr>
              <w:pStyle w:val="TableRow"/>
            </w:pPr>
            <w:r w:rsidRPr="00A663A9">
              <w:t>If your charges are between $5,000 to $14,999.99</w:t>
            </w:r>
          </w:p>
        </w:tc>
        <w:tc>
          <w:tcPr>
            <w:tcW w:w="5101" w:type="dxa"/>
            <w:shd w:val="clear" w:color="auto" w:fill="auto"/>
          </w:tcPr>
          <w:p w14:paraId="292A5ACE" w14:textId="77777777" w:rsidR="00CF13A3" w:rsidRPr="0063765F" w:rsidRDefault="00CF13A3" w:rsidP="0063765F">
            <w:pPr>
              <w:pStyle w:val="TableRow"/>
              <w:jc w:val="right"/>
              <w:rPr>
                <w:b/>
                <w:bCs/>
              </w:rPr>
            </w:pPr>
            <w:r w:rsidRPr="0063765F">
              <w:rPr>
                <w:b/>
                <w:bCs/>
              </w:rPr>
              <w:t>8%</w:t>
            </w:r>
          </w:p>
        </w:tc>
      </w:tr>
      <w:tr w:rsidR="00CF13A3" w:rsidRPr="00A663A9" w14:paraId="1F1FFF6F" w14:textId="77777777" w:rsidTr="0063765F">
        <w:trPr>
          <w:cantSplit/>
        </w:trPr>
        <w:tc>
          <w:tcPr>
            <w:tcW w:w="5093" w:type="dxa"/>
            <w:shd w:val="clear" w:color="auto" w:fill="auto"/>
          </w:tcPr>
          <w:p w14:paraId="32A110D1" w14:textId="77777777" w:rsidR="00CF13A3" w:rsidRPr="00A663A9" w:rsidRDefault="00CF13A3" w:rsidP="00CF13A3">
            <w:pPr>
              <w:pStyle w:val="TableRow"/>
            </w:pPr>
            <w:r w:rsidRPr="00A663A9">
              <w:t>If your charges are between $15,000 to $24,999.99</w:t>
            </w:r>
          </w:p>
        </w:tc>
        <w:tc>
          <w:tcPr>
            <w:tcW w:w="5101" w:type="dxa"/>
            <w:shd w:val="clear" w:color="auto" w:fill="auto"/>
          </w:tcPr>
          <w:p w14:paraId="680EE97B" w14:textId="77777777" w:rsidR="00CF13A3" w:rsidRPr="0063765F" w:rsidRDefault="00CF13A3" w:rsidP="0063765F">
            <w:pPr>
              <w:pStyle w:val="TableRow"/>
              <w:jc w:val="right"/>
              <w:rPr>
                <w:b/>
                <w:bCs/>
              </w:rPr>
            </w:pPr>
            <w:r w:rsidRPr="0063765F">
              <w:rPr>
                <w:b/>
                <w:bCs/>
              </w:rPr>
              <w:t>9%</w:t>
            </w:r>
          </w:p>
        </w:tc>
      </w:tr>
      <w:tr w:rsidR="00CF13A3" w:rsidRPr="00A663A9" w14:paraId="050E6FAF" w14:textId="77777777" w:rsidTr="0063765F">
        <w:trPr>
          <w:cantSplit/>
        </w:trPr>
        <w:tc>
          <w:tcPr>
            <w:tcW w:w="5093" w:type="dxa"/>
            <w:shd w:val="clear" w:color="auto" w:fill="auto"/>
          </w:tcPr>
          <w:p w14:paraId="29970072" w14:textId="77777777" w:rsidR="00CF13A3" w:rsidRPr="00A663A9" w:rsidRDefault="00CF13A3" w:rsidP="00CF13A3">
            <w:pPr>
              <w:pStyle w:val="TableRow"/>
            </w:pPr>
            <w:r w:rsidRPr="00A663A9">
              <w:t>If you</w:t>
            </w:r>
            <w:r>
              <w:t>r</w:t>
            </w:r>
            <w:r w:rsidRPr="00A663A9">
              <w:t xml:space="preserve"> charges are $25,000 or more</w:t>
            </w:r>
          </w:p>
        </w:tc>
        <w:tc>
          <w:tcPr>
            <w:tcW w:w="5101" w:type="dxa"/>
            <w:shd w:val="clear" w:color="auto" w:fill="auto"/>
          </w:tcPr>
          <w:p w14:paraId="20F8D4F5" w14:textId="77777777" w:rsidR="00CF13A3" w:rsidRPr="0063765F" w:rsidRDefault="00CF13A3" w:rsidP="0063765F">
            <w:pPr>
              <w:pStyle w:val="TableRow"/>
              <w:jc w:val="right"/>
              <w:rPr>
                <w:b/>
                <w:bCs/>
              </w:rPr>
            </w:pPr>
            <w:r w:rsidRPr="0063765F">
              <w:rPr>
                <w:b/>
                <w:bCs/>
              </w:rPr>
              <w:t>10%</w:t>
            </w:r>
          </w:p>
        </w:tc>
      </w:tr>
    </w:tbl>
    <w:p w14:paraId="15DF344A" w14:textId="77777777" w:rsidR="00CF13A3" w:rsidRDefault="00CF13A3" w:rsidP="00CF13A3">
      <w:pPr>
        <w:spacing w:before="0"/>
        <w:ind w:left="720"/>
        <w:rPr>
          <w:i/>
          <w:iCs/>
          <w:szCs w:val="20"/>
          <w:lang w:val="en-AU"/>
        </w:rPr>
      </w:pPr>
      <w:r w:rsidRPr="00CF13A3">
        <w:rPr>
          <w:i/>
          <w:iCs/>
          <w:szCs w:val="20"/>
          <w:lang w:val="en-AU"/>
        </w:rPr>
        <w:t xml:space="preserve">For example, if you have a </w:t>
      </w:r>
      <w:proofErr w:type="spellStart"/>
      <w:r w:rsidRPr="00CF13A3">
        <w:rPr>
          <w:i/>
          <w:iCs/>
          <w:szCs w:val="20"/>
          <w:lang w:val="en-AU"/>
        </w:rPr>
        <w:t>Freecall</w:t>
      </w:r>
      <w:proofErr w:type="spellEnd"/>
      <w:r w:rsidRPr="00CF13A3">
        <w:rPr>
          <w:i/>
          <w:iCs/>
          <w:szCs w:val="20"/>
          <w:lang w:val="en-AU"/>
        </w:rPr>
        <w:t xml:space="preserve"> One8 service and a Priority 1300 service and in a particular month, your call charges for the </w:t>
      </w:r>
      <w:proofErr w:type="spellStart"/>
      <w:r w:rsidRPr="00CF13A3">
        <w:rPr>
          <w:i/>
          <w:iCs/>
          <w:szCs w:val="20"/>
          <w:lang w:val="en-AU"/>
        </w:rPr>
        <w:t>Freecall</w:t>
      </w:r>
      <w:proofErr w:type="spellEnd"/>
      <w:r w:rsidRPr="00CF13A3">
        <w:rPr>
          <w:i/>
          <w:iCs/>
          <w:szCs w:val="20"/>
          <w:lang w:val="en-AU"/>
        </w:rPr>
        <w:t xml:space="preserve"> One8 service are $2,000 (GST excl.) and your call charges for the Priority 1300 service are $10,000 (GST excl.), you receive an 8% discount on the total charge of $12,000 (GST excl.).</w:t>
      </w:r>
    </w:p>
    <w:p w14:paraId="2EE5B8B3" w14:textId="77777777" w:rsidR="00CF13A3" w:rsidRPr="00CF13A3" w:rsidRDefault="00CF13A3" w:rsidP="00CF13A3">
      <w:pPr>
        <w:pStyle w:val="ListLevel1"/>
        <w:rPr>
          <w:lang w:val="en-AU"/>
        </w:rPr>
      </w:pPr>
      <w:r w:rsidRPr="00CF13A3">
        <w:rPr>
          <w:lang w:val="en-AU"/>
        </w:rPr>
        <w:t>If you apply for a discount plan, or request a change to your discount plan, your request will only have effect from the time that we process it.</w:t>
      </w:r>
    </w:p>
    <w:p w14:paraId="3DEB7F3F" w14:textId="77777777" w:rsidR="00CF13A3" w:rsidRPr="00CF13A3" w:rsidRDefault="00CF13A3" w:rsidP="00CF13A3">
      <w:pPr>
        <w:pStyle w:val="ListLevel1"/>
        <w:rPr>
          <w:lang w:val="en-AU"/>
        </w:rPr>
      </w:pPr>
      <w:r w:rsidRPr="00CF13A3">
        <w:rPr>
          <w:lang w:val="en-AU"/>
        </w:rPr>
        <w:t xml:space="preserve">You can cancel your discount plan at any time. If you cancel your discount plan during a month that we were calculating applicable discounts for your Inbound Service, we will discount the applicable bill with those discounts on a pro rata basis. </w:t>
      </w:r>
    </w:p>
    <w:p w14:paraId="0E7D7406" w14:textId="77777777" w:rsidR="00CF13A3" w:rsidRPr="00CF13A3" w:rsidRDefault="00CF13A3" w:rsidP="007809B6">
      <w:pPr>
        <w:pStyle w:val="H2"/>
        <w:rPr>
          <w:lang w:val="en-AU"/>
        </w:rPr>
      </w:pPr>
      <w:bookmarkStart w:id="35" w:name="_Toc101952981"/>
      <w:r w:rsidRPr="00CF13A3">
        <w:rPr>
          <w:lang w:val="en-AU"/>
        </w:rPr>
        <w:t>SERVICE ASSURANCE</w:t>
      </w:r>
      <w:bookmarkEnd w:id="35"/>
      <w:r w:rsidRPr="00CF13A3">
        <w:rPr>
          <w:lang w:val="en-AU"/>
        </w:rPr>
        <w:t xml:space="preserve"> </w:t>
      </w:r>
    </w:p>
    <w:p w14:paraId="7DD8BF60" w14:textId="77777777" w:rsidR="00CF13A3" w:rsidRPr="00CF13A3" w:rsidRDefault="00CF13A3" w:rsidP="007809B6">
      <w:pPr>
        <w:pStyle w:val="H3"/>
        <w:rPr>
          <w:lang w:val="en-AU"/>
        </w:rPr>
      </w:pPr>
      <w:bookmarkStart w:id="36" w:name="_Toc101952982"/>
      <w:r w:rsidRPr="00CF13A3">
        <w:rPr>
          <w:lang w:val="en-AU"/>
        </w:rPr>
        <w:t>Fault reporting and repair</w:t>
      </w:r>
      <w:bookmarkEnd w:id="36"/>
    </w:p>
    <w:p w14:paraId="7F32C4BA" w14:textId="77777777" w:rsidR="00CF13A3" w:rsidRPr="00CF13A3" w:rsidRDefault="00CF13A3" w:rsidP="00CF13A3">
      <w:pPr>
        <w:pStyle w:val="ListLevel1"/>
        <w:rPr>
          <w:lang w:val="en-AU"/>
        </w:rPr>
      </w:pPr>
      <w:r w:rsidRPr="00CF13A3">
        <w:rPr>
          <w:lang w:val="en-AU"/>
        </w:rPr>
        <w:t xml:space="preserve">As part of your Inbound </w:t>
      </w:r>
      <w:proofErr w:type="gramStart"/>
      <w:r w:rsidRPr="00CF13A3">
        <w:rPr>
          <w:lang w:val="en-AU"/>
        </w:rPr>
        <w:t>Service</w:t>
      </w:r>
      <w:proofErr w:type="gramEnd"/>
      <w:r w:rsidRPr="00CF13A3">
        <w:rPr>
          <w:lang w:val="en-AU"/>
        </w:rPr>
        <w:t xml:space="preserve"> we will also provide:</w:t>
      </w:r>
    </w:p>
    <w:p w14:paraId="59B20157" w14:textId="77777777" w:rsidR="00CF13A3" w:rsidRPr="00CF13A3" w:rsidRDefault="00CF13A3" w:rsidP="00CF13A3">
      <w:pPr>
        <w:pStyle w:val="ListLevel2"/>
        <w:rPr>
          <w:lang w:val="en-AU"/>
        </w:rPr>
      </w:pPr>
      <w:r w:rsidRPr="00CF13A3">
        <w:rPr>
          <w:lang w:val="en-AU"/>
        </w:rPr>
        <w:t xml:space="preserve">a </w:t>
      </w:r>
      <w:proofErr w:type="gramStart"/>
      <w:r w:rsidRPr="00CF13A3">
        <w:rPr>
          <w:lang w:val="en-AU"/>
        </w:rPr>
        <w:t>24 hour</w:t>
      </w:r>
      <w:proofErr w:type="gramEnd"/>
      <w:r w:rsidRPr="00CF13A3">
        <w:rPr>
          <w:lang w:val="en-AU"/>
        </w:rPr>
        <w:t xml:space="preserve"> fault reporting service where you can report any service faults to us; and</w:t>
      </w:r>
    </w:p>
    <w:p w14:paraId="1CEA447E" w14:textId="77777777" w:rsidR="00CF13A3" w:rsidRPr="00CF13A3" w:rsidRDefault="00CF13A3" w:rsidP="00CF13A3">
      <w:pPr>
        <w:pStyle w:val="ListLevel2"/>
        <w:rPr>
          <w:lang w:val="en-AU"/>
        </w:rPr>
      </w:pPr>
      <w:r w:rsidRPr="00CF13A3">
        <w:rPr>
          <w:lang w:val="en-AU"/>
        </w:rPr>
        <w:t xml:space="preserve">a maintenance and repair service for reported service faults which is available between 7am to 9pm, Monday to Saturday (including public holidays). </w:t>
      </w:r>
    </w:p>
    <w:p w14:paraId="6252601A" w14:textId="77777777" w:rsidR="00CF13A3" w:rsidRPr="00CF13A3" w:rsidRDefault="00CF13A3" w:rsidP="00CF13A3">
      <w:pPr>
        <w:pStyle w:val="ListLevel1"/>
        <w:rPr>
          <w:lang w:val="en-AU"/>
        </w:rPr>
      </w:pPr>
      <w:r w:rsidRPr="00CF13A3">
        <w:rPr>
          <w:lang w:val="en-AU"/>
        </w:rPr>
        <w:t>8.2</w:t>
      </w:r>
      <w:r w:rsidRPr="00CF13A3">
        <w:rPr>
          <w:lang w:val="en-AU"/>
        </w:rPr>
        <w:tab/>
        <w:t xml:space="preserve">If requested, we may be able to provide you with a fault reporting and repair service for your underlying access service or maintenance of any equipment beyond our network boundary at an additional charge. These additional services are not part of your Inbound Service and other sections of Our Customer Terms apply to the provision of these services.   </w:t>
      </w:r>
    </w:p>
    <w:p w14:paraId="0D3DA67B" w14:textId="77777777" w:rsidR="00CF13A3" w:rsidRPr="00CF13A3" w:rsidRDefault="00CF13A3" w:rsidP="007809B6">
      <w:pPr>
        <w:pStyle w:val="H3"/>
        <w:rPr>
          <w:lang w:val="en-AU"/>
        </w:rPr>
      </w:pPr>
      <w:bookmarkStart w:id="37" w:name="_Toc101952983"/>
      <w:r w:rsidRPr="00CF13A3">
        <w:rPr>
          <w:lang w:val="en-AU"/>
        </w:rPr>
        <w:t>Target response and repair times</w:t>
      </w:r>
      <w:bookmarkEnd w:id="37"/>
    </w:p>
    <w:p w14:paraId="112878C7" w14:textId="77777777" w:rsidR="00CF13A3" w:rsidRDefault="00CF13A3" w:rsidP="00CF13A3">
      <w:pPr>
        <w:pStyle w:val="ListLevel1"/>
        <w:rPr>
          <w:lang w:val="en-AU"/>
        </w:rPr>
      </w:pPr>
      <w:r w:rsidRPr="00CF13A3">
        <w:rPr>
          <w:lang w:val="en-AU"/>
        </w:rPr>
        <w:t>We aim to meet the following target response and repair times (which does not include any time outside the times when the maintenance and repair service is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5094"/>
      </w:tblGrid>
      <w:tr w:rsidR="00CF13A3" w:rsidRPr="00A663A9" w14:paraId="1CAA7BB9" w14:textId="77777777" w:rsidTr="00CF13A3">
        <w:tc>
          <w:tcPr>
            <w:tcW w:w="5100" w:type="dxa"/>
          </w:tcPr>
          <w:p w14:paraId="58AE37B1" w14:textId="77777777" w:rsidR="00CF13A3" w:rsidRPr="00A663A9" w:rsidRDefault="00CF13A3" w:rsidP="004571E1">
            <w:r w:rsidRPr="00A663A9">
              <w:rPr>
                <w:rStyle w:val="Bold"/>
              </w:rPr>
              <w:t>Response time</w:t>
            </w:r>
            <w:r w:rsidRPr="00A663A9">
              <w:t xml:space="preserve"> (measured from the time that you report the fault to the time that we tell you that we have identified the fault)</w:t>
            </w:r>
          </w:p>
        </w:tc>
        <w:tc>
          <w:tcPr>
            <w:tcW w:w="5094" w:type="dxa"/>
          </w:tcPr>
          <w:p w14:paraId="2E9B737E" w14:textId="77777777" w:rsidR="00CF13A3" w:rsidRPr="00A663A9" w:rsidRDefault="00CF13A3" w:rsidP="004571E1">
            <w:r w:rsidRPr="00A663A9">
              <w:t>Within two hours of you notifying us about the fault.</w:t>
            </w:r>
          </w:p>
        </w:tc>
      </w:tr>
      <w:tr w:rsidR="00CF13A3" w:rsidRPr="00A663A9" w14:paraId="6F869E02" w14:textId="77777777" w:rsidTr="00CF13A3">
        <w:tc>
          <w:tcPr>
            <w:tcW w:w="5100" w:type="dxa"/>
          </w:tcPr>
          <w:p w14:paraId="53591E9B" w14:textId="77777777" w:rsidR="00CF13A3" w:rsidRPr="00A663A9" w:rsidRDefault="00CF13A3" w:rsidP="004571E1">
            <w:r w:rsidRPr="00A663A9">
              <w:rPr>
                <w:rStyle w:val="Bold"/>
              </w:rPr>
              <w:lastRenderedPageBreak/>
              <w:t>Repair time</w:t>
            </w:r>
            <w:r w:rsidRPr="00A663A9">
              <w:t xml:space="preserve"> (measured from the time that the fault is identified by us to the time that your Inbound Service can be used including providing a temporary repair so that you can use your Inbound Service)</w:t>
            </w:r>
          </w:p>
        </w:tc>
        <w:tc>
          <w:tcPr>
            <w:tcW w:w="5094" w:type="dxa"/>
          </w:tcPr>
          <w:p w14:paraId="1CF7F534" w14:textId="77777777" w:rsidR="00CF13A3" w:rsidRPr="00A663A9" w:rsidRDefault="00CF13A3" w:rsidP="004571E1">
            <w:r w:rsidRPr="00A663A9">
              <w:t>Within 12 hours.</w:t>
            </w:r>
          </w:p>
        </w:tc>
      </w:tr>
    </w:tbl>
    <w:p w14:paraId="1A68B5EE" w14:textId="77777777" w:rsidR="00CF13A3" w:rsidRPr="00CF13A3" w:rsidRDefault="00CF13A3" w:rsidP="007809B6">
      <w:pPr>
        <w:pStyle w:val="H3"/>
        <w:rPr>
          <w:lang w:val="en-AU"/>
        </w:rPr>
      </w:pPr>
      <w:bookmarkStart w:id="38" w:name="_Toc101952984"/>
      <w:r w:rsidRPr="00CF13A3">
        <w:rPr>
          <w:lang w:val="en-AU"/>
        </w:rPr>
        <w:t>Temporary repairs</w:t>
      </w:r>
      <w:bookmarkEnd w:id="38"/>
    </w:p>
    <w:p w14:paraId="3E182109" w14:textId="77777777" w:rsidR="00CF13A3" w:rsidRPr="00CF13A3" w:rsidRDefault="00CF13A3" w:rsidP="00CF13A3">
      <w:pPr>
        <w:pStyle w:val="ListLevel1"/>
        <w:rPr>
          <w:lang w:val="en-AU"/>
        </w:rPr>
      </w:pPr>
      <w:r w:rsidRPr="00CF13A3">
        <w:rPr>
          <w:lang w:val="en-AU"/>
        </w:rPr>
        <w:t xml:space="preserve">We may perform a temporary repair, so that you can use your Inbound Service before we finish a full repair. A temporary repair will be deemed to be a full repair for the purposes of us meeting our service repair obligations to you provided that the temporary repair allows you to use your Inbound Service. This clause does not limit our obligations to finish a full repair.  </w:t>
      </w:r>
    </w:p>
    <w:p w14:paraId="3EB82B3D" w14:textId="77777777" w:rsidR="00CF13A3" w:rsidRPr="00CF13A3" w:rsidRDefault="00CF13A3" w:rsidP="007809B6">
      <w:pPr>
        <w:pStyle w:val="H3"/>
        <w:rPr>
          <w:lang w:val="en-AU"/>
        </w:rPr>
      </w:pPr>
      <w:bookmarkStart w:id="39" w:name="_Toc101952985"/>
      <w:r w:rsidRPr="00CF13A3">
        <w:rPr>
          <w:lang w:val="en-AU"/>
        </w:rPr>
        <w:t>Emergency repairs</w:t>
      </w:r>
      <w:bookmarkEnd w:id="39"/>
    </w:p>
    <w:p w14:paraId="3A5F9C40" w14:textId="77777777" w:rsidR="00CF13A3" w:rsidRPr="00CF13A3" w:rsidRDefault="00CF13A3" w:rsidP="00CF13A3">
      <w:pPr>
        <w:pStyle w:val="ListLevel1"/>
        <w:rPr>
          <w:lang w:val="en-AU"/>
        </w:rPr>
      </w:pPr>
      <w:r w:rsidRPr="00CF13A3">
        <w:rPr>
          <w:lang w:val="en-AU"/>
        </w:rPr>
        <w:t xml:space="preserve">We will give priority to rectifying major fault outages affecting </w:t>
      </w:r>
      <w:proofErr w:type="gramStart"/>
      <w:r w:rsidRPr="00CF13A3">
        <w:rPr>
          <w:lang w:val="en-AU"/>
        </w:rPr>
        <w:t>a number of</w:t>
      </w:r>
      <w:proofErr w:type="gramEnd"/>
      <w:r w:rsidRPr="00CF13A3">
        <w:rPr>
          <w:lang w:val="en-AU"/>
        </w:rPr>
        <w:t xml:space="preserve"> customers. If such cases arise, we may not meet our targets for repairing your Inbound Service.</w:t>
      </w:r>
    </w:p>
    <w:p w14:paraId="00FA1BF8" w14:textId="77777777" w:rsidR="00CF13A3" w:rsidRPr="00CF13A3" w:rsidRDefault="00CF13A3" w:rsidP="007809B6">
      <w:pPr>
        <w:pStyle w:val="H3"/>
        <w:rPr>
          <w:lang w:val="en-AU"/>
        </w:rPr>
      </w:pPr>
      <w:bookmarkStart w:id="40" w:name="_Toc101952986"/>
      <w:r w:rsidRPr="00CF13A3">
        <w:rPr>
          <w:lang w:val="en-AU"/>
        </w:rPr>
        <w:t xml:space="preserve">Faults caused by interference or </w:t>
      </w:r>
      <w:proofErr w:type="gramStart"/>
      <w:r w:rsidRPr="00CF13A3">
        <w:rPr>
          <w:lang w:val="en-AU"/>
        </w:rPr>
        <w:t>you</w:t>
      </w:r>
      <w:bookmarkEnd w:id="40"/>
      <w:proofErr w:type="gramEnd"/>
    </w:p>
    <w:p w14:paraId="160FAEF8" w14:textId="77777777" w:rsidR="00CF13A3" w:rsidRPr="00CF13A3" w:rsidRDefault="00CF13A3" w:rsidP="00CF13A3">
      <w:pPr>
        <w:pStyle w:val="ListLevel1"/>
        <w:rPr>
          <w:lang w:val="en-AU"/>
        </w:rPr>
      </w:pPr>
      <w:r w:rsidRPr="00CF13A3">
        <w:rPr>
          <w:lang w:val="en-AU"/>
        </w:rPr>
        <w:t xml:space="preserve">We may charge you (at our then current rates) if we repair a fault that is caused by you. </w:t>
      </w:r>
    </w:p>
    <w:p w14:paraId="72B82A92" w14:textId="77777777" w:rsidR="00CF13A3" w:rsidRPr="00CF13A3" w:rsidRDefault="00CF13A3" w:rsidP="007809B6">
      <w:pPr>
        <w:pStyle w:val="H3"/>
        <w:rPr>
          <w:lang w:val="en-AU"/>
        </w:rPr>
      </w:pPr>
      <w:bookmarkStart w:id="41" w:name="_Toc101952987"/>
      <w:r w:rsidRPr="00CF13A3">
        <w:rPr>
          <w:lang w:val="en-AU"/>
        </w:rPr>
        <w:t>Customer Select Assurance Options</w:t>
      </w:r>
      <w:bookmarkEnd w:id="41"/>
    </w:p>
    <w:p w14:paraId="1E461D83" w14:textId="77777777" w:rsidR="00CF13A3" w:rsidRPr="00CF13A3" w:rsidRDefault="00CF13A3" w:rsidP="00CF13A3">
      <w:pPr>
        <w:pStyle w:val="ListLevel1"/>
        <w:rPr>
          <w:lang w:val="en-AU"/>
        </w:rPr>
      </w:pPr>
      <w:r w:rsidRPr="00CF13A3">
        <w:rPr>
          <w:lang w:val="en-AU"/>
        </w:rPr>
        <w:t xml:space="preserve">Enhanced service assurance options may be available to you for an additional cost. For information in relation to our Customer Select Assurance Options, see the Service Assurance and Provisioning Commitment </w:t>
      </w:r>
      <w:proofErr w:type="gramStart"/>
      <w:r w:rsidRPr="00CF13A3">
        <w:rPr>
          <w:lang w:val="en-AU"/>
        </w:rPr>
        <w:t>section</w:t>
      </w:r>
      <w:proofErr w:type="gramEnd"/>
      <w:r w:rsidRPr="00CF13A3">
        <w:rPr>
          <w:lang w:val="en-AU"/>
        </w:rPr>
        <w:t xml:space="preserve"> of Our Customer Terms.</w:t>
      </w:r>
    </w:p>
    <w:p w14:paraId="02E6ED35" w14:textId="77777777" w:rsidR="00CF13A3" w:rsidRPr="00CF13A3" w:rsidRDefault="00CF13A3" w:rsidP="007809B6">
      <w:pPr>
        <w:pStyle w:val="H3"/>
        <w:rPr>
          <w:lang w:val="en-AU"/>
        </w:rPr>
      </w:pPr>
      <w:bookmarkStart w:id="42" w:name="_Toc101952988"/>
      <w:r w:rsidRPr="00CF13A3">
        <w:rPr>
          <w:lang w:val="en-AU"/>
        </w:rPr>
        <w:t>FLEXPAC maintenance option</w:t>
      </w:r>
      <w:bookmarkEnd w:id="42"/>
    </w:p>
    <w:p w14:paraId="7026A9B9" w14:textId="77777777" w:rsidR="00CF13A3" w:rsidRPr="00CF13A3" w:rsidRDefault="00CF13A3" w:rsidP="00CF13A3">
      <w:pPr>
        <w:pStyle w:val="ListLevel1"/>
        <w:rPr>
          <w:lang w:val="en-AU"/>
        </w:rPr>
      </w:pPr>
      <w:r w:rsidRPr="00CF13A3">
        <w:rPr>
          <w:lang w:val="en-AU"/>
        </w:rPr>
        <w:t xml:space="preserve">FLEXPAC lets you nominate response and repair targets for faults in your service. For information in relation to this option, see the Service Assurance and Provisioning Commitment </w:t>
      </w:r>
      <w:proofErr w:type="gramStart"/>
      <w:r w:rsidRPr="00CF13A3">
        <w:rPr>
          <w:lang w:val="en-AU"/>
        </w:rPr>
        <w:t>section</w:t>
      </w:r>
      <w:proofErr w:type="gramEnd"/>
      <w:r w:rsidRPr="00CF13A3">
        <w:rPr>
          <w:lang w:val="en-AU"/>
        </w:rPr>
        <w:t xml:space="preserve"> of Our Customer Terms.</w:t>
      </w:r>
    </w:p>
    <w:p w14:paraId="164A0324" w14:textId="77777777" w:rsidR="00CF13A3" w:rsidRPr="00CF13A3" w:rsidRDefault="00CF13A3" w:rsidP="007809B6">
      <w:pPr>
        <w:pStyle w:val="H2"/>
        <w:rPr>
          <w:lang w:val="en-AU"/>
        </w:rPr>
      </w:pPr>
      <w:bookmarkStart w:id="43" w:name="_Toc101952989"/>
      <w:r w:rsidRPr="00CF13A3">
        <w:rPr>
          <w:lang w:val="en-AU"/>
        </w:rPr>
        <w:t>SPECIAL MEANINGS</w:t>
      </w:r>
      <w:bookmarkEnd w:id="43"/>
    </w:p>
    <w:p w14:paraId="306739E5" w14:textId="77777777" w:rsidR="00CF13A3" w:rsidRPr="00CF13A3" w:rsidRDefault="00CF13A3" w:rsidP="00CF13A3">
      <w:pPr>
        <w:rPr>
          <w:lang w:val="en-AU"/>
        </w:rPr>
      </w:pPr>
      <w:r w:rsidRPr="00563120">
        <w:rPr>
          <w:b/>
          <w:bCs/>
          <w:lang w:val="en-AU"/>
        </w:rPr>
        <w:t>Local call</w:t>
      </w:r>
      <w:r w:rsidRPr="00CF13A3">
        <w:rPr>
          <w:lang w:val="en-AU"/>
        </w:rPr>
        <w:t xml:space="preserve"> has the same meaning given to it in Part A of the Basic Telephone Service section of Our Customer Terms at http://telstra.com.au/customer-terms/business-government/fixed-line/bus-general/. </w:t>
      </w:r>
    </w:p>
    <w:p w14:paraId="0324DA6A" w14:textId="77777777" w:rsidR="00CF13A3" w:rsidRPr="00CF13A3" w:rsidRDefault="00CF13A3" w:rsidP="00CF13A3">
      <w:pPr>
        <w:rPr>
          <w:lang w:val="en-AU"/>
        </w:rPr>
      </w:pPr>
      <w:r w:rsidRPr="00563120">
        <w:rPr>
          <w:b/>
          <w:bCs/>
          <w:lang w:val="en-AU"/>
        </w:rPr>
        <w:t>Charging district</w:t>
      </w:r>
      <w:r w:rsidRPr="00CF13A3">
        <w:rPr>
          <w:lang w:val="en-AU"/>
        </w:rPr>
        <w:t xml:space="preserve"> has the same meaning given to it in Part J of the Basic Telephone section of Our Customer Terms at http://telstra.com.au/customer-terms/business-government/fixed-line/charging-zones/. </w:t>
      </w:r>
    </w:p>
    <w:p w14:paraId="37DBCE47" w14:textId="77777777" w:rsidR="00CF13A3" w:rsidRPr="00CF13A3" w:rsidRDefault="00CF13A3" w:rsidP="00CF13A3">
      <w:pPr>
        <w:rPr>
          <w:lang w:val="en-AU"/>
        </w:rPr>
      </w:pPr>
      <w:r w:rsidRPr="00563120">
        <w:rPr>
          <w:b/>
          <w:bCs/>
          <w:lang w:val="en-AU"/>
        </w:rPr>
        <w:t xml:space="preserve">State </w:t>
      </w:r>
      <w:r w:rsidRPr="00CF13A3">
        <w:rPr>
          <w:lang w:val="en-AU"/>
        </w:rPr>
        <w:t>has the same meaning given to it in Part A of the Basic Telephone Service section of Our Customer Terms at http://telstra.com.au/customer-terms/business-government/fixed-line/bus-general/.</w:t>
      </w:r>
    </w:p>
    <w:sectPr w:rsidR="00CF13A3" w:rsidRPr="00CF13A3" w:rsidSect="00CD2371">
      <w:headerReference w:type="default" r:id="rId22"/>
      <w:footerReference w:type="even" r:id="rId23"/>
      <w:footerReference w:type="default" r:id="rId24"/>
      <w:footerReference w:type="first" r:id="rId25"/>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878E" w14:textId="77777777" w:rsidR="00837ADB" w:rsidRDefault="00837ADB">
      <w:r>
        <w:separator/>
      </w:r>
    </w:p>
    <w:p w14:paraId="450217AB" w14:textId="77777777" w:rsidR="00837ADB" w:rsidRDefault="00837ADB"/>
  </w:endnote>
  <w:endnote w:type="continuationSeparator" w:id="0">
    <w:p w14:paraId="137853BF" w14:textId="77777777" w:rsidR="00837ADB" w:rsidRDefault="00837ADB">
      <w:r>
        <w:continuationSeparator/>
      </w:r>
    </w:p>
    <w:p w14:paraId="0A317991" w14:textId="77777777" w:rsidR="00837ADB" w:rsidRDefault="00837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8095" w14:textId="77777777" w:rsidR="00A36C74" w:rsidRDefault="00A36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E4A4" w14:textId="77777777" w:rsidR="00AA230D" w:rsidRPr="00AA230D" w:rsidRDefault="00AA230D" w:rsidP="00135060">
    <w:pPr>
      <w:pStyle w:val="Footer"/>
      <w:tabs>
        <w:tab w:val="clear" w:pos="4680"/>
        <w:tab w:val="center" w:pos="8550"/>
      </w:tabs>
      <w:ind w:right="320"/>
      <w:rPr>
        <w:u w:val="single"/>
      </w:rPr>
    </w:pPr>
    <w:r>
      <w:rPr>
        <w:u w:val="single"/>
      </w:rPr>
      <w:tab/>
    </w:r>
  </w:p>
  <w:p w14:paraId="216234C2" w14:textId="7B9BEFDD" w:rsidR="00752DC1" w:rsidRDefault="00AA230D" w:rsidP="00135060">
    <w:pPr>
      <w:pStyle w:val="Footer"/>
      <w:tabs>
        <w:tab w:val="clear" w:pos="9360"/>
        <w:tab w:val="right" w:pos="10080"/>
      </w:tabs>
      <w:ind w:right="-146"/>
    </w:pPr>
    <w:r w:rsidRPr="00AA230D">
      <w:t xml:space="preserve">The Inbound Services section was last changed on </w:t>
    </w:r>
    <w:r w:rsidR="0043620F">
      <w:t>09 November 2023</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96B1" w14:textId="77777777" w:rsidR="00A36C74" w:rsidRDefault="00A36C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C654" w14:textId="77777777" w:rsidR="0043620F" w:rsidRDefault="004362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9572" w14:textId="77777777" w:rsidR="0043620F" w:rsidRDefault="004362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DEBC" w14:textId="77777777" w:rsidR="0043620F" w:rsidRDefault="00436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9B8D" w14:textId="77777777" w:rsidR="00837ADB" w:rsidRDefault="00837ADB">
      <w:r>
        <w:separator/>
      </w:r>
    </w:p>
    <w:p w14:paraId="437161BD" w14:textId="77777777" w:rsidR="00837ADB" w:rsidRDefault="00837ADB"/>
  </w:footnote>
  <w:footnote w:type="continuationSeparator" w:id="0">
    <w:p w14:paraId="1E5318C2" w14:textId="77777777" w:rsidR="00837ADB" w:rsidRDefault="00837ADB">
      <w:r>
        <w:continuationSeparator/>
      </w:r>
    </w:p>
    <w:p w14:paraId="74E99806" w14:textId="77777777" w:rsidR="00837ADB" w:rsidRDefault="00837ADB"/>
  </w:footnote>
  <w:footnote w:id="1">
    <w:p w14:paraId="388D34F8" w14:textId="77777777" w:rsidR="004D04F7" w:rsidRDefault="004D04F7">
      <w:pPr>
        <w:pStyle w:val="FootnoteText"/>
      </w:pPr>
      <w:r>
        <w:rPr>
          <w:rStyle w:val="FootnoteReference"/>
        </w:rPr>
        <w:t>*</w:t>
      </w:r>
      <w:r>
        <w:t xml:space="preserve"> </w:t>
      </w:r>
      <w:r w:rsidRPr="004D04F7">
        <w:t>If you have previously limited your Inbound Service to a particular “state”, your callers may only be able to call from a limited number of locations (including some international locations).</w:t>
      </w:r>
    </w:p>
  </w:footnote>
  <w:footnote w:id="2">
    <w:p w14:paraId="1C35D67A" w14:textId="77777777" w:rsidR="00E96A1A" w:rsidRDefault="00E96A1A">
      <w:pPr>
        <w:pStyle w:val="FootnoteText"/>
      </w:pPr>
      <w:r>
        <w:rPr>
          <w:rStyle w:val="FootnoteReference"/>
        </w:rPr>
        <w:t>*</w:t>
      </w:r>
      <w:r>
        <w:t xml:space="preserve"> </w:t>
      </w:r>
      <w:r w:rsidRPr="00E96A1A">
        <w:t xml:space="preserve">Some existing Freecall1800 and PriorityOne3 services are </w:t>
      </w:r>
      <w:r w:rsidRPr="00E96A1A">
        <w:t xml:space="preserve">state-based which means that callers can only call from within a particular location. We determine the meaning of a state based on our exchange service areas which may not align exactly with the geographic borders of a state. These state-based services are no longer available for new customers.  </w:t>
      </w:r>
    </w:p>
  </w:footnote>
  <w:footnote w:id="3">
    <w:p w14:paraId="5871CBA1" w14:textId="77777777" w:rsidR="00CF6CCB" w:rsidRDefault="00CF6CCB">
      <w:pPr>
        <w:pStyle w:val="FootnoteText"/>
      </w:pPr>
      <w:r>
        <w:rPr>
          <w:rStyle w:val="FootnoteReference"/>
        </w:rPr>
        <w:t>*</w:t>
      </w:r>
      <w:r>
        <w:t xml:space="preserve"> </w:t>
      </w:r>
      <w:r w:rsidRPr="00CF6CCB">
        <w:t>Calls that have insufficient calling line identification to identify the call as originating and terminating within the same standard local call area will be charged 12.0c (for Day calls) and 9.0c (for Economy calls) (GST excl.) for the entire length of the call.</w:t>
      </w:r>
    </w:p>
  </w:footnote>
  <w:footnote w:id="4">
    <w:p w14:paraId="209DBA01" w14:textId="77777777" w:rsidR="00EB0D90" w:rsidRDefault="00EB0D90">
      <w:pPr>
        <w:pStyle w:val="FootnoteText"/>
      </w:pPr>
      <w:r>
        <w:rPr>
          <w:rStyle w:val="FootnoteReference"/>
        </w:rPr>
        <w:t>#</w:t>
      </w:r>
      <w:r>
        <w:t xml:space="preserve"> </w:t>
      </w:r>
      <w:r w:rsidRPr="00EB0D90">
        <w:t xml:space="preserve">Network Terminating Rate applies to all calls that terminate at a network </w:t>
      </w:r>
      <w:r w:rsidRPr="00EB0D90">
        <w:t>answerpoint. These are identified by the answerpoint number commencing with an N and ending with a V eg. NxxxxxxxxxV. These rates will only occur on an Inbound service used in conjunction with Telstra’s Contact Centre applications such as Telstra Network IVR and Enterprise Speech Solutions as described in Our Customer Terms.</w:t>
      </w:r>
    </w:p>
  </w:footnote>
  <w:footnote w:id="5">
    <w:p w14:paraId="5DF57C06" w14:textId="77777777" w:rsidR="00773D09" w:rsidRDefault="00773D09">
      <w:pPr>
        <w:pStyle w:val="FootnoteText"/>
      </w:pPr>
      <w:r>
        <w:rPr>
          <w:rStyle w:val="FootnoteReference"/>
        </w:rPr>
        <w:t>#</w:t>
      </w:r>
      <w:r>
        <w:t xml:space="preserve"> </w:t>
      </w:r>
      <w:r w:rsidRPr="00773D09">
        <w:t xml:space="preserve">Network Terminating Rate applies to all calls that terminate at a network </w:t>
      </w:r>
      <w:r w:rsidRPr="00773D09">
        <w:t>answerpoint. These are identified by the answerpoint number commencing with an N and ending with a V eg. NxxxxxxxxxV. These rates will only occur on an Inbound service used in conjunction with Telstra’s Contact Centre applications such as Telstra Network IVR and Enterprise Speech Solutions as described in Our Customer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9030" w14:textId="77777777" w:rsidR="00A36C74" w:rsidRDefault="00A36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35AA" w14:textId="77777777" w:rsidR="00752DC1" w:rsidRDefault="00752DC1" w:rsidP="00CF7229">
    <w:pPr>
      <w:pStyle w:val="Header"/>
    </w:pPr>
    <w:r>
      <w:t>Our Customer Terms</w:t>
    </w:r>
  </w:p>
  <w:p w14:paraId="65DD9F29" w14:textId="77777777" w:rsidR="00752DC1" w:rsidRDefault="00752DC1" w:rsidP="00BA1816">
    <w:pPr>
      <w:pStyle w:val="Header"/>
      <w:spacing w:after="320"/>
    </w:pPr>
    <w:r>
      <w:t>inbound services section – part a –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015D" w14:textId="77777777" w:rsidR="00A36C74" w:rsidRDefault="00A36C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9898" w14:textId="77777777" w:rsidR="00DA1F1F" w:rsidRDefault="00DA1F1F" w:rsidP="00DA1F1F">
    <w:pPr>
      <w:pStyle w:val="Header"/>
    </w:pPr>
    <w:r>
      <w:t>Our Customer Terms</w:t>
    </w:r>
  </w:p>
  <w:p w14:paraId="37C8E07A" w14:textId="77777777" w:rsidR="00B85A48" w:rsidRPr="007809B6" w:rsidRDefault="00DA1F1F" w:rsidP="007809B6">
    <w:pPr>
      <w:pStyle w:val="Header"/>
      <w:spacing w:after="280"/>
    </w:pPr>
    <w:r>
      <w:t>inbound services section – part a –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pt;height:6.5pt" o:bullet="t">
        <v:imagedata r:id="rId1" o:title="bullet"/>
      </v:shape>
    </w:pict>
  </w:numPicBullet>
  <w:abstractNum w:abstractNumId="0" w15:restartNumberingAfterBreak="0">
    <w:nsid w:val="FFFFFF7C"/>
    <w:multiLevelType w:val="singleLevel"/>
    <w:tmpl w:val="9E9C36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ECAC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4686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8808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182A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CE4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04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70E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DCF0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C823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AB459B"/>
    <w:multiLevelType w:val="hybridMultilevel"/>
    <w:tmpl w:val="0F42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14E79"/>
    <w:multiLevelType w:val="hybridMultilevel"/>
    <w:tmpl w:val="78D05214"/>
    <w:lvl w:ilvl="0" w:tplc="9AC4EF90">
      <w:start w:val="1"/>
      <w:numFmt w:val="bullet"/>
      <w:lvlText w:val="−"/>
      <w:lvlJc w:val="left"/>
      <w:pPr>
        <w:ind w:left="360" w:hanging="360"/>
      </w:pPr>
      <w:rPr>
        <w:rFonts w:ascii="Verdana" w:hAnsi="Verdan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267AD1"/>
    <w:multiLevelType w:val="multilevel"/>
    <w:tmpl w:val="6428E27A"/>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F3C10E1"/>
    <w:multiLevelType w:val="hybridMultilevel"/>
    <w:tmpl w:val="9A8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B349C"/>
    <w:multiLevelType w:val="multilevel"/>
    <w:tmpl w:val="8892E0F2"/>
    <w:lvl w:ilvl="0">
      <w:start w:val="1"/>
      <w:numFmt w:val="none"/>
      <w:pStyle w:val="ScheduleHeading1"/>
      <w:lvlText w:val=""/>
      <w:lvlJc w:val="left"/>
      <w:pPr>
        <w:ind w:left="720" w:hanging="720"/>
      </w:pPr>
      <w:rPr>
        <w:rFonts w:hint="default"/>
      </w:rPr>
    </w:lvl>
    <w:lvl w:ilvl="1">
      <w:start w:val="1"/>
      <w:numFmt w:val="decimal"/>
      <w:pStyle w:val="ScheduleHeadingList2"/>
      <w:lvlText w:val="%1%2"/>
      <w:lvlJc w:val="left"/>
      <w:pPr>
        <w:ind w:left="720" w:hanging="720"/>
      </w:pPr>
      <w:rPr>
        <w:rFonts w:hint="default"/>
        <w:sz w:val="21"/>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9F33B92"/>
    <w:multiLevelType w:val="hybridMultilevel"/>
    <w:tmpl w:val="3362C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9"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62E5EF5"/>
    <w:multiLevelType w:val="hybridMultilevel"/>
    <w:tmpl w:val="649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E446F"/>
    <w:multiLevelType w:val="hybridMultilevel"/>
    <w:tmpl w:val="3872C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3451A5B"/>
    <w:multiLevelType w:val="hybridMultilevel"/>
    <w:tmpl w:val="913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001388"/>
    <w:multiLevelType w:val="hybridMultilevel"/>
    <w:tmpl w:val="879627E8"/>
    <w:lvl w:ilvl="0" w:tplc="FFFFFFFF">
      <w:start w:val="1"/>
      <w:numFmt w:val="decimal"/>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3EC843B1"/>
    <w:multiLevelType w:val="hybridMultilevel"/>
    <w:tmpl w:val="5C442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F590A77"/>
    <w:multiLevelType w:val="multilevel"/>
    <w:tmpl w:val="403A5916"/>
    <w:lvl w:ilvl="0">
      <w:start w:val="1"/>
      <w:numFmt w:val="decimal"/>
      <w:pStyle w:val="Heading1"/>
      <w:lvlText w:val="%1"/>
      <w:lvlJc w:val="left"/>
      <w:pPr>
        <w:ind w:left="720" w:hanging="720"/>
      </w:pPr>
      <w:rPr>
        <w:rFonts w:hint="default"/>
      </w:rPr>
    </w:lvl>
    <w:lvl w:ilvl="1">
      <w:start w:val="1"/>
      <w:numFmt w:val="decimal"/>
      <w:pStyle w:val="ListLevel1"/>
      <w:lvlText w:val="%1.%2"/>
      <w:lvlJc w:val="left"/>
      <w:pPr>
        <w:ind w:left="720" w:hanging="720"/>
      </w:pPr>
      <w:rPr>
        <w:rFonts w:hint="default"/>
      </w:rPr>
    </w:lvl>
    <w:lvl w:ilvl="2">
      <w:start w:val="1"/>
      <w:numFmt w:val="lowerLetter"/>
      <w:pStyle w:val="ListLevel2"/>
      <w:lvlText w:val="(%3)"/>
      <w:lvlJc w:val="left"/>
      <w:pPr>
        <w:ind w:left="1440" w:hanging="720"/>
      </w:pPr>
      <w:rPr>
        <w:rFonts w:hint="default"/>
      </w:rPr>
    </w:lvl>
    <w:lvl w:ilvl="3">
      <w:start w:val="1"/>
      <w:numFmt w:val="lowerRoman"/>
      <w:pStyle w:val="ListLevel3"/>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76E1A42"/>
    <w:multiLevelType w:val="multilevel"/>
    <w:tmpl w:val="7AD814D8"/>
    <w:name w:val="ScheduleListNum"/>
    <w:lvl w:ilvl="0">
      <w:start w:val="1"/>
      <w:numFmt w:val="decimal"/>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31" w15:restartNumberingAfterBreak="0">
    <w:nsid w:val="49242E37"/>
    <w:multiLevelType w:val="hybridMultilevel"/>
    <w:tmpl w:val="53E4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6D339A"/>
    <w:multiLevelType w:val="hybridMultilevel"/>
    <w:tmpl w:val="BBDC9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E67B2"/>
    <w:multiLevelType w:val="hybridMultilevel"/>
    <w:tmpl w:val="CE447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81E1F"/>
    <w:multiLevelType w:val="hybridMultilevel"/>
    <w:tmpl w:val="A314D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843752"/>
    <w:multiLevelType w:val="hybridMultilevel"/>
    <w:tmpl w:val="E5B26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3C52A93"/>
    <w:multiLevelType w:val="hybridMultilevel"/>
    <w:tmpl w:val="FC028F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3EC6494"/>
    <w:multiLevelType w:val="hybridMultilevel"/>
    <w:tmpl w:val="BAF4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571234">
    <w:abstractNumId w:val="9"/>
  </w:num>
  <w:num w:numId="2" w16cid:durableId="133260557">
    <w:abstractNumId w:val="12"/>
  </w:num>
  <w:num w:numId="3" w16cid:durableId="1807353201">
    <w:abstractNumId w:val="26"/>
  </w:num>
  <w:num w:numId="4" w16cid:durableId="2018918351">
    <w:abstractNumId w:val="35"/>
  </w:num>
  <w:num w:numId="5" w16cid:durableId="631204825">
    <w:abstractNumId w:val="30"/>
  </w:num>
  <w:num w:numId="6" w16cid:durableId="649598203">
    <w:abstractNumId w:val="22"/>
  </w:num>
  <w:num w:numId="7" w16cid:durableId="280650136">
    <w:abstractNumId w:val="24"/>
  </w:num>
  <w:num w:numId="8" w16cid:durableId="1092772862">
    <w:abstractNumId w:val="23"/>
  </w:num>
  <w:num w:numId="9" w16cid:durableId="1671759804">
    <w:abstractNumId w:val="18"/>
  </w:num>
  <w:num w:numId="10" w16cid:durableId="1514300962">
    <w:abstractNumId w:val="33"/>
  </w:num>
  <w:num w:numId="11" w16cid:durableId="1874616870">
    <w:abstractNumId w:val="37"/>
  </w:num>
  <w:num w:numId="12" w16cid:durableId="367728858">
    <w:abstractNumId w:val="15"/>
  </w:num>
  <w:num w:numId="13" w16cid:durableId="380642596">
    <w:abstractNumId w:val="7"/>
  </w:num>
  <w:num w:numId="14" w16cid:durableId="2106294032">
    <w:abstractNumId w:val="6"/>
  </w:num>
  <w:num w:numId="15" w16cid:durableId="1674333277">
    <w:abstractNumId w:val="5"/>
  </w:num>
  <w:num w:numId="16" w16cid:durableId="1255821432">
    <w:abstractNumId w:val="4"/>
  </w:num>
  <w:num w:numId="17" w16cid:durableId="1131829803">
    <w:abstractNumId w:val="2"/>
  </w:num>
  <w:num w:numId="18" w16cid:durableId="1530609769">
    <w:abstractNumId w:val="1"/>
  </w:num>
  <w:num w:numId="19" w16cid:durableId="1132403021">
    <w:abstractNumId w:val="0"/>
  </w:num>
  <w:num w:numId="20" w16cid:durableId="1343584673">
    <w:abstractNumId w:val="34"/>
  </w:num>
  <w:num w:numId="21" w16cid:durableId="1908228234">
    <w:abstractNumId w:val="39"/>
  </w:num>
  <w:num w:numId="22" w16cid:durableId="963851283">
    <w:abstractNumId w:val="38"/>
  </w:num>
  <w:num w:numId="23" w16cid:durableId="231625943">
    <w:abstractNumId w:val="27"/>
  </w:num>
  <w:num w:numId="24" w16cid:durableId="128089695">
    <w:abstractNumId w:val="40"/>
  </w:num>
  <w:num w:numId="25" w16cid:durableId="1606035506">
    <w:abstractNumId w:val="32"/>
  </w:num>
  <w:num w:numId="26" w16cid:durableId="1225871500">
    <w:abstractNumId w:val="17"/>
  </w:num>
  <w:num w:numId="27" w16cid:durableId="1118338097">
    <w:abstractNumId w:val="21"/>
  </w:num>
  <w:num w:numId="28" w16cid:durableId="961350891">
    <w:abstractNumId w:val="11"/>
  </w:num>
  <w:num w:numId="29" w16cid:durableId="862524344">
    <w:abstractNumId w:val="28"/>
  </w:num>
  <w:num w:numId="30" w16cid:durableId="822770482">
    <w:abstractNumId w:val="28"/>
  </w:num>
  <w:num w:numId="31" w16cid:durableId="2056927873">
    <w:abstractNumId w:val="28"/>
  </w:num>
  <w:num w:numId="32" w16cid:durableId="378015949">
    <w:abstractNumId w:val="28"/>
  </w:num>
  <w:num w:numId="33" w16cid:durableId="791822372">
    <w:abstractNumId w:val="14"/>
  </w:num>
  <w:num w:numId="34" w16cid:durableId="1521429667">
    <w:abstractNumId w:val="14"/>
  </w:num>
  <w:num w:numId="35" w16cid:durableId="449010578">
    <w:abstractNumId w:val="8"/>
  </w:num>
  <w:num w:numId="36" w16cid:durableId="1074358118">
    <w:abstractNumId w:val="3"/>
  </w:num>
  <w:num w:numId="37" w16cid:durableId="257104474">
    <w:abstractNumId w:val="10"/>
  </w:num>
  <w:num w:numId="38" w16cid:durableId="313724330">
    <w:abstractNumId w:val="13"/>
  </w:num>
  <w:num w:numId="39" w16cid:durableId="1730376867">
    <w:abstractNumId w:val="20"/>
  </w:num>
  <w:num w:numId="40" w16cid:durableId="1936596924">
    <w:abstractNumId w:val="41"/>
  </w:num>
  <w:num w:numId="41" w16cid:durableId="800077497">
    <w:abstractNumId w:val="25"/>
  </w:num>
  <w:num w:numId="42" w16cid:durableId="854196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B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756F92"/>
    <w:rsid w:val="000014F0"/>
    <w:rsid w:val="00003E67"/>
    <w:rsid w:val="000071CC"/>
    <w:rsid w:val="00024C02"/>
    <w:rsid w:val="00025F68"/>
    <w:rsid w:val="00046731"/>
    <w:rsid w:val="0006089A"/>
    <w:rsid w:val="00063994"/>
    <w:rsid w:val="0006592A"/>
    <w:rsid w:val="00075454"/>
    <w:rsid w:val="000A2ADC"/>
    <w:rsid w:val="000B4DF5"/>
    <w:rsid w:val="000D177F"/>
    <w:rsid w:val="000D6DBC"/>
    <w:rsid w:val="000D7155"/>
    <w:rsid w:val="001102DC"/>
    <w:rsid w:val="001209A4"/>
    <w:rsid w:val="00123B02"/>
    <w:rsid w:val="00126E7D"/>
    <w:rsid w:val="0013496D"/>
    <w:rsid w:val="00135060"/>
    <w:rsid w:val="001360F2"/>
    <w:rsid w:val="00170AEB"/>
    <w:rsid w:val="00183DC4"/>
    <w:rsid w:val="00187B6A"/>
    <w:rsid w:val="001B00FE"/>
    <w:rsid w:val="001B073D"/>
    <w:rsid w:val="001B74A0"/>
    <w:rsid w:val="001C4F4C"/>
    <w:rsid w:val="001C5618"/>
    <w:rsid w:val="001C64E2"/>
    <w:rsid w:val="001D69C8"/>
    <w:rsid w:val="001F6748"/>
    <w:rsid w:val="00210B95"/>
    <w:rsid w:val="00220740"/>
    <w:rsid w:val="00224FDD"/>
    <w:rsid w:val="0022779D"/>
    <w:rsid w:val="00240B93"/>
    <w:rsid w:val="002462F7"/>
    <w:rsid w:val="002618AA"/>
    <w:rsid w:val="00263931"/>
    <w:rsid w:val="00281FF9"/>
    <w:rsid w:val="002A1B29"/>
    <w:rsid w:val="002C2739"/>
    <w:rsid w:val="002C76C7"/>
    <w:rsid w:val="002E744E"/>
    <w:rsid w:val="003028D3"/>
    <w:rsid w:val="003132D0"/>
    <w:rsid w:val="00322C0C"/>
    <w:rsid w:val="003231DD"/>
    <w:rsid w:val="00334702"/>
    <w:rsid w:val="00336A06"/>
    <w:rsid w:val="003503C8"/>
    <w:rsid w:val="0035153F"/>
    <w:rsid w:val="00355B93"/>
    <w:rsid w:val="00361277"/>
    <w:rsid w:val="00373A8D"/>
    <w:rsid w:val="00386B42"/>
    <w:rsid w:val="00390749"/>
    <w:rsid w:val="00391A83"/>
    <w:rsid w:val="003C2482"/>
    <w:rsid w:val="003C3DBD"/>
    <w:rsid w:val="003D0588"/>
    <w:rsid w:val="003D6DF5"/>
    <w:rsid w:val="003E063A"/>
    <w:rsid w:val="003E10BE"/>
    <w:rsid w:val="003F36DA"/>
    <w:rsid w:val="0041742B"/>
    <w:rsid w:val="00434645"/>
    <w:rsid w:val="0043620F"/>
    <w:rsid w:val="004410CC"/>
    <w:rsid w:val="004475EC"/>
    <w:rsid w:val="004571E1"/>
    <w:rsid w:val="0047459C"/>
    <w:rsid w:val="0047752A"/>
    <w:rsid w:val="004810D5"/>
    <w:rsid w:val="00481287"/>
    <w:rsid w:val="00481886"/>
    <w:rsid w:val="004C186F"/>
    <w:rsid w:val="004C52C3"/>
    <w:rsid w:val="004D04F7"/>
    <w:rsid w:val="004D64BA"/>
    <w:rsid w:val="004E754C"/>
    <w:rsid w:val="004F0101"/>
    <w:rsid w:val="004F4C47"/>
    <w:rsid w:val="00510A9F"/>
    <w:rsid w:val="00521E5C"/>
    <w:rsid w:val="00524625"/>
    <w:rsid w:val="00532E8B"/>
    <w:rsid w:val="0053778D"/>
    <w:rsid w:val="00542A88"/>
    <w:rsid w:val="00553860"/>
    <w:rsid w:val="0055603C"/>
    <w:rsid w:val="00563120"/>
    <w:rsid w:val="005917A4"/>
    <w:rsid w:val="005B2233"/>
    <w:rsid w:val="005B50C2"/>
    <w:rsid w:val="005B5F77"/>
    <w:rsid w:val="005B7375"/>
    <w:rsid w:val="005D4230"/>
    <w:rsid w:val="005D45F8"/>
    <w:rsid w:val="005E20C0"/>
    <w:rsid w:val="005F59AF"/>
    <w:rsid w:val="006102B6"/>
    <w:rsid w:val="006125CC"/>
    <w:rsid w:val="0063765F"/>
    <w:rsid w:val="006432B4"/>
    <w:rsid w:val="0064549B"/>
    <w:rsid w:val="006468CC"/>
    <w:rsid w:val="00660470"/>
    <w:rsid w:val="00670454"/>
    <w:rsid w:val="00674010"/>
    <w:rsid w:val="00682350"/>
    <w:rsid w:val="006825E2"/>
    <w:rsid w:val="00683CDB"/>
    <w:rsid w:val="00693491"/>
    <w:rsid w:val="00696C0D"/>
    <w:rsid w:val="006A1C1F"/>
    <w:rsid w:val="006A3DFA"/>
    <w:rsid w:val="006A7983"/>
    <w:rsid w:val="006C5BF1"/>
    <w:rsid w:val="006E4DC9"/>
    <w:rsid w:val="006F50A1"/>
    <w:rsid w:val="0070118A"/>
    <w:rsid w:val="00701A9B"/>
    <w:rsid w:val="00705851"/>
    <w:rsid w:val="00721154"/>
    <w:rsid w:val="00726536"/>
    <w:rsid w:val="00747EA0"/>
    <w:rsid w:val="0075151A"/>
    <w:rsid w:val="00752DC1"/>
    <w:rsid w:val="00756F92"/>
    <w:rsid w:val="00773D09"/>
    <w:rsid w:val="00776107"/>
    <w:rsid w:val="007809B6"/>
    <w:rsid w:val="007839FE"/>
    <w:rsid w:val="007B76DD"/>
    <w:rsid w:val="007E10DA"/>
    <w:rsid w:val="007E3391"/>
    <w:rsid w:val="007E7BCF"/>
    <w:rsid w:val="00810877"/>
    <w:rsid w:val="00812D72"/>
    <w:rsid w:val="008256CC"/>
    <w:rsid w:val="00826E53"/>
    <w:rsid w:val="008364CC"/>
    <w:rsid w:val="00837ADB"/>
    <w:rsid w:val="008453C5"/>
    <w:rsid w:val="0086214A"/>
    <w:rsid w:val="00873A2C"/>
    <w:rsid w:val="0089175A"/>
    <w:rsid w:val="00892B5F"/>
    <w:rsid w:val="008964E2"/>
    <w:rsid w:val="008C2D7C"/>
    <w:rsid w:val="008C2E12"/>
    <w:rsid w:val="008E5595"/>
    <w:rsid w:val="008E5BAE"/>
    <w:rsid w:val="008F2E5E"/>
    <w:rsid w:val="008F5209"/>
    <w:rsid w:val="008F5F1D"/>
    <w:rsid w:val="00921173"/>
    <w:rsid w:val="00924F5C"/>
    <w:rsid w:val="009348AB"/>
    <w:rsid w:val="0096103C"/>
    <w:rsid w:val="00964FC9"/>
    <w:rsid w:val="00965915"/>
    <w:rsid w:val="009701EC"/>
    <w:rsid w:val="00991537"/>
    <w:rsid w:val="009A414B"/>
    <w:rsid w:val="009A4980"/>
    <w:rsid w:val="009B20A8"/>
    <w:rsid w:val="009B242C"/>
    <w:rsid w:val="009C4B65"/>
    <w:rsid w:val="009C5292"/>
    <w:rsid w:val="009D371C"/>
    <w:rsid w:val="009D6374"/>
    <w:rsid w:val="009E21AC"/>
    <w:rsid w:val="00A23630"/>
    <w:rsid w:val="00A36C74"/>
    <w:rsid w:val="00A663A9"/>
    <w:rsid w:val="00A66666"/>
    <w:rsid w:val="00A8565A"/>
    <w:rsid w:val="00A863E5"/>
    <w:rsid w:val="00A97416"/>
    <w:rsid w:val="00AA230D"/>
    <w:rsid w:val="00AB36E6"/>
    <w:rsid w:val="00AC4E2F"/>
    <w:rsid w:val="00B042D1"/>
    <w:rsid w:val="00B10EDD"/>
    <w:rsid w:val="00B13A03"/>
    <w:rsid w:val="00B15789"/>
    <w:rsid w:val="00B26D0B"/>
    <w:rsid w:val="00B27A9F"/>
    <w:rsid w:val="00B47468"/>
    <w:rsid w:val="00B50A65"/>
    <w:rsid w:val="00B526E5"/>
    <w:rsid w:val="00B83712"/>
    <w:rsid w:val="00B85A48"/>
    <w:rsid w:val="00B9673C"/>
    <w:rsid w:val="00BA1816"/>
    <w:rsid w:val="00BA2FFA"/>
    <w:rsid w:val="00BB03A6"/>
    <w:rsid w:val="00BB2102"/>
    <w:rsid w:val="00BD1C35"/>
    <w:rsid w:val="00BD643A"/>
    <w:rsid w:val="00BE6949"/>
    <w:rsid w:val="00C10ABF"/>
    <w:rsid w:val="00C1516B"/>
    <w:rsid w:val="00C15E84"/>
    <w:rsid w:val="00C27E7D"/>
    <w:rsid w:val="00C34212"/>
    <w:rsid w:val="00C4021B"/>
    <w:rsid w:val="00C524D8"/>
    <w:rsid w:val="00C5300A"/>
    <w:rsid w:val="00C6334F"/>
    <w:rsid w:val="00C66900"/>
    <w:rsid w:val="00C6700B"/>
    <w:rsid w:val="00C725DE"/>
    <w:rsid w:val="00C76BBE"/>
    <w:rsid w:val="00C772C1"/>
    <w:rsid w:val="00C8007A"/>
    <w:rsid w:val="00C96BFC"/>
    <w:rsid w:val="00CA3B16"/>
    <w:rsid w:val="00CB3934"/>
    <w:rsid w:val="00CB5499"/>
    <w:rsid w:val="00CD2371"/>
    <w:rsid w:val="00CD758F"/>
    <w:rsid w:val="00CE6580"/>
    <w:rsid w:val="00CF13A3"/>
    <w:rsid w:val="00CF6CCB"/>
    <w:rsid w:val="00CF7229"/>
    <w:rsid w:val="00D135E1"/>
    <w:rsid w:val="00D23BAC"/>
    <w:rsid w:val="00D4785F"/>
    <w:rsid w:val="00D5026D"/>
    <w:rsid w:val="00D51CE2"/>
    <w:rsid w:val="00D612D6"/>
    <w:rsid w:val="00D64BA4"/>
    <w:rsid w:val="00D84E27"/>
    <w:rsid w:val="00D86035"/>
    <w:rsid w:val="00DA1F1F"/>
    <w:rsid w:val="00DA5EDE"/>
    <w:rsid w:val="00DB137A"/>
    <w:rsid w:val="00DB3243"/>
    <w:rsid w:val="00DE7283"/>
    <w:rsid w:val="00DF07D2"/>
    <w:rsid w:val="00DF3709"/>
    <w:rsid w:val="00E03E3B"/>
    <w:rsid w:val="00E05D39"/>
    <w:rsid w:val="00E253B4"/>
    <w:rsid w:val="00E26256"/>
    <w:rsid w:val="00E35032"/>
    <w:rsid w:val="00E354BB"/>
    <w:rsid w:val="00E40940"/>
    <w:rsid w:val="00E454C1"/>
    <w:rsid w:val="00E54883"/>
    <w:rsid w:val="00E57939"/>
    <w:rsid w:val="00E712D9"/>
    <w:rsid w:val="00E80F18"/>
    <w:rsid w:val="00E8641A"/>
    <w:rsid w:val="00E96A1A"/>
    <w:rsid w:val="00E96C47"/>
    <w:rsid w:val="00E97D7C"/>
    <w:rsid w:val="00EA50E5"/>
    <w:rsid w:val="00EB0D90"/>
    <w:rsid w:val="00EE28D3"/>
    <w:rsid w:val="00F0054A"/>
    <w:rsid w:val="00F26B69"/>
    <w:rsid w:val="00F41B14"/>
    <w:rsid w:val="00F8413E"/>
    <w:rsid w:val="00F8654A"/>
    <w:rsid w:val="00F924CA"/>
    <w:rsid w:val="00FA1139"/>
    <w:rsid w:val="00FA2F4A"/>
    <w:rsid w:val="00FB411C"/>
    <w:rsid w:val="00FB63A6"/>
    <w:rsid w:val="00FC451D"/>
    <w:rsid w:val="00FC55AD"/>
    <w:rsid w:val="00FD7322"/>
    <w:rsid w:val="00FF01B6"/>
    <w:rsid w:val="00FF3270"/>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6D0FA99"/>
  <w15:chartTrackingRefBased/>
  <w15:docId w15:val="{2425D06D-EE95-42F6-9B9F-6132C19E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4F7"/>
    <w:pPr>
      <w:spacing w:before="120" w:after="120"/>
    </w:pPr>
    <w:rPr>
      <w:rFonts w:ascii="Verdana" w:eastAsia="Calibri" w:hAnsi="Verdana" w:cs="Arial"/>
      <w:szCs w:val="22"/>
      <w:lang w:val="en-US" w:eastAsia="en-US"/>
    </w:rPr>
  </w:style>
  <w:style w:type="paragraph" w:styleId="Heading1">
    <w:name w:val="heading 1"/>
    <w:basedOn w:val="Normal"/>
    <w:next w:val="Normal"/>
    <w:link w:val="Heading1Char"/>
    <w:uiPriority w:val="9"/>
    <w:qFormat/>
    <w:rsid w:val="00FF3270"/>
    <w:pPr>
      <w:keepNext/>
      <w:numPr>
        <w:numId w:val="32"/>
      </w:numPr>
      <w:outlineLvl w:val="0"/>
    </w:pPr>
    <w:rPr>
      <w:b/>
      <w:caps/>
      <w:sz w:val="22"/>
    </w:rPr>
  </w:style>
  <w:style w:type="paragraph" w:styleId="Heading2">
    <w:name w:val="heading 2"/>
    <w:next w:val="Normal"/>
    <w:link w:val="Heading2Char"/>
    <w:uiPriority w:val="9"/>
    <w:unhideWhenUsed/>
    <w:qFormat/>
    <w:rsid w:val="00FF3270"/>
    <w:pPr>
      <w:keepNext/>
      <w:spacing w:before="120" w:after="120"/>
      <w:outlineLvl w:val="1"/>
    </w:pPr>
    <w:rPr>
      <w:rFonts w:ascii="Verdana" w:eastAsia="Calibri" w:hAnsi="Verdana" w:cs="Arial"/>
      <w:b/>
      <w:lang w:val="en-US" w:eastAsia="en-US"/>
    </w:rPr>
  </w:style>
  <w:style w:type="paragraph" w:styleId="Heading3">
    <w:name w:val="heading 3"/>
    <w:basedOn w:val="Normal"/>
    <w:next w:val="Normal"/>
    <w:link w:val="Heading3Char"/>
    <w:uiPriority w:val="9"/>
    <w:unhideWhenUsed/>
    <w:qFormat/>
    <w:rsid w:val="00E8641A"/>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E8641A"/>
    <w:pPr>
      <w:keepNext/>
      <w:keepLines/>
      <w:spacing w:before="40" w:after="0"/>
      <w:outlineLvl w:val="3"/>
    </w:pPr>
    <w:rPr>
      <w:rFonts w:ascii="Calibri Light" w:eastAsia="Times New Roman" w:hAnsi="Calibri Light" w:cs="Times New Roman"/>
      <w:i/>
      <w:iCs/>
      <w:color w:val="2F5496"/>
    </w:r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rPr>
  </w:style>
  <w:style w:type="paragraph" w:styleId="Heading8">
    <w:name w:val="heading 8"/>
    <w:basedOn w:val="Normal"/>
    <w:next w:val="Normal"/>
    <w:qFormat/>
    <w:rsid w:val="00CD2371"/>
    <w:pPr>
      <w:widowControl w:val="0"/>
      <w:outlineLvl w:val="7"/>
    </w:pPr>
    <w:rPr>
      <w:b/>
      <w:bCs/>
      <w:sz w:val="22"/>
    </w:rPr>
  </w:style>
  <w:style w:type="paragraph" w:styleId="Heading9">
    <w:name w:val="heading 9"/>
    <w:basedOn w:val="Normal"/>
    <w:next w:val="Normal"/>
    <w:qFormat/>
    <w:rsid w:val="00CD2371"/>
    <w:p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Title">
    <w:name w:val="Contents Title"/>
    <w:basedOn w:val="Normal"/>
    <w:qFormat/>
    <w:rsid w:val="00E8641A"/>
    <w:rPr>
      <w:b/>
      <w:caps/>
      <w:sz w:val="28"/>
    </w:rPr>
  </w:style>
  <w:style w:type="paragraph" w:styleId="Footer">
    <w:name w:val="footer"/>
    <w:basedOn w:val="Normal"/>
    <w:link w:val="FooterChar"/>
    <w:uiPriority w:val="99"/>
    <w:unhideWhenUsed/>
    <w:rsid w:val="00E8641A"/>
    <w:pPr>
      <w:tabs>
        <w:tab w:val="center" w:pos="4680"/>
        <w:tab w:val="right" w:pos="9360"/>
      </w:tabs>
      <w:spacing w:after="0"/>
    </w:pPr>
    <w:rPr>
      <w:sz w:val="16"/>
    </w:rPr>
  </w:style>
  <w:style w:type="character" w:customStyle="1" w:styleId="FooterChar">
    <w:name w:val="Footer Char"/>
    <w:link w:val="Footer"/>
    <w:uiPriority w:val="99"/>
    <w:rsid w:val="00E8641A"/>
    <w:rPr>
      <w:rFonts w:ascii="Verdana" w:eastAsia="Calibri" w:hAnsi="Verdana" w:cs="Times New Roman"/>
      <w:sz w:val="16"/>
      <w:szCs w:val="22"/>
    </w:rPr>
  </w:style>
  <w:style w:type="character" w:styleId="FootnoteReference">
    <w:name w:val="footnote reference"/>
    <w:unhideWhenUsed/>
    <w:rsid w:val="00E8641A"/>
    <w:rPr>
      <w:vertAlign w:val="superscript"/>
    </w:rPr>
  </w:style>
  <w:style w:type="paragraph" w:styleId="FootnoteText">
    <w:name w:val="footnote text"/>
    <w:basedOn w:val="Normal"/>
    <w:link w:val="FootnoteTextChar"/>
    <w:unhideWhenUsed/>
    <w:rsid w:val="00E8641A"/>
    <w:pPr>
      <w:spacing w:after="0"/>
    </w:pPr>
    <w:rPr>
      <w:i/>
      <w:iCs/>
      <w:szCs w:val="20"/>
    </w:rPr>
  </w:style>
  <w:style w:type="character" w:customStyle="1" w:styleId="FootnoteTextChar">
    <w:name w:val="Footnote Text Char"/>
    <w:link w:val="FootnoteText"/>
    <w:rsid w:val="00E8641A"/>
    <w:rPr>
      <w:rFonts w:ascii="Verdana" w:eastAsia="Calibri" w:hAnsi="Verdana" w:cs="Times New Roman"/>
      <w:i/>
      <w:iCs/>
    </w:rPr>
  </w:style>
  <w:style w:type="paragraph" w:styleId="Header">
    <w:name w:val="header"/>
    <w:basedOn w:val="ContentsTitle"/>
    <w:link w:val="HeaderChar"/>
    <w:unhideWhenUsed/>
    <w:rsid w:val="00E8641A"/>
    <w:pPr>
      <w:contextualSpacing/>
    </w:pPr>
  </w:style>
  <w:style w:type="character" w:customStyle="1" w:styleId="HeaderChar">
    <w:name w:val="Header Char"/>
    <w:link w:val="Header"/>
    <w:uiPriority w:val="99"/>
    <w:rsid w:val="00E8641A"/>
    <w:rPr>
      <w:rFonts w:ascii="Verdana" w:eastAsia="Calibri" w:hAnsi="Verdana" w:cs="Times New Roman"/>
      <w:b/>
      <w:caps/>
      <w:sz w:val="28"/>
      <w:szCs w:val="22"/>
    </w:rPr>
  </w:style>
  <w:style w:type="character" w:customStyle="1" w:styleId="Heading1Char">
    <w:name w:val="Heading 1 Char"/>
    <w:link w:val="Heading1"/>
    <w:uiPriority w:val="9"/>
    <w:rsid w:val="00FF3270"/>
    <w:rPr>
      <w:rFonts w:ascii="Verdana" w:eastAsia="Calibri" w:hAnsi="Verdana" w:cs="Arial"/>
      <w:b/>
      <w:caps/>
      <w:sz w:val="22"/>
      <w:szCs w:val="22"/>
    </w:rPr>
  </w:style>
  <w:style w:type="character" w:customStyle="1" w:styleId="Heading2Char">
    <w:name w:val="Heading 2 Char"/>
    <w:link w:val="Heading2"/>
    <w:uiPriority w:val="9"/>
    <w:rsid w:val="00FF3270"/>
    <w:rPr>
      <w:rFonts w:ascii="Verdana" w:eastAsia="Calibri" w:hAnsi="Verdana" w:cs="Arial"/>
      <w:b/>
    </w:rPr>
  </w:style>
  <w:style w:type="character" w:customStyle="1" w:styleId="Heading3Char">
    <w:name w:val="Heading 3 Char"/>
    <w:link w:val="Heading3"/>
    <w:uiPriority w:val="9"/>
    <w:rsid w:val="00E8641A"/>
    <w:rPr>
      <w:rFonts w:ascii="Calibri Light" w:hAnsi="Calibri Light"/>
      <w:color w:val="1F3763"/>
      <w:sz w:val="24"/>
      <w:szCs w:val="24"/>
    </w:rPr>
  </w:style>
  <w:style w:type="character" w:customStyle="1" w:styleId="Heading4Char">
    <w:name w:val="Heading 4 Char"/>
    <w:link w:val="Heading4"/>
    <w:uiPriority w:val="9"/>
    <w:rsid w:val="00E8641A"/>
    <w:rPr>
      <w:rFonts w:ascii="Calibri Light" w:hAnsi="Calibri Light"/>
      <w:i/>
      <w:iCs/>
      <w:color w:val="2F5496"/>
      <w:szCs w:val="22"/>
    </w:rPr>
  </w:style>
  <w:style w:type="character" w:styleId="Hyperlink">
    <w:name w:val="Hyperlink"/>
    <w:uiPriority w:val="99"/>
    <w:unhideWhenUsed/>
    <w:rsid w:val="00E8641A"/>
    <w:rPr>
      <w:color w:val="0000FF"/>
      <w:u w:val="single"/>
    </w:rPr>
  </w:style>
  <w:style w:type="paragraph" w:customStyle="1" w:styleId="ListLevel1">
    <w:name w:val="List Level 1"/>
    <w:basedOn w:val="Normal"/>
    <w:qFormat/>
    <w:rsid w:val="00E8641A"/>
    <w:pPr>
      <w:numPr>
        <w:ilvl w:val="1"/>
        <w:numId w:val="32"/>
      </w:numPr>
    </w:pPr>
  </w:style>
  <w:style w:type="paragraph" w:customStyle="1" w:styleId="ListLevel2">
    <w:name w:val="List Level 2"/>
    <w:basedOn w:val="Normal"/>
    <w:qFormat/>
    <w:rsid w:val="00E8641A"/>
    <w:pPr>
      <w:numPr>
        <w:ilvl w:val="2"/>
        <w:numId w:val="32"/>
      </w:numPr>
    </w:pPr>
  </w:style>
  <w:style w:type="paragraph" w:customStyle="1" w:styleId="ListLevel3">
    <w:name w:val="List Level 3"/>
    <w:basedOn w:val="Normal"/>
    <w:qFormat/>
    <w:rsid w:val="00E8641A"/>
    <w:pPr>
      <w:numPr>
        <w:ilvl w:val="3"/>
        <w:numId w:val="32"/>
      </w:numPr>
    </w:pPr>
  </w:style>
  <w:style w:type="character" w:styleId="PageNumber">
    <w:name w:val="page number"/>
    <w:rsid w:val="00E8641A"/>
    <w:rPr>
      <w:rFonts w:ascii="Verdana" w:hAnsi="Verdana" w:cs="Arial"/>
      <w:caps/>
      <w:sz w:val="16"/>
      <w:szCs w:val="18"/>
    </w:rPr>
  </w:style>
  <w:style w:type="paragraph" w:customStyle="1" w:styleId="ScheduleHeading1">
    <w:name w:val="Schedule Heading 1"/>
    <w:basedOn w:val="Heading1"/>
    <w:qFormat/>
    <w:rsid w:val="00E8641A"/>
    <w:pPr>
      <w:numPr>
        <w:numId w:val="34"/>
      </w:numPr>
    </w:pPr>
    <w:rPr>
      <w:sz w:val="28"/>
    </w:rPr>
  </w:style>
  <w:style w:type="paragraph" w:customStyle="1" w:styleId="ScheduleHeadingList2">
    <w:name w:val="Schedule Heading List 2"/>
    <w:basedOn w:val="Normal"/>
    <w:qFormat/>
    <w:rsid w:val="00E8641A"/>
    <w:pPr>
      <w:numPr>
        <w:ilvl w:val="1"/>
        <w:numId w:val="34"/>
      </w:numPr>
      <w:outlineLvl w:val="1"/>
    </w:pPr>
    <w:rPr>
      <w:b/>
      <w:bCs/>
    </w:rPr>
  </w:style>
  <w:style w:type="character" w:customStyle="1" w:styleId="Superscript">
    <w:name w:val="Superscript"/>
    <w:rsid w:val="00E8641A"/>
    <w:rPr>
      <w:vertAlign w:val="superscript"/>
    </w:rPr>
  </w:style>
  <w:style w:type="table" w:styleId="TableGrid">
    <w:name w:val="Table Grid"/>
    <w:basedOn w:val="TableNormal"/>
    <w:rsid w:val="00C15E84"/>
    <w:rPr>
      <w:rFonts w:ascii="Verdana" w:eastAsia="Calibri" w:hAnsi="Verdana"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tblHeader/>
      </w:trPr>
    </w:tblStylePr>
  </w:style>
  <w:style w:type="paragraph" w:customStyle="1" w:styleId="TableHeader">
    <w:name w:val="Table Header"/>
    <w:basedOn w:val="Normal"/>
    <w:qFormat/>
    <w:rsid w:val="00E8641A"/>
    <w:pPr>
      <w:spacing w:before="0"/>
      <w:jc w:val="center"/>
    </w:pPr>
    <w:rPr>
      <w:b/>
      <w:caps/>
    </w:rPr>
  </w:style>
  <w:style w:type="paragraph" w:customStyle="1" w:styleId="TableRow">
    <w:name w:val="Table Row"/>
    <w:basedOn w:val="Normal"/>
    <w:qFormat/>
    <w:rsid w:val="00E8641A"/>
    <w:pPr>
      <w:spacing w:before="0"/>
    </w:pPr>
  </w:style>
  <w:style w:type="paragraph" w:styleId="TOC1">
    <w:name w:val="toc 1"/>
    <w:basedOn w:val="Normal"/>
    <w:next w:val="Normal"/>
    <w:autoRedefine/>
    <w:uiPriority w:val="39"/>
    <w:unhideWhenUsed/>
    <w:rsid w:val="009C4B65"/>
    <w:pPr>
      <w:tabs>
        <w:tab w:val="left" w:pos="540"/>
        <w:tab w:val="left" w:pos="1530"/>
        <w:tab w:val="right" w:leader="dot" w:pos="10160"/>
      </w:tabs>
      <w:spacing w:before="0"/>
    </w:pPr>
    <w:rPr>
      <w:b/>
      <w:caps/>
    </w:rPr>
  </w:style>
  <w:style w:type="paragraph" w:styleId="TOC2">
    <w:name w:val="toc 2"/>
    <w:basedOn w:val="Normal"/>
    <w:next w:val="Normal"/>
    <w:autoRedefine/>
    <w:uiPriority w:val="39"/>
    <w:unhideWhenUsed/>
    <w:rsid w:val="009C4B65"/>
    <w:pPr>
      <w:tabs>
        <w:tab w:val="right" w:leader="dot" w:pos="10170"/>
      </w:tabs>
      <w:spacing w:before="0"/>
      <w:ind w:left="1152"/>
    </w:pPr>
  </w:style>
  <w:style w:type="paragraph" w:styleId="TOC3">
    <w:name w:val="toc 3"/>
    <w:basedOn w:val="Normal"/>
    <w:next w:val="Normal"/>
    <w:autoRedefine/>
    <w:uiPriority w:val="39"/>
    <w:unhideWhenUsed/>
    <w:rsid w:val="00E8641A"/>
    <w:pPr>
      <w:spacing w:before="0" w:after="100"/>
      <w:ind w:left="440"/>
    </w:pPr>
    <w:rPr>
      <w:rFonts w:ascii="Calibri" w:eastAsia="Times New Roman" w:hAnsi="Calibri"/>
      <w:sz w:val="22"/>
    </w:rPr>
  </w:style>
  <w:style w:type="paragraph" w:styleId="TOC4">
    <w:name w:val="toc 4"/>
    <w:basedOn w:val="Normal"/>
    <w:next w:val="Normal"/>
    <w:autoRedefine/>
    <w:uiPriority w:val="39"/>
    <w:unhideWhenUsed/>
    <w:rsid w:val="00E8641A"/>
    <w:pPr>
      <w:spacing w:before="0" w:after="100"/>
      <w:ind w:left="660"/>
    </w:pPr>
    <w:rPr>
      <w:rFonts w:ascii="Calibri" w:eastAsia="Times New Roman" w:hAnsi="Calibri"/>
      <w:sz w:val="22"/>
    </w:rPr>
  </w:style>
  <w:style w:type="paragraph" w:styleId="TOC5">
    <w:name w:val="toc 5"/>
    <w:basedOn w:val="Normal"/>
    <w:next w:val="Normal"/>
    <w:autoRedefine/>
    <w:uiPriority w:val="39"/>
    <w:unhideWhenUsed/>
    <w:rsid w:val="00E8641A"/>
    <w:pPr>
      <w:spacing w:before="0" w:after="100"/>
      <w:ind w:left="880"/>
    </w:pPr>
    <w:rPr>
      <w:rFonts w:ascii="Calibri" w:eastAsia="Times New Roman" w:hAnsi="Calibri"/>
      <w:sz w:val="22"/>
    </w:rPr>
  </w:style>
  <w:style w:type="paragraph" w:styleId="TOC6">
    <w:name w:val="toc 6"/>
    <w:basedOn w:val="Normal"/>
    <w:next w:val="Normal"/>
    <w:autoRedefine/>
    <w:uiPriority w:val="39"/>
    <w:unhideWhenUsed/>
    <w:rsid w:val="00E8641A"/>
    <w:pPr>
      <w:spacing w:before="0" w:after="100"/>
      <w:ind w:left="1100"/>
    </w:pPr>
    <w:rPr>
      <w:rFonts w:ascii="Calibri" w:eastAsia="Times New Roman" w:hAnsi="Calibri"/>
      <w:sz w:val="22"/>
    </w:rPr>
  </w:style>
  <w:style w:type="paragraph" w:styleId="TOC7">
    <w:name w:val="toc 7"/>
    <w:basedOn w:val="Normal"/>
    <w:next w:val="Normal"/>
    <w:autoRedefine/>
    <w:uiPriority w:val="39"/>
    <w:unhideWhenUsed/>
    <w:rsid w:val="00E8641A"/>
    <w:pPr>
      <w:spacing w:before="0" w:after="100"/>
      <w:ind w:left="1320"/>
    </w:pPr>
    <w:rPr>
      <w:rFonts w:ascii="Calibri" w:eastAsia="Times New Roman" w:hAnsi="Calibri"/>
      <w:sz w:val="22"/>
    </w:rPr>
  </w:style>
  <w:style w:type="paragraph" w:styleId="TOC8">
    <w:name w:val="toc 8"/>
    <w:basedOn w:val="Normal"/>
    <w:next w:val="Normal"/>
    <w:autoRedefine/>
    <w:uiPriority w:val="39"/>
    <w:unhideWhenUsed/>
    <w:rsid w:val="00E8641A"/>
    <w:pPr>
      <w:spacing w:before="0" w:after="100"/>
      <w:ind w:left="1540"/>
    </w:pPr>
    <w:rPr>
      <w:rFonts w:ascii="Calibri" w:eastAsia="Times New Roman" w:hAnsi="Calibri"/>
      <w:sz w:val="22"/>
    </w:rPr>
  </w:style>
  <w:style w:type="paragraph" w:styleId="TOC9">
    <w:name w:val="toc 9"/>
    <w:basedOn w:val="Normal"/>
    <w:next w:val="Normal"/>
    <w:autoRedefine/>
    <w:uiPriority w:val="39"/>
    <w:unhideWhenUsed/>
    <w:rsid w:val="00E8641A"/>
    <w:pPr>
      <w:spacing w:before="0" w:after="100"/>
      <w:ind w:left="1760"/>
    </w:pPr>
    <w:rPr>
      <w:rFonts w:ascii="Calibri" w:eastAsia="Times New Roman" w:hAnsi="Calibri"/>
      <w:sz w:val="22"/>
    </w:rPr>
  </w:style>
  <w:style w:type="character" w:styleId="UnresolvedMention">
    <w:name w:val="Unresolved Mention"/>
    <w:uiPriority w:val="99"/>
    <w:semiHidden/>
    <w:unhideWhenUsed/>
    <w:rsid w:val="00E8641A"/>
    <w:rPr>
      <w:color w:val="605E5C"/>
      <w:shd w:val="clear" w:color="auto" w:fill="E1DFDD"/>
    </w:rPr>
  </w:style>
  <w:style w:type="paragraph" w:customStyle="1" w:styleId="table2bold-onlyforheadingswithincell-notrowheading">
    <w:name w:val="table2_bold - only for headings within cell - not row heading"/>
    <w:basedOn w:val="Normal"/>
    <w:next w:val="Normal"/>
    <w:qFormat/>
    <w:rsid w:val="00752DC1"/>
    <w:pPr>
      <w:widowControl w:val="0"/>
      <w:spacing w:before="0"/>
    </w:pPr>
    <w:rPr>
      <w:rFonts w:eastAsia="Times New Roman"/>
      <w:b/>
      <w:szCs w:val="19"/>
      <w:lang w:val="en-AU"/>
    </w:rPr>
  </w:style>
  <w:style w:type="paragraph" w:customStyle="1" w:styleId="DocName">
    <w:name w:val="Doc Name"/>
    <w:basedOn w:val="Normal"/>
    <w:rsid w:val="00752DC1"/>
    <w:pPr>
      <w:widowControl w:val="0"/>
      <w:pBdr>
        <w:top w:val="single" w:sz="4" w:space="1" w:color="auto"/>
      </w:pBdr>
      <w:spacing w:before="0" w:after="60"/>
    </w:pPr>
    <w:rPr>
      <w:rFonts w:eastAsia="Times New Roman"/>
      <w:sz w:val="16"/>
      <w:szCs w:val="14"/>
      <w:lang w:val="en-AU"/>
    </w:rPr>
  </w:style>
  <w:style w:type="paragraph" w:customStyle="1" w:styleId="table2">
    <w:name w:val="table2"/>
    <w:basedOn w:val="Normal"/>
    <w:rsid w:val="004D04F7"/>
    <w:pPr>
      <w:widowControl w:val="0"/>
      <w:spacing w:before="0"/>
    </w:pPr>
    <w:rPr>
      <w:rFonts w:eastAsia="Times New Roman"/>
      <w:szCs w:val="19"/>
      <w:lang w:val="en-AU"/>
    </w:rPr>
  </w:style>
  <w:style w:type="paragraph" w:customStyle="1" w:styleId="Styletable2Centered">
    <w:name w:val="Style table2 + Centered"/>
    <w:basedOn w:val="table2"/>
    <w:rsid w:val="004D04F7"/>
    <w:pPr>
      <w:jc w:val="center"/>
    </w:pPr>
    <w:rPr>
      <w:rFonts w:cs="Times New Roman"/>
      <w:szCs w:val="20"/>
    </w:rPr>
  </w:style>
  <w:style w:type="character" w:customStyle="1" w:styleId="Bold">
    <w:name w:val="Bold"/>
    <w:rsid w:val="00CF13A3"/>
    <w:rPr>
      <w:b/>
      <w:bCs/>
      <w:color w:val="auto"/>
    </w:rPr>
  </w:style>
  <w:style w:type="paragraph" w:customStyle="1" w:styleId="H2">
    <w:name w:val="H2"/>
    <w:basedOn w:val="Heading2"/>
    <w:qFormat/>
    <w:rsid w:val="00BA1816"/>
    <w:pPr>
      <w:ind w:left="720" w:hanging="720"/>
    </w:pPr>
    <w:rPr>
      <w:sz w:val="22"/>
    </w:rPr>
  </w:style>
  <w:style w:type="paragraph" w:customStyle="1" w:styleId="H3">
    <w:name w:val="H3"/>
    <w:basedOn w:val="Heading3"/>
    <w:qFormat/>
    <w:rsid w:val="00BA1816"/>
    <w:pPr>
      <w:spacing w:before="120" w:after="120"/>
    </w:pPr>
    <w:rPr>
      <w:rFonts w:ascii="Verdana" w:hAnsi="Verdana"/>
      <w:b/>
      <w:color w:val="auto"/>
      <w:sz w:val="20"/>
    </w:rPr>
  </w:style>
  <w:style w:type="paragraph" w:customStyle="1" w:styleId="H1">
    <w:name w:val="H1"/>
    <w:basedOn w:val="Heading1"/>
    <w:qFormat/>
    <w:rsid w:val="00E05D39"/>
    <w:pPr>
      <w:numPr>
        <w:numId w:val="0"/>
      </w:numPr>
    </w:pPr>
    <w:rPr>
      <w:sz w:val="28"/>
    </w:rPr>
  </w:style>
  <w:style w:type="paragraph" w:styleId="Revision">
    <w:name w:val="Revision"/>
    <w:hidden/>
    <w:uiPriority w:val="99"/>
    <w:semiHidden/>
    <w:rsid w:val="006A3DFA"/>
    <w:rPr>
      <w:rFonts w:ascii="Verdana" w:eastAsia="Calibri" w:hAnsi="Verdana"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1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lstra.com.au/customer-terms/business-government/telstra-mobile/other-call-types/?red=/customerterms/bus_mobile_other_call.htm" TargetMode="External"/><Relationship Id="rId7" Type="http://schemas.openxmlformats.org/officeDocument/2006/relationships/styles" Target="styles.xml"/><Relationship Id="rId12" Type="http://schemas.openxmlformats.org/officeDocument/2006/relationships/hyperlink" Target="http://www.telstra.com.au/customer-terms/business-government/?red=/customerterms/bus_government.htm"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fixed-line/other-service-options/?red=/customerterms/bus_other_service.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telstra.com.au/customer-terms/business-government/?red=/customerterms/bus_governmen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82FAF-D5AE-4BA3-9E74-FA4ED4D6C02E}">
  <ds:schemaRefs>
    <ds:schemaRef ds:uri="http://schemas.microsoft.com/office/2006/metadata/longProperties"/>
  </ds:schemaRefs>
</ds:datastoreItem>
</file>

<file path=customXml/itemProps2.xml><?xml version="1.0" encoding="utf-8"?>
<ds:datastoreItem xmlns:ds="http://schemas.openxmlformats.org/officeDocument/2006/customXml" ds:itemID="{5EEECAE5-8277-4224-A340-83FDF0199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2B00B-1749-4848-BAF0-455C8317FAF1}">
  <ds:schemaRefs>
    <ds:schemaRef ds:uri="http://schemas.microsoft.com/sharepoint/events"/>
  </ds:schemaRefs>
</ds:datastoreItem>
</file>

<file path=customXml/itemProps4.xml><?xml version="1.0" encoding="utf-8"?>
<ds:datastoreItem xmlns:ds="http://schemas.openxmlformats.org/officeDocument/2006/customXml" ds:itemID="{732F879C-BA18-4706-A598-77AAA9DAF5FF}">
  <ds:schemaRefs>
    <ds:schemaRef ds:uri="http://schemas.openxmlformats.org/officeDocument/2006/bibliography"/>
  </ds:schemaRefs>
</ds:datastoreItem>
</file>

<file path=customXml/itemProps5.xml><?xml version="1.0" encoding="utf-8"?>
<ds:datastoreItem xmlns:ds="http://schemas.openxmlformats.org/officeDocument/2006/customXml" ds:itemID="{2765F3AA-7A86-4DDE-8C56-7357C695C531}">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1</TotalTime>
  <Pages>22</Pages>
  <Words>6150</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Telstra Legal Services Contract Template</vt:lpstr>
    </vt:vector>
  </TitlesOfParts>
  <Company>Telstra Corporation Limited</Company>
  <LinksUpToDate>false</LinksUpToDate>
  <CharactersWithSpaces>40270</CharactersWithSpaces>
  <SharedDoc>false</SharedDoc>
  <HLinks>
    <vt:vector size="270" baseType="variant">
      <vt:variant>
        <vt:i4>3997788</vt:i4>
      </vt:variant>
      <vt:variant>
        <vt:i4>261</vt:i4>
      </vt:variant>
      <vt:variant>
        <vt:i4>0</vt:i4>
      </vt:variant>
      <vt:variant>
        <vt:i4>5</vt:i4>
      </vt:variant>
      <vt:variant>
        <vt:lpwstr>http://www.telstra.com.au/customer-terms/business-government/telstra-mobile/other-call-types/?red=/customerterms/bus_mobile_other_call.htm</vt:lpwstr>
      </vt:variant>
      <vt:variant>
        <vt:lpwstr/>
      </vt:variant>
      <vt:variant>
        <vt:i4>7929888</vt:i4>
      </vt:variant>
      <vt:variant>
        <vt:i4>258</vt:i4>
      </vt:variant>
      <vt:variant>
        <vt:i4>0</vt:i4>
      </vt:variant>
      <vt:variant>
        <vt:i4>5</vt:i4>
      </vt:variant>
      <vt:variant>
        <vt:lpwstr>http://www.telstra.com.au/customer-terms/business-government/fixed-line/other-service-options/?red=/customerterms/bus_other_service.htm</vt:lpwstr>
      </vt:variant>
      <vt:variant>
        <vt:lpwstr/>
      </vt:variant>
      <vt:variant>
        <vt:i4>7995468</vt:i4>
      </vt:variant>
      <vt:variant>
        <vt:i4>255</vt:i4>
      </vt:variant>
      <vt:variant>
        <vt:i4>0</vt:i4>
      </vt:variant>
      <vt:variant>
        <vt:i4>5</vt:i4>
      </vt:variant>
      <vt:variant>
        <vt:lpwstr>http://www.telstra.com.au/customer-terms/business-government/?red=/customerterms/bus_government.htm</vt:lpwstr>
      </vt:variant>
      <vt:variant>
        <vt:lpwstr/>
      </vt:variant>
      <vt:variant>
        <vt:i4>7995468</vt:i4>
      </vt:variant>
      <vt:variant>
        <vt:i4>252</vt:i4>
      </vt:variant>
      <vt:variant>
        <vt:i4>0</vt:i4>
      </vt:variant>
      <vt:variant>
        <vt:i4>5</vt:i4>
      </vt:variant>
      <vt:variant>
        <vt:lpwstr>http://www.telstra.com.au/customer-terms/business-government/?red=/customerterms/bus_government.htm</vt:lpwstr>
      </vt:variant>
      <vt:variant>
        <vt:lpwstr/>
      </vt:variant>
      <vt:variant>
        <vt:i4>1310780</vt:i4>
      </vt:variant>
      <vt:variant>
        <vt:i4>242</vt:i4>
      </vt:variant>
      <vt:variant>
        <vt:i4>0</vt:i4>
      </vt:variant>
      <vt:variant>
        <vt:i4>5</vt:i4>
      </vt:variant>
      <vt:variant>
        <vt:lpwstr/>
      </vt:variant>
      <vt:variant>
        <vt:lpwstr>_Toc101952989</vt:lpwstr>
      </vt:variant>
      <vt:variant>
        <vt:i4>1310780</vt:i4>
      </vt:variant>
      <vt:variant>
        <vt:i4>236</vt:i4>
      </vt:variant>
      <vt:variant>
        <vt:i4>0</vt:i4>
      </vt:variant>
      <vt:variant>
        <vt:i4>5</vt:i4>
      </vt:variant>
      <vt:variant>
        <vt:lpwstr/>
      </vt:variant>
      <vt:variant>
        <vt:lpwstr>_Toc101952988</vt:lpwstr>
      </vt:variant>
      <vt:variant>
        <vt:i4>1310780</vt:i4>
      </vt:variant>
      <vt:variant>
        <vt:i4>230</vt:i4>
      </vt:variant>
      <vt:variant>
        <vt:i4>0</vt:i4>
      </vt:variant>
      <vt:variant>
        <vt:i4>5</vt:i4>
      </vt:variant>
      <vt:variant>
        <vt:lpwstr/>
      </vt:variant>
      <vt:variant>
        <vt:lpwstr>_Toc101952987</vt:lpwstr>
      </vt:variant>
      <vt:variant>
        <vt:i4>1310780</vt:i4>
      </vt:variant>
      <vt:variant>
        <vt:i4>224</vt:i4>
      </vt:variant>
      <vt:variant>
        <vt:i4>0</vt:i4>
      </vt:variant>
      <vt:variant>
        <vt:i4>5</vt:i4>
      </vt:variant>
      <vt:variant>
        <vt:lpwstr/>
      </vt:variant>
      <vt:variant>
        <vt:lpwstr>_Toc101952986</vt:lpwstr>
      </vt:variant>
      <vt:variant>
        <vt:i4>1310780</vt:i4>
      </vt:variant>
      <vt:variant>
        <vt:i4>218</vt:i4>
      </vt:variant>
      <vt:variant>
        <vt:i4>0</vt:i4>
      </vt:variant>
      <vt:variant>
        <vt:i4>5</vt:i4>
      </vt:variant>
      <vt:variant>
        <vt:lpwstr/>
      </vt:variant>
      <vt:variant>
        <vt:lpwstr>_Toc101952985</vt:lpwstr>
      </vt:variant>
      <vt:variant>
        <vt:i4>1310780</vt:i4>
      </vt:variant>
      <vt:variant>
        <vt:i4>212</vt:i4>
      </vt:variant>
      <vt:variant>
        <vt:i4>0</vt:i4>
      </vt:variant>
      <vt:variant>
        <vt:i4>5</vt:i4>
      </vt:variant>
      <vt:variant>
        <vt:lpwstr/>
      </vt:variant>
      <vt:variant>
        <vt:lpwstr>_Toc101952984</vt:lpwstr>
      </vt:variant>
      <vt:variant>
        <vt:i4>1310780</vt:i4>
      </vt:variant>
      <vt:variant>
        <vt:i4>206</vt:i4>
      </vt:variant>
      <vt:variant>
        <vt:i4>0</vt:i4>
      </vt:variant>
      <vt:variant>
        <vt:i4>5</vt:i4>
      </vt:variant>
      <vt:variant>
        <vt:lpwstr/>
      </vt:variant>
      <vt:variant>
        <vt:lpwstr>_Toc101952983</vt:lpwstr>
      </vt:variant>
      <vt:variant>
        <vt:i4>1310780</vt:i4>
      </vt:variant>
      <vt:variant>
        <vt:i4>200</vt:i4>
      </vt:variant>
      <vt:variant>
        <vt:i4>0</vt:i4>
      </vt:variant>
      <vt:variant>
        <vt:i4>5</vt:i4>
      </vt:variant>
      <vt:variant>
        <vt:lpwstr/>
      </vt:variant>
      <vt:variant>
        <vt:lpwstr>_Toc101952982</vt:lpwstr>
      </vt:variant>
      <vt:variant>
        <vt:i4>1310780</vt:i4>
      </vt:variant>
      <vt:variant>
        <vt:i4>194</vt:i4>
      </vt:variant>
      <vt:variant>
        <vt:i4>0</vt:i4>
      </vt:variant>
      <vt:variant>
        <vt:i4>5</vt:i4>
      </vt:variant>
      <vt:variant>
        <vt:lpwstr/>
      </vt:variant>
      <vt:variant>
        <vt:lpwstr>_Toc101952981</vt:lpwstr>
      </vt:variant>
      <vt:variant>
        <vt:i4>1310780</vt:i4>
      </vt:variant>
      <vt:variant>
        <vt:i4>188</vt:i4>
      </vt:variant>
      <vt:variant>
        <vt:i4>0</vt:i4>
      </vt:variant>
      <vt:variant>
        <vt:i4>5</vt:i4>
      </vt:variant>
      <vt:variant>
        <vt:lpwstr/>
      </vt:variant>
      <vt:variant>
        <vt:lpwstr>_Toc101952980</vt:lpwstr>
      </vt:variant>
      <vt:variant>
        <vt:i4>1769532</vt:i4>
      </vt:variant>
      <vt:variant>
        <vt:i4>182</vt:i4>
      </vt:variant>
      <vt:variant>
        <vt:i4>0</vt:i4>
      </vt:variant>
      <vt:variant>
        <vt:i4>5</vt:i4>
      </vt:variant>
      <vt:variant>
        <vt:lpwstr/>
      </vt:variant>
      <vt:variant>
        <vt:lpwstr>_Toc101952979</vt:lpwstr>
      </vt:variant>
      <vt:variant>
        <vt:i4>1769532</vt:i4>
      </vt:variant>
      <vt:variant>
        <vt:i4>176</vt:i4>
      </vt:variant>
      <vt:variant>
        <vt:i4>0</vt:i4>
      </vt:variant>
      <vt:variant>
        <vt:i4>5</vt:i4>
      </vt:variant>
      <vt:variant>
        <vt:lpwstr/>
      </vt:variant>
      <vt:variant>
        <vt:lpwstr>_Toc101952978</vt:lpwstr>
      </vt:variant>
      <vt:variant>
        <vt:i4>1769532</vt:i4>
      </vt:variant>
      <vt:variant>
        <vt:i4>170</vt:i4>
      </vt:variant>
      <vt:variant>
        <vt:i4>0</vt:i4>
      </vt:variant>
      <vt:variant>
        <vt:i4>5</vt:i4>
      </vt:variant>
      <vt:variant>
        <vt:lpwstr/>
      </vt:variant>
      <vt:variant>
        <vt:lpwstr>_Toc101952977</vt:lpwstr>
      </vt:variant>
      <vt:variant>
        <vt:i4>1769532</vt:i4>
      </vt:variant>
      <vt:variant>
        <vt:i4>164</vt:i4>
      </vt:variant>
      <vt:variant>
        <vt:i4>0</vt:i4>
      </vt:variant>
      <vt:variant>
        <vt:i4>5</vt:i4>
      </vt:variant>
      <vt:variant>
        <vt:lpwstr/>
      </vt:variant>
      <vt:variant>
        <vt:lpwstr>_Toc101952976</vt:lpwstr>
      </vt:variant>
      <vt:variant>
        <vt:i4>1769532</vt:i4>
      </vt:variant>
      <vt:variant>
        <vt:i4>158</vt:i4>
      </vt:variant>
      <vt:variant>
        <vt:i4>0</vt:i4>
      </vt:variant>
      <vt:variant>
        <vt:i4>5</vt:i4>
      </vt:variant>
      <vt:variant>
        <vt:lpwstr/>
      </vt:variant>
      <vt:variant>
        <vt:lpwstr>_Toc101952975</vt:lpwstr>
      </vt:variant>
      <vt:variant>
        <vt:i4>1769532</vt:i4>
      </vt:variant>
      <vt:variant>
        <vt:i4>152</vt:i4>
      </vt:variant>
      <vt:variant>
        <vt:i4>0</vt:i4>
      </vt:variant>
      <vt:variant>
        <vt:i4>5</vt:i4>
      </vt:variant>
      <vt:variant>
        <vt:lpwstr/>
      </vt:variant>
      <vt:variant>
        <vt:lpwstr>_Toc101952974</vt:lpwstr>
      </vt:variant>
      <vt:variant>
        <vt:i4>1769532</vt:i4>
      </vt:variant>
      <vt:variant>
        <vt:i4>146</vt:i4>
      </vt:variant>
      <vt:variant>
        <vt:i4>0</vt:i4>
      </vt:variant>
      <vt:variant>
        <vt:i4>5</vt:i4>
      </vt:variant>
      <vt:variant>
        <vt:lpwstr/>
      </vt:variant>
      <vt:variant>
        <vt:lpwstr>_Toc101952973</vt:lpwstr>
      </vt:variant>
      <vt:variant>
        <vt:i4>1769532</vt:i4>
      </vt:variant>
      <vt:variant>
        <vt:i4>140</vt:i4>
      </vt:variant>
      <vt:variant>
        <vt:i4>0</vt:i4>
      </vt:variant>
      <vt:variant>
        <vt:i4>5</vt:i4>
      </vt:variant>
      <vt:variant>
        <vt:lpwstr/>
      </vt:variant>
      <vt:variant>
        <vt:lpwstr>_Toc101952972</vt:lpwstr>
      </vt:variant>
      <vt:variant>
        <vt:i4>1769532</vt:i4>
      </vt:variant>
      <vt:variant>
        <vt:i4>134</vt:i4>
      </vt:variant>
      <vt:variant>
        <vt:i4>0</vt:i4>
      </vt:variant>
      <vt:variant>
        <vt:i4>5</vt:i4>
      </vt:variant>
      <vt:variant>
        <vt:lpwstr/>
      </vt:variant>
      <vt:variant>
        <vt:lpwstr>_Toc101952971</vt:lpwstr>
      </vt:variant>
      <vt:variant>
        <vt:i4>1769532</vt:i4>
      </vt:variant>
      <vt:variant>
        <vt:i4>128</vt:i4>
      </vt:variant>
      <vt:variant>
        <vt:i4>0</vt:i4>
      </vt:variant>
      <vt:variant>
        <vt:i4>5</vt:i4>
      </vt:variant>
      <vt:variant>
        <vt:lpwstr/>
      </vt:variant>
      <vt:variant>
        <vt:lpwstr>_Toc101952970</vt:lpwstr>
      </vt:variant>
      <vt:variant>
        <vt:i4>1703996</vt:i4>
      </vt:variant>
      <vt:variant>
        <vt:i4>122</vt:i4>
      </vt:variant>
      <vt:variant>
        <vt:i4>0</vt:i4>
      </vt:variant>
      <vt:variant>
        <vt:i4>5</vt:i4>
      </vt:variant>
      <vt:variant>
        <vt:lpwstr/>
      </vt:variant>
      <vt:variant>
        <vt:lpwstr>_Toc101952969</vt:lpwstr>
      </vt:variant>
      <vt:variant>
        <vt:i4>1703996</vt:i4>
      </vt:variant>
      <vt:variant>
        <vt:i4>116</vt:i4>
      </vt:variant>
      <vt:variant>
        <vt:i4>0</vt:i4>
      </vt:variant>
      <vt:variant>
        <vt:i4>5</vt:i4>
      </vt:variant>
      <vt:variant>
        <vt:lpwstr/>
      </vt:variant>
      <vt:variant>
        <vt:lpwstr>_Toc101952968</vt:lpwstr>
      </vt:variant>
      <vt:variant>
        <vt:i4>1703996</vt:i4>
      </vt:variant>
      <vt:variant>
        <vt:i4>110</vt:i4>
      </vt:variant>
      <vt:variant>
        <vt:i4>0</vt:i4>
      </vt:variant>
      <vt:variant>
        <vt:i4>5</vt:i4>
      </vt:variant>
      <vt:variant>
        <vt:lpwstr/>
      </vt:variant>
      <vt:variant>
        <vt:lpwstr>_Toc101952967</vt:lpwstr>
      </vt:variant>
      <vt:variant>
        <vt:i4>1703996</vt:i4>
      </vt:variant>
      <vt:variant>
        <vt:i4>104</vt:i4>
      </vt:variant>
      <vt:variant>
        <vt:i4>0</vt:i4>
      </vt:variant>
      <vt:variant>
        <vt:i4>5</vt:i4>
      </vt:variant>
      <vt:variant>
        <vt:lpwstr/>
      </vt:variant>
      <vt:variant>
        <vt:lpwstr>_Toc101952966</vt:lpwstr>
      </vt:variant>
      <vt:variant>
        <vt:i4>1703996</vt:i4>
      </vt:variant>
      <vt:variant>
        <vt:i4>98</vt:i4>
      </vt:variant>
      <vt:variant>
        <vt:i4>0</vt:i4>
      </vt:variant>
      <vt:variant>
        <vt:i4>5</vt:i4>
      </vt:variant>
      <vt:variant>
        <vt:lpwstr/>
      </vt:variant>
      <vt:variant>
        <vt:lpwstr>_Toc101952965</vt:lpwstr>
      </vt:variant>
      <vt:variant>
        <vt:i4>1703996</vt:i4>
      </vt:variant>
      <vt:variant>
        <vt:i4>92</vt:i4>
      </vt:variant>
      <vt:variant>
        <vt:i4>0</vt:i4>
      </vt:variant>
      <vt:variant>
        <vt:i4>5</vt:i4>
      </vt:variant>
      <vt:variant>
        <vt:lpwstr/>
      </vt:variant>
      <vt:variant>
        <vt:lpwstr>_Toc101952964</vt:lpwstr>
      </vt:variant>
      <vt:variant>
        <vt:i4>1703996</vt:i4>
      </vt:variant>
      <vt:variant>
        <vt:i4>86</vt:i4>
      </vt:variant>
      <vt:variant>
        <vt:i4>0</vt:i4>
      </vt:variant>
      <vt:variant>
        <vt:i4>5</vt:i4>
      </vt:variant>
      <vt:variant>
        <vt:lpwstr/>
      </vt:variant>
      <vt:variant>
        <vt:lpwstr>_Toc101952963</vt:lpwstr>
      </vt:variant>
      <vt:variant>
        <vt:i4>1703996</vt:i4>
      </vt:variant>
      <vt:variant>
        <vt:i4>80</vt:i4>
      </vt:variant>
      <vt:variant>
        <vt:i4>0</vt:i4>
      </vt:variant>
      <vt:variant>
        <vt:i4>5</vt:i4>
      </vt:variant>
      <vt:variant>
        <vt:lpwstr/>
      </vt:variant>
      <vt:variant>
        <vt:lpwstr>_Toc101952962</vt:lpwstr>
      </vt:variant>
      <vt:variant>
        <vt:i4>1703996</vt:i4>
      </vt:variant>
      <vt:variant>
        <vt:i4>74</vt:i4>
      </vt:variant>
      <vt:variant>
        <vt:i4>0</vt:i4>
      </vt:variant>
      <vt:variant>
        <vt:i4>5</vt:i4>
      </vt:variant>
      <vt:variant>
        <vt:lpwstr/>
      </vt:variant>
      <vt:variant>
        <vt:lpwstr>_Toc101952961</vt:lpwstr>
      </vt:variant>
      <vt:variant>
        <vt:i4>1703996</vt:i4>
      </vt:variant>
      <vt:variant>
        <vt:i4>68</vt:i4>
      </vt:variant>
      <vt:variant>
        <vt:i4>0</vt:i4>
      </vt:variant>
      <vt:variant>
        <vt:i4>5</vt:i4>
      </vt:variant>
      <vt:variant>
        <vt:lpwstr/>
      </vt:variant>
      <vt:variant>
        <vt:lpwstr>_Toc101952960</vt:lpwstr>
      </vt:variant>
      <vt:variant>
        <vt:i4>1638460</vt:i4>
      </vt:variant>
      <vt:variant>
        <vt:i4>62</vt:i4>
      </vt:variant>
      <vt:variant>
        <vt:i4>0</vt:i4>
      </vt:variant>
      <vt:variant>
        <vt:i4>5</vt:i4>
      </vt:variant>
      <vt:variant>
        <vt:lpwstr/>
      </vt:variant>
      <vt:variant>
        <vt:lpwstr>_Toc101952959</vt:lpwstr>
      </vt:variant>
      <vt:variant>
        <vt:i4>1638460</vt:i4>
      </vt:variant>
      <vt:variant>
        <vt:i4>56</vt:i4>
      </vt:variant>
      <vt:variant>
        <vt:i4>0</vt:i4>
      </vt:variant>
      <vt:variant>
        <vt:i4>5</vt:i4>
      </vt:variant>
      <vt:variant>
        <vt:lpwstr/>
      </vt:variant>
      <vt:variant>
        <vt:lpwstr>_Toc101952958</vt:lpwstr>
      </vt:variant>
      <vt:variant>
        <vt:i4>1638460</vt:i4>
      </vt:variant>
      <vt:variant>
        <vt:i4>50</vt:i4>
      </vt:variant>
      <vt:variant>
        <vt:i4>0</vt:i4>
      </vt:variant>
      <vt:variant>
        <vt:i4>5</vt:i4>
      </vt:variant>
      <vt:variant>
        <vt:lpwstr/>
      </vt:variant>
      <vt:variant>
        <vt:lpwstr>_Toc101952957</vt:lpwstr>
      </vt:variant>
      <vt:variant>
        <vt:i4>1638460</vt:i4>
      </vt:variant>
      <vt:variant>
        <vt:i4>44</vt:i4>
      </vt:variant>
      <vt:variant>
        <vt:i4>0</vt:i4>
      </vt:variant>
      <vt:variant>
        <vt:i4>5</vt:i4>
      </vt:variant>
      <vt:variant>
        <vt:lpwstr/>
      </vt:variant>
      <vt:variant>
        <vt:lpwstr>_Toc101952956</vt:lpwstr>
      </vt:variant>
      <vt:variant>
        <vt:i4>1638460</vt:i4>
      </vt:variant>
      <vt:variant>
        <vt:i4>38</vt:i4>
      </vt:variant>
      <vt:variant>
        <vt:i4>0</vt:i4>
      </vt:variant>
      <vt:variant>
        <vt:i4>5</vt:i4>
      </vt:variant>
      <vt:variant>
        <vt:lpwstr/>
      </vt:variant>
      <vt:variant>
        <vt:lpwstr>_Toc101952955</vt:lpwstr>
      </vt:variant>
      <vt:variant>
        <vt:i4>1638460</vt:i4>
      </vt:variant>
      <vt:variant>
        <vt:i4>32</vt:i4>
      </vt:variant>
      <vt:variant>
        <vt:i4>0</vt:i4>
      </vt:variant>
      <vt:variant>
        <vt:i4>5</vt:i4>
      </vt:variant>
      <vt:variant>
        <vt:lpwstr/>
      </vt:variant>
      <vt:variant>
        <vt:lpwstr>_Toc101952954</vt:lpwstr>
      </vt:variant>
      <vt:variant>
        <vt:i4>1638460</vt:i4>
      </vt:variant>
      <vt:variant>
        <vt:i4>26</vt:i4>
      </vt:variant>
      <vt:variant>
        <vt:i4>0</vt:i4>
      </vt:variant>
      <vt:variant>
        <vt:i4>5</vt:i4>
      </vt:variant>
      <vt:variant>
        <vt:lpwstr/>
      </vt:variant>
      <vt:variant>
        <vt:lpwstr>_Toc101952953</vt:lpwstr>
      </vt:variant>
      <vt:variant>
        <vt:i4>1638460</vt:i4>
      </vt:variant>
      <vt:variant>
        <vt:i4>20</vt:i4>
      </vt:variant>
      <vt:variant>
        <vt:i4>0</vt:i4>
      </vt:variant>
      <vt:variant>
        <vt:i4>5</vt:i4>
      </vt:variant>
      <vt:variant>
        <vt:lpwstr/>
      </vt:variant>
      <vt:variant>
        <vt:lpwstr>_Toc101952952</vt:lpwstr>
      </vt:variant>
      <vt:variant>
        <vt:i4>1638460</vt:i4>
      </vt:variant>
      <vt:variant>
        <vt:i4>14</vt:i4>
      </vt:variant>
      <vt:variant>
        <vt:i4>0</vt:i4>
      </vt:variant>
      <vt:variant>
        <vt:i4>5</vt:i4>
      </vt:variant>
      <vt:variant>
        <vt:lpwstr/>
      </vt:variant>
      <vt:variant>
        <vt:lpwstr>_Toc101952951</vt:lpwstr>
      </vt:variant>
      <vt:variant>
        <vt:i4>1638460</vt:i4>
      </vt:variant>
      <vt:variant>
        <vt:i4>8</vt:i4>
      </vt:variant>
      <vt:variant>
        <vt:i4>0</vt:i4>
      </vt:variant>
      <vt:variant>
        <vt:i4>5</vt:i4>
      </vt:variant>
      <vt:variant>
        <vt:lpwstr/>
      </vt:variant>
      <vt:variant>
        <vt:lpwstr>_Toc101952950</vt:lpwstr>
      </vt:variant>
      <vt:variant>
        <vt:i4>1572924</vt:i4>
      </vt:variant>
      <vt:variant>
        <vt:i4>2</vt:i4>
      </vt:variant>
      <vt:variant>
        <vt:i4>0</vt:i4>
      </vt:variant>
      <vt:variant>
        <vt:i4>5</vt:i4>
      </vt:variant>
      <vt:variant>
        <vt:lpwstr/>
      </vt:variant>
      <vt:variant>
        <vt:lpwstr>_Toc101952949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Inbound Services Section - Part A - General</dc:title>
  <dc:subject/>
  <dc:creator>Telstra Limited</dc:creator>
  <cp:keywords>oct, our customer terms, inbound services section, part a , general</cp:keywords>
  <dc:description>This is the Inbound Services section of Our Customer Terms.</dc:description>
  <cp:lastModifiedBy>Morgan, Alyssa</cp:lastModifiedBy>
  <cp:revision>2</cp:revision>
  <cp:lastPrinted>2021-08-21T00:53:00Z</cp:lastPrinted>
  <dcterms:created xsi:type="dcterms:W3CDTF">2023-11-04T08:50:00Z</dcterms:created>
  <dcterms:modified xsi:type="dcterms:W3CDTF">2023-11-04T08:50:00Z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straIDHidden">
    <vt:lpwstr>BPW-5953</vt:lpwstr>
  </property>
  <property fmtid="{D5CDD505-2E9C-101B-9397-08002B2CF9AE}" pid="3" name="TelstraLinkHidden">
    <vt:lpwstr>http://objects.in.telstra.com.au/documents/BPW-5953</vt:lpwstr>
  </property>
  <property fmtid="{D5CDD505-2E9C-101B-9397-08002B2CF9AE}" pid="4" name="ContentType">
    <vt:lpwstr>General Legal Document</vt:lpwstr>
  </property>
  <property fmtid="{D5CDD505-2E9C-101B-9397-08002B2CF9AE}" pid="5" name="ContentTypeId">
    <vt:lpwstr>0x010100B22295A5463BA54EBACA6A6D34DCCA04</vt:lpwstr>
  </property>
  <property fmtid="{D5CDD505-2E9C-101B-9397-08002B2CF9AE}" pid="6" name="_dlc_DocId">
    <vt:lpwstr>AATUC-1823800632-58626</vt:lpwstr>
  </property>
  <property fmtid="{D5CDD505-2E9C-101B-9397-08002B2CF9AE}" pid="7" name="_dlc_DocIdItemGuid">
    <vt:lpwstr>d06b3c28-e671-41ac-a5b5-54719f598cfb</vt:lpwstr>
  </property>
  <property fmtid="{D5CDD505-2E9C-101B-9397-08002B2CF9AE}" pid="8" name="_dlc_DocIdUrl">
    <vt:lpwstr>https://teamtelstra.sharepoint.com/sites/DigitalSystems/_layouts/15/DocIdRedir.aspx?ID=AATUC-1823800632-58626, AATUC-1823800632-58626</vt:lpwstr>
  </property>
  <property fmtid="{D5CDD505-2E9C-101B-9397-08002B2CF9AE}" pid="9" name="TaxCatchAll">
    <vt:lpwstr/>
  </property>
  <property fmtid="{D5CDD505-2E9C-101B-9397-08002B2CF9AE}" pid="10" name="lcf76f155ced4ddcb4097134ff3c332f">
    <vt:lpwstr/>
  </property>
  <property fmtid="{D5CDD505-2E9C-101B-9397-08002B2CF9AE}" pid="11" name="ContentMatched">
    <vt:lpwstr>1</vt:lpwstr>
  </property>
  <property fmtid="{D5CDD505-2E9C-101B-9397-08002B2CF9AE}" pid="12" name="PCDocsNo">
    <vt:lpwstr>71578558v2</vt:lpwstr>
  </property>
  <property fmtid="{D5CDD505-2E9C-101B-9397-08002B2CF9AE}" pid="13" name="MSIP_Label_f4ab56b7-6ec4-4073-8d92-ac7cc2e7a5df_Enabled">
    <vt:lpwstr>true</vt:lpwstr>
  </property>
  <property fmtid="{D5CDD505-2E9C-101B-9397-08002B2CF9AE}" pid="14" name="MSIP_Label_f4ab56b7-6ec4-4073-8d92-ac7cc2e7a5df_SetDate">
    <vt:lpwstr>2023-10-30T00:23:35Z</vt:lpwstr>
  </property>
  <property fmtid="{D5CDD505-2E9C-101B-9397-08002B2CF9AE}" pid="15" name="MSIP_Label_f4ab56b7-6ec4-4073-8d92-ac7cc2e7a5df_Method">
    <vt:lpwstr>Standard</vt:lpwstr>
  </property>
  <property fmtid="{D5CDD505-2E9C-101B-9397-08002B2CF9AE}" pid="16" name="MSIP_Label_f4ab56b7-6ec4-4073-8d92-ac7cc2e7a5df_Name">
    <vt:lpwstr>mipsl_General</vt:lpwstr>
  </property>
  <property fmtid="{D5CDD505-2E9C-101B-9397-08002B2CF9AE}" pid="17" name="MSIP_Label_f4ab56b7-6ec4-4073-8d92-ac7cc2e7a5df_SiteId">
    <vt:lpwstr>49dfc6a3-5fb7-49f4-adea-c54e725bb854</vt:lpwstr>
  </property>
  <property fmtid="{D5CDD505-2E9C-101B-9397-08002B2CF9AE}" pid="18" name="MSIP_Label_f4ab56b7-6ec4-4073-8d92-ac7cc2e7a5df_ActionId">
    <vt:lpwstr>f5ac00a7-eff3-4ebc-bb32-529429098e16</vt:lpwstr>
  </property>
  <property fmtid="{D5CDD505-2E9C-101B-9397-08002B2CF9AE}" pid="19" name="MSIP_Label_f4ab56b7-6ec4-4073-8d92-ac7cc2e7a5df_ContentBits">
    <vt:lpwstr>0</vt:lpwstr>
  </property>
</Properties>
</file>