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893BC" w14:textId="77777777" w:rsidR="002C13AD" w:rsidRPr="00782FE8" w:rsidRDefault="002C13AD">
      <w:pPr>
        <w:pStyle w:val="TOCHeading"/>
      </w:pPr>
      <w:r w:rsidRPr="00782FE8">
        <w:t>Contents</w:t>
      </w:r>
    </w:p>
    <w:p w14:paraId="08386B7E" w14:textId="77777777" w:rsidR="00E36F3E" w:rsidRDefault="00E36F3E" w:rsidP="00E36F3E">
      <w:pPr>
        <w:pStyle w:val="TOC1"/>
        <w:tabs>
          <w:tab w:val="left" w:pos="1474"/>
        </w:tabs>
        <w:spacing w:before="0" w:after="240"/>
        <w:ind w:left="1457"/>
        <w:rPr>
          <w:b w:val="0"/>
          <w:bCs/>
        </w:rPr>
      </w:pPr>
      <w:r>
        <w:rPr>
          <w:b w:val="0"/>
          <w:bCs/>
        </w:rPr>
        <w:t>Click on the section that you are interested in.</w:t>
      </w:r>
    </w:p>
    <w:p w14:paraId="77806C3B" w14:textId="77777777" w:rsidR="00964644" w:rsidRPr="00055994" w:rsidRDefault="002C13AD">
      <w:pPr>
        <w:pStyle w:val="TOC1"/>
        <w:tabs>
          <w:tab w:val="left" w:pos="1474"/>
        </w:tabs>
        <w:rPr>
          <w:rFonts w:ascii="Calibri" w:hAnsi="Calibri"/>
          <w:b w:val="0"/>
          <w:noProof/>
          <w:sz w:val="22"/>
          <w:szCs w:val="22"/>
          <w:lang w:eastAsia="en-AU"/>
        </w:rPr>
      </w:pPr>
      <w:r w:rsidRPr="00782FE8">
        <w:fldChar w:fldCharType="begin"/>
      </w:r>
      <w:r w:rsidRPr="00782FE8">
        <w:instrText xml:space="preserve"> TOC \h \z \t "Heading 1,1,Indent 1,2" </w:instrText>
      </w:r>
      <w:r w:rsidRPr="00782FE8">
        <w:fldChar w:fldCharType="separate"/>
      </w:r>
      <w:hyperlink w:anchor="_Toc506474927" w:history="1">
        <w:r w:rsidR="00964644" w:rsidRPr="001B714E">
          <w:rPr>
            <w:rStyle w:val="Hyperlink"/>
            <w:noProof/>
          </w:rPr>
          <w:t>1</w:t>
        </w:r>
        <w:r w:rsidR="00964644" w:rsidRPr="00055994">
          <w:rPr>
            <w:rFonts w:ascii="Calibri" w:hAnsi="Calibri"/>
            <w:b w:val="0"/>
            <w:noProof/>
            <w:sz w:val="22"/>
            <w:szCs w:val="22"/>
            <w:lang w:eastAsia="en-AU"/>
          </w:rPr>
          <w:tab/>
        </w:r>
        <w:r w:rsidR="00964644" w:rsidRPr="001B714E">
          <w:rPr>
            <w:rStyle w:val="Hyperlink"/>
            <w:noProof/>
          </w:rPr>
          <w:t>About this Part</w:t>
        </w:r>
        <w:r w:rsidR="00964644">
          <w:rPr>
            <w:noProof/>
            <w:webHidden/>
          </w:rPr>
          <w:tab/>
        </w:r>
        <w:r w:rsidR="00964644">
          <w:rPr>
            <w:noProof/>
            <w:webHidden/>
          </w:rPr>
          <w:fldChar w:fldCharType="begin"/>
        </w:r>
        <w:r w:rsidR="00964644">
          <w:rPr>
            <w:noProof/>
            <w:webHidden/>
          </w:rPr>
          <w:instrText xml:space="preserve"> PAGEREF _Toc506474927 \h </w:instrText>
        </w:r>
        <w:r w:rsidR="00964644">
          <w:rPr>
            <w:noProof/>
            <w:webHidden/>
          </w:rPr>
        </w:r>
        <w:r w:rsidR="00964644">
          <w:rPr>
            <w:noProof/>
            <w:webHidden/>
          </w:rPr>
          <w:fldChar w:fldCharType="separate"/>
        </w:r>
        <w:r w:rsidR="00964644">
          <w:rPr>
            <w:noProof/>
            <w:webHidden/>
          </w:rPr>
          <w:t>2</w:t>
        </w:r>
        <w:r w:rsidR="00964644">
          <w:rPr>
            <w:noProof/>
            <w:webHidden/>
          </w:rPr>
          <w:fldChar w:fldCharType="end"/>
        </w:r>
      </w:hyperlink>
    </w:p>
    <w:p w14:paraId="14C4FAC3" w14:textId="77777777" w:rsidR="00964644" w:rsidRPr="00055994" w:rsidRDefault="00964644">
      <w:pPr>
        <w:pStyle w:val="TOC1"/>
        <w:tabs>
          <w:tab w:val="left" w:pos="1474"/>
        </w:tabs>
        <w:rPr>
          <w:rFonts w:ascii="Calibri" w:hAnsi="Calibri"/>
          <w:b w:val="0"/>
          <w:noProof/>
          <w:sz w:val="22"/>
          <w:szCs w:val="22"/>
          <w:lang w:eastAsia="en-AU"/>
        </w:rPr>
      </w:pPr>
      <w:hyperlink w:anchor="_Toc506474928" w:history="1">
        <w:r w:rsidRPr="001B714E">
          <w:rPr>
            <w:rStyle w:val="Hyperlink"/>
            <w:noProof/>
          </w:rPr>
          <w:t>2</w:t>
        </w:r>
        <w:r w:rsidRPr="00055994">
          <w:rPr>
            <w:rFonts w:ascii="Calibri" w:hAnsi="Calibri"/>
            <w:b w:val="0"/>
            <w:noProof/>
            <w:sz w:val="22"/>
            <w:szCs w:val="22"/>
            <w:lang w:eastAsia="en-AU"/>
          </w:rPr>
          <w:tab/>
        </w:r>
        <w:r w:rsidRPr="001B714E">
          <w:rPr>
            <w:rStyle w:val="Hyperlink"/>
            <w:noProof/>
          </w:rPr>
          <w:t>Optional features</w:t>
        </w:r>
        <w:r>
          <w:rPr>
            <w:noProof/>
            <w:webHidden/>
          </w:rPr>
          <w:tab/>
        </w:r>
        <w:r>
          <w:rPr>
            <w:noProof/>
            <w:webHidden/>
          </w:rPr>
          <w:fldChar w:fldCharType="begin"/>
        </w:r>
        <w:r>
          <w:rPr>
            <w:noProof/>
            <w:webHidden/>
          </w:rPr>
          <w:instrText xml:space="preserve"> PAGEREF _Toc506474928 \h </w:instrText>
        </w:r>
        <w:r>
          <w:rPr>
            <w:noProof/>
            <w:webHidden/>
          </w:rPr>
        </w:r>
        <w:r>
          <w:rPr>
            <w:noProof/>
            <w:webHidden/>
          </w:rPr>
          <w:fldChar w:fldCharType="separate"/>
        </w:r>
        <w:r>
          <w:rPr>
            <w:noProof/>
            <w:webHidden/>
          </w:rPr>
          <w:t>2</w:t>
        </w:r>
        <w:r>
          <w:rPr>
            <w:noProof/>
            <w:webHidden/>
          </w:rPr>
          <w:fldChar w:fldCharType="end"/>
        </w:r>
      </w:hyperlink>
    </w:p>
    <w:p w14:paraId="63D4D0E5" w14:textId="77777777" w:rsidR="00964644" w:rsidRPr="00055994" w:rsidRDefault="00964644">
      <w:pPr>
        <w:pStyle w:val="TOC2"/>
        <w:rPr>
          <w:rFonts w:ascii="Calibri" w:hAnsi="Calibri"/>
          <w:noProof/>
          <w:sz w:val="22"/>
          <w:szCs w:val="22"/>
          <w:lang w:eastAsia="en-AU"/>
        </w:rPr>
      </w:pPr>
      <w:hyperlink w:anchor="_Toc506474929" w:history="1">
        <w:r w:rsidRPr="001B714E">
          <w:rPr>
            <w:rStyle w:val="Hyperlink"/>
            <w:noProof/>
          </w:rPr>
          <w:t>Requesting additional features</w:t>
        </w:r>
        <w:r>
          <w:rPr>
            <w:noProof/>
            <w:webHidden/>
          </w:rPr>
          <w:tab/>
        </w:r>
        <w:r>
          <w:rPr>
            <w:noProof/>
            <w:webHidden/>
          </w:rPr>
          <w:fldChar w:fldCharType="begin"/>
        </w:r>
        <w:r>
          <w:rPr>
            <w:noProof/>
            <w:webHidden/>
          </w:rPr>
          <w:instrText xml:space="preserve"> PAGEREF _Toc506474929 \h </w:instrText>
        </w:r>
        <w:r>
          <w:rPr>
            <w:noProof/>
            <w:webHidden/>
          </w:rPr>
        </w:r>
        <w:r>
          <w:rPr>
            <w:noProof/>
            <w:webHidden/>
          </w:rPr>
          <w:fldChar w:fldCharType="separate"/>
        </w:r>
        <w:r>
          <w:rPr>
            <w:noProof/>
            <w:webHidden/>
          </w:rPr>
          <w:t>2</w:t>
        </w:r>
        <w:r>
          <w:rPr>
            <w:noProof/>
            <w:webHidden/>
          </w:rPr>
          <w:fldChar w:fldCharType="end"/>
        </w:r>
      </w:hyperlink>
    </w:p>
    <w:p w14:paraId="765EDB06" w14:textId="77777777" w:rsidR="00964644" w:rsidRPr="00055994" w:rsidRDefault="00964644">
      <w:pPr>
        <w:pStyle w:val="TOC2"/>
        <w:rPr>
          <w:rFonts w:ascii="Calibri" w:hAnsi="Calibri"/>
          <w:noProof/>
          <w:sz w:val="22"/>
          <w:szCs w:val="22"/>
          <w:lang w:eastAsia="en-AU"/>
        </w:rPr>
      </w:pPr>
      <w:hyperlink w:anchor="_Toc506474930" w:history="1">
        <w:r w:rsidRPr="001B714E">
          <w:rPr>
            <w:rStyle w:val="Hyperlink"/>
            <w:noProof/>
          </w:rPr>
          <w:t>Business Mail</w:t>
        </w:r>
        <w:r>
          <w:rPr>
            <w:noProof/>
            <w:webHidden/>
          </w:rPr>
          <w:tab/>
        </w:r>
        <w:r>
          <w:rPr>
            <w:noProof/>
            <w:webHidden/>
          </w:rPr>
          <w:fldChar w:fldCharType="begin"/>
        </w:r>
        <w:r>
          <w:rPr>
            <w:noProof/>
            <w:webHidden/>
          </w:rPr>
          <w:instrText xml:space="preserve"> PAGEREF _Toc506474930 \h </w:instrText>
        </w:r>
        <w:r>
          <w:rPr>
            <w:noProof/>
            <w:webHidden/>
          </w:rPr>
        </w:r>
        <w:r>
          <w:rPr>
            <w:noProof/>
            <w:webHidden/>
          </w:rPr>
          <w:fldChar w:fldCharType="separate"/>
        </w:r>
        <w:r>
          <w:rPr>
            <w:noProof/>
            <w:webHidden/>
          </w:rPr>
          <w:t>2</w:t>
        </w:r>
        <w:r>
          <w:rPr>
            <w:noProof/>
            <w:webHidden/>
          </w:rPr>
          <w:fldChar w:fldCharType="end"/>
        </w:r>
      </w:hyperlink>
    </w:p>
    <w:p w14:paraId="30055C5B" w14:textId="77777777" w:rsidR="00964644" w:rsidRPr="00055994" w:rsidRDefault="00964644">
      <w:pPr>
        <w:pStyle w:val="TOC2"/>
        <w:rPr>
          <w:rFonts w:ascii="Calibri" w:hAnsi="Calibri"/>
          <w:noProof/>
          <w:sz w:val="22"/>
          <w:szCs w:val="22"/>
          <w:lang w:eastAsia="en-AU"/>
        </w:rPr>
      </w:pPr>
      <w:hyperlink w:anchor="_Toc506474931" w:history="1">
        <w:r w:rsidRPr="001B714E">
          <w:rPr>
            <w:rStyle w:val="Hyperlink"/>
            <w:noProof/>
          </w:rPr>
          <w:t>Internet Direct Secondary MX mail server</w:t>
        </w:r>
        <w:r>
          <w:rPr>
            <w:noProof/>
            <w:webHidden/>
          </w:rPr>
          <w:tab/>
        </w:r>
        <w:r>
          <w:rPr>
            <w:noProof/>
            <w:webHidden/>
          </w:rPr>
          <w:fldChar w:fldCharType="begin"/>
        </w:r>
        <w:r>
          <w:rPr>
            <w:noProof/>
            <w:webHidden/>
          </w:rPr>
          <w:instrText xml:space="preserve"> PAGEREF _Toc506474931 \h </w:instrText>
        </w:r>
        <w:r>
          <w:rPr>
            <w:noProof/>
            <w:webHidden/>
          </w:rPr>
        </w:r>
        <w:r>
          <w:rPr>
            <w:noProof/>
            <w:webHidden/>
          </w:rPr>
          <w:fldChar w:fldCharType="separate"/>
        </w:r>
        <w:r>
          <w:rPr>
            <w:noProof/>
            <w:webHidden/>
          </w:rPr>
          <w:t>3</w:t>
        </w:r>
        <w:r>
          <w:rPr>
            <w:noProof/>
            <w:webHidden/>
          </w:rPr>
          <w:fldChar w:fldCharType="end"/>
        </w:r>
      </w:hyperlink>
    </w:p>
    <w:p w14:paraId="58B4ED8B" w14:textId="77777777" w:rsidR="00964644" w:rsidRPr="00055994" w:rsidRDefault="00964644">
      <w:pPr>
        <w:pStyle w:val="TOC2"/>
        <w:rPr>
          <w:rFonts w:ascii="Calibri" w:hAnsi="Calibri"/>
          <w:noProof/>
          <w:sz w:val="22"/>
          <w:szCs w:val="22"/>
          <w:lang w:eastAsia="en-AU"/>
        </w:rPr>
      </w:pPr>
      <w:hyperlink w:anchor="_Toc506474932" w:history="1">
        <w:r w:rsidRPr="001B714E">
          <w:rPr>
            <w:rStyle w:val="Hyperlink"/>
            <w:noProof/>
          </w:rPr>
          <w:t>Border Gateway Protocol (BGP)</w:t>
        </w:r>
        <w:r>
          <w:rPr>
            <w:noProof/>
            <w:webHidden/>
          </w:rPr>
          <w:tab/>
        </w:r>
        <w:r>
          <w:rPr>
            <w:noProof/>
            <w:webHidden/>
          </w:rPr>
          <w:fldChar w:fldCharType="begin"/>
        </w:r>
        <w:r>
          <w:rPr>
            <w:noProof/>
            <w:webHidden/>
          </w:rPr>
          <w:instrText xml:space="preserve"> PAGEREF _Toc506474932 \h </w:instrText>
        </w:r>
        <w:r>
          <w:rPr>
            <w:noProof/>
            <w:webHidden/>
          </w:rPr>
        </w:r>
        <w:r>
          <w:rPr>
            <w:noProof/>
            <w:webHidden/>
          </w:rPr>
          <w:fldChar w:fldCharType="separate"/>
        </w:r>
        <w:r>
          <w:rPr>
            <w:noProof/>
            <w:webHidden/>
          </w:rPr>
          <w:t>4</w:t>
        </w:r>
        <w:r>
          <w:rPr>
            <w:noProof/>
            <w:webHidden/>
          </w:rPr>
          <w:fldChar w:fldCharType="end"/>
        </w:r>
      </w:hyperlink>
    </w:p>
    <w:p w14:paraId="3009C936" w14:textId="77777777" w:rsidR="00964644" w:rsidRPr="00055994" w:rsidRDefault="00964644">
      <w:pPr>
        <w:pStyle w:val="TOC2"/>
        <w:rPr>
          <w:rFonts w:ascii="Calibri" w:hAnsi="Calibri"/>
          <w:noProof/>
          <w:sz w:val="22"/>
          <w:szCs w:val="22"/>
          <w:lang w:eastAsia="en-AU"/>
        </w:rPr>
      </w:pPr>
      <w:hyperlink w:anchor="_Toc506474933" w:history="1">
        <w:r w:rsidRPr="001B714E">
          <w:rPr>
            <w:rStyle w:val="Hyperlink"/>
            <w:noProof/>
          </w:rPr>
          <w:t>IP Addresses</w:t>
        </w:r>
        <w:r>
          <w:rPr>
            <w:noProof/>
            <w:webHidden/>
          </w:rPr>
          <w:tab/>
        </w:r>
        <w:r>
          <w:rPr>
            <w:noProof/>
            <w:webHidden/>
          </w:rPr>
          <w:fldChar w:fldCharType="begin"/>
        </w:r>
        <w:r>
          <w:rPr>
            <w:noProof/>
            <w:webHidden/>
          </w:rPr>
          <w:instrText xml:space="preserve"> PAGEREF _Toc506474933 \h </w:instrText>
        </w:r>
        <w:r>
          <w:rPr>
            <w:noProof/>
            <w:webHidden/>
          </w:rPr>
        </w:r>
        <w:r>
          <w:rPr>
            <w:noProof/>
            <w:webHidden/>
          </w:rPr>
          <w:fldChar w:fldCharType="separate"/>
        </w:r>
        <w:r>
          <w:rPr>
            <w:noProof/>
            <w:webHidden/>
          </w:rPr>
          <w:t>4</w:t>
        </w:r>
        <w:r>
          <w:rPr>
            <w:noProof/>
            <w:webHidden/>
          </w:rPr>
          <w:fldChar w:fldCharType="end"/>
        </w:r>
      </w:hyperlink>
    </w:p>
    <w:p w14:paraId="0278DCAF" w14:textId="77777777" w:rsidR="00964644" w:rsidRPr="00055994" w:rsidRDefault="00964644">
      <w:pPr>
        <w:pStyle w:val="TOC2"/>
        <w:rPr>
          <w:rFonts w:ascii="Calibri" w:hAnsi="Calibri"/>
          <w:noProof/>
          <w:sz w:val="22"/>
          <w:szCs w:val="22"/>
          <w:lang w:eastAsia="en-AU"/>
        </w:rPr>
      </w:pPr>
      <w:hyperlink w:anchor="_Toc506474934" w:history="1">
        <w:r w:rsidRPr="001B714E">
          <w:rPr>
            <w:rStyle w:val="Hyperlink"/>
            <w:noProof/>
          </w:rPr>
          <w:t>IP addresses you supply</w:t>
        </w:r>
        <w:r>
          <w:rPr>
            <w:noProof/>
            <w:webHidden/>
          </w:rPr>
          <w:tab/>
        </w:r>
        <w:r>
          <w:rPr>
            <w:noProof/>
            <w:webHidden/>
          </w:rPr>
          <w:fldChar w:fldCharType="begin"/>
        </w:r>
        <w:r>
          <w:rPr>
            <w:noProof/>
            <w:webHidden/>
          </w:rPr>
          <w:instrText xml:space="preserve"> PAGEREF _Toc506474934 \h </w:instrText>
        </w:r>
        <w:r>
          <w:rPr>
            <w:noProof/>
            <w:webHidden/>
          </w:rPr>
        </w:r>
        <w:r>
          <w:rPr>
            <w:noProof/>
            <w:webHidden/>
          </w:rPr>
          <w:fldChar w:fldCharType="separate"/>
        </w:r>
        <w:r>
          <w:rPr>
            <w:noProof/>
            <w:webHidden/>
          </w:rPr>
          <w:t>4</w:t>
        </w:r>
        <w:r>
          <w:rPr>
            <w:noProof/>
            <w:webHidden/>
          </w:rPr>
          <w:fldChar w:fldCharType="end"/>
        </w:r>
      </w:hyperlink>
    </w:p>
    <w:p w14:paraId="71B6E4A9" w14:textId="77777777" w:rsidR="00964644" w:rsidRPr="00055994" w:rsidRDefault="00964644">
      <w:pPr>
        <w:pStyle w:val="TOC1"/>
        <w:tabs>
          <w:tab w:val="left" w:pos="1474"/>
        </w:tabs>
        <w:rPr>
          <w:rFonts w:ascii="Calibri" w:hAnsi="Calibri"/>
          <w:b w:val="0"/>
          <w:noProof/>
          <w:sz w:val="22"/>
          <w:szCs w:val="22"/>
          <w:lang w:eastAsia="en-AU"/>
        </w:rPr>
      </w:pPr>
      <w:hyperlink w:anchor="_Toc506474935" w:history="1">
        <w:r w:rsidRPr="001B714E">
          <w:rPr>
            <w:rStyle w:val="Hyperlink"/>
            <w:noProof/>
          </w:rPr>
          <w:t>3</w:t>
        </w:r>
        <w:r w:rsidRPr="00055994">
          <w:rPr>
            <w:rFonts w:ascii="Calibri" w:hAnsi="Calibri"/>
            <w:b w:val="0"/>
            <w:noProof/>
            <w:sz w:val="22"/>
            <w:szCs w:val="22"/>
            <w:lang w:eastAsia="en-AU"/>
          </w:rPr>
          <w:tab/>
        </w:r>
        <w:r w:rsidRPr="001B714E">
          <w:rPr>
            <w:rStyle w:val="Hyperlink"/>
            <w:noProof/>
          </w:rPr>
          <w:t>Exchange Mail</w:t>
        </w:r>
        <w:r>
          <w:rPr>
            <w:noProof/>
            <w:webHidden/>
          </w:rPr>
          <w:tab/>
        </w:r>
        <w:r>
          <w:rPr>
            <w:noProof/>
            <w:webHidden/>
          </w:rPr>
          <w:fldChar w:fldCharType="begin"/>
        </w:r>
        <w:r>
          <w:rPr>
            <w:noProof/>
            <w:webHidden/>
          </w:rPr>
          <w:instrText xml:space="preserve"> PAGEREF _Toc506474935 \h </w:instrText>
        </w:r>
        <w:r>
          <w:rPr>
            <w:noProof/>
            <w:webHidden/>
          </w:rPr>
        </w:r>
        <w:r>
          <w:rPr>
            <w:noProof/>
            <w:webHidden/>
          </w:rPr>
          <w:fldChar w:fldCharType="separate"/>
        </w:r>
        <w:r>
          <w:rPr>
            <w:noProof/>
            <w:webHidden/>
          </w:rPr>
          <w:t>5</w:t>
        </w:r>
        <w:r>
          <w:rPr>
            <w:noProof/>
            <w:webHidden/>
          </w:rPr>
          <w:fldChar w:fldCharType="end"/>
        </w:r>
      </w:hyperlink>
    </w:p>
    <w:p w14:paraId="106F255B" w14:textId="77777777" w:rsidR="00964644" w:rsidRPr="00055994" w:rsidRDefault="00964644">
      <w:pPr>
        <w:pStyle w:val="TOC2"/>
        <w:rPr>
          <w:rFonts w:ascii="Calibri" w:hAnsi="Calibri"/>
          <w:noProof/>
          <w:sz w:val="22"/>
          <w:szCs w:val="22"/>
          <w:lang w:eastAsia="en-AU"/>
        </w:rPr>
      </w:pPr>
      <w:hyperlink w:anchor="_Toc506474936" w:history="1">
        <w:r w:rsidRPr="001B714E">
          <w:rPr>
            <w:rStyle w:val="Hyperlink"/>
            <w:noProof/>
          </w:rPr>
          <w:t>What is Exchange Mail?</w:t>
        </w:r>
        <w:r>
          <w:rPr>
            <w:noProof/>
            <w:webHidden/>
          </w:rPr>
          <w:tab/>
        </w:r>
        <w:r>
          <w:rPr>
            <w:noProof/>
            <w:webHidden/>
          </w:rPr>
          <w:fldChar w:fldCharType="begin"/>
        </w:r>
        <w:r>
          <w:rPr>
            <w:noProof/>
            <w:webHidden/>
          </w:rPr>
          <w:instrText xml:space="preserve"> PAGEREF _Toc506474936 \h </w:instrText>
        </w:r>
        <w:r>
          <w:rPr>
            <w:noProof/>
            <w:webHidden/>
          </w:rPr>
        </w:r>
        <w:r>
          <w:rPr>
            <w:noProof/>
            <w:webHidden/>
          </w:rPr>
          <w:fldChar w:fldCharType="separate"/>
        </w:r>
        <w:r>
          <w:rPr>
            <w:noProof/>
            <w:webHidden/>
          </w:rPr>
          <w:t>5</w:t>
        </w:r>
        <w:r>
          <w:rPr>
            <w:noProof/>
            <w:webHidden/>
          </w:rPr>
          <w:fldChar w:fldCharType="end"/>
        </w:r>
      </w:hyperlink>
    </w:p>
    <w:p w14:paraId="12F8C524" w14:textId="77777777" w:rsidR="00964644" w:rsidRPr="00055994" w:rsidRDefault="00964644">
      <w:pPr>
        <w:pStyle w:val="TOC1"/>
        <w:tabs>
          <w:tab w:val="left" w:pos="1474"/>
        </w:tabs>
        <w:rPr>
          <w:rFonts w:ascii="Calibri" w:hAnsi="Calibri"/>
          <w:b w:val="0"/>
          <w:noProof/>
          <w:sz w:val="22"/>
          <w:szCs w:val="22"/>
          <w:lang w:eastAsia="en-AU"/>
        </w:rPr>
      </w:pPr>
      <w:hyperlink w:anchor="_Toc506474937" w:history="1">
        <w:r w:rsidRPr="001B714E">
          <w:rPr>
            <w:rStyle w:val="Hyperlink"/>
            <w:noProof/>
          </w:rPr>
          <w:t>4</w:t>
        </w:r>
        <w:r w:rsidRPr="00055994">
          <w:rPr>
            <w:rFonts w:ascii="Calibri" w:hAnsi="Calibri"/>
            <w:b w:val="0"/>
            <w:noProof/>
            <w:sz w:val="22"/>
            <w:szCs w:val="22"/>
            <w:lang w:eastAsia="en-AU"/>
          </w:rPr>
          <w:tab/>
        </w:r>
        <w:r w:rsidRPr="001B714E">
          <w:rPr>
            <w:rStyle w:val="Hyperlink"/>
            <w:noProof/>
          </w:rPr>
          <w:t>Internet Direct Premium Packages</w:t>
        </w:r>
        <w:r>
          <w:rPr>
            <w:noProof/>
            <w:webHidden/>
          </w:rPr>
          <w:tab/>
        </w:r>
        <w:r>
          <w:rPr>
            <w:noProof/>
            <w:webHidden/>
          </w:rPr>
          <w:fldChar w:fldCharType="begin"/>
        </w:r>
        <w:r>
          <w:rPr>
            <w:noProof/>
            <w:webHidden/>
          </w:rPr>
          <w:instrText xml:space="preserve"> PAGEREF _Toc506474937 \h </w:instrText>
        </w:r>
        <w:r>
          <w:rPr>
            <w:noProof/>
            <w:webHidden/>
          </w:rPr>
        </w:r>
        <w:r>
          <w:rPr>
            <w:noProof/>
            <w:webHidden/>
          </w:rPr>
          <w:fldChar w:fldCharType="separate"/>
        </w:r>
        <w:r>
          <w:rPr>
            <w:noProof/>
            <w:webHidden/>
          </w:rPr>
          <w:t>5</w:t>
        </w:r>
        <w:r>
          <w:rPr>
            <w:noProof/>
            <w:webHidden/>
          </w:rPr>
          <w:fldChar w:fldCharType="end"/>
        </w:r>
      </w:hyperlink>
    </w:p>
    <w:p w14:paraId="6CAFA894" w14:textId="77777777" w:rsidR="00964644" w:rsidRPr="00055994" w:rsidRDefault="00964644">
      <w:pPr>
        <w:pStyle w:val="TOC2"/>
        <w:rPr>
          <w:rFonts w:ascii="Calibri" w:hAnsi="Calibri"/>
          <w:noProof/>
          <w:sz w:val="22"/>
          <w:szCs w:val="22"/>
          <w:lang w:eastAsia="en-AU"/>
        </w:rPr>
      </w:pPr>
      <w:hyperlink w:anchor="_Toc506474938" w:history="1">
        <w:r w:rsidRPr="001B714E">
          <w:rPr>
            <w:rStyle w:val="Hyperlink"/>
            <w:noProof/>
          </w:rPr>
          <w:t>Terms</w:t>
        </w:r>
        <w:r>
          <w:rPr>
            <w:noProof/>
            <w:webHidden/>
          </w:rPr>
          <w:tab/>
        </w:r>
        <w:r>
          <w:rPr>
            <w:noProof/>
            <w:webHidden/>
          </w:rPr>
          <w:fldChar w:fldCharType="begin"/>
        </w:r>
        <w:r>
          <w:rPr>
            <w:noProof/>
            <w:webHidden/>
          </w:rPr>
          <w:instrText xml:space="preserve"> PAGEREF _Toc506474938 \h </w:instrText>
        </w:r>
        <w:r>
          <w:rPr>
            <w:noProof/>
            <w:webHidden/>
          </w:rPr>
        </w:r>
        <w:r>
          <w:rPr>
            <w:noProof/>
            <w:webHidden/>
          </w:rPr>
          <w:fldChar w:fldCharType="separate"/>
        </w:r>
        <w:r>
          <w:rPr>
            <w:noProof/>
            <w:webHidden/>
          </w:rPr>
          <w:t>5</w:t>
        </w:r>
        <w:r>
          <w:rPr>
            <w:noProof/>
            <w:webHidden/>
          </w:rPr>
          <w:fldChar w:fldCharType="end"/>
        </w:r>
      </w:hyperlink>
    </w:p>
    <w:p w14:paraId="29E31FF1" w14:textId="77777777" w:rsidR="00964644" w:rsidRPr="00055994" w:rsidRDefault="00964644">
      <w:pPr>
        <w:pStyle w:val="TOC2"/>
        <w:rPr>
          <w:rFonts w:ascii="Calibri" w:hAnsi="Calibri"/>
          <w:noProof/>
          <w:sz w:val="22"/>
          <w:szCs w:val="22"/>
          <w:lang w:eastAsia="en-AU"/>
        </w:rPr>
      </w:pPr>
      <w:hyperlink w:anchor="_Toc506474939" w:history="1">
        <w:r w:rsidRPr="001B714E">
          <w:rPr>
            <w:rStyle w:val="Hyperlink"/>
            <w:noProof/>
          </w:rPr>
          <w:t>Breach</w:t>
        </w:r>
        <w:r>
          <w:rPr>
            <w:noProof/>
            <w:webHidden/>
          </w:rPr>
          <w:tab/>
        </w:r>
        <w:r>
          <w:rPr>
            <w:noProof/>
            <w:webHidden/>
          </w:rPr>
          <w:fldChar w:fldCharType="begin"/>
        </w:r>
        <w:r>
          <w:rPr>
            <w:noProof/>
            <w:webHidden/>
          </w:rPr>
          <w:instrText xml:space="preserve"> PAGEREF _Toc506474939 \h </w:instrText>
        </w:r>
        <w:r>
          <w:rPr>
            <w:noProof/>
            <w:webHidden/>
          </w:rPr>
        </w:r>
        <w:r>
          <w:rPr>
            <w:noProof/>
            <w:webHidden/>
          </w:rPr>
          <w:fldChar w:fldCharType="separate"/>
        </w:r>
        <w:r>
          <w:rPr>
            <w:noProof/>
            <w:webHidden/>
          </w:rPr>
          <w:t>6</w:t>
        </w:r>
        <w:r>
          <w:rPr>
            <w:noProof/>
            <w:webHidden/>
          </w:rPr>
          <w:fldChar w:fldCharType="end"/>
        </w:r>
      </w:hyperlink>
    </w:p>
    <w:p w14:paraId="094D22DE" w14:textId="77777777" w:rsidR="00964644" w:rsidRPr="00055994" w:rsidRDefault="00964644">
      <w:pPr>
        <w:pStyle w:val="TOC2"/>
        <w:rPr>
          <w:rFonts w:ascii="Calibri" w:hAnsi="Calibri"/>
          <w:noProof/>
          <w:sz w:val="22"/>
          <w:szCs w:val="22"/>
          <w:lang w:eastAsia="en-AU"/>
        </w:rPr>
      </w:pPr>
      <w:hyperlink w:anchor="_Toc506474940" w:history="1">
        <w:r w:rsidRPr="001B714E">
          <w:rPr>
            <w:rStyle w:val="Hyperlink"/>
            <w:noProof/>
          </w:rPr>
          <w:t>Availability</w:t>
        </w:r>
        <w:r>
          <w:rPr>
            <w:noProof/>
            <w:webHidden/>
          </w:rPr>
          <w:tab/>
        </w:r>
        <w:r>
          <w:rPr>
            <w:noProof/>
            <w:webHidden/>
          </w:rPr>
          <w:fldChar w:fldCharType="begin"/>
        </w:r>
        <w:r>
          <w:rPr>
            <w:noProof/>
            <w:webHidden/>
          </w:rPr>
          <w:instrText xml:space="preserve"> PAGEREF _Toc506474940 \h </w:instrText>
        </w:r>
        <w:r>
          <w:rPr>
            <w:noProof/>
            <w:webHidden/>
          </w:rPr>
        </w:r>
        <w:r>
          <w:rPr>
            <w:noProof/>
            <w:webHidden/>
          </w:rPr>
          <w:fldChar w:fldCharType="separate"/>
        </w:r>
        <w:r>
          <w:rPr>
            <w:noProof/>
            <w:webHidden/>
          </w:rPr>
          <w:t>6</w:t>
        </w:r>
        <w:r>
          <w:rPr>
            <w:noProof/>
            <w:webHidden/>
          </w:rPr>
          <w:fldChar w:fldCharType="end"/>
        </w:r>
      </w:hyperlink>
    </w:p>
    <w:p w14:paraId="6F3F489B" w14:textId="77777777" w:rsidR="00964644" w:rsidRPr="00055994" w:rsidRDefault="00964644">
      <w:pPr>
        <w:pStyle w:val="TOC2"/>
        <w:rPr>
          <w:rFonts w:ascii="Calibri" w:hAnsi="Calibri"/>
          <w:noProof/>
          <w:sz w:val="22"/>
          <w:szCs w:val="22"/>
          <w:lang w:eastAsia="en-AU"/>
        </w:rPr>
      </w:pPr>
      <w:hyperlink w:anchor="_Toc506474941" w:history="1">
        <w:r w:rsidRPr="001B714E">
          <w:rPr>
            <w:rStyle w:val="Hyperlink"/>
            <w:noProof/>
          </w:rPr>
          <w:t>Minimum term</w:t>
        </w:r>
        <w:r>
          <w:rPr>
            <w:noProof/>
            <w:webHidden/>
          </w:rPr>
          <w:tab/>
        </w:r>
        <w:r>
          <w:rPr>
            <w:noProof/>
            <w:webHidden/>
          </w:rPr>
          <w:fldChar w:fldCharType="begin"/>
        </w:r>
        <w:r>
          <w:rPr>
            <w:noProof/>
            <w:webHidden/>
          </w:rPr>
          <w:instrText xml:space="preserve"> PAGEREF _Toc506474941 \h </w:instrText>
        </w:r>
        <w:r>
          <w:rPr>
            <w:noProof/>
            <w:webHidden/>
          </w:rPr>
        </w:r>
        <w:r>
          <w:rPr>
            <w:noProof/>
            <w:webHidden/>
          </w:rPr>
          <w:fldChar w:fldCharType="separate"/>
        </w:r>
        <w:r>
          <w:rPr>
            <w:noProof/>
            <w:webHidden/>
          </w:rPr>
          <w:t>7</w:t>
        </w:r>
        <w:r>
          <w:rPr>
            <w:noProof/>
            <w:webHidden/>
          </w:rPr>
          <w:fldChar w:fldCharType="end"/>
        </w:r>
      </w:hyperlink>
    </w:p>
    <w:p w14:paraId="69D157B8" w14:textId="77777777" w:rsidR="00964644" w:rsidRPr="00055994" w:rsidRDefault="00964644">
      <w:pPr>
        <w:pStyle w:val="TOC2"/>
        <w:rPr>
          <w:rFonts w:ascii="Calibri" w:hAnsi="Calibri"/>
          <w:noProof/>
          <w:sz w:val="22"/>
          <w:szCs w:val="22"/>
          <w:lang w:eastAsia="en-AU"/>
        </w:rPr>
      </w:pPr>
      <w:hyperlink w:anchor="_Toc506474942" w:history="1">
        <w:r w:rsidRPr="001B714E">
          <w:rPr>
            <w:rStyle w:val="Hyperlink"/>
            <w:noProof/>
          </w:rPr>
          <w:t>Cancelling your Internet Direct Premium Package</w:t>
        </w:r>
        <w:r>
          <w:rPr>
            <w:noProof/>
            <w:webHidden/>
          </w:rPr>
          <w:tab/>
        </w:r>
        <w:r>
          <w:rPr>
            <w:noProof/>
            <w:webHidden/>
          </w:rPr>
          <w:fldChar w:fldCharType="begin"/>
        </w:r>
        <w:r>
          <w:rPr>
            <w:noProof/>
            <w:webHidden/>
          </w:rPr>
          <w:instrText xml:space="preserve"> PAGEREF _Toc506474942 \h </w:instrText>
        </w:r>
        <w:r>
          <w:rPr>
            <w:noProof/>
            <w:webHidden/>
          </w:rPr>
        </w:r>
        <w:r>
          <w:rPr>
            <w:noProof/>
            <w:webHidden/>
          </w:rPr>
          <w:fldChar w:fldCharType="separate"/>
        </w:r>
        <w:r>
          <w:rPr>
            <w:noProof/>
            <w:webHidden/>
          </w:rPr>
          <w:t>7</w:t>
        </w:r>
        <w:r>
          <w:rPr>
            <w:noProof/>
            <w:webHidden/>
          </w:rPr>
          <w:fldChar w:fldCharType="end"/>
        </w:r>
      </w:hyperlink>
    </w:p>
    <w:p w14:paraId="1F1F1FF6" w14:textId="77777777" w:rsidR="00964644" w:rsidRPr="00055994" w:rsidRDefault="00964644">
      <w:pPr>
        <w:pStyle w:val="TOC2"/>
        <w:rPr>
          <w:rFonts w:ascii="Calibri" w:hAnsi="Calibri"/>
          <w:noProof/>
          <w:sz w:val="22"/>
          <w:szCs w:val="22"/>
          <w:lang w:eastAsia="en-AU"/>
        </w:rPr>
      </w:pPr>
      <w:hyperlink w:anchor="_Toc506474943" w:history="1">
        <w:r w:rsidRPr="001B714E">
          <w:rPr>
            <w:rStyle w:val="Hyperlink"/>
            <w:noProof/>
          </w:rPr>
          <w:t>Connecting carriage services</w:t>
        </w:r>
        <w:r>
          <w:rPr>
            <w:noProof/>
            <w:webHidden/>
          </w:rPr>
          <w:tab/>
        </w:r>
        <w:r>
          <w:rPr>
            <w:noProof/>
            <w:webHidden/>
          </w:rPr>
          <w:fldChar w:fldCharType="begin"/>
        </w:r>
        <w:r>
          <w:rPr>
            <w:noProof/>
            <w:webHidden/>
          </w:rPr>
          <w:instrText xml:space="preserve"> PAGEREF _Toc506474943 \h </w:instrText>
        </w:r>
        <w:r>
          <w:rPr>
            <w:noProof/>
            <w:webHidden/>
          </w:rPr>
        </w:r>
        <w:r>
          <w:rPr>
            <w:noProof/>
            <w:webHidden/>
          </w:rPr>
          <w:fldChar w:fldCharType="separate"/>
        </w:r>
        <w:r>
          <w:rPr>
            <w:noProof/>
            <w:webHidden/>
          </w:rPr>
          <w:t>8</w:t>
        </w:r>
        <w:r>
          <w:rPr>
            <w:noProof/>
            <w:webHidden/>
          </w:rPr>
          <w:fldChar w:fldCharType="end"/>
        </w:r>
      </w:hyperlink>
    </w:p>
    <w:p w14:paraId="0819EC59" w14:textId="77777777" w:rsidR="00964644" w:rsidRPr="00055994" w:rsidRDefault="00964644">
      <w:pPr>
        <w:pStyle w:val="TOC2"/>
        <w:rPr>
          <w:rFonts w:ascii="Calibri" w:hAnsi="Calibri"/>
          <w:noProof/>
          <w:sz w:val="22"/>
          <w:szCs w:val="22"/>
          <w:lang w:eastAsia="en-AU"/>
        </w:rPr>
      </w:pPr>
      <w:hyperlink w:anchor="_Toc506474944" w:history="1">
        <w:r w:rsidRPr="001B714E">
          <w:rPr>
            <w:rStyle w:val="Hyperlink"/>
            <w:noProof/>
          </w:rPr>
          <w:t>Provisioning times</w:t>
        </w:r>
        <w:r>
          <w:rPr>
            <w:noProof/>
            <w:webHidden/>
          </w:rPr>
          <w:tab/>
        </w:r>
        <w:r>
          <w:rPr>
            <w:noProof/>
            <w:webHidden/>
          </w:rPr>
          <w:fldChar w:fldCharType="begin"/>
        </w:r>
        <w:r>
          <w:rPr>
            <w:noProof/>
            <w:webHidden/>
          </w:rPr>
          <w:instrText xml:space="preserve"> PAGEREF _Toc506474944 \h </w:instrText>
        </w:r>
        <w:r>
          <w:rPr>
            <w:noProof/>
            <w:webHidden/>
          </w:rPr>
        </w:r>
        <w:r>
          <w:rPr>
            <w:noProof/>
            <w:webHidden/>
          </w:rPr>
          <w:fldChar w:fldCharType="separate"/>
        </w:r>
        <w:r>
          <w:rPr>
            <w:noProof/>
            <w:webHidden/>
          </w:rPr>
          <w:t>9</w:t>
        </w:r>
        <w:r>
          <w:rPr>
            <w:noProof/>
            <w:webHidden/>
          </w:rPr>
          <w:fldChar w:fldCharType="end"/>
        </w:r>
      </w:hyperlink>
    </w:p>
    <w:p w14:paraId="658CCCD9" w14:textId="77777777" w:rsidR="00964644" w:rsidRPr="00055994" w:rsidRDefault="00964644">
      <w:pPr>
        <w:pStyle w:val="TOC2"/>
        <w:rPr>
          <w:rFonts w:ascii="Calibri" w:hAnsi="Calibri"/>
          <w:noProof/>
          <w:sz w:val="22"/>
          <w:szCs w:val="22"/>
          <w:lang w:eastAsia="en-AU"/>
        </w:rPr>
      </w:pPr>
      <w:hyperlink w:anchor="_Toc506474945" w:history="1">
        <w:r w:rsidRPr="001B714E">
          <w:rPr>
            <w:rStyle w:val="Hyperlink"/>
            <w:noProof/>
          </w:rPr>
          <w:t>Coverage for Ethernet MAN services</w:t>
        </w:r>
        <w:r>
          <w:rPr>
            <w:noProof/>
            <w:webHidden/>
          </w:rPr>
          <w:tab/>
        </w:r>
        <w:r>
          <w:rPr>
            <w:noProof/>
            <w:webHidden/>
          </w:rPr>
          <w:fldChar w:fldCharType="begin"/>
        </w:r>
        <w:r>
          <w:rPr>
            <w:noProof/>
            <w:webHidden/>
          </w:rPr>
          <w:instrText xml:space="preserve"> PAGEREF _Toc506474945 \h </w:instrText>
        </w:r>
        <w:r>
          <w:rPr>
            <w:noProof/>
            <w:webHidden/>
          </w:rPr>
        </w:r>
        <w:r>
          <w:rPr>
            <w:noProof/>
            <w:webHidden/>
          </w:rPr>
          <w:fldChar w:fldCharType="separate"/>
        </w:r>
        <w:r>
          <w:rPr>
            <w:noProof/>
            <w:webHidden/>
          </w:rPr>
          <w:t>10</w:t>
        </w:r>
        <w:r>
          <w:rPr>
            <w:noProof/>
            <w:webHidden/>
          </w:rPr>
          <w:fldChar w:fldCharType="end"/>
        </w:r>
      </w:hyperlink>
    </w:p>
    <w:p w14:paraId="659B9BB6" w14:textId="77777777" w:rsidR="00964644" w:rsidRPr="00055994" w:rsidRDefault="00964644">
      <w:pPr>
        <w:pStyle w:val="TOC2"/>
        <w:rPr>
          <w:rFonts w:ascii="Calibri" w:hAnsi="Calibri"/>
          <w:noProof/>
          <w:sz w:val="22"/>
          <w:szCs w:val="22"/>
          <w:lang w:eastAsia="en-AU"/>
        </w:rPr>
      </w:pPr>
      <w:hyperlink w:anchor="_Toc506474946" w:history="1">
        <w:r w:rsidRPr="001B714E">
          <w:rPr>
            <w:rStyle w:val="Hyperlink"/>
            <w:noProof/>
          </w:rPr>
          <w:t>Central business district zones</w:t>
        </w:r>
        <w:r>
          <w:rPr>
            <w:noProof/>
            <w:webHidden/>
          </w:rPr>
          <w:tab/>
        </w:r>
        <w:r>
          <w:rPr>
            <w:noProof/>
            <w:webHidden/>
          </w:rPr>
          <w:fldChar w:fldCharType="begin"/>
        </w:r>
        <w:r>
          <w:rPr>
            <w:noProof/>
            <w:webHidden/>
          </w:rPr>
          <w:instrText xml:space="preserve"> PAGEREF _Toc506474946 \h </w:instrText>
        </w:r>
        <w:r>
          <w:rPr>
            <w:noProof/>
            <w:webHidden/>
          </w:rPr>
        </w:r>
        <w:r>
          <w:rPr>
            <w:noProof/>
            <w:webHidden/>
          </w:rPr>
          <w:fldChar w:fldCharType="separate"/>
        </w:r>
        <w:r>
          <w:rPr>
            <w:noProof/>
            <w:webHidden/>
          </w:rPr>
          <w:t>10</w:t>
        </w:r>
        <w:r>
          <w:rPr>
            <w:noProof/>
            <w:webHidden/>
          </w:rPr>
          <w:fldChar w:fldCharType="end"/>
        </w:r>
      </w:hyperlink>
    </w:p>
    <w:p w14:paraId="1DB19120" w14:textId="77777777" w:rsidR="00964644" w:rsidRPr="00055994" w:rsidRDefault="00964644">
      <w:pPr>
        <w:pStyle w:val="TOC2"/>
        <w:rPr>
          <w:rFonts w:ascii="Calibri" w:hAnsi="Calibri"/>
          <w:noProof/>
          <w:sz w:val="22"/>
          <w:szCs w:val="22"/>
          <w:lang w:eastAsia="en-AU"/>
        </w:rPr>
      </w:pPr>
      <w:hyperlink w:anchor="_Toc506474947" w:history="1">
        <w:r w:rsidRPr="001B714E">
          <w:rPr>
            <w:rStyle w:val="Hyperlink"/>
            <w:noProof/>
          </w:rPr>
          <w:t>Business/Metro zones</w:t>
        </w:r>
        <w:r>
          <w:rPr>
            <w:noProof/>
            <w:webHidden/>
          </w:rPr>
          <w:tab/>
        </w:r>
        <w:r>
          <w:rPr>
            <w:noProof/>
            <w:webHidden/>
          </w:rPr>
          <w:fldChar w:fldCharType="begin"/>
        </w:r>
        <w:r>
          <w:rPr>
            <w:noProof/>
            <w:webHidden/>
          </w:rPr>
          <w:instrText xml:space="preserve"> PAGEREF _Toc506474947 \h </w:instrText>
        </w:r>
        <w:r>
          <w:rPr>
            <w:noProof/>
            <w:webHidden/>
          </w:rPr>
        </w:r>
        <w:r>
          <w:rPr>
            <w:noProof/>
            <w:webHidden/>
          </w:rPr>
          <w:fldChar w:fldCharType="separate"/>
        </w:r>
        <w:r>
          <w:rPr>
            <w:noProof/>
            <w:webHidden/>
          </w:rPr>
          <w:t>11</w:t>
        </w:r>
        <w:r>
          <w:rPr>
            <w:noProof/>
            <w:webHidden/>
          </w:rPr>
          <w:fldChar w:fldCharType="end"/>
        </w:r>
      </w:hyperlink>
    </w:p>
    <w:p w14:paraId="401943B4" w14:textId="77777777" w:rsidR="00964644" w:rsidRPr="00055994" w:rsidRDefault="00964644">
      <w:pPr>
        <w:pStyle w:val="TOC2"/>
        <w:rPr>
          <w:rFonts w:ascii="Calibri" w:hAnsi="Calibri"/>
          <w:noProof/>
          <w:sz w:val="22"/>
          <w:szCs w:val="22"/>
          <w:lang w:eastAsia="en-AU"/>
        </w:rPr>
      </w:pPr>
      <w:hyperlink w:anchor="_Toc506474948" w:history="1">
        <w:r w:rsidRPr="001B714E">
          <w:rPr>
            <w:rStyle w:val="Hyperlink"/>
            <w:noProof/>
          </w:rPr>
          <w:t>Connection charges</w:t>
        </w:r>
        <w:r>
          <w:rPr>
            <w:noProof/>
            <w:webHidden/>
          </w:rPr>
          <w:tab/>
        </w:r>
        <w:r>
          <w:rPr>
            <w:noProof/>
            <w:webHidden/>
          </w:rPr>
          <w:fldChar w:fldCharType="begin"/>
        </w:r>
        <w:r>
          <w:rPr>
            <w:noProof/>
            <w:webHidden/>
          </w:rPr>
          <w:instrText xml:space="preserve"> PAGEREF _Toc506474948 \h </w:instrText>
        </w:r>
        <w:r>
          <w:rPr>
            <w:noProof/>
            <w:webHidden/>
          </w:rPr>
        </w:r>
        <w:r>
          <w:rPr>
            <w:noProof/>
            <w:webHidden/>
          </w:rPr>
          <w:fldChar w:fldCharType="separate"/>
        </w:r>
        <w:r>
          <w:rPr>
            <w:noProof/>
            <w:webHidden/>
          </w:rPr>
          <w:t>11</w:t>
        </w:r>
        <w:r>
          <w:rPr>
            <w:noProof/>
            <w:webHidden/>
          </w:rPr>
          <w:fldChar w:fldCharType="end"/>
        </w:r>
      </w:hyperlink>
    </w:p>
    <w:p w14:paraId="24472A62" w14:textId="77777777" w:rsidR="00964644" w:rsidRPr="00055994" w:rsidRDefault="00964644">
      <w:pPr>
        <w:pStyle w:val="TOC2"/>
        <w:rPr>
          <w:rFonts w:ascii="Calibri" w:hAnsi="Calibri"/>
          <w:noProof/>
          <w:sz w:val="22"/>
          <w:szCs w:val="22"/>
          <w:lang w:eastAsia="en-AU"/>
        </w:rPr>
      </w:pPr>
      <w:hyperlink w:anchor="_Toc506474949" w:history="1">
        <w:r w:rsidRPr="001B714E">
          <w:rPr>
            <w:rStyle w:val="Hyperlink"/>
            <w:noProof/>
          </w:rPr>
          <w:t>Monthly charges - Megalink</w:t>
        </w:r>
        <w:r>
          <w:rPr>
            <w:noProof/>
            <w:webHidden/>
          </w:rPr>
          <w:tab/>
        </w:r>
        <w:r>
          <w:rPr>
            <w:noProof/>
            <w:webHidden/>
          </w:rPr>
          <w:fldChar w:fldCharType="begin"/>
        </w:r>
        <w:r>
          <w:rPr>
            <w:noProof/>
            <w:webHidden/>
          </w:rPr>
          <w:instrText xml:space="preserve"> PAGEREF _Toc506474949 \h </w:instrText>
        </w:r>
        <w:r>
          <w:rPr>
            <w:noProof/>
            <w:webHidden/>
          </w:rPr>
        </w:r>
        <w:r>
          <w:rPr>
            <w:noProof/>
            <w:webHidden/>
          </w:rPr>
          <w:fldChar w:fldCharType="separate"/>
        </w:r>
        <w:r>
          <w:rPr>
            <w:noProof/>
            <w:webHidden/>
          </w:rPr>
          <w:t>12</w:t>
        </w:r>
        <w:r>
          <w:rPr>
            <w:noProof/>
            <w:webHidden/>
          </w:rPr>
          <w:fldChar w:fldCharType="end"/>
        </w:r>
      </w:hyperlink>
    </w:p>
    <w:p w14:paraId="5931AAD8" w14:textId="77777777" w:rsidR="00964644" w:rsidRPr="00055994" w:rsidRDefault="00964644">
      <w:pPr>
        <w:pStyle w:val="TOC2"/>
        <w:rPr>
          <w:rFonts w:ascii="Calibri" w:hAnsi="Calibri"/>
          <w:noProof/>
          <w:sz w:val="22"/>
          <w:szCs w:val="22"/>
          <w:lang w:eastAsia="en-AU"/>
        </w:rPr>
      </w:pPr>
      <w:hyperlink w:anchor="_Toc506474950" w:history="1">
        <w:r w:rsidRPr="001B714E">
          <w:rPr>
            <w:rStyle w:val="Hyperlink"/>
            <w:noProof/>
          </w:rPr>
          <w:t>Monthly charges – Others</w:t>
        </w:r>
        <w:r>
          <w:rPr>
            <w:noProof/>
            <w:webHidden/>
          </w:rPr>
          <w:tab/>
        </w:r>
        <w:r>
          <w:rPr>
            <w:noProof/>
            <w:webHidden/>
          </w:rPr>
          <w:fldChar w:fldCharType="begin"/>
        </w:r>
        <w:r>
          <w:rPr>
            <w:noProof/>
            <w:webHidden/>
          </w:rPr>
          <w:instrText xml:space="preserve"> PAGEREF _Toc506474950 \h </w:instrText>
        </w:r>
        <w:r>
          <w:rPr>
            <w:noProof/>
            <w:webHidden/>
          </w:rPr>
        </w:r>
        <w:r>
          <w:rPr>
            <w:noProof/>
            <w:webHidden/>
          </w:rPr>
          <w:fldChar w:fldCharType="separate"/>
        </w:r>
        <w:r>
          <w:rPr>
            <w:noProof/>
            <w:webHidden/>
          </w:rPr>
          <w:t>18</w:t>
        </w:r>
        <w:r>
          <w:rPr>
            <w:noProof/>
            <w:webHidden/>
          </w:rPr>
          <w:fldChar w:fldCharType="end"/>
        </w:r>
      </w:hyperlink>
    </w:p>
    <w:p w14:paraId="617417FA" w14:textId="77777777" w:rsidR="00964644" w:rsidRPr="00055994" w:rsidRDefault="00964644">
      <w:pPr>
        <w:pStyle w:val="TOC2"/>
        <w:rPr>
          <w:rFonts w:ascii="Calibri" w:hAnsi="Calibri"/>
          <w:noProof/>
          <w:sz w:val="22"/>
          <w:szCs w:val="22"/>
          <w:lang w:eastAsia="en-AU"/>
        </w:rPr>
      </w:pPr>
      <w:hyperlink w:anchor="_Toc506474951" w:history="1">
        <w:r w:rsidRPr="001B714E">
          <w:rPr>
            <w:rStyle w:val="Hyperlink"/>
            <w:noProof/>
          </w:rPr>
          <w:t>Changing your service</w:t>
        </w:r>
        <w:r>
          <w:rPr>
            <w:noProof/>
            <w:webHidden/>
          </w:rPr>
          <w:tab/>
        </w:r>
        <w:r>
          <w:rPr>
            <w:noProof/>
            <w:webHidden/>
          </w:rPr>
          <w:fldChar w:fldCharType="begin"/>
        </w:r>
        <w:r>
          <w:rPr>
            <w:noProof/>
            <w:webHidden/>
          </w:rPr>
          <w:instrText xml:space="preserve"> PAGEREF _Toc506474951 \h </w:instrText>
        </w:r>
        <w:r>
          <w:rPr>
            <w:noProof/>
            <w:webHidden/>
          </w:rPr>
        </w:r>
        <w:r>
          <w:rPr>
            <w:noProof/>
            <w:webHidden/>
          </w:rPr>
          <w:fldChar w:fldCharType="separate"/>
        </w:r>
        <w:r>
          <w:rPr>
            <w:noProof/>
            <w:webHidden/>
          </w:rPr>
          <w:t>18</w:t>
        </w:r>
        <w:r>
          <w:rPr>
            <w:noProof/>
            <w:webHidden/>
          </w:rPr>
          <w:fldChar w:fldCharType="end"/>
        </w:r>
      </w:hyperlink>
    </w:p>
    <w:p w14:paraId="3DC8C729" w14:textId="77777777" w:rsidR="00964644" w:rsidRPr="00055994" w:rsidRDefault="00964644">
      <w:pPr>
        <w:pStyle w:val="TOC2"/>
        <w:rPr>
          <w:rFonts w:ascii="Calibri" w:hAnsi="Calibri"/>
          <w:noProof/>
          <w:sz w:val="22"/>
          <w:szCs w:val="22"/>
          <w:lang w:eastAsia="en-AU"/>
        </w:rPr>
      </w:pPr>
      <w:hyperlink w:anchor="_Toc506474952" w:history="1">
        <w:r w:rsidRPr="001B714E">
          <w:rPr>
            <w:rStyle w:val="Hyperlink"/>
            <w:noProof/>
          </w:rPr>
          <w:t>Service availability level</w:t>
        </w:r>
        <w:r>
          <w:rPr>
            <w:noProof/>
            <w:webHidden/>
          </w:rPr>
          <w:tab/>
        </w:r>
        <w:r>
          <w:rPr>
            <w:noProof/>
            <w:webHidden/>
          </w:rPr>
          <w:fldChar w:fldCharType="begin"/>
        </w:r>
        <w:r>
          <w:rPr>
            <w:noProof/>
            <w:webHidden/>
          </w:rPr>
          <w:instrText xml:space="preserve"> PAGEREF _Toc506474952 \h </w:instrText>
        </w:r>
        <w:r>
          <w:rPr>
            <w:noProof/>
            <w:webHidden/>
          </w:rPr>
        </w:r>
        <w:r>
          <w:rPr>
            <w:noProof/>
            <w:webHidden/>
          </w:rPr>
          <w:fldChar w:fldCharType="separate"/>
        </w:r>
        <w:r>
          <w:rPr>
            <w:noProof/>
            <w:webHidden/>
          </w:rPr>
          <w:t>21</w:t>
        </w:r>
        <w:r>
          <w:rPr>
            <w:noProof/>
            <w:webHidden/>
          </w:rPr>
          <w:fldChar w:fldCharType="end"/>
        </w:r>
      </w:hyperlink>
    </w:p>
    <w:p w14:paraId="5A8D349A" w14:textId="77777777" w:rsidR="00964644" w:rsidRPr="00055994" w:rsidRDefault="00964644">
      <w:pPr>
        <w:pStyle w:val="TOC1"/>
        <w:tabs>
          <w:tab w:val="left" w:pos="1474"/>
        </w:tabs>
        <w:rPr>
          <w:rFonts w:ascii="Calibri" w:hAnsi="Calibri"/>
          <w:b w:val="0"/>
          <w:noProof/>
          <w:sz w:val="22"/>
          <w:szCs w:val="22"/>
          <w:lang w:eastAsia="en-AU"/>
        </w:rPr>
      </w:pPr>
      <w:hyperlink w:anchor="_Toc506474953" w:history="1">
        <w:r w:rsidRPr="001B714E">
          <w:rPr>
            <w:rStyle w:val="Hyperlink"/>
            <w:rFonts w:cs="Arial"/>
            <w:noProof/>
          </w:rPr>
          <w:t>5</w:t>
        </w:r>
        <w:r w:rsidRPr="00055994">
          <w:rPr>
            <w:rFonts w:ascii="Calibri" w:hAnsi="Calibri"/>
            <w:b w:val="0"/>
            <w:noProof/>
            <w:sz w:val="22"/>
            <w:szCs w:val="22"/>
            <w:lang w:eastAsia="en-AU"/>
          </w:rPr>
          <w:tab/>
        </w:r>
        <w:r w:rsidRPr="001B714E">
          <w:rPr>
            <w:rStyle w:val="Hyperlink"/>
            <w:rFonts w:cs="Arial"/>
            <w:noProof/>
          </w:rPr>
          <w:t>Antivirus and Antispam</w:t>
        </w:r>
        <w:r>
          <w:rPr>
            <w:noProof/>
            <w:webHidden/>
          </w:rPr>
          <w:tab/>
        </w:r>
        <w:r>
          <w:rPr>
            <w:noProof/>
            <w:webHidden/>
          </w:rPr>
          <w:fldChar w:fldCharType="begin"/>
        </w:r>
        <w:r>
          <w:rPr>
            <w:noProof/>
            <w:webHidden/>
          </w:rPr>
          <w:instrText xml:space="preserve"> PAGEREF _Toc506474953 \h </w:instrText>
        </w:r>
        <w:r>
          <w:rPr>
            <w:noProof/>
            <w:webHidden/>
          </w:rPr>
        </w:r>
        <w:r>
          <w:rPr>
            <w:noProof/>
            <w:webHidden/>
          </w:rPr>
          <w:fldChar w:fldCharType="separate"/>
        </w:r>
        <w:r>
          <w:rPr>
            <w:noProof/>
            <w:webHidden/>
          </w:rPr>
          <w:t>21</w:t>
        </w:r>
        <w:r>
          <w:rPr>
            <w:noProof/>
            <w:webHidden/>
          </w:rPr>
          <w:fldChar w:fldCharType="end"/>
        </w:r>
      </w:hyperlink>
    </w:p>
    <w:p w14:paraId="7627E770" w14:textId="77777777" w:rsidR="00964644" w:rsidRPr="00055994" w:rsidRDefault="00964644">
      <w:pPr>
        <w:pStyle w:val="TOC2"/>
        <w:rPr>
          <w:rFonts w:ascii="Calibri" w:hAnsi="Calibri"/>
          <w:noProof/>
          <w:sz w:val="22"/>
          <w:szCs w:val="22"/>
          <w:lang w:eastAsia="en-AU"/>
        </w:rPr>
      </w:pPr>
      <w:hyperlink w:anchor="_Toc506474954" w:history="1">
        <w:r w:rsidRPr="001B714E">
          <w:rPr>
            <w:rStyle w:val="Hyperlink"/>
            <w:noProof/>
          </w:rPr>
          <w:t>What is Antivirus and Antispam?</w:t>
        </w:r>
        <w:r>
          <w:rPr>
            <w:noProof/>
            <w:webHidden/>
          </w:rPr>
          <w:tab/>
        </w:r>
        <w:r>
          <w:rPr>
            <w:noProof/>
            <w:webHidden/>
          </w:rPr>
          <w:fldChar w:fldCharType="begin"/>
        </w:r>
        <w:r>
          <w:rPr>
            <w:noProof/>
            <w:webHidden/>
          </w:rPr>
          <w:instrText xml:space="preserve"> PAGEREF _Toc506474954 \h </w:instrText>
        </w:r>
        <w:r>
          <w:rPr>
            <w:noProof/>
            <w:webHidden/>
          </w:rPr>
        </w:r>
        <w:r>
          <w:rPr>
            <w:noProof/>
            <w:webHidden/>
          </w:rPr>
          <w:fldChar w:fldCharType="separate"/>
        </w:r>
        <w:r>
          <w:rPr>
            <w:noProof/>
            <w:webHidden/>
          </w:rPr>
          <w:t>21</w:t>
        </w:r>
        <w:r>
          <w:rPr>
            <w:noProof/>
            <w:webHidden/>
          </w:rPr>
          <w:fldChar w:fldCharType="end"/>
        </w:r>
      </w:hyperlink>
    </w:p>
    <w:p w14:paraId="73E69850" w14:textId="77777777" w:rsidR="00964644" w:rsidRPr="00055994" w:rsidRDefault="00964644">
      <w:pPr>
        <w:pStyle w:val="TOC2"/>
        <w:rPr>
          <w:rFonts w:ascii="Calibri" w:hAnsi="Calibri"/>
          <w:noProof/>
          <w:sz w:val="22"/>
          <w:szCs w:val="22"/>
          <w:lang w:eastAsia="en-AU"/>
        </w:rPr>
      </w:pPr>
      <w:hyperlink w:anchor="_Toc506474955" w:history="1">
        <w:r w:rsidRPr="001B714E">
          <w:rPr>
            <w:rStyle w:val="Hyperlink"/>
            <w:noProof/>
          </w:rPr>
          <w:t>Availability</w:t>
        </w:r>
        <w:r>
          <w:rPr>
            <w:noProof/>
            <w:webHidden/>
          </w:rPr>
          <w:tab/>
        </w:r>
        <w:r>
          <w:rPr>
            <w:noProof/>
            <w:webHidden/>
          </w:rPr>
          <w:fldChar w:fldCharType="begin"/>
        </w:r>
        <w:r>
          <w:rPr>
            <w:noProof/>
            <w:webHidden/>
          </w:rPr>
          <w:instrText xml:space="preserve"> PAGEREF _Toc506474955 \h </w:instrText>
        </w:r>
        <w:r>
          <w:rPr>
            <w:noProof/>
            <w:webHidden/>
          </w:rPr>
        </w:r>
        <w:r>
          <w:rPr>
            <w:noProof/>
            <w:webHidden/>
          </w:rPr>
          <w:fldChar w:fldCharType="separate"/>
        </w:r>
        <w:r>
          <w:rPr>
            <w:noProof/>
            <w:webHidden/>
          </w:rPr>
          <w:t>22</w:t>
        </w:r>
        <w:r>
          <w:rPr>
            <w:noProof/>
            <w:webHidden/>
          </w:rPr>
          <w:fldChar w:fldCharType="end"/>
        </w:r>
      </w:hyperlink>
    </w:p>
    <w:p w14:paraId="706E332A" w14:textId="77777777" w:rsidR="00964644" w:rsidRPr="00055994" w:rsidRDefault="00964644">
      <w:pPr>
        <w:pStyle w:val="TOC2"/>
        <w:rPr>
          <w:rFonts w:ascii="Calibri" w:hAnsi="Calibri"/>
          <w:noProof/>
          <w:sz w:val="22"/>
          <w:szCs w:val="22"/>
          <w:lang w:eastAsia="en-AU"/>
        </w:rPr>
      </w:pPr>
      <w:hyperlink w:anchor="_Toc506474956" w:history="1">
        <w:r w:rsidRPr="001B714E">
          <w:rPr>
            <w:rStyle w:val="Hyperlink"/>
            <w:noProof/>
          </w:rPr>
          <w:t>Term</w:t>
        </w:r>
        <w:r>
          <w:rPr>
            <w:noProof/>
            <w:webHidden/>
          </w:rPr>
          <w:tab/>
        </w:r>
        <w:r>
          <w:rPr>
            <w:noProof/>
            <w:webHidden/>
          </w:rPr>
          <w:fldChar w:fldCharType="begin"/>
        </w:r>
        <w:r>
          <w:rPr>
            <w:noProof/>
            <w:webHidden/>
          </w:rPr>
          <w:instrText xml:space="preserve"> PAGEREF _Toc506474956 \h </w:instrText>
        </w:r>
        <w:r>
          <w:rPr>
            <w:noProof/>
            <w:webHidden/>
          </w:rPr>
        </w:r>
        <w:r>
          <w:rPr>
            <w:noProof/>
            <w:webHidden/>
          </w:rPr>
          <w:fldChar w:fldCharType="separate"/>
        </w:r>
        <w:r>
          <w:rPr>
            <w:noProof/>
            <w:webHidden/>
          </w:rPr>
          <w:t>22</w:t>
        </w:r>
        <w:r>
          <w:rPr>
            <w:noProof/>
            <w:webHidden/>
          </w:rPr>
          <w:fldChar w:fldCharType="end"/>
        </w:r>
      </w:hyperlink>
    </w:p>
    <w:p w14:paraId="4EADC712" w14:textId="77777777" w:rsidR="00964644" w:rsidRPr="00055994" w:rsidRDefault="00964644">
      <w:pPr>
        <w:pStyle w:val="TOC2"/>
        <w:rPr>
          <w:rFonts w:ascii="Calibri" w:hAnsi="Calibri"/>
          <w:noProof/>
          <w:sz w:val="22"/>
          <w:szCs w:val="22"/>
          <w:lang w:eastAsia="en-AU"/>
        </w:rPr>
      </w:pPr>
      <w:hyperlink w:anchor="_Toc506474957" w:history="1">
        <w:r w:rsidRPr="001B714E">
          <w:rPr>
            <w:rStyle w:val="Hyperlink"/>
            <w:noProof/>
          </w:rPr>
          <w:t>Your obligations</w:t>
        </w:r>
        <w:r>
          <w:rPr>
            <w:noProof/>
            <w:webHidden/>
          </w:rPr>
          <w:tab/>
        </w:r>
        <w:r>
          <w:rPr>
            <w:noProof/>
            <w:webHidden/>
          </w:rPr>
          <w:fldChar w:fldCharType="begin"/>
        </w:r>
        <w:r>
          <w:rPr>
            <w:noProof/>
            <w:webHidden/>
          </w:rPr>
          <w:instrText xml:space="preserve"> PAGEREF _Toc506474957 \h </w:instrText>
        </w:r>
        <w:r>
          <w:rPr>
            <w:noProof/>
            <w:webHidden/>
          </w:rPr>
        </w:r>
        <w:r>
          <w:rPr>
            <w:noProof/>
            <w:webHidden/>
          </w:rPr>
          <w:fldChar w:fldCharType="separate"/>
        </w:r>
        <w:r>
          <w:rPr>
            <w:noProof/>
            <w:webHidden/>
          </w:rPr>
          <w:t>23</w:t>
        </w:r>
        <w:r>
          <w:rPr>
            <w:noProof/>
            <w:webHidden/>
          </w:rPr>
          <w:fldChar w:fldCharType="end"/>
        </w:r>
      </w:hyperlink>
    </w:p>
    <w:p w14:paraId="7BBADE45" w14:textId="77777777" w:rsidR="00964644" w:rsidRPr="00055994" w:rsidRDefault="00964644">
      <w:pPr>
        <w:pStyle w:val="TOC2"/>
        <w:rPr>
          <w:rFonts w:ascii="Calibri" w:hAnsi="Calibri"/>
          <w:noProof/>
          <w:sz w:val="22"/>
          <w:szCs w:val="22"/>
          <w:lang w:eastAsia="en-AU"/>
        </w:rPr>
      </w:pPr>
      <w:hyperlink w:anchor="_Toc506474958" w:history="1">
        <w:r w:rsidRPr="001B714E">
          <w:rPr>
            <w:rStyle w:val="Hyperlink"/>
            <w:noProof/>
          </w:rPr>
          <w:t>What we can do</w:t>
        </w:r>
        <w:r>
          <w:rPr>
            <w:noProof/>
            <w:webHidden/>
          </w:rPr>
          <w:tab/>
        </w:r>
        <w:r>
          <w:rPr>
            <w:noProof/>
            <w:webHidden/>
          </w:rPr>
          <w:fldChar w:fldCharType="begin"/>
        </w:r>
        <w:r>
          <w:rPr>
            <w:noProof/>
            <w:webHidden/>
          </w:rPr>
          <w:instrText xml:space="preserve"> PAGEREF _Toc506474958 \h </w:instrText>
        </w:r>
        <w:r>
          <w:rPr>
            <w:noProof/>
            <w:webHidden/>
          </w:rPr>
        </w:r>
        <w:r>
          <w:rPr>
            <w:noProof/>
            <w:webHidden/>
          </w:rPr>
          <w:fldChar w:fldCharType="separate"/>
        </w:r>
        <w:r>
          <w:rPr>
            <w:noProof/>
            <w:webHidden/>
          </w:rPr>
          <w:t>23</w:t>
        </w:r>
        <w:r>
          <w:rPr>
            <w:noProof/>
            <w:webHidden/>
          </w:rPr>
          <w:fldChar w:fldCharType="end"/>
        </w:r>
      </w:hyperlink>
    </w:p>
    <w:p w14:paraId="4AEDEA03" w14:textId="77777777" w:rsidR="00964644" w:rsidRPr="00055994" w:rsidRDefault="00964644">
      <w:pPr>
        <w:pStyle w:val="TOC2"/>
        <w:rPr>
          <w:rFonts w:ascii="Calibri" w:hAnsi="Calibri"/>
          <w:noProof/>
          <w:sz w:val="22"/>
          <w:szCs w:val="22"/>
          <w:lang w:eastAsia="en-AU"/>
        </w:rPr>
      </w:pPr>
      <w:hyperlink w:anchor="_Toc506474959" w:history="1">
        <w:r w:rsidRPr="001B714E">
          <w:rPr>
            <w:rStyle w:val="Hyperlink"/>
            <w:noProof/>
          </w:rPr>
          <w:t xml:space="preserve">Charges: If you applied for the AV/AS service before </w:t>
        </w:r>
        <w:r>
          <w:rPr>
            <w:rStyle w:val="Hyperlink"/>
            <w:noProof/>
          </w:rPr>
          <w:br/>
        </w:r>
        <w:r w:rsidRPr="001B714E">
          <w:rPr>
            <w:rStyle w:val="Hyperlink"/>
            <w:noProof/>
          </w:rPr>
          <w:t>8 August 2007</w:t>
        </w:r>
        <w:r>
          <w:rPr>
            <w:noProof/>
            <w:webHidden/>
          </w:rPr>
          <w:tab/>
        </w:r>
        <w:r>
          <w:rPr>
            <w:noProof/>
            <w:webHidden/>
          </w:rPr>
          <w:fldChar w:fldCharType="begin"/>
        </w:r>
        <w:r>
          <w:rPr>
            <w:noProof/>
            <w:webHidden/>
          </w:rPr>
          <w:instrText xml:space="preserve"> PAGEREF _Toc506474959 \h </w:instrText>
        </w:r>
        <w:r>
          <w:rPr>
            <w:noProof/>
            <w:webHidden/>
          </w:rPr>
        </w:r>
        <w:r>
          <w:rPr>
            <w:noProof/>
            <w:webHidden/>
          </w:rPr>
          <w:fldChar w:fldCharType="separate"/>
        </w:r>
        <w:r>
          <w:rPr>
            <w:noProof/>
            <w:webHidden/>
          </w:rPr>
          <w:t>23</w:t>
        </w:r>
        <w:r>
          <w:rPr>
            <w:noProof/>
            <w:webHidden/>
          </w:rPr>
          <w:fldChar w:fldCharType="end"/>
        </w:r>
      </w:hyperlink>
    </w:p>
    <w:p w14:paraId="24375320" w14:textId="77777777" w:rsidR="00964644" w:rsidRPr="00055994" w:rsidRDefault="00964644">
      <w:pPr>
        <w:pStyle w:val="TOC2"/>
        <w:rPr>
          <w:rFonts w:ascii="Calibri" w:hAnsi="Calibri"/>
          <w:noProof/>
          <w:sz w:val="22"/>
          <w:szCs w:val="22"/>
          <w:lang w:eastAsia="en-AU"/>
        </w:rPr>
      </w:pPr>
      <w:hyperlink w:anchor="_Toc506474960" w:history="1">
        <w:r w:rsidRPr="001B714E">
          <w:rPr>
            <w:rStyle w:val="Hyperlink"/>
            <w:noProof/>
          </w:rPr>
          <w:t xml:space="preserve">Charges: If you apply for the AV/AS service on or after </w:t>
        </w:r>
        <w:r>
          <w:rPr>
            <w:rStyle w:val="Hyperlink"/>
            <w:noProof/>
          </w:rPr>
          <w:br/>
        </w:r>
        <w:r w:rsidRPr="001B714E">
          <w:rPr>
            <w:rStyle w:val="Hyperlink"/>
            <w:noProof/>
          </w:rPr>
          <w:t>8 August 2007</w:t>
        </w:r>
        <w:r>
          <w:rPr>
            <w:noProof/>
            <w:webHidden/>
          </w:rPr>
          <w:tab/>
        </w:r>
        <w:r>
          <w:rPr>
            <w:noProof/>
            <w:webHidden/>
          </w:rPr>
          <w:fldChar w:fldCharType="begin"/>
        </w:r>
        <w:r>
          <w:rPr>
            <w:noProof/>
            <w:webHidden/>
          </w:rPr>
          <w:instrText xml:space="preserve"> PAGEREF _Toc506474960 \h </w:instrText>
        </w:r>
        <w:r>
          <w:rPr>
            <w:noProof/>
            <w:webHidden/>
          </w:rPr>
        </w:r>
        <w:r>
          <w:rPr>
            <w:noProof/>
            <w:webHidden/>
          </w:rPr>
          <w:fldChar w:fldCharType="separate"/>
        </w:r>
        <w:r>
          <w:rPr>
            <w:noProof/>
            <w:webHidden/>
          </w:rPr>
          <w:t>24</w:t>
        </w:r>
        <w:r>
          <w:rPr>
            <w:noProof/>
            <w:webHidden/>
          </w:rPr>
          <w:fldChar w:fldCharType="end"/>
        </w:r>
      </w:hyperlink>
    </w:p>
    <w:p w14:paraId="797CCAE3" w14:textId="77777777" w:rsidR="00964644" w:rsidRPr="00055994" w:rsidRDefault="00964644">
      <w:pPr>
        <w:pStyle w:val="TOC2"/>
        <w:rPr>
          <w:rFonts w:ascii="Calibri" w:hAnsi="Calibri"/>
          <w:noProof/>
          <w:sz w:val="22"/>
          <w:szCs w:val="22"/>
          <w:lang w:eastAsia="en-AU"/>
        </w:rPr>
      </w:pPr>
      <w:hyperlink w:anchor="_Toc506474961" w:history="1">
        <w:r w:rsidRPr="001B714E">
          <w:rPr>
            <w:rStyle w:val="Hyperlink"/>
            <w:noProof/>
          </w:rPr>
          <w:t>Security</w:t>
        </w:r>
        <w:r>
          <w:rPr>
            <w:noProof/>
            <w:webHidden/>
          </w:rPr>
          <w:tab/>
        </w:r>
        <w:r>
          <w:rPr>
            <w:noProof/>
            <w:webHidden/>
          </w:rPr>
          <w:fldChar w:fldCharType="begin"/>
        </w:r>
        <w:r>
          <w:rPr>
            <w:noProof/>
            <w:webHidden/>
          </w:rPr>
          <w:instrText xml:space="preserve"> PAGEREF _Toc506474961 \h </w:instrText>
        </w:r>
        <w:r>
          <w:rPr>
            <w:noProof/>
            <w:webHidden/>
          </w:rPr>
        </w:r>
        <w:r>
          <w:rPr>
            <w:noProof/>
            <w:webHidden/>
          </w:rPr>
          <w:fldChar w:fldCharType="separate"/>
        </w:r>
        <w:r>
          <w:rPr>
            <w:noProof/>
            <w:webHidden/>
          </w:rPr>
          <w:t>25</w:t>
        </w:r>
        <w:r>
          <w:rPr>
            <w:noProof/>
            <w:webHidden/>
          </w:rPr>
          <w:fldChar w:fldCharType="end"/>
        </w:r>
      </w:hyperlink>
    </w:p>
    <w:p w14:paraId="4380659E" w14:textId="77777777" w:rsidR="00964644" w:rsidRPr="00055994" w:rsidRDefault="00964644">
      <w:pPr>
        <w:pStyle w:val="TOC2"/>
        <w:rPr>
          <w:rFonts w:ascii="Calibri" w:hAnsi="Calibri"/>
          <w:noProof/>
          <w:sz w:val="22"/>
          <w:szCs w:val="22"/>
          <w:lang w:eastAsia="en-AU"/>
        </w:rPr>
      </w:pPr>
      <w:hyperlink w:anchor="_Toc506474962" w:history="1">
        <w:r w:rsidRPr="001B714E">
          <w:rPr>
            <w:rStyle w:val="Hyperlink"/>
            <w:noProof/>
          </w:rPr>
          <w:t>Service assurance</w:t>
        </w:r>
        <w:r>
          <w:rPr>
            <w:noProof/>
            <w:webHidden/>
          </w:rPr>
          <w:tab/>
        </w:r>
        <w:r>
          <w:rPr>
            <w:noProof/>
            <w:webHidden/>
          </w:rPr>
          <w:fldChar w:fldCharType="begin"/>
        </w:r>
        <w:r>
          <w:rPr>
            <w:noProof/>
            <w:webHidden/>
          </w:rPr>
          <w:instrText xml:space="preserve"> PAGEREF _Toc506474962 \h </w:instrText>
        </w:r>
        <w:r>
          <w:rPr>
            <w:noProof/>
            <w:webHidden/>
          </w:rPr>
        </w:r>
        <w:r>
          <w:rPr>
            <w:noProof/>
            <w:webHidden/>
          </w:rPr>
          <w:fldChar w:fldCharType="separate"/>
        </w:r>
        <w:r>
          <w:rPr>
            <w:noProof/>
            <w:webHidden/>
          </w:rPr>
          <w:t>25</w:t>
        </w:r>
        <w:r>
          <w:rPr>
            <w:noProof/>
            <w:webHidden/>
          </w:rPr>
          <w:fldChar w:fldCharType="end"/>
        </w:r>
      </w:hyperlink>
    </w:p>
    <w:p w14:paraId="2FC741AE" w14:textId="77777777" w:rsidR="00964644" w:rsidRPr="00055994" w:rsidRDefault="00964644">
      <w:pPr>
        <w:pStyle w:val="TOC2"/>
        <w:rPr>
          <w:rFonts w:ascii="Calibri" w:hAnsi="Calibri"/>
          <w:noProof/>
          <w:sz w:val="22"/>
          <w:szCs w:val="22"/>
          <w:lang w:eastAsia="en-AU"/>
        </w:rPr>
      </w:pPr>
      <w:hyperlink w:anchor="_Toc506474963" w:history="1">
        <w:r w:rsidRPr="001B714E">
          <w:rPr>
            <w:rStyle w:val="Hyperlink"/>
            <w:noProof/>
          </w:rPr>
          <w:t>Cancelling your AV/AS service</w:t>
        </w:r>
        <w:r>
          <w:rPr>
            <w:noProof/>
            <w:webHidden/>
          </w:rPr>
          <w:tab/>
        </w:r>
        <w:r>
          <w:rPr>
            <w:noProof/>
            <w:webHidden/>
          </w:rPr>
          <w:fldChar w:fldCharType="begin"/>
        </w:r>
        <w:r>
          <w:rPr>
            <w:noProof/>
            <w:webHidden/>
          </w:rPr>
          <w:instrText xml:space="preserve"> PAGEREF _Toc506474963 \h </w:instrText>
        </w:r>
        <w:r>
          <w:rPr>
            <w:noProof/>
            <w:webHidden/>
          </w:rPr>
        </w:r>
        <w:r>
          <w:rPr>
            <w:noProof/>
            <w:webHidden/>
          </w:rPr>
          <w:fldChar w:fldCharType="separate"/>
        </w:r>
        <w:r>
          <w:rPr>
            <w:noProof/>
            <w:webHidden/>
          </w:rPr>
          <w:t>26</w:t>
        </w:r>
        <w:r>
          <w:rPr>
            <w:noProof/>
            <w:webHidden/>
          </w:rPr>
          <w:fldChar w:fldCharType="end"/>
        </w:r>
      </w:hyperlink>
    </w:p>
    <w:p w14:paraId="0A2F7D8A" w14:textId="77777777" w:rsidR="00964644" w:rsidRPr="00055994" w:rsidRDefault="00964644">
      <w:pPr>
        <w:pStyle w:val="TOC2"/>
        <w:rPr>
          <w:rFonts w:ascii="Calibri" w:hAnsi="Calibri"/>
          <w:noProof/>
          <w:sz w:val="22"/>
          <w:szCs w:val="22"/>
          <w:lang w:eastAsia="en-AU"/>
        </w:rPr>
      </w:pPr>
      <w:hyperlink w:anchor="_Toc506474964" w:history="1">
        <w:r w:rsidRPr="001B714E">
          <w:rPr>
            <w:rStyle w:val="Hyperlink"/>
            <w:noProof/>
          </w:rPr>
          <w:t>Liability</w:t>
        </w:r>
        <w:r>
          <w:rPr>
            <w:noProof/>
            <w:webHidden/>
          </w:rPr>
          <w:tab/>
        </w:r>
        <w:r>
          <w:rPr>
            <w:noProof/>
            <w:webHidden/>
          </w:rPr>
          <w:fldChar w:fldCharType="begin"/>
        </w:r>
        <w:r>
          <w:rPr>
            <w:noProof/>
            <w:webHidden/>
          </w:rPr>
          <w:instrText xml:space="preserve"> PAGEREF _Toc506474964 \h </w:instrText>
        </w:r>
        <w:r>
          <w:rPr>
            <w:noProof/>
            <w:webHidden/>
          </w:rPr>
        </w:r>
        <w:r>
          <w:rPr>
            <w:noProof/>
            <w:webHidden/>
          </w:rPr>
          <w:fldChar w:fldCharType="separate"/>
        </w:r>
        <w:r>
          <w:rPr>
            <w:noProof/>
            <w:webHidden/>
          </w:rPr>
          <w:t>26</w:t>
        </w:r>
        <w:r>
          <w:rPr>
            <w:noProof/>
            <w:webHidden/>
          </w:rPr>
          <w:fldChar w:fldCharType="end"/>
        </w:r>
      </w:hyperlink>
    </w:p>
    <w:p w14:paraId="5AEFDBFE" w14:textId="77777777" w:rsidR="002C13AD" w:rsidRPr="00782FE8" w:rsidRDefault="002C13AD">
      <w:pPr>
        <w:sectPr w:rsidR="002C13AD" w:rsidRPr="00782FE8" w:rsidSect="00E36F3E">
          <w:headerReference w:type="default" r:id="rId7"/>
          <w:footerReference w:type="even" r:id="rId8"/>
          <w:footerReference w:type="default" r:id="rId9"/>
          <w:headerReference w:type="first" r:id="rId10"/>
          <w:footerReference w:type="first" r:id="rId11"/>
          <w:pgSz w:w="11907" w:h="16840" w:code="9"/>
          <w:pgMar w:top="1418" w:right="1418" w:bottom="1418" w:left="1418" w:header="720" w:footer="720" w:gutter="0"/>
          <w:cols w:space="720"/>
          <w:docGrid w:linePitch="313"/>
        </w:sectPr>
      </w:pPr>
      <w:r w:rsidRPr="00782FE8">
        <w:fldChar w:fldCharType="end"/>
      </w:r>
    </w:p>
    <w:p w14:paraId="3ED77657" w14:textId="77777777" w:rsidR="002C13AD" w:rsidRPr="00782FE8" w:rsidRDefault="002C13AD">
      <w:pPr>
        <w:spacing w:after="240"/>
        <w:rPr>
          <w:rFonts w:ascii="Arial" w:hAnsi="Arial"/>
          <w:bCs/>
          <w:sz w:val="21"/>
        </w:rPr>
      </w:pPr>
      <w:r w:rsidRPr="00782FE8">
        <w:rPr>
          <w:rFonts w:ascii="Arial" w:hAnsi="Arial"/>
          <w:bCs/>
          <w:sz w:val="21"/>
        </w:rPr>
        <w:lastRenderedPageBreak/>
        <w:t xml:space="preserve">Certain words are used with the specific meanings set out in Part A – General of the Internet Direct </w:t>
      </w:r>
      <w:r w:rsidR="00D82605" w:rsidRPr="00782FE8">
        <w:rPr>
          <w:rFonts w:ascii="Arial" w:hAnsi="Arial"/>
          <w:bCs/>
          <w:sz w:val="21"/>
        </w:rPr>
        <w:t xml:space="preserve">and Business Broadband </w:t>
      </w:r>
      <w:r w:rsidRPr="00782FE8">
        <w:rPr>
          <w:rFonts w:ascii="Arial" w:hAnsi="Arial"/>
          <w:bCs/>
          <w:sz w:val="21"/>
        </w:rPr>
        <w:t>section and in the General Terms of Our Customer Terms.</w:t>
      </w:r>
    </w:p>
    <w:p w14:paraId="6AE3C3FD" w14:textId="77777777" w:rsidR="002C13AD" w:rsidRPr="00782FE8" w:rsidRDefault="002C13AD">
      <w:pPr>
        <w:pStyle w:val="Heading1"/>
      </w:pPr>
      <w:bookmarkStart w:id="0" w:name="_Toc52592422"/>
      <w:bookmarkStart w:id="1" w:name="_Toc506474927"/>
      <w:r w:rsidRPr="00782FE8">
        <w:t xml:space="preserve">About </w:t>
      </w:r>
      <w:bookmarkEnd w:id="0"/>
      <w:r w:rsidR="0039425D" w:rsidRPr="00782FE8">
        <w:t>this</w:t>
      </w:r>
      <w:r w:rsidRPr="00782FE8">
        <w:t xml:space="preserve"> Part</w:t>
      </w:r>
      <w:bookmarkEnd w:id="1"/>
    </w:p>
    <w:p w14:paraId="3EE2BFB0" w14:textId="77777777" w:rsidR="002C13AD" w:rsidRPr="00782FE8" w:rsidRDefault="002C13AD">
      <w:pPr>
        <w:pStyle w:val="Heading2"/>
      </w:pPr>
      <w:bookmarkStart w:id="2" w:name="_Toc52674845"/>
      <w:r w:rsidRPr="00782FE8">
        <w:t xml:space="preserve">This is </w:t>
      </w:r>
      <w:r w:rsidR="00BC3255">
        <w:t>Part B</w:t>
      </w:r>
      <w:r w:rsidRPr="00782FE8">
        <w:t xml:space="preserve"> of the Internet Direct </w:t>
      </w:r>
      <w:r w:rsidR="00D82605" w:rsidRPr="00782FE8">
        <w:t xml:space="preserve">and Business Broadband </w:t>
      </w:r>
      <w:r w:rsidRPr="00782FE8">
        <w:t xml:space="preserve">section of Our Customer Terms.  Provisions in other parts of the Internet Direct </w:t>
      </w:r>
      <w:r w:rsidR="00D82605" w:rsidRPr="00782FE8">
        <w:t xml:space="preserve">and Business Broadband </w:t>
      </w:r>
      <w:r w:rsidRPr="00782FE8">
        <w:t>section, as well as in the General Terms of Our Customer Terms, may apply.</w:t>
      </w:r>
      <w:bookmarkEnd w:id="2"/>
    </w:p>
    <w:p w14:paraId="1BE0A9AB" w14:textId="77777777" w:rsidR="002C13AD" w:rsidRPr="00782FE8" w:rsidRDefault="002C13AD">
      <w:pPr>
        <w:pStyle w:val="Heading7"/>
        <w:ind w:left="576"/>
      </w:pPr>
      <w:r w:rsidRPr="00782FE8">
        <w:t xml:space="preserve">See clause 1 of </w:t>
      </w:r>
      <w:hyperlink r:id="rId12" w:history="1">
        <w:r w:rsidRPr="00782FE8">
          <w:rPr>
            <w:rStyle w:val="Hyperlink"/>
          </w:rPr>
          <w:t>the General Terms of Our Customer Terms</w:t>
        </w:r>
      </w:hyperlink>
      <w:r w:rsidRPr="00782FE8">
        <w:t xml:space="preserve"> for more detail on how the various sections of Our Customer Terms should be read together.</w:t>
      </w:r>
    </w:p>
    <w:p w14:paraId="14D9B9B9" w14:textId="77777777" w:rsidR="002C13AD" w:rsidRDefault="002C13AD">
      <w:pPr>
        <w:pStyle w:val="Heading7"/>
        <w:ind w:left="576"/>
      </w:pPr>
      <w:r w:rsidRPr="00782FE8">
        <w:t>See clause 1</w:t>
      </w:r>
      <w:r w:rsidRPr="00782FE8">
        <w:rPr>
          <w:color w:val="FF0000"/>
        </w:rPr>
        <w:t xml:space="preserve"> </w:t>
      </w:r>
      <w:r w:rsidRPr="00782FE8">
        <w:t xml:space="preserve">of </w:t>
      </w:r>
      <w:hyperlink r:id="rId13" w:history="1">
        <w:r w:rsidRPr="00E67A32">
          <w:rPr>
            <w:rStyle w:val="Hyperlink"/>
          </w:rPr>
          <w:t xml:space="preserve">Part A – General of the Internet Direct </w:t>
        </w:r>
        <w:r w:rsidR="00D82605" w:rsidRPr="00E67A32">
          <w:rPr>
            <w:rStyle w:val="Hyperlink"/>
          </w:rPr>
          <w:t xml:space="preserve">and Business Broadband </w:t>
        </w:r>
        <w:r w:rsidRPr="00E67A32">
          <w:rPr>
            <w:rStyle w:val="Hyperlink"/>
          </w:rPr>
          <w:t>section</w:t>
        </w:r>
      </w:hyperlink>
      <w:r w:rsidRPr="00782FE8">
        <w:t xml:space="preserve"> for more detail on how the various parts of the </w:t>
      </w:r>
      <w:r w:rsidR="001E142C" w:rsidRPr="00782FE8">
        <w:t>Internet Direct</w:t>
      </w:r>
      <w:r w:rsidR="00D82605" w:rsidRPr="00782FE8">
        <w:t xml:space="preserve"> and Business Broadband</w:t>
      </w:r>
      <w:r w:rsidR="001E142C" w:rsidRPr="00782FE8">
        <w:t xml:space="preserve"> </w:t>
      </w:r>
      <w:r w:rsidRPr="00782FE8">
        <w:t>section should be read together.</w:t>
      </w:r>
    </w:p>
    <w:p w14:paraId="7FB6B54F" w14:textId="77777777" w:rsidR="00EC20FC" w:rsidRPr="00EC20FC" w:rsidRDefault="00EC20FC" w:rsidP="00EC20FC">
      <w:pPr>
        <w:pStyle w:val="Heading2"/>
        <w:rPr>
          <w:szCs w:val="23"/>
        </w:rPr>
      </w:pPr>
      <w:r w:rsidRPr="00EC20FC">
        <w:rPr>
          <w:szCs w:val="23"/>
        </w:rPr>
        <w:t>This Part B - Other features and services of the Internet Direct and Business Broadband section of Our Customer Terms applies in respect of services acquired under this section prior to 1 July 2009.  For services acquired on and from 1 July 2009, the Internet Solutions section of Our Customer Terms applies.</w:t>
      </w:r>
    </w:p>
    <w:p w14:paraId="1F56A65D" w14:textId="77777777" w:rsidR="002C13AD" w:rsidRPr="00782FE8" w:rsidRDefault="002C13AD">
      <w:pPr>
        <w:pStyle w:val="Heading1"/>
      </w:pPr>
      <w:bookmarkStart w:id="3" w:name="_Toc506474928"/>
      <w:r w:rsidRPr="00782FE8">
        <w:t>Optional features</w:t>
      </w:r>
      <w:bookmarkEnd w:id="3"/>
    </w:p>
    <w:p w14:paraId="5A3911A1" w14:textId="77777777" w:rsidR="002C13AD" w:rsidRPr="00782FE8" w:rsidRDefault="002C13AD">
      <w:pPr>
        <w:pStyle w:val="Indent1"/>
      </w:pPr>
      <w:bookmarkStart w:id="4" w:name="_Toc506474929"/>
      <w:r w:rsidRPr="00782FE8">
        <w:t>Requesting additional features</w:t>
      </w:r>
      <w:bookmarkEnd w:id="4"/>
    </w:p>
    <w:p w14:paraId="5A663124" w14:textId="77777777" w:rsidR="002C13AD" w:rsidRPr="00782FE8" w:rsidRDefault="002C13AD">
      <w:pPr>
        <w:pStyle w:val="Heading2"/>
      </w:pPr>
      <w:r w:rsidRPr="00782FE8">
        <w:t>You can ask for any of these optional features or the Exchange Mail feature by completing the relevant application form and sending it to us.  Charges apply for some of these optional features.</w:t>
      </w:r>
    </w:p>
    <w:p w14:paraId="1D782240" w14:textId="77777777" w:rsidR="002C13AD" w:rsidRPr="00782FE8" w:rsidRDefault="002C13AD">
      <w:pPr>
        <w:pStyle w:val="Indent1"/>
      </w:pPr>
      <w:bookmarkStart w:id="5" w:name="_Toc506474930"/>
      <w:r w:rsidRPr="00782FE8">
        <w:t>Business Mail</w:t>
      </w:r>
      <w:bookmarkEnd w:id="5"/>
    </w:p>
    <w:p w14:paraId="24C6A181" w14:textId="77777777" w:rsidR="002C13AD" w:rsidRPr="00782FE8" w:rsidRDefault="002C13AD">
      <w:pPr>
        <w:pStyle w:val="Heading2"/>
      </w:pPr>
      <w:r w:rsidRPr="00782FE8">
        <w:t>Business Mail is only available if you had it on 1 October 2004 and have not cancelled it since that date.</w:t>
      </w:r>
      <w:r w:rsidR="00574880" w:rsidRPr="00782FE8">
        <w:t xml:space="preserve">  The Business Mail offering in </w:t>
      </w:r>
      <w:hyperlink r:id="rId14" w:history="1">
        <w:r w:rsidR="00574880" w:rsidRPr="00E67A32">
          <w:rPr>
            <w:rStyle w:val="Hyperlink"/>
          </w:rPr>
          <w:t>Part C of the Internet Direct and Business Broadband section</w:t>
        </w:r>
      </w:hyperlink>
      <w:r w:rsidR="00574880" w:rsidRPr="00782FE8">
        <w:t xml:space="preserve"> of Our Customer Terms is a different offering to this Business Mail. </w:t>
      </w:r>
    </w:p>
    <w:p w14:paraId="732EAACD" w14:textId="77777777" w:rsidR="002C13AD" w:rsidRPr="00782FE8" w:rsidRDefault="002C13AD">
      <w:pPr>
        <w:pStyle w:val="Heading7"/>
      </w:pPr>
      <w:r w:rsidRPr="00782FE8">
        <w:t xml:space="preserve">You can get more information about Business Mail </w:t>
      </w:r>
      <w:hyperlink r:id="rId15" w:history="1">
        <w:r w:rsidRPr="00782FE8">
          <w:t>by</w:t>
        </w:r>
      </w:hyperlink>
      <w:r w:rsidRPr="00782FE8">
        <w:t xml:space="preserve"> visiting </w:t>
      </w:r>
      <w:hyperlink r:id="rId16" w:anchor="businessmail" w:history="1">
        <w:r w:rsidRPr="00782FE8">
          <w:rPr>
            <w:rStyle w:val="Hyperlink"/>
          </w:rPr>
          <w:t>the Internet D</w:t>
        </w:r>
        <w:r w:rsidRPr="00782FE8">
          <w:rPr>
            <w:rStyle w:val="Hyperlink"/>
          </w:rPr>
          <w:t>i</w:t>
        </w:r>
        <w:r w:rsidRPr="00782FE8">
          <w:rPr>
            <w:rStyle w:val="Hyperlink"/>
          </w:rPr>
          <w:t>r</w:t>
        </w:r>
        <w:r w:rsidRPr="00782FE8">
          <w:rPr>
            <w:rStyle w:val="Hyperlink"/>
          </w:rPr>
          <w:t>e</w:t>
        </w:r>
        <w:r w:rsidRPr="00782FE8">
          <w:rPr>
            <w:rStyle w:val="Hyperlink"/>
          </w:rPr>
          <w:t>c</w:t>
        </w:r>
        <w:r w:rsidRPr="00782FE8">
          <w:rPr>
            <w:rStyle w:val="Hyperlink"/>
          </w:rPr>
          <w:t>t</w:t>
        </w:r>
        <w:r w:rsidRPr="00782FE8">
          <w:rPr>
            <w:rStyle w:val="Hyperlink"/>
          </w:rPr>
          <w:t xml:space="preserve"> page on our website</w:t>
        </w:r>
      </w:hyperlink>
      <w:r w:rsidRPr="00782FE8">
        <w:t xml:space="preserve"> or by calling Telstra BigPond on 13 12 82.</w:t>
      </w:r>
      <w:r w:rsidR="00BD3E65" w:rsidRPr="00782FE8">
        <w:t xml:space="preserve"> </w:t>
      </w:r>
    </w:p>
    <w:p w14:paraId="605B6B9D" w14:textId="77777777" w:rsidR="00F179C8" w:rsidRPr="00782FE8" w:rsidRDefault="002C13AD" w:rsidP="00AC1DFF">
      <w:pPr>
        <w:pStyle w:val="Heading2"/>
      </w:pPr>
      <w:r w:rsidRPr="00782FE8">
        <w:t>The optional Business Mail feature lets you use our BigPond Business mail server to send and receive email using the POP3 and SMTP protocols, using your own domain name.</w:t>
      </w:r>
    </w:p>
    <w:p w14:paraId="2E3C4AAA" w14:textId="77777777" w:rsidR="002C13AD" w:rsidRPr="00782FE8" w:rsidRDefault="002C13AD">
      <w:pPr>
        <w:pStyle w:val="Heading2"/>
      </w:pPr>
      <w:r w:rsidRPr="00782FE8">
        <w:lastRenderedPageBreak/>
        <w:t>When you choose a Business Mail plan, it will specify a maximum number of email addresses you can have on that plan.</w:t>
      </w:r>
    </w:p>
    <w:p w14:paraId="5A09336C" w14:textId="77777777" w:rsidR="002C13AD" w:rsidRPr="00782FE8" w:rsidRDefault="002C13AD">
      <w:pPr>
        <w:pStyle w:val="Heading2"/>
      </w:pPr>
      <w:r w:rsidRPr="00782FE8">
        <w:t>We provide you with email software to let you send and receive email using the POP3 and SMTP protocols.  Your use of the software is subject to the terms in the software’s licence agreement.</w:t>
      </w:r>
    </w:p>
    <w:p w14:paraId="2E06A401" w14:textId="77777777" w:rsidR="002C13AD" w:rsidRPr="00782FE8" w:rsidRDefault="002C13AD">
      <w:pPr>
        <w:pStyle w:val="Heading2"/>
      </w:pPr>
      <w:r w:rsidRPr="00782FE8">
        <w:t>If you have your own mail server, you must not use Business Mail only or mostly to relay outgoing email.</w:t>
      </w:r>
    </w:p>
    <w:p w14:paraId="4FCE982C" w14:textId="77777777" w:rsidR="002C13AD" w:rsidRPr="00782FE8" w:rsidRDefault="002C13AD">
      <w:pPr>
        <w:pStyle w:val="Heading2"/>
      </w:pPr>
      <w:r w:rsidRPr="00782FE8">
        <w:t>We can discard or delete any email sent to your SMTP server (without telling you or the person who sent it) if:</w:t>
      </w:r>
    </w:p>
    <w:p w14:paraId="43B0B9B5" w14:textId="77777777" w:rsidR="002C13AD" w:rsidRPr="00782FE8" w:rsidRDefault="002C13AD">
      <w:pPr>
        <w:pStyle w:val="Heading3"/>
      </w:pPr>
      <w:r w:rsidRPr="00782FE8">
        <w:t>it is bigger than 10MB (including any attachments);</w:t>
      </w:r>
    </w:p>
    <w:p w14:paraId="6DD139E8" w14:textId="77777777" w:rsidR="002C13AD" w:rsidRPr="00782FE8" w:rsidRDefault="002C13AD">
      <w:pPr>
        <w:pStyle w:val="Heading3"/>
      </w:pPr>
      <w:r w:rsidRPr="00782FE8">
        <w:t>it is bigger than 30MB (including any attachments) when multiplied by the number of recipients of the message on our BigPond Business mail server; or</w:t>
      </w:r>
    </w:p>
    <w:p w14:paraId="0EA75B5E" w14:textId="77777777" w:rsidR="002C13AD" w:rsidRPr="00782FE8" w:rsidRDefault="002C13AD">
      <w:pPr>
        <w:pStyle w:val="Heading3"/>
      </w:pPr>
      <w:r w:rsidRPr="00782FE8">
        <w:t>there are more then 15MB of messages (including any attachments) in the mailbox to which it is addressed.</w:t>
      </w:r>
    </w:p>
    <w:p w14:paraId="4568CFC8" w14:textId="77777777" w:rsidR="002C13AD" w:rsidRPr="00782FE8" w:rsidRDefault="002C13AD" w:rsidP="00BD3E65">
      <w:pPr>
        <w:pStyle w:val="Heading2"/>
      </w:pPr>
      <w:r w:rsidRPr="00782FE8">
        <w:t>We can also discard or delete any email sent to you (without telling you or the person who sent it) if it is still on the server 90 days after it was first received on the server (whether or not it has been read).</w:t>
      </w:r>
    </w:p>
    <w:p w14:paraId="60F8130E" w14:textId="77777777" w:rsidR="002C13AD" w:rsidRPr="00782FE8" w:rsidRDefault="002C13AD">
      <w:pPr>
        <w:pStyle w:val="Heading2"/>
      </w:pPr>
      <w:r w:rsidRPr="00782FE8">
        <w:t>Internet Direct includes a Domain Name System (DNS) Resolver that provides DNS lookup functionality.  You must configure your Internet Direct service to use this functionality.</w:t>
      </w:r>
    </w:p>
    <w:p w14:paraId="27FFF367" w14:textId="77777777" w:rsidR="002C13AD" w:rsidRPr="00782FE8" w:rsidRDefault="002C13AD">
      <w:pPr>
        <w:pStyle w:val="Heading2"/>
      </w:pPr>
      <w:r w:rsidRPr="00782FE8">
        <w:t xml:space="preserve">You cannot use a domain name with Business Mail that we </w:t>
      </w:r>
      <w:r w:rsidR="0039425D" w:rsidRPr="00782FE8">
        <w:t xml:space="preserve">reasonably </w:t>
      </w:r>
      <w:r w:rsidRPr="00782FE8">
        <w:t>find unacceptable.</w:t>
      </w:r>
    </w:p>
    <w:p w14:paraId="21297ECD" w14:textId="77777777" w:rsidR="002C13AD" w:rsidRPr="00782FE8" w:rsidRDefault="002C13AD">
      <w:pPr>
        <w:pStyle w:val="Heading2"/>
      </w:pPr>
      <w:r w:rsidRPr="00782FE8">
        <w:t>Any email you receive as part of Business Mail counts as traffic for your Internet Direct service.</w:t>
      </w:r>
    </w:p>
    <w:p w14:paraId="4FF243C8" w14:textId="77777777" w:rsidR="002C13AD" w:rsidRPr="00782FE8" w:rsidRDefault="002C13AD">
      <w:pPr>
        <w:pStyle w:val="Heading2"/>
      </w:pPr>
      <w:r w:rsidRPr="00782FE8">
        <w:t>You or we can cancel the Business Mail feature by telling the other in writing one month beforehand.</w:t>
      </w:r>
    </w:p>
    <w:p w14:paraId="1C1F2A2C" w14:textId="77777777" w:rsidR="002C13AD" w:rsidRPr="00782FE8" w:rsidRDefault="002C13AD">
      <w:pPr>
        <w:pStyle w:val="Indent1"/>
      </w:pPr>
      <w:bookmarkStart w:id="6" w:name="_Toc506474931"/>
      <w:r w:rsidRPr="00782FE8">
        <w:t>Internet Direct Secondary MX mail server</w:t>
      </w:r>
      <w:bookmarkEnd w:id="6"/>
    </w:p>
    <w:p w14:paraId="72A19DA4" w14:textId="77777777" w:rsidR="002C13AD" w:rsidRPr="00782FE8" w:rsidRDefault="002C13AD">
      <w:pPr>
        <w:pStyle w:val="Heading2"/>
      </w:pPr>
      <w:r w:rsidRPr="00782FE8">
        <w:t>You can apply for our optional Internet Direct Secondary MX mail server service.  This provides a back-up if your primary SMTP mail server fails.</w:t>
      </w:r>
    </w:p>
    <w:p w14:paraId="3D299D9B" w14:textId="77777777" w:rsidR="002C13AD" w:rsidRPr="00782FE8" w:rsidRDefault="002C13AD">
      <w:pPr>
        <w:pStyle w:val="Heading2"/>
      </w:pPr>
      <w:r w:rsidRPr="00782FE8">
        <w:t xml:space="preserve">This is only intended to be a temporary service, to provide redundancy if there is a </w:t>
      </w:r>
      <w:r w:rsidRPr="00782FE8">
        <w:lastRenderedPageBreak/>
        <w:t>problem with your primary server.</w:t>
      </w:r>
    </w:p>
    <w:p w14:paraId="0090150F" w14:textId="77777777" w:rsidR="002C13AD" w:rsidRPr="00782FE8" w:rsidRDefault="002C13AD">
      <w:pPr>
        <w:pStyle w:val="Heading2"/>
      </w:pPr>
      <w:r w:rsidRPr="00782FE8">
        <w:t>You cannot use the Internet Direct Secondary MX mail server service with Exchange Mail.</w:t>
      </w:r>
    </w:p>
    <w:p w14:paraId="32849A72" w14:textId="77777777" w:rsidR="002C13AD" w:rsidRPr="00782FE8" w:rsidRDefault="002C13AD">
      <w:pPr>
        <w:pStyle w:val="Indent1"/>
      </w:pPr>
      <w:bookmarkStart w:id="7" w:name="_Toc506474932"/>
      <w:r w:rsidRPr="00782FE8">
        <w:t>Border Gateway Protocol (BGP)</w:t>
      </w:r>
      <w:bookmarkEnd w:id="7"/>
    </w:p>
    <w:p w14:paraId="2425D185" w14:textId="77777777" w:rsidR="002C13AD" w:rsidRPr="00782FE8" w:rsidRDefault="002C13AD">
      <w:pPr>
        <w:pStyle w:val="Heading2"/>
      </w:pPr>
      <w:r w:rsidRPr="00782FE8">
        <w:t xml:space="preserve">You can ask to use Border Gateway Protocol when you apply for Internet Direct or by via the </w:t>
      </w:r>
      <w:hyperlink r:id="rId17" w:history="1">
        <w:r w:rsidRPr="00782FE8">
          <w:rPr>
            <w:rStyle w:val="Hyperlink"/>
          </w:rPr>
          <w:t>CustData we</w:t>
        </w:r>
        <w:r w:rsidRPr="00782FE8">
          <w:rPr>
            <w:rStyle w:val="Hyperlink"/>
          </w:rPr>
          <w:t>b</w:t>
        </w:r>
        <w:r w:rsidRPr="00782FE8">
          <w:rPr>
            <w:rStyle w:val="Hyperlink"/>
          </w:rPr>
          <w:t xml:space="preserve"> page</w:t>
        </w:r>
      </w:hyperlink>
      <w:r w:rsidRPr="00782FE8">
        <w:t>.</w:t>
      </w:r>
    </w:p>
    <w:p w14:paraId="59E3B2F2" w14:textId="77777777" w:rsidR="002C13AD" w:rsidRPr="00782FE8" w:rsidRDefault="002C13AD">
      <w:pPr>
        <w:pStyle w:val="Heading7"/>
      </w:pPr>
      <w:r w:rsidRPr="00782FE8">
        <w:t xml:space="preserve">You can get more information about Border Gateway Protocol on </w:t>
      </w:r>
      <w:hyperlink r:id="rId18" w:history="1">
        <w:r w:rsidRPr="00782FE8">
          <w:rPr>
            <w:rStyle w:val="Hyperlink"/>
          </w:rPr>
          <w:t>the Internet</w:t>
        </w:r>
        <w:r w:rsidRPr="00782FE8">
          <w:rPr>
            <w:rStyle w:val="Hyperlink"/>
          </w:rPr>
          <w:t xml:space="preserve"> </w:t>
        </w:r>
        <w:r w:rsidRPr="00782FE8">
          <w:rPr>
            <w:rStyle w:val="Hyperlink"/>
          </w:rPr>
          <w:t>Direct p</w:t>
        </w:r>
        <w:r w:rsidRPr="00782FE8">
          <w:rPr>
            <w:rStyle w:val="Hyperlink"/>
          </w:rPr>
          <w:t>a</w:t>
        </w:r>
        <w:r w:rsidRPr="00782FE8">
          <w:rPr>
            <w:rStyle w:val="Hyperlink"/>
          </w:rPr>
          <w:t>ge on our website</w:t>
        </w:r>
      </w:hyperlink>
      <w:r w:rsidRPr="00782FE8">
        <w:t>.</w:t>
      </w:r>
    </w:p>
    <w:p w14:paraId="0F54C506" w14:textId="77777777" w:rsidR="002C13AD" w:rsidRPr="00782FE8" w:rsidRDefault="002C13AD">
      <w:pPr>
        <w:pStyle w:val="Indent1"/>
        <w:rPr>
          <w:bCs w:val="0"/>
        </w:rPr>
      </w:pPr>
      <w:bookmarkStart w:id="8" w:name="_Toc506474933"/>
      <w:r w:rsidRPr="00782FE8">
        <w:rPr>
          <w:bCs w:val="0"/>
        </w:rPr>
        <w:t>I</w:t>
      </w:r>
      <w:r w:rsidRPr="00782FE8">
        <w:rPr>
          <w:bCs w:val="0"/>
        </w:rPr>
        <w:t>P Addresses</w:t>
      </w:r>
      <w:bookmarkEnd w:id="8"/>
    </w:p>
    <w:p w14:paraId="42171D8B" w14:textId="77777777" w:rsidR="002C13AD" w:rsidRPr="00782FE8" w:rsidRDefault="002C13AD">
      <w:pPr>
        <w:pStyle w:val="Heading2"/>
      </w:pPr>
      <w:r w:rsidRPr="00782FE8">
        <w:t>We do not have to supply you any IP addresses as part of Internet Direct.  We only supply non-portable IP addresses to you if your only Internet access is through your Internet Direct service.</w:t>
      </w:r>
    </w:p>
    <w:p w14:paraId="0BD53757" w14:textId="77777777" w:rsidR="002C13AD" w:rsidRPr="00782FE8" w:rsidRDefault="002C13AD">
      <w:pPr>
        <w:pStyle w:val="Heading2"/>
      </w:pPr>
      <w:r w:rsidRPr="00782FE8">
        <w:t>We grant you a non-exclusive, non-transferable licence to use any IP addresses we provide only for using your equipment and equipment we supply you to access one of our points of presence.</w:t>
      </w:r>
    </w:p>
    <w:p w14:paraId="0DB8AFEB" w14:textId="77777777" w:rsidR="002C13AD" w:rsidRPr="00782FE8" w:rsidRDefault="002C13AD">
      <w:pPr>
        <w:pStyle w:val="Heading2"/>
      </w:pPr>
      <w:r w:rsidRPr="00782FE8">
        <w:t>We can cancel this licence by telling you in writing if:</w:t>
      </w:r>
    </w:p>
    <w:p w14:paraId="01417D67" w14:textId="77777777" w:rsidR="002C13AD" w:rsidRPr="00782FE8" w:rsidRDefault="002C13AD">
      <w:pPr>
        <w:pStyle w:val="Heading3"/>
      </w:pPr>
      <w:r w:rsidRPr="00782FE8">
        <w:t>you breach the licence;</w:t>
      </w:r>
    </w:p>
    <w:p w14:paraId="48748048" w14:textId="77777777" w:rsidR="002C13AD" w:rsidRPr="00782FE8" w:rsidRDefault="002C13AD">
      <w:pPr>
        <w:pStyle w:val="Heading3"/>
      </w:pPr>
      <w:r w:rsidRPr="00782FE8">
        <w:t>you do not pay any charges to us when they are due; or</w:t>
      </w:r>
    </w:p>
    <w:p w14:paraId="386A15E9" w14:textId="77777777" w:rsidR="002C13AD" w:rsidRPr="00782FE8" w:rsidRDefault="002C13AD">
      <w:pPr>
        <w:pStyle w:val="Heading3"/>
      </w:pPr>
      <w:r w:rsidRPr="00782FE8">
        <w:t>we stop providing you with the service the licence related to.</w:t>
      </w:r>
    </w:p>
    <w:p w14:paraId="58D76316" w14:textId="77777777" w:rsidR="002C13AD" w:rsidRPr="00782FE8" w:rsidRDefault="002C13AD">
      <w:pPr>
        <w:pStyle w:val="Heading2"/>
      </w:pPr>
      <w:r w:rsidRPr="00782FE8">
        <w:t>If your Internet Direct service is cancelled, the licence is also immediately cancelled.</w:t>
      </w:r>
    </w:p>
    <w:p w14:paraId="5A011BDB" w14:textId="77777777" w:rsidR="002C13AD" w:rsidRPr="00782FE8" w:rsidRDefault="002C13AD" w:rsidP="004605A3">
      <w:pPr>
        <w:pStyle w:val="Heading2"/>
      </w:pPr>
      <w:r w:rsidRPr="00782FE8">
        <w:t>When the licence is cancelled, you have to stop using the licensed IP addresses immediately and remove them from all software and hardware devices in your equipment.</w:t>
      </w:r>
    </w:p>
    <w:p w14:paraId="77968ABB" w14:textId="77777777" w:rsidR="002C13AD" w:rsidRPr="00782FE8" w:rsidRDefault="002C13AD">
      <w:pPr>
        <w:pStyle w:val="Indent1"/>
      </w:pPr>
      <w:bookmarkStart w:id="9" w:name="_Toc506474934"/>
      <w:r w:rsidRPr="00782FE8">
        <w:t>IP addresses you supply</w:t>
      </w:r>
      <w:bookmarkEnd w:id="9"/>
    </w:p>
    <w:p w14:paraId="65551088" w14:textId="77777777" w:rsidR="002C13AD" w:rsidRPr="00782FE8" w:rsidRDefault="002C13AD">
      <w:pPr>
        <w:pStyle w:val="Heading2"/>
      </w:pPr>
      <w:r w:rsidRPr="00782FE8">
        <w:t>If we do no</w:t>
      </w:r>
      <w:r w:rsidR="00A60798" w:rsidRPr="00782FE8">
        <w:t>t provide you with IP addresses</w:t>
      </w:r>
      <w:r w:rsidRPr="00782FE8">
        <w:t xml:space="preserve">, we can require you to provide us IP addresses from within a certain block before we provide Internet Direct to you. </w:t>
      </w:r>
    </w:p>
    <w:p w14:paraId="0B682121" w14:textId="77777777" w:rsidR="002C13AD" w:rsidRPr="00782FE8" w:rsidRDefault="002C13AD">
      <w:pPr>
        <w:pStyle w:val="Heading2"/>
      </w:pPr>
      <w:r w:rsidRPr="00782FE8">
        <w:t xml:space="preserve">If you advertise IP addresses that we do not provide, we can ask the registered owner of those IP addresses for written permission to route those IP addresses on your behalf.  If we do not get permission, we can refuse to route those IP addresses </w:t>
      </w:r>
      <w:r w:rsidRPr="00782FE8">
        <w:lastRenderedPageBreak/>
        <w:t>through our Internet access network.</w:t>
      </w:r>
    </w:p>
    <w:p w14:paraId="34CB9BCC" w14:textId="77777777" w:rsidR="002C13AD" w:rsidRPr="00782FE8" w:rsidRDefault="002C13AD">
      <w:pPr>
        <w:pStyle w:val="Heading1"/>
      </w:pPr>
      <w:bookmarkStart w:id="10" w:name="_Toc506474935"/>
      <w:r w:rsidRPr="00782FE8">
        <w:t>Exchange Mail</w:t>
      </w:r>
      <w:bookmarkEnd w:id="10"/>
    </w:p>
    <w:p w14:paraId="0224AC6B" w14:textId="77777777" w:rsidR="002C13AD" w:rsidRPr="00782FE8" w:rsidRDefault="002C13AD">
      <w:pPr>
        <w:pStyle w:val="Indent1"/>
      </w:pPr>
      <w:bookmarkStart w:id="11" w:name="_Toc506474936"/>
      <w:r w:rsidRPr="00782FE8">
        <w:t>What is Exchange Mail?</w:t>
      </w:r>
      <w:bookmarkEnd w:id="11"/>
    </w:p>
    <w:p w14:paraId="53F7270A" w14:textId="77777777" w:rsidR="00574880" w:rsidRPr="00782FE8" w:rsidRDefault="00574880" w:rsidP="00574880">
      <w:pPr>
        <w:pStyle w:val="Heading2"/>
      </w:pPr>
      <w:r w:rsidRPr="00782FE8">
        <w:rPr>
          <w:lang w:val="en-US"/>
        </w:rPr>
        <w:t>Exchange Mail</w:t>
      </w:r>
      <w:r w:rsidRPr="00782FE8">
        <w:t xml:space="preserve"> </w:t>
      </w:r>
      <w:r w:rsidR="00711938">
        <w:t xml:space="preserve">is not available to new customers from </w:t>
      </w:r>
      <w:r w:rsidR="00330A68">
        <w:t>9 February 2018</w:t>
      </w:r>
      <w:r w:rsidR="00711938">
        <w:t xml:space="preserve">.  Existing customers can continue to use Exchange Mail until further notice.  Exchange mail </w:t>
      </w:r>
      <w:r w:rsidRPr="00782FE8">
        <w:t>is an e-mail platform based on Microsoft Exchange.</w:t>
      </w:r>
    </w:p>
    <w:p w14:paraId="4BA17DE1" w14:textId="77777777" w:rsidR="00BC3255" w:rsidRDefault="00574880" w:rsidP="00893C67">
      <w:pPr>
        <w:pStyle w:val="Heading2"/>
      </w:pPr>
      <w:r w:rsidRPr="00782FE8">
        <w:t>The terms and conditions that apply to the provision of Exchange Mail are set out in</w:t>
      </w:r>
      <w:r w:rsidR="00BC3255">
        <w:t>:</w:t>
      </w:r>
    </w:p>
    <w:p w14:paraId="0D670A04" w14:textId="77777777" w:rsidR="00BC3255" w:rsidRPr="00530095" w:rsidRDefault="00BC3255" w:rsidP="00BC3255">
      <w:pPr>
        <w:pStyle w:val="Heading3"/>
      </w:pPr>
      <w:r w:rsidRPr="00530095">
        <w:fldChar w:fldCharType="begin"/>
      </w:r>
      <w:r w:rsidRPr="00530095">
        <w:instrText>HYPERLINK "http://www.telstra.com.au/customerterms/bus_hosting.htm"</w:instrText>
      </w:r>
      <w:r w:rsidRPr="00530095">
        <w:fldChar w:fldCharType="separate"/>
      </w:r>
      <w:r w:rsidRPr="00530095">
        <w:rPr>
          <w:rStyle w:val="Hyperlink"/>
        </w:rPr>
        <w:t>Part B Information Stora</w:t>
      </w:r>
      <w:r w:rsidRPr="00530095">
        <w:rPr>
          <w:rStyle w:val="Hyperlink"/>
        </w:rPr>
        <w:t>g</w:t>
      </w:r>
      <w:r w:rsidRPr="00530095">
        <w:rPr>
          <w:rStyle w:val="Hyperlink"/>
        </w:rPr>
        <w:t>e and Man</w:t>
      </w:r>
      <w:r w:rsidRPr="00530095">
        <w:rPr>
          <w:rStyle w:val="Hyperlink"/>
        </w:rPr>
        <w:t>a</w:t>
      </w:r>
      <w:r w:rsidRPr="00530095">
        <w:rPr>
          <w:rStyle w:val="Hyperlink"/>
        </w:rPr>
        <w:t>ged Security of the Hosting section of Our Customer Terms</w:t>
      </w:r>
      <w:r w:rsidRPr="00530095">
        <w:fldChar w:fldCharType="end"/>
      </w:r>
      <w:r w:rsidRPr="00530095">
        <w:t xml:space="preserve"> if you signed up to Exchange Mail prior to 29 February 2008; or</w:t>
      </w:r>
    </w:p>
    <w:p w14:paraId="44F7F6CC" w14:textId="77777777" w:rsidR="00BC3255" w:rsidRPr="00530095" w:rsidRDefault="00BC3255" w:rsidP="00BC3255">
      <w:pPr>
        <w:pStyle w:val="Heading3"/>
        <w:widowControl w:val="0"/>
        <w:adjustRightInd w:val="0"/>
        <w:spacing w:line="0" w:lineRule="atLeast"/>
        <w:textAlignment w:val="baseline"/>
      </w:pPr>
      <w:r w:rsidRPr="00530095">
        <w:t xml:space="preserve">the </w:t>
      </w:r>
      <w:hyperlink r:id="rId19" w:history="1">
        <w:r w:rsidRPr="00530095">
          <w:rPr>
            <w:rStyle w:val="Hyperlink"/>
          </w:rPr>
          <w:t>Managed ICT Services section</w:t>
        </w:r>
      </w:hyperlink>
      <w:r w:rsidRPr="00530095">
        <w:t xml:space="preserve"> of Our Customer Terms if you signed up to Exchange Mail on or after 29 February 2008.</w:t>
      </w:r>
    </w:p>
    <w:p w14:paraId="77C3C48D" w14:textId="77777777" w:rsidR="002C13AD" w:rsidRPr="00782FE8" w:rsidRDefault="002C13AD">
      <w:pPr>
        <w:pStyle w:val="Heading1"/>
      </w:pPr>
      <w:bookmarkStart w:id="12" w:name="_Toc149650060"/>
      <w:bookmarkStart w:id="13" w:name="_Toc506474937"/>
      <w:bookmarkEnd w:id="12"/>
      <w:r w:rsidRPr="00782FE8">
        <w:t>Internet Direct Premium Packages</w:t>
      </w:r>
      <w:bookmarkEnd w:id="13"/>
    </w:p>
    <w:p w14:paraId="2C584A43" w14:textId="77777777" w:rsidR="002C13AD" w:rsidRPr="00782FE8" w:rsidRDefault="002C13AD">
      <w:pPr>
        <w:pStyle w:val="Indent1"/>
      </w:pPr>
      <w:bookmarkStart w:id="14" w:name="_Toc506474938"/>
      <w:r w:rsidRPr="00782FE8">
        <w:t>Terms</w:t>
      </w:r>
      <w:bookmarkEnd w:id="14"/>
    </w:p>
    <w:p w14:paraId="5225BBB0" w14:textId="77777777" w:rsidR="002C13AD" w:rsidRPr="00782FE8" w:rsidRDefault="002C13AD">
      <w:pPr>
        <w:pStyle w:val="Heading2"/>
      </w:pPr>
      <w:r w:rsidRPr="00782FE8">
        <w:t>If you apply for an Internet Direct Premium Package, and we accept your application:</w:t>
      </w:r>
    </w:p>
    <w:p w14:paraId="0C9E367E" w14:textId="77777777" w:rsidR="002C13AD" w:rsidRPr="00782FE8" w:rsidRDefault="002C13AD">
      <w:pPr>
        <w:pStyle w:val="Heading3"/>
      </w:pPr>
      <w:r w:rsidRPr="00782FE8">
        <w:t xml:space="preserve">we supply your Internet Direct service on the terms in the Internet Direct </w:t>
      </w:r>
      <w:r w:rsidR="00D82605" w:rsidRPr="00782FE8">
        <w:t xml:space="preserve">and Business Broadband </w:t>
      </w:r>
      <w:r w:rsidRPr="00782FE8">
        <w:t>section of Our Customer Terms, as modified by this clause; and</w:t>
      </w:r>
    </w:p>
    <w:p w14:paraId="2C9D344D" w14:textId="77777777" w:rsidR="002C13AD" w:rsidRPr="00782FE8" w:rsidRDefault="002C13AD">
      <w:pPr>
        <w:pStyle w:val="Heading3"/>
      </w:pPr>
      <w:r w:rsidRPr="00782FE8">
        <w:t>we supply your connecting carriage service on the terms in the applicable section of Our Customer Terms for that service, as modified by this clause.</w:t>
      </w:r>
    </w:p>
    <w:p w14:paraId="25EC2E1D" w14:textId="77777777" w:rsidR="002C13AD" w:rsidRPr="00782FE8" w:rsidRDefault="002C13AD">
      <w:pPr>
        <w:pStyle w:val="Heading2"/>
      </w:pPr>
      <w:r w:rsidRPr="00782FE8">
        <w:t>In particular, the charges set out elsewhere in this section of Our Customer Terms apply to your Internet Direct Premium Package, except for access port connection charges, monthly charges and administrative charges (which are set out in this clause for your Internet Direct Premium Package).  Backchannel charges do not apply if you choose an unlimited traffic allowance.</w:t>
      </w:r>
    </w:p>
    <w:p w14:paraId="70B1D497" w14:textId="77777777" w:rsidR="002C13AD" w:rsidRPr="00782FE8" w:rsidRDefault="002C13AD">
      <w:pPr>
        <w:pStyle w:val="Heading2"/>
      </w:pPr>
      <w:r w:rsidRPr="00782FE8">
        <w:t>Also, the charges set out in other sections of Our Customer Terms apply to your connecting carriage service except:</w:t>
      </w:r>
    </w:p>
    <w:p w14:paraId="71359EB0" w14:textId="77777777" w:rsidR="002C13AD" w:rsidRPr="00782FE8" w:rsidRDefault="002C13AD">
      <w:pPr>
        <w:pStyle w:val="Heading3"/>
      </w:pPr>
      <w:r w:rsidRPr="00782FE8">
        <w:lastRenderedPageBreak/>
        <w:t>for Megalink</w:t>
      </w:r>
      <w:r w:rsidR="005C20C8" w:rsidRPr="00782FE8">
        <w:t xml:space="preserve"> or Business DSL</w:t>
      </w:r>
      <w:r w:rsidRPr="00782FE8">
        <w:t>, the network connection and monthly charges;</w:t>
      </w:r>
    </w:p>
    <w:p w14:paraId="3115AD44" w14:textId="77777777" w:rsidR="002C13AD" w:rsidRPr="00782FE8" w:rsidRDefault="002C13AD">
      <w:pPr>
        <w:pStyle w:val="Heading3"/>
      </w:pPr>
      <w:r w:rsidRPr="00782FE8">
        <w:t xml:space="preserve">for ATM Access or ATM PVC Only, the network connection, monthly interface, monthly VBR-NRT PVC service, monthly VBR-RT PVC service and monthly CBR PVC service charges (but any additional network extension, property extension and service extension charges still apply);  </w:t>
      </w:r>
    </w:p>
    <w:p w14:paraId="27A4CFC3" w14:textId="77777777" w:rsidR="002C13AD" w:rsidRPr="00782FE8" w:rsidRDefault="002C13AD">
      <w:pPr>
        <w:pStyle w:val="Heading7"/>
        <w:ind w:left="1474"/>
      </w:pPr>
      <w:r w:rsidRPr="00782FE8">
        <w:t>ATM Access consists of two ATM Interfaces (one located at your premises and one located at our point of presence) and one PVC.</w:t>
      </w:r>
    </w:p>
    <w:p w14:paraId="78C33F4F" w14:textId="77777777" w:rsidR="002C13AD" w:rsidRPr="00782FE8" w:rsidRDefault="002C13AD">
      <w:pPr>
        <w:pStyle w:val="Heading7"/>
        <w:ind w:left="1474"/>
      </w:pPr>
      <w:r w:rsidRPr="00782FE8">
        <w:t>ATM PVC Only consists of one PVC being a virtual link between your interface and our point of presence.</w:t>
      </w:r>
    </w:p>
    <w:p w14:paraId="7560A0DF" w14:textId="77777777" w:rsidR="002C13AD" w:rsidRPr="00782FE8" w:rsidRDefault="002C13AD">
      <w:pPr>
        <w:pStyle w:val="Heading3"/>
      </w:pPr>
      <w:r w:rsidRPr="00782FE8">
        <w:t>for Ethernet MAN, standard network connection, monthly access and bandwidth-on-demand change charges (but any additional charges still apply where we have to install additional infrastructure to provide Ethernet MAN to you).</w:t>
      </w:r>
    </w:p>
    <w:p w14:paraId="17088FDD" w14:textId="77777777" w:rsidR="002C13AD" w:rsidRPr="00782FE8" w:rsidRDefault="002C13AD">
      <w:pPr>
        <w:pStyle w:val="Heading2"/>
      </w:pPr>
      <w:r w:rsidRPr="00782FE8">
        <w:t>If you take extra connecting carriage services or Internet Direct services as well as those provided as part of your Internet Direct Premium Package, they are not treated as being part of your Internet Direct Premium Package.  You take those extra services separately under the terms that apply to them elsewhere in this section or another section of Our Customer Terms.</w:t>
      </w:r>
    </w:p>
    <w:p w14:paraId="3E83C6B6" w14:textId="77777777" w:rsidR="002C13AD" w:rsidRPr="00782FE8" w:rsidRDefault="002C13AD">
      <w:pPr>
        <w:pStyle w:val="Indent1"/>
      </w:pPr>
      <w:bookmarkStart w:id="15" w:name="_Toc506474939"/>
      <w:r w:rsidRPr="00782FE8">
        <w:t>Breach</w:t>
      </w:r>
      <w:bookmarkEnd w:id="15"/>
    </w:p>
    <w:p w14:paraId="606AFB26" w14:textId="77777777" w:rsidR="002C13AD" w:rsidRPr="00782FE8" w:rsidRDefault="002C13AD">
      <w:pPr>
        <w:pStyle w:val="Heading2"/>
      </w:pPr>
      <w:r w:rsidRPr="00782FE8">
        <w:t>If you do not comply with the special terms in this clause, we can charge you all our standard charges under Our Customer Terms for the Internet Direct service and the connecting carriage service.  In that case, we will charge you for Internet Direct according to the tiered pricing option with the minimum allowed traffic allowance for your connecting carriage service, unless you choose a higher traffic allowance.</w:t>
      </w:r>
    </w:p>
    <w:p w14:paraId="0331C224" w14:textId="77777777" w:rsidR="002C13AD" w:rsidRPr="00782FE8" w:rsidRDefault="002C13AD">
      <w:pPr>
        <w:pStyle w:val="Indent1"/>
      </w:pPr>
      <w:bookmarkStart w:id="16" w:name="_Toc506474940"/>
      <w:r w:rsidRPr="00782FE8">
        <w:t>Availability</w:t>
      </w:r>
      <w:bookmarkEnd w:id="16"/>
    </w:p>
    <w:p w14:paraId="26F190AF" w14:textId="77777777" w:rsidR="002C13AD" w:rsidRPr="00782FE8" w:rsidRDefault="002C13AD">
      <w:pPr>
        <w:pStyle w:val="Heading2"/>
      </w:pPr>
      <w:r w:rsidRPr="00782FE8">
        <w:t>You are not eligible to take an Internet Direct Premium Package if you already have the connecting carriage service or Internet Direct service under a contract with non-standard pricing.</w:t>
      </w:r>
    </w:p>
    <w:p w14:paraId="1C48467F" w14:textId="77777777" w:rsidR="002C13AD" w:rsidRPr="00782FE8" w:rsidRDefault="002C13AD">
      <w:pPr>
        <w:pStyle w:val="Heading2"/>
      </w:pPr>
      <w:r w:rsidRPr="00782FE8">
        <w:t xml:space="preserve">If you wish to take ATM PVC Only as the connecting carriage service for your Internet Direct Premium Package, you must also get an interface from us under </w:t>
      </w:r>
      <w:hyperlink r:id="rId20" w:history="1">
        <w:r w:rsidRPr="00782FE8">
          <w:rPr>
            <w:rStyle w:val="Hyperlink"/>
          </w:rPr>
          <w:t>t</w:t>
        </w:r>
        <w:r w:rsidRPr="00782FE8">
          <w:rPr>
            <w:rStyle w:val="Hyperlink"/>
          </w:rPr>
          <w:t>h</w:t>
        </w:r>
        <w:r w:rsidRPr="00782FE8">
          <w:rPr>
            <w:rStyle w:val="Hyperlink"/>
          </w:rPr>
          <w:t xml:space="preserve">e ATM section of Our </w:t>
        </w:r>
        <w:r w:rsidRPr="00782FE8">
          <w:rPr>
            <w:rStyle w:val="Hyperlink"/>
          </w:rPr>
          <w:t>C</w:t>
        </w:r>
        <w:r w:rsidRPr="00782FE8">
          <w:rPr>
            <w:rStyle w:val="Hyperlink"/>
          </w:rPr>
          <w:t>ustomer Terms</w:t>
        </w:r>
      </w:hyperlink>
      <w:r w:rsidRPr="00782FE8">
        <w:t>.</w:t>
      </w:r>
    </w:p>
    <w:p w14:paraId="1BC5341B" w14:textId="77777777" w:rsidR="002C13AD" w:rsidRPr="00782FE8" w:rsidRDefault="002C13AD">
      <w:pPr>
        <w:pStyle w:val="Heading2"/>
      </w:pPr>
      <w:r w:rsidRPr="00782FE8">
        <w:t xml:space="preserve">Our ATM Access service includes one PVC (permanent virtual circuit) at the requested speed.  If you nominate ATM Access as the connecting carriage service for your Internet Direct Premium Package, you cannot add extra PVCs to your </w:t>
      </w:r>
      <w:r w:rsidRPr="00782FE8">
        <w:lastRenderedPageBreak/>
        <w:t>Internet Direct Premium Package.  If you need more than one PVC, you have to get an interface from us separately under the ATM section of Our Customer Terms.</w:t>
      </w:r>
    </w:p>
    <w:p w14:paraId="776CAB99" w14:textId="77777777" w:rsidR="002C13AD" w:rsidRPr="00782FE8" w:rsidRDefault="002C13AD">
      <w:pPr>
        <w:pStyle w:val="Heading7"/>
      </w:pPr>
      <w:r w:rsidRPr="00782FE8">
        <w:t xml:space="preserve">Interfaces are described in </w:t>
      </w:r>
      <w:hyperlink r:id="rId21" w:history="1">
        <w:r w:rsidRPr="00782FE8">
          <w:rPr>
            <w:rStyle w:val="Hyperlink"/>
          </w:rPr>
          <w:t xml:space="preserve">the ATM </w:t>
        </w:r>
        <w:r w:rsidRPr="00782FE8">
          <w:rPr>
            <w:rStyle w:val="Hyperlink"/>
          </w:rPr>
          <w:t>s</w:t>
        </w:r>
        <w:r w:rsidRPr="00782FE8">
          <w:rPr>
            <w:rStyle w:val="Hyperlink"/>
          </w:rPr>
          <w:t>ecti</w:t>
        </w:r>
        <w:r w:rsidRPr="00782FE8">
          <w:rPr>
            <w:rStyle w:val="Hyperlink"/>
          </w:rPr>
          <w:t>o</w:t>
        </w:r>
        <w:r w:rsidRPr="00782FE8">
          <w:rPr>
            <w:rStyle w:val="Hyperlink"/>
          </w:rPr>
          <w:t>n of Our Customer Terms</w:t>
        </w:r>
      </w:hyperlink>
      <w:r w:rsidRPr="00782FE8">
        <w:t xml:space="preserve">.  </w:t>
      </w:r>
    </w:p>
    <w:p w14:paraId="1F000AD7" w14:textId="77777777" w:rsidR="002C13AD" w:rsidRPr="00782FE8" w:rsidRDefault="002C13AD">
      <w:pPr>
        <w:pStyle w:val="Heading2"/>
      </w:pPr>
      <w:r w:rsidRPr="00782FE8">
        <w:t>If you take our ATM Access service or our ATM PVC Only service as your connecting carriage service, it can only be used for your Internet Direct Premium Package.</w:t>
      </w:r>
    </w:p>
    <w:p w14:paraId="5FAC9021" w14:textId="77777777" w:rsidR="002C13AD" w:rsidRPr="00782FE8" w:rsidRDefault="002C13AD">
      <w:pPr>
        <w:pStyle w:val="Indent1"/>
      </w:pPr>
      <w:bookmarkStart w:id="17" w:name="_Toc506474941"/>
      <w:r w:rsidRPr="00782FE8">
        <w:t>Minimum term</w:t>
      </w:r>
      <w:bookmarkEnd w:id="17"/>
    </w:p>
    <w:p w14:paraId="7A221A67" w14:textId="77777777" w:rsidR="002C13AD" w:rsidRPr="00782FE8" w:rsidRDefault="002C13AD">
      <w:pPr>
        <w:pStyle w:val="Heading2"/>
      </w:pPr>
      <w:r w:rsidRPr="00782FE8">
        <w:t>The standard minimum commitment of 12 months applies.  You can take your Internet Direct Premium Package for a longer minimum period you nominate when you apply.</w:t>
      </w:r>
    </w:p>
    <w:p w14:paraId="095BC826" w14:textId="77777777" w:rsidR="002C13AD" w:rsidRPr="00782FE8" w:rsidRDefault="002C13AD">
      <w:pPr>
        <w:pStyle w:val="Heading2"/>
      </w:pPr>
      <w:r w:rsidRPr="00782FE8">
        <w:t>After the end of your minimum term, we continue providing the Internet Direct Premium Package to you until it is cancelled.</w:t>
      </w:r>
    </w:p>
    <w:p w14:paraId="211A0E7B" w14:textId="77777777" w:rsidR="002C13AD" w:rsidRPr="00782FE8" w:rsidRDefault="002C13AD">
      <w:pPr>
        <w:pStyle w:val="Heading2"/>
      </w:pPr>
      <w:r w:rsidRPr="00782FE8">
        <w:t>Your Internet Direct Premium Package is automatically cancelled if you cancel the Internet Direct service or the connecting carriage service.</w:t>
      </w:r>
    </w:p>
    <w:p w14:paraId="7FAA52C1" w14:textId="77777777" w:rsidR="002C13AD" w:rsidRPr="00782FE8" w:rsidRDefault="002C13AD">
      <w:pPr>
        <w:pStyle w:val="Heading2"/>
      </w:pPr>
      <w:r w:rsidRPr="00782FE8">
        <w:t>If your Internet Direct service is cancelled, the special provisions in this clause no longer apply.  We keep supplying the connecting carriage service to you on the standard terms in the applicable section of Our Customer Terms.</w:t>
      </w:r>
    </w:p>
    <w:p w14:paraId="4435C0A8" w14:textId="77777777" w:rsidR="002C13AD" w:rsidRPr="00782FE8" w:rsidRDefault="002C13AD">
      <w:pPr>
        <w:pStyle w:val="Indent1"/>
      </w:pPr>
      <w:bookmarkStart w:id="18" w:name="_Toc506474942"/>
      <w:r w:rsidRPr="00782FE8">
        <w:t>Cancelling your Internet Direct Premium Package</w:t>
      </w:r>
      <w:bookmarkEnd w:id="18"/>
    </w:p>
    <w:p w14:paraId="5D2CC153" w14:textId="77777777" w:rsidR="000F67F2" w:rsidRPr="00782FE8" w:rsidRDefault="000F67F2">
      <w:pPr>
        <w:pStyle w:val="Heading2"/>
      </w:pPr>
      <w:r w:rsidRPr="00782FE8">
        <w:t>In addition to any other rights of cancellation we may have, we may cancel your Internet Direct Premium Package at any time after the minimum term by telling you in writing one month beforehand.</w:t>
      </w:r>
    </w:p>
    <w:p w14:paraId="19017442" w14:textId="77777777" w:rsidR="002C13AD" w:rsidRPr="00782FE8" w:rsidRDefault="002C13AD">
      <w:pPr>
        <w:pStyle w:val="Heading2"/>
      </w:pPr>
      <w:r w:rsidRPr="00782FE8">
        <w:t xml:space="preserve">You can cancel your Internet Direct Premium Package by telling </w:t>
      </w:r>
      <w:r w:rsidR="0008260F" w:rsidRPr="00782FE8">
        <w:t>us</w:t>
      </w:r>
      <w:r w:rsidRPr="00782FE8">
        <w:t xml:space="preserve"> in writing 30 days beforehand.</w:t>
      </w:r>
    </w:p>
    <w:p w14:paraId="67D5B90D" w14:textId="77777777" w:rsidR="002C13AD" w:rsidRPr="00782FE8" w:rsidRDefault="002C13AD">
      <w:pPr>
        <w:pStyle w:val="Heading2"/>
      </w:pPr>
      <w:r w:rsidRPr="00782FE8">
        <w:t xml:space="preserve">If your Internet Direct Premium Package is cancelled before the end of the first 12 months, we charge you an early termination charge.  This is </w:t>
      </w:r>
      <w:r w:rsidR="007C2E2D">
        <w:t>up</w:t>
      </w:r>
      <w:r w:rsidR="007C2E2D" w:rsidRPr="00782FE8">
        <w:t xml:space="preserve"> </w:t>
      </w:r>
      <w:r w:rsidRPr="00782FE8">
        <w:t>to 65% of the monthly charges for your Internet Direct Premium Package that would have been payable for the remainder of the first 12 months.  (This does not apply where we cancel your service when you are not in breach</w:t>
      </w:r>
      <w:r w:rsidR="000F67F2" w:rsidRPr="00782FE8">
        <w:t xml:space="preserve"> or where you cancel your service because we are in breach</w:t>
      </w:r>
      <w:r w:rsidRPr="00782FE8">
        <w:t>.)  This amount is a genuine pre-estimate of our loss.</w:t>
      </w:r>
    </w:p>
    <w:p w14:paraId="0D2926F4" w14:textId="77777777" w:rsidR="002C13AD" w:rsidRPr="00782FE8" w:rsidRDefault="002C13AD">
      <w:pPr>
        <w:pStyle w:val="Heading7"/>
      </w:pPr>
      <w:r w:rsidRPr="00782FE8">
        <w:t>Where your connecting carriage service is Ethernet MAN, we base this calculation on the monthly charge that applies to the minimum link bandwidth (ie, 4 Mbit/s) for your coverage, traffic allowance and redundancy option.</w:t>
      </w:r>
    </w:p>
    <w:p w14:paraId="7EC82272" w14:textId="77777777" w:rsidR="002C13AD" w:rsidRPr="00782FE8" w:rsidRDefault="002C13AD">
      <w:pPr>
        <w:pStyle w:val="Heading2"/>
      </w:pPr>
      <w:r w:rsidRPr="00782FE8">
        <w:t xml:space="preserve">You must also pay us a disconnection charge within one month of your Internet </w:t>
      </w:r>
      <w:r w:rsidRPr="00782FE8">
        <w:lastRenderedPageBreak/>
        <w:t xml:space="preserve">Direct </w:t>
      </w:r>
      <w:r w:rsidR="001E142C" w:rsidRPr="00782FE8">
        <w:t xml:space="preserve">Premium </w:t>
      </w:r>
      <w:r w:rsidRPr="00782FE8">
        <w:t>Package being cancelled if:</w:t>
      </w:r>
    </w:p>
    <w:p w14:paraId="5EDE7E60" w14:textId="77777777" w:rsidR="002C13AD" w:rsidRPr="00782FE8" w:rsidRDefault="002C13AD">
      <w:pPr>
        <w:pStyle w:val="Heading3"/>
      </w:pPr>
      <w:r w:rsidRPr="00782FE8">
        <w:t>your connecting carriage service is Ethernet MAN;</w:t>
      </w:r>
    </w:p>
    <w:p w14:paraId="18A31899" w14:textId="77777777" w:rsidR="002C13AD" w:rsidRPr="00782FE8" w:rsidRDefault="002C13AD">
      <w:pPr>
        <w:pStyle w:val="Heading3"/>
      </w:pPr>
      <w:r w:rsidRPr="00782FE8">
        <w:t>you chose a minimum term longer than 12 months; and</w:t>
      </w:r>
    </w:p>
    <w:p w14:paraId="43F35264" w14:textId="77777777" w:rsidR="002C13AD" w:rsidRPr="00782FE8" w:rsidRDefault="002C13AD">
      <w:pPr>
        <w:pStyle w:val="Heading3"/>
      </w:pPr>
      <w:r w:rsidRPr="00782FE8">
        <w:t>your Internet Direct Premium Package is cancelled after the first 12 months but before the end of the chosen minimum period.</w:t>
      </w:r>
    </w:p>
    <w:p w14:paraId="68AC91A1" w14:textId="77777777" w:rsidR="002C13AD" w:rsidRPr="00782FE8" w:rsidRDefault="002C13AD">
      <w:pPr>
        <w:pStyle w:val="Indent2"/>
      </w:pPr>
      <w:r w:rsidRPr="00782FE8">
        <w:t xml:space="preserve">We do not charge you a disconnection charge if your Internet Direct </w:t>
      </w:r>
      <w:r w:rsidR="001E142C" w:rsidRPr="00782FE8">
        <w:t xml:space="preserve">Premium </w:t>
      </w:r>
      <w:r w:rsidRPr="00782FE8">
        <w:t>Package is cancelled by us when you are not in breach.</w:t>
      </w:r>
    </w:p>
    <w:p w14:paraId="3F5BBC62" w14:textId="77777777" w:rsidR="002C13AD" w:rsidRPr="00782FE8" w:rsidRDefault="002C13AD">
      <w:pPr>
        <w:pStyle w:val="Heading2"/>
      </w:pPr>
      <w:r w:rsidRPr="00782FE8">
        <w:t>The disconnection charge is calculated as follows:</w:t>
      </w:r>
    </w:p>
    <w:p w14:paraId="3D56CED9" w14:textId="77777777" w:rsidR="002C13AD" w:rsidRPr="00782FE8" w:rsidRDefault="002C13AD">
      <w:pPr>
        <w:pStyle w:val="Heading7"/>
      </w:pPr>
      <w:r w:rsidRPr="00782FE8">
        <w:rPr>
          <w:b/>
          <w:bCs w:val="0"/>
        </w:rPr>
        <w:t>Disconnection charge</w:t>
      </w:r>
      <w:r w:rsidRPr="00782FE8">
        <w:t xml:space="preserve"> = (a – b) x (c/d) where:</w:t>
      </w:r>
    </w:p>
    <w:p w14:paraId="464A2D1A" w14:textId="77777777" w:rsidR="002C13AD" w:rsidRPr="00782FE8" w:rsidRDefault="002C13AD">
      <w:pPr>
        <w:pStyle w:val="Heading7"/>
      </w:pPr>
      <w:r w:rsidRPr="00782FE8">
        <w:t>a is the access port connection charge for a 12-month term;</w:t>
      </w:r>
    </w:p>
    <w:p w14:paraId="26B12938" w14:textId="77777777" w:rsidR="002C13AD" w:rsidRPr="00782FE8" w:rsidRDefault="002C13AD">
      <w:pPr>
        <w:pStyle w:val="Heading7"/>
      </w:pPr>
      <w:r w:rsidRPr="00782FE8">
        <w:t>b is the access port connection charge for the minimum term you chose;</w:t>
      </w:r>
    </w:p>
    <w:p w14:paraId="75871CF6" w14:textId="77777777" w:rsidR="002C13AD" w:rsidRPr="00782FE8" w:rsidRDefault="002C13AD">
      <w:pPr>
        <w:pStyle w:val="Heading7"/>
      </w:pPr>
      <w:r w:rsidRPr="00782FE8">
        <w:t>c is the number of full or part months remaining from the time you cancel your Internet Direct Premium Package until the end of the minimum term you originally chose; and</w:t>
      </w:r>
    </w:p>
    <w:p w14:paraId="5B6EFE7B" w14:textId="77777777" w:rsidR="002C13AD" w:rsidRPr="00782FE8" w:rsidRDefault="002C13AD">
      <w:pPr>
        <w:pStyle w:val="Heading7"/>
      </w:pPr>
      <w:r w:rsidRPr="00782FE8">
        <w:t>d is the number of months in the minimum term of the Internet Direct Premium Package you originally chose before cancelling it.</w:t>
      </w:r>
    </w:p>
    <w:p w14:paraId="4C258AED" w14:textId="77777777" w:rsidR="002C13AD" w:rsidRPr="00782FE8" w:rsidRDefault="002C13AD">
      <w:pPr>
        <w:pStyle w:val="Heading2"/>
      </w:pPr>
      <w:r w:rsidRPr="00782FE8">
        <w:t>This amount is a genuine pre-estimate of our loss.</w:t>
      </w:r>
    </w:p>
    <w:p w14:paraId="574F828F" w14:textId="77777777" w:rsidR="002C13AD" w:rsidRPr="00782FE8" w:rsidRDefault="002C13AD">
      <w:pPr>
        <w:pStyle w:val="Heading2"/>
      </w:pPr>
      <w:r w:rsidRPr="00782FE8">
        <w:t>You do not have to pay any additional charges to cancel the Internet Direct service or the connecting carriage service.</w:t>
      </w:r>
    </w:p>
    <w:p w14:paraId="20508756" w14:textId="77777777" w:rsidR="002C13AD" w:rsidRPr="00782FE8" w:rsidRDefault="002C13AD">
      <w:pPr>
        <w:pStyle w:val="Indent1"/>
      </w:pPr>
      <w:bookmarkStart w:id="19" w:name="_Toc506474943"/>
      <w:r w:rsidRPr="00782FE8">
        <w:t>Connecting carriage services</w:t>
      </w:r>
      <w:bookmarkEnd w:id="19"/>
    </w:p>
    <w:p w14:paraId="4C64AA7C" w14:textId="77777777" w:rsidR="002C13AD" w:rsidRPr="00782FE8" w:rsidRDefault="002C13AD">
      <w:pPr>
        <w:pStyle w:val="Heading2"/>
      </w:pPr>
      <w:r w:rsidRPr="00782FE8">
        <w:t>Internet Direct Premium Packages are available using the following connecting carriage services and at the following bandwidths or link bandwidths:</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5"/>
        <w:gridCol w:w="3019"/>
      </w:tblGrid>
      <w:tr w:rsidR="002C13AD" w:rsidRPr="00782FE8" w14:paraId="5F04CBEA" w14:textId="77777777" w:rsidTr="00C962A7">
        <w:tblPrEx>
          <w:tblCellMar>
            <w:top w:w="0" w:type="dxa"/>
            <w:bottom w:w="0" w:type="dxa"/>
          </w:tblCellMar>
        </w:tblPrEx>
        <w:trPr>
          <w:tblHeader/>
        </w:trPr>
        <w:tc>
          <w:tcPr>
            <w:tcW w:w="2935" w:type="dxa"/>
          </w:tcPr>
          <w:p w14:paraId="4CED3262" w14:textId="77777777" w:rsidR="002C13AD" w:rsidRPr="00782FE8" w:rsidRDefault="002C13AD" w:rsidP="002F33E4">
            <w:pPr>
              <w:pStyle w:val="Heading3"/>
              <w:keepNext/>
              <w:numPr>
                <w:ilvl w:val="0"/>
                <w:numId w:val="0"/>
              </w:numPr>
              <w:spacing w:before="120" w:after="120"/>
              <w:rPr>
                <w:rFonts w:ascii="Arial" w:hAnsi="Arial" w:cs="Arial"/>
                <w:b/>
                <w:bCs/>
                <w:sz w:val="18"/>
              </w:rPr>
            </w:pPr>
            <w:r w:rsidRPr="00782FE8">
              <w:rPr>
                <w:rFonts w:ascii="Arial" w:hAnsi="Arial" w:cs="Arial"/>
                <w:b/>
                <w:bCs/>
                <w:sz w:val="18"/>
              </w:rPr>
              <w:t>Connecting carriage service</w:t>
            </w:r>
          </w:p>
        </w:tc>
        <w:tc>
          <w:tcPr>
            <w:tcW w:w="3019" w:type="dxa"/>
          </w:tcPr>
          <w:p w14:paraId="42B2C38D" w14:textId="77777777" w:rsidR="002C13AD" w:rsidRPr="00782FE8" w:rsidRDefault="002C13AD" w:rsidP="002F33E4">
            <w:pPr>
              <w:pStyle w:val="Heading3"/>
              <w:keepNext/>
              <w:numPr>
                <w:ilvl w:val="0"/>
                <w:numId w:val="0"/>
              </w:numPr>
              <w:spacing w:before="120" w:after="120"/>
              <w:rPr>
                <w:rFonts w:ascii="Arial" w:hAnsi="Arial" w:cs="Arial"/>
                <w:b/>
                <w:bCs/>
                <w:sz w:val="18"/>
              </w:rPr>
            </w:pPr>
            <w:r w:rsidRPr="00782FE8">
              <w:rPr>
                <w:rFonts w:ascii="Arial" w:hAnsi="Arial" w:cs="Arial"/>
                <w:b/>
                <w:bCs/>
                <w:sz w:val="18"/>
              </w:rPr>
              <w:t>Bandwidths/link bandwidths (Mbit/s)</w:t>
            </w:r>
          </w:p>
        </w:tc>
      </w:tr>
      <w:tr w:rsidR="002C13AD" w:rsidRPr="00782FE8" w14:paraId="4A202549" w14:textId="77777777" w:rsidTr="00C962A7">
        <w:tblPrEx>
          <w:tblCellMar>
            <w:top w:w="0" w:type="dxa"/>
            <w:bottom w:w="0" w:type="dxa"/>
          </w:tblCellMar>
        </w:tblPrEx>
        <w:tc>
          <w:tcPr>
            <w:tcW w:w="2935" w:type="dxa"/>
          </w:tcPr>
          <w:p w14:paraId="560FCC17" w14:textId="77777777" w:rsidR="002C13AD" w:rsidRPr="00782FE8" w:rsidRDefault="002C13AD">
            <w:pPr>
              <w:pStyle w:val="Heading3"/>
              <w:numPr>
                <w:ilvl w:val="0"/>
                <w:numId w:val="0"/>
              </w:numPr>
              <w:spacing w:before="120" w:after="120"/>
              <w:rPr>
                <w:rFonts w:ascii="Arial" w:hAnsi="Arial" w:cs="Arial"/>
                <w:sz w:val="18"/>
              </w:rPr>
            </w:pPr>
            <w:r w:rsidRPr="00782FE8">
              <w:rPr>
                <w:rFonts w:ascii="Arial" w:hAnsi="Arial" w:cs="Arial"/>
                <w:sz w:val="18"/>
              </w:rPr>
              <w:t>ATM Access</w:t>
            </w:r>
          </w:p>
        </w:tc>
        <w:tc>
          <w:tcPr>
            <w:tcW w:w="3019" w:type="dxa"/>
          </w:tcPr>
          <w:p w14:paraId="37156067" w14:textId="77777777" w:rsidR="002C13AD" w:rsidRPr="00782FE8" w:rsidRDefault="002C13AD">
            <w:pPr>
              <w:pStyle w:val="Heading3"/>
              <w:numPr>
                <w:ilvl w:val="0"/>
                <w:numId w:val="0"/>
              </w:numPr>
              <w:spacing w:before="120" w:after="120"/>
              <w:rPr>
                <w:rFonts w:ascii="Arial" w:hAnsi="Arial" w:cs="Arial"/>
                <w:sz w:val="18"/>
              </w:rPr>
            </w:pPr>
            <w:r w:rsidRPr="00782FE8">
              <w:rPr>
                <w:rFonts w:ascii="Arial" w:hAnsi="Arial" w:cs="Arial"/>
                <w:sz w:val="18"/>
              </w:rPr>
              <w:t>2, 4, 6, 8 and 10</w:t>
            </w:r>
          </w:p>
        </w:tc>
      </w:tr>
      <w:tr w:rsidR="002C13AD" w:rsidRPr="00782FE8" w14:paraId="53A2FF24" w14:textId="77777777" w:rsidTr="00C962A7">
        <w:tblPrEx>
          <w:tblCellMar>
            <w:top w:w="0" w:type="dxa"/>
            <w:bottom w:w="0" w:type="dxa"/>
          </w:tblCellMar>
        </w:tblPrEx>
        <w:tc>
          <w:tcPr>
            <w:tcW w:w="2935" w:type="dxa"/>
          </w:tcPr>
          <w:p w14:paraId="4E434181" w14:textId="77777777" w:rsidR="002C13AD" w:rsidRPr="00782FE8" w:rsidRDefault="002C13AD">
            <w:pPr>
              <w:pStyle w:val="Heading3"/>
              <w:numPr>
                <w:ilvl w:val="0"/>
                <w:numId w:val="0"/>
              </w:numPr>
              <w:spacing w:before="120" w:after="120"/>
              <w:rPr>
                <w:rFonts w:ascii="Arial" w:hAnsi="Arial" w:cs="Arial"/>
                <w:sz w:val="18"/>
              </w:rPr>
            </w:pPr>
            <w:r w:rsidRPr="00782FE8">
              <w:rPr>
                <w:rFonts w:ascii="Arial" w:hAnsi="Arial" w:cs="Arial"/>
                <w:sz w:val="18"/>
              </w:rPr>
              <w:t>ATM PVC Only</w:t>
            </w:r>
          </w:p>
        </w:tc>
        <w:tc>
          <w:tcPr>
            <w:tcW w:w="3019" w:type="dxa"/>
          </w:tcPr>
          <w:p w14:paraId="0534BF7E" w14:textId="77777777" w:rsidR="002C13AD" w:rsidRPr="00782FE8" w:rsidRDefault="002C13AD">
            <w:pPr>
              <w:pStyle w:val="Heading3"/>
              <w:numPr>
                <w:ilvl w:val="0"/>
                <w:numId w:val="0"/>
              </w:numPr>
              <w:spacing w:before="120" w:after="120"/>
              <w:rPr>
                <w:rFonts w:ascii="Arial" w:hAnsi="Arial" w:cs="Arial"/>
                <w:sz w:val="18"/>
              </w:rPr>
            </w:pPr>
            <w:r w:rsidRPr="00782FE8">
              <w:rPr>
                <w:rFonts w:ascii="Arial" w:hAnsi="Arial" w:cs="Arial"/>
                <w:sz w:val="18"/>
              </w:rPr>
              <w:t>2, 4, 6, 8 and 10</w:t>
            </w:r>
          </w:p>
        </w:tc>
      </w:tr>
      <w:tr w:rsidR="005C20C8" w:rsidRPr="00782FE8" w14:paraId="167AE782" w14:textId="77777777" w:rsidTr="00C962A7">
        <w:tblPrEx>
          <w:tblCellMar>
            <w:top w:w="0" w:type="dxa"/>
            <w:bottom w:w="0" w:type="dxa"/>
          </w:tblCellMar>
        </w:tblPrEx>
        <w:tc>
          <w:tcPr>
            <w:tcW w:w="2935" w:type="dxa"/>
          </w:tcPr>
          <w:p w14:paraId="2F22F506" w14:textId="77777777" w:rsidR="005C20C8" w:rsidRPr="00782FE8" w:rsidRDefault="005C20C8">
            <w:pPr>
              <w:pStyle w:val="Heading3"/>
              <w:numPr>
                <w:ilvl w:val="0"/>
                <w:numId w:val="0"/>
              </w:numPr>
              <w:spacing w:before="120" w:after="120"/>
              <w:rPr>
                <w:rFonts w:ascii="Arial" w:hAnsi="Arial" w:cs="Arial"/>
                <w:sz w:val="18"/>
              </w:rPr>
            </w:pPr>
            <w:r w:rsidRPr="00782FE8">
              <w:rPr>
                <w:rFonts w:ascii="Arial" w:hAnsi="Arial" w:cs="Arial"/>
                <w:sz w:val="18"/>
              </w:rPr>
              <w:t>Business DSL</w:t>
            </w:r>
          </w:p>
        </w:tc>
        <w:tc>
          <w:tcPr>
            <w:tcW w:w="3019" w:type="dxa"/>
          </w:tcPr>
          <w:p w14:paraId="6B1EC510" w14:textId="77777777" w:rsidR="005C20C8" w:rsidRPr="00782FE8" w:rsidRDefault="005C20C8">
            <w:pPr>
              <w:pStyle w:val="Heading3"/>
              <w:numPr>
                <w:ilvl w:val="0"/>
                <w:numId w:val="0"/>
              </w:numPr>
              <w:spacing w:before="120" w:after="120"/>
              <w:rPr>
                <w:rFonts w:ascii="Arial" w:hAnsi="Arial" w:cs="Arial"/>
                <w:sz w:val="18"/>
              </w:rPr>
            </w:pPr>
            <w:r w:rsidRPr="00782FE8">
              <w:rPr>
                <w:rFonts w:ascii="Arial" w:hAnsi="Arial" w:cs="Arial"/>
                <w:sz w:val="18"/>
              </w:rPr>
              <w:t>0.256, 0.512, 1, 1.5, 2, 3 and 4</w:t>
            </w:r>
          </w:p>
        </w:tc>
      </w:tr>
      <w:tr w:rsidR="002C13AD" w:rsidRPr="00782FE8" w14:paraId="752654B4" w14:textId="77777777" w:rsidTr="00C962A7">
        <w:tblPrEx>
          <w:tblCellMar>
            <w:top w:w="0" w:type="dxa"/>
            <w:bottom w:w="0" w:type="dxa"/>
          </w:tblCellMar>
        </w:tblPrEx>
        <w:tc>
          <w:tcPr>
            <w:tcW w:w="2935" w:type="dxa"/>
          </w:tcPr>
          <w:p w14:paraId="041020E6" w14:textId="77777777" w:rsidR="002C13AD" w:rsidRPr="00782FE8" w:rsidRDefault="00C962A7">
            <w:pPr>
              <w:pStyle w:val="Heading3"/>
              <w:numPr>
                <w:ilvl w:val="0"/>
                <w:numId w:val="0"/>
              </w:numPr>
              <w:spacing w:before="120" w:after="120"/>
              <w:rPr>
                <w:rFonts w:ascii="Arial" w:hAnsi="Arial" w:cs="Arial"/>
                <w:sz w:val="18"/>
              </w:rPr>
            </w:pPr>
            <w:r w:rsidRPr="00EC411F">
              <w:rPr>
                <w:rFonts w:ascii="Arial" w:hAnsi="Arial" w:cs="Arial"/>
                <w:sz w:val="18"/>
              </w:rPr>
              <w:lastRenderedPageBreak/>
              <w:t>Ethernet dual uplink 100M, 1000M</w:t>
            </w:r>
          </w:p>
        </w:tc>
        <w:tc>
          <w:tcPr>
            <w:tcW w:w="3019" w:type="dxa"/>
          </w:tcPr>
          <w:p w14:paraId="79CAD3A5" w14:textId="77777777" w:rsidR="002C13AD" w:rsidRPr="00782FE8" w:rsidRDefault="002C13AD">
            <w:pPr>
              <w:pStyle w:val="Heading3"/>
              <w:numPr>
                <w:ilvl w:val="0"/>
                <w:numId w:val="0"/>
              </w:numPr>
              <w:spacing w:before="120" w:after="120"/>
              <w:rPr>
                <w:rFonts w:ascii="Arial" w:hAnsi="Arial" w:cs="Arial"/>
                <w:sz w:val="18"/>
              </w:rPr>
            </w:pPr>
            <w:r w:rsidRPr="00782FE8">
              <w:rPr>
                <w:rFonts w:ascii="Arial" w:hAnsi="Arial" w:cs="Arial"/>
                <w:sz w:val="18"/>
              </w:rPr>
              <w:t>2, 4, 5, 6, 7, 8, 9, 10, 11, 12, 13, 14, 15, 16, 20, 24, 28, 32, 36, 40, 44, 50, 60,70, 80, 90, 100, 150, 200, 300, 400, 500, 600, 800 and 1000</w:t>
            </w:r>
          </w:p>
        </w:tc>
      </w:tr>
      <w:tr w:rsidR="00C962A7" w:rsidRPr="00EC411F" w14:paraId="341E516D" w14:textId="77777777" w:rsidTr="007535F4">
        <w:tblPrEx>
          <w:tblCellMar>
            <w:top w:w="0" w:type="dxa"/>
            <w:bottom w:w="0" w:type="dxa"/>
          </w:tblCellMar>
        </w:tblPrEx>
        <w:tc>
          <w:tcPr>
            <w:tcW w:w="2935" w:type="dxa"/>
          </w:tcPr>
          <w:p w14:paraId="5A8C6FA8" w14:textId="77777777" w:rsidR="00C962A7" w:rsidRPr="00EC411F" w:rsidRDefault="00C962A7" w:rsidP="007535F4">
            <w:pPr>
              <w:pStyle w:val="Heading3"/>
              <w:numPr>
                <w:ilvl w:val="0"/>
                <w:numId w:val="0"/>
              </w:numPr>
              <w:spacing w:before="120" w:after="120"/>
              <w:rPr>
                <w:rFonts w:ascii="Arial" w:hAnsi="Arial" w:cs="Arial"/>
                <w:sz w:val="18"/>
              </w:rPr>
            </w:pPr>
            <w:r w:rsidRPr="00EC411F">
              <w:rPr>
                <w:rFonts w:ascii="Arial" w:hAnsi="Arial" w:cs="Arial"/>
                <w:sz w:val="18"/>
              </w:rPr>
              <w:t>Ethernet single uplink 100M, 1000M</w:t>
            </w:r>
          </w:p>
        </w:tc>
        <w:tc>
          <w:tcPr>
            <w:tcW w:w="3019" w:type="dxa"/>
          </w:tcPr>
          <w:p w14:paraId="58A45A05" w14:textId="77777777" w:rsidR="00C962A7" w:rsidRPr="00EC411F" w:rsidRDefault="00C962A7" w:rsidP="007535F4">
            <w:pPr>
              <w:pStyle w:val="Heading3"/>
              <w:numPr>
                <w:ilvl w:val="0"/>
                <w:numId w:val="0"/>
              </w:numPr>
              <w:spacing w:before="120" w:after="120"/>
              <w:rPr>
                <w:rFonts w:ascii="Arial" w:hAnsi="Arial" w:cs="Arial"/>
                <w:sz w:val="18"/>
              </w:rPr>
            </w:pPr>
            <w:r w:rsidRPr="00EC411F">
              <w:rPr>
                <w:rFonts w:ascii="Arial" w:hAnsi="Arial" w:cs="Arial"/>
                <w:sz w:val="18"/>
              </w:rPr>
              <w:t>2, 4, 6, 8, 10, 12, 14, 16, 20, 24, 28, 32, 36, 40, 50, 60,70, 80, 90, 100, 150, 200, 300, 400, 500, 600, 800 and 1000</w:t>
            </w:r>
          </w:p>
        </w:tc>
      </w:tr>
      <w:tr w:rsidR="002C13AD" w:rsidRPr="00782FE8" w14:paraId="3F4C157F" w14:textId="77777777" w:rsidTr="00C962A7">
        <w:tblPrEx>
          <w:tblCellMar>
            <w:top w:w="0" w:type="dxa"/>
            <w:bottom w:w="0" w:type="dxa"/>
          </w:tblCellMar>
        </w:tblPrEx>
        <w:tc>
          <w:tcPr>
            <w:tcW w:w="2935" w:type="dxa"/>
          </w:tcPr>
          <w:p w14:paraId="0A2693C0" w14:textId="77777777" w:rsidR="002C13AD" w:rsidRPr="00782FE8" w:rsidRDefault="002C13AD">
            <w:pPr>
              <w:pStyle w:val="Heading3"/>
              <w:numPr>
                <w:ilvl w:val="0"/>
                <w:numId w:val="0"/>
              </w:numPr>
              <w:spacing w:before="120" w:after="120"/>
              <w:rPr>
                <w:rFonts w:ascii="Arial" w:hAnsi="Arial" w:cs="Arial"/>
                <w:sz w:val="18"/>
              </w:rPr>
            </w:pPr>
            <w:r w:rsidRPr="00782FE8">
              <w:rPr>
                <w:rFonts w:ascii="Arial" w:hAnsi="Arial" w:cs="Arial"/>
                <w:sz w:val="18"/>
              </w:rPr>
              <w:t>Megalink</w:t>
            </w:r>
          </w:p>
        </w:tc>
        <w:tc>
          <w:tcPr>
            <w:tcW w:w="3019" w:type="dxa"/>
          </w:tcPr>
          <w:p w14:paraId="04FED55D" w14:textId="77777777" w:rsidR="002C13AD" w:rsidRPr="00782FE8" w:rsidRDefault="002C13AD">
            <w:pPr>
              <w:pStyle w:val="Heading3"/>
              <w:numPr>
                <w:ilvl w:val="0"/>
                <w:numId w:val="0"/>
              </w:numPr>
              <w:spacing w:before="120" w:after="120"/>
              <w:rPr>
                <w:rFonts w:ascii="Arial" w:hAnsi="Arial" w:cs="Arial"/>
                <w:sz w:val="18"/>
              </w:rPr>
            </w:pPr>
            <w:r w:rsidRPr="00782FE8">
              <w:rPr>
                <w:rFonts w:ascii="Arial" w:hAnsi="Arial" w:cs="Arial"/>
                <w:sz w:val="18"/>
              </w:rPr>
              <w:t>2</w:t>
            </w:r>
          </w:p>
        </w:tc>
      </w:tr>
    </w:tbl>
    <w:p w14:paraId="64E17244" w14:textId="77777777" w:rsidR="00E77361" w:rsidRDefault="00E77361" w:rsidP="00E77361">
      <w:pPr>
        <w:pStyle w:val="Heading7"/>
        <w:ind w:left="0"/>
      </w:pPr>
    </w:p>
    <w:p w14:paraId="37E97F55" w14:textId="77777777" w:rsidR="00E77361" w:rsidRPr="00E77361" w:rsidRDefault="00E77361" w:rsidP="00E77361">
      <w:pPr>
        <w:pStyle w:val="Heading7"/>
        <w:rPr>
          <w:u w:val="single"/>
        </w:rPr>
      </w:pPr>
      <w:r w:rsidRPr="00E77361">
        <w:rPr>
          <w:u w:val="single"/>
        </w:rPr>
        <w:t>Note that for some Ethernet locations, bandwidth access is limited to 100Mbit/s</w:t>
      </w:r>
    </w:p>
    <w:p w14:paraId="13C6B78C" w14:textId="77777777" w:rsidR="002C13AD" w:rsidRPr="00782FE8" w:rsidRDefault="002C13AD">
      <w:pPr>
        <w:pStyle w:val="TableData"/>
      </w:pPr>
    </w:p>
    <w:p w14:paraId="497C3D44" w14:textId="77777777" w:rsidR="002C13AD" w:rsidRPr="00782FE8" w:rsidRDefault="002C13AD">
      <w:pPr>
        <w:pStyle w:val="Heading2"/>
      </w:pPr>
      <w:r w:rsidRPr="00782FE8">
        <w:t xml:space="preserve">If you use Ethernet MAN </w:t>
      </w:r>
      <w:r w:rsidR="00C962A7" w:rsidRPr="00EC411F">
        <w:t xml:space="preserve">dual uplink </w:t>
      </w:r>
      <w:r w:rsidRPr="00782FE8">
        <w:t>as your connecting carriage service, you can specify one of the following redundancy options for your Internet Direct Premium Package:</w:t>
      </w:r>
    </w:p>
    <w:p w14:paraId="3E473784" w14:textId="77777777" w:rsidR="002C13AD" w:rsidRPr="00782FE8" w:rsidRDefault="002C13AD">
      <w:pPr>
        <w:pStyle w:val="Heading3"/>
      </w:pPr>
      <w:r w:rsidRPr="00782FE8">
        <w:rPr>
          <w:b/>
          <w:bCs/>
        </w:rPr>
        <w:t>standard service</w:t>
      </w:r>
      <w:r w:rsidRPr="00782FE8">
        <w:t xml:space="preserve"> – your Internet Direct Premium Package will have no redundancy;</w:t>
      </w:r>
    </w:p>
    <w:p w14:paraId="4D298650" w14:textId="77777777" w:rsidR="002C13AD" w:rsidRPr="00782FE8" w:rsidRDefault="002C13AD">
      <w:pPr>
        <w:pStyle w:val="Heading3"/>
      </w:pPr>
      <w:r w:rsidRPr="00782FE8">
        <w:rPr>
          <w:b/>
          <w:bCs/>
        </w:rPr>
        <w:t xml:space="preserve">partially redundant service </w:t>
      </w:r>
      <w:r w:rsidRPr="00782FE8">
        <w:t>– the Ethernet MAN service is connected to two points of presence to give you redundancy for your Internet Direct service; or</w:t>
      </w:r>
    </w:p>
    <w:p w14:paraId="4D129037" w14:textId="77777777" w:rsidR="002C13AD" w:rsidRPr="00782FE8" w:rsidRDefault="002C13AD">
      <w:pPr>
        <w:pStyle w:val="Heading3"/>
      </w:pPr>
      <w:r w:rsidRPr="00782FE8">
        <w:rPr>
          <w:b/>
          <w:bCs/>
        </w:rPr>
        <w:t>fully redundant service</w:t>
      </w:r>
      <w:r w:rsidRPr="00782FE8">
        <w:t xml:space="preserve"> – the Ethernet MAN service is connected to two points of presence and the Ethernet MAN service is a redundant service (as defined in </w:t>
      </w:r>
      <w:hyperlink r:id="rId22" w:history="1">
        <w:r w:rsidRPr="00782FE8">
          <w:rPr>
            <w:rStyle w:val="Hyperlink"/>
          </w:rPr>
          <w:t xml:space="preserve">the Ethernet MAN section of </w:t>
        </w:r>
        <w:r w:rsidRPr="00782FE8">
          <w:rPr>
            <w:rStyle w:val="Hyperlink"/>
          </w:rPr>
          <w:t>O</w:t>
        </w:r>
        <w:r w:rsidRPr="00782FE8">
          <w:rPr>
            <w:rStyle w:val="Hyperlink"/>
          </w:rPr>
          <w:t>ur Customer Terms</w:t>
        </w:r>
      </w:hyperlink>
      <w:r w:rsidRPr="00782FE8">
        <w:t>) to give you redundancy for your Internet Direct service and your Ethernet MAN service.</w:t>
      </w:r>
    </w:p>
    <w:p w14:paraId="5C33700F" w14:textId="77777777" w:rsidR="002C13AD" w:rsidRPr="00782FE8" w:rsidRDefault="002C13AD">
      <w:pPr>
        <w:pStyle w:val="Indent1"/>
      </w:pPr>
      <w:bookmarkStart w:id="20" w:name="_Toc506474944"/>
      <w:r w:rsidRPr="00782FE8">
        <w:t>Provisioning times</w:t>
      </w:r>
      <w:bookmarkEnd w:id="20"/>
    </w:p>
    <w:p w14:paraId="3C5EE6BC" w14:textId="77777777" w:rsidR="002C13AD" w:rsidRPr="00782FE8" w:rsidRDefault="002C13AD">
      <w:pPr>
        <w:pStyle w:val="Heading2"/>
      </w:pPr>
      <w:r w:rsidRPr="00782FE8">
        <w:t>We do our best to provision your Internet Direct Premium Package within the following timeframes (if existing infrastructure is available) depending on your connecting carriage service.</w:t>
      </w:r>
    </w:p>
    <w:tbl>
      <w:tblPr>
        <w:tblW w:w="5954"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701"/>
      </w:tblGrid>
      <w:tr w:rsidR="002C13AD" w:rsidRPr="00782FE8" w14:paraId="016E19BD" w14:textId="77777777">
        <w:tblPrEx>
          <w:tblCellMar>
            <w:top w:w="0" w:type="dxa"/>
            <w:bottom w:w="0" w:type="dxa"/>
          </w:tblCellMar>
        </w:tblPrEx>
        <w:trPr>
          <w:tblHeader/>
        </w:trPr>
        <w:tc>
          <w:tcPr>
            <w:tcW w:w="4253" w:type="dxa"/>
            <w:tcBorders>
              <w:top w:val="single" w:sz="6" w:space="0" w:color="auto"/>
              <w:left w:val="single" w:sz="6" w:space="0" w:color="auto"/>
              <w:bottom w:val="nil"/>
              <w:right w:val="single" w:sz="6" w:space="0" w:color="auto"/>
            </w:tcBorders>
          </w:tcPr>
          <w:p w14:paraId="1FC69ABB" w14:textId="77777777" w:rsidR="002C13AD" w:rsidRPr="00782FE8" w:rsidRDefault="002C13AD" w:rsidP="002F33E4">
            <w:pPr>
              <w:pStyle w:val="TableHead"/>
              <w:keepNext/>
              <w:spacing w:before="120" w:after="120"/>
            </w:pPr>
            <w:r w:rsidRPr="00782FE8">
              <w:t>Connecting Carriage Service</w:t>
            </w:r>
          </w:p>
        </w:tc>
        <w:tc>
          <w:tcPr>
            <w:tcW w:w="1701" w:type="dxa"/>
            <w:tcBorders>
              <w:top w:val="single" w:sz="6" w:space="0" w:color="auto"/>
              <w:left w:val="single" w:sz="6" w:space="0" w:color="auto"/>
              <w:bottom w:val="nil"/>
              <w:right w:val="single" w:sz="6" w:space="0" w:color="auto"/>
            </w:tcBorders>
          </w:tcPr>
          <w:p w14:paraId="212AC902" w14:textId="77777777" w:rsidR="002C13AD" w:rsidRPr="00782FE8" w:rsidRDefault="002C13AD" w:rsidP="002F33E4">
            <w:pPr>
              <w:pStyle w:val="TableHead"/>
              <w:keepNext/>
              <w:spacing w:before="120" w:after="120"/>
              <w:jc w:val="center"/>
            </w:pPr>
            <w:r w:rsidRPr="00782FE8">
              <w:t>Provisioning time (business days)</w:t>
            </w:r>
          </w:p>
        </w:tc>
      </w:tr>
      <w:tr w:rsidR="002C13AD" w:rsidRPr="00782FE8" w14:paraId="12EDD8CA" w14:textId="77777777">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14:paraId="77DE0A20" w14:textId="77777777" w:rsidR="002C13AD" w:rsidRPr="00782FE8" w:rsidRDefault="002C13AD">
            <w:pPr>
              <w:pStyle w:val="TableData"/>
            </w:pPr>
            <w:r w:rsidRPr="00782FE8">
              <w:lastRenderedPageBreak/>
              <w:t>ATM Access service – existing</w:t>
            </w:r>
          </w:p>
        </w:tc>
        <w:tc>
          <w:tcPr>
            <w:tcW w:w="1701" w:type="dxa"/>
            <w:tcBorders>
              <w:top w:val="single" w:sz="6" w:space="0" w:color="auto"/>
              <w:left w:val="single" w:sz="6" w:space="0" w:color="auto"/>
              <w:bottom w:val="single" w:sz="6" w:space="0" w:color="auto"/>
              <w:right w:val="single" w:sz="6" w:space="0" w:color="auto"/>
            </w:tcBorders>
          </w:tcPr>
          <w:p w14:paraId="1C375CBF" w14:textId="77777777" w:rsidR="002C13AD" w:rsidRPr="00782FE8" w:rsidRDefault="002C13AD">
            <w:pPr>
              <w:pStyle w:val="TableData"/>
              <w:jc w:val="center"/>
              <w:rPr>
                <w:b/>
                <w:bCs/>
              </w:rPr>
            </w:pPr>
            <w:r w:rsidRPr="00782FE8">
              <w:rPr>
                <w:b/>
                <w:bCs/>
              </w:rPr>
              <w:t>5</w:t>
            </w:r>
          </w:p>
        </w:tc>
      </w:tr>
      <w:tr w:rsidR="002C13AD" w:rsidRPr="00782FE8" w14:paraId="133A0414" w14:textId="77777777">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14:paraId="49A28936" w14:textId="77777777" w:rsidR="002C13AD" w:rsidRPr="00782FE8" w:rsidRDefault="002C13AD">
            <w:pPr>
              <w:pStyle w:val="TableData"/>
            </w:pPr>
            <w:r w:rsidRPr="00782FE8">
              <w:t>ATM Access service – new</w:t>
            </w:r>
          </w:p>
        </w:tc>
        <w:tc>
          <w:tcPr>
            <w:tcW w:w="1701" w:type="dxa"/>
            <w:tcBorders>
              <w:top w:val="single" w:sz="6" w:space="0" w:color="auto"/>
              <w:left w:val="single" w:sz="6" w:space="0" w:color="auto"/>
              <w:bottom w:val="single" w:sz="6" w:space="0" w:color="auto"/>
              <w:right w:val="single" w:sz="6" w:space="0" w:color="auto"/>
            </w:tcBorders>
          </w:tcPr>
          <w:p w14:paraId="7B76AF8F" w14:textId="77777777" w:rsidR="002C13AD" w:rsidRPr="00782FE8" w:rsidRDefault="002C13AD">
            <w:pPr>
              <w:pStyle w:val="TableData"/>
              <w:jc w:val="center"/>
              <w:rPr>
                <w:b/>
                <w:bCs/>
              </w:rPr>
            </w:pPr>
            <w:r w:rsidRPr="00782FE8">
              <w:rPr>
                <w:b/>
                <w:bCs/>
              </w:rPr>
              <w:t>40</w:t>
            </w:r>
          </w:p>
        </w:tc>
      </w:tr>
      <w:tr w:rsidR="002C13AD" w:rsidRPr="00782FE8" w14:paraId="2B87C50D" w14:textId="77777777">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14:paraId="33BB21F2" w14:textId="77777777" w:rsidR="002C13AD" w:rsidRPr="00782FE8" w:rsidRDefault="002C13AD">
            <w:pPr>
              <w:pStyle w:val="TableData"/>
            </w:pPr>
            <w:r w:rsidRPr="00782FE8">
              <w:t>ATM PVC Only service – existing</w:t>
            </w:r>
          </w:p>
        </w:tc>
        <w:tc>
          <w:tcPr>
            <w:tcW w:w="1701" w:type="dxa"/>
            <w:tcBorders>
              <w:top w:val="single" w:sz="6" w:space="0" w:color="auto"/>
              <w:left w:val="single" w:sz="6" w:space="0" w:color="auto"/>
              <w:bottom w:val="single" w:sz="6" w:space="0" w:color="auto"/>
              <w:right w:val="single" w:sz="6" w:space="0" w:color="auto"/>
            </w:tcBorders>
          </w:tcPr>
          <w:p w14:paraId="2D1220F9" w14:textId="77777777" w:rsidR="002C13AD" w:rsidRPr="00782FE8" w:rsidRDefault="002C13AD">
            <w:pPr>
              <w:pStyle w:val="TableData"/>
              <w:jc w:val="center"/>
              <w:rPr>
                <w:b/>
                <w:bCs/>
              </w:rPr>
            </w:pPr>
            <w:r w:rsidRPr="00782FE8">
              <w:rPr>
                <w:b/>
                <w:bCs/>
              </w:rPr>
              <w:t>5</w:t>
            </w:r>
          </w:p>
        </w:tc>
      </w:tr>
      <w:tr w:rsidR="002C13AD" w:rsidRPr="00782FE8" w14:paraId="2BA5A0E4" w14:textId="77777777">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14:paraId="129F6056" w14:textId="77777777" w:rsidR="002C13AD" w:rsidRPr="00782FE8" w:rsidRDefault="002C13AD">
            <w:pPr>
              <w:pStyle w:val="TableData"/>
            </w:pPr>
            <w:r w:rsidRPr="00782FE8">
              <w:t>ATM PVC Only service – new</w:t>
            </w:r>
          </w:p>
        </w:tc>
        <w:tc>
          <w:tcPr>
            <w:tcW w:w="1701" w:type="dxa"/>
            <w:tcBorders>
              <w:top w:val="single" w:sz="6" w:space="0" w:color="auto"/>
              <w:left w:val="single" w:sz="6" w:space="0" w:color="auto"/>
              <w:bottom w:val="single" w:sz="6" w:space="0" w:color="auto"/>
              <w:right w:val="single" w:sz="6" w:space="0" w:color="auto"/>
            </w:tcBorders>
          </w:tcPr>
          <w:p w14:paraId="073F8A34" w14:textId="77777777" w:rsidR="002C13AD" w:rsidRPr="00782FE8" w:rsidRDefault="002C13AD">
            <w:pPr>
              <w:pStyle w:val="TableData"/>
              <w:jc w:val="center"/>
              <w:rPr>
                <w:b/>
                <w:bCs/>
              </w:rPr>
            </w:pPr>
            <w:r w:rsidRPr="00782FE8">
              <w:rPr>
                <w:b/>
                <w:bCs/>
              </w:rPr>
              <w:t>5</w:t>
            </w:r>
          </w:p>
        </w:tc>
      </w:tr>
      <w:tr w:rsidR="005C20C8" w:rsidRPr="00782FE8" w14:paraId="4242FEDB" w14:textId="77777777">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14:paraId="0C1A26EB" w14:textId="77777777" w:rsidR="005C20C8" w:rsidRPr="00782FE8" w:rsidRDefault="005C20C8">
            <w:pPr>
              <w:pStyle w:val="TableData"/>
            </w:pPr>
            <w:r w:rsidRPr="00782FE8">
              <w:t>Business DSL service – existing</w:t>
            </w:r>
          </w:p>
        </w:tc>
        <w:tc>
          <w:tcPr>
            <w:tcW w:w="1701" w:type="dxa"/>
            <w:tcBorders>
              <w:top w:val="single" w:sz="6" w:space="0" w:color="auto"/>
              <w:left w:val="single" w:sz="6" w:space="0" w:color="auto"/>
              <w:bottom w:val="single" w:sz="6" w:space="0" w:color="auto"/>
              <w:right w:val="single" w:sz="6" w:space="0" w:color="auto"/>
            </w:tcBorders>
          </w:tcPr>
          <w:p w14:paraId="6253C1E9" w14:textId="77777777" w:rsidR="005C20C8" w:rsidRPr="00782FE8" w:rsidRDefault="005C20C8">
            <w:pPr>
              <w:pStyle w:val="TableData"/>
              <w:jc w:val="center"/>
              <w:rPr>
                <w:b/>
                <w:bCs/>
              </w:rPr>
            </w:pPr>
            <w:r w:rsidRPr="00782FE8">
              <w:rPr>
                <w:b/>
                <w:bCs/>
              </w:rPr>
              <w:t>10</w:t>
            </w:r>
          </w:p>
        </w:tc>
      </w:tr>
      <w:tr w:rsidR="005C20C8" w:rsidRPr="00782FE8" w14:paraId="17B35282" w14:textId="77777777">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14:paraId="1F37F106" w14:textId="77777777" w:rsidR="005C20C8" w:rsidRPr="00782FE8" w:rsidRDefault="005C20C8">
            <w:pPr>
              <w:pStyle w:val="TableData"/>
            </w:pPr>
            <w:r w:rsidRPr="00782FE8">
              <w:t>Business DSL service – new</w:t>
            </w:r>
          </w:p>
        </w:tc>
        <w:tc>
          <w:tcPr>
            <w:tcW w:w="1701" w:type="dxa"/>
            <w:tcBorders>
              <w:top w:val="single" w:sz="6" w:space="0" w:color="auto"/>
              <w:left w:val="single" w:sz="6" w:space="0" w:color="auto"/>
              <w:bottom w:val="single" w:sz="6" w:space="0" w:color="auto"/>
              <w:right w:val="single" w:sz="6" w:space="0" w:color="auto"/>
            </w:tcBorders>
          </w:tcPr>
          <w:p w14:paraId="40264860" w14:textId="77777777" w:rsidR="005C20C8" w:rsidRPr="00782FE8" w:rsidRDefault="005C20C8">
            <w:pPr>
              <w:pStyle w:val="TableData"/>
              <w:jc w:val="center"/>
              <w:rPr>
                <w:b/>
                <w:bCs/>
              </w:rPr>
            </w:pPr>
            <w:r w:rsidRPr="00782FE8">
              <w:rPr>
                <w:b/>
                <w:bCs/>
              </w:rPr>
              <w:t>20</w:t>
            </w:r>
          </w:p>
        </w:tc>
      </w:tr>
      <w:tr w:rsidR="002C13AD" w:rsidRPr="00782FE8" w14:paraId="68C209E6" w14:textId="77777777">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14:paraId="55711194" w14:textId="77777777" w:rsidR="002C13AD" w:rsidRPr="00782FE8" w:rsidRDefault="002C13AD">
            <w:pPr>
              <w:pStyle w:val="TableData"/>
            </w:pPr>
            <w:r w:rsidRPr="00782FE8">
              <w:t xml:space="preserve">Ethernet MAN service </w:t>
            </w:r>
            <w:r w:rsidR="00C962A7" w:rsidRPr="00EC411F">
              <w:t xml:space="preserve"> (single uplink or dual uplink) </w:t>
            </w:r>
            <w:r w:rsidRPr="00782FE8">
              <w:t>– existing</w:t>
            </w:r>
          </w:p>
        </w:tc>
        <w:tc>
          <w:tcPr>
            <w:tcW w:w="1701" w:type="dxa"/>
            <w:tcBorders>
              <w:top w:val="single" w:sz="6" w:space="0" w:color="auto"/>
              <w:left w:val="single" w:sz="6" w:space="0" w:color="auto"/>
              <w:bottom w:val="single" w:sz="6" w:space="0" w:color="auto"/>
              <w:right w:val="single" w:sz="6" w:space="0" w:color="auto"/>
            </w:tcBorders>
          </w:tcPr>
          <w:p w14:paraId="6DBC3820" w14:textId="77777777" w:rsidR="002C13AD" w:rsidRPr="00782FE8" w:rsidRDefault="002C13AD">
            <w:pPr>
              <w:pStyle w:val="TableData"/>
              <w:jc w:val="center"/>
              <w:rPr>
                <w:b/>
                <w:bCs/>
              </w:rPr>
            </w:pPr>
            <w:r w:rsidRPr="00782FE8">
              <w:rPr>
                <w:b/>
                <w:bCs/>
              </w:rPr>
              <w:t>5</w:t>
            </w:r>
          </w:p>
        </w:tc>
      </w:tr>
      <w:tr w:rsidR="002C13AD" w:rsidRPr="00782FE8" w14:paraId="7ED39279" w14:textId="77777777">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14:paraId="7702BA82" w14:textId="77777777" w:rsidR="002C13AD" w:rsidRPr="00782FE8" w:rsidRDefault="002C13AD">
            <w:pPr>
              <w:pStyle w:val="TableData"/>
            </w:pPr>
            <w:r w:rsidRPr="00782FE8">
              <w:t xml:space="preserve">Ethernet MAN service </w:t>
            </w:r>
            <w:r w:rsidR="00C962A7" w:rsidRPr="00EC411F">
              <w:t xml:space="preserve">(single uplink or dual uplink) </w:t>
            </w:r>
            <w:r w:rsidRPr="00782FE8">
              <w:t>– new</w:t>
            </w:r>
          </w:p>
        </w:tc>
        <w:tc>
          <w:tcPr>
            <w:tcW w:w="1701" w:type="dxa"/>
            <w:tcBorders>
              <w:top w:val="single" w:sz="6" w:space="0" w:color="auto"/>
              <w:left w:val="single" w:sz="6" w:space="0" w:color="auto"/>
              <w:bottom w:val="single" w:sz="6" w:space="0" w:color="auto"/>
              <w:right w:val="single" w:sz="6" w:space="0" w:color="auto"/>
            </w:tcBorders>
          </w:tcPr>
          <w:p w14:paraId="3EB9F407" w14:textId="77777777" w:rsidR="002C13AD" w:rsidRPr="00782FE8" w:rsidRDefault="002C13AD">
            <w:pPr>
              <w:pStyle w:val="TableData"/>
              <w:jc w:val="center"/>
              <w:rPr>
                <w:b/>
                <w:bCs/>
              </w:rPr>
            </w:pPr>
            <w:r w:rsidRPr="00782FE8">
              <w:rPr>
                <w:b/>
                <w:bCs/>
              </w:rPr>
              <w:t>20</w:t>
            </w:r>
          </w:p>
        </w:tc>
      </w:tr>
      <w:tr w:rsidR="002C13AD" w:rsidRPr="00782FE8" w14:paraId="1F691528" w14:textId="77777777">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14:paraId="15A7154F" w14:textId="77777777" w:rsidR="002C13AD" w:rsidRPr="00782FE8" w:rsidRDefault="002C13AD">
            <w:pPr>
              <w:pStyle w:val="TableData"/>
            </w:pPr>
            <w:r w:rsidRPr="00782FE8">
              <w:t>Megalink service – existing</w:t>
            </w:r>
          </w:p>
        </w:tc>
        <w:tc>
          <w:tcPr>
            <w:tcW w:w="1701" w:type="dxa"/>
            <w:tcBorders>
              <w:top w:val="single" w:sz="6" w:space="0" w:color="auto"/>
              <w:left w:val="single" w:sz="6" w:space="0" w:color="auto"/>
              <w:bottom w:val="single" w:sz="6" w:space="0" w:color="auto"/>
              <w:right w:val="single" w:sz="6" w:space="0" w:color="auto"/>
            </w:tcBorders>
          </w:tcPr>
          <w:p w14:paraId="45E93A29" w14:textId="77777777" w:rsidR="002C13AD" w:rsidRPr="00782FE8" w:rsidRDefault="002C13AD">
            <w:pPr>
              <w:pStyle w:val="TableData"/>
              <w:jc w:val="center"/>
              <w:rPr>
                <w:b/>
                <w:bCs/>
              </w:rPr>
            </w:pPr>
            <w:r w:rsidRPr="00782FE8">
              <w:rPr>
                <w:b/>
                <w:bCs/>
              </w:rPr>
              <w:t>10</w:t>
            </w:r>
          </w:p>
        </w:tc>
      </w:tr>
      <w:tr w:rsidR="002C13AD" w:rsidRPr="00782FE8" w14:paraId="65D7EB3C" w14:textId="77777777">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14:paraId="1D5D6657" w14:textId="77777777" w:rsidR="002C13AD" w:rsidRPr="00782FE8" w:rsidRDefault="002C13AD">
            <w:pPr>
              <w:pStyle w:val="TableData"/>
            </w:pPr>
            <w:r w:rsidRPr="00782FE8">
              <w:t>Megalink service – new</w:t>
            </w:r>
          </w:p>
        </w:tc>
        <w:tc>
          <w:tcPr>
            <w:tcW w:w="1701" w:type="dxa"/>
            <w:tcBorders>
              <w:top w:val="single" w:sz="6" w:space="0" w:color="auto"/>
              <w:left w:val="single" w:sz="6" w:space="0" w:color="auto"/>
              <w:bottom w:val="single" w:sz="6" w:space="0" w:color="auto"/>
              <w:right w:val="single" w:sz="6" w:space="0" w:color="auto"/>
            </w:tcBorders>
          </w:tcPr>
          <w:p w14:paraId="232BE409" w14:textId="77777777" w:rsidR="002C13AD" w:rsidRPr="00782FE8" w:rsidRDefault="002C13AD">
            <w:pPr>
              <w:pStyle w:val="TableData"/>
              <w:jc w:val="center"/>
              <w:rPr>
                <w:b/>
                <w:bCs/>
              </w:rPr>
            </w:pPr>
            <w:r w:rsidRPr="00782FE8">
              <w:rPr>
                <w:b/>
                <w:bCs/>
              </w:rPr>
              <w:t>20</w:t>
            </w:r>
          </w:p>
        </w:tc>
      </w:tr>
    </w:tbl>
    <w:p w14:paraId="27683EF4" w14:textId="77777777" w:rsidR="00E77361" w:rsidRDefault="00E77361" w:rsidP="00E77361">
      <w:pPr>
        <w:pStyle w:val="Indent1"/>
      </w:pPr>
    </w:p>
    <w:p w14:paraId="6543EE88" w14:textId="77777777" w:rsidR="00E77361" w:rsidRDefault="00E77361" w:rsidP="00E77361">
      <w:pPr>
        <w:pStyle w:val="Indent1"/>
      </w:pPr>
      <w:bookmarkStart w:id="21" w:name="_Toc506474945"/>
      <w:r>
        <w:t>Coverage for Ethernet MAN services</w:t>
      </w:r>
      <w:bookmarkEnd w:id="21"/>
    </w:p>
    <w:p w14:paraId="7A22B3B7" w14:textId="77777777" w:rsidR="00E77361" w:rsidRDefault="00E77361" w:rsidP="00E77361">
      <w:pPr>
        <w:pStyle w:val="Heading2"/>
      </w:pPr>
      <w:r>
        <w:t>The various zones refer to our exchange districts in a metropolitan area.</w:t>
      </w:r>
    </w:p>
    <w:p w14:paraId="20556B4B" w14:textId="77777777" w:rsidR="00E77361" w:rsidRDefault="00E77361" w:rsidP="00E77361">
      <w:pPr>
        <w:pStyle w:val="Heading2"/>
      </w:pPr>
      <w:r>
        <w:t>The two types of zones are:</w:t>
      </w:r>
    </w:p>
    <w:p w14:paraId="0801E0CF" w14:textId="77777777" w:rsidR="00E77361" w:rsidRDefault="00E77361" w:rsidP="00E77361">
      <w:pPr>
        <w:pStyle w:val="Heading3"/>
      </w:pPr>
      <w:r>
        <w:t>central business district (CBD) zone;</w:t>
      </w:r>
    </w:p>
    <w:p w14:paraId="4B1A2064" w14:textId="77777777" w:rsidR="00E77361" w:rsidRDefault="00E77361" w:rsidP="00E77361">
      <w:pPr>
        <w:pStyle w:val="Heading3"/>
      </w:pPr>
      <w:r>
        <w:t>business/metro zones</w:t>
      </w:r>
    </w:p>
    <w:p w14:paraId="44598933" w14:textId="77777777" w:rsidR="00E77361" w:rsidRDefault="00E77361" w:rsidP="00E77361">
      <w:pPr>
        <w:pStyle w:val="Indent1"/>
      </w:pPr>
      <w:bookmarkStart w:id="22" w:name="_Toc134423013"/>
      <w:bookmarkStart w:id="23" w:name="_Toc506474946"/>
      <w:r>
        <w:t>Central business district zones</w:t>
      </w:r>
      <w:bookmarkEnd w:id="22"/>
      <w:bookmarkEnd w:id="23"/>
    </w:p>
    <w:p w14:paraId="39F14072" w14:textId="77777777" w:rsidR="00E77361" w:rsidRDefault="00E77361" w:rsidP="00E77361">
      <w:pPr>
        <w:pStyle w:val="Heading2"/>
      </w:pPr>
      <w:r>
        <w:t>The central business district zones are set out in the following table:</w:t>
      </w:r>
    </w:p>
    <w:tbl>
      <w:tblPr>
        <w:tblpPr w:leftFromText="180" w:rightFromText="180" w:vertAnchor="text" w:tblpXSpec="right" w:tblpY="1"/>
        <w:tblOverlap w:val="never"/>
        <w:tblW w:w="8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5848"/>
      </w:tblGrid>
      <w:tr w:rsidR="00E77361" w14:paraId="3F66B5F1" w14:textId="77777777" w:rsidTr="00154124">
        <w:tblPrEx>
          <w:tblCellMar>
            <w:top w:w="0" w:type="dxa"/>
            <w:bottom w:w="0" w:type="dxa"/>
          </w:tblCellMar>
        </w:tblPrEx>
        <w:trPr>
          <w:trHeight w:val="262"/>
          <w:tblHeader/>
        </w:trPr>
        <w:tc>
          <w:tcPr>
            <w:tcW w:w="8263" w:type="dxa"/>
            <w:gridSpan w:val="2"/>
          </w:tcPr>
          <w:p w14:paraId="774223DC" w14:textId="77777777" w:rsidR="00E77361" w:rsidRDefault="00E77361" w:rsidP="00154124">
            <w:pPr>
              <w:keepNext/>
              <w:spacing w:before="120" w:after="120"/>
              <w:ind w:firstLine="85"/>
              <w:rPr>
                <w:rFonts w:ascii="Arial" w:hAnsi="Arial" w:cs="Arial"/>
                <w:b/>
                <w:bCs/>
                <w:snapToGrid w:val="0"/>
                <w:color w:val="000000"/>
                <w:sz w:val="18"/>
              </w:rPr>
            </w:pPr>
            <w:r>
              <w:rPr>
                <w:rFonts w:ascii="Arial" w:hAnsi="Arial" w:cs="Arial"/>
                <w:b/>
                <w:bCs/>
                <w:snapToGrid w:val="0"/>
                <w:color w:val="000000"/>
                <w:sz w:val="18"/>
              </w:rPr>
              <w:lastRenderedPageBreak/>
              <w:t>Central business district zone exchange districts</w:t>
            </w:r>
          </w:p>
        </w:tc>
      </w:tr>
      <w:tr w:rsidR="00E77361" w14:paraId="2C0CFD76" w14:textId="77777777" w:rsidTr="00154124">
        <w:tblPrEx>
          <w:tblCellMar>
            <w:top w:w="0" w:type="dxa"/>
            <w:bottom w:w="0" w:type="dxa"/>
          </w:tblCellMar>
        </w:tblPrEx>
        <w:trPr>
          <w:trHeight w:val="262"/>
        </w:trPr>
        <w:tc>
          <w:tcPr>
            <w:tcW w:w="2415" w:type="dxa"/>
          </w:tcPr>
          <w:p w14:paraId="625EC4AD" w14:textId="77777777" w:rsidR="00E77361" w:rsidRDefault="00E77361" w:rsidP="00154124">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Sydne</w:t>
                </w:r>
                <w:r>
                  <w:rPr>
                    <w:rFonts w:ascii="Arial" w:hAnsi="Arial" w:cs="Arial"/>
                    <w:snapToGrid w:val="0"/>
                    <w:color w:val="000000"/>
                    <w:sz w:val="18"/>
                  </w:rPr>
                  <w:t>y</w:t>
                </w:r>
              </w:smartTag>
            </w:smartTag>
            <w:r>
              <w:rPr>
                <w:rFonts w:ascii="Arial" w:hAnsi="Arial" w:cs="Arial"/>
                <w:snapToGrid w:val="0"/>
                <w:color w:val="000000"/>
                <w:sz w:val="18"/>
              </w:rPr>
              <w:t xml:space="preserve">: </w:t>
            </w:r>
          </w:p>
        </w:tc>
        <w:tc>
          <w:tcPr>
            <w:tcW w:w="5848" w:type="dxa"/>
          </w:tcPr>
          <w:p w14:paraId="68AC10CA" w14:textId="77777777" w:rsidR="00E77361" w:rsidRDefault="00E77361" w:rsidP="00154124">
            <w:pPr>
              <w:spacing w:before="120" w:after="120"/>
              <w:ind w:left="85"/>
              <w:rPr>
                <w:rFonts w:ascii="Arial" w:hAnsi="Arial" w:cs="Arial"/>
                <w:snapToGrid w:val="0"/>
                <w:color w:val="000000"/>
                <w:sz w:val="18"/>
              </w:rPr>
            </w:pPr>
            <w:r>
              <w:rPr>
                <w:rFonts w:ascii="Arial" w:hAnsi="Arial" w:cs="Arial"/>
                <w:snapToGrid w:val="0"/>
                <w:color w:val="000000"/>
                <w:sz w:val="18"/>
              </w:rPr>
              <w:t xml:space="preserve">Pitt, Haymarket, City South, </w:t>
            </w:r>
            <w:smartTag w:uri="urn:schemas-microsoft-com:office:smarttags" w:element="country-region">
              <w:r>
                <w:rPr>
                  <w:rFonts w:ascii="Arial" w:hAnsi="Arial" w:cs="Arial"/>
                  <w:snapToGrid w:val="0"/>
                  <w:color w:val="000000"/>
                  <w:sz w:val="18"/>
                </w:rPr>
                <w:t>Kent</w:t>
              </w:r>
            </w:smartTag>
            <w:r>
              <w:rPr>
                <w:rFonts w:ascii="Arial" w:hAnsi="Arial" w:cs="Arial"/>
                <w:snapToGrid w:val="0"/>
                <w:color w:val="000000"/>
                <w:sz w:val="18"/>
              </w:rPr>
              <w:t xml:space="preserve">, Dalley, </w:t>
            </w:r>
            <w:smartTag w:uri="urn:schemas-microsoft-com:office:smarttags" w:element="place">
              <w:r>
                <w:rPr>
                  <w:rFonts w:ascii="Arial" w:hAnsi="Arial" w:cs="Arial"/>
                  <w:snapToGrid w:val="0"/>
                  <w:color w:val="000000"/>
                  <w:sz w:val="18"/>
                </w:rPr>
                <w:t>North Sydney</w:t>
              </w:r>
            </w:smartTag>
            <w:r>
              <w:rPr>
                <w:rFonts w:ascii="Arial" w:hAnsi="Arial" w:cs="Arial"/>
                <w:snapToGrid w:val="0"/>
                <w:color w:val="000000"/>
                <w:sz w:val="18"/>
              </w:rPr>
              <w:t>, Balmain, City East, Redfern</w:t>
            </w:r>
          </w:p>
        </w:tc>
      </w:tr>
      <w:tr w:rsidR="00E77361" w14:paraId="17F0F63E" w14:textId="77777777" w:rsidTr="00154124">
        <w:tblPrEx>
          <w:tblCellMar>
            <w:top w:w="0" w:type="dxa"/>
            <w:bottom w:w="0" w:type="dxa"/>
          </w:tblCellMar>
        </w:tblPrEx>
        <w:trPr>
          <w:trHeight w:val="262"/>
        </w:trPr>
        <w:tc>
          <w:tcPr>
            <w:tcW w:w="2415" w:type="dxa"/>
          </w:tcPr>
          <w:p w14:paraId="096456D0" w14:textId="77777777" w:rsidR="00E77361" w:rsidRDefault="00E77361" w:rsidP="00154124">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Melbourne</w:t>
                </w:r>
              </w:smartTag>
            </w:smartTag>
            <w:r>
              <w:rPr>
                <w:rFonts w:ascii="Arial" w:hAnsi="Arial" w:cs="Arial"/>
                <w:snapToGrid w:val="0"/>
                <w:color w:val="000000"/>
                <w:sz w:val="18"/>
              </w:rPr>
              <w:t xml:space="preserve">: </w:t>
            </w:r>
          </w:p>
        </w:tc>
        <w:tc>
          <w:tcPr>
            <w:tcW w:w="5848" w:type="dxa"/>
          </w:tcPr>
          <w:p w14:paraId="69630CDA" w14:textId="77777777" w:rsidR="00E77361" w:rsidRDefault="00E77361" w:rsidP="00154124">
            <w:pPr>
              <w:spacing w:before="120" w:after="120"/>
              <w:ind w:left="85"/>
              <w:rPr>
                <w:rFonts w:ascii="Arial" w:hAnsi="Arial" w:cs="Arial"/>
                <w:snapToGrid w:val="0"/>
                <w:color w:val="000000"/>
                <w:sz w:val="18"/>
              </w:rPr>
            </w:pPr>
            <w:r>
              <w:rPr>
                <w:rFonts w:ascii="Arial" w:hAnsi="Arial" w:cs="Arial"/>
                <w:snapToGrid w:val="0"/>
                <w:color w:val="000000"/>
                <w:sz w:val="18"/>
              </w:rPr>
              <w:t xml:space="preserve">Batman, Exhibition, Lonsdale, Russell, North Melbourne, Windsor, </w:t>
            </w:r>
            <w:smartTag w:uri="urn:schemas-microsoft-com:office:smarttags" w:element="place">
              <w:r>
                <w:rPr>
                  <w:rFonts w:ascii="Arial" w:hAnsi="Arial" w:cs="Arial"/>
                  <w:snapToGrid w:val="0"/>
                  <w:color w:val="000000"/>
                  <w:sz w:val="18"/>
                </w:rPr>
                <w:t>South Melbourne</w:t>
              </w:r>
            </w:smartTag>
          </w:p>
        </w:tc>
      </w:tr>
      <w:tr w:rsidR="00E77361" w14:paraId="0978522A" w14:textId="77777777" w:rsidTr="00154124">
        <w:tblPrEx>
          <w:tblCellMar>
            <w:top w:w="0" w:type="dxa"/>
            <w:bottom w:w="0" w:type="dxa"/>
          </w:tblCellMar>
        </w:tblPrEx>
        <w:trPr>
          <w:trHeight w:val="262"/>
        </w:trPr>
        <w:tc>
          <w:tcPr>
            <w:tcW w:w="2415" w:type="dxa"/>
          </w:tcPr>
          <w:p w14:paraId="12236358" w14:textId="77777777" w:rsidR="00E77361" w:rsidRDefault="00E77361" w:rsidP="00154124">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Brisbane</w:t>
                </w:r>
              </w:smartTag>
            </w:smartTag>
            <w:r>
              <w:rPr>
                <w:rFonts w:ascii="Arial" w:hAnsi="Arial" w:cs="Arial"/>
                <w:snapToGrid w:val="0"/>
                <w:color w:val="000000"/>
                <w:sz w:val="18"/>
              </w:rPr>
              <w:t xml:space="preserve">: </w:t>
            </w:r>
          </w:p>
        </w:tc>
        <w:tc>
          <w:tcPr>
            <w:tcW w:w="5848" w:type="dxa"/>
          </w:tcPr>
          <w:p w14:paraId="72A6F0FF" w14:textId="77777777" w:rsidR="00E77361" w:rsidRDefault="00E77361" w:rsidP="00154124">
            <w:pPr>
              <w:spacing w:before="120" w:after="120"/>
              <w:ind w:left="85"/>
              <w:rPr>
                <w:rFonts w:ascii="Arial" w:hAnsi="Arial" w:cs="Arial"/>
                <w:snapToGrid w:val="0"/>
                <w:color w:val="000000"/>
                <w:sz w:val="18"/>
              </w:rPr>
            </w:pPr>
            <w:r>
              <w:rPr>
                <w:rFonts w:ascii="Arial" w:hAnsi="Arial" w:cs="Arial"/>
                <w:snapToGrid w:val="0"/>
                <w:color w:val="000000"/>
                <w:sz w:val="18"/>
              </w:rPr>
              <w:t xml:space="preserve">Edison, </w:t>
            </w:r>
            <w:smartTag w:uri="urn:schemas-microsoft-com:office:smarttags" w:element="City">
              <w:r>
                <w:rPr>
                  <w:rFonts w:ascii="Arial" w:hAnsi="Arial" w:cs="Arial"/>
                  <w:snapToGrid w:val="0"/>
                  <w:color w:val="000000"/>
                  <w:sz w:val="18"/>
                </w:rPr>
                <w:t>Charlotte</w:t>
              </w:r>
            </w:smartTag>
            <w:r>
              <w:rPr>
                <w:rFonts w:ascii="Arial" w:hAnsi="Arial" w:cs="Arial"/>
                <w:snapToGrid w:val="0"/>
                <w:color w:val="000000"/>
                <w:sz w:val="18"/>
              </w:rPr>
              <w:t xml:space="preserve">, Springhill, Roma, Woolloongabba, Valley, Paddington, </w:t>
            </w:r>
            <w:smartTag w:uri="urn:schemas-microsoft-com:office:smarttags" w:element="place">
              <w:r>
                <w:rPr>
                  <w:rFonts w:ascii="Arial" w:hAnsi="Arial" w:cs="Arial"/>
                  <w:snapToGrid w:val="0"/>
                  <w:color w:val="000000"/>
                  <w:sz w:val="18"/>
                </w:rPr>
                <w:t>South Brisbane</w:t>
              </w:r>
            </w:smartTag>
            <w:r>
              <w:rPr>
                <w:rFonts w:ascii="Arial" w:hAnsi="Arial" w:cs="Arial"/>
                <w:snapToGrid w:val="0"/>
                <w:color w:val="000000"/>
                <w:sz w:val="18"/>
              </w:rPr>
              <w:t xml:space="preserve">, Toowong </w:t>
            </w:r>
          </w:p>
        </w:tc>
      </w:tr>
      <w:tr w:rsidR="00E77361" w14:paraId="4D1427BA" w14:textId="77777777" w:rsidTr="00154124">
        <w:tblPrEx>
          <w:tblCellMar>
            <w:top w:w="0" w:type="dxa"/>
            <w:bottom w:w="0" w:type="dxa"/>
          </w:tblCellMar>
        </w:tblPrEx>
        <w:trPr>
          <w:trHeight w:val="262"/>
        </w:trPr>
        <w:tc>
          <w:tcPr>
            <w:tcW w:w="2415" w:type="dxa"/>
          </w:tcPr>
          <w:p w14:paraId="67F4BB8B" w14:textId="77777777" w:rsidR="00E77361" w:rsidRDefault="00E77361" w:rsidP="00154124">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Adelaide</w:t>
                </w:r>
              </w:smartTag>
            </w:smartTag>
            <w:r>
              <w:rPr>
                <w:rFonts w:ascii="Arial" w:hAnsi="Arial" w:cs="Arial"/>
                <w:snapToGrid w:val="0"/>
                <w:color w:val="000000"/>
                <w:sz w:val="18"/>
              </w:rPr>
              <w:t xml:space="preserve">: </w:t>
            </w:r>
          </w:p>
        </w:tc>
        <w:tc>
          <w:tcPr>
            <w:tcW w:w="5848" w:type="dxa"/>
          </w:tcPr>
          <w:p w14:paraId="32CBBCBB" w14:textId="77777777" w:rsidR="00E77361" w:rsidRDefault="00E77361" w:rsidP="00154124">
            <w:pPr>
              <w:spacing w:before="120" w:after="120"/>
              <w:ind w:left="85"/>
              <w:rPr>
                <w:rFonts w:ascii="Arial" w:hAnsi="Arial" w:cs="Arial"/>
                <w:snapToGrid w:val="0"/>
                <w:color w:val="000000"/>
                <w:sz w:val="18"/>
              </w:rPr>
            </w:pPr>
            <w:r>
              <w:rPr>
                <w:rFonts w:ascii="Arial" w:hAnsi="Arial" w:cs="Arial"/>
                <w:snapToGrid w:val="0"/>
                <w:color w:val="000000"/>
                <w:sz w:val="18"/>
              </w:rPr>
              <w:t xml:space="preserve">Flinders, Waymouth, North Adelaide, West Adelaide, Prospect, </w:t>
            </w:r>
            <w:smartTag w:uri="urn:schemas-microsoft-com:office:smarttags" w:element="City">
              <w:smartTag w:uri="urn:schemas-microsoft-com:office:smarttags" w:element="place">
                <w:r>
                  <w:rPr>
                    <w:rFonts w:ascii="Arial" w:hAnsi="Arial" w:cs="Arial"/>
                    <w:snapToGrid w:val="0"/>
                    <w:color w:val="000000"/>
                    <w:sz w:val="18"/>
                  </w:rPr>
                  <w:t>St Peters</w:t>
                </w:r>
              </w:smartTag>
            </w:smartTag>
            <w:r>
              <w:rPr>
                <w:rFonts w:ascii="Arial" w:hAnsi="Arial" w:cs="Arial"/>
                <w:snapToGrid w:val="0"/>
                <w:color w:val="000000"/>
                <w:sz w:val="18"/>
              </w:rPr>
              <w:t>, Unley</w:t>
            </w:r>
          </w:p>
        </w:tc>
      </w:tr>
      <w:tr w:rsidR="00E77361" w14:paraId="43DDDB85" w14:textId="77777777" w:rsidTr="00154124">
        <w:tblPrEx>
          <w:tblCellMar>
            <w:top w:w="0" w:type="dxa"/>
            <w:bottom w:w="0" w:type="dxa"/>
          </w:tblCellMar>
        </w:tblPrEx>
        <w:trPr>
          <w:trHeight w:val="262"/>
        </w:trPr>
        <w:tc>
          <w:tcPr>
            <w:tcW w:w="2415" w:type="dxa"/>
          </w:tcPr>
          <w:p w14:paraId="1944E396" w14:textId="77777777" w:rsidR="00E77361" w:rsidRDefault="00E77361" w:rsidP="00154124">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Perth</w:t>
                </w:r>
              </w:smartTag>
            </w:smartTag>
            <w:r>
              <w:rPr>
                <w:rFonts w:ascii="Arial" w:hAnsi="Arial" w:cs="Arial"/>
                <w:snapToGrid w:val="0"/>
                <w:color w:val="000000"/>
                <w:sz w:val="18"/>
              </w:rPr>
              <w:t xml:space="preserve">: </w:t>
            </w:r>
          </w:p>
        </w:tc>
        <w:tc>
          <w:tcPr>
            <w:tcW w:w="5848" w:type="dxa"/>
          </w:tcPr>
          <w:p w14:paraId="02DBC33E" w14:textId="77777777" w:rsidR="00E77361" w:rsidRDefault="00E77361" w:rsidP="00154124">
            <w:pPr>
              <w:spacing w:before="120" w:after="120"/>
              <w:ind w:left="85"/>
              <w:rPr>
                <w:rFonts w:ascii="Arial" w:hAnsi="Arial" w:cs="Arial"/>
                <w:snapToGrid w:val="0"/>
                <w:color w:val="000000"/>
                <w:sz w:val="18"/>
              </w:rPr>
            </w:pPr>
            <w:r>
              <w:rPr>
                <w:rFonts w:ascii="Arial" w:hAnsi="Arial" w:cs="Arial"/>
                <w:snapToGrid w:val="0"/>
                <w:color w:val="000000"/>
                <w:sz w:val="18"/>
              </w:rPr>
              <w:t xml:space="preserve">Bulwer, Pier, </w:t>
            </w:r>
            <w:smartTag w:uri="urn:schemas-microsoft-com:office:smarttags" w:element="City">
              <w:smartTag w:uri="urn:schemas-microsoft-com:office:smarttags" w:element="place">
                <w:r>
                  <w:rPr>
                    <w:rFonts w:ascii="Arial" w:hAnsi="Arial" w:cs="Arial"/>
                    <w:snapToGrid w:val="0"/>
                    <w:color w:val="000000"/>
                    <w:sz w:val="18"/>
                  </w:rPr>
                  <w:t>Wellington</w:t>
                </w:r>
              </w:smartTag>
            </w:smartTag>
            <w:r>
              <w:rPr>
                <w:rFonts w:ascii="Arial" w:hAnsi="Arial" w:cs="Arial"/>
                <w:snapToGrid w:val="0"/>
                <w:color w:val="000000"/>
                <w:sz w:val="18"/>
              </w:rPr>
              <w:t>, Subiaco</w:t>
            </w:r>
          </w:p>
        </w:tc>
      </w:tr>
      <w:tr w:rsidR="00E77361" w14:paraId="294C1E8A" w14:textId="77777777" w:rsidTr="00154124">
        <w:tblPrEx>
          <w:tblCellMar>
            <w:top w:w="0" w:type="dxa"/>
            <w:bottom w:w="0" w:type="dxa"/>
          </w:tblCellMar>
        </w:tblPrEx>
        <w:trPr>
          <w:trHeight w:val="262"/>
        </w:trPr>
        <w:tc>
          <w:tcPr>
            <w:tcW w:w="2415" w:type="dxa"/>
          </w:tcPr>
          <w:p w14:paraId="313B476D" w14:textId="77777777" w:rsidR="00E77361" w:rsidRDefault="00E77361" w:rsidP="00154124">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Canberra</w:t>
                </w:r>
              </w:smartTag>
            </w:smartTag>
            <w:r>
              <w:rPr>
                <w:rFonts w:ascii="Arial" w:hAnsi="Arial" w:cs="Arial"/>
                <w:snapToGrid w:val="0"/>
                <w:color w:val="000000"/>
                <w:sz w:val="18"/>
              </w:rPr>
              <w:t>:</w:t>
            </w:r>
          </w:p>
        </w:tc>
        <w:tc>
          <w:tcPr>
            <w:tcW w:w="5848" w:type="dxa"/>
          </w:tcPr>
          <w:p w14:paraId="4A2FDD5D" w14:textId="77777777" w:rsidR="00E77361" w:rsidRDefault="00E77361" w:rsidP="00154124">
            <w:pPr>
              <w:spacing w:before="120" w:after="120"/>
              <w:ind w:left="85"/>
              <w:rPr>
                <w:rFonts w:ascii="Arial" w:hAnsi="Arial" w:cs="Arial"/>
                <w:snapToGrid w:val="0"/>
                <w:color w:val="000000"/>
                <w:sz w:val="18"/>
              </w:rPr>
            </w:pPr>
            <w:r>
              <w:rPr>
                <w:rFonts w:ascii="Arial" w:hAnsi="Arial" w:cs="Arial"/>
                <w:snapToGrid w:val="0"/>
                <w:color w:val="000000"/>
                <w:sz w:val="18"/>
              </w:rPr>
              <w:t>Civic, Barton, Deakin, Belconnen</w:t>
            </w:r>
          </w:p>
        </w:tc>
      </w:tr>
    </w:tbl>
    <w:p w14:paraId="683C613B" w14:textId="77777777" w:rsidR="00E77361" w:rsidRDefault="00E77361" w:rsidP="00E77361">
      <w:pPr>
        <w:pStyle w:val="TableData"/>
      </w:pPr>
      <w:r>
        <w:br w:type="textWrapping" w:clear="all"/>
      </w:r>
    </w:p>
    <w:p w14:paraId="6F6B111D" w14:textId="77777777" w:rsidR="00E77361" w:rsidRDefault="00E77361" w:rsidP="00E77361">
      <w:pPr>
        <w:pStyle w:val="Indent1"/>
      </w:pPr>
      <w:bookmarkStart w:id="24" w:name="_Toc134423014"/>
      <w:bookmarkStart w:id="25" w:name="_Toc506474947"/>
      <w:r>
        <w:t>Business/Metro zones</w:t>
      </w:r>
      <w:bookmarkEnd w:id="24"/>
      <w:bookmarkEnd w:id="25"/>
    </w:p>
    <w:p w14:paraId="797C68F6" w14:textId="77777777" w:rsidR="00E77361" w:rsidRDefault="00E77361" w:rsidP="00E77361">
      <w:pPr>
        <w:pStyle w:val="Heading2"/>
      </w:pPr>
      <w:r>
        <w:t xml:space="preserve">Business/metro zone are any exchange zones within the following capital cities that are not defined as a CBD zone.  This includes exchange zones within </w:t>
      </w:r>
      <w:smartTag w:uri="urn:schemas-microsoft-com:office:smarttags" w:element="City">
        <w:r>
          <w:t>Sydney</w:t>
        </w:r>
      </w:smartTag>
      <w:r>
        <w:t xml:space="preserve">, </w:t>
      </w:r>
      <w:smartTag w:uri="urn:schemas-microsoft-com:office:smarttags" w:element="City">
        <w:r>
          <w:t>Melbourne</w:t>
        </w:r>
      </w:smartTag>
      <w:r>
        <w:t xml:space="preserve">, </w:t>
      </w:r>
      <w:smartTag w:uri="urn:schemas-microsoft-com:office:smarttags" w:element="City">
        <w:r>
          <w:t>Brisbane</w:t>
        </w:r>
      </w:smartTag>
      <w:r>
        <w:t xml:space="preserve">, </w:t>
      </w:r>
      <w:smartTag w:uri="urn:schemas-microsoft-com:office:smarttags" w:element="City">
        <w:r>
          <w:t>Perth</w:t>
        </w:r>
      </w:smartTag>
      <w:r>
        <w:t xml:space="preserve">, </w:t>
      </w:r>
      <w:smartTag w:uri="urn:schemas-microsoft-com:office:smarttags" w:element="City">
        <w:r>
          <w:t>Adelaide</w:t>
        </w:r>
      </w:smartTag>
      <w:r>
        <w:t xml:space="preserve"> and </w:t>
      </w:r>
      <w:smartTag w:uri="urn:schemas-microsoft-com:office:smarttags" w:element="City">
        <w:smartTag w:uri="urn:schemas-microsoft-com:office:smarttags" w:element="place">
          <w:r>
            <w:t>Canberra</w:t>
          </w:r>
        </w:smartTag>
      </w:smartTag>
      <w:r>
        <w:t>.</w:t>
      </w:r>
    </w:p>
    <w:p w14:paraId="34D3A712" w14:textId="77777777" w:rsidR="00E77361" w:rsidRDefault="00E77361" w:rsidP="00E77361">
      <w:pPr>
        <w:pStyle w:val="Heading2"/>
      </w:pPr>
      <w:r>
        <w:t>Business/metro zones also include the following capital city exchange zones.</w:t>
      </w:r>
    </w:p>
    <w:tbl>
      <w:tblPr>
        <w:tblpPr w:leftFromText="180" w:rightFromText="180" w:vertAnchor="text" w:tblpXSpec="right" w:tblpY="1"/>
        <w:tblOverlap w:val="never"/>
        <w:tblW w:w="8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5848"/>
        <w:tblGridChange w:id="26">
          <w:tblGrid>
            <w:gridCol w:w="2415"/>
            <w:gridCol w:w="5848"/>
          </w:tblGrid>
        </w:tblGridChange>
      </w:tblGrid>
      <w:tr w:rsidR="00E77361" w14:paraId="10AF7C32" w14:textId="77777777" w:rsidTr="00154124">
        <w:tblPrEx>
          <w:tblCellMar>
            <w:top w:w="0" w:type="dxa"/>
            <w:bottom w:w="0" w:type="dxa"/>
          </w:tblCellMar>
        </w:tblPrEx>
        <w:trPr>
          <w:trHeight w:val="262"/>
          <w:tblHeader/>
        </w:trPr>
        <w:tc>
          <w:tcPr>
            <w:tcW w:w="8263" w:type="dxa"/>
            <w:gridSpan w:val="2"/>
          </w:tcPr>
          <w:p w14:paraId="36BD2133" w14:textId="77777777" w:rsidR="00E77361" w:rsidRDefault="00E77361" w:rsidP="00154124">
            <w:pPr>
              <w:keepNext/>
              <w:spacing w:before="120" w:after="120"/>
              <w:ind w:firstLine="85"/>
              <w:rPr>
                <w:rFonts w:ascii="Arial" w:hAnsi="Arial" w:cs="Arial"/>
                <w:b/>
                <w:bCs/>
                <w:snapToGrid w:val="0"/>
                <w:color w:val="000000"/>
                <w:sz w:val="18"/>
              </w:rPr>
            </w:pPr>
            <w:r>
              <w:rPr>
                <w:rFonts w:ascii="Arial" w:hAnsi="Arial" w:cs="Arial"/>
                <w:b/>
                <w:bCs/>
                <w:snapToGrid w:val="0"/>
                <w:color w:val="000000"/>
                <w:sz w:val="18"/>
              </w:rPr>
              <w:t>Additional Business/Metro district zone exchange districts</w:t>
            </w:r>
          </w:p>
        </w:tc>
      </w:tr>
      <w:tr w:rsidR="00E77361" w14:paraId="7CBD86AA" w14:textId="77777777" w:rsidTr="00154124">
        <w:tblPrEx>
          <w:tblCellMar>
            <w:top w:w="0" w:type="dxa"/>
            <w:bottom w:w="0" w:type="dxa"/>
          </w:tblCellMar>
        </w:tblPrEx>
        <w:trPr>
          <w:trHeight w:val="262"/>
        </w:trPr>
        <w:tc>
          <w:tcPr>
            <w:tcW w:w="2415" w:type="dxa"/>
          </w:tcPr>
          <w:p w14:paraId="373C3566" w14:textId="77777777" w:rsidR="00E77361" w:rsidRDefault="00E77361" w:rsidP="00154124">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Hobart</w:t>
                </w:r>
              </w:smartTag>
            </w:smartTag>
            <w:r>
              <w:rPr>
                <w:rFonts w:ascii="Arial" w:hAnsi="Arial" w:cs="Arial"/>
                <w:snapToGrid w:val="0"/>
                <w:color w:val="000000"/>
                <w:sz w:val="18"/>
              </w:rPr>
              <w:t xml:space="preserve"> </w:t>
            </w:r>
          </w:p>
        </w:tc>
        <w:tc>
          <w:tcPr>
            <w:tcW w:w="5848" w:type="dxa"/>
          </w:tcPr>
          <w:p w14:paraId="1BD95C7A" w14:textId="77777777" w:rsidR="00E77361" w:rsidRDefault="00E77361" w:rsidP="00154124">
            <w:pPr>
              <w:spacing w:before="120" w:after="120"/>
              <w:ind w:left="85"/>
              <w:rPr>
                <w:rFonts w:ascii="Arial" w:hAnsi="Arial" w:cs="Arial"/>
                <w:snapToGrid w:val="0"/>
                <w:color w:val="000000"/>
                <w:sz w:val="18"/>
              </w:rPr>
            </w:pPr>
            <w:r>
              <w:rPr>
                <w:rFonts w:ascii="Arial" w:hAnsi="Arial" w:cs="Arial"/>
                <w:snapToGrid w:val="0"/>
                <w:color w:val="000000"/>
                <w:sz w:val="18"/>
              </w:rPr>
              <w:t xml:space="preserve">Davey, </w:t>
            </w:r>
            <w:smartTag w:uri="urn:schemas-microsoft-com:office:smarttags" w:element="address">
              <w:smartTag w:uri="urn:schemas-microsoft-com:office:smarttags" w:element="Street">
                <w:r>
                  <w:rPr>
                    <w:rFonts w:ascii="Arial" w:hAnsi="Arial" w:cs="Arial"/>
                    <w:snapToGrid w:val="0"/>
                    <w:color w:val="000000"/>
                    <w:sz w:val="18"/>
                  </w:rPr>
                  <w:t>Bathurst St</w:t>
                </w:r>
              </w:smartTag>
            </w:smartTag>
          </w:p>
        </w:tc>
      </w:tr>
      <w:tr w:rsidR="00E77361" w14:paraId="2AF275DE" w14:textId="77777777" w:rsidTr="00154124">
        <w:tblPrEx>
          <w:tblCellMar>
            <w:top w:w="0" w:type="dxa"/>
            <w:bottom w:w="0" w:type="dxa"/>
          </w:tblCellMar>
        </w:tblPrEx>
        <w:trPr>
          <w:trHeight w:val="262"/>
        </w:trPr>
        <w:tc>
          <w:tcPr>
            <w:tcW w:w="2415" w:type="dxa"/>
          </w:tcPr>
          <w:p w14:paraId="0DE41981" w14:textId="77777777" w:rsidR="00E77361" w:rsidRDefault="00E77361" w:rsidP="00154124">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Darwin</w:t>
                </w:r>
              </w:smartTag>
            </w:smartTag>
            <w:r>
              <w:rPr>
                <w:rFonts w:ascii="Arial" w:hAnsi="Arial" w:cs="Arial"/>
                <w:snapToGrid w:val="0"/>
                <w:color w:val="000000"/>
                <w:sz w:val="18"/>
              </w:rPr>
              <w:t xml:space="preserve"> </w:t>
            </w:r>
          </w:p>
        </w:tc>
        <w:tc>
          <w:tcPr>
            <w:tcW w:w="5848" w:type="dxa"/>
          </w:tcPr>
          <w:p w14:paraId="02B31327" w14:textId="77777777" w:rsidR="00E77361" w:rsidRDefault="00E77361" w:rsidP="00154124">
            <w:pPr>
              <w:spacing w:before="120" w:after="120"/>
              <w:ind w:left="85"/>
              <w:rPr>
                <w:rFonts w:ascii="Arial" w:hAnsi="Arial" w:cs="Arial"/>
                <w:snapToGrid w:val="0"/>
                <w:color w:val="000000"/>
                <w:sz w:val="18"/>
              </w:rPr>
            </w:pPr>
            <w:smartTag w:uri="urn:schemas-microsoft-com:office:smarttags" w:element="address">
              <w:smartTag w:uri="urn:schemas-microsoft-com:office:smarttags" w:element="Street">
                <w:r>
                  <w:rPr>
                    <w:rFonts w:ascii="Arial" w:hAnsi="Arial" w:cs="Arial"/>
                    <w:snapToGrid w:val="0"/>
                    <w:color w:val="000000"/>
                    <w:sz w:val="18"/>
                  </w:rPr>
                  <w:t>Smith St</w:t>
                </w:r>
              </w:smartTag>
            </w:smartTag>
            <w:r>
              <w:rPr>
                <w:rFonts w:ascii="Arial" w:hAnsi="Arial" w:cs="Arial"/>
                <w:snapToGrid w:val="0"/>
                <w:color w:val="000000"/>
                <w:sz w:val="18"/>
              </w:rPr>
              <w:t>, Casuarina</w:t>
            </w:r>
          </w:p>
        </w:tc>
      </w:tr>
    </w:tbl>
    <w:p w14:paraId="32A0900E" w14:textId="77777777" w:rsidR="00E77361" w:rsidRDefault="00E77361" w:rsidP="00E77361">
      <w:pPr>
        <w:pStyle w:val="Heading2"/>
        <w:numPr>
          <w:ilvl w:val="0"/>
          <w:numId w:val="0"/>
        </w:numPr>
      </w:pPr>
    </w:p>
    <w:p w14:paraId="54C341BA" w14:textId="77777777" w:rsidR="00E77361" w:rsidRPr="0017094A" w:rsidRDefault="00E77361" w:rsidP="00E77361">
      <w:pPr>
        <w:pStyle w:val="Heading7"/>
      </w:pPr>
      <w:r>
        <w:t xml:space="preserve">Note that for both </w:t>
      </w:r>
      <w:smartTag w:uri="urn:schemas-microsoft-com:office:smarttags" w:element="City">
        <w:r>
          <w:t>Darwin</w:t>
        </w:r>
      </w:smartTag>
      <w:r>
        <w:t xml:space="preserve"> and </w:t>
      </w:r>
      <w:smartTag w:uri="urn:schemas-microsoft-com:office:smarttags" w:element="City">
        <w:smartTag w:uri="urn:schemas-microsoft-com:office:smarttags" w:element="place">
          <w:r>
            <w:t>Hobart</w:t>
          </w:r>
        </w:smartTag>
      </w:smartTag>
      <w:r>
        <w:t xml:space="preserve"> locations, bandwidth access is limited to 100Mbit/s</w:t>
      </w:r>
    </w:p>
    <w:p w14:paraId="61BD51D6" w14:textId="77777777" w:rsidR="002C13AD" w:rsidRPr="00782FE8" w:rsidRDefault="002C13AD">
      <w:pPr>
        <w:pStyle w:val="TableData"/>
      </w:pPr>
    </w:p>
    <w:p w14:paraId="36F973B5" w14:textId="77777777" w:rsidR="002C13AD" w:rsidRPr="00782FE8" w:rsidRDefault="002C13AD">
      <w:pPr>
        <w:pStyle w:val="Indent1"/>
      </w:pPr>
      <w:bookmarkStart w:id="27" w:name="_Toc506474948"/>
      <w:r w:rsidRPr="00782FE8">
        <w:t>Connection charges</w:t>
      </w:r>
      <w:bookmarkEnd w:id="27"/>
    </w:p>
    <w:p w14:paraId="1AD8AEFD" w14:textId="77777777" w:rsidR="002C13AD" w:rsidRPr="00782FE8" w:rsidRDefault="002C13AD">
      <w:pPr>
        <w:pStyle w:val="Heading2"/>
      </w:pPr>
      <w:r w:rsidRPr="00782FE8">
        <w:t>We charge you the following for implementing an access port connection for your Internet Direct Premium Package.  The charge varies depending on your connecting carriage service and the length of your minimum contract term.</w:t>
      </w:r>
    </w:p>
    <w:tbl>
      <w:tblPr>
        <w:tblW w:w="7088" w:type="dxa"/>
        <w:tblInd w:w="739" w:type="dxa"/>
        <w:tblLayout w:type="fixed"/>
        <w:tblCellMar>
          <w:left w:w="30" w:type="dxa"/>
          <w:right w:w="30" w:type="dxa"/>
        </w:tblCellMar>
        <w:tblLook w:val="0000" w:firstRow="0" w:lastRow="0" w:firstColumn="0" w:lastColumn="0" w:noHBand="0" w:noVBand="0"/>
      </w:tblPr>
      <w:tblGrid>
        <w:gridCol w:w="3281"/>
        <w:gridCol w:w="1269"/>
        <w:gridCol w:w="1269"/>
        <w:gridCol w:w="1269"/>
      </w:tblGrid>
      <w:tr w:rsidR="00E77361" w:rsidRPr="00782FE8" w14:paraId="6EE676B5" w14:textId="77777777" w:rsidTr="00154124">
        <w:tblPrEx>
          <w:tblCellMar>
            <w:top w:w="0" w:type="dxa"/>
            <w:bottom w:w="0" w:type="dxa"/>
          </w:tblCellMar>
        </w:tblPrEx>
        <w:trPr>
          <w:trHeight w:val="247"/>
          <w:tblHeader/>
        </w:trPr>
        <w:tc>
          <w:tcPr>
            <w:tcW w:w="3281" w:type="dxa"/>
            <w:tcBorders>
              <w:top w:val="single" w:sz="6" w:space="0" w:color="auto"/>
              <w:left w:val="single" w:sz="6" w:space="0" w:color="auto"/>
              <w:right w:val="single" w:sz="6" w:space="0" w:color="auto"/>
            </w:tcBorders>
          </w:tcPr>
          <w:p w14:paraId="05BDD749" w14:textId="77777777" w:rsidR="00E77361" w:rsidRPr="00782FE8" w:rsidRDefault="00E77361" w:rsidP="00154124">
            <w:pPr>
              <w:pStyle w:val="TableHead"/>
              <w:keepNext/>
              <w:spacing w:before="120" w:after="120"/>
              <w:rPr>
                <w:snapToGrid w:val="0"/>
              </w:rPr>
            </w:pPr>
            <w:r w:rsidRPr="00782FE8">
              <w:t>Access port connection charges – Internet Direct Premium Packages</w:t>
            </w:r>
          </w:p>
        </w:tc>
        <w:tc>
          <w:tcPr>
            <w:tcW w:w="1269" w:type="dxa"/>
            <w:tcBorders>
              <w:top w:val="single" w:sz="6" w:space="0" w:color="auto"/>
              <w:left w:val="single" w:sz="6" w:space="0" w:color="auto"/>
              <w:bottom w:val="single" w:sz="6" w:space="0" w:color="auto"/>
              <w:right w:val="single" w:sz="6" w:space="0" w:color="auto"/>
            </w:tcBorders>
          </w:tcPr>
          <w:p w14:paraId="5EF8C7E9" w14:textId="77777777" w:rsidR="00E77361" w:rsidRPr="00782FE8" w:rsidRDefault="00E77361" w:rsidP="00154124">
            <w:pPr>
              <w:pStyle w:val="TableHead"/>
              <w:keepNext/>
              <w:spacing w:before="120" w:after="120"/>
              <w:jc w:val="center"/>
              <w:rPr>
                <w:b w:val="0"/>
                <w:bCs/>
                <w:iCs/>
                <w:snapToGrid w:val="0"/>
              </w:rPr>
            </w:pPr>
            <w:r w:rsidRPr="00782FE8">
              <w:rPr>
                <w:iCs/>
                <w:snapToGrid w:val="0"/>
              </w:rPr>
              <w:t>12-month term</w:t>
            </w:r>
          </w:p>
        </w:tc>
        <w:tc>
          <w:tcPr>
            <w:tcW w:w="1269" w:type="dxa"/>
            <w:tcBorders>
              <w:top w:val="single" w:sz="6" w:space="0" w:color="auto"/>
              <w:left w:val="single" w:sz="6" w:space="0" w:color="auto"/>
              <w:bottom w:val="single" w:sz="6" w:space="0" w:color="auto"/>
              <w:right w:val="single" w:sz="6" w:space="0" w:color="auto"/>
            </w:tcBorders>
          </w:tcPr>
          <w:p w14:paraId="091A1EEC" w14:textId="77777777" w:rsidR="00E77361" w:rsidRPr="00782FE8" w:rsidRDefault="00E77361" w:rsidP="00154124">
            <w:pPr>
              <w:pStyle w:val="TableHead"/>
              <w:keepNext/>
              <w:spacing w:before="120" w:after="120"/>
              <w:jc w:val="center"/>
              <w:rPr>
                <w:b w:val="0"/>
                <w:bCs/>
                <w:iCs/>
                <w:snapToGrid w:val="0"/>
              </w:rPr>
            </w:pPr>
            <w:r w:rsidRPr="00782FE8">
              <w:rPr>
                <w:iCs/>
                <w:snapToGrid w:val="0"/>
              </w:rPr>
              <w:t>24-month term</w:t>
            </w:r>
          </w:p>
        </w:tc>
        <w:tc>
          <w:tcPr>
            <w:tcW w:w="1269" w:type="dxa"/>
            <w:tcBorders>
              <w:top w:val="single" w:sz="6" w:space="0" w:color="auto"/>
              <w:left w:val="single" w:sz="6" w:space="0" w:color="auto"/>
              <w:bottom w:val="single" w:sz="6" w:space="0" w:color="auto"/>
              <w:right w:val="single" w:sz="6" w:space="0" w:color="auto"/>
            </w:tcBorders>
          </w:tcPr>
          <w:p w14:paraId="4A20FF14" w14:textId="77777777" w:rsidR="00E77361" w:rsidRPr="00782FE8" w:rsidRDefault="00E77361" w:rsidP="00154124">
            <w:pPr>
              <w:pStyle w:val="TableHead"/>
              <w:keepNext/>
              <w:spacing w:before="120" w:after="120"/>
              <w:jc w:val="center"/>
              <w:rPr>
                <w:b w:val="0"/>
                <w:bCs/>
                <w:iCs/>
                <w:snapToGrid w:val="0"/>
              </w:rPr>
            </w:pPr>
            <w:r w:rsidRPr="00782FE8">
              <w:rPr>
                <w:iCs/>
                <w:snapToGrid w:val="0"/>
              </w:rPr>
              <w:t>36-month term</w:t>
            </w:r>
          </w:p>
        </w:tc>
      </w:tr>
      <w:tr w:rsidR="00E77361" w:rsidRPr="00782FE8" w14:paraId="2B107D25" w14:textId="77777777" w:rsidTr="00154124">
        <w:tblPrEx>
          <w:tblCellMar>
            <w:top w:w="0" w:type="dxa"/>
            <w:bottom w:w="0" w:type="dxa"/>
          </w:tblCellMar>
        </w:tblPrEx>
        <w:trPr>
          <w:trHeight w:val="247"/>
          <w:tblHeader/>
        </w:trPr>
        <w:tc>
          <w:tcPr>
            <w:tcW w:w="3281" w:type="dxa"/>
            <w:tcBorders>
              <w:left w:val="single" w:sz="6" w:space="0" w:color="auto"/>
              <w:bottom w:val="single" w:sz="6" w:space="0" w:color="auto"/>
              <w:right w:val="single" w:sz="6" w:space="0" w:color="auto"/>
            </w:tcBorders>
          </w:tcPr>
          <w:p w14:paraId="1A64F2CB" w14:textId="77777777" w:rsidR="00E77361" w:rsidRPr="00782FE8" w:rsidRDefault="00E77361" w:rsidP="00154124">
            <w:pPr>
              <w:pStyle w:val="TableHead"/>
              <w:keepNext/>
              <w:spacing w:before="120" w:after="120"/>
            </w:pPr>
          </w:p>
        </w:tc>
        <w:tc>
          <w:tcPr>
            <w:tcW w:w="1269" w:type="dxa"/>
            <w:tcBorders>
              <w:top w:val="single" w:sz="6" w:space="0" w:color="auto"/>
              <w:left w:val="single" w:sz="6" w:space="0" w:color="auto"/>
              <w:bottom w:val="single" w:sz="6" w:space="0" w:color="auto"/>
              <w:right w:val="single" w:sz="6" w:space="0" w:color="auto"/>
            </w:tcBorders>
          </w:tcPr>
          <w:p w14:paraId="2DC32519" w14:textId="77777777" w:rsidR="00E77361" w:rsidRPr="00782FE8" w:rsidRDefault="00E77361" w:rsidP="00154124">
            <w:pPr>
              <w:pStyle w:val="TableHead"/>
              <w:keepNext/>
              <w:spacing w:before="120" w:after="120"/>
              <w:jc w:val="center"/>
              <w:rPr>
                <w:iCs/>
                <w:snapToGrid w:val="0"/>
              </w:rPr>
            </w:pPr>
            <w:r w:rsidRPr="00782FE8">
              <w:rPr>
                <w:b w:val="0"/>
                <w:bCs/>
                <w:iCs/>
                <w:snapToGrid w:val="0"/>
              </w:rPr>
              <w:t>(GST excl.)</w:t>
            </w:r>
          </w:p>
        </w:tc>
        <w:tc>
          <w:tcPr>
            <w:tcW w:w="1269" w:type="dxa"/>
            <w:tcBorders>
              <w:top w:val="single" w:sz="6" w:space="0" w:color="auto"/>
              <w:left w:val="single" w:sz="6" w:space="0" w:color="auto"/>
              <w:bottom w:val="single" w:sz="6" w:space="0" w:color="auto"/>
              <w:right w:val="single" w:sz="6" w:space="0" w:color="auto"/>
            </w:tcBorders>
          </w:tcPr>
          <w:p w14:paraId="3272F145" w14:textId="77777777" w:rsidR="00E77361" w:rsidRPr="00782FE8" w:rsidRDefault="00E77361" w:rsidP="00154124">
            <w:pPr>
              <w:pStyle w:val="TableHead"/>
              <w:keepNext/>
              <w:spacing w:before="120" w:after="120"/>
              <w:jc w:val="center"/>
              <w:rPr>
                <w:iCs/>
                <w:snapToGrid w:val="0"/>
              </w:rPr>
            </w:pPr>
            <w:r w:rsidRPr="00782FE8">
              <w:rPr>
                <w:b w:val="0"/>
                <w:bCs/>
                <w:iCs/>
                <w:snapToGrid w:val="0"/>
              </w:rPr>
              <w:t>(GST excl.)</w:t>
            </w:r>
          </w:p>
        </w:tc>
        <w:tc>
          <w:tcPr>
            <w:tcW w:w="1269" w:type="dxa"/>
            <w:tcBorders>
              <w:top w:val="single" w:sz="6" w:space="0" w:color="auto"/>
              <w:left w:val="single" w:sz="6" w:space="0" w:color="auto"/>
              <w:bottom w:val="single" w:sz="6" w:space="0" w:color="auto"/>
              <w:right w:val="single" w:sz="6" w:space="0" w:color="auto"/>
            </w:tcBorders>
          </w:tcPr>
          <w:p w14:paraId="7E9EBEF3" w14:textId="77777777" w:rsidR="00E77361" w:rsidRPr="00782FE8" w:rsidRDefault="00E77361" w:rsidP="00154124">
            <w:pPr>
              <w:pStyle w:val="TableHead"/>
              <w:keepNext/>
              <w:spacing w:before="120" w:after="120"/>
              <w:jc w:val="center"/>
              <w:rPr>
                <w:iCs/>
                <w:snapToGrid w:val="0"/>
              </w:rPr>
            </w:pPr>
            <w:r w:rsidRPr="00782FE8">
              <w:rPr>
                <w:b w:val="0"/>
                <w:bCs/>
                <w:iCs/>
                <w:snapToGrid w:val="0"/>
              </w:rPr>
              <w:t>(GST excl.)</w:t>
            </w:r>
          </w:p>
        </w:tc>
      </w:tr>
      <w:tr w:rsidR="00E77361" w:rsidRPr="00782FE8" w14:paraId="484A9610" w14:textId="77777777" w:rsidTr="00154124">
        <w:tblPrEx>
          <w:tblCellMar>
            <w:top w:w="0" w:type="dxa"/>
            <w:bottom w:w="0" w:type="dxa"/>
          </w:tblCellMar>
        </w:tblPrEx>
        <w:trPr>
          <w:trHeight w:val="247"/>
        </w:trPr>
        <w:tc>
          <w:tcPr>
            <w:tcW w:w="3281" w:type="dxa"/>
            <w:tcBorders>
              <w:top w:val="single" w:sz="6" w:space="0" w:color="auto"/>
              <w:left w:val="single" w:sz="6" w:space="0" w:color="auto"/>
              <w:bottom w:val="single" w:sz="6" w:space="0" w:color="auto"/>
              <w:right w:val="single" w:sz="6" w:space="0" w:color="auto"/>
            </w:tcBorders>
          </w:tcPr>
          <w:p w14:paraId="329DBA80" w14:textId="77777777" w:rsidR="00E77361" w:rsidRPr="00782FE8" w:rsidRDefault="00E77361" w:rsidP="00154124">
            <w:pPr>
              <w:pStyle w:val="TableData"/>
              <w:rPr>
                <w:snapToGrid w:val="0"/>
              </w:rPr>
            </w:pPr>
            <w:r w:rsidRPr="00782FE8">
              <w:rPr>
                <w:snapToGrid w:val="0"/>
              </w:rPr>
              <w:t>ATM Access and ATM PVC Only</w:t>
            </w:r>
          </w:p>
        </w:tc>
        <w:tc>
          <w:tcPr>
            <w:tcW w:w="1269" w:type="dxa"/>
            <w:tcBorders>
              <w:top w:val="single" w:sz="6" w:space="0" w:color="auto"/>
              <w:left w:val="single" w:sz="6" w:space="0" w:color="auto"/>
              <w:bottom w:val="single" w:sz="6" w:space="0" w:color="auto"/>
              <w:right w:val="single" w:sz="6" w:space="0" w:color="auto"/>
            </w:tcBorders>
          </w:tcPr>
          <w:p w14:paraId="680893F8" w14:textId="77777777" w:rsidR="00E77361" w:rsidRPr="00782FE8" w:rsidRDefault="00E77361" w:rsidP="00154124">
            <w:pPr>
              <w:pStyle w:val="TableData"/>
              <w:jc w:val="right"/>
              <w:rPr>
                <w:b/>
                <w:bCs/>
                <w:snapToGrid w:val="0"/>
              </w:rPr>
            </w:pPr>
            <w:r w:rsidRPr="00782FE8">
              <w:rPr>
                <w:b/>
                <w:bCs/>
                <w:snapToGrid w:val="0"/>
              </w:rPr>
              <w:t>$3,000.00</w:t>
            </w:r>
          </w:p>
        </w:tc>
        <w:tc>
          <w:tcPr>
            <w:tcW w:w="1269" w:type="dxa"/>
            <w:tcBorders>
              <w:top w:val="single" w:sz="6" w:space="0" w:color="auto"/>
              <w:left w:val="single" w:sz="6" w:space="0" w:color="auto"/>
              <w:bottom w:val="single" w:sz="6" w:space="0" w:color="auto"/>
              <w:right w:val="single" w:sz="6" w:space="0" w:color="auto"/>
            </w:tcBorders>
          </w:tcPr>
          <w:p w14:paraId="2C217846" w14:textId="77777777" w:rsidR="00E77361" w:rsidRPr="00782FE8" w:rsidRDefault="00E77361" w:rsidP="00154124">
            <w:pPr>
              <w:pStyle w:val="TableData"/>
              <w:jc w:val="right"/>
              <w:rPr>
                <w:b/>
                <w:bCs/>
                <w:snapToGrid w:val="0"/>
              </w:rPr>
            </w:pPr>
            <w:r w:rsidRPr="00782FE8">
              <w:rPr>
                <w:b/>
                <w:bCs/>
                <w:snapToGrid w:val="0"/>
              </w:rPr>
              <w:t>Nil</w:t>
            </w:r>
          </w:p>
        </w:tc>
        <w:tc>
          <w:tcPr>
            <w:tcW w:w="1269" w:type="dxa"/>
            <w:tcBorders>
              <w:top w:val="single" w:sz="6" w:space="0" w:color="auto"/>
              <w:left w:val="single" w:sz="6" w:space="0" w:color="auto"/>
              <w:bottom w:val="single" w:sz="6" w:space="0" w:color="auto"/>
              <w:right w:val="single" w:sz="6" w:space="0" w:color="auto"/>
            </w:tcBorders>
          </w:tcPr>
          <w:p w14:paraId="1B0FCD7B" w14:textId="77777777" w:rsidR="00E77361" w:rsidRPr="00782FE8" w:rsidRDefault="00E77361" w:rsidP="00154124">
            <w:pPr>
              <w:pStyle w:val="TableData"/>
              <w:jc w:val="right"/>
              <w:rPr>
                <w:b/>
                <w:bCs/>
                <w:snapToGrid w:val="0"/>
              </w:rPr>
            </w:pPr>
            <w:r w:rsidRPr="00782FE8">
              <w:rPr>
                <w:b/>
                <w:bCs/>
                <w:snapToGrid w:val="0"/>
              </w:rPr>
              <w:t>Nil</w:t>
            </w:r>
          </w:p>
        </w:tc>
      </w:tr>
      <w:tr w:rsidR="00E77361" w:rsidRPr="00782FE8" w14:paraId="265D3A29" w14:textId="77777777" w:rsidTr="00154124">
        <w:tblPrEx>
          <w:tblCellMar>
            <w:top w:w="0" w:type="dxa"/>
            <w:bottom w:w="0" w:type="dxa"/>
          </w:tblCellMar>
        </w:tblPrEx>
        <w:trPr>
          <w:trHeight w:val="247"/>
        </w:trPr>
        <w:tc>
          <w:tcPr>
            <w:tcW w:w="3281" w:type="dxa"/>
            <w:tcBorders>
              <w:top w:val="single" w:sz="6" w:space="0" w:color="auto"/>
              <w:left w:val="single" w:sz="6" w:space="0" w:color="auto"/>
              <w:bottom w:val="single" w:sz="6" w:space="0" w:color="auto"/>
              <w:right w:val="single" w:sz="6" w:space="0" w:color="auto"/>
            </w:tcBorders>
          </w:tcPr>
          <w:p w14:paraId="706BCE5C" w14:textId="77777777" w:rsidR="00E77361" w:rsidRPr="00782FE8" w:rsidRDefault="00E77361" w:rsidP="00154124">
            <w:pPr>
              <w:pStyle w:val="TableData"/>
              <w:rPr>
                <w:snapToGrid w:val="0"/>
              </w:rPr>
            </w:pPr>
            <w:r w:rsidRPr="00782FE8">
              <w:rPr>
                <w:snapToGrid w:val="0"/>
              </w:rPr>
              <w:t>Business DSL</w:t>
            </w:r>
          </w:p>
        </w:tc>
        <w:tc>
          <w:tcPr>
            <w:tcW w:w="1269" w:type="dxa"/>
            <w:tcBorders>
              <w:top w:val="single" w:sz="6" w:space="0" w:color="auto"/>
              <w:left w:val="single" w:sz="6" w:space="0" w:color="auto"/>
              <w:bottom w:val="single" w:sz="6" w:space="0" w:color="auto"/>
              <w:right w:val="single" w:sz="6" w:space="0" w:color="auto"/>
            </w:tcBorders>
          </w:tcPr>
          <w:p w14:paraId="72D8847F" w14:textId="77777777" w:rsidR="00E77361" w:rsidRPr="00782FE8" w:rsidRDefault="00E77361" w:rsidP="00154124">
            <w:pPr>
              <w:pStyle w:val="TableData"/>
              <w:jc w:val="right"/>
              <w:rPr>
                <w:b/>
                <w:bCs/>
                <w:snapToGrid w:val="0"/>
              </w:rPr>
            </w:pPr>
            <w:r w:rsidRPr="00782FE8">
              <w:rPr>
                <w:b/>
                <w:bCs/>
                <w:snapToGrid w:val="0"/>
              </w:rPr>
              <w:t>$1,000.00</w:t>
            </w:r>
          </w:p>
        </w:tc>
        <w:tc>
          <w:tcPr>
            <w:tcW w:w="1269" w:type="dxa"/>
            <w:tcBorders>
              <w:top w:val="single" w:sz="6" w:space="0" w:color="auto"/>
              <w:left w:val="single" w:sz="6" w:space="0" w:color="auto"/>
              <w:bottom w:val="single" w:sz="6" w:space="0" w:color="auto"/>
              <w:right w:val="single" w:sz="6" w:space="0" w:color="auto"/>
            </w:tcBorders>
          </w:tcPr>
          <w:p w14:paraId="775FFDAF" w14:textId="77777777" w:rsidR="00E77361" w:rsidRPr="00782FE8" w:rsidRDefault="00E77361" w:rsidP="00154124">
            <w:pPr>
              <w:pStyle w:val="TableData"/>
              <w:jc w:val="right"/>
              <w:rPr>
                <w:b/>
                <w:bCs/>
                <w:snapToGrid w:val="0"/>
              </w:rPr>
            </w:pPr>
            <w:r w:rsidRPr="00782FE8">
              <w:rPr>
                <w:b/>
                <w:bCs/>
                <w:snapToGrid w:val="0"/>
              </w:rPr>
              <w:t>Nil</w:t>
            </w:r>
          </w:p>
        </w:tc>
        <w:tc>
          <w:tcPr>
            <w:tcW w:w="1269" w:type="dxa"/>
            <w:tcBorders>
              <w:top w:val="single" w:sz="6" w:space="0" w:color="auto"/>
              <w:left w:val="single" w:sz="6" w:space="0" w:color="auto"/>
              <w:bottom w:val="single" w:sz="6" w:space="0" w:color="auto"/>
              <w:right w:val="single" w:sz="6" w:space="0" w:color="auto"/>
            </w:tcBorders>
          </w:tcPr>
          <w:p w14:paraId="38942506" w14:textId="77777777" w:rsidR="00E77361" w:rsidRPr="00782FE8" w:rsidRDefault="00E77361" w:rsidP="00154124">
            <w:pPr>
              <w:pStyle w:val="TableData"/>
              <w:jc w:val="right"/>
              <w:rPr>
                <w:b/>
                <w:bCs/>
                <w:snapToGrid w:val="0"/>
              </w:rPr>
            </w:pPr>
            <w:r w:rsidRPr="00782FE8">
              <w:rPr>
                <w:b/>
                <w:bCs/>
                <w:snapToGrid w:val="0"/>
              </w:rPr>
              <w:t>Nil</w:t>
            </w:r>
          </w:p>
        </w:tc>
      </w:tr>
      <w:tr w:rsidR="00E77361" w:rsidRPr="00782FE8" w14:paraId="68C9A4F5" w14:textId="77777777" w:rsidTr="00154124">
        <w:tblPrEx>
          <w:tblCellMar>
            <w:top w:w="0" w:type="dxa"/>
            <w:bottom w:w="0" w:type="dxa"/>
          </w:tblCellMar>
        </w:tblPrEx>
        <w:trPr>
          <w:trHeight w:val="247"/>
        </w:trPr>
        <w:tc>
          <w:tcPr>
            <w:tcW w:w="3281" w:type="dxa"/>
            <w:tcBorders>
              <w:top w:val="single" w:sz="6" w:space="0" w:color="auto"/>
              <w:left w:val="single" w:sz="6" w:space="0" w:color="auto"/>
              <w:bottom w:val="single" w:sz="6" w:space="0" w:color="auto"/>
              <w:right w:val="single" w:sz="6" w:space="0" w:color="auto"/>
            </w:tcBorders>
          </w:tcPr>
          <w:p w14:paraId="618D0EB5" w14:textId="77777777" w:rsidR="00E77361" w:rsidRPr="00782FE8" w:rsidRDefault="00E77361" w:rsidP="00154124">
            <w:pPr>
              <w:pStyle w:val="TableData"/>
              <w:rPr>
                <w:snapToGrid w:val="0"/>
              </w:rPr>
            </w:pPr>
            <w:r w:rsidRPr="00782FE8">
              <w:rPr>
                <w:snapToGrid w:val="0"/>
              </w:rPr>
              <w:t>Ethernet 100M (Standard</w:t>
            </w:r>
            <w:r w:rsidRPr="00EC411F">
              <w:rPr>
                <w:snapToGrid w:val="0"/>
              </w:rPr>
              <w:t xml:space="preserve"> and single uplink</w:t>
            </w:r>
            <w:r w:rsidRPr="00782FE8">
              <w:rPr>
                <w:snapToGrid w:val="0"/>
              </w:rPr>
              <w:t xml:space="preserve"> Service) with CBD</w:t>
            </w:r>
            <w:r>
              <w:rPr>
                <w:snapToGrid w:val="0"/>
              </w:rPr>
              <w:t xml:space="preserve"> and</w:t>
            </w:r>
            <w:r w:rsidRPr="00782FE8">
              <w:rPr>
                <w:snapToGrid w:val="0"/>
              </w:rPr>
              <w:t xml:space="preserve">  Business</w:t>
            </w:r>
            <w:r>
              <w:rPr>
                <w:snapToGrid w:val="0"/>
              </w:rPr>
              <w:t>/</w:t>
            </w:r>
            <w:r w:rsidRPr="00782FE8">
              <w:rPr>
                <w:snapToGrid w:val="0"/>
              </w:rPr>
              <w:t>Metro coverage</w:t>
            </w:r>
          </w:p>
        </w:tc>
        <w:tc>
          <w:tcPr>
            <w:tcW w:w="1269" w:type="dxa"/>
            <w:tcBorders>
              <w:top w:val="single" w:sz="6" w:space="0" w:color="auto"/>
              <w:left w:val="single" w:sz="6" w:space="0" w:color="auto"/>
              <w:bottom w:val="single" w:sz="6" w:space="0" w:color="auto"/>
              <w:right w:val="single" w:sz="6" w:space="0" w:color="auto"/>
            </w:tcBorders>
          </w:tcPr>
          <w:p w14:paraId="7B7A3175" w14:textId="77777777" w:rsidR="00E77361" w:rsidRPr="00782FE8" w:rsidRDefault="00E77361" w:rsidP="00154124">
            <w:pPr>
              <w:pStyle w:val="TableData"/>
              <w:jc w:val="right"/>
              <w:rPr>
                <w:b/>
                <w:bCs/>
                <w:snapToGrid w:val="0"/>
              </w:rPr>
            </w:pPr>
            <w:r w:rsidRPr="00782FE8">
              <w:rPr>
                <w:b/>
                <w:bCs/>
                <w:snapToGrid w:val="0"/>
              </w:rPr>
              <w:t>$15,027.27</w:t>
            </w:r>
          </w:p>
        </w:tc>
        <w:tc>
          <w:tcPr>
            <w:tcW w:w="1269" w:type="dxa"/>
            <w:tcBorders>
              <w:top w:val="single" w:sz="6" w:space="0" w:color="auto"/>
              <w:left w:val="single" w:sz="6" w:space="0" w:color="auto"/>
              <w:bottom w:val="single" w:sz="6" w:space="0" w:color="auto"/>
              <w:right w:val="single" w:sz="6" w:space="0" w:color="auto"/>
            </w:tcBorders>
          </w:tcPr>
          <w:p w14:paraId="19C85170" w14:textId="77777777" w:rsidR="00E77361" w:rsidRPr="00782FE8" w:rsidRDefault="00E77361" w:rsidP="00154124">
            <w:pPr>
              <w:pStyle w:val="TableData"/>
              <w:jc w:val="right"/>
              <w:rPr>
                <w:b/>
                <w:bCs/>
                <w:snapToGrid w:val="0"/>
              </w:rPr>
            </w:pPr>
            <w:r w:rsidRPr="00782FE8">
              <w:rPr>
                <w:b/>
                <w:bCs/>
                <w:snapToGrid w:val="0"/>
              </w:rPr>
              <w:t>$10,518.18</w:t>
            </w:r>
          </w:p>
        </w:tc>
        <w:tc>
          <w:tcPr>
            <w:tcW w:w="1269" w:type="dxa"/>
            <w:tcBorders>
              <w:top w:val="single" w:sz="6" w:space="0" w:color="auto"/>
              <w:left w:val="single" w:sz="6" w:space="0" w:color="auto"/>
              <w:bottom w:val="single" w:sz="6" w:space="0" w:color="auto"/>
              <w:right w:val="single" w:sz="6" w:space="0" w:color="auto"/>
            </w:tcBorders>
          </w:tcPr>
          <w:p w14:paraId="34E8F9F3" w14:textId="77777777" w:rsidR="00E77361" w:rsidRPr="00782FE8" w:rsidRDefault="00E77361" w:rsidP="00154124">
            <w:pPr>
              <w:pStyle w:val="TableData"/>
              <w:jc w:val="right"/>
              <w:rPr>
                <w:b/>
                <w:bCs/>
                <w:snapToGrid w:val="0"/>
              </w:rPr>
            </w:pPr>
            <w:r w:rsidRPr="00782FE8">
              <w:rPr>
                <w:b/>
                <w:bCs/>
                <w:snapToGrid w:val="0"/>
              </w:rPr>
              <w:t>$7,818.18</w:t>
            </w:r>
          </w:p>
        </w:tc>
      </w:tr>
      <w:tr w:rsidR="00E77361" w:rsidRPr="00782FE8" w14:paraId="60FE1018" w14:textId="77777777" w:rsidTr="00154124">
        <w:tblPrEx>
          <w:tblCellMar>
            <w:top w:w="0" w:type="dxa"/>
            <w:bottom w:w="0" w:type="dxa"/>
          </w:tblCellMar>
        </w:tblPrEx>
        <w:trPr>
          <w:trHeight w:val="247"/>
        </w:trPr>
        <w:tc>
          <w:tcPr>
            <w:tcW w:w="3281" w:type="dxa"/>
            <w:tcBorders>
              <w:top w:val="single" w:sz="6" w:space="0" w:color="auto"/>
              <w:left w:val="single" w:sz="6" w:space="0" w:color="auto"/>
              <w:bottom w:val="single" w:sz="6" w:space="0" w:color="auto"/>
              <w:right w:val="single" w:sz="6" w:space="0" w:color="auto"/>
            </w:tcBorders>
          </w:tcPr>
          <w:p w14:paraId="1ACA485D" w14:textId="77777777" w:rsidR="00E77361" w:rsidRPr="00782FE8" w:rsidRDefault="00E77361" w:rsidP="00154124">
            <w:pPr>
              <w:pStyle w:val="TableData"/>
              <w:rPr>
                <w:snapToGrid w:val="0"/>
              </w:rPr>
            </w:pPr>
            <w:r w:rsidRPr="00782FE8">
              <w:rPr>
                <w:snapToGrid w:val="0"/>
              </w:rPr>
              <w:t>Ethernet 100M (Partially Redundant Service) with CBD</w:t>
            </w:r>
            <w:r>
              <w:rPr>
                <w:snapToGrid w:val="0"/>
              </w:rPr>
              <w:t xml:space="preserve"> and</w:t>
            </w:r>
            <w:r w:rsidRPr="00782FE8">
              <w:rPr>
                <w:snapToGrid w:val="0"/>
              </w:rPr>
              <w:t xml:space="preserve"> Business</w:t>
            </w:r>
            <w:r>
              <w:rPr>
                <w:snapToGrid w:val="0"/>
              </w:rPr>
              <w:t>/</w:t>
            </w:r>
            <w:r w:rsidRPr="00782FE8">
              <w:rPr>
                <w:snapToGrid w:val="0"/>
              </w:rPr>
              <w:t>Metro coverage</w:t>
            </w:r>
          </w:p>
        </w:tc>
        <w:tc>
          <w:tcPr>
            <w:tcW w:w="1269" w:type="dxa"/>
            <w:tcBorders>
              <w:top w:val="single" w:sz="6" w:space="0" w:color="auto"/>
              <w:left w:val="single" w:sz="6" w:space="0" w:color="auto"/>
              <w:bottom w:val="single" w:sz="6" w:space="0" w:color="auto"/>
              <w:right w:val="single" w:sz="6" w:space="0" w:color="auto"/>
            </w:tcBorders>
          </w:tcPr>
          <w:p w14:paraId="5D46C6D7" w14:textId="77777777" w:rsidR="00E77361" w:rsidRPr="00782FE8" w:rsidRDefault="00E77361" w:rsidP="00154124">
            <w:pPr>
              <w:pStyle w:val="TableData"/>
              <w:jc w:val="right"/>
              <w:rPr>
                <w:b/>
                <w:bCs/>
                <w:snapToGrid w:val="0"/>
              </w:rPr>
            </w:pPr>
            <w:r w:rsidRPr="00782FE8">
              <w:rPr>
                <w:b/>
                <w:bCs/>
                <w:snapToGrid w:val="0"/>
              </w:rPr>
              <w:t>$16,909.09</w:t>
            </w:r>
          </w:p>
        </w:tc>
        <w:tc>
          <w:tcPr>
            <w:tcW w:w="1269" w:type="dxa"/>
            <w:tcBorders>
              <w:top w:val="single" w:sz="6" w:space="0" w:color="auto"/>
              <w:left w:val="single" w:sz="6" w:space="0" w:color="auto"/>
              <w:bottom w:val="single" w:sz="6" w:space="0" w:color="auto"/>
              <w:right w:val="single" w:sz="6" w:space="0" w:color="auto"/>
            </w:tcBorders>
          </w:tcPr>
          <w:p w14:paraId="7F4702A3" w14:textId="77777777" w:rsidR="00E77361" w:rsidRPr="00782FE8" w:rsidRDefault="00E77361" w:rsidP="00154124">
            <w:pPr>
              <w:pStyle w:val="TableData"/>
              <w:jc w:val="right"/>
              <w:rPr>
                <w:b/>
                <w:bCs/>
                <w:snapToGrid w:val="0"/>
              </w:rPr>
            </w:pPr>
            <w:r w:rsidRPr="00782FE8">
              <w:rPr>
                <w:b/>
                <w:bCs/>
                <w:snapToGrid w:val="0"/>
              </w:rPr>
              <w:t>$11,836.36</w:t>
            </w:r>
          </w:p>
        </w:tc>
        <w:tc>
          <w:tcPr>
            <w:tcW w:w="1269" w:type="dxa"/>
            <w:tcBorders>
              <w:top w:val="single" w:sz="6" w:space="0" w:color="auto"/>
              <w:left w:val="single" w:sz="6" w:space="0" w:color="auto"/>
              <w:bottom w:val="single" w:sz="6" w:space="0" w:color="auto"/>
              <w:right w:val="single" w:sz="6" w:space="0" w:color="auto"/>
            </w:tcBorders>
          </w:tcPr>
          <w:p w14:paraId="623D33EE" w14:textId="77777777" w:rsidR="00E77361" w:rsidRPr="00782FE8" w:rsidRDefault="00E77361" w:rsidP="00154124">
            <w:pPr>
              <w:pStyle w:val="TableData"/>
              <w:jc w:val="right"/>
              <w:rPr>
                <w:b/>
                <w:bCs/>
                <w:snapToGrid w:val="0"/>
              </w:rPr>
            </w:pPr>
            <w:r w:rsidRPr="00782FE8">
              <w:rPr>
                <w:b/>
                <w:bCs/>
                <w:snapToGrid w:val="0"/>
              </w:rPr>
              <w:t>$8,800.00</w:t>
            </w:r>
          </w:p>
        </w:tc>
      </w:tr>
      <w:tr w:rsidR="00E77361" w:rsidRPr="00782FE8" w14:paraId="0DBFB161" w14:textId="77777777" w:rsidTr="00154124">
        <w:tblPrEx>
          <w:tblCellMar>
            <w:top w:w="0" w:type="dxa"/>
            <w:bottom w:w="0" w:type="dxa"/>
          </w:tblCellMar>
        </w:tblPrEx>
        <w:trPr>
          <w:trHeight w:val="247"/>
        </w:trPr>
        <w:tc>
          <w:tcPr>
            <w:tcW w:w="3281" w:type="dxa"/>
            <w:tcBorders>
              <w:top w:val="single" w:sz="6" w:space="0" w:color="auto"/>
              <w:left w:val="single" w:sz="6" w:space="0" w:color="auto"/>
              <w:bottom w:val="single" w:sz="6" w:space="0" w:color="auto"/>
              <w:right w:val="single" w:sz="6" w:space="0" w:color="auto"/>
            </w:tcBorders>
          </w:tcPr>
          <w:p w14:paraId="0DBC525F" w14:textId="77777777" w:rsidR="00E77361" w:rsidRPr="00782FE8" w:rsidRDefault="00E77361" w:rsidP="00154124">
            <w:pPr>
              <w:pStyle w:val="TableData"/>
              <w:rPr>
                <w:snapToGrid w:val="0"/>
              </w:rPr>
            </w:pPr>
            <w:r w:rsidRPr="00782FE8">
              <w:rPr>
                <w:snapToGrid w:val="0"/>
              </w:rPr>
              <w:t>Ethernet 100M (Fully Redundant Service) with CBD</w:t>
            </w:r>
            <w:r>
              <w:rPr>
                <w:snapToGrid w:val="0"/>
              </w:rPr>
              <w:t xml:space="preserve"> and </w:t>
            </w:r>
            <w:r w:rsidRPr="00782FE8">
              <w:rPr>
                <w:snapToGrid w:val="0"/>
              </w:rPr>
              <w:t>Business</w:t>
            </w:r>
            <w:r>
              <w:rPr>
                <w:snapToGrid w:val="0"/>
              </w:rPr>
              <w:t>/</w:t>
            </w:r>
            <w:r w:rsidRPr="00782FE8">
              <w:rPr>
                <w:snapToGrid w:val="0"/>
              </w:rPr>
              <w:t>Metro coverage</w:t>
            </w:r>
          </w:p>
        </w:tc>
        <w:tc>
          <w:tcPr>
            <w:tcW w:w="1269" w:type="dxa"/>
            <w:tcBorders>
              <w:top w:val="single" w:sz="6" w:space="0" w:color="auto"/>
              <w:left w:val="single" w:sz="6" w:space="0" w:color="auto"/>
              <w:bottom w:val="single" w:sz="6" w:space="0" w:color="auto"/>
              <w:right w:val="single" w:sz="6" w:space="0" w:color="auto"/>
            </w:tcBorders>
          </w:tcPr>
          <w:p w14:paraId="0CB0BE56" w14:textId="77777777" w:rsidR="00E77361" w:rsidRPr="00782FE8" w:rsidRDefault="00E77361" w:rsidP="00154124">
            <w:pPr>
              <w:pStyle w:val="TableData"/>
              <w:jc w:val="right"/>
              <w:rPr>
                <w:b/>
                <w:bCs/>
                <w:snapToGrid w:val="0"/>
              </w:rPr>
            </w:pPr>
            <w:r w:rsidRPr="00782FE8">
              <w:rPr>
                <w:b/>
                <w:bCs/>
                <w:snapToGrid w:val="0"/>
              </w:rPr>
              <w:t>$50,272.73</w:t>
            </w:r>
          </w:p>
        </w:tc>
        <w:tc>
          <w:tcPr>
            <w:tcW w:w="1269" w:type="dxa"/>
            <w:tcBorders>
              <w:top w:val="single" w:sz="6" w:space="0" w:color="auto"/>
              <w:left w:val="single" w:sz="6" w:space="0" w:color="auto"/>
              <w:bottom w:val="single" w:sz="6" w:space="0" w:color="auto"/>
              <w:right w:val="single" w:sz="6" w:space="0" w:color="auto"/>
            </w:tcBorders>
          </w:tcPr>
          <w:p w14:paraId="7382A914" w14:textId="77777777" w:rsidR="00E77361" w:rsidRPr="00782FE8" w:rsidRDefault="00E77361" w:rsidP="00154124">
            <w:pPr>
              <w:pStyle w:val="TableData"/>
              <w:jc w:val="right"/>
              <w:rPr>
                <w:b/>
                <w:bCs/>
                <w:snapToGrid w:val="0"/>
              </w:rPr>
            </w:pPr>
            <w:r w:rsidRPr="00782FE8">
              <w:rPr>
                <w:b/>
                <w:bCs/>
                <w:snapToGrid w:val="0"/>
              </w:rPr>
              <w:t>$37,709.09</w:t>
            </w:r>
          </w:p>
        </w:tc>
        <w:tc>
          <w:tcPr>
            <w:tcW w:w="1269" w:type="dxa"/>
            <w:tcBorders>
              <w:top w:val="single" w:sz="6" w:space="0" w:color="auto"/>
              <w:left w:val="single" w:sz="6" w:space="0" w:color="auto"/>
              <w:bottom w:val="single" w:sz="6" w:space="0" w:color="auto"/>
              <w:right w:val="single" w:sz="6" w:space="0" w:color="auto"/>
            </w:tcBorders>
          </w:tcPr>
          <w:p w14:paraId="769D5B2C" w14:textId="77777777" w:rsidR="00E77361" w:rsidRPr="00782FE8" w:rsidRDefault="00E77361" w:rsidP="00154124">
            <w:pPr>
              <w:pStyle w:val="TableData"/>
              <w:jc w:val="right"/>
              <w:rPr>
                <w:b/>
                <w:bCs/>
                <w:snapToGrid w:val="0"/>
              </w:rPr>
            </w:pPr>
            <w:r w:rsidRPr="00782FE8">
              <w:rPr>
                <w:b/>
                <w:bCs/>
                <w:snapToGrid w:val="0"/>
              </w:rPr>
              <w:t>$32,672.73</w:t>
            </w:r>
          </w:p>
        </w:tc>
      </w:tr>
      <w:tr w:rsidR="00E77361" w:rsidRPr="00EC411F" w14:paraId="26255F17" w14:textId="77777777" w:rsidTr="00154124">
        <w:tblPrEx>
          <w:tblCellMar>
            <w:top w:w="0" w:type="dxa"/>
            <w:bottom w:w="0" w:type="dxa"/>
          </w:tblCellMar>
        </w:tblPrEx>
        <w:trPr>
          <w:trHeight w:val="247"/>
        </w:trPr>
        <w:tc>
          <w:tcPr>
            <w:tcW w:w="3281" w:type="dxa"/>
            <w:tcBorders>
              <w:top w:val="single" w:sz="6" w:space="0" w:color="auto"/>
              <w:left w:val="single" w:sz="6" w:space="0" w:color="auto"/>
              <w:bottom w:val="single" w:sz="6" w:space="0" w:color="auto"/>
              <w:right w:val="single" w:sz="6" w:space="0" w:color="auto"/>
            </w:tcBorders>
          </w:tcPr>
          <w:p w14:paraId="0E049C99" w14:textId="77777777" w:rsidR="00E77361" w:rsidRPr="00EC411F" w:rsidRDefault="00E77361" w:rsidP="00154124">
            <w:pPr>
              <w:pStyle w:val="TableData"/>
              <w:rPr>
                <w:snapToGrid w:val="0"/>
              </w:rPr>
            </w:pPr>
            <w:r w:rsidRPr="00EC411F">
              <w:rPr>
                <w:snapToGrid w:val="0"/>
              </w:rPr>
              <w:t>Ethernet 1000M (single uplink service) with CBD</w:t>
            </w:r>
            <w:r>
              <w:rPr>
                <w:snapToGrid w:val="0"/>
              </w:rPr>
              <w:t xml:space="preserve"> and</w:t>
            </w:r>
            <w:r w:rsidRPr="00EC411F">
              <w:rPr>
                <w:snapToGrid w:val="0"/>
              </w:rPr>
              <w:t>Business</w:t>
            </w:r>
            <w:r>
              <w:rPr>
                <w:snapToGrid w:val="0"/>
              </w:rPr>
              <w:t>/</w:t>
            </w:r>
            <w:r w:rsidRPr="00EC411F">
              <w:rPr>
                <w:snapToGrid w:val="0"/>
              </w:rPr>
              <w:t>Metro coverage</w:t>
            </w:r>
          </w:p>
        </w:tc>
        <w:tc>
          <w:tcPr>
            <w:tcW w:w="1269" w:type="dxa"/>
            <w:tcBorders>
              <w:top w:val="single" w:sz="6" w:space="0" w:color="auto"/>
              <w:left w:val="single" w:sz="6" w:space="0" w:color="auto"/>
              <w:bottom w:val="single" w:sz="6" w:space="0" w:color="auto"/>
              <w:right w:val="single" w:sz="6" w:space="0" w:color="auto"/>
            </w:tcBorders>
          </w:tcPr>
          <w:p w14:paraId="61F8628F" w14:textId="77777777" w:rsidR="00E77361" w:rsidRPr="00EC411F" w:rsidRDefault="00E77361" w:rsidP="00154124">
            <w:pPr>
              <w:pStyle w:val="TableData"/>
              <w:jc w:val="right"/>
              <w:rPr>
                <w:b/>
                <w:bCs/>
                <w:snapToGrid w:val="0"/>
              </w:rPr>
            </w:pPr>
            <w:r w:rsidRPr="00EC411F">
              <w:rPr>
                <w:b/>
                <w:bCs/>
                <w:snapToGrid w:val="0"/>
              </w:rPr>
              <w:t>$17,645.45</w:t>
            </w:r>
          </w:p>
        </w:tc>
        <w:tc>
          <w:tcPr>
            <w:tcW w:w="1269" w:type="dxa"/>
            <w:tcBorders>
              <w:top w:val="single" w:sz="6" w:space="0" w:color="auto"/>
              <w:left w:val="single" w:sz="6" w:space="0" w:color="auto"/>
              <w:bottom w:val="single" w:sz="6" w:space="0" w:color="auto"/>
              <w:right w:val="single" w:sz="6" w:space="0" w:color="auto"/>
            </w:tcBorders>
          </w:tcPr>
          <w:p w14:paraId="10EA0502" w14:textId="77777777" w:rsidR="00E77361" w:rsidRPr="00EC411F" w:rsidRDefault="00E77361" w:rsidP="00154124">
            <w:pPr>
              <w:pStyle w:val="TableData"/>
              <w:jc w:val="right"/>
              <w:rPr>
                <w:b/>
                <w:bCs/>
                <w:snapToGrid w:val="0"/>
              </w:rPr>
            </w:pPr>
            <w:r w:rsidRPr="00EC411F">
              <w:rPr>
                <w:b/>
                <w:bCs/>
                <w:snapToGrid w:val="0"/>
              </w:rPr>
              <w:t>$12,354.55</w:t>
            </w:r>
          </w:p>
        </w:tc>
        <w:tc>
          <w:tcPr>
            <w:tcW w:w="1269" w:type="dxa"/>
            <w:tcBorders>
              <w:top w:val="single" w:sz="6" w:space="0" w:color="auto"/>
              <w:left w:val="single" w:sz="6" w:space="0" w:color="auto"/>
              <w:bottom w:val="single" w:sz="6" w:space="0" w:color="auto"/>
              <w:right w:val="single" w:sz="6" w:space="0" w:color="auto"/>
            </w:tcBorders>
          </w:tcPr>
          <w:p w14:paraId="7CCED745" w14:textId="77777777" w:rsidR="00E77361" w:rsidRPr="00EC411F" w:rsidRDefault="00E77361" w:rsidP="00154124">
            <w:pPr>
              <w:pStyle w:val="TableData"/>
              <w:jc w:val="right"/>
              <w:rPr>
                <w:b/>
                <w:bCs/>
                <w:snapToGrid w:val="0"/>
              </w:rPr>
            </w:pPr>
            <w:r w:rsidRPr="00EC411F">
              <w:rPr>
                <w:b/>
                <w:bCs/>
                <w:snapToGrid w:val="0"/>
              </w:rPr>
              <w:t>$9,181.82</w:t>
            </w:r>
          </w:p>
        </w:tc>
      </w:tr>
      <w:tr w:rsidR="00E77361" w:rsidRPr="00782FE8" w14:paraId="01A7D281" w14:textId="77777777" w:rsidTr="00154124">
        <w:tblPrEx>
          <w:tblCellMar>
            <w:top w:w="0" w:type="dxa"/>
            <w:bottom w:w="0" w:type="dxa"/>
          </w:tblCellMar>
        </w:tblPrEx>
        <w:trPr>
          <w:trHeight w:val="247"/>
        </w:trPr>
        <w:tc>
          <w:tcPr>
            <w:tcW w:w="3281" w:type="dxa"/>
            <w:tcBorders>
              <w:top w:val="single" w:sz="6" w:space="0" w:color="auto"/>
              <w:left w:val="single" w:sz="6" w:space="0" w:color="auto"/>
              <w:bottom w:val="single" w:sz="6" w:space="0" w:color="auto"/>
              <w:right w:val="single" w:sz="6" w:space="0" w:color="auto"/>
            </w:tcBorders>
          </w:tcPr>
          <w:p w14:paraId="02BDB3ED" w14:textId="77777777" w:rsidR="00E77361" w:rsidRPr="00782FE8" w:rsidRDefault="00E77361" w:rsidP="00154124">
            <w:pPr>
              <w:pStyle w:val="TableData"/>
              <w:rPr>
                <w:snapToGrid w:val="0"/>
              </w:rPr>
            </w:pPr>
            <w:r w:rsidRPr="00782FE8">
              <w:rPr>
                <w:snapToGrid w:val="0"/>
              </w:rPr>
              <w:t>Megalink</w:t>
            </w:r>
          </w:p>
        </w:tc>
        <w:tc>
          <w:tcPr>
            <w:tcW w:w="1269" w:type="dxa"/>
            <w:tcBorders>
              <w:top w:val="single" w:sz="6" w:space="0" w:color="auto"/>
              <w:left w:val="single" w:sz="6" w:space="0" w:color="auto"/>
              <w:bottom w:val="single" w:sz="6" w:space="0" w:color="auto"/>
              <w:right w:val="single" w:sz="6" w:space="0" w:color="auto"/>
            </w:tcBorders>
          </w:tcPr>
          <w:p w14:paraId="42AC31E9" w14:textId="77777777" w:rsidR="00E77361" w:rsidRPr="00782FE8" w:rsidRDefault="00E77361" w:rsidP="00154124">
            <w:pPr>
              <w:pStyle w:val="TableData"/>
              <w:jc w:val="right"/>
              <w:rPr>
                <w:b/>
                <w:bCs/>
                <w:snapToGrid w:val="0"/>
              </w:rPr>
            </w:pPr>
            <w:r w:rsidRPr="00782FE8">
              <w:rPr>
                <w:b/>
                <w:bCs/>
                <w:snapToGrid w:val="0"/>
              </w:rPr>
              <w:t>$3,000.00</w:t>
            </w:r>
          </w:p>
        </w:tc>
        <w:tc>
          <w:tcPr>
            <w:tcW w:w="1269" w:type="dxa"/>
            <w:tcBorders>
              <w:top w:val="single" w:sz="6" w:space="0" w:color="auto"/>
              <w:left w:val="single" w:sz="6" w:space="0" w:color="auto"/>
              <w:bottom w:val="single" w:sz="6" w:space="0" w:color="auto"/>
              <w:right w:val="single" w:sz="6" w:space="0" w:color="auto"/>
            </w:tcBorders>
          </w:tcPr>
          <w:p w14:paraId="630394EE" w14:textId="77777777" w:rsidR="00E77361" w:rsidRPr="00782FE8" w:rsidRDefault="00E77361" w:rsidP="00154124">
            <w:pPr>
              <w:pStyle w:val="TableData"/>
              <w:jc w:val="right"/>
              <w:rPr>
                <w:b/>
                <w:bCs/>
                <w:snapToGrid w:val="0"/>
              </w:rPr>
            </w:pPr>
            <w:r w:rsidRPr="00782FE8">
              <w:rPr>
                <w:b/>
                <w:bCs/>
                <w:snapToGrid w:val="0"/>
              </w:rPr>
              <w:t>Nil</w:t>
            </w:r>
          </w:p>
        </w:tc>
        <w:tc>
          <w:tcPr>
            <w:tcW w:w="1269" w:type="dxa"/>
            <w:tcBorders>
              <w:top w:val="single" w:sz="6" w:space="0" w:color="auto"/>
              <w:left w:val="single" w:sz="6" w:space="0" w:color="auto"/>
              <w:bottom w:val="single" w:sz="6" w:space="0" w:color="auto"/>
              <w:right w:val="single" w:sz="6" w:space="0" w:color="auto"/>
            </w:tcBorders>
          </w:tcPr>
          <w:p w14:paraId="1B7564C6" w14:textId="77777777" w:rsidR="00E77361" w:rsidRPr="00782FE8" w:rsidRDefault="00E77361" w:rsidP="00154124">
            <w:pPr>
              <w:pStyle w:val="TableData"/>
              <w:jc w:val="right"/>
              <w:rPr>
                <w:b/>
                <w:bCs/>
                <w:snapToGrid w:val="0"/>
              </w:rPr>
            </w:pPr>
            <w:r w:rsidRPr="00782FE8">
              <w:rPr>
                <w:b/>
                <w:bCs/>
                <w:snapToGrid w:val="0"/>
              </w:rPr>
              <w:t>Nil</w:t>
            </w:r>
          </w:p>
        </w:tc>
      </w:tr>
    </w:tbl>
    <w:p w14:paraId="1E4358C9" w14:textId="77777777" w:rsidR="002C13AD" w:rsidRPr="00782FE8" w:rsidRDefault="002C13AD">
      <w:pPr>
        <w:pStyle w:val="TableData"/>
      </w:pPr>
    </w:p>
    <w:p w14:paraId="18B1DA29" w14:textId="77777777" w:rsidR="00773D95" w:rsidRPr="00782FE8" w:rsidRDefault="00773D95">
      <w:pPr>
        <w:pStyle w:val="Indent1"/>
        <w:rPr>
          <w:b w:val="0"/>
          <w:i/>
        </w:rPr>
      </w:pPr>
      <w:bookmarkStart w:id="28" w:name="_Toc506474949"/>
      <w:r w:rsidRPr="00782FE8">
        <w:t>Monthly charges - Megalink</w:t>
      </w:r>
      <w:bookmarkEnd w:id="28"/>
    </w:p>
    <w:p w14:paraId="7A0B0C47" w14:textId="77777777" w:rsidR="00773D95" w:rsidRPr="00782FE8" w:rsidRDefault="00773D95" w:rsidP="00773D95">
      <w:pPr>
        <w:pStyle w:val="Heading2"/>
      </w:pPr>
      <w:r w:rsidRPr="00782FE8">
        <w:t xml:space="preserve">Where you have Megalink as the connecting carriage service for your Internet Direct Premium Package and it commenced before </w:t>
      </w:r>
      <w:r w:rsidR="000255F9">
        <w:t>13 November 2006,</w:t>
      </w:r>
      <w:r w:rsidRPr="00782FE8">
        <w:t xml:space="preserve"> </w:t>
      </w:r>
      <w:r w:rsidR="000806F5" w:rsidRPr="00782FE8">
        <w:t>we charge you the following charges that are set out below.  The charges depend on the coverage of your service and the traffic allowance you have chosen (shown below in Gigabytes).  If you receive more traffic in a month than your chosen traffic allowance, we charge you an excess usage charge for each additional Megabyte of traffic received.</w:t>
      </w:r>
    </w:p>
    <w:tbl>
      <w:tblPr>
        <w:tblW w:w="5954" w:type="dxa"/>
        <w:tblInd w:w="739" w:type="dxa"/>
        <w:tblLayout w:type="fixed"/>
        <w:tblCellMar>
          <w:left w:w="30" w:type="dxa"/>
          <w:right w:w="30" w:type="dxa"/>
        </w:tblCellMar>
        <w:tblLook w:val="0000" w:firstRow="0" w:lastRow="0" w:firstColumn="0" w:lastColumn="0" w:noHBand="0" w:noVBand="0"/>
      </w:tblPr>
      <w:tblGrid>
        <w:gridCol w:w="3650"/>
        <w:gridCol w:w="1152"/>
        <w:gridCol w:w="1152"/>
      </w:tblGrid>
      <w:tr w:rsidR="00B758DB" w:rsidRPr="00782FE8" w14:paraId="780CA81C" w14:textId="77777777" w:rsidTr="002F33E4">
        <w:tblPrEx>
          <w:tblCellMar>
            <w:top w:w="0" w:type="dxa"/>
            <w:bottom w:w="0" w:type="dxa"/>
          </w:tblCellMar>
        </w:tblPrEx>
        <w:trPr>
          <w:trHeight w:val="247"/>
          <w:tblHeader/>
        </w:trPr>
        <w:tc>
          <w:tcPr>
            <w:tcW w:w="4544" w:type="dxa"/>
            <w:tcBorders>
              <w:top w:val="single" w:sz="6" w:space="0" w:color="auto"/>
              <w:left w:val="single" w:sz="6" w:space="0" w:color="auto"/>
              <w:right w:val="single" w:sz="6" w:space="0" w:color="auto"/>
            </w:tcBorders>
          </w:tcPr>
          <w:p w14:paraId="14E2FCE4" w14:textId="77777777" w:rsidR="00B758DB" w:rsidRPr="00782FE8" w:rsidRDefault="00B758DB" w:rsidP="002F33E4">
            <w:pPr>
              <w:pStyle w:val="TableData"/>
              <w:keepNext/>
              <w:rPr>
                <w:b/>
                <w:snapToGrid w:val="0"/>
              </w:rPr>
            </w:pPr>
            <w:r w:rsidRPr="00782FE8">
              <w:rPr>
                <w:b/>
              </w:rPr>
              <w:t>Monthly charges and excess usage charges – Internet Direct Premium Packages (Megalink)</w:t>
            </w:r>
          </w:p>
        </w:tc>
        <w:tc>
          <w:tcPr>
            <w:tcW w:w="1420" w:type="dxa"/>
            <w:tcBorders>
              <w:top w:val="single" w:sz="6" w:space="0" w:color="auto"/>
              <w:left w:val="single" w:sz="6" w:space="0" w:color="auto"/>
              <w:bottom w:val="single" w:sz="6" w:space="0" w:color="auto"/>
              <w:right w:val="single" w:sz="6" w:space="0" w:color="auto"/>
            </w:tcBorders>
          </w:tcPr>
          <w:p w14:paraId="630C60B6" w14:textId="77777777" w:rsidR="00B758DB" w:rsidRPr="00782FE8" w:rsidRDefault="00B758DB" w:rsidP="002F33E4">
            <w:pPr>
              <w:pStyle w:val="TableData"/>
              <w:keepNext/>
              <w:rPr>
                <w:b/>
                <w:bCs/>
                <w:iCs/>
                <w:snapToGrid w:val="0"/>
              </w:rPr>
            </w:pPr>
            <w:r w:rsidRPr="00782FE8">
              <w:rPr>
                <w:b/>
                <w:iCs/>
                <w:snapToGrid w:val="0"/>
              </w:rPr>
              <w:t>Monthly charge</w:t>
            </w:r>
          </w:p>
        </w:tc>
        <w:tc>
          <w:tcPr>
            <w:tcW w:w="1420" w:type="dxa"/>
            <w:tcBorders>
              <w:top w:val="single" w:sz="6" w:space="0" w:color="auto"/>
              <w:left w:val="single" w:sz="6" w:space="0" w:color="auto"/>
              <w:bottom w:val="single" w:sz="6" w:space="0" w:color="auto"/>
              <w:right w:val="single" w:sz="6" w:space="0" w:color="auto"/>
            </w:tcBorders>
          </w:tcPr>
          <w:p w14:paraId="6CE7148F" w14:textId="77777777" w:rsidR="00B758DB" w:rsidRPr="00782FE8" w:rsidRDefault="00B758DB" w:rsidP="002F33E4">
            <w:pPr>
              <w:pStyle w:val="TableData"/>
              <w:keepNext/>
              <w:jc w:val="center"/>
              <w:rPr>
                <w:b/>
                <w:bCs/>
                <w:iCs/>
                <w:snapToGrid w:val="0"/>
              </w:rPr>
            </w:pPr>
            <w:r w:rsidRPr="00782FE8">
              <w:rPr>
                <w:b/>
                <w:iCs/>
                <w:snapToGrid w:val="0"/>
              </w:rPr>
              <w:t>Excess usage charge</w:t>
            </w:r>
            <w:r w:rsidRPr="00782FE8">
              <w:rPr>
                <w:b/>
                <w:iCs/>
                <w:snapToGrid w:val="0"/>
              </w:rPr>
              <w:br/>
            </w:r>
            <w:r w:rsidRPr="00782FE8">
              <w:rPr>
                <w:bCs/>
                <w:iCs/>
                <w:snapToGrid w:val="0"/>
              </w:rPr>
              <w:t>(per MB)</w:t>
            </w:r>
          </w:p>
        </w:tc>
      </w:tr>
      <w:tr w:rsidR="00B758DB" w:rsidRPr="00782FE8" w14:paraId="38217030" w14:textId="77777777" w:rsidTr="002F33E4">
        <w:tblPrEx>
          <w:tblCellMar>
            <w:top w:w="0" w:type="dxa"/>
            <w:bottom w:w="0" w:type="dxa"/>
          </w:tblCellMar>
        </w:tblPrEx>
        <w:trPr>
          <w:trHeight w:val="247"/>
          <w:tblHeader/>
        </w:trPr>
        <w:tc>
          <w:tcPr>
            <w:tcW w:w="4544" w:type="dxa"/>
            <w:tcBorders>
              <w:left w:val="single" w:sz="6" w:space="0" w:color="auto"/>
              <w:bottom w:val="single" w:sz="6" w:space="0" w:color="auto"/>
              <w:right w:val="single" w:sz="6" w:space="0" w:color="auto"/>
            </w:tcBorders>
          </w:tcPr>
          <w:p w14:paraId="189A253F" w14:textId="77777777" w:rsidR="00B758DB" w:rsidRPr="00782FE8" w:rsidRDefault="00B758DB" w:rsidP="002F33E4">
            <w:pPr>
              <w:pStyle w:val="TableData"/>
              <w:keepNext/>
            </w:pPr>
          </w:p>
        </w:tc>
        <w:tc>
          <w:tcPr>
            <w:tcW w:w="1420" w:type="dxa"/>
            <w:tcBorders>
              <w:top w:val="single" w:sz="6" w:space="0" w:color="auto"/>
              <w:left w:val="single" w:sz="6" w:space="0" w:color="auto"/>
              <w:bottom w:val="single" w:sz="6" w:space="0" w:color="auto"/>
              <w:right w:val="single" w:sz="6" w:space="0" w:color="auto"/>
            </w:tcBorders>
          </w:tcPr>
          <w:p w14:paraId="6C93AB17" w14:textId="77777777" w:rsidR="00B758DB" w:rsidRPr="00782FE8" w:rsidRDefault="00B758DB" w:rsidP="002F33E4">
            <w:pPr>
              <w:pStyle w:val="TableData"/>
              <w:keepNext/>
              <w:jc w:val="center"/>
              <w:rPr>
                <w:iCs/>
                <w:snapToGrid w:val="0"/>
              </w:rPr>
            </w:pPr>
            <w:r w:rsidRPr="00782FE8">
              <w:rPr>
                <w:bCs/>
                <w:iCs/>
                <w:snapToGrid w:val="0"/>
              </w:rPr>
              <w:t>(GST excl.)</w:t>
            </w:r>
          </w:p>
        </w:tc>
        <w:tc>
          <w:tcPr>
            <w:tcW w:w="1420" w:type="dxa"/>
            <w:tcBorders>
              <w:top w:val="single" w:sz="6" w:space="0" w:color="auto"/>
              <w:left w:val="single" w:sz="6" w:space="0" w:color="auto"/>
              <w:bottom w:val="single" w:sz="6" w:space="0" w:color="auto"/>
              <w:right w:val="single" w:sz="6" w:space="0" w:color="auto"/>
            </w:tcBorders>
          </w:tcPr>
          <w:p w14:paraId="78177CF3" w14:textId="77777777" w:rsidR="00B758DB" w:rsidRPr="00782FE8" w:rsidRDefault="00B758DB" w:rsidP="002F33E4">
            <w:pPr>
              <w:pStyle w:val="TableData"/>
              <w:keepNext/>
              <w:jc w:val="center"/>
              <w:rPr>
                <w:iCs/>
                <w:snapToGrid w:val="0"/>
              </w:rPr>
            </w:pPr>
            <w:r w:rsidRPr="00782FE8">
              <w:rPr>
                <w:bCs/>
                <w:iCs/>
                <w:snapToGrid w:val="0"/>
              </w:rPr>
              <w:t>(GST excl.)</w:t>
            </w:r>
          </w:p>
        </w:tc>
      </w:tr>
      <w:tr w:rsidR="00B758DB" w:rsidRPr="00782FE8" w14:paraId="55BCEB10" w14:textId="77777777" w:rsidTr="002F33E4">
        <w:tblPrEx>
          <w:tblCellMar>
            <w:top w:w="0" w:type="dxa"/>
            <w:bottom w:w="0" w:type="dxa"/>
          </w:tblCellMar>
        </w:tblPrEx>
        <w:trPr>
          <w:trHeight w:val="247"/>
        </w:trPr>
        <w:tc>
          <w:tcPr>
            <w:tcW w:w="4544" w:type="dxa"/>
            <w:tcBorders>
              <w:top w:val="single" w:sz="6" w:space="0" w:color="auto"/>
              <w:left w:val="single" w:sz="6" w:space="0" w:color="auto"/>
              <w:right w:val="single" w:sz="6" w:space="0" w:color="auto"/>
            </w:tcBorders>
          </w:tcPr>
          <w:p w14:paraId="75D9A94A" w14:textId="77777777" w:rsidR="00B758DB" w:rsidRPr="00782FE8" w:rsidRDefault="00B758DB" w:rsidP="002F33E4">
            <w:pPr>
              <w:pStyle w:val="TableData"/>
              <w:keepNext/>
              <w:rPr>
                <w:snapToGrid w:val="0"/>
              </w:rPr>
            </w:pPr>
            <w:r w:rsidRPr="00782FE8">
              <w:rPr>
                <w:snapToGrid w:val="0"/>
              </w:rPr>
              <w:t>Coverage less than 500m or Intra-CBD</w:t>
            </w:r>
          </w:p>
        </w:tc>
        <w:tc>
          <w:tcPr>
            <w:tcW w:w="1420" w:type="dxa"/>
            <w:tcBorders>
              <w:top w:val="single" w:sz="6" w:space="0" w:color="auto"/>
              <w:left w:val="single" w:sz="6" w:space="0" w:color="auto"/>
              <w:right w:val="single" w:sz="6" w:space="0" w:color="auto"/>
            </w:tcBorders>
          </w:tcPr>
          <w:p w14:paraId="3A408381" w14:textId="77777777" w:rsidR="00B758DB" w:rsidRPr="00782FE8" w:rsidRDefault="00B758DB" w:rsidP="002F33E4">
            <w:pPr>
              <w:pStyle w:val="TableData"/>
              <w:keepNext/>
              <w:jc w:val="right"/>
              <w:rPr>
                <w:b/>
                <w:bCs/>
                <w:snapToGrid w:val="0"/>
              </w:rPr>
            </w:pPr>
          </w:p>
        </w:tc>
        <w:tc>
          <w:tcPr>
            <w:tcW w:w="1420" w:type="dxa"/>
            <w:tcBorders>
              <w:top w:val="single" w:sz="6" w:space="0" w:color="auto"/>
              <w:left w:val="single" w:sz="6" w:space="0" w:color="auto"/>
              <w:right w:val="single" w:sz="6" w:space="0" w:color="auto"/>
            </w:tcBorders>
          </w:tcPr>
          <w:p w14:paraId="5801BD02" w14:textId="77777777" w:rsidR="00B758DB" w:rsidRPr="00782FE8" w:rsidRDefault="00B758DB" w:rsidP="002F33E4">
            <w:pPr>
              <w:pStyle w:val="TableData"/>
              <w:keepNext/>
              <w:jc w:val="right"/>
              <w:rPr>
                <w:b/>
                <w:bCs/>
                <w:snapToGrid w:val="0"/>
              </w:rPr>
            </w:pPr>
          </w:p>
        </w:tc>
      </w:tr>
      <w:tr w:rsidR="009A3E4B" w:rsidRPr="00782FE8" w14:paraId="6A31DB7F"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4B92AFE2" w14:textId="77777777" w:rsidR="009A3E4B" w:rsidRPr="00782FE8" w:rsidRDefault="009A3E4B" w:rsidP="002F33E4">
            <w:pPr>
              <w:pStyle w:val="TableData"/>
              <w:ind w:left="737"/>
              <w:rPr>
                <w:snapToGrid w:val="0"/>
              </w:rPr>
            </w:pPr>
            <w:r w:rsidRPr="00782FE8">
              <w:rPr>
                <w:snapToGrid w:val="0"/>
              </w:rPr>
              <w:t>With 5 GB traffic allowance</w:t>
            </w:r>
          </w:p>
        </w:tc>
        <w:tc>
          <w:tcPr>
            <w:tcW w:w="1420" w:type="dxa"/>
            <w:tcBorders>
              <w:left w:val="single" w:sz="6" w:space="0" w:color="auto"/>
              <w:right w:val="single" w:sz="6" w:space="0" w:color="auto"/>
            </w:tcBorders>
          </w:tcPr>
          <w:p w14:paraId="55726098" w14:textId="77777777" w:rsidR="009A3E4B" w:rsidRPr="00782FE8" w:rsidRDefault="009A3E4B" w:rsidP="002F33E4">
            <w:pPr>
              <w:pStyle w:val="TableData"/>
              <w:jc w:val="right"/>
              <w:rPr>
                <w:b/>
                <w:bCs/>
                <w:snapToGrid w:val="0"/>
              </w:rPr>
            </w:pPr>
            <w:r w:rsidRPr="00782FE8">
              <w:rPr>
                <w:b/>
              </w:rPr>
              <w:t xml:space="preserve">$854.55 </w:t>
            </w:r>
          </w:p>
        </w:tc>
        <w:tc>
          <w:tcPr>
            <w:tcW w:w="1420" w:type="dxa"/>
            <w:tcBorders>
              <w:left w:val="single" w:sz="6" w:space="0" w:color="auto"/>
              <w:right w:val="single" w:sz="6" w:space="0" w:color="auto"/>
            </w:tcBorders>
          </w:tcPr>
          <w:p w14:paraId="1FF08BDA" w14:textId="77777777" w:rsidR="009A3E4B" w:rsidRPr="00782FE8" w:rsidRDefault="009A3E4B" w:rsidP="002F33E4">
            <w:pPr>
              <w:pStyle w:val="TableData"/>
              <w:jc w:val="right"/>
              <w:rPr>
                <w:b/>
                <w:bCs/>
                <w:snapToGrid w:val="0"/>
              </w:rPr>
            </w:pPr>
            <w:r w:rsidRPr="00782FE8">
              <w:rPr>
                <w:b/>
                <w:bCs/>
                <w:snapToGrid w:val="0"/>
              </w:rPr>
              <w:t>10</w:t>
            </w:r>
            <w:r w:rsidR="009F7193" w:rsidRPr="00782FE8">
              <w:rPr>
                <w:b/>
                <w:bCs/>
                <w:snapToGrid w:val="0"/>
              </w:rPr>
              <w:t>¢</w:t>
            </w:r>
          </w:p>
        </w:tc>
      </w:tr>
      <w:tr w:rsidR="009A3E4B" w:rsidRPr="00782FE8" w14:paraId="4E82166B"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15BE84E9" w14:textId="77777777" w:rsidR="009A3E4B" w:rsidRPr="00782FE8" w:rsidRDefault="009A3E4B" w:rsidP="002F33E4">
            <w:pPr>
              <w:pStyle w:val="TableData"/>
              <w:ind w:left="737"/>
              <w:rPr>
                <w:snapToGrid w:val="0"/>
              </w:rPr>
            </w:pPr>
            <w:r w:rsidRPr="00782FE8">
              <w:rPr>
                <w:snapToGrid w:val="0"/>
              </w:rPr>
              <w:t>With 10 GB traffic allowance</w:t>
            </w:r>
          </w:p>
        </w:tc>
        <w:tc>
          <w:tcPr>
            <w:tcW w:w="1420" w:type="dxa"/>
            <w:tcBorders>
              <w:left w:val="single" w:sz="6" w:space="0" w:color="auto"/>
              <w:right w:val="single" w:sz="6" w:space="0" w:color="auto"/>
            </w:tcBorders>
          </w:tcPr>
          <w:p w14:paraId="48FD9617" w14:textId="77777777" w:rsidR="009A3E4B" w:rsidRPr="00782FE8" w:rsidRDefault="009A3E4B" w:rsidP="002F33E4">
            <w:pPr>
              <w:pStyle w:val="TableData"/>
              <w:jc w:val="right"/>
              <w:rPr>
                <w:b/>
                <w:bCs/>
                <w:snapToGrid w:val="0"/>
              </w:rPr>
            </w:pPr>
            <w:r w:rsidRPr="00782FE8">
              <w:rPr>
                <w:b/>
              </w:rPr>
              <w:t xml:space="preserve">$881.82 </w:t>
            </w:r>
          </w:p>
        </w:tc>
        <w:tc>
          <w:tcPr>
            <w:tcW w:w="1420" w:type="dxa"/>
            <w:tcBorders>
              <w:left w:val="single" w:sz="6" w:space="0" w:color="auto"/>
              <w:right w:val="single" w:sz="6" w:space="0" w:color="auto"/>
            </w:tcBorders>
          </w:tcPr>
          <w:p w14:paraId="4373DA14" w14:textId="77777777" w:rsidR="009A3E4B" w:rsidRPr="00782FE8" w:rsidRDefault="009A3E4B" w:rsidP="002F33E4">
            <w:pPr>
              <w:pStyle w:val="TableData"/>
              <w:jc w:val="right"/>
              <w:rPr>
                <w:b/>
                <w:bCs/>
                <w:snapToGrid w:val="0"/>
              </w:rPr>
            </w:pPr>
            <w:r w:rsidRPr="00782FE8">
              <w:rPr>
                <w:b/>
                <w:bCs/>
                <w:snapToGrid w:val="0"/>
              </w:rPr>
              <w:t>9</w:t>
            </w:r>
            <w:r w:rsidR="009F7193" w:rsidRPr="00782FE8">
              <w:rPr>
                <w:b/>
                <w:bCs/>
                <w:snapToGrid w:val="0"/>
              </w:rPr>
              <w:t>¢</w:t>
            </w:r>
          </w:p>
        </w:tc>
      </w:tr>
      <w:tr w:rsidR="009A3E4B" w:rsidRPr="00782FE8" w14:paraId="6CB64575"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6FA2E8F3" w14:textId="77777777" w:rsidR="009A3E4B" w:rsidRPr="00782FE8" w:rsidRDefault="009A3E4B" w:rsidP="002F33E4">
            <w:pPr>
              <w:pStyle w:val="TableData"/>
              <w:ind w:left="737"/>
              <w:rPr>
                <w:snapToGrid w:val="0"/>
              </w:rPr>
            </w:pPr>
            <w:r w:rsidRPr="00782FE8">
              <w:rPr>
                <w:snapToGrid w:val="0"/>
              </w:rPr>
              <w:t>With 20 GB traffic allowance</w:t>
            </w:r>
          </w:p>
        </w:tc>
        <w:tc>
          <w:tcPr>
            <w:tcW w:w="1420" w:type="dxa"/>
            <w:tcBorders>
              <w:left w:val="single" w:sz="6" w:space="0" w:color="auto"/>
              <w:right w:val="single" w:sz="6" w:space="0" w:color="auto"/>
            </w:tcBorders>
          </w:tcPr>
          <w:p w14:paraId="57CFA990" w14:textId="77777777" w:rsidR="009A3E4B" w:rsidRPr="00782FE8" w:rsidRDefault="009A3E4B" w:rsidP="002F33E4">
            <w:pPr>
              <w:pStyle w:val="TableData"/>
              <w:jc w:val="right"/>
              <w:rPr>
                <w:b/>
                <w:bCs/>
                <w:snapToGrid w:val="0"/>
              </w:rPr>
            </w:pPr>
            <w:r w:rsidRPr="00782FE8">
              <w:rPr>
                <w:b/>
              </w:rPr>
              <w:t xml:space="preserve">$1,045.45 </w:t>
            </w:r>
          </w:p>
        </w:tc>
        <w:tc>
          <w:tcPr>
            <w:tcW w:w="1420" w:type="dxa"/>
            <w:tcBorders>
              <w:left w:val="single" w:sz="6" w:space="0" w:color="auto"/>
              <w:right w:val="single" w:sz="6" w:space="0" w:color="auto"/>
            </w:tcBorders>
          </w:tcPr>
          <w:p w14:paraId="54A8D9BF" w14:textId="77777777" w:rsidR="009A3E4B" w:rsidRPr="00782FE8" w:rsidRDefault="009A3E4B" w:rsidP="002F33E4">
            <w:pPr>
              <w:pStyle w:val="TableData"/>
              <w:jc w:val="right"/>
              <w:rPr>
                <w:b/>
                <w:bCs/>
                <w:snapToGrid w:val="0"/>
              </w:rPr>
            </w:pPr>
            <w:r w:rsidRPr="00782FE8">
              <w:rPr>
                <w:b/>
                <w:bCs/>
                <w:snapToGrid w:val="0"/>
              </w:rPr>
              <w:t>9</w:t>
            </w:r>
            <w:r w:rsidR="009F7193" w:rsidRPr="00782FE8">
              <w:rPr>
                <w:b/>
                <w:bCs/>
                <w:snapToGrid w:val="0"/>
              </w:rPr>
              <w:t>¢</w:t>
            </w:r>
          </w:p>
        </w:tc>
      </w:tr>
      <w:tr w:rsidR="009A3E4B" w:rsidRPr="00782FE8" w14:paraId="75A77DC4"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279387E0" w14:textId="77777777" w:rsidR="009A3E4B" w:rsidRPr="00782FE8" w:rsidRDefault="009A3E4B" w:rsidP="002F33E4">
            <w:pPr>
              <w:pStyle w:val="TableData"/>
              <w:ind w:left="737"/>
              <w:rPr>
                <w:snapToGrid w:val="0"/>
              </w:rPr>
            </w:pPr>
            <w:r w:rsidRPr="00782FE8">
              <w:rPr>
                <w:snapToGrid w:val="0"/>
              </w:rPr>
              <w:lastRenderedPageBreak/>
              <w:t>With 40 GB traffic allowance</w:t>
            </w:r>
          </w:p>
        </w:tc>
        <w:tc>
          <w:tcPr>
            <w:tcW w:w="1420" w:type="dxa"/>
            <w:tcBorders>
              <w:left w:val="single" w:sz="6" w:space="0" w:color="auto"/>
              <w:right w:val="single" w:sz="6" w:space="0" w:color="auto"/>
            </w:tcBorders>
          </w:tcPr>
          <w:p w14:paraId="61D06547" w14:textId="77777777" w:rsidR="009A3E4B" w:rsidRPr="00782FE8" w:rsidRDefault="009A3E4B" w:rsidP="002F33E4">
            <w:pPr>
              <w:pStyle w:val="TableData"/>
              <w:jc w:val="right"/>
              <w:rPr>
                <w:b/>
                <w:bCs/>
                <w:snapToGrid w:val="0"/>
              </w:rPr>
            </w:pPr>
            <w:r w:rsidRPr="00782FE8">
              <w:rPr>
                <w:b/>
              </w:rPr>
              <w:t xml:space="preserve">$1,409.09 </w:t>
            </w:r>
          </w:p>
        </w:tc>
        <w:tc>
          <w:tcPr>
            <w:tcW w:w="1420" w:type="dxa"/>
            <w:tcBorders>
              <w:left w:val="single" w:sz="6" w:space="0" w:color="auto"/>
              <w:right w:val="single" w:sz="6" w:space="0" w:color="auto"/>
            </w:tcBorders>
          </w:tcPr>
          <w:p w14:paraId="12CA4AE2" w14:textId="77777777" w:rsidR="009A3E4B" w:rsidRPr="00782FE8" w:rsidRDefault="009A3E4B" w:rsidP="002F33E4">
            <w:pPr>
              <w:pStyle w:val="TableData"/>
              <w:jc w:val="right"/>
              <w:rPr>
                <w:b/>
                <w:bCs/>
                <w:snapToGrid w:val="0"/>
              </w:rPr>
            </w:pPr>
            <w:r w:rsidRPr="00782FE8">
              <w:rPr>
                <w:b/>
                <w:bCs/>
                <w:snapToGrid w:val="0"/>
              </w:rPr>
              <w:t>8</w:t>
            </w:r>
            <w:r w:rsidR="009F7193" w:rsidRPr="00782FE8">
              <w:rPr>
                <w:b/>
                <w:bCs/>
                <w:snapToGrid w:val="0"/>
              </w:rPr>
              <w:t>¢</w:t>
            </w:r>
          </w:p>
        </w:tc>
      </w:tr>
      <w:tr w:rsidR="009A3E4B" w:rsidRPr="00782FE8" w14:paraId="0C09747F"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3590B4DA" w14:textId="77777777" w:rsidR="009A3E4B" w:rsidRPr="00782FE8" w:rsidRDefault="009A3E4B" w:rsidP="002F33E4">
            <w:pPr>
              <w:pStyle w:val="TableData"/>
              <w:ind w:left="737"/>
              <w:rPr>
                <w:snapToGrid w:val="0"/>
              </w:rPr>
            </w:pPr>
            <w:r w:rsidRPr="00782FE8">
              <w:rPr>
                <w:snapToGrid w:val="0"/>
              </w:rPr>
              <w:t>With 80 GB traffic allowance</w:t>
            </w:r>
          </w:p>
        </w:tc>
        <w:tc>
          <w:tcPr>
            <w:tcW w:w="1420" w:type="dxa"/>
            <w:tcBorders>
              <w:left w:val="single" w:sz="6" w:space="0" w:color="auto"/>
              <w:right w:val="single" w:sz="6" w:space="0" w:color="auto"/>
            </w:tcBorders>
          </w:tcPr>
          <w:p w14:paraId="0B76D15C" w14:textId="77777777" w:rsidR="009A3E4B" w:rsidRPr="00782FE8" w:rsidRDefault="009A3E4B" w:rsidP="002F33E4">
            <w:pPr>
              <w:pStyle w:val="TableData"/>
              <w:jc w:val="right"/>
              <w:rPr>
                <w:b/>
                <w:bCs/>
                <w:snapToGrid w:val="0"/>
              </w:rPr>
            </w:pPr>
            <w:r w:rsidRPr="00782FE8">
              <w:rPr>
                <w:b/>
              </w:rPr>
              <w:t>$2,100</w:t>
            </w:r>
            <w:r w:rsidR="009F7193" w:rsidRPr="00782FE8">
              <w:rPr>
                <w:b/>
              </w:rPr>
              <w:t>.00</w:t>
            </w:r>
            <w:r w:rsidRPr="00782FE8">
              <w:rPr>
                <w:b/>
              </w:rPr>
              <w:t xml:space="preserve"> </w:t>
            </w:r>
          </w:p>
        </w:tc>
        <w:tc>
          <w:tcPr>
            <w:tcW w:w="1420" w:type="dxa"/>
            <w:tcBorders>
              <w:left w:val="single" w:sz="6" w:space="0" w:color="auto"/>
              <w:right w:val="single" w:sz="6" w:space="0" w:color="auto"/>
            </w:tcBorders>
          </w:tcPr>
          <w:p w14:paraId="684A78CE" w14:textId="77777777" w:rsidR="009A3E4B" w:rsidRPr="00782FE8" w:rsidRDefault="009A3E4B" w:rsidP="002F33E4">
            <w:pPr>
              <w:pStyle w:val="TableData"/>
              <w:jc w:val="right"/>
              <w:rPr>
                <w:b/>
                <w:bCs/>
                <w:snapToGrid w:val="0"/>
              </w:rPr>
            </w:pPr>
            <w:r w:rsidRPr="00782FE8">
              <w:rPr>
                <w:b/>
                <w:bCs/>
                <w:snapToGrid w:val="0"/>
              </w:rPr>
              <w:t>7.50</w:t>
            </w:r>
            <w:r w:rsidR="009F7193" w:rsidRPr="00782FE8">
              <w:rPr>
                <w:b/>
                <w:bCs/>
                <w:snapToGrid w:val="0"/>
              </w:rPr>
              <w:t>¢</w:t>
            </w:r>
          </w:p>
        </w:tc>
      </w:tr>
      <w:tr w:rsidR="009A3E4B" w:rsidRPr="00782FE8" w14:paraId="37D6E951"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61C6D0B3" w14:textId="77777777" w:rsidR="009A3E4B" w:rsidRPr="00782FE8" w:rsidRDefault="009A3E4B" w:rsidP="002F33E4">
            <w:pPr>
              <w:pStyle w:val="TableData"/>
              <w:ind w:left="737"/>
              <w:rPr>
                <w:snapToGrid w:val="0"/>
              </w:rPr>
            </w:pPr>
            <w:r w:rsidRPr="00782FE8">
              <w:rPr>
                <w:snapToGrid w:val="0"/>
              </w:rPr>
              <w:t>With 120 GB traffic allowance</w:t>
            </w:r>
          </w:p>
        </w:tc>
        <w:tc>
          <w:tcPr>
            <w:tcW w:w="1420" w:type="dxa"/>
            <w:tcBorders>
              <w:left w:val="single" w:sz="6" w:space="0" w:color="auto"/>
              <w:right w:val="single" w:sz="6" w:space="0" w:color="auto"/>
            </w:tcBorders>
          </w:tcPr>
          <w:p w14:paraId="23415572" w14:textId="77777777" w:rsidR="009A3E4B" w:rsidRPr="00782FE8" w:rsidRDefault="009A3E4B" w:rsidP="002F33E4">
            <w:pPr>
              <w:pStyle w:val="TableData"/>
              <w:jc w:val="right"/>
              <w:rPr>
                <w:b/>
                <w:bCs/>
                <w:snapToGrid w:val="0"/>
              </w:rPr>
            </w:pPr>
            <w:r w:rsidRPr="00782FE8">
              <w:rPr>
                <w:b/>
              </w:rPr>
              <w:t xml:space="preserve">$2718.18 </w:t>
            </w:r>
          </w:p>
        </w:tc>
        <w:tc>
          <w:tcPr>
            <w:tcW w:w="1420" w:type="dxa"/>
            <w:tcBorders>
              <w:left w:val="single" w:sz="6" w:space="0" w:color="auto"/>
              <w:right w:val="single" w:sz="6" w:space="0" w:color="auto"/>
            </w:tcBorders>
          </w:tcPr>
          <w:p w14:paraId="1C77B7E7" w14:textId="77777777" w:rsidR="009A3E4B" w:rsidRPr="00782FE8" w:rsidRDefault="009A3E4B" w:rsidP="002F33E4">
            <w:pPr>
              <w:pStyle w:val="TableData"/>
              <w:jc w:val="right"/>
              <w:rPr>
                <w:b/>
                <w:bCs/>
                <w:snapToGrid w:val="0"/>
              </w:rPr>
            </w:pPr>
            <w:r w:rsidRPr="00782FE8">
              <w:rPr>
                <w:b/>
                <w:bCs/>
                <w:snapToGrid w:val="0"/>
              </w:rPr>
              <w:t>6</w:t>
            </w:r>
            <w:r w:rsidR="009F7193" w:rsidRPr="00782FE8">
              <w:rPr>
                <w:b/>
                <w:bCs/>
                <w:snapToGrid w:val="0"/>
              </w:rPr>
              <w:t>¢</w:t>
            </w:r>
          </w:p>
        </w:tc>
      </w:tr>
      <w:tr w:rsidR="009A3E4B" w:rsidRPr="00782FE8" w14:paraId="58928C96" w14:textId="77777777" w:rsidTr="002F33E4">
        <w:tblPrEx>
          <w:tblCellMar>
            <w:top w:w="0" w:type="dxa"/>
            <w:bottom w:w="0" w:type="dxa"/>
          </w:tblCellMar>
        </w:tblPrEx>
        <w:trPr>
          <w:trHeight w:val="247"/>
        </w:trPr>
        <w:tc>
          <w:tcPr>
            <w:tcW w:w="4544" w:type="dxa"/>
            <w:tcBorders>
              <w:left w:val="single" w:sz="6" w:space="0" w:color="auto"/>
              <w:bottom w:val="single" w:sz="4" w:space="0" w:color="auto"/>
              <w:right w:val="single" w:sz="6" w:space="0" w:color="auto"/>
            </w:tcBorders>
          </w:tcPr>
          <w:p w14:paraId="4AC19E71" w14:textId="77777777" w:rsidR="009A3E4B" w:rsidRPr="00782FE8" w:rsidRDefault="009A3E4B" w:rsidP="002F33E4">
            <w:pPr>
              <w:pStyle w:val="TableData"/>
              <w:ind w:left="737"/>
              <w:rPr>
                <w:snapToGrid w:val="0"/>
              </w:rPr>
            </w:pPr>
            <w:r w:rsidRPr="00782FE8">
              <w:rPr>
                <w:snapToGrid w:val="0"/>
              </w:rPr>
              <w:t>With unlimited traffic allowance</w:t>
            </w:r>
          </w:p>
        </w:tc>
        <w:tc>
          <w:tcPr>
            <w:tcW w:w="1420" w:type="dxa"/>
            <w:tcBorders>
              <w:left w:val="single" w:sz="6" w:space="0" w:color="auto"/>
              <w:bottom w:val="single" w:sz="4" w:space="0" w:color="auto"/>
              <w:right w:val="single" w:sz="6" w:space="0" w:color="auto"/>
            </w:tcBorders>
          </w:tcPr>
          <w:p w14:paraId="00E842FA" w14:textId="77777777" w:rsidR="009A3E4B" w:rsidRPr="00782FE8" w:rsidRDefault="009A3E4B" w:rsidP="009F7193">
            <w:pPr>
              <w:pStyle w:val="TableData"/>
              <w:jc w:val="right"/>
              <w:rPr>
                <w:b/>
                <w:bCs/>
                <w:snapToGrid w:val="0"/>
              </w:rPr>
            </w:pPr>
            <w:r w:rsidRPr="00782FE8">
              <w:rPr>
                <w:b/>
              </w:rPr>
              <w:t xml:space="preserve">$2981.82 </w:t>
            </w:r>
          </w:p>
        </w:tc>
        <w:tc>
          <w:tcPr>
            <w:tcW w:w="1420" w:type="dxa"/>
            <w:tcBorders>
              <w:left w:val="single" w:sz="6" w:space="0" w:color="auto"/>
              <w:bottom w:val="single" w:sz="4" w:space="0" w:color="auto"/>
              <w:right w:val="single" w:sz="6" w:space="0" w:color="auto"/>
            </w:tcBorders>
          </w:tcPr>
          <w:p w14:paraId="695E0FD7" w14:textId="77777777" w:rsidR="009A3E4B" w:rsidRPr="00782FE8" w:rsidRDefault="009A3E4B" w:rsidP="009F7193">
            <w:pPr>
              <w:pStyle w:val="TableData"/>
              <w:jc w:val="right"/>
              <w:rPr>
                <w:b/>
                <w:bCs/>
                <w:snapToGrid w:val="0"/>
              </w:rPr>
            </w:pPr>
            <w:r w:rsidRPr="00782FE8">
              <w:rPr>
                <w:b/>
                <w:bCs/>
                <w:snapToGrid w:val="0"/>
              </w:rPr>
              <w:t>N/A</w:t>
            </w:r>
          </w:p>
        </w:tc>
      </w:tr>
      <w:tr w:rsidR="00B758DB" w:rsidRPr="00782FE8" w14:paraId="4761F4EE" w14:textId="77777777" w:rsidTr="002F33E4">
        <w:tblPrEx>
          <w:tblCellMar>
            <w:top w:w="0" w:type="dxa"/>
            <w:bottom w:w="0" w:type="dxa"/>
          </w:tblCellMar>
        </w:tblPrEx>
        <w:trPr>
          <w:trHeight w:val="247"/>
        </w:trPr>
        <w:tc>
          <w:tcPr>
            <w:tcW w:w="4544" w:type="dxa"/>
            <w:tcBorders>
              <w:top w:val="single" w:sz="4" w:space="0" w:color="auto"/>
              <w:left w:val="single" w:sz="6" w:space="0" w:color="auto"/>
              <w:right w:val="single" w:sz="6" w:space="0" w:color="auto"/>
            </w:tcBorders>
          </w:tcPr>
          <w:p w14:paraId="092847DD" w14:textId="77777777" w:rsidR="00B758DB" w:rsidRPr="00782FE8" w:rsidRDefault="00B758DB" w:rsidP="002F33E4">
            <w:pPr>
              <w:pStyle w:val="TableData"/>
              <w:keepNext/>
              <w:rPr>
                <w:snapToGrid w:val="0"/>
              </w:rPr>
            </w:pPr>
            <w:r w:rsidRPr="00782FE8">
              <w:rPr>
                <w:snapToGrid w:val="0"/>
              </w:rPr>
              <w:t>Coverage from 500m to less than 4km</w:t>
            </w:r>
          </w:p>
        </w:tc>
        <w:tc>
          <w:tcPr>
            <w:tcW w:w="1420" w:type="dxa"/>
            <w:tcBorders>
              <w:top w:val="single" w:sz="4" w:space="0" w:color="auto"/>
              <w:left w:val="single" w:sz="6" w:space="0" w:color="auto"/>
              <w:right w:val="single" w:sz="6" w:space="0" w:color="auto"/>
            </w:tcBorders>
          </w:tcPr>
          <w:p w14:paraId="695995F1" w14:textId="77777777" w:rsidR="00B758DB" w:rsidRPr="00782FE8" w:rsidRDefault="00B758DB" w:rsidP="002F33E4">
            <w:pPr>
              <w:pStyle w:val="TableData"/>
              <w:keepNext/>
              <w:jc w:val="right"/>
              <w:rPr>
                <w:b/>
                <w:bCs/>
                <w:snapToGrid w:val="0"/>
              </w:rPr>
            </w:pPr>
          </w:p>
        </w:tc>
        <w:tc>
          <w:tcPr>
            <w:tcW w:w="1420" w:type="dxa"/>
            <w:tcBorders>
              <w:top w:val="single" w:sz="4" w:space="0" w:color="auto"/>
              <w:left w:val="single" w:sz="6" w:space="0" w:color="auto"/>
              <w:right w:val="single" w:sz="6" w:space="0" w:color="auto"/>
            </w:tcBorders>
          </w:tcPr>
          <w:p w14:paraId="2CDA2248" w14:textId="77777777" w:rsidR="00B758DB" w:rsidRPr="00782FE8" w:rsidRDefault="00B758DB" w:rsidP="002F33E4">
            <w:pPr>
              <w:pStyle w:val="TableData"/>
              <w:keepNext/>
              <w:jc w:val="right"/>
              <w:rPr>
                <w:b/>
                <w:bCs/>
                <w:snapToGrid w:val="0"/>
              </w:rPr>
            </w:pPr>
          </w:p>
        </w:tc>
      </w:tr>
      <w:tr w:rsidR="009A3E4B" w:rsidRPr="00782FE8" w14:paraId="59E0793B"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13FE20F6" w14:textId="77777777" w:rsidR="009A3E4B" w:rsidRPr="00782FE8" w:rsidRDefault="009A3E4B" w:rsidP="002F33E4">
            <w:pPr>
              <w:pStyle w:val="TableData"/>
              <w:ind w:left="737"/>
              <w:rPr>
                <w:snapToGrid w:val="0"/>
              </w:rPr>
            </w:pPr>
            <w:r w:rsidRPr="00782FE8">
              <w:rPr>
                <w:snapToGrid w:val="0"/>
              </w:rPr>
              <w:t>With 5 GB traffic allowance</w:t>
            </w:r>
          </w:p>
        </w:tc>
        <w:tc>
          <w:tcPr>
            <w:tcW w:w="1420" w:type="dxa"/>
            <w:tcBorders>
              <w:left w:val="single" w:sz="6" w:space="0" w:color="auto"/>
              <w:right w:val="single" w:sz="6" w:space="0" w:color="auto"/>
            </w:tcBorders>
          </w:tcPr>
          <w:p w14:paraId="17433052" w14:textId="77777777" w:rsidR="009A3E4B" w:rsidRPr="00782FE8" w:rsidRDefault="009A3E4B" w:rsidP="002F33E4">
            <w:pPr>
              <w:pStyle w:val="TableData"/>
              <w:jc w:val="right"/>
              <w:rPr>
                <w:rFonts w:cs="Arial"/>
                <w:b/>
                <w:bCs/>
              </w:rPr>
            </w:pPr>
            <w:r w:rsidRPr="00782FE8">
              <w:rPr>
                <w:b/>
              </w:rPr>
              <w:t xml:space="preserve">$1,272.73 </w:t>
            </w:r>
          </w:p>
        </w:tc>
        <w:tc>
          <w:tcPr>
            <w:tcW w:w="1420" w:type="dxa"/>
            <w:tcBorders>
              <w:left w:val="single" w:sz="6" w:space="0" w:color="auto"/>
              <w:right w:val="single" w:sz="6" w:space="0" w:color="auto"/>
            </w:tcBorders>
          </w:tcPr>
          <w:p w14:paraId="07A1810D" w14:textId="77777777" w:rsidR="009A3E4B" w:rsidRPr="00782FE8" w:rsidRDefault="009A3E4B" w:rsidP="002F33E4">
            <w:pPr>
              <w:pStyle w:val="TableData"/>
              <w:jc w:val="right"/>
              <w:rPr>
                <w:rFonts w:cs="Arial"/>
                <w:b/>
                <w:bCs/>
              </w:rPr>
            </w:pPr>
            <w:r w:rsidRPr="00782FE8">
              <w:rPr>
                <w:rFonts w:cs="Arial"/>
                <w:b/>
                <w:bCs/>
              </w:rPr>
              <w:t>10</w:t>
            </w:r>
            <w:r w:rsidR="009F7193" w:rsidRPr="00782FE8">
              <w:rPr>
                <w:b/>
                <w:bCs/>
                <w:snapToGrid w:val="0"/>
              </w:rPr>
              <w:t>¢</w:t>
            </w:r>
          </w:p>
        </w:tc>
      </w:tr>
      <w:tr w:rsidR="009A3E4B" w:rsidRPr="00782FE8" w14:paraId="2BB90C42"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1397BE67" w14:textId="77777777" w:rsidR="009A3E4B" w:rsidRPr="00782FE8" w:rsidRDefault="009A3E4B" w:rsidP="002F33E4">
            <w:pPr>
              <w:pStyle w:val="TableData"/>
              <w:ind w:left="737"/>
              <w:rPr>
                <w:rFonts w:cs="Arial"/>
                <w:snapToGrid w:val="0"/>
              </w:rPr>
            </w:pPr>
            <w:r w:rsidRPr="00782FE8">
              <w:rPr>
                <w:rFonts w:cs="Arial"/>
                <w:snapToGrid w:val="0"/>
              </w:rPr>
              <w:t>With 10 GB traffic allowance</w:t>
            </w:r>
          </w:p>
        </w:tc>
        <w:tc>
          <w:tcPr>
            <w:tcW w:w="1420" w:type="dxa"/>
            <w:tcBorders>
              <w:left w:val="single" w:sz="6" w:space="0" w:color="auto"/>
              <w:right w:val="single" w:sz="6" w:space="0" w:color="auto"/>
            </w:tcBorders>
          </w:tcPr>
          <w:p w14:paraId="3F703375" w14:textId="77777777" w:rsidR="009A3E4B" w:rsidRPr="00782FE8" w:rsidRDefault="009A3E4B" w:rsidP="002F33E4">
            <w:pPr>
              <w:pStyle w:val="TableData"/>
              <w:jc w:val="right"/>
              <w:rPr>
                <w:rFonts w:cs="Arial"/>
                <w:b/>
                <w:bCs/>
              </w:rPr>
            </w:pPr>
            <w:r w:rsidRPr="00782FE8">
              <w:rPr>
                <w:b/>
              </w:rPr>
              <w:t>$1,300</w:t>
            </w:r>
            <w:r w:rsidR="009F7193" w:rsidRPr="00782FE8">
              <w:rPr>
                <w:b/>
              </w:rPr>
              <w:t>.00</w:t>
            </w:r>
            <w:r w:rsidRPr="00782FE8">
              <w:rPr>
                <w:b/>
              </w:rPr>
              <w:t xml:space="preserve"> </w:t>
            </w:r>
          </w:p>
        </w:tc>
        <w:tc>
          <w:tcPr>
            <w:tcW w:w="1420" w:type="dxa"/>
            <w:tcBorders>
              <w:left w:val="single" w:sz="6" w:space="0" w:color="auto"/>
              <w:right w:val="single" w:sz="6" w:space="0" w:color="auto"/>
            </w:tcBorders>
          </w:tcPr>
          <w:p w14:paraId="4E72F8A1" w14:textId="77777777" w:rsidR="009A3E4B" w:rsidRPr="00782FE8" w:rsidRDefault="009A3E4B" w:rsidP="002F33E4">
            <w:pPr>
              <w:pStyle w:val="TableData"/>
              <w:jc w:val="right"/>
              <w:rPr>
                <w:rFonts w:cs="Arial"/>
                <w:b/>
                <w:bCs/>
              </w:rPr>
            </w:pPr>
            <w:r w:rsidRPr="00782FE8">
              <w:rPr>
                <w:rFonts w:cs="Arial"/>
                <w:b/>
                <w:bCs/>
              </w:rPr>
              <w:t>9</w:t>
            </w:r>
            <w:r w:rsidR="009F7193" w:rsidRPr="00782FE8">
              <w:rPr>
                <w:b/>
                <w:bCs/>
                <w:snapToGrid w:val="0"/>
              </w:rPr>
              <w:t>¢</w:t>
            </w:r>
          </w:p>
        </w:tc>
      </w:tr>
      <w:tr w:rsidR="009A3E4B" w:rsidRPr="00782FE8" w14:paraId="0467EC64"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75181CA9" w14:textId="77777777" w:rsidR="009A3E4B" w:rsidRPr="00782FE8" w:rsidRDefault="009A3E4B" w:rsidP="002F33E4">
            <w:pPr>
              <w:pStyle w:val="TableData"/>
              <w:ind w:left="737"/>
              <w:rPr>
                <w:snapToGrid w:val="0"/>
              </w:rPr>
            </w:pPr>
            <w:r w:rsidRPr="00782FE8">
              <w:rPr>
                <w:snapToGrid w:val="0"/>
              </w:rPr>
              <w:t>With 20 GB traffic allowance</w:t>
            </w:r>
          </w:p>
        </w:tc>
        <w:tc>
          <w:tcPr>
            <w:tcW w:w="1420" w:type="dxa"/>
            <w:tcBorders>
              <w:left w:val="single" w:sz="6" w:space="0" w:color="auto"/>
              <w:right w:val="single" w:sz="6" w:space="0" w:color="auto"/>
            </w:tcBorders>
          </w:tcPr>
          <w:p w14:paraId="391073AF" w14:textId="77777777" w:rsidR="009A3E4B" w:rsidRPr="00782FE8" w:rsidRDefault="009A3E4B" w:rsidP="002F33E4">
            <w:pPr>
              <w:pStyle w:val="TableData"/>
              <w:jc w:val="right"/>
              <w:rPr>
                <w:rFonts w:cs="Arial"/>
                <w:b/>
                <w:bCs/>
              </w:rPr>
            </w:pPr>
            <w:r w:rsidRPr="00782FE8">
              <w:rPr>
                <w:b/>
              </w:rPr>
              <w:t xml:space="preserve">$1,463.64 </w:t>
            </w:r>
          </w:p>
        </w:tc>
        <w:tc>
          <w:tcPr>
            <w:tcW w:w="1420" w:type="dxa"/>
            <w:tcBorders>
              <w:left w:val="single" w:sz="6" w:space="0" w:color="auto"/>
              <w:right w:val="single" w:sz="6" w:space="0" w:color="auto"/>
            </w:tcBorders>
          </w:tcPr>
          <w:p w14:paraId="4732D6D1" w14:textId="77777777" w:rsidR="009A3E4B" w:rsidRPr="00782FE8" w:rsidRDefault="009A3E4B" w:rsidP="002F33E4">
            <w:pPr>
              <w:pStyle w:val="TableData"/>
              <w:jc w:val="right"/>
              <w:rPr>
                <w:rFonts w:cs="Arial"/>
                <w:b/>
                <w:bCs/>
              </w:rPr>
            </w:pPr>
            <w:r w:rsidRPr="00782FE8">
              <w:rPr>
                <w:rFonts w:cs="Arial"/>
                <w:b/>
                <w:bCs/>
              </w:rPr>
              <w:t>9</w:t>
            </w:r>
            <w:r w:rsidR="009F7193" w:rsidRPr="00782FE8">
              <w:rPr>
                <w:b/>
                <w:bCs/>
                <w:snapToGrid w:val="0"/>
              </w:rPr>
              <w:t>¢</w:t>
            </w:r>
          </w:p>
        </w:tc>
      </w:tr>
      <w:tr w:rsidR="009A3E4B" w:rsidRPr="00782FE8" w14:paraId="6AB575A0"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21E4715A" w14:textId="77777777" w:rsidR="009A3E4B" w:rsidRPr="00782FE8" w:rsidRDefault="009A3E4B" w:rsidP="002F33E4">
            <w:pPr>
              <w:pStyle w:val="TableData"/>
              <w:ind w:left="737"/>
              <w:rPr>
                <w:snapToGrid w:val="0"/>
              </w:rPr>
            </w:pPr>
            <w:r w:rsidRPr="00782FE8">
              <w:rPr>
                <w:snapToGrid w:val="0"/>
              </w:rPr>
              <w:t>With 40 GB traffic allowance</w:t>
            </w:r>
          </w:p>
        </w:tc>
        <w:tc>
          <w:tcPr>
            <w:tcW w:w="1420" w:type="dxa"/>
            <w:tcBorders>
              <w:left w:val="single" w:sz="6" w:space="0" w:color="auto"/>
              <w:right w:val="single" w:sz="6" w:space="0" w:color="auto"/>
            </w:tcBorders>
          </w:tcPr>
          <w:p w14:paraId="53DD45F0" w14:textId="77777777" w:rsidR="009A3E4B" w:rsidRPr="00782FE8" w:rsidRDefault="009A3E4B" w:rsidP="002F33E4">
            <w:pPr>
              <w:pStyle w:val="TableData"/>
              <w:jc w:val="right"/>
              <w:rPr>
                <w:rFonts w:cs="Arial"/>
                <w:b/>
                <w:bCs/>
              </w:rPr>
            </w:pPr>
            <w:r w:rsidRPr="00782FE8">
              <w:rPr>
                <w:b/>
              </w:rPr>
              <w:t xml:space="preserve">$1,827.27 </w:t>
            </w:r>
          </w:p>
        </w:tc>
        <w:tc>
          <w:tcPr>
            <w:tcW w:w="1420" w:type="dxa"/>
            <w:tcBorders>
              <w:left w:val="single" w:sz="6" w:space="0" w:color="auto"/>
              <w:right w:val="single" w:sz="6" w:space="0" w:color="auto"/>
            </w:tcBorders>
          </w:tcPr>
          <w:p w14:paraId="6AD0E386" w14:textId="77777777" w:rsidR="009A3E4B" w:rsidRPr="00782FE8" w:rsidRDefault="009A3E4B" w:rsidP="002F33E4">
            <w:pPr>
              <w:pStyle w:val="TableData"/>
              <w:jc w:val="right"/>
              <w:rPr>
                <w:rFonts w:cs="Arial"/>
                <w:b/>
                <w:bCs/>
              </w:rPr>
            </w:pPr>
            <w:r w:rsidRPr="00782FE8">
              <w:rPr>
                <w:rFonts w:cs="Arial"/>
                <w:b/>
                <w:bCs/>
              </w:rPr>
              <w:t>8</w:t>
            </w:r>
            <w:r w:rsidR="009F7193" w:rsidRPr="00782FE8">
              <w:rPr>
                <w:b/>
                <w:bCs/>
                <w:snapToGrid w:val="0"/>
              </w:rPr>
              <w:t>¢</w:t>
            </w:r>
          </w:p>
        </w:tc>
      </w:tr>
      <w:tr w:rsidR="009A3E4B" w:rsidRPr="00782FE8" w14:paraId="3D123418"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4E6E7555" w14:textId="77777777" w:rsidR="009A3E4B" w:rsidRPr="00782FE8" w:rsidRDefault="009A3E4B" w:rsidP="002F33E4">
            <w:pPr>
              <w:pStyle w:val="TableData"/>
              <w:ind w:left="737"/>
              <w:rPr>
                <w:snapToGrid w:val="0"/>
              </w:rPr>
            </w:pPr>
            <w:r w:rsidRPr="00782FE8">
              <w:rPr>
                <w:snapToGrid w:val="0"/>
              </w:rPr>
              <w:t>With 80 GB traffic allowance</w:t>
            </w:r>
          </w:p>
        </w:tc>
        <w:tc>
          <w:tcPr>
            <w:tcW w:w="1420" w:type="dxa"/>
            <w:tcBorders>
              <w:left w:val="single" w:sz="6" w:space="0" w:color="auto"/>
              <w:right w:val="single" w:sz="6" w:space="0" w:color="auto"/>
            </w:tcBorders>
          </w:tcPr>
          <w:p w14:paraId="7E982188" w14:textId="77777777" w:rsidR="009A3E4B" w:rsidRPr="00782FE8" w:rsidRDefault="009A3E4B" w:rsidP="002F33E4">
            <w:pPr>
              <w:pStyle w:val="TableData"/>
              <w:jc w:val="right"/>
              <w:rPr>
                <w:rFonts w:cs="Arial"/>
                <w:b/>
                <w:bCs/>
              </w:rPr>
            </w:pPr>
            <w:r w:rsidRPr="00782FE8">
              <w:rPr>
                <w:b/>
              </w:rPr>
              <w:t xml:space="preserve">$2,518.18 </w:t>
            </w:r>
          </w:p>
        </w:tc>
        <w:tc>
          <w:tcPr>
            <w:tcW w:w="1420" w:type="dxa"/>
            <w:tcBorders>
              <w:left w:val="single" w:sz="6" w:space="0" w:color="auto"/>
              <w:right w:val="single" w:sz="6" w:space="0" w:color="auto"/>
            </w:tcBorders>
          </w:tcPr>
          <w:p w14:paraId="2D4B4E93" w14:textId="77777777" w:rsidR="009A3E4B" w:rsidRPr="00782FE8" w:rsidRDefault="009A3E4B" w:rsidP="002F33E4">
            <w:pPr>
              <w:pStyle w:val="TableData"/>
              <w:jc w:val="right"/>
              <w:rPr>
                <w:rFonts w:cs="Arial"/>
                <w:b/>
                <w:bCs/>
              </w:rPr>
            </w:pPr>
            <w:r w:rsidRPr="00782FE8">
              <w:rPr>
                <w:rFonts w:cs="Arial"/>
                <w:b/>
                <w:bCs/>
              </w:rPr>
              <w:t>7.50</w:t>
            </w:r>
            <w:r w:rsidR="009F7193" w:rsidRPr="00782FE8">
              <w:rPr>
                <w:b/>
                <w:bCs/>
                <w:snapToGrid w:val="0"/>
              </w:rPr>
              <w:t>¢</w:t>
            </w:r>
          </w:p>
        </w:tc>
      </w:tr>
      <w:tr w:rsidR="009A3E4B" w:rsidRPr="00782FE8" w14:paraId="10CCE4B1"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7E655CA0" w14:textId="77777777" w:rsidR="009A3E4B" w:rsidRPr="00782FE8" w:rsidRDefault="009A3E4B" w:rsidP="002F33E4">
            <w:pPr>
              <w:pStyle w:val="TableData"/>
              <w:ind w:left="737"/>
              <w:rPr>
                <w:snapToGrid w:val="0"/>
              </w:rPr>
            </w:pPr>
            <w:r w:rsidRPr="00782FE8">
              <w:rPr>
                <w:snapToGrid w:val="0"/>
              </w:rPr>
              <w:t>With 120 GB traffic allowance</w:t>
            </w:r>
          </w:p>
        </w:tc>
        <w:tc>
          <w:tcPr>
            <w:tcW w:w="1420" w:type="dxa"/>
            <w:tcBorders>
              <w:left w:val="single" w:sz="6" w:space="0" w:color="auto"/>
              <w:right w:val="single" w:sz="6" w:space="0" w:color="auto"/>
            </w:tcBorders>
          </w:tcPr>
          <w:p w14:paraId="119F5326" w14:textId="77777777" w:rsidR="009A3E4B" w:rsidRPr="00782FE8" w:rsidRDefault="009A3E4B" w:rsidP="002F33E4">
            <w:pPr>
              <w:pStyle w:val="TableData"/>
              <w:jc w:val="right"/>
              <w:rPr>
                <w:rFonts w:cs="Arial"/>
                <w:b/>
                <w:bCs/>
              </w:rPr>
            </w:pPr>
            <w:r w:rsidRPr="00782FE8">
              <w:rPr>
                <w:b/>
              </w:rPr>
              <w:t xml:space="preserve">$3,145.45 </w:t>
            </w:r>
          </w:p>
        </w:tc>
        <w:tc>
          <w:tcPr>
            <w:tcW w:w="1420" w:type="dxa"/>
            <w:tcBorders>
              <w:left w:val="single" w:sz="6" w:space="0" w:color="auto"/>
              <w:right w:val="single" w:sz="6" w:space="0" w:color="auto"/>
            </w:tcBorders>
          </w:tcPr>
          <w:p w14:paraId="2845975F" w14:textId="77777777" w:rsidR="009A3E4B" w:rsidRPr="00782FE8" w:rsidRDefault="009A3E4B" w:rsidP="002F33E4">
            <w:pPr>
              <w:pStyle w:val="TableData"/>
              <w:jc w:val="right"/>
              <w:rPr>
                <w:rFonts w:cs="Arial"/>
                <w:b/>
                <w:bCs/>
              </w:rPr>
            </w:pPr>
            <w:r w:rsidRPr="00782FE8">
              <w:rPr>
                <w:rFonts w:cs="Arial"/>
                <w:b/>
                <w:bCs/>
              </w:rPr>
              <w:t>6</w:t>
            </w:r>
            <w:r w:rsidR="009F7193" w:rsidRPr="00782FE8">
              <w:rPr>
                <w:b/>
                <w:bCs/>
                <w:snapToGrid w:val="0"/>
              </w:rPr>
              <w:t>¢</w:t>
            </w:r>
          </w:p>
        </w:tc>
      </w:tr>
      <w:tr w:rsidR="009A3E4B" w:rsidRPr="00782FE8" w14:paraId="34D261D1" w14:textId="77777777" w:rsidTr="002F33E4">
        <w:tblPrEx>
          <w:tblCellMar>
            <w:top w:w="0" w:type="dxa"/>
            <w:bottom w:w="0" w:type="dxa"/>
          </w:tblCellMar>
        </w:tblPrEx>
        <w:trPr>
          <w:trHeight w:val="247"/>
        </w:trPr>
        <w:tc>
          <w:tcPr>
            <w:tcW w:w="4544" w:type="dxa"/>
            <w:tcBorders>
              <w:left w:val="single" w:sz="6" w:space="0" w:color="auto"/>
              <w:bottom w:val="single" w:sz="4" w:space="0" w:color="auto"/>
              <w:right w:val="single" w:sz="6" w:space="0" w:color="auto"/>
            </w:tcBorders>
          </w:tcPr>
          <w:p w14:paraId="1F6E113A" w14:textId="77777777" w:rsidR="009A3E4B" w:rsidRPr="00782FE8" w:rsidRDefault="009A3E4B" w:rsidP="002F33E4">
            <w:pPr>
              <w:pStyle w:val="TableData"/>
              <w:ind w:left="737"/>
              <w:rPr>
                <w:snapToGrid w:val="0"/>
              </w:rPr>
            </w:pPr>
            <w:r w:rsidRPr="00782FE8">
              <w:rPr>
                <w:snapToGrid w:val="0"/>
              </w:rPr>
              <w:t>With unlimited traffic allowance</w:t>
            </w:r>
          </w:p>
        </w:tc>
        <w:tc>
          <w:tcPr>
            <w:tcW w:w="1420" w:type="dxa"/>
            <w:tcBorders>
              <w:left w:val="single" w:sz="6" w:space="0" w:color="auto"/>
              <w:bottom w:val="single" w:sz="4" w:space="0" w:color="auto"/>
              <w:right w:val="single" w:sz="6" w:space="0" w:color="auto"/>
            </w:tcBorders>
          </w:tcPr>
          <w:p w14:paraId="5C979704" w14:textId="77777777" w:rsidR="009A3E4B" w:rsidRPr="00782FE8" w:rsidRDefault="009A3E4B" w:rsidP="002F33E4">
            <w:pPr>
              <w:pStyle w:val="TableData"/>
              <w:jc w:val="right"/>
              <w:rPr>
                <w:rFonts w:cs="Arial"/>
                <w:b/>
                <w:bCs/>
              </w:rPr>
            </w:pPr>
            <w:r w:rsidRPr="00782FE8">
              <w:rPr>
                <w:b/>
              </w:rPr>
              <w:t xml:space="preserve">$3,409.09 </w:t>
            </w:r>
          </w:p>
        </w:tc>
        <w:tc>
          <w:tcPr>
            <w:tcW w:w="1420" w:type="dxa"/>
            <w:tcBorders>
              <w:left w:val="single" w:sz="6" w:space="0" w:color="auto"/>
              <w:bottom w:val="single" w:sz="4" w:space="0" w:color="auto"/>
              <w:right w:val="single" w:sz="6" w:space="0" w:color="auto"/>
            </w:tcBorders>
          </w:tcPr>
          <w:p w14:paraId="3E895017" w14:textId="77777777" w:rsidR="009A3E4B" w:rsidRPr="00782FE8" w:rsidRDefault="009A3E4B" w:rsidP="002F33E4">
            <w:pPr>
              <w:pStyle w:val="TableData"/>
              <w:jc w:val="right"/>
              <w:rPr>
                <w:rFonts w:cs="Arial"/>
                <w:b/>
                <w:bCs/>
                <w:snapToGrid w:val="0"/>
              </w:rPr>
            </w:pPr>
            <w:r w:rsidRPr="00782FE8">
              <w:rPr>
                <w:rFonts w:cs="Arial"/>
                <w:b/>
                <w:bCs/>
                <w:snapToGrid w:val="0"/>
              </w:rPr>
              <w:t>N/A</w:t>
            </w:r>
          </w:p>
        </w:tc>
      </w:tr>
      <w:tr w:rsidR="00B758DB" w:rsidRPr="00782FE8" w14:paraId="2388CA32" w14:textId="77777777" w:rsidTr="002F33E4">
        <w:tblPrEx>
          <w:tblCellMar>
            <w:top w:w="0" w:type="dxa"/>
            <w:bottom w:w="0" w:type="dxa"/>
          </w:tblCellMar>
        </w:tblPrEx>
        <w:trPr>
          <w:trHeight w:val="247"/>
        </w:trPr>
        <w:tc>
          <w:tcPr>
            <w:tcW w:w="4544" w:type="dxa"/>
            <w:tcBorders>
              <w:top w:val="single" w:sz="4" w:space="0" w:color="auto"/>
              <w:left w:val="single" w:sz="6" w:space="0" w:color="auto"/>
              <w:right w:val="single" w:sz="6" w:space="0" w:color="auto"/>
            </w:tcBorders>
          </w:tcPr>
          <w:p w14:paraId="05FF5224" w14:textId="77777777" w:rsidR="00B758DB" w:rsidRPr="00782FE8" w:rsidRDefault="00B758DB" w:rsidP="002F33E4">
            <w:pPr>
              <w:pStyle w:val="TableData"/>
              <w:keepNext/>
              <w:rPr>
                <w:snapToGrid w:val="0"/>
              </w:rPr>
            </w:pPr>
            <w:r w:rsidRPr="00782FE8">
              <w:rPr>
                <w:snapToGrid w:val="0"/>
              </w:rPr>
              <w:t>Coverage from 4km to less than 11km</w:t>
            </w:r>
          </w:p>
        </w:tc>
        <w:tc>
          <w:tcPr>
            <w:tcW w:w="1420" w:type="dxa"/>
            <w:tcBorders>
              <w:top w:val="single" w:sz="4" w:space="0" w:color="auto"/>
              <w:left w:val="single" w:sz="6" w:space="0" w:color="auto"/>
              <w:right w:val="single" w:sz="6" w:space="0" w:color="auto"/>
            </w:tcBorders>
          </w:tcPr>
          <w:p w14:paraId="2EFEDFEF" w14:textId="77777777" w:rsidR="00B758DB" w:rsidRPr="00782FE8" w:rsidRDefault="00B758DB" w:rsidP="002F33E4">
            <w:pPr>
              <w:pStyle w:val="TableData"/>
              <w:keepNext/>
              <w:jc w:val="right"/>
              <w:rPr>
                <w:b/>
                <w:bCs/>
                <w:snapToGrid w:val="0"/>
              </w:rPr>
            </w:pPr>
          </w:p>
        </w:tc>
        <w:tc>
          <w:tcPr>
            <w:tcW w:w="1420" w:type="dxa"/>
            <w:tcBorders>
              <w:top w:val="single" w:sz="4" w:space="0" w:color="auto"/>
              <w:left w:val="single" w:sz="6" w:space="0" w:color="auto"/>
              <w:right w:val="single" w:sz="6" w:space="0" w:color="auto"/>
            </w:tcBorders>
          </w:tcPr>
          <w:p w14:paraId="02E197CA" w14:textId="77777777" w:rsidR="00B758DB" w:rsidRPr="00782FE8" w:rsidRDefault="00B758DB" w:rsidP="002F33E4">
            <w:pPr>
              <w:pStyle w:val="TableData"/>
              <w:keepNext/>
              <w:jc w:val="right"/>
              <w:rPr>
                <w:b/>
                <w:bCs/>
                <w:snapToGrid w:val="0"/>
              </w:rPr>
            </w:pPr>
          </w:p>
        </w:tc>
      </w:tr>
      <w:tr w:rsidR="009A3E4B" w:rsidRPr="00782FE8" w14:paraId="212B3F24"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51C1A147" w14:textId="77777777" w:rsidR="009A3E4B" w:rsidRPr="00782FE8" w:rsidRDefault="009A3E4B" w:rsidP="002F33E4">
            <w:pPr>
              <w:pStyle w:val="TableData"/>
              <w:ind w:left="737"/>
              <w:rPr>
                <w:rFonts w:cs="Arial"/>
                <w:snapToGrid w:val="0"/>
              </w:rPr>
            </w:pPr>
            <w:r w:rsidRPr="00782FE8">
              <w:rPr>
                <w:rFonts w:cs="Arial"/>
                <w:snapToGrid w:val="0"/>
              </w:rPr>
              <w:t>With 5 GB traffic allowance</w:t>
            </w:r>
          </w:p>
        </w:tc>
        <w:tc>
          <w:tcPr>
            <w:tcW w:w="1420" w:type="dxa"/>
            <w:tcBorders>
              <w:left w:val="single" w:sz="6" w:space="0" w:color="auto"/>
              <w:right w:val="single" w:sz="6" w:space="0" w:color="auto"/>
            </w:tcBorders>
          </w:tcPr>
          <w:p w14:paraId="0C550BB8" w14:textId="77777777" w:rsidR="009A3E4B" w:rsidRPr="00782FE8" w:rsidRDefault="009A3E4B" w:rsidP="002F33E4">
            <w:pPr>
              <w:pStyle w:val="TableData"/>
              <w:jc w:val="right"/>
              <w:rPr>
                <w:rFonts w:cs="Arial"/>
                <w:b/>
                <w:bCs/>
              </w:rPr>
            </w:pPr>
            <w:r w:rsidRPr="00782FE8">
              <w:rPr>
                <w:b/>
              </w:rPr>
              <w:t>$1,</w:t>
            </w:r>
            <w:r w:rsidR="009F7193" w:rsidRPr="00782FE8">
              <w:rPr>
                <w:b/>
              </w:rPr>
              <w:t>854.55</w:t>
            </w:r>
          </w:p>
        </w:tc>
        <w:tc>
          <w:tcPr>
            <w:tcW w:w="1420" w:type="dxa"/>
            <w:tcBorders>
              <w:left w:val="single" w:sz="6" w:space="0" w:color="auto"/>
              <w:right w:val="single" w:sz="6" w:space="0" w:color="auto"/>
            </w:tcBorders>
          </w:tcPr>
          <w:p w14:paraId="35AF4D0A" w14:textId="77777777" w:rsidR="009A3E4B" w:rsidRPr="00782FE8" w:rsidRDefault="009A3E4B" w:rsidP="002F33E4">
            <w:pPr>
              <w:pStyle w:val="TableData"/>
              <w:jc w:val="right"/>
              <w:rPr>
                <w:rFonts w:cs="Arial"/>
                <w:b/>
                <w:bCs/>
              </w:rPr>
            </w:pPr>
            <w:r w:rsidRPr="00782FE8">
              <w:rPr>
                <w:rFonts w:cs="Arial"/>
                <w:b/>
                <w:bCs/>
              </w:rPr>
              <w:t>10</w:t>
            </w:r>
            <w:r w:rsidR="009F7193" w:rsidRPr="00782FE8">
              <w:rPr>
                <w:b/>
                <w:bCs/>
                <w:snapToGrid w:val="0"/>
              </w:rPr>
              <w:t>¢</w:t>
            </w:r>
          </w:p>
        </w:tc>
      </w:tr>
      <w:tr w:rsidR="009A3E4B" w:rsidRPr="00782FE8" w14:paraId="58684548"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13221EFF" w14:textId="77777777" w:rsidR="009A3E4B" w:rsidRPr="00782FE8" w:rsidRDefault="009A3E4B" w:rsidP="002F33E4">
            <w:pPr>
              <w:pStyle w:val="TableData"/>
              <w:ind w:left="737"/>
              <w:rPr>
                <w:rFonts w:cs="Arial"/>
                <w:snapToGrid w:val="0"/>
              </w:rPr>
            </w:pPr>
            <w:r w:rsidRPr="00782FE8">
              <w:rPr>
                <w:rFonts w:cs="Arial"/>
                <w:snapToGrid w:val="0"/>
              </w:rPr>
              <w:t>With 10 GB traffic allowance</w:t>
            </w:r>
          </w:p>
        </w:tc>
        <w:tc>
          <w:tcPr>
            <w:tcW w:w="1420" w:type="dxa"/>
            <w:tcBorders>
              <w:left w:val="single" w:sz="6" w:space="0" w:color="auto"/>
              <w:right w:val="single" w:sz="6" w:space="0" w:color="auto"/>
            </w:tcBorders>
          </w:tcPr>
          <w:p w14:paraId="1F0BEB17" w14:textId="77777777" w:rsidR="009A3E4B" w:rsidRPr="00782FE8" w:rsidRDefault="009A3E4B" w:rsidP="002F33E4">
            <w:pPr>
              <w:pStyle w:val="TableData"/>
              <w:jc w:val="right"/>
              <w:rPr>
                <w:rFonts w:cs="Arial"/>
                <w:b/>
                <w:bCs/>
              </w:rPr>
            </w:pPr>
            <w:r w:rsidRPr="00782FE8">
              <w:rPr>
                <w:b/>
              </w:rPr>
              <w:t>$1,</w:t>
            </w:r>
            <w:r w:rsidR="009F7193" w:rsidRPr="00782FE8">
              <w:rPr>
                <w:b/>
              </w:rPr>
              <w:t>881.82</w:t>
            </w:r>
          </w:p>
        </w:tc>
        <w:tc>
          <w:tcPr>
            <w:tcW w:w="1420" w:type="dxa"/>
            <w:tcBorders>
              <w:left w:val="single" w:sz="6" w:space="0" w:color="auto"/>
              <w:right w:val="single" w:sz="6" w:space="0" w:color="auto"/>
            </w:tcBorders>
          </w:tcPr>
          <w:p w14:paraId="27468BA7" w14:textId="77777777" w:rsidR="009A3E4B" w:rsidRPr="00782FE8" w:rsidRDefault="009A3E4B" w:rsidP="002F33E4">
            <w:pPr>
              <w:pStyle w:val="TableData"/>
              <w:jc w:val="right"/>
              <w:rPr>
                <w:rFonts w:cs="Arial"/>
                <w:b/>
                <w:bCs/>
              </w:rPr>
            </w:pPr>
            <w:r w:rsidRPr="00782FE8">
              <w:rPr>
                <w:rFonts w:cs="Arial"/>
                <w:b/>
                <w:bCs/>
              </w:rPr>
              <w:t>9</w:t>
            </w:r>
            <w:r w:rsidR="009F7193" w:rsidRPr="00782FE8">
              <w:rPr>
                <w:b/>
                <w:bCs/>
                <w:snapToGrid w:val="0"/>
              </w:rPr>
              <w:t>¢</w:t>
            </w:r>
          </w:p>
        </w:tc>
      </w:tr>
      <w:tr w:rsidR="009A3E4B" w:rsidRPr="00782FE8" w14:paraId="1D5122AF"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3336BD2A" w14:textId="77777777" w:rsidR="009A3E4B" w:rsidRPr="00782FE8" w:rsidRDefault="009A3E4B" w:rsidP="002F33E4">
            <w:pPr>
              <w:pStyle w:val="TableData"/>
              <w:ind w:left="737"/>
              <w:rPr>
                <w:rFonts w:cs="Arial"/>
                <w:snapToGrid w:val="0"/>
              </w:rPr>
            </w:pPr>
            <w:r w:rsidRPr="00782FE8">
              <w:rPr>
                <w:rFonts w:cs="Arial"/>
                <w:snapToGrid w:val="0"/>
              </w:rPr>
              <w:t>With 20 GB traffic allowance</w:t>
            </w:r>
          </w:p>
        </w:tc>
        <w:tc>
          <w:tcPr>
            <w:tcW w:w="1420" w:type="dxa"/>
            <w:tcBorders>
              <w:left w:val="single" w:sz="6" w:space="0" w:color="auto"/>
              <w:right w:val="single" w:sz="6" w:space="0" w:color="auto"/>
            </w:tcBorders>
          </w:tcPr>
          <w:p w14:paraId="5603BE36" w14:textId="77777777" w:rsidR="009A3E4B" w:rsidRPr="00782FE8" w:rsidRDefault="009A3E4B" w:rsidP="002F33E4">
            <w:pPr>
              <w:pStyle w:val="TableData"/>
              <w:jc w:val="right"/>
              <w:rPr>
                <w:rFonts w:cs="Arial"/>
                <w:b/>
                <w:bCs/>
              </w:rPr>
            </w:pPr>
            <w:r w:rsidRPr="00782FE8">
              <w:rPr>
                <w:b/>
              </w:rPr>
              <w:t>$</w:t>
            </w:r>
            <w:r w:rsidR="009F7193" w:rsidRPr="00782FE8">
              <w:rPr>
                <w:b/>
              </w:rPr>
              <w:t>2,045.45</w:t>
            </w:r>
            <w:r w:rsidRPr="00782FE8">
              <w:rPr>
                <w:b/>
              </w:rPr>
              <w:t xml:space="preserve"> </w:t>
            </w:r>
          </w:p>
        </w:tc>
        <w:tc>
          <w:tcPr>
            <w:tcW w:w="1420" w:type="dxa"/>
            <w:tcBorders>
              <w:left w:val="single" w:sz="6" w:space="0" w:color="auto"/>
              <w:right w:val="single" w:sz="6" w:space="0" w:color="auto"/>
            </w:tcBorders>
          </w:tcPr>
          <w:p w14:paraId="68A5022B" w14:textId="77777777" w:rsidR="009A3E4B" w:rsidRPr="00782FE8" w:rsidRDefault="009A3E4B" w:rsidP="002F33E4">
            <w:pPr>
              <w:pStyle w:val="TableData"/>
              <w:jc w:val="right"/>
              <w:rPr>
                <w:rFonts w:cs="Arial"/>
                <w:b/>
                <w:bCs/>
              </w:rPr>
            </w:pPr>
            <w:r w:rsidRPr="00782FE8">
              <w:rPr>
                <w:rFonts w:cs="Arial"/>
                <w:b/>
                <w:bCs/>
              </w:rPr>
              <w:t>9</w:t>
            </w:r>
            <w:r w:rsidR="009F7193" w:rsidRPr="00782FE8">
              <w:rPr>
                <w:b/>
                <w:bCs/>
                <w:snapToGrid w:val="0"/>
              </w:rPr>
              <w:t>¢</w:t>
            </w:r>
          </w:p>
        </w:tc>
      </w:tr>
      <w:tr w:rsidR="009A3E4B" w:rsidRPr="00782FE8" w14:paraId="3B7457F1"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4CAC5F1A" w14:textId="77777777" w:rsidR="009A3E4B" w:rsidRPr="00782FE8" w:rsidRDefault="009A3E4B" w:rsidP="002F33E4">
            <w:pPr>
              <w:pStyle w:val="TableData"/>
              <w:ind w:left="737"/>
              <w:rPr>
                <w:rFonts w:cs="Arial"/>
                <w:snapToGrid w:val="0"/>
              </w:rPr>
            </w:pPr>
            <w:r w:rsidRPr="00782FE8">
              <w:rPr>
                <w:rFonts w:cs="Arial"/>
                <w:snapToGrid w:val="0"/>
              </w:rPr>
              <w:t>With 40 GB traffic allowance</w:t>
            </w:r>
          </w:p>
        </w:tc>
        <w:tc>
          <w:tcPr>
            <w:tcW w:w="1420" w:type="dxa"/>
            <w:tcBorders>
              <w:left w:val="single" w:sz="6" w:space="0" w:color="auto"/>
              <w:right w:val="single" w:sz="6" w:space="0" w:color="auto"/>
            </w:tcBorders>
          </w:tcPr>
          <w:p w14:paraId="0BC945E2" w14:textId="77777777" w:rsidR="009A3E4B" w:rsidRPr="00782FE8" w:rsidRDefault="009A3E4B" w:rsidP="002F33E4">
            <w:pPr>
              <w:pStyle w:val="TableData"/>
              <w:jc w:val="right"/>
              <w:rPr>
                <w:rFonts w:cs="Arial"/>
                <w:b/>
                <w:bCs/>
              </w:rPr>
            </w:pPr>
            <w:r w:rsidRPr="00782FE8">
              <w:rPr>
                <w:b/>
              </w:rPr>
              <w:t>$</w:t>
            </w:r>
            <w:r w:rsidR="009F7193" w:rsidRPr="00782FE8">
              <w:rPr>
                <w:b/>
              </w:rPr>
              <w:t>2,409.09</w:t>
            </w:r>
            <w:r w:rsidRPr="00782FE8">
              <w:rPr>
                <w:b/>
              </w:rPr>
              <w:t xml:space="preserve"> </w:t>
            </w:r>
          </w:p>
        </w:tc>
        <w:tc>
          <w:tcPr>
            <w:tcW w:w="1420" w:type="dxa"/>
            <w:tcBorders>
              <w:left w:val="single" w:sz="6" w:space="0" w:color="auto"/>
              <w:right w:val="single" w:sz="6" w:space="0" w:color="auto"/>
            </w:tcBorders>
          </w:tcPr>
          <w:p w14:paraId="438AB5FC" w14:textId="77777777" w:rsidR="009A3E4B" w:rsidRPr="00782FE8" w:rsidRDefault="009A3E4B" w:rsidP="002F33E4">
            <w:pPr>
              <w:pStyle w:val="TableData"/>
              <w:jc w:val="right"/>
              <w:rPr>
                <w:rFonts w:cs="Arial"/>
                <w:b/>
                <w:bCs/>
              </w:rPr>
            </w:pPr>
            <w:r w:rsidRPr="00782FE8">
              <w:rPr>
                <w:rFonts w:cs="Arial"/>
                <w:b/>
                <w:bCs/>
              </w:rPr>
              <w:t>8</w:t>
            </w:r>
            <w:r w:rsidR="009F7193" w:rsidRPr="00782FE8">
              <w:rPr>
                <w:b/>
                <w:bCs/>
                <w:snapToGrid w:val="0"/>
              </w:rPr>
              <w:t>¢</w:t>
            </w:r>
          </w:p>
        </w:tc>
      </w:tr>
      <w:tr w:rsidR="009A3E4B" w:rsidRPr="00782FE8" w14:paraId="0829B8AA"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795E98C1" w14:textId="77777777" w:rsidR="009A3E4B" w:rsidRPr="00782FE8" w:rsidRDefault="009A3E4B" w:rsidP="002F33E4">
            <w:pPr>
              <w:pStyle w:val="TableData"/>
              <w:ind w:left="737"/>
              <w:rPr>
                <w:rFonts w:cs="Arial"/>
                <w:snapToGrid w:val="0"/>
              </w:rPr>
            </w:pPr>
            <w:r w:rsidRPr="00782FE8">
              <w:rPr>
                <w:rFonts w:cs="Arial"/>
                <w:snapToGrid w:val="0"/>
              </w:rPr>
              <w:t>With 80 GB traffic allowance</w:t>
            </w:r>
          </w:p>
        </w:tc>
        <w:tc>
          <w:tcPr>
            <w:tcW w:w="1420" w:type="dxa"/>
            <w:tcBorders>
              <w:left w:val="single" w:sz="6" w:space="0" w:color="auto"/>
              <w:right w:val="single" w:sz="6" w:space="0" w:color="auto"/>
            </w:tcBorders>
          </w:tcPr>
          <w:p w14:paraId="3D172D02" w14:textId="77777777" w:rsidR="009A3E4B" w:rsidRPr="00782FE8" w:rsidRDefault="009A3E4B" w:rsidP="002F33E4">
            <w:pPr>
              <w:pStyle w:val="TableData"/>
              <w:jc w:val="right"/>
              <w:rPr>
                <w:rFonts w:cs="Arial"/>
                <w:b/>
                <w:bCs/>
              </w:rPr>
            </w:pPr>
            <w:r w:rsidRPr="00782FE8">
              <w:rPr>
                <w:b/>
              </w:rPr>
              <w:t>$</w:t>
            </w:r>
            <w:r w:rsidR="009F7193" w:rsidRPr="00782FE8">
              <w:rPr>
                <w:b/>
              </w:rPr>
              <w:t>3,100.00</w:t>
            </w:r>
            <w:r w:rsidRPr="00782FE8">
              <w:rPr>
                <w:b/>
              </w:rPr>
              <w:t xml:space="preserve"> </w:t>
            </w:r>
          </w:p>
        </w:tc>
        <w:tc>
          <w:tcPr>
            <w:tcW w:w="1420" w:type="dxa"/>
            <w:tcBorders>
              <w:left w:val="single" w:sz="6" w:space="0" w:color="auto"/>
              <w:right w:val="single" w:sz="6" w:space="0" w:color="auto"/>
            </w:tcBorders>
          </w:tcPr>
          <w:p w14:paraId="3D267A2C" w14:textId="77777777" w:rsidR="009A3E4B" w:rsidRPr="00782FE8" w:rsidRDefault="009A3E4B" w:rsidP="002F33E4">
            <w:pPr>
              <w:pStyle w:val="TableData"/>
              <w:jc w:val="right"/>
              <w:rPr>
                <w:rFonts w:cs="Arial"/>
                <w:b/>
                <w:bCs/>
              </w:rPr>
            </w:pPr>
            <w:r w:rsidRPr="00782FE8">
              <w:rPr>
                <w:rFonts w:cs="Arial"/>
                <w:b/>
                <w:bCs/>
              </w:rPr>
              <w:t>7.50</w:t>
            </w:r>
            <w:r w:rsidR="000074EB" w:rsidRPr="00782FE8">
              <w:rPr>
                <w:b/>
                <w:bCs/>
                <w:snapToGrid w:val="0"/>
              </w:rPr>
              <w:t>¢</w:t>
            </w:r>
          </w:p>
        </w:tc>
      </w:tr>
      <w:tr w:rsidR="009A3E4B" w:rsidRPr="00782FE8" w14:paraId="6879B8FA"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439DFA98" w14:textId="77777777" w:rsidR="009A3E4B" w:rsidRPr="00782FE8" w:rsidRDefault="009A3E4B" w:rsidP="002F33E4">
            <w:pPr>
              <w:pStyle w:val="TableData"/>
              <w:ind w:left="737"/>
              <w:rPr>
                <w:rFonts w:cs="Arial"/>
                <w:snapToGrid w:val="0"/>
              </w:rPr>
            </w:pPr>
            <w:r w:rsidRPr="00782FE8">
              <w:rPr>
                <w:rFonts w:cs="Arial"/>
                <w:snapToGrid w:val="0"/>
              </w:rPr>
              <w:t>With 120 GB traffic allowance</w:t>
            </w:r>
          </w:p>
        </w:tc>
        <w:tc>
          <w:tcPr>
            <w:tcW w:w="1420" w:type="dxa"/>
            <w:tcBorders>
              <w:left w:val="single" w:sz="6" w:space="0" w:color="auto"/>
              <w:right w:val="single" w:sz="6" w:space="0" w:color="auto"/>
            </w:tcBorders>
          </w:tcPr>
          <w:p w14:paraId="1EA372D6" w14:textId="77777777" w:rsidR="009A3E4B" w:rsidRPr="00782FE8" w:rsidRDefault="009A3E4B" w:rsidP="002F33E4">
            <w:pPr>
              <w:pStyle w:val="TableData"/>
              <w:jc w:val="right"/>
              <w:rPr>
                <w:rFonts w:cs="Arial"/>
                <w:b/>
                <w:bCs/>
              </w:rPr>
            </w:pPr>
            <w:r w:rsidRPr="00782FE8">
              <w:rPr>
                <w:b/>
              </w:rPr>
              <w:t>$</w:t>
            </w:r>
            <w:r w:rsidR="009F7193" w:rsidRPr="00782FE8">
              <w:rPr>
                <w:b/>
              </w:rPr>
              <w:t>3,727.27</w:t>
            </w:r>
          </w:p>
        </w:tc>
        <w:tc>
          <w:tcPr>
            <w:tcW w:w="1420" w:type="dxa"/>
            <w:tcBorders>
              <w:left w:val="single" w:sz="6" w:space="0" w:color="auto"/>
              <w:right w:val="single" w:sz="6" w:space="0" w:color="auto"/>
            </w:tcBorders>
          </w:tcPr>
          <w:p w14:paraId="7F793881" w14:textId="77777777" w:rsidR="009A3E4B" w:rsidRPr="00782FE8" w:rsidRDefault="009A3E4B" w:rsidP="002F33E4">
            <w:pPr>
              <w:pStyle w:val="TableData"/>
              <w:jc w:val="right"/>
              <w:rPr>
                <w:rFonts w:cs="Arial"/>
                <w:b/>
                <w:bCs/>
              </w:rPr>
            </w:pPr>
            <w:r w:rsidRPr="00782FE8">
              <w:rPr>
                <w:rFonts w:cs="Arial"/>
                <w:b/>
                <w:bCs/>
              </w:rPr>
              <w:t>6</w:t>
            </w:r>
            <w:r w:rsidR="000074EB" w:rsidRPr="00782FE8">
              <w:rPr>
                <w:b/>
                <w:bCs/>
                <w:snapToGrid w:val="0"/>
              </w:rPr>
              <w:t>¢</w:t>
            </w:r>
          </w:p>
        </w:tc>
      </w:tr>
      <w:tr w:rsidR="009A3E4B" w:rsidRPr="00782FE8" w14:paraId="476AD4A7" w14:textId="77777777" w:rsidTr="002F33E4">
        <w:tblPrEx>
          <w:tblCellMar>
            <w:top w:w="0" w:type="dxa"/>
            <w:bottom w:w="0" w:type="dxa"/>
          </w:tblCellMar>
        </w:tblPrEx>
        <w:trPr>
          <w:trHeight w:val="247"/>
        </w:trPr>
        <w:tc>
          <w:tcPr>
            <w:tcW w:w="4544" w:type="dxa"/>
            <w:tcBorders>
              <w:left w:val="single" w:sz="6" w:space="0" w:color="auto"/>
              <w:bottom w:val="single" w:sz="4" w:space="0" w:color="auto"/>
              <w:right w:val="single" w:sz="6" w:space="0" w:color="auto"/>
            </w:tcBorders>
          </w:tcPr>
          <w:p w14:paraId="20BA4270" w14:textId="77777777" w:rsidR="009A3E4B" w:rsidRPr="00782FE8" w:rsidRDefault="009A3E4B" w:rsidP="002F33E4">
            <w:pPr>
              <w:pStyle w:val="TableData"/>
              <w:ind w:left="737"/>
              <w:rPr>
                <w:rFonts w:cs="Arial"/>
                <w:snapToGrid w:val="0"/>
              </w:rPr>
            </w:pPr>
            <w:r w:rsidRPr="00782FE8">
              <w:rPr>
                <w:rFonts w:cs="Arial"/>
                <w:snapToGrid w:val="0"/>
              </w:rPr>
              <w:t>With unlimited traffic allowance</w:t>
            </w:r>
          </w:p>
        </w:tc>
        <w:tc>
          <w:tcPr>
            <w:tcW w:w="1420" w:type="dxa"/>
            <w:tcBorders>
              <w:left w:val="single" w:sz="6" w:space="0" w:color="auto"/>
              <w:bottom w:val="single" w:sz="4" w:space="0" w:color="auto"/>
              <w:right w:val="single" w:sz="6" w:space="0" w:color="auto"/>
            </w:tcBorders>
          </w:tcPr>
          <w:p w14:paraId="24938095" w14:textId="77777777" w:rsidR="009A3E4B" w:rsidRPr="00782FE8" w:rsidRDefault="009A3E4B" w:rsidP="002F33E4">
            <w:pPr>
              <w:pStyle w:val="TableData"/>
              <w:jc w:val="right"/>
              <w:rPr>
                <w:rFonts w:cs="Arial"/>
                <w:b/>
                <w:bCs/>
              </w:rPr>
            </w:pPr>
            <w:r w:rsidRPr="00782FE8">
              <w:rPr>
                <w:b/>
              </w:rPr>
              <w:t>$</w:t>
            </w:r>
            <w:r w:rsidR="009F7193" w:rsidRPr="00782FE8">
              <w:rPr>
                <w:b/>
              </w:rPr>
              <w:t>3,990.91</w:t>
            </w:r>
            <w:r w:rsidRPr="00782FE8">
              <w:rPr>
                <w:b/>
              </w:rPr>
              <w:t xml:space="preserve"> </w:t>
            </w:r>
          </w:p>
        </w:tc>
        <w:tc>
          <w:tcPr>
            <w:tcW w:w="1420" w:type="dxa"/>
            <w:tcBorders>
              <w:left w:val="single" w:sz="6" w:space="0" w:color="auto"/>
              <w:bottom w:val="single" w:sz="4" w:space="0" w:color="auto"/>
              <w:right w:val="single" w:sz="6" w:space="0" w:color="auto"/>
            </w:tcBorders>
          </w:tcPr>
          <w:p w14:paraId="49B888F4" w14:textId="77777777" w:rsidR="009A3E4B" w:rsidRPr="00782FE8" w:rsidRDefault="009A3E4B" w:rsidP="002F33E4">
            <w:pPr>
              <w:pStyle w:val="TableData"/>
              <w:jc w:val="right"/>
              <w:rPr>
                <w:rFonts w:cs="Arial"/>
                <w:b/>
                <w:bCs/>
                <w:snapToGrid w:val="0"/>
              </w:rPr>
            </w:pPr>
            <w:r w:rsidRPr="00782FE8">
              <w:rPr>
                <w:rFonts w:cs="Arial"/>
                <w:b/>
                <w:bCs/>
                <w:snapToGrid w:val="0"/>
              </w:rPr>
              <w:t>N/A</w:t>
            </w:r>
          </w:p>
        </w:tc>
      </w:tr>
      <w:tr w:rsidR="00B758DB" w:rsidRPr="00782FE8" w14:paraId="3E5207D1" w14:textId="77777777" w:rsidTr="002F33E4">
        <w:tblPrEx>
          <w:tblCellMar>
            <w:top w:w="0" w:type="dxa"/>
            <w:bottom w:w="0" w:type="dxa"/>
          </w:tblCellMar>
        </w:tblPrEx>
        <w:trPr>
          <w:trHeight w:val="247"/>
        </w:trPr>
        <w:tc>
          <w:tcPr>
            <w:tcW w:w="4544" w:type="dxa"/>
            <w:tcBorders>
              <w:top w:val="single" w:sz="4" w:space="0" w:color="auto"/>
              <w:left w:val="single" w:sz="6" w:space="0" w:color="auto"/>
              <w:right w:val="single" w:sz="6" w:space="0" w:color="auto"/>
            </w:tcBorders>
          </w:tcPr>
          <w:p w14:paraId="686CE69A" w14:textId="77777777" w:rsidR="00B758DB" w:rsidRPr="00782FE8" w:rsidRDefault="00B758DB" w:rsidP="002F33E4">
            <w:pPr>
              <w:pStyle w:val="TableData"/>
              <w:keepNext/>
              <w:rPr>
                <w:snapToGrid w:val="0"/>
              </w:rPr>
            </w:pPr>
            <w:r w:rsidRPr="00782FE8">
              <w:rPr>
                <w:snapToGrid w:val="0"/>
              </w:rPr>
              <w:t>Coverage from 11km to less than 29km</w:t>
            </w:r>
          </w:p>
        </w:tc>
        <w:tc>
          <w:tcPr>
            <w:tcW w:w="1420" w:type="dxa"/>
            <w:tcBorders>
              <w:top w:val="single" w:sz="4" w:space="0" w:color="auto"/>
              <w:left w:val="single" w:sz="6" w:space="0" w:color="auto"/>
              <w:right w:val="single" w:sz="6" w:space="0" w:color="auto"/>
            </w:tcBorders>
          </w:tcPr>
          <w:p w14:paraId="34D79D47" w14:textId="77777777" w:rsidR="00B758DB" w:rsidRPr="00782FE8" w:rsidRDefault="00B758DB" w:rsidP="002F33E4">
            <w:pPr>
              <w:pStyle w:val="TableData"/>
              <w:keepNext/>
              <w:jc w:val="right"/>
              <w:rPr>
                <w:b/>
                <w:bCs/>
                <w:snapToGrid w:val="0"/>
              </w:rPr>
            </w:pPr>
          </w:p>
        </w:tc>
        <w:tc>
          <w:tcPr>
            <w:tcW w:w="1420" w:type="dxa"/>
            <w:tcBorders>
              <w:top w:val="single" w:sz="4" w:space="0" w:color="auto"/>
              <w:left w:val="single" w:sz="6" w:space="0" w:color="auto"/>
              <w:right w:val="single" w:sz="6" w:space="0" w:color="auto"/>
            </w:tcBorders>
          </w:tcPr>
          <w:p w14:paraId="4EB985E2" w14:textId="77777777" w:rsidR="00B758DB" w:rsidRPr="00782FE8" w:rsidRDefault="00B758DB" w:rsidP="002F33E4">
            <w:pPr>
              <w:pStyle w:val="TableData"/>
              <w:keepNext/>
              <w:jc w:val="right"/>
              <w:rPr>
                <w:b/>
                <w:bCs/>
                <w:snapToGrid w:val="0"/>
              </w:rPr>
            </w:pPr>
          </w:p>
        </w:tc>
      </w:tr>
      <w:tr w:rsidR="009A3E4B" w:rsidRPr="00782FE8" w14:paraId="4E1FB3A8"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6C02B929" w14:textId="77777777" w:rsidR="009A3E4B" w:rsidRPr="00782FE8" w:rsidRDefault="009A3E4B" w:rsidP="002F33E4">
            <w:pPr>
              <w:pStyle w:val="TableData"/>
              <w:ind w:left="737"/>
              <w:rPr>
                <w:rFonts w:cs="Arial"/>
                <w:snapToGrid w:val="0"/>
              </w:rPr>
            </w:pPr>
            <w:r w:rsidRPr="00782FE8">
              <w:rPr>
                <w:rFonts w:cs="Arial"/>
                <w:snapToGrid w:val="0"/>
              </w:rPr>
              <w:t>With 5 GB traffic allowance</w:t>
            </w:r>
          </w:p>
        </w:tc>
        <w:tc>
          <w:tcPr>
            <w:tcW w:w="1420" w:type="dxa"/>
            <w:tcBorders>
              <w:left w:val="single" w:sz="6" w:space="0" w:color="auto"/>
              <w:right w:val="single" w:sz="6" w:space="0" w:color="auto"/>
            </w:tcBorders>
          </w:tcPr>
          <w:p w14:paraId="3F864ABD" w14:textId="77777777" w:rsidR="009A3E4B" w:rsidRPr="00782FE8" w:rsidRDefault="009A3E4B" w:rsidP="002F33E4">
            <w:pPr>
              <w:pStyle w:val="TableData"/>
              <w:jc w:val="right"/>
              <w:rPr>
                <w:rFonts w:cs="Arial"/>
                <w:b/>
                <w:bCs/>
              </w:rPr>
            </w:pPr>
            <w:r w:rsidRPr="00782FE8">
              <w:rPr>
                <w:b/>
              </w:rPr>
              <w:t>$2,454.55</w:t>
            </w:r>
          </w:p>
        </w:tc>
        <w:tc>
          <w:tcPr>
            <w:tcW w:w="1420" w:type="dxa"/>
            <w:tcBorders>
              <w:left w:val="single" w:sz="6" w:space="0" w:color="auto"/>
              <w:right w:val="single" w:sz="6" w:space="0" w:color="auto"/>
            </w:tcBorders>
          </w:tcPr>
          <w:p w14:paraId="1DEDFD6B" w14:textId="77777777" w:rsidR="009A3E4B" w:rsidRPr="00782FE8" w:rsidRDefault="009A3E4B" w:rsidP="002F33E4">
            <w:pPr>
              <w:pStyle w:val="TableData"/>
              <w:jc w:val="right"/>
              <w:rPr>
                <w:rFonts w:cs="Arial"/>
                <w:b/>
                <w:bCs/>
              </w:rPr>
            </w:pPr>
            <w:r w:rsidRPr="00782FE8">
              <w:rPr>
                <w:rFonts w:cs="Arial"/>
                <w:b/>
                <w:bCs/>
              </w:rPr>
              <w:t>10</w:t>
            </w:r>
            <w:r w:rsidR="000074EB" w:rsidRPr="00782FE8">
              <w:rPr>
                <w:b/>
                <w:bCs/>
                <w:snapToGrid w:val="0"/>
              </w:rPr>
              <w:t>¢</w:t>
            </w:r>
          </w:p>
        </w:tc>
      </w:tr>
      <w:tr w:rsidR="009A3E4B" w:rsidRPr="00782FE8" w14:paraId="4551CAD6"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313C204E" w14:textId="77777777" w:rsidR="009A3E4B" w:rsidRPr="00782FE8" w:rsidRDefault="009A3E4B" w:rsidP="002F33E4">
            <w:pPr>
              <w:pStyle w:val="TableData"/>
              <w:ind w:left="737"/>
              <w:rPr>
                <w:rFonts w:cs="Arial"/>
                <w:snapToGrid w:val="0"/>
              </w:rPr>
            </w:pPr>
            <w:r w:rsidRPr="00782FE8">
              <w:rPr>
                <w:rFonts w:cs="Arial"/>
                <w:snapToGrid w:val="0"/>
              </w:rPr>
              <w:lastRenderedPageBreak/>
              <w:t>With 10 GB traffic allowance</w:t>
            </w:r>
          </w:p>
        </w:tc>
        <w:tc>
          <w:tcPr>
            <w:tcW w:w="1420" w:type="dxa"/>
            <w:tcBorders>
              <w:left w:val="single" w:sz="6" w:space="0" w:color="auto"/>
              <w:right w:val="single" w:sz="6" w:space="0" w:color="auto"/>
            </w:tcBorders>
          </w:tcPr>
          <w:p w14:paraId="6AB015DE" w14:textId="77777777" w:rsidR="009A3E4B" w:rsidRPr="00782FE8" w:rsidRDefault="009A3E4B" w:rsidP="002F33E4">
            <w:pPr>
              <w:pStyle w:val="TableData"/>
              <w:jc w:val="right"/>
              <w:rPr>
                <w:rFonts w:cs="Arial"/>
                <w:b/>
                <w:bCs/>
              </w:rPr>
            </w:pPr>
            <w:r w:rsidRPr="00782FE8">
              <w:rPr>
                <w:b/>
              </w:rPr>
              <w:t xml:space="preserve">$2,481.82 </w:t>
            </w:r>
          </w:p>
        </w:tc>
        <w:tc>
          <w:tcPr>
            <w:tcW w:w="1420" w:type="dxa"/>
            <w:tcBorders>
              <w:left w:val="single" w:sz="6" w:space="0" w:color="auto"/>
              <w:right w:val="single" w:sz="6" w:space="0" w:color="auto"/>
            </w:tcBorders>
          </w:tcPr>
          <w:p w14:paraId="0043D512" w14:textId="77777777" w:rsidR="009A3E4B" w:rsidRPr="00782FE8" w:rsidRDefault="009A3E4B" w:rsidP="002F33E4">
            <w:pPr>
              <w:pStyle w:val="TableData"/>
              <w:jc w:val="right"/>
              <w:rPr>
                <w:rFonts w:cs="Arial"/>
                <w:b/>
                <w:bCs/>
              </w:rPr>
            </w:pPr>
            <w:r w:rsidRPr="00782FE8">
              <w:rPr>
                <w:rFonts w:cs="Arial"/>
                <w:b/>
                <w:bCs/>
              </w:rPr>
              <w:t>9</w:t>
            </w:r>
            <w:r w:rsidR="000074EB" w:rsidRPr="00782FE8">
              <w:rPr>
                <w:b/>
                <w:bCs/>
                <w:snapToGrid w:val="0"/>
              </w:rPr>
              <w:t>¢</w:t>
            </w:r>
          </w:p>
        </w:tc>
      </w:tr>
      <w:tr w:rsidR="009A3E4B" w:rsidRPr="00782FE8" w14:paraId="6884B7CA"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6DDF4F87" w14:textId="77777777" w:rsidR="009A3E4B" w:rsidRPr="00782FE8" w:rsidRDefault="009A3E4B" w:rsidP="002F33E4">
            <w:pPr>
              <w:pStyle w:val="TableData"/>
              <w:ind w:left="737"/>
              <w:rPr>
                <w:rFonts w:cs="Arial"/>
                <w:snapToGrid w:val="0"/>
              </w:rPr>
            </w:pPr>
            <w:r w:rsidRPr="00782FE8">
              <w:rPr>
                <w:rFonts w:cs="Arial"/>
                <w:snapToGrid w:val="0"/>
              </w:rPr>
              <w:t>With 20 GB traffic allowance</w:t>
            </w:r>
          </w:p>
        </w:tc>
        <w:tc>
          <w:tcPr>
            <w:tcW w:w="1420" w:type="dxa"/>
            <w:tcBorders>
              <w:left w:val="single" w:sz="6" w:space="0" w:color="auto"/>
              <w:right w:val="single" w:sz="6" w:space="0" w:color="auto"/>
            </w:tcBorders>
          </w:tcPr>
          <w:p w14:paraId="2AFAE9D3" w14:textId="77777777" w:rsidR="009A3E4B" w:rsidRPr="00782FE8" w:rsidRDefault="009A3E4B" w:rsidP="002F33E4">
            <w:pPr>
              <w:pStyle w:val="TableData"/>
              <w:jc w:val="right"/>
              <w:rPr>
                <w:rFonts w:cs="Arial"/>
                <w:b/>
                <w:bCs/>
              </w:rPr>
            </w:pPr>
            <w:r w:rsidRPr="00782FE8">
              <w:rPr>
                <w:b/>
              </w:rPr>
              <w:t xml:space="preserve">$2,645.45 </w:t>
            </w:r>
          </w:p>
        </w:tc>
        <w:tc>
          <w:tcPr>
            <w:tcW w:w="1420" w:type="dxa"/>
            <w:tcBorders>
              <w:left w:val="single" w:sz="6" w:space="0" w:color="auto"/>
              <w:right w:val="single" w:sz="6" w:space="0" w:color="auto"/>
            </w:tcBorders>
          </w:tcPr>
          <w:p w14:paraId="76E92030" w14:textId="77777777" w:rsidR="009A3E4B" w:rsidRPr="00782FE8" w:rsidRDefault="009A3E4B" w:rsidP="002F33E4">
            <w:pPr>
              <w:pStyle w:val="TableData"/>
              <w:jc w:val="right"/>
              <w:rPr>
                <w:rFonts w:cs="Arial"/>
                <w:b/>
                <w:bCs/>
              </w:rPr>
            </w:pPr>
            <w:r w:rsidRPr="00782FE8">
              <w:rPr>
                <w:rFonts w:cs="Arial"/>
                <w:b/>
                <w:bCs/>
              </w:rPr>
              <w:t>9</w:t>
            </w:r>
            <w:r w:rsidR="000074EB" w:rsidRPr="00782FE8">
              <w:rPr>
                <w:b/>
                <w:bCs/>
                <w:snapToGrid w:val="0"/>
              </w:rPr>
              <w:t>¢</w:t>
            </w:r>
          </w:p>
        </w:tc>
      </w:tr>
      <w:tr w:rsidR="009A3E4B" w:rsidRPr="00782FE8" w14:paraId="6372D3C3"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468B9F04" w14:textId="77777777" w:rsidR="009A3E4B" w:rsidRPr="00782FE8" w:rsidRDefault="009A3E4B" w:rsidP="002F33E4">
            <w:pPr>
              <w:pStyle w:val="TableData"/>
              <w:ind w:left="737"/>
              <w:rPr>
                <w:rFonts w:cs="Arial"/>
                <w:snapToGrid w:val="0"/>
              </w:rPr>
            </w:pPr>
            <w:r w:rsidRPr="00782FE8">
              <w:rPr>
                <w:rFonts w:cs="Arial"/>
                <w:snapToGrid w:val="0"/>
              </w:rPr>
              <w:t>With 40 GB traffic allowance</w:t>
            </w:r>
          </w:p>
        </w:tc>
        <w:tc>
          <w:tcPr>
            <w:tcW w:w="1420" w:type="dxa"/>
            <w:tcBorders>
              <w:left w:val="single" w:sz="6" w:space="0" w:color="auto"/>
              <w:right w:val="single" w:sz="6" w:space="0" w:color="auto"/>
            </w:tcBorders>
          </w:tcPr>
          <w:p w14:paraId="75604619" w14:textId="77777777" w:rsidR="009A3E4B" w:rsidRPr="00782FE8" w:rsidRDefault="009A3E4B" w:rsidP="002F33E4">
            <w:pPr>
              <w:pStyle w:val="TableData"/>
              <w:jc w:val="right"/>
              <w:rPr>
                <w:rFonts w:cs="Arial"/>
                <w:b/>
                <w:bCs/>
              </w:rPr>
            </w:pPr>
            <w:r w:rsidRPr="00782FE8">
              <w:rPr>
                <w:b/>
              </w:rPr>
              <w:t xml:space="preserve">$3,009.09 </w:t>
            </w:r>
          </w:p>
        </w:tc>
        <w:tc>
          <w:tcPr>
            <w:tcW w:w="1420" w:type="dxa"/>
            <w:tcBorders>
              <w:left w:val="single" w:sz="6" w:space="0" w:color="auto"/>
              <w:right w:val="single" w:sz="6" w:space="0" w:color="auto"/>
            </w:tcBorders>
          </w:tcPr>
          <w:p w14:paraId="096E31A2" w14:textId="77777777" w:rsidR="009A3E4B" w:rsidRPr="00782FE8" w:rsidRDefault="009A3E4B" w:rsidP="002F33E4">
            <w:pPr>
              <w:pStyle w:val="TableData"/>
              <w:jc w:val="right"/>
              <w:rPr>
                <w:rFonts w:cs="Arial"/>
                <w:b/>
                <w:bCs/>
              </w:rPr>
            </w:pPr>
            <w:r w:rsidRPr="00782FE8">
              <w:rPr>
                <w:rFonts w:cs="Arial"/>
                <w:b/>
                <w:bCs/>
              </w:rPr>
              <w:t>8</w:t>
            </w:r>
            <w:r w:rsidR="000074EB" w:rsidRPr="00782FE8">
              <w:rPr>
                <w:b/>
                <w:bCs/>
                <w:snapToGrid w:val="0"/>
              </w:rPr>
              <w:t>¢</w:t>
            </w:r>
          </w:p>
        </w:tc>
      </w:tr>
      <w:tr w:rsidR="009A3E4B" w:rsidRPr="00782FE8" w14:paraId="40077D88"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4732DDB8" w14:textId="77777777" w:rsidR="009A3E4B" w:rsidRPr="00782FE8" w:rsidRDefault="009A3E4B" w:rsidP="002F33E4">
            <w:pPr>
              <w:pStyle w:val="TableData"/>
              <w:ind w:left="737"/>
              <w:rPr>
                <w:rFonts w:cs="Arial"/>
                <w:snapToGrid w:val="0"/>
              </w:rPr>
            </w:pPr>
            <w:r w:rsidRPr="00782FE8">
              <w:rPr>
                <w:rFonts w:cs="Arial"/>
                <w:snapToGrid w:val="0"/>
              </w:rPr>
              <w:t>With 80 GB traffic allowance</w:t>
            </w:r>
          </w:p>
        </w:tc>
        <w:tc>
          <w:tcPr>
            <w:tcW w:w="1420" w:type="dxa"/>
            <w:tcBorders>
              <w:left w:val="single" w:sz="6" w:space="0" w:color="auto"/>
              <w:right w:val="single" w:sz="6" w:space="0" w:color="auto"/>
            </w:tcBorders>
          </w:tcPr>
          <w:p w14:paraId="0570BBAE" w14:textId="77777777" w:rsidR="009A3E4B" w:rsidRPr="00782FE8" w:rsidRDefault="009A3E4B" w:rsidP="002F33E4">
            <w:pPr>
              <w:pStyle w:val="TableData"/>
              <w:jc w:val="right"/>
              <w:rPr>
                <w:rFonts w:cs="Arial"/>
                <w:b/>
                <w:bCs/>
              </w:rPr>
            </w:pPr>
            <w:r w:rsidRPr="00782FE8">
              <w:rPr>
                <w:b/>
              </w:rPr>
              <w:t xml:space="preserve">$3,690.91 </w:t>
            </w:r>
          </w:p>
        </w:tc>
        <w:tc>
          <w:tcPr>
            <w:tcW w:w="1420" w:type="dxa"/>
            <w:tcBorders>
              <w:left w:val="single" w:sz="6" w:space="0" w:color="auto"/>
              <w:right w:val="single" w:sz="6" w:space="0" w:color="auto"/>
            </w:tcBorders>
          </w:tcPr>
          <w:p w14:paraId="50DCC1E6" w14:textId="77777777" w:rsidR="009A3E4B" w:rsidRPr="00782FE8" w:rsidRDefault="009A3E4B" w:rsidP="002F33E4">
            <w:pPr>
              <w:pStyle w:val="TableData"/>
              <w:jc w:val="right"/>
              <w:rPr>
                <w:rFonts w:cs="Arial"/>
                <w:b/>
                <w:bCs/>
              </w:rPr>
            </w:pPr>
            <w:r w:rsidRPr="00782FE8">
              <w:rPr>
                <w:rFonts w:cs="Arial"/>
                <w:b/>
                <w:bCs/>
              </w:rPr>
              <w:t>7.50</w:t>
            </w:r>
            <w:r w:rsidR="000074EB" w:rsidRPr="00782FE8">
              <w:rPr>
                <w:b/>
                <w:bCs/>
                <w:snapToGrid w:val="0"/>
              </w:rPr>
              <w:t>¢</w:t>
            </w:r>
          </w:p>
        </w:tc>
      </w:tr>
      <w:tr w:rsidR="009A3E4B" w:rsidRPr="00782FE8" w14:paraId="15DCE2A4"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7A67903C" w14:textId="77777777" w:rsidR="009A3E4B" w:rsidRPr="00782FE8" w:rsidRDefault="009A3E4B" w:rsidP="002F33E4">
            <w:pPr>
              <w:pStyle w:val="TableData"/>
              <w:ind w:left="737"/>
              <w:rPr>
                <w:rFonts w:cs="Arial"/>
                <w:snapToGrid w:val="0"/>
              </w:rPr>
            </w:pPr>
            <w:r w:rsidRPr="00782FE8">
              <w:rPr>
                <w:rFonts w:cs="Arial"/>
                <w:snapToGrid w:val="0"/>
              </w:rPr>
              <w:t>With 120 GB traffic allowance</w:t>
            </w:r>
          </w:p>
        </w:tc>
        <w:tc>
          <w:tcPr>
            <w:tcW w:w="1420" w:type="dxa"/>
            <w:tcBorders>
              <w:left w:val="single" w:sz="6" w:space="0" w:color="auto"/>
              <w:right w:val="single" w:sz="6" w:space="0" w:color="auto"/>
            </w:tcBorders>
          </w:tcPr>
          <w:p w14:paraId="72155916" w14:textId="77777777" w:rsidR="009A3E4B" w:rsidRPr="00782FE8" w:rsidRDefault="009A3E4B" w:rsidP="002F33E4">
            <w:pPr>
              <w:pStyle w:val="TableData"/>
              <w:jc w:val="right"/>
              <w:rPr>
                <w:rFonts w:cs="Arial"/>
                <w:b/>
                <w:bCs/>
              </w:rPr>
            </w:pPr>
            <w:r w:rsidRPr="00782FE8">
              <w:rPr>
                <w:b/>
              </w:rPr>
              <w:t xml:space="preserve">$4,318.18 </w:t>
            </w:r>
          </w:p>
        </w:tc>
        <w:tc>
          <w:tcPr>
            <w:tcW w:w="1420" w:type="dxa"/>
            <w:tcBorders>
              <w:left w:val="single" w:sz="6" w:space="0" w:color="auto"/>
              <w:right w:val="single" w:sz="6" w:space="0" w:color="auto"/>
            </w:tcBorders>
          </w:tcPr>
          <w:p w14:paraId="3807949B" w14:textId="77777777" w:rsidR="009A3E4B" w:rsidRPr="00782FE8" w:rsidRDefault="009A3E4B" w:rsidP="002F33E4">
            <w:pPr>
              <w:pStyle w:val="TableData"/>
              <w:jc w:val="right"/>
              <w:rPr>
                <w:rFonts w:cs="Arial"/>
                <w:b/>
                <w:bCs/>
              </w:rPr>
            </w:pPr>
            <w:r w:rsidRPr="00782FE8">
              <w:rPr>
                <w:rFonts w:cs="Arial"/>
                <w:b/>
                <w:bCs/>
              </w:rPr>
              <w:t>6</w:t>
            </w:r>
            <w:r w:rsidR="000074EB" w:rsidRPr="00782FE8">
              <w:rPr>
                <w:b/>
                <w:bCs/>
                <w:snapToGrid w:val="0"/>
              </w:rPr>
              <w:t>¢</w:t>
            </w:r>
          </w:p>
        </w:tc>
      </w:tr>
      <w:tr w:rsidR="009A3E4B" w:rsidRPr="00782FE8" w14:paraId="1C4DD762" w14:textId="77777777" w:rsidTr="002F33E4">
        <w:tblPrEx>
          <w:tblCellMar>
            <w:top w:w="0" w:type="dxa"/>
            <w:bottom w:w="0" w:type="dxa"/>
          </w:tblCellMar>
        </w:tblPrEx>
        <w:trPr>
          <w:trHeight w:val="247"/>
        </w:trPr>
        <w:tc>
          <w:tcPr>
            <w:tcW w:w="4544" w:type="dxa"/>
            <w:tcBorders>
              <w:left w:val="single" w:sz="6" w:space="0" w:color="auto"/>
              <w:bottom w:val="single" w:sz="4" w:space="0" w:color="auto"/>
              <w:right w:val="single" w:sz="6" w:space="0" w:color="auto"/>
            </w:tcBorders>
          </w:tcPr>
          <w:p w14:paraId="55EF695F" w14:textId="77777777" w:rsidR="009A3E4B" w:rsidRPr="00782FE8" w:rsidRDefault="009A3E4B" w:rsidP="002F33E4">
            <w:pPr>
              <w:pStyle w:val="TableData"/>
              <w:ind w:left="737"/>
              <w:rPr>
                <w:rFonts w:cs="Arial"/>
                <w:snapToGrid w:val="0"/>
              </w:rPr>
            </w:pPr>
            <w:r w:rsidRPr="00782FE8">
              <w:rPr>
                <w:rFonts w:cs="Arial"/>
                <w:snapToGrid w:val="0"/>
              </w:rPr>
              <w:t>With unlimited traffic allowance</w:t>
            </w:r>
          </w:p>
        </w:tc>
        <w:tc>
          <w:tcPr>
            <w:tcW w:w="1420" w:type="dxa"/>
            <w:tcBorders>
              <w:left w:val="single" w:sz="6" w:space="0" w:color="auto"/>
              <w:bottom w:val="single" w:sz="4" w:space="0" w:color="auto"/>
              <w:right w:val="single" w:sz="6" w:space="0" w:color="auto"/>
            </w:tcBorders>
          </w:tcPr>
          <w:p w14:paraId="5CAA3967" w14:textId="77777777" w:rsidR="009A3E4B" w:rsidRPr="00782FE8" w:rsidRDefault="009A3E4B" w:rsidP="002F33E4">
            <w:pPr>
              <w:pStyle w:val="TableData"/>
              <w:jc w:val="right"/>
              <w:rPr>
                <w:rFonts w:cs="Arial"/>
                <w:b/>
                <w:bCs/>
              </w:rPr>
            </w:pPr>
            <w:r w:rsidRPr="00782FE8">
              <w:rPr>
                <w:b/>
              </w:rPr>
              <w:t xml:space="preserve">$4,581.18 </w:t>
            </w:r>
          </w:p>
        </w:tc>
        <w:tc>
          <w:tcPr>
            <w:tcW w:w="1420" w:type="dxa"/>
            <w:tcBorders>
              <w:left w:val="single" w:sz="6" w:space="0" w:color="auto"/>
              <w:bottom w:val="single" w:sz="4" w:space="0" w:color="auto"/>
              <w:right w:val="single" w:sz="6" w:space="0" w:color="auto"/>
            </w:tcBorders>
          </w:tcPr>
          <w:p w14:paraId="096900BC" w14:textId="77777777" w:rsidR="009A3E4B" w:rsidRPr="00782FE8" w:rsidRDefault="009A3E4B" w:rsidP="002F33E4">
            <w:pPr>
              <w:pStyle w:val="TableData"/>
              <w:jc w:val="right"/>
              <w:rPr>
                <w:rFonts w:cs="Arial"/>
                <w:b/>
                <w:bCs/>
                <w:snapToGrid w:val="0"/>
              </w:rPr>
            </w:pPr>
            <w:r w:rsidRPr="00782FE8">
              <w:rPr>
                <w:rFonts w:cs="Arial"/>
                <w:b/>
                <w:bCs/>
                <w:snapToGrid w:val="0"/>
              </w:rPr>
              <w:t>N/A</w:t>
            </w:r>
          </w:p>
        </w:tc>
      </w:tr>
    </w:tbl>
    <w:p w14:paraId="714C8F15" w14:textId="77777777" w:rsidR="00975811" w:rsidRPr="00782FE8" w:rsidRDefault="00975811">
      <w:pPr>
        <w:pStyle w:val="Indent1"/>
      </w:pPr>
    </w:p>
    <w:p w14:paraId="211A1995" w14:textId="77777777" w:rsidR="002C13AD" w:rsidRPr="00782FE8" w:rsidRDefault="00C962A7">
      <w:pPr>
        <w:pStyle w:val="Heading2"/>
      </w:pPr>
      <w:r w:rsidRPr="00EC411F">
        <w:t xml:space="preserve">Where you choose Megalink as the connecting carriage service for your Internet Direct Premium Package, we charge you the following monthly charges if your Internet Direct Premium Package commenced on or after 13 November 2006 and before </w:t>
      </w:r>
      <w:r>
        <w:t>14 July</w:t>
      </w:r>
      <w:r w:rsidRPr="00EC411F">
        <w:t xml:space="preserve"> 2008.  The charges depend on the coverage of your service and the traffic allowance you have chosen (shown below in Gigabytes)</w:t>
      </w:r>
      <w:r w:rsidR="002C13AD" w:rsidRPr="00782FE8">
        <w:t>.  If you receive more traffic in a month than your chosen traffic allowance, we charge you an excess usage charge for each additional Megabyte of traffic received.</w:t>
      </w:r>
    </w:p>
    <w:tbl>
      <w:tblPr>
        <w:tblW w:w="7088" w:type="dxa"/>
        <w:tblInd w:w="739" w:type="dxa"/>
        <w:tblLayout w:type="fixed"/>
        <w:tblCellMar>
          <w:left w:w="30" w:type="dxa"/>
          <w:right w:w="30" w:type="dxa"/>
        </w:tblCellMar>
        <w:tblLook w:val="0000" w:firstRow="0" w:lastRow="0" w:firstColumn="0" w:lastColumn="0" w:noHBand="0" w:noVBand="0"/>
      </w:tblPr>
      <w:tblGrid>
        <w:gridCol w:w="4360"/>
        <w:gridCol w:w="1364"/>
        <w:gridCol w:w="1364"/>
      </w:tblGrid>
      <w:tr w:rsidR="002C13AD" w:rsidRPr="00782FE8" w14:paraId="69550CFC" w14:textId="77777777" w:rsidTr="002F33E4">
        <w:tblPrEx>
          <w:tblCellMar>
            <w:top w:w="0" w:type="dxa"/>
            <w:bottom w:w="0" w:type="dxa"/>
          </w:tblCellMar>
        </w:tblPrEx>
        <w:trPr>
          <w:trHeight w:val="247"/>
          <w:tblHeader/>
        </w:trPr>
        <w:tc>
          <w:tcPr>
            <w:tcW w:w="4544" w:type="dxa"/>
            <w:tcBorders>
              <w:top w:val="single" w:sz="6" w:space="0" w:color="auto"/>
              <w:left w:val="single" w:sz="6" w:space="0" w:color="auto"/>
              <w:right w:val="single" w:sz="6" w:space="0" w:color="auto"/>
            </w:tcBorders>
          </w:tcPr>
          <w:p w14:paraId="015433D6" w14:textId="77777777" w:rsidR="002C13AD" w:rsidRPr="00782FE8" w:rsidRDefault="002C13AD" w:rsidP="002F33E4">
            <w:pPr>
              <w:pStyle w:val="TableHead"/>
              <w:keepNext/>
              <w:spacing w:before="120" w:after="120"/>
              <w:rPr>
                <w:snapToGrid w:val="0"/>
              </w:rPr>
            </w:pPr>
            <w:r w:rsidRPr="00782FE8">
              <w:t>Monthly charges and excess usage charges – Internet Direct Premium Packages (Megalink)</w:t>
            </w:r>
          </w:p>
        </w:tc>
        <w:tc>
          <w:tcPr>
            <w:tcW w:w="1420" w:type="dxa"/>
            <w:tcBorders>
              <w:top w:val="single" w:sz="6" w:space="0" w:color="auto"/>
              <w:left w:val="single" w:sz="6" w:space="0" w:color="auto"/>
              <w:bottom w:val="single" w:sz="6" w:space="0" w:color="auto"/>
              <w:right w:val="single" w:sz="6" w:space="0" w:color="auto"/>
            </w:tcBorders>
          </w:tcPr>
          <w:p w14:paraId="16554FE4" w14:textId="77777777" w:rsidR="002C13AD" w:rsidRPr="00782FE8" w:rsidRDefault="002C13AD" w:rsidP="002F33E4">
            <w:pPr>
              <w:pStyle w:val="TableHead"/>
              <w:keepNext/>
              <w:spacing w:before="120" w:after="120"/>
              <w:jc w:val="center"/>
              <w:rPr>
                <w:b w:val="0"/>
                <w:bCs/>
                <w:iCs/>
                <w:snapToGrid w:val="0"/>
              </w:rPr>
            </w:pPr>
            <w:r w:rsidRPr="00782FE8">
              <w:rPr>
                <w:iCs/>
                <w:snapToGrid w:val="0"/>
              </w:rPr>
              <w:t>Monthly charge</w:t>
            </w:r>
          </w:p>
        </w:tc>
        <w:tc>
          <w:tcPr>
            <w:tcW w:w="1420" w:type="dxa"/>
            <w:tcBorders>
              <w:top w:val="single" w:sz="6" w:space="0" w:color="auto"/>
              <w:left w:val="single" w:sz="6" w:space="0" w:color="auto"/>
              <w:bottom w:val="single" w:sz="6" w:space="0" w:color="auto"/>
              <w:right w:val="single" w:sz="6" w:space="0" w:color="auto"/>
            </w:tcBorders>
          </w:tcPr>
          <w:p w14:paraId="61E6ABAE" w14:textId="77777777" w:rsidR="002C13AD" w:rsidRPr="00782FE8" w:rsidRDefault="002C13AD" w:rsidP="002F33E4">
            <w:pPr>
              <w:pStyle w:val="TableHead"/>
              <w:keepNext/>
              <w:spacing w:before="120" w:after="120"/>
              <w:jc w:val="center"/>
              <w:rPr>
                <w:b w:val="0"/>
                <w:bCs/>
                <w:iCs/>
                <w:snapToGrid w:val="0"/>
              </w:rPr>
            </w:pPr>
            <w:r w:rsidRPr="00782FE8">
              <w:rPr>
                <w:iCs/>
                <w:snapToGrid w:val="0"/>
              </w:rPr>
              <w:t>Excess usage charge</w:t>
            </w:r>
            <w:r w:rsidRPr="00782FE8">
              <w:rPr>
                <w:iCs/>
                <w:snapToGrid w:val="0"/>
              </w:rPr>
              <w:br/>
            </w:r>
            <w:r w:rsidRPr="00782FE8">
              <w:rPr>
                <w:b w:val="0"/>
                <w:bCs/>
                <w:iCs/>
                <w:snapToGrid w:val="0"/>
              </w:rPr>
              <w:t>(per MB)</w:t>
            </w:r>
          </w:p>
        </w:tc>
      </w:tr>
      <w:tr w:rsidR="002C13AD" w:rsidRPr="00782FE8" w14:paraId="27F39C45" w14:textId="77777777" w:rsidTr="002F33E4">
        <w:tblPrEx>
          <w:tblCellMar>
            <w:top w:w="0" w:type="dxa"/>
            <w:bottom w:w="0" w:type="dxa"/>
          </w:tblCellMar>
        </w:tblPrEx>
        <w:trPr>
          <w:trHeight w:val="247"/>
          <w:tblHeader/>
        </w:trPr>
        <w:tc>
          <w:tcPr>
            <w:tcW w:w="4544" w:type="dxa"/>
            <w:tcBorders>
              <w:left w:val="single" w:sz="6" w:space="0" w:color="auto"/>
              <w:bottom w:val="single" w:sz="6" w:space="0" w:color="auto"/>
              <w:right w:val="single" w:sz="6" w:space="0" w:color="auto"/>
            </w:tcBorders>
          </w:tcPr>
          <w:p w14:paraId="7EE00EBD" w14:textId="77777777" w:rsidR="002C13AD" w:rsidRPr="00782FE8" w:rsidRDefault="002C13AD" w:rsidP="002F33E4">
            <w:pPr>
              <w:pStyle w:val="TableHead"/>
              <w:keepNext/>
              <w:spacing w:before="120" w:after="120"/>
            </w:pPr>
          </w:p>
        </w:tc>
        <w:tc>
          <w:tcPr>
            <w:tcW w:w="1420" w:type="dxa"/>
            <w:tcBorders>
              <w:top w:val="single" w:sz="6" w:space="0" w:color="auto"/>
              <w:left w:val="single" w:sz="6" w:space="0" w:color="auto"/>
              <w:bottom w:val="single" w:sz="6" w:space="0" w:color="auto"/>
              <w:right w:val="single" w:sz="6" w:space="0" w:color="auto"/>
            </w:tcBorders>
          </w:tcPr>
          <w:p w14:paraId="74A257C7" w14:textId="77777777" w:rsidR="002C13AD" w:rsidRPr="00782FE8" w:rsidRDefault="002C13AD" w:rsidP="002F33E4">
            <w:pPr>
              <w:pStyle w:val="TableHead"/>
              <w:keepNext/>
              <w:spacing w:before="120" w:after="120"/>
              <w:jc w:val="center"/>
              <w:rPr>
                <w:iCs/>
                <w:snapToGrid w:val="0"/>
              </w:rPr>
            </w:pPr>
            <w:r w:rsidRPr="00782FE8">
              <w:rPr>
                <w:b w:val="0"/>
                <w:bCs/>
                <w:iCs/>
                <w:snapToGrid w:val="0"/>
              </w:rPr>
              <w:t>(GST excl.)</w:t>
            </w:r>
          </w:p>
        </w:tc>
        <w:tc>
          <w:tcPr>
            <w:tcW w:w="1420" w:type="dxa"/>
            <w:tcBorders>
              <w:top w:val="single" w:sz="6" w:space="0" w:color="auto"/>
              <w:left w:val="single" w:sz="6" w:space="0" w:color="auto"/>
              <w:bottom w:val="single" w:sz="6" w:space="0" w:color="auto"/>
              <w:right w:val="single" w:sz="6" w:space="0" w:color="auto"/>
            </w:tcBorders>
          </w:tcPr>
          <w:p w14:paraId="130E5585" w14:textId="77777777" w:rsidR="002C13AD" w:rsidRPr="00782FE8" w:rsidRDefault="002C13AD" w:rsidP="002F33E4">
            <w:pPr>
              <w:pStyle w:val="TableHead"/>
              <w:keepNext/>
              <w:spacing w:before="120" w:after="120"/>
              <w:jc w:val="center"/>
              <w:rPr>
                <w:iCs/>
                <w:snapToGrid w:val="0"/>
              </w:rPr>
            </w:pPr>
            <w:r w:rsidRPr="00782FE8">
              <w:rPr>
                <w:b w:val="0"/>
                <w:bCs/>
                <w:iCs/>
                <w:snapToGrid w:val="0"/>
              </w:rPr>
              <w:t>(GST excl.)</w:t>
            </w:r>
          </w:p>
        </w:tc>
      </w:tr>
      <w:tr w:rsidR="002C13AD" w:rsidRPr="00782FE8" w14:paraId="4C3FCCE3" w14:textId="77777777" w:rsidTr="002F33E4">
        <w:tblPrEx>
          <w:tblCellMar>
            <w:top w:w="0" w:type="dxa"/>
            <w:bottom w:w="0" w:type="dxa"/>
          </w:tblCellMar>
        </w:tblPrEx>
        <w:trPr>
          <w:trHeight w:val="247"/>
        </w:trPr>
        <w:tc>
          <w:tcPr>
            <w:tcW w:w="4544" w:type="dxa"/>
            <w:tcBorders>
              <w:top w:val="single" w:sz="6" w:space="0" w:color="auto"/>
              <w:left w:val="single" w:sz="6" w:space="0" w:color="auto"/>
              <w:right w:val="single" w:sz="6" w:space="0" w:color="auto"/>
            </w:tcBorders>
          </w:tcPr>
          <w:p w14:paraId="47BECB72" w14:textId="77777777" w:rsidR="002C13AD" w:rsidRPr="00782FE8" w:rsidRDefault="002C13AD" w:rsidP="002F33E4">
            <w:pPr>
              <w:pStyle w:val="TableData"/>
              <w:keepNext/>
              <w:rPr>
                <w:snapToGrid w:val="0"/>
              </w:rPr>
            </w:pPr>
            <w:r w:rsidRPr="00782FE8">
              <w:rPr>
                <w:snapToGrid w:val="0"/>
              </w:rPr>
              <w:t>Coverage less than 500m or Intra-CBD</w:t>
            </w:r>
          </w:p>
        </w:tc>
        <w:tc>
          <w:tcPr>
            <w:tcW w:w="1420" w:type="dxa"/>
            <w:tcBorders>
              <w:top w:val="single" w:sz="6" w:space="0" w:color="auto"/>
              <w:left w:val="single" w:sz="6" w:space="0" w:color="auto"/>
              <w:right w:val="single" w:sz="6" w:space="0" w:color="auto"/>
            </w:tcBorders>
          </w:tcPr>
          <w:p w14:paraId="7D8FC015" w14:textId="77777777" w:rsidR="002C13AD" w:rsidRPr="00782FE8" w:rsidRDefault="002C13AD" w:rsidP="002F33E4">
            <w:pPr>
              <w:pStyle w:val="TableData"/>
              <w:keepNext/>
              <w:jc w:val="right"/>
              <w:rPr>
                <w:bCs/>
                <w:snapToGrid w:val="0"/>
              </w:rPr>
            </w:pPr>
          </w:p>
        </w:tc>
        <w:tc>
          <w:tcPr>
            <w:tcW w:w="1420" w:type="dxa"/>
            <w:tcBorders>
              <w:top w:val="single" w:sz="6" w:space="0" w:color="auto"/>
              <w:left w:val="single" w:sz="6" w:space="0" w:color="auto"/>
              <w:right w:val="single" w:sz="6" w:space="0" w:color="auto"/>
            </w:tcBorders>
          </w:tcPr>
          <w:p w14:paraId="0EC8E682" w14:textId="77777777" w:rsidR="002C13AD" w:rsidRPr="00782FE8" w:rsidRDefault="002C13AD" w:rsidP="002F33E4">
            <w:pPr>
              <w:pStyle w:val="TableData"/>
              <w:keepNext/>
              <w:jc w:val="right"/>
              <w:rPr>
                <w:bCs/>
                <w:snapToGrid w:val="0"/>
              </w:rPr>
            </w:pPr>
          </w:p>
        </w:tc>
      </w:tr>
      <w:tr w:rsidR="002C13AD" w:rsidRPr="00782FE8" w14:paraId="6D7F815A"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46A3FB21" w14:textId="77777777" w:rsidR="002C13AD" w:rsidRPr="00782FE8" w:rsidRDefault="002C13AD" w:rsidP="002F33E4">
            <w:pPr>
              <w:pStyle w:val="TableData"/>
              <w:ind w:left="254"/>
              <w:rPr>
                <w:snapToGrid w:val="0"/>
              </w:rPr>
            </w:pPr>
            <w:r w:rsidRPr="00782FE8">
              <w:rPr>
                <w:snapToGrid w:val="0"/>
              </w:rPr>
              <w:t>With 5 GB traffic allowance</w:t>
            </w:r>
          </w:p>
        </w:tc>
        <w:tc>
          <w:tcPr>
            <w:tcW w:w="1420" w:type="dxa"/>
            <w:tcBorders>
              <w:left w:val="single" w:sz="6" w:space="0" w:color="auto"/>
              <w:right w:val="single" w:sz="6" w:space="0" w:color="auto"/>
            </w:tcBorders>
          </w:tcPr>
          <w:p w14:paraId="1BE5F296" w14:textId="77777777" w:rsidR="002C13AD" w:rsidRPr="00782FE8" w:rsidRDefault="002C13AD" w:rsidP="002F33E4">
            <w:pPr>
              <w:pStyle w:val="TableData"/>
              <w:jc w:val="right"/>
              <w:rPr>
                <w:b/>
                <w:bCs/>
                <w:snapToGrid w:val="0"/>
              </w:rPr>
            </w:pPr>
            <w:r w:rsidRPr="00782FE8">
              <w:rPr>
                <w:b/>
                <w:bCs/>
                <w:snapToGrid w:val="0"/>
              </w:rPr>
              <w:t>$1,090.91</w:t>
            </w:r>
          </w:p>
        </w:tc>
        <w:tc>
          <w:tcPr>
            <w:tcW w:w="1420" w:type="dxa"/>
            <w:tcBorders>
              <w:left w:val="single" w:sz="6" w:space="0" w:color="auto"/>
              <w:right w:val="single" w:sz="6" w:space="0" w:color="auto"/>
            </w:tcBorders>
          </w:tcPr>
          <w:p w14:paraId="5F9836E9" w14:textId="77777777" w:rsidR="002C13AD" w:rsidRPr="00782FE8" w:rsidRDefault="002C13AD" w:rsidP="002F33E4">
            <w:pPr>
              <w:pStyle w:val="TableData"/>
              <w:jc w:val="right"/>
              <w:rPr>
                <w:b/>
                <w:bCs/>
                <w:snapToGrid w:val="0"/>
              </w:rPr>
            </w:pPr>
            <w:r w:rsidRPr="00782FE8">
              <w:rPr>
                <w:b/>
                <w:bCs/>
                <w:snapToGrid w:val="0"/>
              </w:rPr>
              <w:t>9.73¢</w:t>
            </w:r>
          </w:p>
        </w:tc>
      </w:tr>
      <w:tr w:rsidR="002C13AD" w:rsidRPr="00782FE8" w14:paraId="7ADB09BD"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4F924B70" w14:textId="77777777" w:rsidR="002C13AD" w:rsidRPr="00782FE8" w:rsidRDefault="002C13AD" w:rsidP="002F33E4">
            <w:pPr>
              <w:pStyle w:val="TableData"/>
              <w:ind w:left="254"/>
              <w:rPr>
                <w:snapToGrid w:val="0"/>
              </w:rPr>
            </w:pPr>
            <w:r w:rsidRPr="00782FE8">
              <w:rPr>
                <w:snapToGrid w:val="0"/>
              </w:rPr>
              <w:t>With 10 GB traffic allowance</w:t>
            </w:r>
          </w:p>
        </w:tc>
        <w:tc>
          <w:tcPr>
            <w:tcW w:w="1420" w:type="dxa"/>
            <w:tcBorders>
              <w:left w:val="single" w:sz="6" w:space="0" w:color="auto"/>
              <w:right w:val="single" w:sz="6" w:space="0" w:color="auto"/>
            </w:tcBorders>
          </w:tcPr>
          <w:p w14:paraId="3A64D756" w14:textId="77777777" w:rsidR="002C13AD" w:rsidRPr="00782FE8" w:rsidRDefault="002C13AD" w:rsidP="002F33E4">
            <w:pPr>
              <w:pStyle w:val="TableData"/>
              <w:jc w:val="right"/>
              <w:rPr>
                <w:b/>
                <w:bCs/>
                <w:snapToGrid w:val="0"/>
              </w:rPr>
            </w:pPr>
            <w:r w:rsidRPr="00782FE8">
              <w:rPr>
                <w:b/>
                <w:bCs/>
                <w:snapToGrid w:val="0"/>
              </w:rPr>
              <w:t>$1,654.55</w:t>
            </w:r>
          </w:p>
        </w:tc>
        <w:tc>
          <w:tcPr>
            <w:tcW w:w="1420" w:type="dxa"/>
            <w:tcBorders>
              <w:left w:val="single" w:sz="6" w:space="0" w:color="auto"/>
              <w:right w:val="single" w:sz="6" w:space="0" w:color="auto"/>
            </w:tcBorders>
          </w:tcPr>
          <w:p w14:paraId="49A5DB4E" w14:textId="77777777" w:rsidR="002C13AD" w:rsidRPr="00782FE8" w:rsidRDefault="002C13AD" w:rsidP="002F33E4">
            <w:pPr>
              <w:pStyle w:val="TableData"/>
              <w:jc w:val="right"/>
              <w:rPr>
                <w:b/>
                <w:bCs/>
                <w:snapToGrid w:val="0"/>
              </w:rPr>
            </w:pPr>
            <w:r w:rsidRPr="00782FE8">
              <w:rPr>
                <w:b/>
                <w:bCs/>
                <w:snapToGrid w:val="0"/>
              </w:rPr>
              <w:t>9.55¢</w:t>
            </w:r>
          </w:p>
        </w:tc>
      </w:tr>
      <w:tr w:rsidR="002C13AD" w:rsidRPr="00782FE8" w14:paraId="3307A993"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40117FA9" w14:textId="77777777" w:rsidR="002C13AD" w:rsidRPr="00782FE8" w:rsidRDefault="002C13AD" w:rsidP="002F33E4">
            <w:pPr>
              <w:pStyle w:val="TableData"/>
              <w:ind w:left="254"/>
              <w:rPr>
                <w:snapToGrid w:val="0"/>
              </w:rPr>
            </w:pPr>
            <w:r w:rsidRPr="00782FE8">
              <w:rPr>
                <w:snapToGrid w:val="0"/>
              </w:rPr>
              <w:t>With 20 GB traffic allowance</w:t>
            </w:r>
          </w:p>
        </w:tc>
        <w:tc>
          <w:tcPr>
            <w:tcW w:w="1420" w:type="dxa"/>
            <w:tcBorders>
              <w:left w:val="single" w:sz="6" w:space="0" w:color="auto"/>
              <w:right w:val="single" w:sz="6" w:space="0" w:color="auto"/>
            </w:tcBorders>
          </w:tcPr>
          <w:p w14:paraId="7A5B54BA" w14:textId="77777777" w:rsidR="002C13AD" w:rsidRPr="00782FE8" w:rsidRDefault="002C13AD" w:rsidP="002F33E4">
            <w:pPr>
              <w:pStyle w:val="TableData"/>
              <w:jc w:val="right"/>
              <w:rPr>
                <w:b/>
                <w:bCs/>
                <w:snapToGrid w:val="0"/>
              </w:rPr>
            </w:pPr>
            <w:r w:rsidRPr="00782FE8">
              <w:rPr>
                <w:b/>
                <w:bCs/>
                <w:snapToGrid w:val="0"/>
              </w:rPr>
              <w:t>$2,445.45</w:t>
            </w:r>
          </w:p>
        </w:tc>
        <w:tc>
          <w:tcPr>
            <w:tcW w:w="1420" w:type="dxa"/>
            <w:tcBorders>
              <w:left w:val="single" w:sz="6" w:space="0" w:color="auto"/>
              <w:right w:val="single" w:sz="6" w:space="0" w:color="auto"/>
            </w:tcBorders>
          </w:tcPr>
          <w:p w14:paraId="1CCE57B6" w14:textId="77777777" w:rsidR="002C13AD" w:rsidRPr="00782FE8" w:rsidRDefault="002C13AD" w:rsidP="002F33E4">
            <w:pPr>
              <w:pStyle w:val="TableData"/>
              <w:jc w:val="right"/>
              <w:rPr>
                <w:b/>
                <w:bCs/>
                <w:snapToGrid w:val="0"/>
              </w:rPr>
            </w:pPr>
            <w:r w:rsidRPr="00782FE8">
              <w:rPr>
                <w:b/>
                <w:bCs/>
                <w:snapToGrid w:val="0"/>
              </w:rPr>
              <w:t>9.18¢</w:t>
            </w:r>
          </w:p>
        </w:tc>
      </w:tr>
      <w:tr w:rsidR="002C13AD" w:rsidRPr="00782FE8" w14:paraId="3539561D"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480138AE" w14:textId="77777777" w:rsidR="002C13AD" w:rsidRPr="00782FE8" w:rsidRDefault="002C13AD" w:rsidP="002F33E4">
            <w:pPr>
              <w:pStyle w:val="TableData"/>
              <w:ind w:left="254"/>
              <w:rPr>
                <w:snapToGrid w:val="0"/>
              </w:rPr>
            </w:pPr>
            <w:r w:rsidRPr="00782FE8">
              <w:rPr>
                <w:snapToGrid w:val="0"/>
              </w:rPr>
              <w:t>With 40 GB traffic allowance</w:t>
            </w:r>
          </w:p>
        </w:tc>
        <w:tc>
          <w:tcPr>
            <w:tcW w:w="1420" w:type="dxa"/>
            <w:tcBorders>
              <w:left w:val="single" w:sz="6" w:space="0" w:color="auto"/>
              <w:right w:val="single" w:sz="6" w:space="0" w:color="auto"/>
            </w:tcBorders>
          </w:tcPr>
          <w:p w14:paraId="71E8419A" w14:textId="77777777" w:rsidR="002C13AD" w:rsidRPr="00782FE8" w:rsidRDefault="002C13AD" w:rsidP="002F33E4">
            <w:pPr>
              <w:pStyle w:val="TableData"/>
              <w:jc w:val="right"/>
              <w:rPr>
                <w:b/>
                <w:bCs/>
                <w:snapToGrid w:val="0"/>
              </w:rPr>
            </w:pPr>
            <w:r w:rsidRPr="00782FE8">
              <w:rPr>
                <w:b/>
                <w:bCs/>
                <w:snapToGrid w:val="0"/>
              </w:rPr>
              <w:t>$3,500.00</w:t>
            </w:r>
          </w:p>
        </w:tc>
        <w:tc>
          <w:tcPr>
            <w:tcW w:w="1420" w:type="dxa"/>
            <w:tcBorders>
              <w:left w:val="single" w:sz="6" w:space="0" w:color="auto"/>
              <w:right w:val="single" w:sz="6" w:space="0" w:color="auto"/>
            </w:tcBorders>
          </w:tcPr>
          <w:p w14:paraId="76299B57" w14:textId="77777777" w:rsidR="002C13AD" w:rsidRPr="00782FE8" w:rsidRDefault="002C13AD" w:rsidP="002F33E4">
            <w:pPr>
              <w:pStyle w:val="TableData"/>
              <w:jc w:val="right"/>
              <w:rPr>
                <w:b/>
                <w:bCs/>
                <w:snapToGrid w:val="0"/>
              </w:rPr>
            </w:pPr>
            <w:r w:rsidRPr="00782FE8">
              <w:rPr>
                <w:b/>
                <w:bCs/>
                <w:snapToGrid w:val="0"/>
              </w:rPr>
              <w:t>8.45¢</w:t>
            </w:r>
          </w:p>
        </w:tc>
      </w:tr>
      <w:tr w:rsidR="002C13AD" w:rsidRPr="00782FE8" w14:paraId="24F4DF5B"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73A95399" w14:textId="77777777" w:rsidR="002C13AD" w:rsidRPr="00782FE8" w:rsidRDefault="002C13AD" w:rsidP="002F33E4">
            <w:pPr>
              <w:pStyle w:val="TableData"/>
              <w:ind w:left="254"/>
              <w:rPr>
                <w:snapToGrid w:val="0"/>
              </w:rPr>
            </w:pPr>
            <w:r w:rsidRPr="00782FE8">
              <w:rPr>
                <w:snapToGrid w:val="0"/>
              </w:rPr>
              <w:t>With 80 GB traffic allowance</w:t>
            </w:r>
          </w:p>
        </w:tc>
        <w:tc>
          <w:tcPr>
            <w:tcW w:w="1420" w:type="dxa"/>
            <w:tcBorders>
              <w:left w:val="single" w:sz="6" w:space="0" w:color="auto"/>
              <w:right w:val="single" w:sz="6" w:space="0" w:color="auto"/>
            </w:tcBorders>
          </w:tcPr>
          <w:p w14:paraId="41F91635" w14:textId="77777777" w:rsidR="002C13AD" w:rsidRPr="00782FE8" w:rsidRDefault="002C13AD" w:rsidP="002F33E4">
            <w:pPr>
              <w:pStyle w:val="TableData"/>
              <w:jc w:val="right"/>
              <w:rPr>
                <w:b/>
                <w:bCs/>
                <w:snapToGrid w:val="0"/>
              </w:rPr>
            </w:pPr>
            <w:r w:rsidRPr="00782FE8">
              <w:rPr>
                <w:b/>
                <w:bCs/>
                <w:snapToGrid w:val="0"/>
              </w:rPr>
              <w:t>$6,109.09</w:t>
            </w:r>
          </w:p>
        </w:tc>
        <w:tc>
          <w:tcPr>
            <w:tcW w:w="1420" w:type="dxa"/>
            <w:tcBorders>
              <w:left w:val="single" w:sz="6" w:space="0" w:color="auto"/>
              <w:right w:val="single" w:sz="6" w:space="0" w:color="auto"/>
            </w:tcBorders>
          </w:tcPr>
          <w:p w14:paraId="0BD5D263" w14:textId="77777777" w:rsidR="002C13AD" w:rsidRPr="00782FE8" w:rsidRDefault="002C13AD" w:rsidP="002F33E4">
            <w:pPr>
              <w:pStyle w:val="TableData"/>
              <w:jc w:val="right"/>
              <w:rPr>
                <w:b/>
                <w:bCs/>
                <w:snapToGrid w:val="0"/>
              </w:rPr>
            </w:pPr>
            <w:r w:rsidRPr="00782FE8">
              <w:rPr>
                <w:b/>
                <w:bCs/>
                <w:snapToGrid w:val="0"/>
              </w:rPr>
              <w:t>7.64¢</w:t>
            </w:r>
          </w:p>
        </w:tc>
      </w:tr>
      <w:tr w:rsidR="002C13AD" w:rsidRPr="00782FE8" w14:paraId="29CD28A0"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61297328" w14:textId="77777777" w:rsidR="002C13AD" w:rsidRPr="00782FE8" w:rsidRDefault="002C13AD" w:rsidP="002F33E4">
            <w:pPr>
              <w:pStyle w:val="TableData"/>
              <w:ind w:left="254"/>
              <w:rPr>
                <w:snapToGrid w:val="0"/>
              </w:rPr>
            </w:pPr>
            <w:r w:rsidRPr="00782FE8">
              <w:rPr>
                <w:snapToGrid w:val="0"/>
              </w:rPr>
              <w:t>With 120 GB traffic allowance</w:t>
            </w:r>
          </w:p>
        </w:tc>
        <w:tc>
          <w:tcPr>
            <w:tcW w:w="1420" w:type="dxa"/>
            <w:tcBorders>
              <w:left w:val="single" w:sz="6" w:space="0" w:color="auto"/>
              <w:right w:val="single" w:sz="6" w:space="0" w:color="auto"/>
            </w:tcBorders>
          </w:tcPr>
          <w:p w14:paraId="0E33C237" w14:textId="77777777" w:rsidR="002C13AD" w:rsidRPr="00782FE8" w:rsidRDefault="002C13AD" w:rsidP="002F33E4">
            <w:pPr>
              <w:pStyle w:val="TableData"/>
              <w:jc w:val="right"/>
              <w:rPr>
                <w:b/>
                <w:bCs/>
                <w:snapToGrid w:val="0"/>
              </w:rPr>
            </w:pPr>
            <w:r w:rsidRPr="00782FE8">
              <w:rPr>
                <w:b/>
                <w:bCs/>
                <w:snapToGrid w:val="0"/>
              </w:rPr>
              <w:t>$7,836.36</w:t>
            </w:r>
          </w:p>
        </w:tc>
        <w:tc>
          <w:tcPr>
            <w:tcW w:w="1420" w:type="dxa"/>
            <w:tcBorders>
              <w:left w:val="single" w:sz="6" w:space="0" w:color="auto"/>
              <w:right w:val="single" w:sz="6" w:space="0" w:color="auto"/>
            </w:tcBorders>
          </w:tcPr>
          <w:p w14:paraId="72AE750B" w14:textId="77777777" w:rsidR="002C13AD" w:rsidRPr="00782FE8" w:rsidRDefault="002C13AD" w:rsidP="002F33E4">
            <w:pPr>
              <w:pStyle w:val="TableData"/>
              <w:jc w:val="right"/>
              <w:rPr>
                <w:b/>
                <w:bCs/>
                <w:snapToGrid w:val="0"/>
              </w:rPr>
            </w:pPr>
            <w:r w:rsidRPr="00782FE8">
              <w:rPr>
                <w:b/>
                <w:bCs/>
                <w:snapToGrid w:val="0"/>
              </w:rPr>
              <w:t>7.18¢</w:t>
            </w:r>
          </w:p>
        </w:tc>
      </w:tr>
      <w:tr w:rsidR="002C13AD" w:rsidRPr="00782FE8" w14:paraId="17FF70C1" w14:textId="77777777" w:rsidTr="002F33E4">
        <w:tblPrEx>
          <w:tblCellMar>
            <w:top w:w="0" w:type="dxa"/>
            <w:bottom w:w="0" w:type="dxa"/>
          </w:tblCellMar>
        </w:tblPrEx>
        <w:trPr>
          <w:trHeight w:val="247"/>
        </w:trPr>
        <w:tc>
          <w:tcPr>
            <w:tcW w:w="4544" w:type="dxa"/>
            <w:tcBorders>
              <w:left w:val="single" w:sz="6" w:space="0" w:color="auto"/>
              <w:bottom w:val="single" w:sz="4" w:space="0" w:color="auto"/>
              <w:right w:val="single" w:sz="6" w:space="0" w:color="auto"/>
            </w:tcBorders>
          </w:tcPr>
          <w:p w14:paraId="3E9C3EE4" w14:textId="77777777" w:rsidR="002C13AD" w:rsidRPr="00782FE8" w:rsidRDefault="002C13AD" w:rsidP="002F33E4">
            <w:pPr>
              <w:pStyle w:val="TableData"/>
              <w:ind w:left="254"/>
              <w:rPr>
                <w:snapToGrid w:val="0"/>
              </w:rPr>
            </w:pPr>
            <w:r w:rsidRPr="00782FE8">
              <w:rPr>
                <w:snapToGrid w:val="0"/>
              </w:rPr>
              <w:lastRenderedPageBreak/>
              <w:t>With unlimited traffic allowance</w:t>
            </w:r>
          </w:p>
        </w:tc>
        <w:tc>
          <w:tcPr>
            <w:tcW w:w="1420" w:type="dxa"/>
            <w:tcBorders>
              <w:left w:val="single" w:sz="6" w:space="0" w:color="auto"/>
              <w:bottom w:val="single" w:sz="4" w:space="0" w:color="auto"/>
              <w:right w:val="single" w:sz="6" w:space="0" w:color="auto"/>
            </w:tcBorders>
          </w:tcPr>
          <w:p w14:paraId="0B259696" w14:textId="77777777" w:rsidR="002C13AD" w:rsidRPr="00782FE8" w:rsidRDefault="002C13AD" w:rsidP="002F33E4">
            <w:pPr>
              <w:pStyle w:val="TableData"/>
              <w:jc w:val="right"/>
              <w:rPr>
                <w:b/>
                <w:bCs/>
                <w:snapToGrid w:val="0"/>
              </w:rPr>
            </w:pPr>
            <w:r w:rsidRPr="00782FE8">
              <w:rPr>
                <w:b/>
                <w:bCs/>
                <w:snapToGrid w:val="0"/>
              </w:rPr>
              <w:t>$8.881.82</w:t>
            </w:r>
          </w:p>
        </w:tc>
        <w:tc>
          <w:tcPr>
            <w:tcW w:w="1420" w:type="dxa"/>
            <w:tcBorders>
              <w:left w:val="single" w:sz="6" w:space="0" w:color="auto"/>
              <w:bottom w:val="single" w:sz="4" w:space="0" w:color="auto"/>
              <w:right w:val="single" w:sz="6" w:space="0" w:color="auto"/>
            </w:tcBorders>
          </w:tcPr>
          <w:p w14:paraId="3C0E9F3B" w14:textId="77777777" w:rsidR="002C13AD" w:rsidRPr="00782FE8" w:rsidRDefault="002C13AD" w:rsidP="002F33E4">
            <w:pPr>
              <w:pStyle w:val="TableData"/>
              <w:jc w:val="right"/>
              <w:rPr>
                <w:b/>
                <w:bCs/>
                <w:snapToGrid w:val="0"/>
              </w:rPr>
            </w:pPr>
            <w:r w:rsidRPr="00782FE8">
              <w:rPr>
                <w:b/>
                <w:bCs/>
                <w:snapToGrid w:val="0"/>
              </w:rPr>
              <w:t>n/a</w:t>
            </w:r>
          </w:p>
        </w:tc>
      </w:tr>
      <w:tr w:rsidR="002C13AD" w:rsidRPr="00782FE8" w14:paraId="03E2DB82" w14:textId="77777777" w:rsidTr="002F33E4">
        <w:tblPrEx>
          <w:tblCellMar>
            <w:top w:w="0" w:type="dxa"/>
            <w:bottom w:w="0" w:type="dxa"/>
          </w:tblCellMar>
        </w:tblPrEx>
        <w:trPr>
          <w:trHeight w:val="247"/>
        </w:trPr>
        <w:tc>
          <w:tcPr>
            <w:tcW w:w="4544" w:type="dxa"/>
            <w:tcBorders>
              <w:top w:val="single" w:sz="4" w:space="0" w:color="auto"/>
              <w:left w:val="single" w:sz="6" w:space="0" w:color="auto"/>
              <w:right w:val="single" w:sz="6" w:space="0" w:color="auto"/>
            </w:tcBorders>
          </w:tcPr>
          <w:p w14:paraId="3D95592E" w14:textId="77777777" w:rsidR="002C13AD" w:rsidRPr="00782FE8" w:rsidRDefault="002C13AD" w:rsidP="002F33E4">
            <w:pPr>
              <w:pStyle w:val="TableData"/>
              <w:keepNext/>
              <w:rPr>
                <w:snapToGrid w:val="0"/>
              </w:rPr>
            </w:pPr>
            <w:r w:rsidRPr="00782FE8">
              <w:rPr>
                <w:snapToGrid w:val="0"/>
              </w:rPr>
              <w:t>Coverage from 500m to less than 4km</w:t>
            </w:r>
          </w:p>
        </w:tc>
        <w:tc>
          <w:tcPr>
            <w:tcW w:w="1420" w:type="dxa"/>
            <w:tcBorders>
              <w:top w:val="single" w:sz="4" w:space="0" w:color="auto"/>
              <w:left w:val="single" w:sz="6" w:space="0" w:color="auto"/>
              <w:right w:val="single" w:sz="6" w:space="0" w:color="auto"/>
            </w:tcBorders>
          </w:tcPr>
          <w:p w14:paraId="258B14FA" w14:textId="77777777" w:rsidR="002C13AD" w:rsidRPr="00782FE8" w:rsidRDefault="002C13AD" w:rsidP="002F33E4">
            <w:pPr>
              <w:pStyle w:val="TableData"/>
              <w:keepNext/>
              <w:jc w:val="right"/>
              <w:rPr>
                <w:b/>
                <w:bCs/>
                <w:snapToGrid w:val="0"/>
              </w:rPr>
            </w:pPr>
          </w:p>
        </w:tc>
        <w:tc>
          <w:tcPr>
            <w:tcW w:w="1420" w:type="dxa"/>
            <w:tcBorders>
              <w:top w:val="single" w:sz="4" w:space="0" w:color="auto"/>
              <w:left w:val="single" w:sz="6" w:space="0" w:color="auto"/>
              <w:right w:val="single" w:sz="6" w:space="0" w:color="auto"/>
            </w:tcBorders>
          </w:tcPr>
          <w:p w14:paraId="63B0776F" w14:textId="77777777" w:rsidR="002C13AD" w:rsidRPr="00782FE8" w:rsidRDefault="002C13AD" w:rsidP="002F33E4">
            <w:pPr>
              <w:pStyle w:val="TableData"/>
              <w:keepNext/>
              <w:jc w:val="right"/>
              <w:rPr>
                <w:b/>
                <w:bCs/>
                <w:snapToGrid w:val="0"/>
              </w:rPr>
            </w:pPr>
          </w:p>
        </w:tc>
      </w:tr>
      <w:tr w:rsidR="002C13AD" w:rsidRPr="00782FE8" w14:paraId="7D15C3F2"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310BB935" w14:textId="77777777" w:rsidR="002C13AD" w:rsidRPr="00782FE8" w:rsidRDefault="002C13AD" w:rsidP="002F33E4">
            <w:pPr>
              <w:pStyle w:val="TableData"/>
              <w:ind w:left="254"/>
              <w:rPr>
                <w:snapToGrid w:val="0"/>
              </w:rPr>
            </w:pPr>
            <w:r w:rsidRPr="00782FE8">
              <w:rPr>
                <w:snapToGrid w:val="0"/>
              </w:rPr>
              <w:t>With 5 GB traffic allowance</w:t>
            </w:r>
          </w:p>
        </w:tc>
        <w:tc>
          <w:tcPr>
            <w:tcW w:w="1420" w:type="dxa"/>
            <w:tcBorders>
              <w:left w:val="single" w:sz="6" w:space="0" w:color="auto"/>
              <w:right w:val="single" w:sz="6" w:space="0" w:color="auto"/>
            </w:tcBorders>
          </w:tcPr>
          <w:p w14:paraId="29CCFBD3"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$1,690.91 </w:t>
            </w:r>
          </w:p>
        </w:tc>
        <w:tc>
          <w:tcPr>
            <w:tcW w:w="1420" w:type="dxa"/>
            <w:tcBorders>
              <w:left w:val="single" w:sz="6" w:space="0" w:color="auto"/>
              <w:right w:val="single" w:sz="6" w:space="0" w:color="auto"/>
            </w:tcBorders>
          </w:tcPr>
          <w:p w14:paraId="37E591C3"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9.73</w:t>
            </w:r>
            <w:r w:rsidRPr="00782FE8">
              <w:rPr>
                <w:rFonts w:ascii="Arial" w:hAnsi="Arial" w:cs="Arial"/>
                <w:b/>
                <w:bCs/>
                <w:snapToGrid w:val="0"/>
                <w:sz w:val="18"/>
              </w:rPr>
              <w:t>¢</w:t>
            </w:r>
          </w:p>
        </w:tc>
      </w:tr>
      <w:tr w:rsidR="002C13AD" w:rsidRPr="00782FE8" w14:paraId="040B2BAE"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470B2083" w14:textId="77777777" w:rsidR="002C13AD" w:rsidRPr="00782FE8" w:rsidRDefault="002C13AD" w:rsidP="002F33E4">
            <w:pPr>
              <w:pStyle w:val="BlockText"/>
              <w:overflowPunct/>
              <w:autoSpaceDE/>
              <w:autoSpaceDN/>
              <w:adjustRightInd/>
              <w:spacing w:before="120" w:after="120"/>
              <w:ind w:left="254"/>
              <w:textAlignment w:val="auto"/>
              <w:rPr>
                <w:rFonts w:ascii="Arial" w:hAnsi="Arial" w:cs="Arial"/>
                <w:snapToGrid w:val="0"/>
                <w:sz w:val="18"/>
              </w:rPr>
            </w:pPr>
            <w:r w:rsidRPr="00782FE8">
              <w:rPr>
                <w:rFonts w:ascii="Arial" w:hAnsi="Arial" w:cs="Arial"/>
                <w:snapToGrid w:val="0"/>
                <w:sz w:val="18"/>
              </w:rPr>
              <w:t>With 10 GB traffic allowance</w:t>
            </w:r>
          </w:p>
        </w:tc>
        <w:tc>
          <w:tcPr>
            <w:tcW w:w="1420" w:type="dxa"/>
            <w:tcBorders>
              <w:left w:val="single" w:sz="6" w:space="0" w:color="auto"/>
              <w:right w:val="single" w:sz="6" w:space="0" w:color="auto"/>
            </w:tcBorders>
          </w:tcPr>
          <w:p w14:paraId="10EB1656"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$2,309.09 </w:t>
            </w:r>
          </w:p>
        </w:tc>
        <w:tc>
          <w:tcPr>
            <w:tcW w:w="1420" w:type="dxa"/>
            <w:tcBorders>
              <w:left w:val="single" w:sz="6" w:space="0" w:color="auto"/>
              <w:right w:val="single" w:sz="6" w:space="0" w:color="auto"/>
            </w:tcBorders>
          </w:tcPr>
          <w:p w14:paraId="25C4A56E"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9.55</w:t>
            </w:r>
            <w:r w:rsidRPr="00782FE8">
              <w:rPr>
                <w:rFonts w:ascii="Arial" w:hAnsi="Arial" w:cs="Arial"/>
                <w:b/>
                <w:bCs/>
                <w:snapToGrid w:val="0"/>
                <w:sz w:val="18"/>
              </w:rPr>
              <w:t>¢</w:t>
            </w:r>
          </w:p>
        </w:tc>
      </w:tr>
      <w:tr w:rsidR="002C13AD" w:rsidRPr="00782FE8" w14:paraId="0FB50B7D"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3B9766F6" w14:textId="77777777" w:rsidR="002C13AD" w:rsidRPr="00782FE8" w:rsidRDefault="002C13AD" w:rsidP="002F33E4">
            <w:pPr>
              <w:pStyle w:val="TableData"/>
              <w:ind w:left="254"/>
              <w:rPr>
                <w:snapToGrid w:val="0"/>
              </w:rPr>
            </w:pPr>
            <w:r w:rsidRPr="00782FE8">
              <w:rPr>
                <w:snapToGrid w:val="0"/>
              </w:rPr>
              <w:t>With 20 GB traffic allowance</w:t>
            </w:r>
          </w:p>
        </w:tc>
        <w:tc>
          <w:tcPr>
            <w:tcW w:w="1420" w:type="dxa"/>
            <w:tcBorders>
              <w:left w:val="single" w:sz="6" w:space="0" w:color="auto"/>
              <w:right w:val="single" w:sz="6" w:space="0" w:color="auto"/>
            </w:tcBorders>
          </w:tcPr>
          <w:p w14:paraId="3A55C069"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$3,036.36 </w:t>
            </w:r>
          </w:p>
        </w:tc>
        <w:tc>
          <w:tcPr>
            <w:tcW w:w="1420" w:type="dxa"/>
            <w:tcBorders>
              <w:left w:val="single" w:sz="6" w:space="0" w:color="auto"/>
              <w:right w:val="single" w:sz="6" w:space="0" w:color="auto"/>
            </w:tcBorders>
          </w:tcPr>
          <w:p w14:paraId="06C35C35"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9.18</w:t>
            </w:r>
            <w:r w:rsidRPr="00782FE8">
              <w:rPr>
                <w:rFonts w:ascii="Arial" w:hAnsi="Arial" w:cs="Arial"/>
                <w:b/>
                <w:bCs/>
                <w:snapToGrid w:val="0"/>
                <w:sz w:val="18"/>
              </w:rPr>
              <w:t>¢</w:t>
            </w:r>
          </w:p>
        </w:tc>
      </w:tr>
      <w:tr w:rsidR="002C13AD" w:rsidRPr="00782FE8" w14:paraId="79C75088"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2F8670A9" w14:textId="77777777" w:rsidR="002C13AD" w:rsidRPr="00782FE8" w:rsidRDefault="002C13AD" w:rsidP="002F33E4">
            <w:pPr>
              <w:pStyle w:val="TableData"/>
              <w:ind w:left="254"/>
              <w:rPr>
                <w:snapToGrid w:val="0"/>
              </w:rPr>
            </w:pPr>
            <w:r w:rsidRPr="00782FE8">
              <w:rPr>
                <w:snapToGrid w:val="0"/>
              </w:rPr>
              <w:t>With 40 GB traffic allowance</w:t>
            </w:r>
          </w:p>
        </w:tc>
        <w:tc>
          <w:tcPr>
            <w:tcW w:w="1420" w:type="dxa"/>
            <w:tcBorders>
              <w:left w:val="single" w:sz="6" w:space="0" w:color="auto"/>
              <w:right w:val="single" w:sz="6" w:space="0" w:color="auto"/>
            </w:tcBorders>
          </w:tcPr>
          <w:p w14:paraId="539CCA5A"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$4,100.00 </w:t>
            </w:r>
          </w:p>
        </w:tc>
        <w:tc>
          <w:tcPr>
            <w:tcW w:w="1420" w:type="dxa"/>
            <w:tcBorders>
              <w:left w:val="single" w:sz="6" w:space="0" w:color="auto"/>
              <w:right w:val="single" w:sz="6" w:space="0" w:color="auto"/>
            </w:tcBorders>
          </w:tcPr>
          <w:p w14:paraId="410BB90F"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8.45</w:t>
            </w:r>
            <w:r w:rsidRPr="00782FE8">
              <w:rPr>
                <w:rFonts w:ascii="Arial" w:hAnsi="Arial" w:cs="Arial"/>
                <w:b/>
                <w:bCs/>
                <w:snapToGrid w:val="0"/>
                <w:sz w:val="18"/>
              </w:rPr>
              <w:t>¢</w:t>
            </w:r>
          </w:p>
        </w:tc>
      </w:tr>
      <w:tr w:rsidR="002C13AD" w:rsidRPr="00782FE8" w14:paraId="61A71C0D"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6E697AAC" w14:textId="77777777" w:rsidR="002C13AD" w:rsidRPr="00782FE8" w:rsidRDefault="002C13AD" w:rsidP="002F33E4">
            <w:pPr>
              <w:pStyle w:val="TableData"/>
              <w:ind w:left="254"/>
              <w:rPr>
                <w:snapToGrid w:val="0"/>
              </w:rPr>
            </w:pPr>
            <w:r w:rsidRPr="00782FE8">
              <w:rPr>
                <w:snapToGrid w:val="0"/>
              </w:rPr>
              <w:t>With 80 GB traffic allowance</w:t>
            </w:r>
          </w:p>
        </w:tc>
        <w:tc>
          <w:tcPr>
            <w:tcW w:w="1420" w:type="dxa"/>
            <w:tcBorders>
              <w:left w:val="single" w:sz="6" w:space="0" w:color="auto"/>
              <w:right w:val="single" w:sz="6" w:space="0" w:color="auto"/>
            </w:tcBorders>
          </w:tcPr>
          <w:p w14:paraId="5F940FB2"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$6,709.09 </w:t>
            </w:r>
          </w:p>
        </w:tc>
        <w:tc>
          <w:tcPr>
            <w:tcW w:w="1420" w:type="dxa"/>
            <w:tcBorders>
              <w:left w:val="single" w:sz="6" w:space="0" w:color="auto"/>
              <w:right w:val="single" w:sz="6" w:space="0" w:color="auto"/>
            </w:tcBorders>
          </w:tcPr>
          <w:p w14:paraId="4E2AF934"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7.64</w:t>
            </w:r>
            <w:r w:rsidRPr="00782FE8">
              <w:rPr>
                <w:rFonts w:ascii="Arial" w:hAnsi="Arial" w:cs="Arial"/>
                <w:b/>
                <w:bCs/>
                <w:snapToGrid w:val="0"/>
                <w:sz w:val="18"/>
              </w:rPr>
              <w:t>¢</w:t>
            </w:r>
          </w:p>
        </w:tc>
      </w:tr>
      <w:tr w:rsidR="002C13AD" w:rsidRPr="00782FE8" w14:paraId="7F74A1CD"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62EC0898" w14:textId="77777777" w:rsidR="002C13AD" w:rsidRPr="00782FE8" w:rsidRDefault="002C13AD" w:rsidP="002F33E4">
            <w:pPr>
              <w:pStyle w:val="TableData"/>
              <w:ind w:left="254"/>
              <w:rPr>
                <w:snapToGrid w:val="0"/>
              </w:rPr>
            </w:pPr>
            <w:r w:rsidRPr="00782FE8">
              <w:rPr>
                <w:snapToGrid w:val="0"/>
              </w:rPr>
              <w:t>With 120 GB traffic allowance</w:t>
            </w:r>
          </w:p>
        </w:tc>
        <w:tc>
          <w:tcPr>
            <w:tcW w:w="1420" w:type="dxa"/>
            <w:tcBorders>
              <w:left w:val="single" w:sz="6" w:space="0" w:color="auto"/>
              <w:right w:val="single" w:sz="6" w:space="0" w:color="auto"/>
            </w:tcBorders>
          </w:tcPr>
          <w:p w14:paraId="1412A250"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$8,436.36 </w:t>
            </w:r>
          </w:p>
        </w:tc>
        <w:tc>
          <w:tcPr>
            <w:tcW w:w="1420" w:type="dxa"/>
            <w:tcBorders>
              <w:left w:val="single" w:sz="6" w:space="0" w:color="auto"/>
              <w:right w:val="single" w:sz="6" w:space="0" w:color="auto"/>
            </w:tcBorders>
          </w:tcPr>
          <w:p w14:paraId="29E98A8A"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7.18</w:t>
            </w:r>
            <w:r w:rsidRPr="00782FE8">
              <w:rPr>
                <w:rFonts w:ascii="Arial" w:hAnsi="Arial" w:cs="Arial"/>
                <w:b/>
                <w:bCs/>
                <w:snapToGrid w:val="0"/>
                <w:sz w:val="18"/>
              </w:rPr>
              <w:t>¢</w:t>
            </w:r>
          </w:p>
        </w:tc>
      </w:tr>
      <w:tr w:rsidR="002C13AD" w:rsidRPr="00782FE8" w14:paraId="4E60F8A7" w14:textId="77777777" w:rsidTr="002F33E4">
        <w:tblPrEx>
          <w:tblCellMar>
            <w:top w:w="0" w:type="dxa"/>
            <w:bottom w:w="0" w:type="dxa"/>
          </w:tblCellMar>
        </w:tblPrEx>
        <w:trPr>
          <w:trHeight w:val="247"/>
        </w:trPr>
        <w:tc>
          <w:tcPr>
            <w:tcW w:w="4544" w:type="dxa"/>
            <w:tcBorders>
              <w:left w:val="single" w:sz="6" w:space="0" w:color="auto"/>
              <w:bottom w:val="single" w:sz="4" w:space="0" w:color="auto"/>
              <w:right w:val="single" w:sz="6" w:space="0" w:color="auto"/>
            </w:tcBorders>
          </w:tcPr>
          <w:p w14:paraId="3870353A" w14:textId="77777777" w:rsidR="002C13AD" w:rsidRPr="00782FE8" w:rsidRDefault="002C13AD" w:rsidP="002F33E4">
            <w:pPr>
              <w:pStyle w:val="TableData"/>
              <w:ind w:left="254"/>
              <w:rPr>
                <w:snapToGrid w:val="0"/>
              </w:rPr>
            </w:pPr>
            <w:r w:rsidRPr="00782FE8">
              <w:rPr>
                <w:snapToGrid w:val="0"/>
              </w:rPr>
              <w:t>With unlimited traffic allowance</w:t>
            </w:r>
          </w:p>
        </w:tc>
        <w:tc>
          <w:tcPr>
            <w:tcW w:w="1420" w:type="dxa"/>
            <w:tcBorders>
              <w:left w:val="single" w:sz="6" w:space="0" w:color="auto"/>
              <w:bottom w:val="single" w:sz="4" w:space="0" w:color="auto"/>
              <w:right w:val="single" w:sz="6" w:space="0" w:color="auto"/>
            </w:tcBorders>
          </w:tcPr>
          <w:p w14:paraId="43B6C05F"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$9,463.64 </w:t>
            </w:r>
          </w:p>
        </w:tc>
        <w:tc>
          <w:tcPr>
            <w:tcW w:w="1420" w:type="dxa"/>
            <w:tcBorders>
              <w:left w:val="single" w:sz="6" w:space="0" w:color="auto"/>
              <w:bottom w:val="single" w:sz="4" w:space="0" w:color="auto"/>
              <w:right w:val="single" w:sz="6" w:space="0" w:color="auto"/>
            </w:tcBorders>
          </w:tcPr>
          <w:p w14:paraId="54FECF3B" w14:textId="77777777" w:rsidR="002C13AD" w:rsidRPr="00782FE8" w:rsidRDefault="002C13AD" w:rsidP="002F33E4">
            <w:pPr>
              <w:pStyle w:val="TableData"/>
              <w:jc w:val="right"/>
              <w:rPr>
                <w:rFonts w:cs="Arial"/>
                <w:b/>
                <w:bCs/>
                <w:snapToGrid w:val="0"/>
              </w:rPr>
            </w:pPr>
            <w:r w:rsidRPr="00782FE8">
              <w:rPr>
                <w:rFonts w:cs="Arial"/>
                <w:b/>
                <w:bCs/>
                <w:snapToGrid w:val="0"/>
              </w:rPr>
              <w:t>n/a</w:t>
            </w:r>
          </w:p>
        </w:tc>
      </w:tr>
      <w:tr w:rsidR="002C13AD" w:rsidRPr="00782FE8" w14:paraId="5FEE8A15" w14:textId="77777777" w:rsidTr="002F33E4">
        <w:tblPrEx>
          <w:tblCellMar>
            <w:top w:w="0" w:type="dxa"/>
            <w:bottom w:w="0" w:type="dxa"/>
          </w:tblCellMar>
        </w:tblPrEx>
        <w:trPr>
          <w:trHeight w:val="247"/>
        </w:trPr>
        <w:tc>
          <w:tcPr>
            <w:tcW w:w="4544" w:type="dxa"/>
            <w:tcBorders>
              <w:top w:val="single" w:sz="4" w:space="0" w:color="auto"/>
              <w:left w:val="single" w:sz="6" w:space="0" w:color="auto"/>
              <w:right w:val="single" w:sz="6" w:space="0" w:color="auto"/>
            </w:tcBorders>
          </w:tcPr>
          <w:p w14:paraId="792FFFEC" w14:textId="77777777" w:rsidR="002C13AD" w:rsidRPr="00782FE8" w:rsidRDefault="002C13AD" w:rsidP="002F33E4">
            <w:pPr>
              <w:pStyle w:val="TableData"/>
              <w:keepNext/>
              <w:rPr>
                <w:snapToGrid w:val="0"/>
              </w:rPr>
            </w:pPr>
            <w:r w:rsidRPr="00782FE8">
              <w:rPr>
                <w:snapToGrid w:val="0"/>
              </w:rPr>
              <w:t>Coverage from 4km to less than 11km</w:t>
            </w:r>
          </w:p>
        </w:tc>
        <w:tc>
          <w:tcPr>
            <w:tcW w:w="1420" w:type="dxa"/>
            <w:tcBorders>
              <w:top w:val="single" w:sz="4" w:space="0" w:color="auto"/>
              <w:left w:val="single" w:sz="6" w:space="0" w:color="auto"/>
              <w:right w:val="single" w:sz="6" w:space="0" w:color="auto"/>
            </w:tcBorders>
          </w:tcPr>
          <w:p w14:paraId="4179F818" w14:textId="77777777" w:rsidR="002C13AD" w:rsidRPr="00782FE8" w:rsidRDefault="002C13AD" w:rsidP="002F33E4">
            <w:pPr>
              <w:pStyle w:val="TableData"/>
              <w:keepNext/>
              <w:jc w:val="right"/>
              <w:rPr>
                <w:b/>
                <w:bCs/>
                <w:snapToGrid w:val="0"/>
              </w:rPr>
            </w:pPr>
          </w:p>
        </w:tc>
        <w:tc>
          <w:tcPr>
            <w:tcW w:w="1420" w:type="dxa"/>
            <w:tcBorders>
              <w:top w:val="single" w:sz="4" w:space="0" w:color="auto"/>
              <w:left w:val="single" w:sz="6" w:space="0" w:color="auto"/>
              <w:right w:val="single" w:sz="6" w:space="0" w:color="auto"/>
            </w:tcBorders>
          </w:tcPr>
          <w:p w14:paraId="7F2F9831" w14:textId="77777777" w:rsidR="002C13AD" w:rsidRPr="00782FE8" w:rsidRDefault="002C13AD" w:rsidP="002F33E4">
            <w:pPr>
              <w:pStyle w:val="TableData"/>
              <w:keepNext/>
              <w:jc w:val="right"/>
              <w:rPr>
                <w:b/>
                <w:bCs/>
                <w:snapToGrid w:val="0"/>
              </w:rPr>
            </w:pPr>
          </w:p>
        </w:tc>
      </w:tr>
      <w:tr w:rsidR="002C13AD" w:rsidRPr="00782FE8" w14:paraId="7B05D05C"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5D343240" w14:textId="77777777" w:rsidR="002C13AD" w:rsidRPr="00782FE8" w:rsidRDefault="002C13AD" w:rsidP="002F33E4">
            <w:pPr>
              <w:pStyle w:val="BlockText"/>
              <w:overflowPunct/>
              <w:autoSpaceDE/>
              <w:autoSpaceDN/>
              <w:adjustRightInd/>
              <w:spacing w:before="120" w:after="120"/>
              <w:ind w:left="254"/>
              <w:textAlignment w:val="auto"/>
              <w:rPr>
                <w:rFonts w:ascii="Arial" w:hAnsi="Arial" w:cs="Arial"/>
                <w:snapToGrid w:val="0"/>
                <w:sz w:val="18"/>
              </w:rPr>
            </w:pPr>
            <w:r w:rsidRPr="00782FE8">
              <w:rPr>
                <w:rFonts w:ascii="Arial" w:hAnsi="Arial" w:cs="Arial"/>
                <w:snapToGrid w:val="0"/>
                <w:sz w:val="18"/>
              </w:rPr>
              <w:t>With 5 GB traffic allowance</w:t>
            </w:r>
          </w:p>
        </w:tc>
        <w:tc>
          <w:tcPr>
            <w:tcW w:w="1420" w:type="dxa"/>
            <w:tcBorders>
              <w:left w:val="single" w:sz="6" w:space="0" w:color="auto"/>
              <w:right w:val="single" w:sz="6" w:space="0" w:color="auto"/>
            </w:tcBorders>
          </w:tcPr>
          <w:p w14:paraId="3678AD4C"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$2,172.73 </w:t>
            </w:r>
          </w:p>
        </w:tc>
        <w:tc>
          <w:tcPr>
            <w:tcW w:w="1420" w:type="dxa"/>
            <w:tcBorders>
              <w:left w:val="single" w:sz="6" w:space="0" w:color="auto"/>
              <w:right w:val="single" w:sz="6" w:space="0" w:color="auto"/>
            </w:tcBorders>
          </w:tcPr>
          <w:p w14:paraId="4E9D139A"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9.73</w:t>
            </w:r>
            <w:r w:rsidRPr="00782FE8">
              <w:rPr>
                <w:rFonts w:ascii="Arial" w:hAnsi="Arial" w:cs="Arial"/>
                <w:b/>
                <w:bCs/>
                <w:snapToGrid w:val="0"/>
                <w:sz w:val="18"/>
              </w:rPr>
              <w:t>¢</w:t>
            </w:r>
          </w:p>
        </w:tc>
      </w:tr>
      <w:tr w:rsidR="002C13AD" w:rsidRPr="00782FE8" w14:paraId="2588ACEB"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29175C53" w14:textId="77777777" w:rsidR="002C13AD" w:rsidRPr="00782FE8" w:rsidRDefault="002C13AD" w:rsidP="002F33E4">
            <w:pPr>
              <w:pStyle w:val="BlockText"/>
              <w:overflowPunct/>
              <w:autoSpaceDE/>
              <w:autoSpaceDN/>
              <w:adjustRightInd/>
              <w:spacing w:before="120" w:after="120"/>
              <w:ind w:left="254"/>
              <w:textAlignment w:val="auto"/>
              <w:rPr>
                <w:rFonts w:ascii="Arial" w:hAnsi="Arial" w:cs="Arial"/>
                <w:snapToGrid w:val="0"/>
                <w:sz w:val="18"/>
              </w:rPr>
            </w:pPr>
            <w:r w:rsidRPr="00782FE8">
              <w:rPr>
                <w:rFonts w:ascii="Arial" w:hAnsi="Arial" w:cs="Arial"/>
                <w:snapToGrid w:val="0"/>
                <w:sz w:val="18"/>
              </w:rPr>
              <w:t>With 10 GB traffic allowance</w:t>
            </w:r>
          </w:p>
        </w:tc>
        <w:tc>
          <w:tcPr>
            <w:tcW w:w="1420" w:type="dxa"/>
            <w:tcBorders>
              <w:left w:val="single" w:sz="6" w:space="0" w:color="auto"/>
              <w:right w:val="single" w:sz="6" w:space="0" w:color="auto"/>
            </w:tcBorders>
          </w:tcPr>
          <w:p w14:paraId="003D9C38"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$2,781.82 </w:t>
            </w:r>
          </w:p>
        </w:tc>
        <w:tc>
          <w:tcPr>
            <w:tcW w:w="1420" w:type="dxa"/>
            <w:tcBorders>
              <w:left w:val="single" w:sz="6" w:space="0" w:color="auto"/>
              <w:right w:val="single" w:sz="6" w:space="0" w:color="auto"/>
            </w:tcBorders>
          </w:tcPr>
          <w:p w14:paraId="569ECF6F"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9.55</w:t>
            </w:r>
            <w:r w:rsidRPr="00782FE8">
              <w:rPr>
                <w:rFonts w:ascii="Arial" w:hAnsi="Arial" w:cs="Arial"/>
                <w:b/>
                <w:bCs/>
                <w:snapToGrid w:val="0"/>
                <w:sz w:val="18"/>
              </w:rPr>
              <w:t>¢</w:t>
            </w:r>
          </w:p>
        </w:tc>
      </w:tr>
      <w:tr w:rsidR="002C13AD" w:rsidRPr="00782FE8" w14:paraId="60081FD9"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075E8233" w14:textId="77777777" w:rsidR="002C13AD" w:rsidRPr="00782FE8" w:rsidRDefault="002C13AD" w:rsidP="002F33E4">
            <w:pPr>
              <w:pStyle w:val="TableData"/>
              <w:ind w:left="254"/>
              <w:rPr>
                <w:rFonts w:cs="Arial"/>
                <w:snapToGrid w:val="0"/>
              </w:rPr>
            </w:pPr>
            <w:r w:rsidRPr="00782FE8">
              <w:rPr>
                <w:rFonts w:cs="Arial"/>
                <w:snapToGrid w:val="0"/>
              </w:rPr>
              <w:t>With 20 GB traffic allowance</w:t>
            </w:r>
          </w:p>
        </w:tc>
        <w:tc>
          <w:tcPr>
            <w:tcW w:w="1420" w:type="dxa"/>
            <w:tcBorders>
              <w:left w:val="single" w:sz="6" w:space="0" w:color="auto"/>
              <w:right w:val="single" w:sz="6" w:space="0" w:color="auto"/>
            </w:tcBorders>
          </w:tcPr>
          <w:p w14:paraId="4FB5954D"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$3,527.27 </w:t>
            </w:r>
          </w:p>
        </w:tc>
        <w:tc>
          <w:tcPr>
            <w:tcW w:w="1420" w:type="dxa"/>
            <w:tcBorders>
              <w:left w:val="single" w:sz="6" w:space="0" w:color="auto"/>
              <w:right w:val="single" w:sz="6" w:space="0" w:color="auto"/>
            </w:tcBorders>
          </w:tcPr>
          <w:p w14:paraId="042D7C59"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9.18</w:t>
            </w:r>
            <w:r w:rsidRPr="00782FE8">
              <w:rPr>
                <w:rFonts w:ascii="Arial" w:hAnsi="Arial" w:cs="Arial"/>
                <w:b/>
                <w:bCs/>
                <w:snapToGrid w:val="0"/>
                <w:sz w:val="18"/>
              </w:rPr>
              <w:t>¢</w:t>
            </w:r>
          </w:p>
        </w:tc>
      </w:tr>
      <w:tr w:rsidR="002C13AD" w:rsidRPr="00782FE8" w14:paraId="49452124"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32BAA68B" w14:textId="77777777" w:rsidR="002C13AD" w:rsidRPr="00782FE8" w:rsidRDefault="002C13AD" w:rsidP="002F33E4">
            <w:pPr>
              <w:pStyle w:val="TableData"/>
              <w:ind w:left="254"/>
              <w:rPr>
                <w:rFonts w:cs="Arial"/>
                <w:snapToGrid w:val="0"/>
              </w:rPr>
            </w:pPr>
            <w:r w:rsidRPr="00782FE8">
              <w:rPr>
                <w:rFonts w:cs="Arial"/>
                <w:snapToGrid w:val="0"/>
              </w:rPr>
              <w:t>With 40 GB traffic allowance</w:t>
            </w:r>
          </w:p>
        </w:tc>
        <w:tc>
          <w:tcPr>
            <w:tcW w:w="1420" w:type="dxa"/>
            <w:tcBorders>
              <w:left w:val="single" w:sz="6" w:space="0" w:color="auto"/>
              <w:right w:val="single" w:sz="6" w:space="0" w:color="auto"/>
            </w:tcBorders>
          </w:tcPr>
          <w:p w14:paraId="3D93ECC0"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$4,590.91 </w:t>
            </w:r>
          </w:p>
        </w:tc>
        <w:tc>
          <w:tcPr>
            <w:tcW w:w="1420" w:type="dxa"/>
            <w:tcBorders>
              <w:left w:val="single" w:sz="6" w:space="0" w:color="auto"/>
              <w:right w:val="single" w:sz="6" w:space="0" w:color="auto"/>
            </w:tcBorders>
          </w:tcPr>
          <w:p w14:paraId="6EEE5BD0"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8.45</w:t>
            </w:r>
            <w:r w:rsidRPr="00782FE8">
              <w:rPr>
                <w:rFonts w:ascii="Arial" w:hAnsi="Arial" w:cs="Arial"/>
                <w:b/>
                <w:bCs/>
                <w:snapToGrid w:val="0"/>
                <w:sz w:val="18"/>
              </w:rPr>
              <w:t>¢</w:t>
            </w:r>
          </w:p>
        </w:tc>
      </w:tr>
      <w:tr w:rsidR="002C13AD" w:rsidRPr="00782FE8" w14:paraId="0F6ABCB9"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7C152F2D" w14:textId="77777777" w:rsidR="002C13AD" w:rsidRPr="00782FE8" w:rsidRDefault="002C13AD" w:rsidP="002F33E4">
            <w:pPr>
              <w:pStyle w:val="TableData"/>
              <w:ind w:left="254"/>
              <w:rPr>
                <w:rFonts w:cs="Arial"/>
                <w:snapToGrid w:val="0"/>
              </w:rPr>
            </w:pPr>
            <w:r w:rsidRPr="00782FE8">
              <w:rPr>
                <w:rFonts w:cs="Arial"/>
                <w:snapToGrid w:val="0"/>
              </w:rPr>
              <w:t>With 80 GB traffic allowance</w:t>
            </w:r>
          </w:p>
        </w:tc>
        <w:tc>
          <w:tcPr>
            <w:tcW w:w="1420" w:type="dxa"/>
            <w:tcBorders>
              <w:left w:val="single" w:sz="6" w:space="0" w:color="auto"/>
              <w:right w:val="single" w:sz="6" w:space="0" w:color="auto"/>
            </w:tcBorders>
          </w:tcPr>
          <w:p w14:paraId="53BFCE07"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$7,200.00 </w:t>
            </w:r>
          </w:p>
        </w:tc>
        <w:tc>
          <w:tcPr>
            <w:tcW w:w="1420" w:type="dxa"/>
            <w:tcBorders>
              <w:left w:val="single" w:sz="6" w:space="0" w:color="auto"/>
              <w:right w:val="single" w:sz="6" w:space="0" w:color="auto"/>
            </w:tcBorders>
          </w:tcPr>
          <w:p w14:paraId="004FC5FA"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7.64</w:t>
            </w:r>
            <w:r w:rsidRPr="00782FE8">
              <w:rPr>
                <w:rFonts w:ascii="Arial" w:hAnsi="Arial" w:cs="Arial"/>
                <w:b/>
                <w:bCs/>
                <w:snapToGrid w:val="0"/>
                <w:sz w:val="18"/>
              </w:rPr>
              <w:t>¢</w:t>
            </w:r>
          </w:p>
        </w:tc>
      </w:tr>
      <w:tr w:rsidR="002C13AD" w:rsidRPr="00782FE8" w14:paraId="6E80984E"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0CD6C1D4" w14:textId="77777777" w:rsidR="002C13AD" w:rsidRPr="00782FE8" w:rsidRDefault="002C13AD" w:rsidP="002F33E4">
            <w:pPr>
              <w:pStyle w:val="TableData"/>
              <w:ind w:left="254"/>
              <w:rPr>
                <w:rFonts w:cs="Arial"/>
                <w:snapToGrid w:val="0"/>
              </w:rPr>
            </w:pPr>
            <w:r w:rsidRPr="00782FE8">
              <w:rPr>
                <w:rFonts w:cs="Arial"/>
                <w:snapToGrid w:val="0"/>
              </w:rPr>
              <w:t>With 120 GB traffic allowance</w:t>
            </w:r>
          </w:p>
        </w:tc>
        <w:tc>
          <w:tcPr>
            <w:tcW w:w="1420" w:type="dxa"/>
            <w:tcBorders>
              <w:left w:val="single" w:sz="6" w:space="0" w:color="auto"/>
              <w:right w:val="single" w:sz="6" w:space="0" w:color="auto"/>
            </w:tcBorders>
          </w:tcPr>
          <w:p w14:paraId="25D6A1D6"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$8,927.27 </w:t>
            </w:r>
          </w:p>
        </w:tc>
        <w:tc>
          <w:tcPr>
            <w:tcW w:w="1420" w:type="dxa"/>
            <w:tcBorders>
              <w:left w:val="single" w:sz="6" w:space="0" w:color="auto"/>
              <w:right w:val="single" w:sz="6" w:space="0" w:color="auto"/>
            </w:tcBorders>
          </w:tcPr>
          <w:p w14:paraId="360B6724"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7.18</w:t>
            </w:r>
            <w:r w:rsidRPr="00782FE8">
              <w:rPr>
                <w:rFonts w:ascii="Arial" w:hAnsi="Arial" w:cs="Arial"/>
                <w:b/>
                <w:bCs/>
                <w:snapToGrid w:val="0"/>
                <w:sz w:val="18"/>
              </w:rPr>
              <w:t>¢</w:t>
            </w:r>
          </w:p>
        </w:tc>
      </w:tr>
      <w:tr w:rsidR="002C13AD" w:rsidRPr="00782FE8" w14:paraId="2F3D4ABB" w14:textId="77777777" w:rsidTr="002F33E4">
        <w:tblPrEx>
          <w:tblCellMar>
            <w:top w:w="0" w:type="dxa"/>
            <w:bottom w:w="0" w:type="dxa"/>
          </w:tblCellMar>
        </w:tblPrEx>
        <w:trPr>
          <w:trHeight w:val="247"/>
        </w:trPr>
        <w:tc>
          <w:tcPr>
            <w:tcW w:w="4544" w:type="dxa"/>
            <w:tcBorders>
              <w:left w:val="single" w:sz="6" w:space="0" w:color="auto"/>
              <w:bottom w:val="single" w:sz="4" w:space="0" w:color="auto"/>
              <w:right w:val="single" w:sz="6" w:space="0" w:color="auto"/>
            </w:tcBorders>
          </w:tcPr>
          <w:p w14:paraId="565FEC6F" w14:textId="77777777" w:rsidR="002C13AD" w:rsidRPr="00782FE8" w:rsidRDefault="002C13AD" w:rsidP="002F33E4">
            <w:pPr>
              <w:pStyle w:val="TableData"/>
              <w:ind w:left="254"/>
              <w:rPr>
                <w:rFonts w:cs="Arial"/>
                <w:snapToGrid w:val="0"/>
              </w:rPr>
            </w:pPr>
            <w:r w:rsidRPr="00782FE8">
              <w:rPr>
                <w:rFonts w:cs="Arial"/>
                <w:snapToGrid w:val="0"/>
              </w:rPr>
              <w:t>With unlimited traffic allowance</w:t>
            </w:r>
          </w:p>
        </w:tc>
        <w:tc>
          <w:tcPr>
            <w:tcW w:w="1420" w:type="dxa"/>
            <w:tcBorders>
              <w:left w:val="single" w:sz="6" w:space="0" w:color="auto"/>
              <w:bottom w:val="single" w:sz="4" w:space="0" w:color="auto"/>
              <w:right w:val="single" w:sz="6" w:space="0" w:color="auto"/>
            </w:tcBorders>
          </w:tcPr>
          <w:p w14:paraId="38FE4128"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$9,945.45 </w:t>
            </w:r>
          </w:p>
        </w:tc>
        <w:tc>
          <w:tcPr>
            <w:tcW w:w="1420" w:type="dxa"/>
            <w:tcBorders>
              <w:left w:val="single" w:sz="6" w:space="0" w:color="auto"/>
              <w:bottom w:val="single" w:sz="4" w:space="0" w:color="auto"/>
              <w:right w:val="single" w:sz="6" w:space="0" w:color="auto"/>
            </w:tcBorders>
          </w:tcPr>
          <w:p w14:paraId="0D16656A" w14:textId="77777777" w:rsidR="002C13AD" w:rsidRPr="00782FE8" w:rsidRDefault="002C13AD" w:rsidP="002F33E4">
            <w:pPr>
              <w:pStyle w:val="TableData"/>
              <w:jc w:val="right"/>
              <w:rPr>
                <w:rFonts w:cs="Arial"/>
                <w:b/>
                <w:bCs/>
                <w:snapToGrid w:val="0"/>
              </w:rPr>
            </w:pPr>
            <w:r w:rsidRPr="00782FE8">
              <w:rPr>
                <w:rFonts w:cs="Arial"/>
                <w:b/>
                <w:bCs/>
                <w:snapToGrid w:val="0"/>
              </w:rPr>
              <w:t>n/a</w:t>
            </w:r>
          </w:p>
        </w:tc>
      </w:tr>
      <w:tr w:rsidR="002C13AD" w:rsidRPr="00782FE8" w14:paraId="21D4B6E2" w14:textId="77777777" w:rsidTr="002F33E4">
        <w:tblPrEx>
          <w:tblCellMar>
            <w:top w:w="0" w:type="dxa"/>
            <w:bottom w:w="0" w:type="dxa"/>
          </w:tblCellMar>
        </w:tblPrEx>
        <w:trPr>
          <w:trHeight w:val="247"/>
        </w:trPr>
        <w:tc>
          <w:tcPr>
            <w:tcW w:w="4544" w:type="dxa"/>
            <w:tcBorders>
              <w:top w:val="single" w:sz="4" w:space="0" w:color="auto"/>
              <w:left w:val="single" w:sz="6" w:space="0" w:color="auto"/>
              <w:right w:val="single" w:sz="6" w:space="0" w:color="auto"/>
            </w:tcBorders>
          </w:tcPr>
          <w:p w14:paraId="5D68BCC0" w14:textId="77777777" w:rsidR="002C13AD" w:rsidRPr="00782FE8" w:rsidRDefault="002C13AD" w:rsidP="002F33E4">
            <w:pPr>
              <w:pStyle w:val="TableData"/>
              <w:keepNext/>
              <w:rPr>
                <w:snapToGrid w:val="0"/>
              </w:rPr>
            </w:pPr>
            <w:r w:rsidRPr="00782FE8">
              <w:rPr>
                <w:snapToGrid w:val="0"/>
              </w:rPr>
              <w:t>Coverage from 11km to less than 2</w:t>
            </w:r>
            <w:r w:rsidR="00DA2246" w:rsidRPr="00782FE8">
              <w:rPr>
                <w:snapToGrid w:val="0"/>
              </w:rPr>
              <w:t>9</w:t>
            </w:r>
            <w:r w:rsidRPr="00782FE8">
              <w:rPr>
                <w:snapToGrid w:val="0"/>
              </w:rPr>
              <w:t>km</w:t>
            </w:r>
          </w:p>
        </w:tc>
        <w:tc>
          <w:tcPr>
            <w:tcW w:w="1420" w:type="dxa"/>
            <w:tcBorders>
              <w:top w:val="single" w:sz="4" w:space="0" w:color="auto"/>
              <w:left w:val="single" w:sz="6" w:space="0" w:color="auto"/>
              <w:right w:val="single" w:sz="6" w:space="0" w:color="auto"/>
            </w:tcBorders>
          </w:tcPr>
          <w:p w14:paraId="161E0345" w14:textId="77777777" w:rsidR="002C13AD" w:rsidRPr="00782FE8" w:rsidRDefault="002C13AD" w:rsidP="002F33E4">
            <w:pPr>
              <w:pStyle w:val="TableData"/>
              <w:keepNext/>
              <w:jc w:val="right"/>
              <w:rPr>
                <w:b/>
                <w:bCs/>
                <w:snapToGrid w:val="0"/>
              </w:rPr>
            </w:pPr>
          </w:p>
        </w:tc>
        <w:tc>
          <w:tcPr>
            <w:tcW w:w="1420" w:type="dxa"/>
            <w:tcBorders>
              <w:top w:val="single" w:sz="4" w:space="0" w:color="auto"/>
              <w:left w:val="single" w:sz="6" w:space="0" w:color="auto"/>
              <w:right w:val="single" w:sz="6" w:space="0" w:color="auto"/>
            </w:tcBorders>
          </w:tcPr>
          <w:p w14:paraId="187028AA" w14:textId="77777777" w:rsidR="002C13AD" w:rsidRPr="00782FE8" w:rsidRDefault="002C13AD" w:rsidP="002F33E4">
            <w:pPr>
              <w:pStyle w:val="TableData"/>
              <w:keepNext/>
              <w:jc w:val="right"/>
              <w:rPr>
                <w:b/>
                <w:bCs/>
                <w:snapToGrid w:val="0"/>
              </w:rPr>
            </w:pPr>
          </w:p>
        </w:tc>
      </w:tr>
      <w:tr w:rsidR="002C13AD" w:rsidRPr="00782FE8" w14:paraId="4B3CCAAC"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7878CD9F" w14:textId="77777777" w:rsidR="002C13AD" w:rsidRPr="00782FE8" w:rsidRDefault="002C13AD" w:rsidP="002F33E4">
            <w:pPr>
              <w:pStyle w:val="TableData"/>
              <w:ind w:left="254"/>
              <w:rPr>
                <w:rFonts w:cs="Arial"/>
                <w:snapToGrid w:val="0"/>
              </w:rPr>
            </w:pPr>
            <w:r w:rsidRPr="00782FE8">
              <w:rPr>
                <w:rFonts w:cs="Arial"/>
                <w:snapToGrid w:val="0"/>
              </w:rPr>
              <w:t>With 5 GB traffic allowance</w:t>
            </w:r>
          </w:p>
        </w:tc>
        <w:tc>
          <w:tcPr>
            <w:tcW w:w="1420" w:type="dxa"/>
            <w:tcBorders>
              <w:left w:val="single" w:sz="6" w:space="0" w:color="auto"/>
              <w:right w:val="single" w:sz="6" w:space="0" w:color="auto"/>
            </w:tcBorders>
          </w:tcPr>
          <w:p w14:paraId="4D753E94"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$2,700.00 </w:t>
            </w:r>
          </w:p>
        </w:tc>
        <w:tc>
          <w:tcPr>
            <w:tcW w:w="1420" w:type="dxa"/>
            <w:tcBorders>
              <w:left w:val="single" w:sz="6" w:space="0" w:color="auto"/>
              <w:right w:val="single" w:sz="6" w:space="0" w:color="auto"/>
            </w:tcBorders>
          </w:tcPr>
          <w:p w14:paraId="25EE8A4F"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9.73</w:t>
            </w:r>
            <w:r w:rsidRPr="00782FE8">
              <w:rPr>
                <w:rFonts w:ascii="Arial" w:hAnsi="Arial" w:cs="Arial"/>
                <w:b/>
                <w:bCs/>
                <w:snapToGrid w:val="0"/>
                <w:sz w:val="18"/>
              </w:rPr>
              <w:t>¢</w:t>
            </w:r>
          </w:p>
        </w:tc>
      </w:tr>
      <w:tr w:rsidR="002C13AD" w:rsidRPr="00782FE8" w14:paraId="53F9619E"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7637F762" w14:textId="77777777" w:rsidR="002C13AD" w:rsidRPr="00782FE8" w:rsidRDefault="002C13AD" w:rsidP="002F33E4">
            <w:pPr>
              <w:pStyle w:val="BlockText"/>
              <w:overflowPunct/>
              <w:autoSpaceDE/>
              <w:autoSpaceDN/>
              <w:adjustRightInd/>
              <w:spacing w:before="120" w:after="120"/>
              <w:ind w:left="254"/>
              <w:textAlignment w:val="auto"/>
              <w:rPr>
                <w:rFonts w:ascii="Arial" w:hAnsi="Arial" w:cs="Arial"/>
                <w:snapToGrid w:val="0"/>
                <w:sz w:val="18"/>
              </w:rPr>
            </w:pPr>
            <w:r w:rsidRPr="00782FE8">
              <w:rPr>
                <w:rFonts w:ascii="Arial" w:hAnsi="Arial" w:cs="Arial"/>
                <w:snapToGrid w:val="0"/>
                <w:sz w:val="18"/>
              </w:rPr>
              <w:t>With 10 GB traffic allowance</w:t>
            </w:r>
          </w:p>
        </w:tc>
        <w:tc>
          <w:tcPr>
            <w:tcW w:w="1420" w:type="dxa"/>
            <w:tcBorders>
              <w:left w:val="single" w:sz="6" w:space="0" w:color="auto"/>
              <w:right w:val="single" w:sz="6" w:space="0" w:color="auto"/>
            </w:tcBorders>
          </w:tcPr>
          <w:p w14:paraId="5C1A4EB4"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$3,336.36 </w:t>
            </w:r>
          </w:p>
        </w:tc>
        <w:tc>
          <w:tcPr>
            <w:tcW w:w="1420" w:type="dxa"/>
            <w:tcBorders>
              <w:left w:val="single" w:sz="6" w:space="0" w:color="auto"/>
              <w:right w:val="single" w:sz="6" w:space="0" w:color="auto"/>
            </w:tcBorders>
          </w:tcPr>
          <w:p w14:paraId="784A4300"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9.55</w:t>
            </w:r>
            <w:r w:rsidRPr="00782FE8">
              <w:rPr>
                <w:rFonts w:ascii="Arial" w:hAnsi="Arial" w:cs="Arial"/>
                <w:b/>
                <w:bCs/>
                <w:snapToGrid w:val="0"/>
                <w:sz w:val="18"/>
              </w:rPr>
              <w:t>¢</w:t>
            </w:r>
          </w:p>
        </w:tc>
      </w:tr>
      <w:tr w:rsidR="002C13AD" w:rsidRPr="00782FE8" w14:paraId="0167FCDA"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2122C5BD" w14:textId="77777777" w:rsidR="002C13AD" w:rsidRPr="00782FE8" w:rsidRDefault="002C13AD" w:rsidP="002F33E4">
            <w:pPr>
              <w:pStyle w:val="TableData"/>
              <w:ind w:left="254"/>
              <w:rPr>
                <w:rFonts w:cs="Arial"/>
                <w:snapToGrid w:val="0"/>
              </w:rPr>
            </w:pPr>
            <w:r w:rsidRPr="00782FE8">
              <w:rPr>
                <w:rFonts w:cs="Arial"/>
                <w:snapToGrid w:val="0"/>
              </w:rPr>
              <w:t>With 20 GB traffic allowance</w:t>
            </w:r>
          </w:p>
        </w:tc>
        <w:tc>
          <w:tcPr>
            <w:tcW w:w="1420" w:type="dxa"/>
            <w:tcBorders>
              <w:left w:val="single" w:sz="6" w:space="0" w:color="auto"/>
              <w:right w:val="single" w:sz="6" w:space="0" w:color="auto"/>
            </w:tcBorders>
          </w:tcPr>
          <w:p w14:paraId="4E08A73F"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$4,081.82 </w:t>
            </w:r>
          </w:p>
        </w:tc>
        <w:tc>
          <w:tcPr>
            <w:tcW w:w="1420" w:type="dxa"/>
            <w:tcBorders>
              <w:left w:val="single" w:sz="6" w:space="0" w:color="auto"/>
              <w:right w:val="single" w:sz="6" w:space="0" w:color="auto"/>
            </w:tcBorders>
          </w:tcPr>
          <w:p w14:paraId="3D04EF95"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9.18</w:t>
            </w:r>
            <w:r w:rsidRPr="00782FE8">
              <w:rPr>
                <w:rFonts w:ascii="Arial" w:hAnsi="Arial" w:cs="Arial"/>
                <w:b/>
                <w:bCs/>
                <w:snapToGrid w:val="0"/>
                <w:sz w:val="18"/>
              </w:rPr>
              <w:t>¢</w:t>
            </w:r>
          </w:p>
        </w:tc>
      </w:tr>
      <w:tr w:rsidR="002C13AD" w:rsidRPr="00782FE8" w14:paraId="0ECBD806"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0D5BE2E2" w14:textId="77777777" w:rsidR="002C13AD" w:rsidRPr="00782FE8" w:rsidRDefault="002C13AD" w:rsidP="002F33E4">
            <w:pPr>
              <w:pStyle w:val="TableData"/>
              <w:ind w:left="254"/>
              <w:rPr>
                <w:rFonts w:cs="Arial"/>
                <w:snapToGrid w:val="0"/>
              </w:rPr>
            </w:pPr>
            <w:r w:rsidRPr="00782FE8">
              <w:rPr>
                <w:rFonts w:cs="Arial"/>
                <w:snapToGrid w:val="0"/>
              </w:rPr>
              <w:t>With 40 GB traffic allowance</w:t>
            </w:r>
          </w:p>
        </w:tc>
        <w:tc>
          <w:tcPr>
            <w:tcW w:w="1420" w:type="dxa"/>
            <w:tcBorders>
              <w:left w:val="single" w:sz="6" w:space="0" w:color="auto"/>
              <w:right w:val="single" w:sz="6" w:space="0" w:color="auto"/>
            </w:tcBorders>
          </w:tcPr>
          <w:p w14:paraId="191BA79C"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$5,145.45 </w:t>
            </w:r>
          </w:p>
        </w:tc>
        <w:tc>
          <w:tcPr>
            <w:tcW w:w="1420" w:type="dxa"/>
            <w:tcBorders>
              <w:left w:val="single" w:sz="6" w:space="0" w:color="auto"/>
              <w:right w:val="single" w:sz="6" w:space="0" w:color="auto"/>
            </w:tcBorders>
          </w:tcPr>
          <w:p w14:paraId="54F9D0CB"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8.45</w:t>
            </w:r>
            <w:r w:rsidRPr="00782FE8">
              <w:rPr>
                <w:rFonts w:ascii="Arial" w:hAnsi="Arial" w:cs="Arial"/>
                <w:b/>
                <w:bCs/>
                <w:snapToGrid w:val="0"/>
                <w:sz w:val="18"/>
              </w:rPr>
              <w:t>¢</w:t>
            </w:r>
          </w:p>
        </w:tc>
      </w:tr>
      <w:tr w:rsidR="002C13AD" w:rsidRPr="00782FE8" w14:paraId="5B32378C"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3D2B18ED" w14:textId="77777777" w:rsidR="002C13AD" w:rsidRPr="00782FE8" w:rsidRDefault="002C13AD" w:rsidP="002F33E4">
            <w:pPr>
              <w:pStyle w:val="TableData"/>
              <w:ind w:left="254"/>
              <w:rPr>
                <w:rFonts w:cs="Arial"/>
                <w:snapToGrid w:val="0"/>
              </w:rPr>
            </w:pPr>
            <w:r w:rsidRPr="00782FE8">
              <w:rPr>
                <w:rFonts w:cs="Arial"/>
                <w:snapToGrid w:val="0"/>
              </w:rPr>
              <w:t>With 80 GB traffic allowance</w:t>
            </w:r>
          </w:p>
        </w:tc>
        <w:tc>
          <w:tcPr>
            <w:tcW w:w="1420" w:type="dxa"/>
            <w:tcBorders>
              <w:left w:val="single" w:sz="6" w:space="0" w:color="auto"/>
              <w:right w:val="single" w:sz="6" w:space="0" w:color="auto"/>
            </w:tcBorders>
          </w:tcPr>
          <w:p w14:paraId="3967FF29"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$7,754.55 </w:t>
            </w:r>
          </w:p>
        </w:tc>
        <w:tc>
          <w:tcPr>
            <w:tcW w:w="1420" w:type="dxa"/>
            <w:tcBorders>
              <w:left w:val="single" w:sz="6" w:space="0" w:color="auto"/>
              <w:right w:val="single" w:sz="6" w:space="0" w:color="auto"/>
            </w:tcBorders>
          </w:tcPr>
          <w:p w14:paraId="65B4912C"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7.64</w:t>
            </w:r>
            <w:r w:rsidRPr="00782FE8">
              <w:rPr>
                <w:rFonts w:ascii="Arial" w:hAnsi="Arial" w:cs="Arial"/>
                <w:b/>
                <w:bCs/>
                <w:snapToGrid w:val="0"/>
                <w:sz w:val="18"/>
              </w:rPr>
              <w:t>¢</w:t>
            </w:r>
          </w:p>
        </w:tc>
      </w:tr>
      <w:tr w:rsidR="002C13AD" w:rsidRPr="00782FE8" w14:paraId="55DBFDBA" w14:textId="77777777" w:rsidTr="002F33E4">
        <w:tblPrEx>
          <w:tblCellMar>
            <w:top w:w="0" w:type="dxa"/>
            <w:bottom w:w="0" w:type="dxa"/>
          </w:tblCellMar>
        </w:tblPrEx>
        <w:trPr>
          <w:trHeight w:val="247"/>
        </w:trPr>
        <w:tc>
          <w:tcPr>
            <w:tcW w:w="4544" w:type="dxa"/>
            <w:tcBorders>
              <w:left w:val="single" w:sz="6" w:space="0" w:color="auto"/>
              <w:right w:val="single" w:sz="6" w:space="0" w:color="auto"/>
            </w:tcBorders>
          </w:tcPr>
          <w:p w14:paraId="3089EBA6" w14:textId="77777777" w:rsidR="002C13AD" w:rsidRPr="00782FE8" w:rsidRDefault="002C13AD" w:rsidP="002F33E4">
            <w:pPr>
              <w:pStyle w:val="TableData"/>
              <w:ind w:left="254"/>
              <w:rPr>
                <w:rFonts w:cs="Arial"/>
                <w:snapToGrid w:val="0"/>
              </w:rPr>
            </w:pPr>
            <w:r w:rsidRPr="00782FE8">
              <w:rPr>
                <w:rFonts w:cs="Arial"/>
                <w:snapToGrid w:val="0"/>
              </w:rPr>
              <w:lastRenderedPageBreak/>
              <w:t>With 120 GB traffic allowance</w:t>
            </w:r>
          </w:p>
        </w:tc>
        <w:tc>
          <w:tcPr>
            <w:tcW w:w="1420" w:type="dxa"/>
            <w:tcBorders>
              <w:left w:val="single" w:sz="6" w:space="0" w:color="auto"/>
              <w:right w:val="single" w:sz="6" w:space="0" w:color="auto"/>
            </w:tcBorders>
          </w:tcPr>
          <w:p w14:paraId="36220776"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$9,481.82 </w:t>
            </w:r>
          </w:p>
        </w:tc>
        <w:tc>
          <w:tcPr>
            <w:tcW w:w="1420" w:type="dxa"/>
            <w:tcBorders>
              <w:left w:val="single" w:sz="6" w:space="0" w:color="auto"/>
              <w:right w:val="single" w:sz="6" w:space="0" w:color="auto"/>
            </w:tcBorders>
          </w:tcPr>
          <w:p w14:paraId="528510A2"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7.18</w:t>
            </w:r>
            <w:r w:rsidRPr="00782FE8">
              <w:rPr>
                <w:rFonts w:ascii="Arial" w:hAnsi="Arial" w:cs="Arial"/>
                <w:b/>
                <w:bCs/>
                <w:snapToGrid w:val="0"/>
                <w:sz w:val="18"/>
              </w:rPr>
              <w:t>¢</w:t>
            </w:r>
          </w:p>
        </w:tc>
      </w:tr>
      <w:tr w:rsidR="002C13AD" w:rsidRPr="00782FE8" w14:paraId="3EB04847" w14:textId="77777777" w:rsidTr="002F33E4">
        <w:tblPrEx>
          <w:tblCellMar>
            <w:top w:w="0" w:type="dxa"/>
            <w:bottom w:w="0" w:type="dxa"/>
          </w:tblCellMar>
        </w:tblPrEx>
        <w:trPr>
          <w:trHeight w:val="247"/>
        </w:trPr>
        <w:tc>
          <w:tcPr>
            <w:tcW w:w="4544" w:type="dxa"/>
            <w:tcBorders>
              <w:left w:val="single" w:sz="6" w:space="0" w:color="auto"/>
              <w:bottom w:val="single" w:sz="4" w:space="0" w:color="auto"/>
              <w:right w:val="single" w:sz="6" w:space="0" w:color="auto"/>
            </w:tcBorders>
          </w:tcPr>
          <w:p w14:paraId="73A1B178" w14:textId="77777777" w:rsidR="002C13AD" w:rsidRPr="00782FE8" w:rsidRDefault="002C13AD" w:rsidP="002F33E4">
            <w:pPr>
              <w:pStyle w:val="TableData"/>
              <w:ind w:left="254"/>
              <w:rPr>
                <w:rFonts w:cs="Arial"/>
                <w:snapToGrid w:val="0"/>
              </w:rPr>
            </w:pPr>
            <w:r w:rsidRPr="00782FE8">
              <w:rPr>
                <w:rFonts w:cs="Arial"/>
                <w:snapToGrid w:val="0"/>
              </w:rPr>
              <w:t>With unlimited traffic allowance</w:t>
            </w:r>
          </w:p>
        </w:tc>
        <w:tc>
          <w:tcPr>
            <w:tcW w:w="1420" w:type="dxa"/>
            <w:tcBorders>
              <w:left w:val="single" w:sz="6" w:space="0" w:color="auto"/>
              <w:bottom w:val="single" w:sz="4" w:space="0" w:color="auto"/>
              <w:right w:val="single" w:sz="6" w:space="0" w:color="auto"/>
            </w:tcBorders>
          </w:tcPr>
          <w:p w14:paraId="1D222DD3" w14:textId="77777777" w:rsidR="002C13AD" w:rsidRPr="00782FE8" w:rsidRDefault="002C13AD" w:rsidP="002F33E4">
            <w:pPr>
              <w:spacing w:before="120" w:after="120"/>
              <w:jc w:val="right"/>
              <w:rPr>
                <w:rFonts w:ascii="Arial" w:hAnsi="Arial" w:cs="Arial"/>
                <w:b/>
                <w:bCs/>
                <w:sz w:val="18"/>
              </w:rPr>
            </w:pPr>
            <w:r w:rsidRPr="00782FE8">
              <w:rPr>
                <w:rFonts w:ascii="Arial" w:hAnsi="Arial" w:cs="Arial"/>
                <w:b/>
                <w:bCs/>
                <w:sz w:val="18"/>
              </w:rPr>
              <w:t xml:space="preserve">$10,509.09 </w:t>
            </w:r>
          </w:p>
        </w:tc>
        <w:tc>
          <w:tcPr>
            <w:tcW w:w="1420" w:type="dxa"/>
            <w:tcBorders>
              <w:left w:val="single" w:sz="6" w:space="0" w:color="auto"/>
              <w:bottom w:val="single" w:sz="4" w:space="0" w:color="auto"/>
              <w:right w:val="single" w:sz="6" w:space="0" w:color="auto"/>
            </w:tcBorders>
          </w:tcPr>
          <w:p w14:paraId="4344BA6A" w14:textId="77777777" w:rsidR="002C13AD" w:rsidRPr="00782FE8" w:rsidRDefault="002C13AD" w:rsidP="002F33E4">
            <w:pPr>
              <w:pStyle w:val="TableData"/>
              <w:jc w:val="right"/>
              <w:rPr>
                <w:rFonts w:cs="Arial"/>
                <w:b/>
                <w:bCs/>
                <w:snapToGrid w:val="0"/>
              </w:rPr>
            </w:pPr>
            <w:r w:rsidRPr="00782FE8">
              <w:rPr>
                <w:rFonts w:cs="Arial"/>
                <w:b/>
                <w:bCs/>
                <w:snapToGrid w:val="0"/>
              </w:rPr>
              <w:t>n/a</w:t>
            </w:r>
          </w:p>
        </w:tc>
      </w:tr>
    </w:tbl>
    <w:p w14:paraId="0BD1A87C" w14:textId="77777777" w:rsidR="002C13AD" w:rsidRPr="00782FE8" w:rsidRDefault="002C13AD">
      <w:pPr>
        <w:pStyle w:val="TableData"/>
      </w:pPr>
    </w:p>
    <w:p w14:paraId="0539449D" w14:textId="77777777" w:rsidR="00C962A7" w:rsidRPr="00EC411F" w:rsidRDefault="00C962A7" w:rsidP="00C962A7">
      <w:pPr>
        <w:pStyle w:val="Heading2"/>
      </w:pPr>
      <w:r w:rsidRPr="00EC411F">
        <w:t xml:space="preserve">Where you choose Megalink as the connecting carriage service for your Internet Direct Premium Package, we charge you the following monthly charges if your Internet Direct Premium Package commenced on or after </w:t>
      </w:r>
      <w:r>
        <w:t>14 July</w:t>
      </w:r>
      <w:r w:rsidRPr="00EC411F">
        <w:t xml:space="preserve"> 2008.  The charges depend on the coverage of your service and the traffic allowance you have chosen (shown below in Gigabytes).  If you receive more traffic in a month than your chosen traffic allowance, we charge you an excess usage charge for each additional Megabyte of traffic received.</w:t>
      </w:r>
    </w:p>
    <w:tbl>
      <w:tblPr>
        <w:tblW w:w="7088" w:type="dxa"/>
        <w:tblInd w:w="739" w:type="dxa"/>
        <w:tblLayout w:type="fixed"/>
        <w:tblCellMar>
          <w:left w:w="30" w:type="dxa"/>
          <w:right w:w="30" w:type="dxa"/>
        </w:tblCellMar>
        <w:tblLook w:val="0000" w:firstRow="0" w:lastRow="0" w:firstColumn="0" w:lastColumn="0" w:noHBand="0" w:noVBand="0"/>
      </w:tblPr>
      <w:tblGrid>
        <w:gridCol w:w="4360"/>
        <w:gridCol w:w="1364"/>
        <w:gridCol w:w="1364"/>
      </w:tblGrid>
      <w:tr w:rsidR="00C962A7" w:rsidRPr="00EC411F" w14:paraId="395F3E0A" w14:textId="77777777" w:rsidTr="007535F4">
        <w:tblPrEx>
          <w:tblCellMar>
            <w:top w:w="0" w:type="dxa"/>
            <w:bottom w:w="0" w:type="dxa"/>
          </w:tblCellMar>
        </w:tblPrEx>
        <w:trPr>
          <w:trHeight w:val="247"/>
          <w:tblHeader/>
        </w:trPr>
        <w:tc>
          <w:tcPr>
            <w:tcW w:w="4360" w:type="dxa"/>
            <w:tcBorders>
              <w:top w:val="single" w:sz="6" w:space="0" w:color="auto"/>
              <w:left w:val="single" w:sz="6" w:space="0" w:color="auto"/>
              <w:right w:val="single" w:sz="6" w:space="0" w:color="auto"/>
            </w:tcBorders>
          </w:tcPr>
          <w:p w14:paraId="0109EAEB" w14:textId="77777777" w:rsidR="00C962A7" w:rsidRPr="00EC411F" w:rsidRDefault="00C962A7" w:rsidP="007535F4">
            <w:pPr>
              <w:pStyle w:val="TableHead"/>
              <w:keepNext/>
              <w:spacing w:before="120" w:after="120"/>
              <w:rPr>
                <w:snapToGrid w:val="0"/>
              </w:rPr>
            </w:pPr>
            <w:r w:rsidRPr="00EC411F">
              <w:t>Monthly charges and excess usage charges – Internet Direct Premium Packages (Megalink)</w:t>
            </w:r>
          </w:p>
        </w:tc>
        <w:tc>
          <w:tcPr>
            <w:tcW w:w="1364" w:type="dxa"/>
            <w:tcBorders>
              <w:top w:val="single" w:sz="6" w:space="0" w:color="auto"/>
              <w:left w:val="single" w:sz="6" w:space="0" w:color="auto"/>
              <w:bottom w:val="single" w:sz="6" w:space="0" w:color="auto"/>
              <w:right w:val="single" w:sz="6" w:space="0" w:color="auto"/>
            </w:tcBorders>
          </w:tcPr>
          <w:p w14:paraId="7485EF77" w14:textId="77777777" w:rsidR="00C962A7" w:rsidRPr="00EC411F" w:rsidRDefault="00C962A7" w:rsidP="007535F4">
            <w:pPr>
              <w:pStyle w:val="TableHead"/>
              <w:keepNext/>
              <w:spacing w:before="120" w:after="120"/>
              <w:jc w:val="center"/>
              <w:rPr>
                <w:b w:val="0"/>
                <w:bCs/>
                <w:iCs/>
                <w:snapToGrid w:val="0"/>
              </w:rPr>
            </w:pPr>
            <w:r w:rsidRPr="00EC411F">
              <w:rPr>
                <w:iCs/>
                <w:snapToGrid w:val="0"/>
              </w:rPr>
              <w:t>Monthly charge</w:t>
            </w:r>
          </w:p>
        </w:tc>
        <w:tc>
          <w:tcPr>
            <w:tcW w:w="1364" w:type="dxa"/>
            <w:tcBorders>
              <w:top w:val="single" w:sz="6" w:space="0" w:color="auto"/>
              <w:left w:val="single" w:sz="6" w:space="0" w:color="auto"/>
              <w:bottom w:val="single" w:sz="6" w:space="0" w:color="auto"/>
              <w:right w:val="single" w:sz="6" w:space="0" w:color="auto"/>
            </w:tcBorders>
          </w:tcPr>
          <w:p w14:paraId="5140ADFA" w14:textId="77777777" w:rsidR="00C962A7" w:rsidRPr="00EC411F" w:rsidRDefault="00C962A7" w:rsidP="007535F4">
            <w:pPr>
              <w:pStyle w:val="TableHead"/>
              <w:keepNext/>
              <w:spacing w:before="120" w:after="120"/>
              <w:jc w:val="center"/>
              <w:rPr>
                <w:b w:val="0"/>
                <w:bCs/>
                <w:iCs/>
                <w:snapToGrid w:val="0"/>
              </w:rPr>
            </w:pPr>
            <w:r w:rsidRPr="00EC411F">
              <w:rPr>
                <w:iCs/>
                <w:snapToGrid w:val="0"/>
              </w:rPr>
              <w:t>Excess usage charge</w:t>
            </w:r>
            <w:r w:rsidRPr="00EC411F">
              <w:rPr>
                <w:iCs/>
                <w:snapToGrid w:val="0"/>
              </w:rPr>
              <w:br/>
            </w:r>
            <w:r w:rsidRPr="00EC411F">
              <w:rPr>
                <w:b w:val="0"/>
                <w:bCs/>
                <w:iCs/>
                <w:snapToGrid w:val="0"/>
              </w:rPr>
              <w:t>(per MB)</w:t>
            </w:r>
          </w:p>
        </w:tc>
      </w:tr>
      <w:tr w:rsidR="00C962A7" w:rsidRPr="00EC411F" w14:paraId="2D4D250A" w14:textId="77777777" w:rsidTr="007535F4">
        <w:tblPrEx>
          <w:tblCellMar>
            <w:top w:w="0" w:type="dxa"/>
            <w:bottom w:w="0" w:type="dxa"/>
          </w:tblCellMar>
        </w:tblPrEx>
        <w:trPr>
          <w:trHeight w:val="247"/>
          <w:tblHeader/>
        </w:trPr>
        <w:tc>
          <w:tcPr>
            <w:tcW w:w="4360" w:type="dxa"/>
            <w:tcBorders>
              <w:left w:val="single" w:sz="6" w:space="0" w:color="auto"/>
              <w:bottom w:val="single" w:sz="6" w:space="0" w:color="auto"/>
              <w:right w:val="single" w:sz="6" w:space="0" w:color="auto"/>
            </w:tcBorders>
          </w:tcPr>
          <w:p w14:paraId="15DBE6E5" w14:textId="77777777" w:rsidR="00C962A7" w:rsidRPr="00EC411F" w:rsidRDefault="00C962A7" w:rsidP="007535F4">
            <w:pPr>
              <w:pStyle w:val="TableHead"/>
              <w:keepNext/>
              <w:spacing w:before="120" w:after="120"/>
            </w:pPr>
          </w:p>
        </w:tc>
        <w:tc>
          <w:tcPr>
            <w:tcW w:w="1364" w:type="dxa"/>
            <w:tcBorders>
              <w:top w:val="single" w:sz="6" w:space="0" w:color="auto"/>
              <w:left w:val="single" w:sz="6" w:space="0" w:color="auto"/>
              <w:bottom w:val="single" w:sz="6" w:space="0" w:color="auto"/>
              <w:right w:val="single" w:sz="6" w:space="0" w:color="auto"/>
            </w:tcBorders>
          </w:tcPr>
          <w:p w14:paraId="303589D4" w14:textId="77777777" w:rsidR="00C962A7" w:rsidRPr="00EC411F" w:rsidRDefault="00C962A7" w:rsidP="007535F4">
            <w:pPr>
              <w:pStyle w:val="TableHead"/>
              <w:keepNext/>
              <w:spacing w:before="120" w:after="120"/>
              <w:jc w:val="center"/>
              <w:rPr>
                <w:iCs/>
                <w:snapToGrid w:val="0"/>
              </w:rPr>
            </w:pPr>
            <w:r w:rsidRPr="00EC411F">
              <w:rPr>
                <w:b w:val="0"/>
                <w:bCs/>
                <w:iCs/>
                <w:snapToGrid w:val="0"/>
              </w:rPr>
              <w:t>(GST excl.)</w:t>
            </w:r>
          </w:p>
        </w:tc>
        <w:tc>
          <w:tcPr>
            <w:tcW w:w="1364" w:type="dxa"/>
            <w:tcBorders>
              <w:top w:val="single" w:sz="6" w:space="0" w:color="auto"/>
              <w:left w:val="single" w:sz="6" w:space="0" w:color="auto"/>
              <w:bottom w:val="single" w:sz="6" w:space="0" w:color="auto"/>
              <w:right w:val="single" w:sz="6" w:space="0" w:color="auto"/>
            </w:tcBorders>
          </w:tcPr>
          <w:p w14:paraId="10F54B0E" w14:textId="77777777" w:rsidR="00C962A7" w:rsidRPr="00EC411F" w:rsidRDefault="00C962A7" w:rsidP="007535F4">
            <w:pPr>
              <w:pStyle w:val="TableHead"/>
              <w:keepNext/>
              <w:spacing w:before="120" w:after="120"/>
              <w:jc w:val="center"/>
              <w:rPr>
                <w:iCs/>
                <w:snapToGrid w:val="0"/>
              </w:rPr>
            </w:pPr>
            <w:r w:rsidRPr="00EC411F">
              <w:rPr>
                <w:b w:val="0"/>
                <w:bCs/>
                <w:iCs/>
                <w:snapToGrid w:val="0"/>
              </w:rPr>
              <w:t>(GST excl.)</w:t>
            </w:r>
          </w:p>
        </w:tc>
      </w:tr>
      <w:tr w:rsidR="00C962A7" w:rsidRPr="00EC411F" w14:paraId="237FB8B9" w14:textId="77777777" w:rsidTr="007535F4">
        <w:tblPrEx>
          <w:tblCellMar>
            <w:top w:w="0" w:type="dxa"/>
            <w:bottom w:w="0" w:type="dxa"/>
          </w:tblCellMar>
        </w:tblPrEx>
        <w:trPr>
          <w:trHeight w:val="247"/>
        </w:trPr>
        <w:tc>
          <w:tcPr>
            <w:tcW w:w="4360" w:type="dxa"/>
            <w:tcBorders>
              <w:top w:val="single" w:sz="6" w:space="0" w:color="auto"/>
              <w:left w:val="single" w:sz="6" w:space="0" w:color="auto"/>
              <w:right w:val="single" w:sz="6" w:space="0" w:color="auto"/>
            </w:tcBorders>
          </w:tcPr>
          <w:p w14:paraId="0392B904" w14:textId="77777777" w:rsidR="00C962A7" w:rsidRPr="00EC411F" w:rsidRDefault="00C962A7" w:rsidP="007535F4">
            <w:pPr>
              <w:pStyle w:val="TableData"/>
              <w:keepNext/>
              <w:rPr>
                <w:snapToGrid w:val="0"/>
              </w:rPr>
            </w:pPr>
            <w:r w:rsidRPr="00EC411F">
              <w:rPr>
                <w:snapToGrid w:val="0"/>
              </w:rPr>
              <w:t>Coverage less than 500m or Intra-CBD</w:t>
            </w:r>
          </w:p>
        </w:tc>
        <w:tc>
          <w:tcPr>
            <w:tcW w:w="1364" w:type="dxa"/>
            <w:tcBorders>
              <w:top w:val="single" w:sz="6" w:space="0" w:color="auto"/>
              <w:left w:val="single" w:sz="6" w:space="0" w:color="auto"/>
              <w:right w:val="single" w:sz="6" w:space="0" w:color="auto"/>
            </w:tcBorders>
          </w:tcPr>
          <w:p w14:paraId="2ED093C3" w14:textId="77777777" w:rsidR="00C962A7" w:rsidRPr="00EC411F" w:rsidRDefault="00C962A7" w:rsidP="007535F4">
            <w:pPr>
              <w:pStyle w:val="TableData"/>
              <w:keepNext/>
              <w:jc w:val="right"/>
              <w:rPr>
                <w:bCs/>
                <w:snapToGrid w:val="0"/>
              </w:rPr>
            </w:pPr>
          </w:p>
        </w:tc>
        <w:tc>
          <w:tcPr>
            <w:tcW w:w="1364" w:type="dxa"/>
            <w:tcBorders>
              <w:top w:val="single" w:sz="6" w:space="0" w:color="auto"/>
              <w:left w:val="single" w:sz="6" w:space="0" w:color="auto"/>
              <w:right w:val="single" w:sz="6" w:space="0" w:color="auto"/>
            </w:tcBorders>
          </w:tcPr>
          <w:p w14:paraId="12C17A5B" w14:textId="77777777" w:rsidR="00C962A7" w:rsidRPr="00EC411F" w:rsidRDefault="00C962A7" w:rsidP="007535F4">
            <w:pPr>
              <w:pStyle w:val="TableData"/>
              <w:keepNext/>
              <w:jc w:val="right"/>
              <w:rPr>
                <w:bCs/>
                <w:snapToGrid w:val="0"/>
              </w:rPr>
            </w:pPr>
          </w:p>
        </w:tc>
      </w:tr>
      <w:tr w:rsidR="00C962A7" w:rsidRPr="00EC411F" w14:paraId="3DB49D32"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75DE4581" w14:textId="77777777" w:rsidR="00C962A7" w:rsidRPr="00EC411F" w:rsidRDefault="00C962A7" w:rsidP="007535F4">
            <w:pPr>
              <w:pStyle w:val="TableData"/>
              <w:ind w:left="254"/>
              <w:rPr>
                <w:snapToGrid w:val="0"/>
              </w:rPr>
            </w:pPr>
            <w:r w:rsidRPr="00EC411F">
              <w:rPr>
                <w:snapToGrid w:val="0"/>
              </w:rPr>
              <w:t>With 5 GB traffic allowance</w:t>
            </w:r>
          </w:p>
        </w:tc>
        <w:tc>
          <w:tcPr>
            <w:tcW w:w="1364" w:type="dxa"/>
            <w:tcBorders>
              <w:left w:val="single" w:sz="6" w:space="0" w:color="auto"/>
              <w:right w:val="single" w:sz="6" w:space="0" w:color="auto"/>
            </w:tcBorders>
          </w:tcPr>
          <w:p w14:paraId="6B1D5DD2" w14:textId="77777777" w:rsidR="00C962A7" w:rsidRPr="00EC411F" w:rsidRDefault="00C962A7" w:rsidP="007535F4">
            <w:pPr>
              <w:pStyle w:val="TableData"/>
              <w:jc w:val="right"/>
              <w:rPr>
                <w:b/>
                <w:bCs/>
                <w:snapToGrid w:val="0"/>
              </w:rPr>
            </w:pPr>
            <w:r w:rsidRPr="00EC411F">
              <w:rPr>
                <w:b/>
                <w:bCs/>
                <w:snapToGrid w:val="0"/>
              </w:rPr>
              <w:t>$800.00</w:t>
            </w:r>
          </w:p>
        </w:tc>
        <w:tc>
          <w:tcPr>
            <w:tcW w:w="1364" w:type="dxa"/>
            <w:tcBorders>
              <w:left w:val="single" w:sz="6" w:space="0" w:color="auto"/>
              <w:right w:val="single" w:sz="6" w:space="0" w:color="auto"/>
            </w:tcBorders>
          </w:tcPr>
          <w:p w14:paraId="60A53A26" w14:textId="77777777" w:rsidR="00C962A7" w:rsidRPr="00EC411F" w:rsidRDefault="00C962A7" w:rsidP="007535F4">
            <w:pPr>
              <w:pStyle w:val="TableData"/>
              <w:jc w:val="right"/>
              <w:rPr>
                <w:b/>
                <w:bCs/>
                <w:snapToGrid w:val="0"/>
              </w:rPr>
            </w:pPr>
            <w:r w:rsidRPr="00EC411F">
              <w:rPr>
                <w:b/>
                <w:bCs/>
                <w:snapToGrid w:val="0"/>
              </w:rPr>
              <w:t>10.91¢</w:t>
            </w:r>
          </w:p>
        </w:tc>
      </w:tr>
      <w:tr w:rsidR="00C962A7" w:rsidRPr="00EC411F" w14:paraId="03915932"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54FF5563" w14:textId="77777777" w:rsidR="00C962A7" w:rsidRPr="00EC411F" w:rsidRDefault="00C962A7" w:rsidP="007535F4">
            <w:pPr>
              <w:pStyle w:val="TableData"/>
              <w:ind w:left="254"/>
              <w:rPr>
                <w:snapToGrid w:val="0"/>
              </w:rPr>
            </w:pPr>
            <w:r w:rsidRPr="00EC411F">
              <w:rPr>
                <w:snapToGrid w:val="0"/>
              </w:rPr>
              <w:t>With 10 GB traffic allowance</w:t>
            </w:r>
          </w:p>
        </w:tc>
        <w:tc>
          <w:tcPr>
            <w:tcW w:w="1364" w:type="dxa"/>
            <w:tcBorders>
              <w:left w:val="single" w:sz="6" w:space="0" w:color="auto"/>
              <w:right w:val="single" w:sz="6" w:space="0" w:color="auto"/>
            </w:tcBorders>
          </w:tcPr>
          <w:p w14:paraId="627BA914" w14:textId="77777777" w:rsidR="00C962A7" w:rsidRPr="00EC411F" w:rsidRDefault="00C962A7" w:rsidP="007535F4">
            <w:pPr>
              <w:pStyle w:val="TableData"/>
              <w:jc w:val="right"/>
              <w:rPr>
                <w:b/>
                <w:bCs/>
                <w:snapToGrid w:val="0"/>
              </w:rPr>
            </w:pPr>
            <w:r w:rsidRPr="00EC411F">
              <w:rPr>
                <w:b/>
                <w:bCs/>
                <w:snapToGrid w:val="0"/>
              </w:rPr>
              <w:t>$810.00</w:t>
            </w:r>
          </w:p>
        </w:tc>
        <w:tc>
          <w:tcPr>
            <w:tcW w:w="1364" w:type="dxa"/>
            <w:tcBorders>
              <w:left w:val="single" w:sz="6" w:space="0" w:color="auto"/>
              <w:right w:val="single" w:sz="6" w:space="0" w:color="auto"/>
            </w:tcBorders>
          </w:tcPr>
          <w:p w14:paraId="3D12569B" w14:textId="77777777" w:rsidR="00C962A7" w:rsidRPr="00EC411F" w:rsidRDefault="00C962A7" w:rsidP="007535F4">
            <w:pPr>
              <w:pStyle w:val="TableData"/>
              <w:jc w:val="right"/>
              <w:rPr>
                <w:b/>
                <w:bCs/>
                <w:snapToGrid w:val="0"/>
              </w:rPr>
            </w:pPr>
            <w:r w:rsidRPr="00EC411F">
              <w:rPr>
                <w:b/>
                <w:bCs/>
                <w:snapToGrid w:val="0"/>
              </w:rPr>
              <w:t>10.91¢</w:t>
            </w:r>
          </w:p>
        </w:tc>
      </w:tr>
      <w:tr w:rsidR="00C962A7" w:rsidRPr="00EC411F" w14:paraId="58D79E5A"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7A178151" w14:textId="77777777" w:rsidR="00C962A7" w:rsidRPr="00EC411F" w:rsidRDefault="00C962A7" w:rsidP="007535F4">
            <w:pPr>
              <w:pStyle w:val="TableData"/>
              <w:ind w:left="254"/>
              <w:rPr>
                <w:snapToGrid w:val="0"/>
              </w:rPr>
            </w:pPr>
            <w:r w:rsidRPr="00EC411F">
              <w:rPr>
                <w:snapToGrid w:val="0"/>
              </w:rPr>
              <w:t>With 20 GB traffic allowance</w:t>
            </w:r>
          </w:p>
        </w:tc>
        <w:tc>
          <w:tcPr>
            <w:tcW w:w="1364" w:type="dxa"/>
            <w:tcBorders>
              <w:left w:val="single" w:sz="6" w:space="0" w:color="auto"/>
              <w:right w:val="single" w:sz="6" w:space="0" w:color="auto"/>
            </w:tcBorders>
          </w:tcPr>
          <w:p w14:paraId="72C8FC6E" w14:textId="77777777" w:rsidR="00C962A7" w:rsidRPr="00EC411F" w:rsidRDefault="00C962A7" w:rsidP="007535F4">
            <w:pPr>
              <w:pStyle w:val="TableData"/>
              <w:jc w:val="right"/>
              <w:rPr>
                <w:b/>
                <w:bCs/>
                <w:snapToGrid w:val="0"/>
              </w:rPr>
            </w:pPr>
            <w:r w:rsidRPr="00EC411F">
              <w:rPr>
                <w:b/>
                <w:bCs/>
                <w:snapToGrid w:val="0"/>
              </w:rPr>
              <w:t>$860.00</w:t>
            </w:r>
          </w:p>
        </w:tc>
        <w:tc>
          <w:tcPr>
            <w:tcW w:w="1364" w:type="dxa"/>
            <w:tcBorders>
              <w:left w:val="single" w:sz="6" w:space="0" w:color="auto"/>
              <w:right w:val="single" w:sz="6" w:space="0" w:color="auto"/>
            </w:tcBorders>
          </w:tcPr>
          <w:p w14:paraId="2388F97B" w14:textId="77777777" w:rsidR="00C962A7" w:rsidRPr="00EC411F" w:rsidRDefault="00C962A7" w:rsidP="007535F4">
            <w:pPr>
              <w:pStyle w:val="TableData"/>
              <w:jc w:val="right"/>
              <w:rPr>
                <w:b/>
                <w:bCs/>
                <w:snapToGrid w:val="0"/>
              </w:rPr>
            </w:pPr>
            <w:r w:rsidRPr="00EC411F">
              <w:rPr>
                <w:b/>
                <w:bCs/>
                <w:snapToGrid w:val="0"/>
              </w:rPr>
              <w:t>10.91¢</w:t>
            </w:r>
          </w:p>
        </w:tc>
      </w:tr>
      <w:tr w:rsidR="00C962A7" w:rsidRPr="00EC411F" w14:paraId="3418F998"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62E2C526" w14:textId="77777777" w:rsidR="00C962A7" w:rsidRPr="00EC411F" w:rsidRDefault="00C962A7" w:rsidP="007535F4">
            <w:pPr>
              <w:pStyle w:val="TableData"/>
              <w:ind w:left="254"/>
              <w:rPr>
                <w:snapToGrid w:val="0"/>
              </w:rPr>
            </w:pPr>
            <w:r w:rsidRPr="00EC411F">
              <w:rPr>
                <w:snapToGrid w:val="0"/>
              </w:rPr>
              <w:t>With 40 GB traffic allowance</w:t>
            </w:r>
          </w:p>
        </w:tc>
        <w:tc>
          <w:tcPr>
            <w:tcW w:w="1364" w:type="dxa"/>
            <w:tcBorders>
              <w:left w:val="single" w:sz="6" w:space="0" w:color="auto"/>
              <w:right w:val="single" w:sz="6" w:space="0" w:color="auto"/>
            </w:tcBorders>
          </w:tcPr>
          <w:p w14:paraId="30B23692" w14:textId="77777777" w:rsidR="00C962A7" w:rsidRPr="00EC411F" w:rsidRDefault="00C962A7" w:rsidP="007535F4">
            <w:pPr>
              <w:pStyle w:val="TableData"/>
              <w:jc w:val="right"/>
              <w:rPr>
                <w:b/>
                <w:bCs/>
                <w:snapToGrid w:val="0"/>
              </w:rPr>
            </w:pPr>
            <w:r w:rsidRPr="00EC411F">
              <w:rPr>
                <w:b/>
                <w:bCs/>
                <w:snapToGrid w:val="0"/>
              </w:rPr>
              <w:t>$890.00</w:t>
            </w:r>
          </w:p>
        </w:tc>
        <w:tc>
          <w:tcPr>
            <w:tcW w:w="1364" w:type="dxa"/>
            <w:tcBorders>
              <w:left w:val="single" w:sz="6" w:space="0" w:color="auto"/>
              <w:right w:val="single" w:sz="6" w:space="0" w:color="auto"/>
            </w:tcBorders>
          </w:tcPr>
          <w:p w14:paraId="3FE44ADE" w14:textId="77777777" w:rsidR="00C962A7" w:rsidRPr="00EC411F" w:rsidRDefault="00C962A7" w:rsidP="007535F4">
            <w:pPr>
              <w:pStyle w:val="TableData"/>
              <w:jc w:val="right"/>
              <w:rPr>
                <w:b/>
                <w:bCs/>
                <w:snapToGrid w:val="0"/>
              </w:rPr>
            </w:pPr>
            <w:r w:rsidRPr="00EC411F">
              <w:rPr>
                <w:b/>
                <w:bCs/>
                <w:snapToGrid w:val="0"/>
              </w:rPr>
              <w:t>10.91¢</w:t>
            </w:r>
          </w:p>
        </w:tc>
      </w:tr>
      <w:tr w:rsidR="00C962A7" w:rsidRPr="00EC411F" w14:paraId="5C4299CD"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3D2C18FB" w14:textId="77777777" w:rsidR="00C962A7" w:rsidRPr="00EC411F" w:rsidRDefault="00C962A7" w:rsidP="007535F4">
            <w:pPr>
              <w:pStyle w:val="TableData"/>
              <w:ind w:left="254"/>
              <w:rPr>
                <w:snapToGrid w:val="0"/>
              </w:rPr>
            </w:pPr>
            <w:r w:rsidRPr="00EC411F">
              <w:rPr>
                <w:snapToGrid w:val="0"/>
              </w:rPr>
              <w:t>With 80 GB traffic allowance</w:t>
            </w:r>
          </w:p>
        </w:tc>
        <w:tc>
          <w:tcPr>
            <w:tcW w:w="1364" w:type="dxa"/>
            <w:tcBorders>
              <w:left w:val="single" w:sz="6" w:space="0" w:color="auto"/>
              <w:right w:val="single" w:sz="6" w:space="0" w:color="auto"/>
            </w:tcBorders>
          </w:tcPr>
          <w:p w14:paraId="5FC72A13" w14:textId="77777777" w:rsidR="00C962A7" w:rsidRPr="00EC411F" w:rsidRDefault="00C962A7" w:rsidP="007535F4">
            <w:pPr>
              <w:pStyle w:val="TableData"/>
              <w:jc w:val="right"/>
              <w:rPr>
                <w:b/>
                <w:bCs/>
                <w:snapToGrid w:val="0"/>
              </w:rPr>
            </w:pPr>
            <w:r w:rsidRPr="00EC411F">
              <w:rPr>
                <w:b/>
                <w:bCs/>
                <w:snapToGrid w:val="0"/>
              </w:rPr>
              <w:t>$940.00</w:t>
            </w:r>
          </w:p>
        </w:tc>
        <w:tc>
          <w:tcPr>
            <w:tcW w:w="1364" w:type="dxa"/>
            <w:tcBorders>
              <w:left w:val="single" w:sz="6" w:space="0" w:color="auto"/>
              <w:right w:val="single" w:sz="6" w:space="0" w:color="auto"/>
            </w:tcBorders>
          </w:tcPr>
          <w:p w14:paraId="76A61362" w14:textId="77777777" w:rsidR="00C962A7" w:rsidRPr="00EC411F" w:rsidRDefault="00C962A7" w:rsidP="007535F4">
            <w:pPr>
              <w:pStyle w:val="TableData"/>
              <w:jc w:val="right"/>
              <w:rPr>
                <w:b/>
                <w:bCs/>
                <w:snapToGrid w:val="0"/>
              </w:rPr>
            </w:pPr>
            <w:r w:rsidRPr="00EC411F">
              <w:rPr>
                <w:b/>
                <w:bCs/>
                <w:snapToGrid w:val="0"/>
              </w:rPr>
              <w:t>10.91¢</w:t>
            </w:r>
          </w:p>
        </w:tc>
      </w:tr>
      <w:tr w:rsidR="00C962A7" w:rsidRPr="00EC411F" w14:paraId="5A8C5CD7"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0213296A" w14:textId="77777777" w:rsidR="00C962A7" w:rsidRPr="00EC411F" w:rsidRDefault="00C962A7" w:rsidP="007535F4">
            <w:pPr>
              <w:pStyle w:val="TableData"/>
              <w:ind w:left="254"/>
              <w:rPr>
                <w:snapToGrid w:val="0"/>
              </w:rPr>
            </w:pPr>
            <w:r w:rsidRPr="00EC411F">
              <w:rPr>
                <w:snapToGrid w:val="0"/>
              </w:rPr>
              <w:t>With 120 GB traffic allowance</w:t>
            </w:r>
          </w:p>
        </w:tc>
        <w:tc>
          <w:tcPr>
            <w:tcW w:w="1364" w:type="dxa"/>
            <w:tcBorders>
              <w:left w:val="single" w:sz="6" w:space="0" w:color="auto"/>
              <w:right w:val="single" w:sz="6" w:space="0" w:color="auto"/>
            </w:tcBorders>
          </w:tcPr>
          <w:p w14:paraId="3428761D" w14:textId="77777777" w:rsidR="00C962A7" w:rsidRPr="00EC411F" w:rsidRDefault="00C962A7" w:rsidP="007535F4">
            <w:pPr>
              <w:pStyle w:val="TableData"/>
              <w:jc w:val="right"/>
              <w:rPr>
                <w:b/>
                <w:bCs/>
                <w:snapToGrid w:val="0"/>
              </w:rPr>
            </w:pPr>
            <w:r w:rsidRPr="00EC411F">
              <w:rPr>
                <w:b/>
                <w:bCs/>
                <w:snapToGrid w:val="0"/>
              </w:rPr>
              <w:t>$1,100.00</w:t>
            </w:r>
          </w:p>
        </w:tc>
        <w:tc>
          <w:tcPr>
            <w:tcW w:w="1364" w:type="dxa"/>
            <w:tcBorders>
              <w:left w:val="single" w:sz="6" w:space="0" w:color="auto"/>
              <w:right w:val="single" w:sz="6" w:space="0" w:color="auto"/>
            </w:tcBorders>
          </w:tcPr>
          <w:p w14:paraId="0F480FA1" w14:textId="77777777" w:rsidR="00C962A7" w:rsidRPr="00EC411F" w:rsidRDefault="00C962A7" w:rsidP="007535F4">
            <w:pPr>
              <w:pStyle w:val="TableData"/>
              <w:jc w:val="right"/>
              <w:rPr>
                <w:b/>
                <w:bCs/>
                <w:snapToGrid w:val="0"/>
              </w:rPr>
            </w:pPr>
            <w:r w:rsidRPr="00EC411F">
              <w:rPr>
                <w:b/>
                <w:bCs/>
                <w:snapToGrid w:val="0"/>
              </w:rPr>
              <w:t>10.91¢</w:t>
            </w:r>
          </w:p>
        </w:tc>
      </w:tr>
      <w:tr w:rsidR="00C962A7" w:rsidRPr="00EC411F" w14:paraId="0F3D471A" w14:textId="77777777" w:rsidTr="007535F4">
        <w:tblPrEx>
          <w:tblCellMar>
            <w:top w:w="0" w:type="dxa"/>
            <w:bottom w:w="0" w:type="dxa"/>
          </w:tblCellMar>
        </w:tblPrEx>
        <w:trPr>
          <w:trHeight w:val="247"/>
        </w:trPr>
        <w:tc>
          <w:tcPr>
            <w:tcW w:w="4360" w:type="dxa"/>
            <w:tcBorders>
              <w:left w:val="single" w:sz="6" w:space="0" w:color="auto"/>
              <w:bottom w:val="single" w:sz="4" w:space="0" w:color="auto"/>
              <w:right w:val="single" w:sz="6" w:space="0" w:color="auto"/>
            </w:tcBorders>
          </w:tcPr>
          <w:p w14:paraId="55D29DA3" w14:textId="77777777" w:rsidR="00C962A7" w:rsidRPr="00EC411F" w:rsidRDefault="00C962A7" w:rsidP="007535F4">
            <w:pPr>
              <w:pStyle w:val="TableData"/>
              <w:ind w:left="254"/>
              <w:rPr>
                <w:snapToGrid w:val="0"/>
              </w:rPr>
            </w:pPr>
            <w:r w:rsidRPr="00EC411F">
              <w:rPr>
                <w:snapToGrid w:val="0"/>
              </w:rPr>
              <w:t>With unlimited traffic allowance</w:t>
            </w:r>
          </w:p>
        </w:tc>
        <w:tc>
          <w:tcPr>
            <w:tcW w:w="1364" w:type="dxa"/>
            <w:tcBorders>
              <w:left w:val="single" w:sz="6" w:space="0" w:color="auto"/>
              <w:bottom w:val="single" w:sz="4" w:space="0" w:color="auto"/>
              <w:right w:val="single" w:sz="6" w:space="0" w:color="auto"/>
            </w:tcBorders>
          </w:tcPr>
          <w:p w14:paraId="0BF667E2" w14:textId="77777777" w:rsidR="00C962A7" w:rsidRPr="00EC411F" w:rsidRDefault="00C962A7" w:rsidP="007535F4">
            <w:pPr>
              <w:pStyle w:val="TableData"/>
              <w:jc w:val="right"/>
              <w:rPr>
                <w:b/>
                <w:bCs/>
                <w:snapToGrid w:val="0"/>
              </w:rPr>
            </w:pPr>
            <w:r w:rsidRPr="00EC411F">
              <w:rPr>
                <w:b/>
                <w:bCs/>
                <w:snapToGrid w:val="0"/>
              </w:rPr>
              <w:t>$2,080.00</w:t>
            </w:r>
          </w:p>
        </w:tc>
        <w:tc>
          <w:tcPr>
            <w:tcW w:w="1364" w:type="dxa"/>
            <w:tcBorders>
              <w:left w:val="single" w:sz="6" w:space="0" w:color="auto"/>
              <w:bottom w:val="single" w:sz="4" w:space="0" w:color="auto"/>
              <w:right w:val="single" w:sz="6" w:space="0" w:color="auto"/>
            </w:tcBorders>
          </w:tcPr>
          <w:p w14:paraId="06FC11A3" w14:textId="77777777" w:rsidR="00C962A7" w:rsidRPr="00EC411F" w:rsidRDefault="00C962A7" w:rsidP="007535F4">
            <w:pPr>
              <w:pStyle w:val="TableData"/>
              <w:jc w:val="right"/>
              <w:rPr>
                <w:b/>
                <w:bCs/>
                <w:snapToGrid w:val="0"/>
              </w:rPr>
            </w:pPr>
            <w:r w:rsidRPr="00EC411F">
              <w:rPr>
                <w:b/>
                <w:bCs/>
                <w:snapToGrid w:val="0"/>
              </w:rPr>
              <w:t>n/a</w:t>
            </w:r>
          </w:p>
        </w:tc>
      </w:tr>
      <w:tr w:rsidR="00C962A7" w:rsidRPr="00EC411F" w14:paraId="1AF8EABC" w14:textId="77777777" w:rsidTr="007535F4">
        <w:tblPrEx>
          <w:tblCellMar>
            <w:top w:w="0" w:type="dxa"/>
            <w:bottom w:w="0" w:type="dxa"/>
          </w:tblCellMar>
        </w:tblPrEx>
        <w:trPr>
          <w:trHeight w:val="247"/>
        </w:trPr>
        <w:tc>
          <w:tcPr>
            <w:tcW w:w="4360" w:type="dxa"/>
            <w:tcBorders>
              <w:top w:val="single" w:sz="4" w:space="0" w:color="auto"/>
              <w:left w:val="single" w:sz="6" w:space="0" w:color="auto"/>
              <w:right w:val="single" w:sz="6" w:space="0" w:color="auto"/>
            </w:tcBorders>
          </w:tcPr>
          <w:p w14:paraId="3CDD5C5B" w14:textId="77777777" w:rsidR="00C962A7" w:rsidRPr="00EC411F" w:rsidRDefault="00C962A7" w:rsidP="007535F4">
            <w:pPr>
              <w:pStyle w:val="TableData"/>
              <w:keepNext/>
              <w:rPr>
                <w:snapToGrid w:val="0"/>
              </w:rPr>
            </w:pPr>
            <w:r w:rsidRPr="00EC411F">
              <w:rPr>
                <w:snapToGrid w:val="0"/>
              </w:rPr>
              <w:t>Coverage from 500m to less than 4km</w:t>
            </w:r>
          </w:p>
        </w:tc>
        <w:tc>
          <w:tcPr>
            <w:tcW w:w="1364" w:type="dxa"/>
            <w:tcBorders>
              <w:top w:val="single" w:sz="4" w:space="0" w:color="auto"/>
              <w:left w:val="single" w:sz="6" w:space="0" w:color="auto"/>
              <w:right w:val="single" w:sz="6" w:space="0" w:color="auto"/>
            </w:tcBorders>
          </w:tcPr>
          <w:p w14:paraId="132CD379" w14:textId="77777777" w:rsidR="00C962A7" w:rsidRPr="00EC411F" w:rsidRDefault="00C962A7" w:rsidP="007535F4">
            <w:pPr>
              <w:pStyle w:val="TableData"/>
              <w:keepNext/>
              <w:jc w:val="right"/>
              <w:rPr>
                <w:b/>
                <w:bCs/>
                <w:snapToGrid w:val="0"/>
              </w:rPr>
            </w:pPr>
          </w:p>
        </w:tc>
        <w:tc>
          <w:tcPr>
            <w:tcW w:w="1364" w:type="dxa"/>
            <w:tcBorders>
              <w:top w:val="single" w:sz="4" w:space="0" w:color="auto"/>
              <w:left w:val="single" w:sz="6" w:space="0" w:color="auto"/>
              <w:right w:val="single" w:sz="6" w:space="0" w:color="auto"/>
            </w:tcBorders>
          </w:tcPr>
          <w:p w14:paraId="39B97637" w14:textId="77777777" w:rsidR="00C962A7" w:rsidRPr="00EC411F" w:rsidRDefault="00C962A7" w:rsidP="007535F4">
            <w:pPr>
              <w:pStyle w:val="TableData"/>
              <w:keepNext/>
              <w:jc w:val="right"/>
              <w:rPr>
                <w:b/>
                <w:bCs/>
                <w:snapToGrid w:val="0"/>
              </w:rPr>
            </w:pPr>
          </w:p>
        </w:tc>
      </w:tr>
      <w:tr w:rsidR="00C962A7" w:rsidRPr="00EC411F" w14:paraId="4EBFFA88"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5A51DE1A" w14:textId="77777777" w:rsidR="00C962A7" w:rsidRPr="00EC411F" w:rsidRDefault="00C962A7" w:rsidP="007535F4">
            <w:pPr>
              <w:pStyle w:val="TableData"/>
              <w:ind w:left="254"/>
              <w:rPr>
                <w:snapToGrid w:val="0"/>
              </w:rPr>
            </w:pPr>
            <w:r w:rsidRPr="00EC411F">
              <w:rPr>
                <w:snapToGrid w:val="0"/>
              </w:rPr>
              <w:t>With 5 GB traffic allowance</w:t>
            </w:r>
          </w:p>
        </w:tc>
        <w:tc>
          <w:tcPr>
            <w:tcW w:w="1364" w:type="dxa"/>
            <w:tcBorders>
              <w:left w:val="single" w:sz="6" w:space="0" w:color="auto"/>
              <w:right w:val="single" w:sz="6" w:space="0" w:color="auto"/>
            </w:tcBorders>
          </w:tcPr>
          <w:p w14:paraId="11C260F1"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$1,400.00</w:t>
            </w:r>
          </w:p>
        </w:tc>
        <w:tc>
          <w:tcPr>
            <w:tcW w:w="1364" w:type="dxa"/>
            <w:tcBorders>
              <w:left w:val="single" w:sz="6" w:space="0" w:color="auto"/>
              <w:right w:val="single" w:sz="6" w:space="0" w:color="auto"/>
            </w:tcBorders>
          </w:tcPr>
          <w:p w14:paraId="690DBAB1" w14:textId="77777777" w:rsidR="00C962A7" w:rsidRPr="00EC411F" w:rsidRDefault="00C962A7" w:rsidP="007535F4">
            <w:pPr>
              <w:pStyle w:val="TableData"/>
              <w:jc w:val="right"/>
              <w:rPr>
                <w:rFonts w:cs="Arial"/>
                <w:b/>
                <w:bCs/>
              </w:rPr>
            </w:pPr>
            <w:r w:rsidRPr="00EC411F">
              <w:rPr>
                <w:b/>
                <w:bCs/>
                <w:snapToGrid w:val="0"/>
              </w:rPr>
              <w:t>10.91¢</w:t>
            </w:r>
          </w:p>
        </w:tc>
      </w:tr>
      <w:tr w:rsidR="00C962A7" w:rsidRPr="00EC411F" w14:paraId="4253B36B"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35FB1244" w14:textId="77777777" w:rsidR="00C962A7" w:rsidRPr="00EC411F" w:rsidRDefault="00C962A7" w:rsidP="007535F4">
            <w:pPr>
              <w:pStyle w:val="BlockText"/>
              <w:overflowPunct/>
              <w:autoSpaceDE/>
              <w:autoSpaceDN/>
              <w:adjustRightInd/>
              <w:spacing w:before="120" w:after="120"/>
              <w:ind w:left="254"/>
              <w:textAlignment w:val="auto"/>
              <w:rPr>
                <w:rFonts w:ascii="Arial" w:hAnsi="Arial" w:cs="Arial"/>
                <w:snapToGrid w:val="0"/>
                <w:sz w:val="18"/>
              </w:rPr>
            </w:pPr>
            <w:r w:rsidRPr="00EC411F">
              <w:rPr>
                <w:rFonts w:ascii="Arial" w:hAnsi="Arial" w:cs="Arial"/>
                <w:snapToGrid w:val="0"/>
                <w:sz w:val="18"/>
              </w:rPr>
              <w:t>With 10 GB traffic allowance</w:t>
            </w:r>
          </w:p>
        </w:tc>
        <w:tc>
          <w:tcPr>
            <w:tcW w:w="1364" w:type="dxa"/>
            <w:tcBorders>
              <w:left w:val="single" w:sz="6" w:space="0" w:color="auto"/>
              <w:right w:val="single" w:sz="6" w:space="0" w:color="auto"/>
            </w:tcBorders>
          </w:tcPr>
          <w:p w14:paraId="7BF892E4"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$1,410.00</w:t>
            </w:r>
          </w:p>
        </w:tc>
        <w:tc>
          <w:tcPr>
            <w:tcW w:w="1364" w:type="dxa"/>
            <w:tcBorders>
              <w:left w:val="single" w:sz="6" w:space="0" w:color="auto"/>
              <w:right w:val="single" w:sz="6" w:space="0" w:color="auto"/>
            </w:tcBorders>
          </w:tcPr>
          <w:p w14:paraId="0A282D04" w14:textId="77777777" w:rsidR="00C962A7" w:rsidRPr="00EC411F" w:rsidRDefault="00C962A7" w:rsidP="007535F4">
            <w:pPr>
              <w:pStyle w:val="TableData"/>
              <w:jc w:val="right"/>
              <w:rPr>
                <w:rFonts w:cs="Arial"/>
                <w:b/>
                <w:bCs/>
              </w:rPr>
            </w:pPr>
            <w:r w:rsidRPr="00EC411F">
              <w:rPr>
                <w:b/>
                <w:bCs/>
                <w:snapToGrid w:val="0"/>
              </w:rPr>
              <w:t>10.91¢</w:t>
            </w:r>
          </w:p>
        </w:tc>
      </w:tr>
      <w:tr w:rsidR="00C962A7" w:rsidRPr="00EC411F" w14:paraId="1C38F66D"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2016D5DB" w14:textId="77777777" w:rsidR="00C962A7" w:rsidRPr="00EC411F" w:rsidRDefault="00C962A7" w:rsidP="007535F4">
            <w:pPr>
              <w:pStyle w:val="TableData"/>
              <w:ind w:left="254"/>
              <w:rPr>
                <w:snapToGrid w:val="0"/>
              </w:rPr>
            </w:pPr>
            <w:r w:rsidRPr="00EC411F">
              <w:rPr>
                <w:snapToGrid w:val="0"/>
              </w:rPr>
              <w:t>With 20 GB traffic allowance</w:t>
            </w:r>
          </w:p>
        </w:tc>
        <w:tc>
          <w:tcPr>
            <w:tcW w:w="1364" w:type="dxa"/>
            <w:tcBorders>
              <w:left w:val="single" w:sz="6" w:space="0" w:color="auto"/>
              <w:right w:val="single" w:sz="6" w:space="0" w:color="auto"/>
            </w:tcBorders>
          </w:tcPr>
          <w:p w14:paraId="2716FF10"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$1,460.00</w:t>
            </w:r>
          </w:p>
        </w:tc>
        <w:tc>
          <w:tcPr>
            <w:tcW w:w="1364" w:type="dxa"/>
            <w:tcBorders>
              <w:left w:val="single" w:sz="6" w:space="0" w:color="auto"/>
              <w:right w:val="single" w:sz="6" w:space="0" w:color="auto"/>
            </w:tcBorders>
          </w:tcPr>
          <w:p w14:paraId="3843CDBF" w14:textId="77777777" w:rsidR="00C962A7" w:rsidRPr="00EC411F" w:rsidRDefault="00C962A7" w:rsidP="007535F4">
            <w:pPr>
              <w:pStyle w:val="TableData"/>
              <w:jc w:val="right"/>
              <w:rPr>
                <w:rFonts w:cs="Arial"/>
                <w:b/>
                <w:bCs/>
              </w:rPr>
            </w:pPr>
            <w:r w:rsidRPr="00EC411F">
              <w:rPr>
                <w:b/>
                <w:bCs/>
                <w:snapToGrid w:val="0"/>
              </w:rPr>
              <w:t>10.91¢</w:t>
            </w:r>
          </w:p>
        </w:tc>
      </w:tr>
      <w:tr w:rsidR="00C962A7" w:rsidRPr="00EC411F" w14:paraId="5BB682B6"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50526580" w14:textId="77777777" w:rsidR="00C962A7" w:rsidRPr="00EC411F" w:rsidRDefault="00C962A7" w:rsidP="007535F4">
            <w:pPr>
              <w:pStyle w:val="TableData"/>
              <w:ind w:left="254"/>
              <w:rPr>
                <w:snapToGrid w:val="0"/>
              </w:rPr>
            </w:pPr>
            <w:r w:rsidRPr="00EC411F">
              <w:rPr>
                <w:snapToGrid w:val="0"/>
              </w:rPr>
              <w:lastRenderedPageBreak/>
              <w:t>With 40 GB traffic allowance</w:t>
            </w:r>
          </w:p>
        </w:tc>
        <w:tc>
          <w:tcPr>
            <w:tcW w:w="1364" w:type="dxa"/>
            <w:tcBorders>
              <w:left w:val="single" w:sz="6" w:space="0" w:color="auto"/>
              <w:right w:val="single" w:sz="6" w:space="0" w:color="auto"/>
            </w:tcBorders>
          </w:tcPr>
          <w:p w14:paraId="040CB84B"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$1,480.00</w:t>
            </w:r>
          </w:p>
        </w:tc>
        <w:tc>
          <w:tcPr>
            <w:tcW w:w="1364" w:type="dxa"/>
            <w:tcBorders>
              <w:left w:val="single" w:sz="6" w:space="0" w:color="auto"/>
              <w:right w:val="single" w:sz="6" w:space="0" w:color="auto"/>
            </w:tcBorders>
          </w:tcPr>
          <w:p w14:paraId="7706D216" w14:textId="77777777" w:rsidR="00C962A7" w:rsidRPr="00EC411F" w:rsidRDefault="00C962A7" w:rsidP="007535F4">
            <w:pPr>
              <w:pStyle w:val="TableData"/>
              <w:jc w:val="right"/>
              <w:rPr>
                <w:rFonts w:cs="Arial"/>
                <w:b/>
                <w:bCs/>
              </w:rPr>
            </w:pPr>
            <w:r w:rsidRPr="00EC411F">
              <w:rPr>
                <w:b/>
                <w:bCs/>
                <w:snapToGrid w:val="0"/>
              </w:rPr>
              <w:t>10.91¢</w:t>
            </w:r>
          </w:p>
        </w:tc>
      </w:tr>
      <w:tr w:rsidR="00C962A7" w:rsidRPr="00EC411F" w14:paraId="4E049FC8"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03C16F8A" w14:textId="77777777" w:rsidR="00C962A7" w:rsidRPr="00EC411F" w:rsidRDefault="00C962A7" w:rsidP="007535F4">
            <w:pPr>
              <w:pStyle w:val="TableData"/>
              <w:ind w:left="254"/>
              <w:rPr>
                <w:snapToGrid w:val="0"/>
              </w:rPr>
            </w:pPr>
            <w:r w:rsidRPr="00EC411F">
              <w:rPr>
                <w:snapToGrid w:val="0"/>
              </w:rPr>
              <w:t>With 80 GB traffic allowance</w:t>
            </w:r>
          </w:p>
        </w:tc>
        <w:tc>
          <w:tcPr>
            <w:tcW w:w="1364" w:type="dxa"/>
            <w:tcBorders>
              <w:left w:val="single" w:sz="6" w:space="0" w:color="auto"/>
              <w:right w:val="single" w:sz="6" w:space="0" w:color="auto"/>
            </w:tcBorders>
          </w:tcPr>
          <w:p w14:paraId="2EE0B86E"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$1,540.00</w:t>
            </w:r>
          </w:p>
        </w:tc>
        <w:tc>
          <w:tcPr>
            <w:tcW w:w="1364" w:type="dxa"/>
            <w:tcBorders>
              <w:left w:val="single" w:sz="6" w:space="0" w:color="auto"/>
              <w:right w:val="single" w:sz="6" w:space="0" w:color="auto"/>
            </w:tcBorders>
          </w:tcPr>
          <w:p w14:paraId="7E102FBF" w14:textId="77777777" w:rsidR="00C962A7" w:rsidRPr="00EC411F" w:rsidRDefault="00C962A7" w:rsidP="007535F4">
            <w:pPr>
              <w:pStyle w:val="TableData"/>
              <w:jc w:val="right"/>
              <w:rPr>
                <w:rFonts w:cs="Arial"/>
                <w:b/>
                <w:bCs/>
              </w:rPr>
            </w:pPr>
            <w:r w:rsidRPr="00EC411F">
              <w:rPr>
                <w:b/>
                <w:bCs/>
                <w:snapToGrid w:val="0"/>
              </w:rPr>
              <w:t>10.91¢</w:t>
            </w:r>
          </w:p>
        </w:tc>
      </w:tr>
      <w:tr w:rsidR="00C962A7" w:rsidRPr="00EC411F" w14:paraId="7CB1B35B"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22729CFD" w14:textId="77777777" w:rsidR="00C962A7" w:rsidRPr="00EC411F" w:rsidRDefault="00C962A7" w:rsidP="007535F4">
            <w:pPr>
              <w:pStyle w:val="TableData"/>
              <w:ind w:left="254"/>
              <w:rPr>
                <w:snapToGrid w:val="0"/>
              </w:rPr>
            </w:pPr>
            <w:r w:rsidRPr="00EC411F">
              <w:rPr>
                <w:snapToGrid w:val="0"/>
              </w:rPr>
              <w:t>With 120 GB traffic allowance</w:t>
            </w:r>
          </w:p>
        </w:tc>
        <w:tc>
          <w:tcPr>
            <w:tcW w:w="1364" w:type="dxa"/>
            <w:tcBorders>
              <w:left w:val="single" w:sz="6" w:space="0" w:color="auto"/>
              <w:right w:val="single" w:sz="6" w:space="0" w:color="auto"/>
            </w:tcBorders>
          </w:tcPr>
          <w:p w14:paraId="21FD6DE1"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$1,700.00</w:t>
            </w:r>
          </w:p>
        </w:tc>
        <w:tc>
          <w:tcPr>
            <w:tcW w:w="1364" w:type="dxa"/>
            <w:tcBorders>
              <w:left w:val="single" w:sz="6" w:space="0" w:color="auto"/>
              <w:right w:val="single" w:sz="6" w:space="0" w:color="auto"/>
            </w:tcBorders>
          </w:tcPr>
          <w:p w14:paraId="126D0DA8" w14:textId="77777777" w:rsidR="00C962A7" w:rsidRPr="00EC411F" w:rsidRDefault="00C962A7" w:rsidP="007535F4">
            <w:pPr>
              <w:pStyle w:val="TableData"/>
              <w:jc w:val="right"/>
              <w:rPr>
                <w:rFonts w:cs="Arial"/>
                <w:b/>
                <w:bCs/>
              </w:rPr>
            </w:pPr>
            <w:r w:rsidRPr="00EC411F">
              <w:rPr>
                <w:b/>
                <w:bCs/>
                <w:snapToGrid w:val="0"/>
              </w:rPr>
              <w:t>10.91¢</w:t>
            </w:r>
          </w:p>
        </w:tc>
      </w:tr>
      <w:tr w:rsidR="00C962A7" w:rsidRPr="00EC411F" w14:paraId="605E9806" w14:textId="77777777" w:rsidTr="007535F4">
        <w:tblPrEx>
          <w:tblCellMar>
            <w:top w:w="0" w:type="dxa"/>
            <w:bottom w:w="0" w:type="dxa"/>
          </w:tblCellMar>
        </w:tblPrEx>
        <w:trPr>
          <w:trHeight w:val="247"/>
        </w:trPr>
        <w:tc>
          <w:tcPr>
            <w:tcW w:w="4360" w:type="dxa"/>
            <w:tcBorders>
              <w:left w:val="single" w:sz="6" w:space="0" w:color="auto"/>
              <w:bottom w:val="single" w:sz="4" w:space="0" w:color="auto"/>
              <w:right w:val="single" w:sz="6" w:space="0" w:color="auto"/>
            </w:tcBorders>
          </w:tcPr>
          <w:p w14:paraId="483A9548" w14:textId="77777777" w:rsidR="00C962A7" w:rsidRPr="00EC411F" w:rsidRDefault="00C962A7" w:rsidP="007535F4">
            <w:pPr>
              <w:pStyle w:val="TableData"/>
              <w:ind w:left="254"/>
              <w:rPr>
                <w:snapToGrid w:val="0"/>
              </w:rPr>
            </w:pPr>
            <w:r w:rsidRPr="00EC411F">
              <w:rPr>
                <w:snapToGrid w:val="0"/>
              </w:rPr>
              <w:t>With unlimited traffic allowance</w:t>
            </w:r>
          </w:p>
        </w:tc>
        <w:tc>
          <w:tcPr>
            <w:tcW w:w="1364" w:type="dxa"/>
            <w:tcBorders>
              <w:left w:val="single" w:sz="6" w:space="0" w:color="auto"/>
              <w:bottom w:val="single" w:sz="4" w:space="0" w:color="auto"/>
              <w:right w:val="single" w:sz="6" w:space="0" w:color="auto"/>
            </w:tcBorders>
          </w:tcPr>
          <w:p w14:paraId="0A7DC24D"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$2,680.00</w:t>
            </w:r>
          </w:p>
        </w:tc>
        <w:tc>
          <w:tcPr>
            <w:tcW w:w="1364" w:type="dxa"/>
            <w:tcBorders>
              <w:left w:val="single" w:sz="6" w:space="0" w:color="auto"/>
              <w:bottom w:val="single" w:sz="4" w:space="0" w:color="auto"/>
              <w:right w:val="single" w:sz="6" w:space="0" w:color="auto"/>
            </w:tcBorders>
          </w:tcPr>
          <w:p w14:paraId="1593C0F8" w14:textId="77777777" w:rsidR="00C962A7" w:rsidRPr="00EC411F" w:rsidRDefault="00C962A7" w:rsidP="007535F4">
            <w:pPr>
              <w:pStyle w:val="TableData"/>
              <w:jc w:val="right"/>
              <w:rPr>
                <w:rFonts w:cs="Arial"/>
                <w:b/>
                <w:bCs/>
                <w:snapToGrid w:val="0"/>
              </w:rPr>
            </w:pPr>
            <w:r w:rsidRPr="00EC411F">
              <w:rPr>
                <w:rFonts w:cs="Arial"/>
                <w:b/>
                <w:bCs/>
                <w:snapToGrid w:val="0"/>
              </w:rPr>
              <w:t>n/a</w:t>
            </w:r>
          </w:p>
        </w:tc>
      </w:tr>
      <w:tr w:rsidR="00C962A7" w:rsidRPr="00EC411F" w14:paraId="1FBA6F97" w14:textId="77777777" w:rsidTr="007535F4">
        <w:tblPrEx>
          <w:tblCellMar>
            <w:top w:w="0" w:type="dxa"/>
            <w:bottom w:w="0" w:type="dxa"/>
          </w:tblCellMar>
        </w:tblPrEx>
        <w:trPr>
          <w:trHeight w:val="247"/>
        </w:trPr>
        <w:tc>
          <w:tcPr>
            <w:tcW w:w="4360" w:type="dxa"/>
            <w:tcBorders>
              <w:top w:val="single" w:sz="4" w:space="0" w:color="auto"/>
              <w:left w:val="single" w:sz="6" w:space="0" w:color="auto"/>
              <w:right w:val="single" w:sz="6" w:space="0" w:color="auto"/>
            </w:tcBorders>
          </w:tcPr>
          <w:p w14:paraId="27FB0548" w14:textId="77777777" w:rsidR="00C962A7" w:rsidRPr="00EC411F" w:rsidRDefault="00C962A7" w:rsidP="007535F4">
            <w:pPr>
              <w:pStyle w:val="TableData"/>
              <w:keepNext/>
              <w:rPr>
                <w:snapToGrid w:val="0"/>
              </w:rPr>
            </w:pPr>
            <w:r w:rsidRPr="00EC411F">
              <w:rPr>
                <w:snapToGrid w:val="0"/>
              </w:rPr>
              <w:t>Coverage from 4km to less than 11km</w:t>
            </w:r>
          </w:p>
        </w:tc>
        <w:tc>
          <w:tcPr>
            <w:tcW w:w="1364" w:type="dxa"/>
            <w:tcBorders>
              <w:top w:val="single" w:sz="4" w:space="0" w:color="auto"/>
              <w:left w:val="single" w:sz="6" w:space="0" w:color="auto"/>
              <w:right w:val="single" w:sz="6" w:space="0" w:color="auto"/>
            </w:tcBorders>
          </w:tcPr>
          <w:p w14:paraId="64067298" w14:textId="77777777" w:rsidR="00C962A7" w:rsidRPr="00EC411F" w:rsidRDefault="00C962A7" w:rsidP="007535F4">
            <w:pPr>
              <w:pStyle w:val="TableData"/>
              <w:keepNext/>
              <w:jc w:val="right"/>
              <w:rPr>
                <w:b/>
                <w:bCs/>
                <w:snapToGrid w:val="0"/>
              </w:rPr>
            </w:pPr>
          </w:p>
        </w:tc>
        <w:tc>
          <w:tcPr>
            <w:tcW w:w="1364" w:type="dxa"/>
            <w:tcBorders>
              <w:top w:val="single" w:sz="4" w:space="0" w:color="auto"/>
              <w:left w:val="single" w:sz="6" w:space="0" w:color="auto"/>
              <w:right w:val="single" w:sz="6" w:space="0" w:color="auto"/>
            </w:tcBorders>
          </w:tcPr>
          <w:p w14:paraId="66673072" w14:textId="77777777" w:rsidR="00C962A7" w:rsidRPr="00EC411F" w:rsidRDefault="00C962A7" w:rsidP="007535F4">
            <w:pPr>
              <w:pStyle w:val="TableData"/>
              <w:keepNext/>
              <w:jc w:val="right"/>
              <w:rPr>
                <w:b/>
                <w:bCs/>
                <w:snapToGrid w:val="0"/>
              </w:rPr>
            </w:pPr>
          </w:p>
        </w:tc>
      </w:tr>
      <w:tr w:rsidR="00C962A7" w:rsidRPr="00EC411F" w14:paraId="4966A034"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4E57B617" w14:textId="77777777" w:rsidR="00C962A7" w:rsidRPr="00EC411F" w:rsidRDefault="00C962A7" w:rsidP="007535F4">
            <w:pPr>
              <w:pStyle w:val="BlockText"/>
              <w:overflowPunct/>
              <w:autoSpaceDE/>
              <w:autoSpaceDN/>
              <w:adjustRightInd/>
              <w:spacing w:before="120" w:after="120"/>
              <w:ind w:left="254"/>
              <w:textAlignment w:val="auto"/>
              <w:rPr>
                <w:rFonts w:ascii="Arial" w:hAnsi="Arial" w:cs="Arial"/>
                <w:snapToGrid w:val="0"/>
                <w:sz w:val="18"/>
              </w:rPr>
            </w:pPr>
            <w:r w:rsidRPr="00EC411F">
              <w:rPr>
                <w:rFonts w:ascii="Arial" w:hAnsi="Arial" w:cs="Arial"/>
                <w:snapToGrid w:val="0"/>
                <w:sz w:val="18"/>
              </w:rPr>
              <w:t>With 5 GB traffic allowance</w:t>
            </w:r>
          </w:p>
        </w:tc>
        <w:tc>
          <w:tcPr>
            <w:tcW w:w="1364" w:type="dxa"/>
            <w:tcBorders>
              <w:left w:val="single" w:sz="6" w:space="0" w:color="auto"/>
              <w:right w:val="single" w:sz="6" w:space="0" w:color="auto"/>
            </w:tcBorders>
          </w:tcPr>
          <w:p w14:paraId="15F18014"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$1,890.00</w:t>
            </w:r>
          </w:p>
        </w:tc>
        <w:tc>
          <w:tcPr>
            <w:tcW w:w="1364" w:type="dxa"/>
            <w:tcBorders>
              <w:left w:val="single" w:sz="6" w:space="0" w:color="auto"/>
              <w:right w:val="single" w:sz="6" w:space="0" w:color="auto"/>
            </w:tcBorders>
          </w:tcPr>
          <w:p w14:paraId="6CCB2C12"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10.91</w:t>
            </w:r>
            <w:r w:rsidRPr="00EC411F">
              <w:rPr>
                <w:rFonts w:ascii="Arial" w:hAnsi="Arial" w:cs="Arial"/>
                <w:b/>
                <w:bCs/>
                <w:snapToGrid w:val="0"/>
                <w:sz w:val="18"/>
              </w:rPr>
              <w:t>¢</w:t>
            </w:r>
          </w:p>
        </w:tc>
      </w:tr>
      <w:tr w:rsidR="00C962A7" w:rsidRPr="00EC411F" w14:paraId="61A08FE5"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011CD9DD" w14:textId="77777777" w:rsidR="00C962A7" w:rsidRPr="00EC411F" w:rsidRDefault="00C962A7" w:rsidP="007535F4">
            <w:pPr>
              <w:pStyle w:val="BlockText"/>
              <w:overflowPunct/>
              <w:autoSpaceDE/>
              <w:autoSpaceDN/>
              <w:adjustRightInd/>
              <w:spacing w:before="120" w:after="120"/>
              <w:ind w:left="254"/>
              <w:textAlignment w:val="auto"/>
              <w:rPr>
                <w:rFonts w:ascii="Arial" w:hAnsi="Arial" w:cs="Arial"/>
                <w:snapToGrid w:val="0"/>
                <w:sz w:val="18"/>
              </w:rPr>
            </w:pPr>
            <w:r w:rsidRPr="00EC411F">
              <w:rPr>
                <w:rFonts w:ascii="Arial" w:hAnsi="Arial" w:cs="Arial"/>
                <w:snapToGrid w:val="0"/>
                <w:sz w:val="18"/>
              </w:rPr>
              <w:t>With 10 GB traffic allowance</w:t>
            </w:r>
          </w:p>
        </w:tc>
        <w:tc>
          <w:tcPr>
            <w:tcW w:w="1364" w:type="dxa"/>
            <w:tcBorders>
              <w:left w:val="single" w:sz="6" w:space="0" w:color="auto"/>
              <w:right w:val="single" w:sz="6" w:space="0" w:color="auto"/>
            </w:tcBorders>
          </w:tcPr>
          <w:p w14:paraId="4ADEA723"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$1,900.00</w:t>
            </w:r>
          </w:p>
        </w:tc>
        <w:tc>
          <w:tcPr>
            <w:tcW w:w="1364" w:type="dxa"/>
            <w:tcBorders>
              <w:left w:val="single" w:sz="6" w:space="0" w:color="auto"/>
              <w:right w:val="single" w:sz="6" w:space="0" w:color="auto"/>
            </w:tcBorders>
          </w:tcPr>
          <w:p w14:paraId="5ABEB7DD"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10.91</w:t>
            </w:r>
            <w:r w:rsidRPr="00EC411F">
              <w:rPr>
                <w:rFonts w:ascii="Arial" w:hAnsi="Arial" w:cs="Arial"/>
                <w:b/>
                <w:bCs/>
                <w:snapToGrid w:val="0"/>
                <w:sz w:val="18"/>
              </w:rPr>
              <w:t>¢</w:t>
            </w:r>
          </w:p>
        </w:tc>
      </w:tr>
      <w:tr w:rsidR="00C962A7" w:rsidRPr="00EC411F" w14:paraId="47E73984"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67BD32A2" w14:textId="77777777" w:rsidR="00C962A7" w:rsidRPr="00EC411F" w:rsidRDefault="00C962A7" w:rsidP="007535F4">
            <w:pPr>
              <w:pStyle w:val="TableData"/>
              <w:ind w:left="254"/>
              <w:rPr>
                <w:rFonts w:cs="Arial"/>
                <w:snapToGrid w:val="0"/>
              </w:rPr>
            </w:pPr>
            <w:r w:rsidRPr="00EC411F">
              <w:rPr>
                <w:rFonts w:cs="Arial"/>
                <w:snapToGrid w:val="0"/>
              </w:rPr>
              <w:t>With 20 GB traffic allowance</w:t>
            </w:r>
          </w:p>
        </w:tc>
        <w:tc>
          <w:tcPr>
            <w:tcW w:w="1364" w:type="dxa"/>
            <w:tcBorders>
              <w:left w:val="single" w:sz="6" w:space="0" w:color="auto"/>
              <w:right w:val="single" w:sz="6" w:space="0" w:color="auto"/>
            </w:tcBorders>
          </w:tcPr>
          <w:p w14:paraId="604C6703"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$1,940.00</w:t>
            </w:r>
          </w:p>
        </w:tc>
        <w:tc>
          <w:tcPr>
            <w:tcW w:w="1364" w:type="dxa"/>
            <w:tcBorders>
              <w:left w:val="single" w:sz="6" w:space="0" w:color="auto"/>
              <w:right w:val="single" w:sz="6" w:space="0" w:color="auto"/>
            </w:tcBorders>
          </w:tcPr>
          <w:p w14:paraId="6E18C916"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10.91</w:t>
            </w:r>
            <w:r w:rsidRPr="00EC411F">
              <w:rPr>
                <w:rFonts w:ascii="Arial" w:hAnsi="Arial" w:cs="Arial"/>
                <w:b/>
                <w:bCs/>
                <w:snapToGrid w:val="0"/>
                <w:sz w:val="18"/>
              </w:rPr>
              <w:t>¢</w:t>
            </w:r>
          </w:p>
        </w:tc>
      </w:tr>
      <w:tr w:rsidR="00C962A7" w:rsidRPr="00EC411F" w14:paraId="29DB2E1F"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0C9665C8" w14:textId="77777777" w:rsidR="00C962A7" w:rsidRPr="00EC411F" w:rsidRDefault="00C962A7" w:rsidP="007535F4">
            <w:pPr>
              <w:pStyle w:val="TableData"/>
              <w:ind w:left="254"/>
              <w:rPr>
                <w:rFonts w:cs="Arial"/>
                <w:snapToGrid w:val="0"/>
              </w:rPr>
            </w:pPr>
            <w:r w:rsidRPr="00EC411F">
              <w:rPr>
                <w:rFonts w:cs="Arial"/>
                <w:snapToGrid w:val="0"/>
              </w:rPr>
              <w:t>With 40 GB traffic allowance</w:t>
            </w:r>
          </w:p>
        </w:tc>
        <w:tc>
          <w:tcPr>
            <w:tcW w:w="1364" w:type="dxa"/>
            <w:tcBorders>
              <w:left w:val="single" w:sz="6" w:space="0" w:color="auto"/>
              <w:right w:val="single" w:sz="6" w:space="0" w:color="auto"/>
            </w:tcBorders>
          </w:tcPr>
          <w:p w14:paraId="00CB618F"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$1,970.00</w:t>
            </w:r>
          </w:p>
        </w:tc>
        <w:tc>
          <w:tcPr>
            <w:tcW w:w="1364" w:type="dxa"/>
            <w:tcBorders>
              <w:left w:val="single" w:sz="6" w:space="0" w:color="auto"/>
              <w:right w:val="single" w:sz="6" w:space="0" w:color="auto"/>
            </w:tcBorders>
          </w:tcPr>
          <w:p w14:paraId="156A4B65"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10.91</w:t>
            </w:r>
            <w:r w:rsidRPr="00EC411F">
              <w:rPr>
                <w:rFonts w:ascii="Arial" w:hAnsi="Arial" w:cs="Arial"/>
                <w:b/>
                <w:bCs/>
                <w:snapToGrid w:val="0"/>
                <w:sz w:val="18"/>
              </w:rPr>
              <w:t>¢</w:t>
            </w:r>
          </w:p>
        </w:tc>
      </w:tr>
      <w:tr w:rsidR="00C962A7" w:rsidRPr="00EC411F" w14:paraId="0E0DB0DF"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588524BA" w14:textId="77777777" w:rsidR="00C962A7" w:rsidRPr="00EC411F" w:rsidRDefault="00C962A7" w:rsidP="007535F4">
            <w:pPr>
              <w:pStyle w:val="TableData"/>
              <w:ind w:left="254"/>
              <w:rPr>
                <w:rFonts w:cs="Arial"/>
                <w:snapToGrid w:val="0"/>
              </w:rPr>
            </w:pPr>
            <w:r w:rsidRPr="00EC411F">
              <w:rPr>
                <w:rFonts w:cs="Arial"/>
                <w:snapToGrid w:val="0"/>
              </w:rPr>
              <w:t>With 80 GB traffic allowance</w:t>
            </w:r>
          </w:p>
        </w:tc>
        <w:tc>
          <w:tcPr>
            <w:tcW w:w="1364" w:type="dxa"/>
            <w:tcBorders>
              <w:left w:val="single" w:sz="6" w:space="0" w:color="auto"/>
              <w:right w:val="single" w:sz="6" w:space="0" w:color="auto"/>
            </w:tcBorders>
          </w:tcPr>
          <w:p w14:paraId="06DEE461"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$2,030.00</w:t>
            </w:r>
          </w:p>
        </w:tc>
        <w:tc>
          <w:tcPr>
            <w:tcW w:w="1364" w:type="dxa"/>
            <w:tcBorders>
              <w:left w:val="single" w:sz="6" w:space="0" w:color="auto"/>
              <w:right w:val="single" w:sz="6" w:space="0" w:color="auto"/>
            </w:tcBorders>
          </w:tcPr>
          <w:p w14:paraId="2FEC0F24"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10.91</w:t>
            </w:r>
            <w:r w:rsidRPr="00EC411F">
              <w:rPr>
                <w:rFonts w:ascii="Arial" w:hAnsi="Arial" w:cs="Arial"/>
                <w:b/>
                <w:bCs/>
                <w:snapToGrid w:val="0"/>
                <w:sz w:val="18"/>
              </w:rPr>
              <w:t>¢</w:t>
            </w:r>
          </w:p>
        </w:tc>
      </w:tr>
      <w:tr w:rsidR="00C962A7" w:rsidRPr="00EC411F" w14:paraId="7A2C5562"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3E4717DB" w14:textId="77777777" w:rsidR="00C962A7" w:rsidRPr="00EC411F" w:rsidRDefault="00C962A7" w:rsidP="007535F4">
            <w:pPr>
              <w:pStyle w:val="TableData"/>
              <w:ind w:left="254"/>
              <w:rPr>
                <w:rFonts w:cs="Arial"/>
                <w:snapToGrid w:val="0"/>
              </w:rPr>
            </w:pPr>
            <w:r w:rsidRPr="00EC411F">
              <w:rPr>
                <w:rFonts w:cs="Arial"/>
                <w:snapToGrid w:val="0"/>
              </w:rPr>
              <w:t>With 120 GB traffic allowance</w:t>
            </w:r>
          </w:p>
        </w:tc>
        <w:tc>
          <w:tcPr>
            <w:tcW w:w="1364" w:type="dxa"/>
            <w:tcBorders>
              <w:left w:val="single" w:sz="6" w:space="0" w:color="auto"/>
              <w:right w:val="single" w:sz="6" w:space="0" w:color="auto"/>
            </w:tcBorders>
          </w:tcPr>
          <w:p w14:paraId="486AF2EB"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$2,180.00</w:t>
            </w:r>
          </w:p>
        </w:tc>
        <w:tc>
          <w:tcPr>
            <w:tcW w:w="1364" w:type="dxa"/>
            <w:tcBorders>
              <w:left w:val="single" w:sz="6" w:space="0" w:color="auto"/>
              <w:right w:val="single" w:sz="6" w:space="0" w:color="auto"/>
            </w:tcBorders>
          </w:tcPr>
          <w:p w14:paraId="49F5EA5A"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10.91</w:t>
            </w:r>
            <w:r w:rsidRPr="00EC411F">
              <w:rPr>
                <w:rFonts w:ascii="Arial" w:hAnsi="Arial" w:cs="Arial"/>
                <w:b/>
                <w:bCs/>
                <w:snapToGrid w:val="0"/>
                <w:sz w:val="18"/>
              </w:rPr>
              <w:t>¢</w:t>
            </w:r>
          </w:p>
        </w:tc>
      </w:tr>
      <w:tr w:rsidR="00C962A7" w:rsidRPr="00EC411F" w14:paraId="4D64600C" w14:textId="77777777" w:rsidTr="007535F4">
        <w:tblPrEx>
          <w:tblCellMar>
            <w:top w:w="0" w:type="dxa"/>
            <w:bottom w:w="0" w:type="dxa"/>
          </w:tblCellMar>
        </w:tblPrEx>
        <w:trPr>
          <w:trHeight w:val="247"/>
        </w:trPr>
        <w:tc>
          <w:tcPr>
            <w:tcW w:w="4360" w:type="dxa"/>
            <w:tcBorders>
              <w:left w:val="single" w:sz="6" w:space="0" w:color="auto"/>
              <w:bottom w:val="single" w:sz="4" w:space="0" w:color="auto"/>
              <w:right w:val="single" w:sz="6" w:space="0" w:color="auto"/>
            </w:tcBorders>
          </w:tcPr>
          <w:p w14:paraId="11D496E0" w14:textId="77777777" w:rsidR="00C962A7" w:rsidRPr="00EC411F" w:rsidRDefault="00C962A7" w:rsidP="007535F4">
            <w:pPr>
              <w:pStyle w:val="TableData"/>
              <w:ind w:left="254"/>
              <w:rPr>
                <w:rFonts w:cs="Arial"/>
                <w:snapToGrid w:val="0"/>
              </w:rPr>
            </w:pPr>
            <w:r w:rsidRPr="00EC411F">
              <w:rPr>
                <w:rFonts w:cs="Arial"/>
                <w:snapToGrid w:val="0"/>
              </w:rPr>
              <w:t>With unlimited traffic allowance</w:t>
            </w:r>
          </w:p>
        </w:tc>
        <w:tc>
          <w:tcPr>
            <w:tcW w:w="1364" w:type="dxa"/>
            <w:tcBorders>
              <w:left w:val="single" w:sz="6" w:space="0" w:color="auto"/>
              <w:bottom w:val="single" w:sz="4" w:space="0" w:color="auto"/>
              <w:right w:val="single" w:sz="6" w:space="0" w:color="auto"/>
            </w:tcBorders>
          </w:tcPr>
          <w:p w14:paraId="23ACD609"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$3,170.00</w:t>
            </w:r>
          </w:p>
        </w:tc>
        <w:tc>
          <w:tcPr>
            <w:tcW w:w="1364" w:type="dxa"/>
            <w:tcBorders>
              <w:left w:val="single" w:sz="6" w:space="0" w:color="auto"/>
              <w:bottom w:val="single" w:sz="4" w:space="0" w:color="auto"/>
              <w:right w:val="single" w:sz="6" w:space="0" w:color="auto"/>
            </w:tcBorders>
          </w:tcPr>
          <w:p w14:paraId="389BD5C3" w14:textId="77777777" w:rsidR="00C962A7" w:rsidRPr="00EC411F" w:rsidRDefault="00C962A7" w:rsidP="007535F4">
            <w:pPr>
              <w:pStyle w:val="TableData"/>
              <w:jc w:val="right"/>
              <w:rPr>
                <w:rFonts w:cs="Arial"/>
                <w:b/>
                <w:bCs/>
                <w:snapToGrid w:val="0"/>
              </w:rPr>
            </w:pPr>
            <w:r w:rsidRPr="00EC411F">
              <w:rPr>
                <w:rFonts w:cs="Arial"/>
                <w:b/>
                <w:bCs/>
                <w:snapToGrid w:val="0"/>
              </w:rPr>
              <w:t>n/a</w:t>
            </w:r>
          </w:p>
        </w:tc>
      </w:tr>
      <w:tr w:rsidR="00C962A7" w:rsidRPr="00EC411F" w14:paraId="0E055714" w14:textId="77777777" w:rsidTr="007535F4">
        <w:tblPrEx>
          <w:tblCellMar>
            <w:top w:w="0" w:type="dxa"/>
            <w:bottom w:w="0" w:type="dxa"/>
          </w:tblCellMar>
        </w:tblPrEx>
        <w:trPr>
          <w:trHeight w:val="247"/>
        </w:trPr>
        <w:tc>
          <w:tcPr>
            <w:tcW w:w="4360" w:type="dxa"/>
            <w:tcBorders>
              <w:top w:val="single" w:sz="4" w:space="0" w:color="auto"/>
              <w:left w:val="single" w:sz="6" w:space="0" w:color="auto"/>
              <w:right w:val="single" w:sz="6" w:space="0" w:color="auto"/>
            </w:tcBorders>
          </w:tcPr>
          <w:p w14:paraId="1EC58DC5" w14:textId="77777777" w:rsidR="00C962A7" w:rsidRPr="00EC411F" w:rsidRDefault="00C962A7" w:rsidP="007535F4">
            <w:pPr>
              <w:pStyle w:val="TableData"/>
              <w:keepNext/>
              <w:rPr>
                <w:snapToGrid w:val="0"/>
              </w:rPr>
            </w:pPr>
            <w:r w:rsidRPr="00EC411F">
              <w:rPr>
                <w:snapToGrid w:val="0"/>
              </w:rPr>
              <w:t>Coverage from 11km to less than 29km</w:t>
            </w:r>
          </w:p>
        </w:tc>
        <w:tc>
          <w:tcPr>
            <w:tcW w:w="1364" w:type="dxa"/>
            <w:tcBorders>
              <w:top w:val="single" w:sz="4" w:space="0" w:color="auto"/>
              <w:left w:val="single" w:sz="6" w:space="0" w:color="auto"/>
              <w:right w:val="single" w:sz="6" w:space="0" w:color="auto"/>
            </w:tcBorders>
          </w:tcPr>
          <w:p w14:paraId="1BDC7724" w14:textId="77777777" w:rsidR="00C962A7" w:rsidRPr="00EC411F" w:rsidRDefault="00C962A7" w:rsidP="007535F4">
            <w:pPr>
              <w:pStyle w:val="TableData"/>
              <w:keepNext/>
              <w:jc w:val="right"/>
              <w:rPr>
                <w:b/>
                <w:bCs/>
                <w:snapToGrid w:val="0"/>
              </w:rPr>
            </w:pPr>
          </w:p>
        </w:tc>
        <w:tc>
          <w:tcPr>
            <w:tcW w:w="1364" w:type="dxa"/>
            <w:tcBorders>
              <w:top w:val="single" w:sz="4" w:space="0" w:color="auto"/>
              <w:left w:val="single" w:sz="6" w:space="0" w:color="auto"/>
              <w:right w:val="single" w:sz="6" w:space="0" w:color="auto"/>
            </w:tcBorders>
          </w:tcPr>
          <w:p w14:paraId="73D358DF" w14:textId="77777777" w:rsidR="00C962A7" w:rsidRPr="00EC411F" w:rsidRDefault="00C962A7" w:rsidP="007535F4">
            <w:pPr>
              <w:pStyle w:val="TableData"/>
              <w:keepNext/>
              <w:jc w:val="right"/>
              <w:rPr>
                <w:b/>
                <w:bCs/>
                <w:snapToGrid w:val="0"/>
              </w:rPr>
            </w:pPr>
          </w:p>
        </w:tc>
      </w:tr>
      <w:tr w:rsidR="00C962A7" w:rsidRPr="00EC411F" w14:paraId="39897607"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7DEA5BAD" w14:textId="77777777" w:rsidR="00C962A7" w:rsidRPr="00EC411F" w:rsidRDefault="00C962A7" w:rsidP="007535F4">
            <w:pPr>
              <w:pStyle w:val="TableData"/>
              <w:ind w:left="254"/>
              <w:rPr>
                <w:rFonts w:cs="Arial"/>
                <w:snapToGrid w:val="0"/>
              </w:rPr>
            </w:pPr>
            <w:r w:rsidRPr="00EC411F">
              <w:rPr>
                <w:rFonts w:cs="Arial"/>
                <w:snapToGrid w:val="0"/>
              </w:rPr>
              <w:t>With 5 GB traffic allowance</w:t>
            </w:r>
          </w:p>
        </w:tc>
        <w:tc>
          <w:tcPr>
            <w:tcW w:w="1364" w:type="dxa"/>
            <w:tcBorders>
              <w:left w:val="single" w:sz="6" w:space="0" w:color="auto"/>
              <w:right w:val="single" w:sz="6" w:space="0" w:color="auto"/>
            </w:tcBorders>
          </w:tcPr>
          <w:p w14:paraId="22CBEBA5"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$2,440.00</w:t>
            </w:r>
          </w:p>
        </w:tc>
        <w:tc>
          <w:tcPr>
            <w:tcW w:w="1364" w:type="dxa"/>
            <w:tcBorders>
              <w:left w:val="single" w:sz="6" w:space="0" w:color="auto"/>
              <w:right w:val="single" w:sz="6" w:space="0" w:color="auto"/>
            </w:tcBorders>
          </w:tcPr>
          <w:p w14:paraId="041BCCB9"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10.91</w:t>
            </w:r>
            <w:r w:rsidRPr="00EC411F">
              <w:rPr>
                <w:rFonts w:ascii="Arial" w:hAnsi="Arial" w:cs="Arial"/>
                <w:b/>
                <w:bCs/>
                <w:snapToGrid w:val="0"/>
                <w:sz w:val="18"/>
              </w:rPr>
              <w:t>¢</w:t>
            </w:r>
          </w:p>
        </w:tc>
      </w:tr>
      <w:tr w:rsidR="00C962A7" w:rsidRPr="00EC411F" w14:paraId="5289D3B0"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6981B372" w14:textId="77777777" w:rsidR="00C962A7" w:rsidRPr="00EC411F" w:rsidRDefault="00C962A7" w:rsidP="007535F4">
            <w:pPr>
              <w:pStyle w:val="BlockText"/>
              <w:overflowPunct/>
              <w:autoSpaceDE/>
              <w:autoSpaceDN/>
              <w:adjustRightInd/>
              <w:spacing w:before="120" w:after="120"/>
              <w:ind w:left="254"/>
              <w:textAlignment w:val="auto"/>
              <w:rPr>
                <w:rFonts w:ascii="Arial" w:hAnsi="Arial" w:cs="Arial"/>
                <w:snapToGrid w:val="0"/>
                <w:sz w:val="18"/>
              </w:rPr>
            </w:pPr>
            <w:r w:rsidRPr="00EC411F">
              <w:rPr>
                <w:rFonts w:ascii="Arial" w:hAnsi="Arial" w:cs="Arial"/>
                <w:snapToGrid w:val="0"/>
                <w:sz w:val="18"/>
              </w:rPr>
              <w:t>With 10 GB traffic allowance</w:t>
            </w:r>
          </w:p>
        </w:tc>
        <w:tc>
          <w:tcPr>
            <w:tcW w:w="1364" w:type="dxa"/>
            <w:tcBorders>
              <w:left w:val="single" w:sz="6" w:space="0" w:color="auto"/>
              <w:right w:val="single" w:sz="6" w:space="0" w:color="auto"/>
            </w:tcBorders>
          </w:tcPr>
          <w:p w14:paraId="2FCE1281"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$2,450.00</w:t>
            </w:r>
          </w:p>
        </w:tc>
        <w:tc>
          <w:tcPr>
            <w:tcW w:w="1364" w:type="dxa"/>
            <w:tcBorders>
              <w:left w:val="single" w:sz="6" w:space="0" w:color="auto"/>
              <w:right w:val="single" w:sz="6" w:space="0" w:color="auto"/>
            </w:tcBorders>
          </w:tcPr>
          <w:p w14:paraId="0FA89C88"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10.91</w:t>
            </w:r>
            <w:r w:rsidRPr="00EC411F">
              <w:rPr>
                <w:rFonts w:ascii="Arial" w:hAnsi="Arial" w:cs="Arial"/>
                <w:b/>
                <w:bCs/>
                <w:snapToGrid w:val="0"/>
                <w:sz w:val="18"/>
              </w:rPr>
              <w:t>¢</w:t>
            </w:r>
          </w:p>
        </w:tc>
      </w:tr>
      <w:tr w:rsidR="00C962A7" w:rsidRPr="00EC411F" w14:paraId="2C58DED3"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0C8AEF51" w14:textId="77777777" w:rsidR="00C962A7" w:rsidRPr="00EC411F" w:rsidRDefault="00C962A7" w:rsidP="007535F4">
            <w:pPr>
              <w:pStyle w:val="TableData"/>
              <w:ind w:left="254"/>
              <w:rPr>
                <w:rFonts w:cs="Arial"/>
                <w:snapToGrid w:val="0"/>
              </w:rPr>
            </w:pPr>
            <w:r w:rsidRPr="00EC411F">
              <w:rPr>
                <w:rFonts w:cs="Arial"/>
                <w:snapToGrid w:val="0"/>
              </w:rPr>
              <w:t>With 20 GB traffic allowance</w:t>
            </w:r>
          </w:p>
        </w:tc>
        <w:tc>
          <w:tcPr>
            <w:tcW w:w="1364" w:type="dxa"/>
            <w:tcBorders>
              <w:left w:val="single" w:sz="6" w:space="0" w:color="auto"/>
              <w:right w:val="single" w:sz="6" w:space="0" w:color="auto"/>
            </w:tcBorders>
          </w:tcPr>
          <w:p w14:paraId="490BAAE0"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$2,500.00</w:t>
            </w:r>
          </w:p>
        </w:tc>
        <w:tc>
          <w:tcPr>
            <w:tcW w:w="1364" w:type="dxa"/>
            <w:tcBorders>
              <w:left w:val="single" w:sz="6" w:space="0" w:color="auto"/>
              <w:right w:val="single" w:sz="6" w:space="0" w:color="auto"/>
            </w:tcBorders>
          </w:tcPr>
          <w:p w14:paraId="5FA732E8"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10.91</w:t>
            </w:r>
            <w:r w:rsidRPr="00EC411F">
              <w:rPr>
                <w:rFonts w:ascii="Arial" w:hAnsi="Arial" w:cs="Arial"/>
                <w:b/>
                <w:bCs/>
                <w:snapToGrid w:val="0"/>
                <w:sz w:val="18"/>
              </w:rPr>
              <w:t>¢</w:t>
            </w:r>
          </w:p>
        </w:tc>
      </w:tr>
      <w:tr w:rsidR="00C962A7" w:rsidRPr="00EC411F" w14:paraId="611311CF"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686917BF" w14:textId="77777777" w:rsidR="00C962A7" w:rsidRPr="00EC411F" w:rsidRDefault="00C962A7" w:rsidP="007535F4">
            <w:pPr>
              <w:pStyle w:val="TableData"/>
              <w:ind w:left="254"/>
              <w:rPr>
                <w:rFonts w:cs="Arial"/>
                <w:snapToGrid w:val="0"/>
              </w:rPr>
            </w:pPr>
            <w:r w:rsidRPr="00EC411F">
              <w:rPr>
                <w:rFonts w:cs="Arial"/>
                <w:snapToGrid w:val="0"/>
              </w:rPr>
              <w:t>With 40 GB traffic allowance</w:t>
            </w:r>
          </w:p>
        </w:tc>
        <w:tc>
          <w:tcPr>
            <w:tcW w:w="1364" w:type="dxa"/>
            <w:tcBorders>
              <w:left w:val="single" w:sz="6" w:space="0" w:color="auto"/>
              <w:right w:val="single" w:sz="6" w:space="0" w:color="auto"/>
            </w:tcBorders>
          </w:tcPr>
          <w:p w14:paraId="22C0E516"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$2,530.00</w:t>
            </w:r>
          </w:p>
        </w:tc>
        <w:tc>
          <w:tcPr>
            <w:tcW w:w="1364" w:type="dxa"/>
            <w:tcBorders>
              <w:left w:val="single" w:sz="6" w:space="0" w:color="auto"/>
              <w:right w:val="single" w:sz="6" w:space="0" w:color="auto"/>
            </w:tcBorders>
          </w:tcPr>
          <w:p w14:paraId="5D2149A4"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10.91</w:t>
            </w:r>
            <w:r w:rsidRPr="00EC411F">
              <w:rPr>
                <w:rFonts w:ascii="Arial" w:hAnsi="Arial" w:cs="Arial"/>
                <w:b/>
                <w:bCs/>
                <w:snapToGrid w:val="0"/>
                <w:sz w:val="18"/>
              </w:rPr>
              <w:t>¢</w:t>
            </w:r>
          </w:p>
        </w:tc>
      </w:tr>
      <w:tr w:rsidR="00C962A7" w:rsidRPr="00EC411F" w14:paraId="6475C4BC"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339F2E5B" w14:textId="77777777" w:rsidR="00C962A7" w:rsidRPr="00EC411F" w:rsidRDefault="00C962A7" w:rsidP="007535F4">
            <w:pPr>
              <w:pStyle w:val="TableData"/>
              <w:ind w:left="254"/>
              <w:rPr>
                <w:rFonts w:cs="Arial"/>
                <w:snapToGrid w:val="0"/>
              </w:rPr>
            </w:pPr>
            <w:r w:rsidRPr="00EC411F">
              <w:rPr>
                <w:rFonts w:cs="Arial"/>
                <w:snapToGrid w:val="0"/>
              </w:rPr>
              <w:t>With 80 GB traffic allowance</w:t>
            </w:r>
          </w:p>
        </w:tc>
        <w:tc>
          <w:tcPr>
            <w:tcW w:w="1364" w:type="dxa"/>
            <w:tcBorders>
              <w:left w:val="single" w:sz="6" w:space="0" w:color="auto"/>
              <w:right w:val="single" w:sz="6" w:space="0" w:color="auto"/>
            </w:tcBorders>
          </w:tcPr>
          <w:p w14:paraId="7CC23212"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$2,580.00</w:t>
            </w:r>
          </w:p>
        </w:tc>
        <w:tc>
          <w:tcPr>
            <w:tcW w:w="1364" w:type="dxa"/>
            <w:tcBorders>
              <w:left w:val="single" w:sz="6" w:space="0" w:color="auto"/>
              <w:right w:val="single" w:sz="6" w:space="0" w:color="auto"/>
            </w:tcBorders>
          </w:tcPr>
          <w:p w14:paraId="4107D4A6"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10.91</w:t>
            </w:r>
            <w:r w:rsidRPr="00EC411F">
              <w:rPr>
                <w:rFonts w:ascii="Arial" w:hAnsi="Arial" w:cs="Arial"/>
                <w:b/>
                <w:bCs/>
                <w:snapToGrid w:val="0"/>
                <w:sz w:val="18"/>
              </w:rPr>
              <w:t>¢</w:t>
            </w:r>
          </w:p>
        </w:tc>
      </w:tr>
      <w:tr w:rsidR="00C962A7" w:rsidRPr="00EC411F" w14:paraId="1A5F7661" w14:textId="77777777" w:rsidTr="007535F4">
        <w:tblPrEx>
          <w:tblCellMar>
            <w:top w:w="0" w:type="dxa"/>
            <w:bottom w:w="0" w:type="dxa"/>
          </w:tblCellMar>
        </w:tblPrEx>
        <w:trPr>
          <w:trHeight w:val="247"/>
        </w:trPr>
        <w:tc>
          <w:tcPr>
            <w:tcW w:w="4360" w:type="dxa"/>
            <w:tcBorders>
              <w:left w:val="single" w:sz="6" w:space="0" w:color="auto"/>
              <w:right w:val="single" w:sz="6" w:space="0" w:color="auto"/>
            </w:tcBorders>
          </w:tcPr>
          <w:p w14:paraId="150957BC" w14:textId="77777777" w:rsidR="00C962A7" w:rsidRPr="00EC411F" w:rsidRDefault="00C962A7" w:rsidP="007535F4">
            <w:pPr>
              <w:pStyle w:val="TableData"/>
              <w:ind w:left="254"/>
              <w:rPr>
                <w:rFonts w:cs="Arial"/>
                <w:snapToGrid w:val="0"/>
              </w:rPr>
            </w:pPr>
            <w:r w:rsidRPr="00EC411F">
              <w:rPr>
                <w:rFonts w:cs="Arial"/>
                <w:snapToGrid w:val="0"/>
              </w:rPr>
              <w:t>With 120 GB traffic allowance</w:t>
            </w:r>
          </w:p>
        </w:tc>
        <w:tc>
          <w:tcPr>
            <w:tcW w:w="1364" w:type="dxa"/>
            <w:tcBorders>
              <w:left w:val="single" w:sz="6" w:space="0" w:color="auto"/>
              <w:right w:val="single" w:sz="6" w:space="0" w:color="auto"/>
            </w:tcBorders>
          </w:tcPr>
          <w:p w14:paraId="22778F4E"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$2,740.00</w:t>
            </w:r>
          </w:p>
        </w:tc>
        <w:tc>
          <w:tcPr>
            <w:tcW w:w="1364" w:type="dxa"/>
            <w:tcBorders>
              <w:left w:val="single" w:sz="6" w:space="0" w:color="auto"/>
              <w:right w:val="single" w:sz="6" w:space="0" w:color="auto"/>
            </w:tcBorders>
          </w:tcPr>
          <w:p w14:paraId="5FC16C2A"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10.91</w:t>
            </w:r>
            <w:r w:rsidRPr="00EC411F">
              <w:rPr>
                <w:rFonts w:ascii="Arial" w:hAnsi="Arial" w:cs="Arial"/>
                <w:b/>
                <w:bCs/>
                <w:snapToGrid w:val="0"/>
                <w:sz w:val="18"/>
              </w:rPr>
              <w:t>¢</w:t>
            </w:r>
          </w:p>
        </w:tc>
      </w:tr>
      <w:tr w:rsidR="00C962A7" w:rsidRPr="00EC411F" w14:paraId="6A528FE7" w14:textId="77777777" w:rsidTr="007535F4">
        <w:tblPrEx>
          <w:tblCellMar>
            <w:top w:w="0" w:type="dxa"/>
            <w:bottom w:w="0" w:type="dxa"/>
          </w:tblCellMar>
        </w:tblPrEx>
        <w:trPr>
          <w:trHeight w:val="247"/>
        </w:trPr>
        <w:tc>
          <w:tcPr>
            <w:tcW w:w="4360" w:type="dxa"/>
            <w:tcBorders>
              <w:left w:val="single" w:sz="6" w:space="0" w:color="auto"/>
              <w:bottom w:val="single" w:sz="4" w:space="0" w:color="auto"/>
              <w:right w:val="single" w:sz="6" w:space="0" w:color="auto"/>
            </w:tcBorders>
          </w:tcPr>
          <w:p w14:paraId="5B4D2906" w14:textId="77777777" w:rsidR="00C962A7" w:rsidRPr="00EC411F" w:rsidRDefault="00C962A7" w:rsidP="007535F4">
            <w:pPr>
              <w:pStyle w:val="TableData"/>
              <w:ind w:left="254"/>
              <w:rPr>
                <w:rFonts w:cs="Arial"/>
                <w:snapToGrid w:val="0"/>
              </w:rPr>
            </w:pPr>
            <w:r w:rsidRPr="00EC411F">
              <w:rPr>
                <w:rFonts w:cs="Arial"/>
                <w:snapToGrid w:val="0"/>
              </w:rPr>
              <w:t>With unlimited traffic allowance</w:t>
            </w:r>
          </w:p>
        </w:tc>
        <w:tc>
          <w:tcPr>
            <w:tcW w:w="1364" w:type="dxa"/>
            <w:tcBorders>
              <w:left w:val="single" w:sz="6" w:space="0" w:color="auto"/>
              <w:bottom w:val="single" w:sz="4" w:space="0" w:color="auto"/>
              <w:right w:val="single" w:sz="6" w:space="0" w:color="auto"/>
            </w:tcBorders>
          </w:tcPr>
          <w:p w14:paraId="3A2BB774" w14:textId="77777777" w:rsidR="00C962A7" w:rsidRPr="00EC411F" w:rsidRDefault="00C962A7" w:rsidP="007535F4">
            <w:pPr>
              <w:spacing w:before="120" w:after="120"/>
              <w:jc w:val="right"/>
              <w:rPr>
                <w:rFonts w:ascii="Arial" w:hAnsi="Arial" w:cs="Arial"/>
                <w:b/>
                <w:bCs/>
                <w:sz w:val="18"/>
              </w:rPr>
            </w:pPr>
            <w:r w:rsidRPr="00EC411F">
              <w:rPr>
                <w:rFonts w:ascii="Arial" w:hAnsi="Arial" w:cs="Arial"/>
                <w:b/>
                <w:bCs/>
                <w:sz w:val="18"/>
              </w:rPr>
              <w:t>$3,720.00</w:t>
            </w:r>
          </w:p>
        </w:tc>
        <w:tc>
          <w:tcPr>
            <w:tcW w:w="1364" w:type="dxa"/>
            <w:tcBorders>
              <w:left w:val="single" w:sz="6" w:space="0" w:color="auto"/>
              <w:bottom w:val="single" w:sz="4" w:space="0" w:color="auto"/>
              <w:right w:val="single" w:sz="6" w:space="0" w:color="auto"/>
            </w:tcBorders>
          </w:tcPr>
          <w:p w14:paraId="3A29A2AD" w14:textId="77777777" w:rsidR="00C962A7" w:rsidRPr="00EC411F" w:rsidRDefault="00C962A7" w:rsidP="007535F4">
            <w:pPr>
              <w:pStyle w:val="TableData"/>
              <w:jc w:val="right"/>
              <w:rPr>
                <w:rFonts w:cs="Arial"/>
                <w:b/>
                <w:bCs/>
                <w:snapToGrid w:val="0"/>
              </w:rPr>
            </w:pPr>
            <w:r w:rsidRPr="00EC411F">
              <w:rPr>
                <w:rFonts w:cs="Arial"/>
                <w:b/>
                <w:bCs/>
                <w:snapToGrid w:val="0"/>
              </w:rPr>
              <w:t>n/a</w:t>
            </w:r>
          </w:p>
        </w:tc>
      </w:tr>
    </w:tbl>
    <w:p w14:paraId="7C676E93" w14:textId="77777777" w:rsidR="00C962A7" w:rsidRPr="00EC411F" w:rsidRDefault="00C962A7" w:rsidP="00C962A7">
      <w:pPr>
        <w:pStyle w:val="TableData"/>
      </w:pPr>
    </w:p>
    <w:p w14:paraId="2709FF8E" w14:textId="77777777" w:rsidR="002C13AD" w:rsidRPr="00782FE8" w:rsidRDefault="002C13AD">
      <w:pPr>
        <w:pStyle w:val="Heading7"/>
        <w:rPr>
          <w:b/>
          <w:bCs w:val="0"/>
        </w:rPr>
      </w:pPr>
      <w:r w:rsidRPr="00782FE8">
        <w:rPr>
          <w:b/>
          <w:bCs w:val="0"/>
        </w:rPr>
        <w:t>Coverage:</w:t>
      </w:r>
    </w:p>
    <w:p w14:paraId="459DB1B1" w14:textId="77777777" w:rsidR="002C13AD" w:rsidRPr="00782FE8" w:rsidRDefault="002C13AD">
      <w:pPr>
        <w:pStyle w:val="Heading7"/>
        <w:ind w:left="1474" w:hanging="737"/>
      </w:pPr>
      <w:r w:rsidRPr="00782FE8">
        <w:t>(a)</w:t>
      </w:r>
      <w:r w:rsidRPr="00782FE8">
        <w:tab/>
        <w:t xml:space="preserve">for a Megalink service, is the radial distance between your terminating Megalink </w:t>
      </w:r>
      <w:r w:rsidRPr="00782FE8">
        <w:lastRenderedPageBreak/>
        <w:t>exchange and our point of presence;</w:t>
      </w:r>
    </w:p>
    <w:p w14:paraId="4DB6BB9A" w14:textId="77777777" w:rsidR="002C13AD" w:rsidRPr="00782FE8" w:rsidRDefault="002C13AD">
      <w:pPr>
        <w:pStyle w:val="Heading7"/>
        <w:ind w:left="1474" w:hanging="737"/>
        <w:rPr>
          <w:b/>
          <w:bCs w:val="0"/>
        </w:rPr>
      </w:pPr>
      <w:r w:rsidRPr="00782FE8">
        <w:t>(b)</w:t>
      </w:r>
      <w:r w:rsidRPr="00782FE8">
        <w:tab/>
        <w:t xml:space="preserve">for an ATM Access service or an ATM PVC Only service, is the relevant charging area for the ATM Access service as described in </w:t>
      </w:r>
      <w:hyperlink r:id="rId23" w:history="1">
        <w:r w:rsidRPr="00782FE8">
          <w:rPr>
            <w:rStyle w:val="Hyperlink"/>
          </w:rPr>
          <w:t>the ATM secti</w:t>
        </w:r>
        <w:r w:rsidRPr="00782FE8">
          <w:rPr>
            <w:rStyle w:val="Hyperlink"/>
          </w:rPr>
          <w:t>o</w:t>
        </w:r>
        <w:r w:rsidRPr="00782FE8">
          <w:rPr>
            <w:rStyle w:val="Hyperlink"/>
          </w:rPr>
          <w:t>n</w:t>
        </w:r>
        <w:r w:rsidRPr="00782FE8">
          <w:rPr>
            <w:rStyle w:val="Hyperlink"/>
          </w:rPr>
          <w:t xml:space="preserve"> of Our Customer Terms</w:t>
        </w:r>
      </w:hyperlink>
      <w:r w:rsidRPr="00782FE8">
        <w:t xml:space="preserve">; and  </w:t>
      </w:r>
    </w:p>
    <w:p w14:paraId="7647D6C9" w14:textId="77777777" w:rsidR="002C13AD" w:rsidRPr="00782FE8" w:rsidRDefault="002C13AD">
      <w:pPr>
        <w:pStyle w:val="Heading7"/>
        <w:ind w:left="1474" w:hanging="737"/>
      </w:pPr>
      <w:r w:rsidRPr="00782FE8">
        <w:t>(c)</w:t>
      </w:r>
      <w:r w:rsidRPr="00782FE8">
        <w:tab/>
        <w:t xml:space="preserve">for Ethernet MAN, is the relevant zone in which the Customer’s site is located as described in </w:t>
      </w:r>
      <w:r w:rsidR="00E77361">
        <w:t xml:space="preserve"> 4.24 to 4.27</w:t>
      </w:r>
    </w:p>
    <w:p w14:paraId="3D07E70A" w14:textId="77777777" w:rsidR="002C13AD" w:rsidRPr="00782FE8" w:rsidRDefault="002C13AD">
      <w:pPr>
        <w:pStyle w:val="Heading7"/>
      </w:pPr>
      <w:r w:rsidRPr="00782FE8">
        <w:rPr>
          <w:b/>
          <w:bCs w:val="0"/>
        </w:rPr>
        <w:t>Intra-CBD coverage</w:t>
      </w:r>
      <w:r w:rsidRPr="00782FE8">
        <w:t xml:space="preserve"> means terminating Megalink exchanges located in </w:t>
      </w:r>
      <w:smartTag w:uri="urn:schemas-microsoft-com:office:smarttags" w:element="City">
        <w:r w:rsidRPr="00782FE8">
          <w:t>Sydney</w:t>
        </w:r>
      </w:smartTag>
      <w:r w:rsidRPr="00782FE8">
        <w:t xml:space="preserve">, </w:t>
      </w:r>
      <w:smartTag w:uri="urn:schemas-microsoft-com:office:smarttags" w:element="City">
        <w:r w:rsidRPr="00782FE8">
          <w:t>Canberra</w:t>
        </w:r>
      </w:smartTag>
      <w:r w:rsidRPr="00782FE8">
        <w:t xml:space="preserve">, </w:t>
      </w:r>
      <w:smartTag w:uri="urn:schemas-microsoft-com:office:smarttags" w:element="City">
        <w:r w:rsidRPr="00782FE8">
          <w:t>Melbourne</w:t>
        </w:r>
      </w:smartTag>
      <w:r w:rsidRPr="00782FE8">
        <w:t xml:space="preserve">, </w:t>
      </w:r>
      <w:smartTag w:uri="urn:schemas-microsoft-com:office:smarttags" w:element="City">
        <w:r w:rsidRPr="00782FE8">
          <w:t>Hobart</w:t>
        </w:r>
      </w:smartTag>
      <w:r w:rsidRPr="00782FE8">
        <w:t xml:space="preserve">, </w:t>
      </w:r>
      <w:smartTag w:uri="urn:schemas-microsoft-com:office:smarttags" w:element="City">
        <w:r w:rsidRPr="00782FE8">
          <w:t>Adelaide</w:t>
        </w:r>
      </w:smartTag>
      <w:r w:rsidRPr="00782FE8">
        <w:t xml:space="preserve">, </w:t>
      </w:r>
      <w:smartTag w:uri="urn:schemas-microsoft-com:office:smarttags" w:element="City">
        <w:r w:rsidRPr="00782FE8">
          <w:t>Perth</w:t>
        </w:r>
      </w:smartTag>
      <w:r w:rsidRPr="00782FE8">
        <w:t xml:space="preserve">, </w:t>
      </w:r>
      <w:smartTag w:uri="urn:schemas-microsoft-com:office:smarttags" w:element="City">
        <w:r w:rsidRPr="00782FE8">
          <w:t>Darwin</w:t>
        </w:r>
      </w:smartTag>
      <w:r w:rsidRPr="00782FE8">
        <w:t xml:space="preserve"> and </w:t>
      </w:r>
      <w:smartTag w:uri="urn:schemas-microsoft-com:office:smarttags" w:element="place">
        <w:smartTag w:uri="urn:schemas-microsoft-com:office:smarttags" w:element="City">
          <w:r w:rsidRPr="00782FE8">
            <w:t>Brisbane</w:t>
          </w:r>
        </w:smartTag>
      </w:smartTag>
      <w:r w:rsidR="00E77361">
        <w:t>, central business districts</w:t>
      </w:r>
      <w:r w:rsidRPr="00782FE8">
        <w:t>.</w:t>
      </w:r>
    </w:p>
    <w:p w14:paraId="73373496" w14:textId="77777777" w:rsidR="002C13AD" w:rsidRPr="00782FE8" w:rsidRDefault="002C13AD">
      <w:pPr>
        <w:pStyle w:val="Indent1"/>
      </w:pPr>
      <w:bookmarkStart w:id="29" w:name="_Toc506474950"/>
      <w:r w:rsidRPr="00782FE8">
        <w:t>Monthly charges – Others</w:t>
      </w:r>
      <w:bookmarkEnd w:id="29"/>
    </w:p>
    <w:p w14:paraId="27E9430C" w14:textId="77777777" w:rsidR="002C13AD" w:rsidRPr="00782FE8" w:rsidRDefault="002C13AD">
      <w:pPr>
        <w:pStyle w:val="Heading2"/>
      </w:pPr>
      <w:r w:rsidRPr="00782FE8">
        <w:t>The monthly charges, excess usage charges and traffic allowances for an Internet Direct Premium Package with ATM Access, ATM PVC Only</w:t>
      </w:r>
      <w:r w:rsidR="00E423D2" w:rsidRPr="00782FE8">
        <w:t>, Business DSL</w:t>
      </w:r>
      <w:r w:rsidRPr="00782FE8">
        <w:t xml:space="preserve"> or Ethernet MAN as the connecting carriage service are available on request.</w:t>
      </w:r>
    </w:p>
    <w:p w14:paraId="3ABDF435" w14:textId="77777777" w:rsidR="002C13AD" w:rsidRPr="00782FE8" w:rsidRDefault="002C13AD">
      <w:pPr>
        <w:pStyle w:val="TableData"/>
      </w:pPr>
    </w:p>
    <w:p w14:paraId="244E6EB8" w14:textId="77777777" w:rsidR="002C13AD" w:rsidRPr="00782FE8" w:rsidRDefault="002C13AD">
      <w:pPr>
        <w:pStyle w:val="Indent1"/>
      </w:pPr>
      <w:bookmarkStart w:id="30" w:name="_Toc506474951"/>
      <w:r w:rsidRPr="00782FE8">
        <w:t>Changing your service</w:t>
      </w:r>
      <w:bookmarkEnd w:id="30"/>
    </w:p>
    <w:p w14:paraId="6FFA5E09" w14:textId="77777777" w:rsidR="002C13AD" w:rsidRPr="00782FE8" w:rsidRDefault="002C13AD" w:rsidP="002977C7">
      <w:pPr>
        <w:pStyle w:val="Heading2"/>
        <w:keepNext/>
      </w:pPr>
      <w:r w:rsidRPr="00782FE8">
        <w:t>You can submit an application form asking to change:</w:t>
      </w:r>
    </w:p>
    <w:p w14:paraId="72F66D43" w14:textId="77777777" w:rsidR="002C13AD" w:rsidRPr="00782FE8" w:rsidRDefault="002C13AD">
      <w:pPr>
        <w:pStyle w:val="Heading3"/>
      </w:pPr>
      <w:r w:rsidRPr="00782FE8">
        <w:t xml:space="preserve">your traffic allowance, if you are not changing your connecting carriage service; </w:t>
      </w:r>
    </w:p>
    <w:p w14:paraId="72CA960D" w14:textId="77777777" w:rsidR="002C13AD" w:rsidRPr="00782FE8" w:rsidRDefault="002C13AD">
      <w:pPr>
        <w:pStyle w:val="Heading3"/>
      </w:pPr>
      <w:r w:rsidRPr="00782FE8">
        <w:t xml:space="preserve">the speed, if you are not changing your connecting carriage service (except where it is Megalink); </w:t>
      </w:r>
    </w:p>
    <w:p w14:paraId="60EB7485" w14:textId="77777777" w:rsidR="002C13AD" w:rsidRPr="00782FE8" w:rsidRDefault="002C13AD">
      <w:pPr>
        <w:pStyle w:val="Heading3"/>
      </w:pPr>
      <w:r w:rsidRPr="00782FE8">
        <w:t>the pricing model (fixed or tiered pricing) or redundancy option, where your connecting carriage service is an Ethernet MAN service;</w:t>
      </w:r>
    </w:p>
    <w:p w14:paraId="43E1FFA3" w14:textId="77777777" w:rsidR="002C13AD" w:rsidRPr="00782FE8" w:rsidRDefault="002C13AD">
      <w:pPr>
        <w:pStyle w:val="Heading3"/>
      </w:pPr>
      <w:r w:rsidRPr="00782FE8">
        <w:t>an additional Ethernet MAN service port at your premises, where your connecting carriage service is an Ethernet MAN service.</w:t>
      </w:r>
    </w:p>
    <w:p w14:paraId="5018EA94" w14:textId="77777777" w:rsidR="002C13AD" w:rsidRPr="00782FE8" w:rsidRDefault="002C13AD">
      <w:pPr>
        <w:pStyle w:val="Heading2"/>
      </w:pPr>
      <w:r w:rsidRPr="00782FE8">
        <w:t>You can also apply to change between Internet Direct Premium Packages.  But, you cannot change your connecting carriage service from an ATM PVC Only service to an ATM Access service.</w:t>
      </w:r>
    </w:p>
    <w:p w14:paraId="66EC0BDA" w14:textId="77777777" w:rsidR="002C13AD" w:rsidRPr="00782FE8" w:rsidRDefault="002C13AD">
      <w:pPr>
        <w:pStyle w:val="Heading2"/>
      </w:pPr>
      <w:r w:rsidRPr="00782FE8">
        <w:t>The decision whether to accept or reject your application for a change is ours entirely.</w:t>
      </w:r>
    </w:p>
    <w:p w14:paraId="088F8D1B" w14:textId="77777777" w:rsidR="002C13AD" w:rsidRPr="00782FE8" w:rsidRDefault="002C13AD">
      <w:pPr>
        <w:pStyle w:val="Heading2"/>
      </w:pPr>
      <w:r w:rsidRPr="00782FE8">
        <w:t>You have to pay all outstanding charges for your Internet Direct Premium Package when we accept your request to change.</w:t>
      </w:r>
    </w:p>
    <w:p w14:paraId="0624EF4C" w14:textId="77777777" w:rsidR="002C13AD" w:rsidRPr="00782FE8" w:rsidRDefault="002C13AD">
      <w:pPr>
        <w:pStyle w:val="Heading2"/>
        <w:rPr>
          <w:iCs/>
        </w:rPr>
      </w:pPr>
      <w:r w:rsidRPr="00782FE8">
        <w:t xml:space="preserve">If you ask to change the link bandwidth on your Ethernet MAN service, you have to check that the change has taken effect.  We calculate charges for the service by </w:t>
      </w:r>
      <w:r w:rsidRPr="00782FE8">
        <w:lastRenderedPageBreak/>
        <w:t>reference to the link bandwidth we actually provide to you.  If a change does not take effect, it is not taken into account when we calculate your charges.</w:t>
      </w:r>
    </w:p>
    <w:p w14:paraId="51FCE9B6" w14:textId="77777777" w:rsidR="002C13AD" w:rsidRPr="00782FE8" w:rsidRDefault="002C13AD">
      <w:pPr>
        <w:pStyle w:val="Heading2"/>
      </w:pPr>
      <w:r w:rsidRPr="00782FE8">
        <w:t xml:space="preserve">We charge you the following administrative charges for changing your service if your connecting carriage service is Megalink, </w:t>
      </w:r>
      <w:r w:rsidR="00E423D2" w:rsidRPr="00782FE8">
        <w:t xml:space="preserve">Business DSL, </w:t>
      </w:r>
      <w:r w:rsidRPr="00782FE8">
        <w:t>ATM Access or ATM PVC Only:</w:t>
      </w:r>
      <w:r w:rsidR="00574880" w:rsidRPr="00782FE8">
        <w:t>*</w:t>
      </w:r>
    </w:p>
    <w:tbl>
      <w:tblPr>
        <w:tblW w:w="5954" w:type="dxa"/>
        <w:tblInd w:w="739" w:type="dxa"/>
        <w:tblLayout w:type="fixed"/>
        <w:tblCellMar>
          <w:left w:w="30" w:type="dxa"/>
          <w:right w:w="30" w:type="dxa"/>
        </w:tblCellMar>
        <w:tblLook w:val="0000" w:firstRow="0" w:lastRow="0" w:firstColumn="0" w:lastColumn="0" w:noHBand="0" w:noVBand="0"/>
      </w:tblPr>
      <w:tblGrid>
        <w:gridCol w:w="4536"/>
        <w:gridCol w:w="1418"/>
      </w:tblGrid>
      <w:tr w:rsidR="002C13AD" w:rsidRPr="00782FE8" w14:paraId="6EA36D03" w14:textId="77777777">
        <w:tblPrEx>
          <w:tblCellMar>
            <w:top w:w="0" w:type="dxa"/>
            <w:bottom w:w="0" w:type="dxa"/>
          </w:tblCellMar>
        </w:tblPrEx>
        <w:trPr>
          <w:trHeight w:val="247"/>
          <w:tblHeader/>
        </w:trPr>
        <w:tc>
          <w:tcPr>
            <w:tcW w:w="4536" w:type="dxa"/>
            <w:tcBorders>
              <w:top w:val="single" w:sz="6" w:space="0" w:color="auto"/>
              <w:left w:val="single" w:sz="6" w:space="0" w:color="auto"/>
              <w:bottom w:val="single" w:sz="6" w:space="0" w:color="auto"/>
              <w:right w:val="single" w:sz="6" w:space="0" w:color="auto"/>
            </w:tcBorders>
          </w:tcPr>
          <w:p w14:paraId="6E9EC04F" w14:textId="77777777" w:rsidR="002C13AD" w:rsidRPr="00782FE8" w:rsidRDefault="002C13AD">
            <w:pPr>
              <w:pStyle w:val="TableHead"/>
              <w:keepNext/>
              <w:spacing w:before="120" w:after="120"/>
              <w:jc w:val="both"/>
              <w:rPr>
                <w:snapToGrid w:val="0"/>
              </w:rPr>
            </w:pPr>
            <w:r w:rsidRPr="00782FE8">
              <w:t>Administrative charges</w:t>
            </w:r>
          </w:p>
        </w:tc>
        <w:tc>
          <w:tcPr>
            <w:tcW w:w="1418" w:type="dxa"/>
            <w:tcBorders>
              <w:top w:val="single" w:sz="6" w:space="0" w:color="auto"/>
              <w:left w:val="single" w:sz="6" w:space="0" w:color="auto"/>
              <w:bottom w:val="single" w:sz="6" w:space="0" w:color="auto"/>
              <w:right w:val="single" w:sz="6" w:space="0" w:color="auto"/>
            </w:tcBorders>
          </w:tcPr>
          <w:p w14:paraId="5B4484B1" w14:textId="77777777" w:rsidR="002C13AD" w:rsidRPr="00782FE8" w:rsidRDefault="002C13AD">
            <w:pPr>
              <w:pStyle w:val="TableHead"/>
              <w:keepNext/>
              <w:spacing w:before="120" w:after="120"/>
              <w:jc w:val="both"/>
              <w:rPr>
                <w:iCs/>
                <w:snapToGrid w:val="0"/>
              </w:rPr>
            </w:pPr>
            <w:r w:rsidRPr="00782FE8">
              <w:rPr>
                <w:iCs/>
                <w:snapToGrid w:val="0"/>
              </w:rPr>
              <w:t>GST excl.</w:t>
            </w:r>
          </w:p>
        </w:tc>
      </w:tr>
      <w:tr w:rsidR="002C13AD" w:rsidRPr="00782FE8" w14:paraId="69C3C35C"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0E9A0FD1" w14:textId="77777777" w:rsidR="002C13AD" w:rsidRPr="00782FE8" w:rsidRDefault="002C13AD">
            <w:pPr>
              <w:pStyle w:val="TableData"/>
              <w:rPr>
                <w:snapToGrid w:val="0"/>
              </w:rPr>
            </w:pPr>
            <w:r w:rsidRPr="00782FE8">
              <w:rPr>
                <w:snapToGrid w:val="0"/>
              </w:rPr>
              <w:t>For downgrading the traffic allowance or transmission speed of your Internet Direct Premium Package, without changing your connecting carriage service</w:t>
            </w:r>
          </w:p>
        </w:tc>
        <w:tc>
          <w:tcPr>
            <w:tcW w:w="1418" w:type="dxa"/>
            <w:tcBorders>
              <w:top w:val="single" w:sz="6" w:space="0" w:color="auto"/>
              <w:left w:val="single" w:sz="6" w:space="0" w:color="auto"/>
              <w:bottom w:val="single" w:sz="6" w:space="0" w:color="auto"/>
              <w:right w:val="single" w:sz="6" w:space="0" w:color="auto"/>
            </w:tcBorders>
          </w:tcPr>
          <w:p w14:paraId="475D84FD" w14:textId="77777777" w:rsidR="002C13AD" w:rsidRPr="00782FE8" w:rsidRDefault="002C13AD">
            <w:pPr>
              <w:pStyle w:val="TableData"/>
              <w:jc w:val="right"/>
              <w:rPr>
                <w:b/>
                <w:bCs/>
                <w:snapToGrid w:val="0"/>
              </w:rPr>
            </w:pPr>
            <w:r w:rsidRPr="00782FE8">
              <w:rPr>
                <w:b/>
                <w:bCs/>
                <w:snapToGrid w:val="0"/>
              </w:rPr>
              <w:t>$500.00</w:t>
            </w:r>
          </w:p>
        </w:tc>
      </w:tr>
      <w:tr w:rsidR="002C13AD" w:rsidRPr="00782FE8" w14:paraId="410261C7"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162A9E61" w14:textId="77777777" w:rsidR="002C13AD" w:rsidRPr="00782FE8" w:rsidRDefault="002C13AD">
            <w:pPr>
              <w:pStyle w:val="TableData"/>
              <w:rPr>
                <w:snapToGrid w:val="0"/>
              </w:rPr>
            </w:pPr>
            <w:r w:rsidRPr="00782FE8">
              <w:rPr>
                <w:snapToGrid w:val="0"/>
              </w:rPr>
              <w:t>For changing your connecting carriage service</w:t>
            </w:r>
          </w:p>
        </w:tc>
        <w:tc>
          <w:tcPr>
            <w:tcW w:w="1418" w:type="dxa"/>
            <w:tcBorders>
              <w:top w:val="single" w:sz="6" w:space="0" w:color="auto"/>
              <w:left w:val="single" w:sz="6" w:space="0" w:color="auto"/>
              <w:bottom w:val="single" w:sz="6" w:space="0" w:color="auto"/>
              <w:right w:val="single" w:sz="6" w:space="0" w:color="auto"/>
            </w:tcBorders>
          </w:tcPr>
          <w:p w14:paraId="7C0AAFAC" w14:textId="77777777" w:rsidR="002C13AD" w:rsidRPr="00782FE8" w:rsidRDefault="002C13AD">
            <w:pPr>
              <w:pStyle w:val="TableData"/>
              <w:jc w:val="right"/>
              <w:rPr>
                <w:b/>
                <w:bCs/>
                <w:snapToGrid w:val="0"/>
              </w:rPr>
            </w:pPr>
            <w:r w:rsidRPr="00782FE8">
              <w:rPr>
                <w:b/>
                <w:bCs/>
                <w:snapToGrid w:val="0"/>
              </w:rPr>
              <w:t>$1,500.00</w:t>
            </w:r>
          </w:p>
        </w:tc>
      </w:tr>
    </w:tbl>
    <w:p w14:paraId="136DF8B8" w14:textId="77777777" w:rsidR="002C13AD" w:rsidRPr="00782FE8" w:rsidRDefault="002C13AD">
      <w:pPr>
        <w:pStyle w:val="TableData"/>
      </w:pPr>
    </w:p>
    <w:p w14:paraId="7CEB741F" w14:textId="77777777" w:rsidR="002C13AD" w:rsidRPr="00782FE8" w:rsidRDefault="002C13AD">
      <w:pPr>
        <w:pStyle w:val="Heading2"/>
      </w:pPr>
      <w:r w:rsidRPr="00782FE8">
        <w:t>We charge you the following administrative charges for changing your service if your connecting carriage service is Ethernet:</w:t>
      </w:r>
    </w:p>
    <w:tbl>
      <w:tblPr>
        <w:tblW w:w="5954" w:type="dxa"/>
        <w:tblInd w:w="739" w:type="dxa"/>
        <w:tblLayout w:type="fixed"/>
        <w:tblCellMar>
          <w:left w:w="30" w:type="dxa"/>
          <w:right w:w="30" w:type="dxa"/>
        </w:tblCellMar>
        <w:tblLook w:val="0000" w:firstRow="0" w:lastRow="0" w:firstColumn="0" w:lastColumn="0" w:noHBand="0" w:noVBand="0"/>
      </w:tblPr>
      <w:tblGrid>
        <w:gridCol w:w="4536"/>
        <w:gridCol w:w="1418"/>
      </w:tblGrid>
      <w:tr w:rsidR="002C13AD" w:rsidRPr="00782FE8" w14:paraId="7DCE2E26" w14:textId="77777777">
        <w:tblPrEx>
          <w:tblCellMar>
            <w:top w:w="0" w:type="dxa"/>
            <w:bottom w:w="0" w:type="dxa"/>
          </w:tblCellMar>
        </w:tblPrEx>
        <w:trPr>
          <w:trHeight w:val="247"/>
          <w:tblHeader/>
        </w:trPr>
        <w:tc>
          <w:tcPr>
            <w:tcW w:w="4536" w:type="dxa"/>
            <w:tcBorders>
              <w:top w:val="single" w:sz="6" w:space="0" w:color="auto"/>
              <w:left w:val="single" w:sz="6" w:space="0" w:color="auto"/>
              <w:bottom w:val="single" w:sz="6" w:space="0" w:color="auto"/>
              <w:right w:val="single" w:sz="6" w:space="0" w:color="auto"/>
            </w:tcBorders>
          </w:tcPr>
          <w:p w14:paraId="6FD2BBD3" w14:textId="77777777" w:rsidR="002C13AD" w:rsidRPr="00782FE8" w:rsidRDefault="002C13AD">
            <w:pPr>
              <w:pStyle w:val="TableHead"/>
              <w:keepNext/>
              <w:spacing w:before="120" w:after="120"/>
              <w:rPr>
                <w:snapToGrid w:val="0"/>
              </w:rPr>
            </w:pPr>
            <w:r w:rsidRPr="00782FE8">
              <w:t>Administrative charges</w:t>
            </w:r>
          </w:p>
        </w:tc>
        <w:tc>
          <w:tcPr>
            <w:tcW w:w="1418" w:type="dxa"/>
            <w:tcBorders>
              <w:top w:val="single" w:sz="6" w:space="0" w:color="auto"/>
              <w:left w:val="single" w:sz="6" w:space="0" w:color="auto"/>
              <w:bottom w:val="single" w:sz="6" w:space="0" w:color="auto"/>
              <w:right w:val="single" w:sz="6" w:space="0" w:color="auto"/>
            </w:tcBorders>
          </w:tcPr>
          <w:p w14:paraId="027C8385" w14:textId="77777777" w:rsidR="002C13AD" w:rsidRPr="00782FE8" w:rsidRDefault="002C13AD">
            <w:pPr>
              <w:pStyle w:val="TableHead"/>
              <w:keepNext/>
              <w:spacing w:before="120" w:after="120"/>
              <w:rPr>
                <w:iCs/>
                <w:snapToGrid w:val="0"/>
              </w:rPr>
            </w:pPr>
            <w:r w:rsidRPr="00782FE8">
              <w:rPr>
                <w:iCs/>
                <w:snapToGrid w:val="0"/>
              </w:rPr>
              <w:t>GST excl.</w:t>
            </w:r>
          </w:p>
        </w:tc>
      </w:tr>
      <w:tr w:rsidR="002C13AD" w:rsidRPr="00782FE8" w14:paraId="6A04CAF0"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69CD67C8" w14:textId="77777777" w:rsidR="002C13AD" w:rsidRPr="00782FE8" w:rsidRDefault="002C13AD">
            <w:pPr>
              <w:pStyle w:val="TableData"/>
              <w:rPr>
                <w:snapToGrid w:val="0"/>
              </w:rPr>
            </w:pPr>
            <w:r w:rsidRPr="00782FE8">
              <w:rPr>
                <w:snapToGrid w:val="0"/>
              </w:rPr>
              <w:t>For downgrading the traffic allowance of your Internet Direct Premium Package</w:t>
            </w:r>
          </w:p>
        </w:tc>
        <w:tc>
          <w:tcPr>
            <w:tcW w:w="1418" w:type="dxa"/>
            <w:tcBorders>
              <w:top w:val="single" w:sz="6" w:space="0" w:color="auto"/>
              <w:left w:val="single" w:sz="6" w:space="0" w:color="auto"/>
              <w:bottom w:val="single" w:sz="6" w:space="0" w:color="auto"/>
              <w:right w:val="single" w:sz="6" w:space="0" w:color="auto"/>
            </w:tcBorders>
          </w:tcPr>
          <w:p w14:paraId="08135DDE" w14:textId="77777777" w:rsidR="002C13AD" w:rsidRPr="00782FE8" w:rsidRDefault="002C13AD">
            <w:pPr>
              <w:pStyle w:val="TableData"/>
              <w:jc w:val="right"/>
              <w:rPr>
                <w:b/>
                <w:bCs/>
                <w:snapToGrid w:val="0"/>
              </w:rPr>
            </w:pPr>
            <w:r w:rsidRPr="00782FE8">
              <w:rPr>
                <w:b/>
                <w:bCs/>
                <w:snapToGrid w:val="0"/>
              </w:rPr>
              <w:t>$500.00</w:t>
            </w:r>
          </w:p>
        </w:tc>
      </w:tr>
      <w:tr w:rsidR="002C13AD" w:rsidRPr="00782FE8" w14:paraId="7C930BC9" w14:textId="77777777">
        <w:tblPrEx>
          <w:tblCellMar>
            <w:top w:w="0" w:type="dxa"/>
            <w:bottom w:w="0" w:type="dxa"/>
          </w:tblCellMar>
        </w:tblPrEx>
        <w:trPr>
          <w:trHeight w:val="247"/>
        </w:trPr>
        <w:tc>
          <w:tcPr>
            <w:tcW w:w="4536" w:type="dxa"/>
            <w:tcBorders>
              <w:top w:val="single" w:sz="6" w:space="0" w:color="auto"/>
              <w:left w:val="single" w:sz="6" w:space="0" w:color="auto"/>
              <w:right w:val="single" w:sz="6" w:space="0" w:color="auto"/>
            </w:tcBorders>
          </w:tcPr>
          <w:p w14:paraId="54EA495B" w14:textId="77777777" w:rsidR="002C13AD" w:rsidRPr="00782FE8" w:rsidRDefault="002C13AD" w:rsidP="00CF1B07">
            <w:pPr>
              <w:pStyle w:val="TableData"/>
              <w:keepNext/>
              <w:rPr>
                <w:snapToGrid w:val="0"/>
              </w:rPr>
            </w:pPr>
            <w:r w:rsidRPr="00782FE8">
              <w:rPr>
                <w:snapToGrid w:val="0"/>
              </w:rPr>
              <w:t>For upgrading or downgrading the transmission speed of your Internet Direct Premium Package, without changing your redundancy option:</w:t>
            </w:r>
          </w:p>
        </w:tc>
        <w:tc>
          <w:tcPr>
            <w:tcW w:w="1418" w:type="dxa"/>
            <w:tcBorders>
              <w:top w:val="single" w:sz="6" w:space="0" w:color="auto"/>
              <w:left w:val="single" w:sz="6" w:space="0" w:color="auto"/>
              <w:right w:val="single" w:sz="6" w:space="0" w:color="auto"/>
            </w:tcBorders>
          </w:tcPr>
          <w:p w14:paraId="3B0CFEAD" w14:textId="77777777" w:rsidR="002C13AD" w:rsidRPr="00782FE8" w:rsidRDefault="002C13AD" w:rsidP="00CF1B07">
            <w:pPr>
              <w:pStyle w:val="TableData"/>
              <w:keepNext/>
              <w:jc w:val="right"/>
              <w:rPr>
                <w:b/>
                <w:bCs/>
                <w:snapToGrid w:val="0"/>
              </w:rPr>
            </w:pPr>
          </w:p>
        </w:tc>
      </w:tr>
      <w:tr w:rsidR="002C13AD" w:rsidRPr="00782FE8" w14:paraId="3477F859" w14:textId="77777777">
        <w:tblPrEx>
          <w:tblCellMar>
            <w:top w:w="0" w:type="dxa"/>
            <w:bottom w:w="0" w:type="dxa"/>
          </w:tblCellMar>
        </w:tblPrEx>
        <w:trPr>
          <w:trHeight w:val="247"/>
        </w:trPr>
        <w:tc>
          <w:tcPr>
            <w:tcW w:w="4536" w:type="dxa"/>
            <w:tcBorders>
              <w:left w:val="single" w:sz="6" w:space="0" w:color="auto"/>
              <w:right w:val="single" w:sz="6" w:space="0" w:color="auto"/>
            </w:tcBorders>
          </w:tcPr>
          <w:p w14:paraId="30380F2A" w14:textId="77777777" w:rsidR="002C13AD" w:rsidRPr="00782FE8" w:rsidRDefault="002C13AD" w:rsidP="002977C7">
            <w:pPr>
              <w:pStyle w:val="TableData"/>
              <w:keepNext/>
              <w:ind w:left="737"/>
              <w:rPr>
                <w:snapToGrid w:val="0"/>
              </w:rPr>
            </w:pPr>
            <w:r w:rsidRPr="00782FE8">
              <w:rPr>
                <w:snapToGrid w:val="0"/>
              </w:rPr>
              <w:t xml:space="preserve">For a standard </w:t>
            </w:r>
            <w:r w:rsidR="00C962A7" w:rsidRPr="00EC411F">
              <w:rPr>
                <w:snapToGrid w:val="0"/>
              </w:rPr>
              <w:t>or single uplink</w:t>
            </w:r>
            <w:r w:rsidR="00C962A7" w:rsidRPr="00782FE8">
              <w:rPr>
                <w:snapToGrid w:val="0"/>
              </w:rPr>
              <w:t xml:space="preserve"> </w:t>
            </w:r>
            <w:r w:rsidRPr="00782FE8">
              <w:rPr>
                <w:snapToGrid w:val="0"/>
              </w:rPr>
              <w:t>service</w:t>
            </w:r>
          </w:p>
        </w:tc>
        <w:tc>
          <w:tcPr>
            <w:tcW w:w="1418" w:type="dxa"/>
            <w:tcBorders>
              <w:left w:val="single" w:sz="6" w:space="0" w:color="auto"/>
              <w:right w:val="single" w:sz="6" w:space="0" w:color="auto"/>
            </w:tcBorders>
          </w:tcPr>
          <w:p w14:paraId="71AA7C85" w14:textId="77777777" w:rsidR="002C13AD" w:rsidRPr="00782FE8" w:rsidRDefault="002C13AD">
            <w:pPr>
              <w:pStyle w:val="TableData"/>
              <w:keepNext/>
              <w:jc w:val="right"/>
              <w:rPr>
                <w:b/>
                <w:bCs/>
                <w:snapToGrid w:val="0"/>
              </w:rPr>
            </w:pPr>
            <w:r w:rsidRPr="00782FE8">
              <w:rPr>
                <w:b/>
                <w:bCs/>
                <w:snapToGrid w:val="0"/>
              </w:rPr>
              <w:t>$500.00</w:t>
            </w:r>
          </w:p>
        </w:tc>
      </w:tr>
      <w:tr w:rsidR="002C13AD" w:rsidRPr="00782FE8" w14:paraId="4CC3C640" w14:textId="77777777">
        <w:tblPrEx>
          <w:tblCellMar>
            <w:top w:w="0" w:type="dxa"/>
            <w:bottom w:w="0" w:type="dxa"/>
          </w:tblCellMar>
        </w:tblPrEx>
        <w:trPr>
          <w:trHeight w:val="247"/>
        </w:trPr>
        <w:tc>
          <w:tcPr>
            <w:tcW w:w="4536" w:type="dxa"/>
            <w:tcBorders>
              <w:left w:val="single" w:sz="6" w:space="0" w:color="auto"/>
              <w:right w:val="single" w:sz="6" w:space="0" w:color="auto"/>
            </w:tcBorders>
          </w:tcPr>
          <w:p w14:paraId="797F35E3" w14:textId="77777777" w:rsidR="002C13AD" w:rsidRPr="00782FE8" w:rsidRDefault="002C13AD" w:rsidP="002977C7">
            <w:pPr>
              <w:pStyle w:val="TableData"/>
              <w:keepNext/>
              <w:ind w:left="737"/>
              <w:rPr>
                <w:snapToGrid w:val="0"/>
              </w:rPr>
            </w:pPr>
            <w:r w:rsidRPr="00782FE8">
              <w:rPr>
                <w:snapToGrid w:val="0"/>
              </w:rPr>
              <w:t>For a partially redundant service</w:t>
            </w:r>
          </w:p>
        </w:tc>
        <w:tc>
          <w:tcPr>
            <w:tcW w:w="1418" w:type="dxa"/>
            <w:tcBorders>
              <w:left w:val="single" w:sz="6" w:space="0" w:color="auto"/>
              <w:right w:val="single" w:sz="6" w:space="0" w:color="auto"/>
            </w:tcBorders>
          </w:tcPr>
          <w:p w14:paraId="20433137" w14:textId="77777777" w:rsidR="002C13AD" w:rsidRPr="00782FE8" w:rsidRDefault="002C13AD">
            <w:pPr>
              <w:pStyle w:val="TableData"/>
              <w:keepNext/>
              <w:jc w:val="right"/>
              <w:rPr>
                <w:b/>
                <w:bCs/>
                <w:snapToGrid w:val="0"/>
              </w:rPr>
            </w:pPr>
            <w:r w:rsidRPr="00782FE8">
              <w:rPr>
                <w:b/>
                <w:bCs/>
                <w:snapToGrid w:val="0"/>
              </w:rPr>
              <w:t>$1,000.00</w:t>
            </w:r>
          </w:p>
        </w:tc>
      </w:tr>
      <w:tr w:rsidR="002C13AD" w:rsidRPr="00782FE8" w14:paraId="103AF0FA" w14:textId="77777777">
        <w:tblPrEx>
          <w:tblCellMar>
            <w:top w:w="0" w:type="dxa"/>
            <w:bottom w:w="0" w:type="dxa"/>
          </w:tblCellMar>
        </w:tblPrEx>
        <w:trPr>
          <w:trHeight w:val="247"/>
        </w:trPr>
        <w:tc>
          <w:tcPr>
            <w:tcW w:w="4536" w:type="dxa"/>
            <w:tcBorders>
              <w:left w:val="single" w:sz="6" w:space="0" w:color="auto"/>
              <w:bottom w:val="single" w:sz="6" w:space="0" w:color="auto"/>
              <w:right w:val="single" w:sz="6" w:space="0" w:color="auto"/>
            </w:tcBorders>
          </w:tcPr>
          <w:p w14:paraId="0D9952BB" w14:textId="77777777" w:rsidR="002C13AD" w:rsidRPr="00782FE8" w:rsidRDefault="002C13AD" w:rsidP="002977C7">
            <w:pPr>
              <w:pStyle w:val="TableData"/>
              <w:ind w:left="737"/>
              <w:rPr>
                <w:snapToGrid w:val="0"/>
              </w:rPr>
            </w:pPr>
            <w:r w:rsidRPr="00782FE8">
              <w:rPr>
                <w:snapToGrid w:val="0"/>
              </w:rPr>
              <w:t>For a fully redundant service</w:t>
            </w:r>
          </w:p>
        </w:tc>
        <w:tc>
          <w:tcPr>
            <w:tcW w:w="1418" w:type="dxa"/>
            <w:tcBorders>
              <w:left w:val="single" w:sz="6" w:space="0" w:color="auto"/>
              <w:bottom w:val="single" w:sz="6" w:space="0" w:color="auto"/>
              <w:right w:val="single" w:sz="6" w:space="0" w:color="auto"/>
            </w:tcBorders>
          </w:tcPr>
          <w:p w14:paraId="4E077C5E" w14:textId="77777777" w:rsidR="002C13AD" w:rsidRPr="00782FE8" w:rsidRDefault="002C13AD">
            <w:pPr>
              <w:pStyle w:val="TableData"/>
              <w:jc w:val="right"/>
              <w:rPr>
                <w:b/>
                <w:bCs/>
                <w:snapToGrid w:val="0"/>
              </w:rPr>
            </w:pPr>
            <w:r w:rsidRPr="00782FE8">
              <w:rPr>
                <w:b/>
                <w:bCs/>
                <w:snapToGrid w:val="0"/>
              </w:rPr>
              <w:t>$1,000.00</w:t>
            </w:r>
          </w:p>
        </w:tc>
      </w:tr>
      <w:tr w:rsidR="002C13AD" w:rsidRPr="00782FE8" w14:paraId="64E6C1BC" w14:textId="77777777">
        <w:tblPrEx>
          <w:tblCellMar>
            <w:top w:w="0" w:type="dxa"/>
            <w:bottom w:w="0" w:type="dxa"/>
          </w:tblCellMar>
        </w:tblPrEx>
        <w:trPr>
          <w:trHeight w:val="247"/>
        </w:trPr>
        <w:tc>
          <w:tcPr>
            <w:tcW w:w="4536" w:type="dxa"/>
            <w:tcBorders>
              <w:top w:val="single" w:sz="6" w:space="0" w:color="auto"/>
              <w:left w:val="single" w:sz="6" w:space="0" w:color="auto"/>
              <w:right w:val="single" w:sz="6" w:space="0" w:color="auto"/>
            </w:tcBorders>
          </w:tcPr>
          <w:p w14:paraId="403B5D98" w14:textId="77777777" w:rsidR="002C13AD" w:rsidRPr="00782FE8" w:rsidRDefault="002C13AD" w:rsidP="00CF1B07">
            <w:pPr>
              <w:pStyle w:val="TableData"/>
              <w:keepNext/>
              <w:rPr>
                <w:snapToGrid w:val="0"/>
              </w:rPr>
            </w:pPr>
            <w:r w:rsidRPr="00782FE8">
              <w:rPr>
                <w:snapToGrid w:val="0"/>
              </w:rPr>
              <w:t>For upgrading or downgrading the link bandwidth between adjacent bands (movement between more than one band counts as several moves)</w:t>
            </w:r>
          </w:p>
        </w:tc>
        <w:tc>
          <w:tcPr>
            <w:tcW w:w="1418" w:type="dxa"/>
            <w:tcBorders>
              <w:top w:val="single" w:sz="6" w:space="0" w:color="auto"/>
              <w:left w:val="single" w:sz="6" w:space="0" w:color="auto"/>
              <w:right w:val="single" w:sz="6" w:space="0" w:color="auto"/>
            </w:tcBorders>
          </w:tcPr>
          <w:p w14:paraId="40826197" w14:textId="77777777" w:rsidR="002C13AD" w:rsidRPr="00782FE8" w:rsidRDefault="002C13AD" w:rsidP="00CF1B07">
            <w:pPr>
              <w:pStyle w:val="TableData"/>
              <w:keepNext/>
              <w:jc w:val="right"/>
              <w:rPr>
                <w:b/>
                <w:bCs/>
                <w:snapToGrid w:val="0"/>
              </w:rPr>
            </w:pPr>
          </w:p>
        </w:tc>
      </w:tr>
      <w:tr w:rsidR="002C13AD" w:rsidRPr="00782FE8" w14:paraId="07D9DD40" w14:textId="77777777">
        <w:tblPrEx>
          <w:tblCellMar>
            <w:top w:w="0" w:type="dxa"/>
            <w:bottom w:w="0" w:type="dxa"/>
          </w:tblCellMar>
        </w:tblPrEx>
        <w:trPr>
          <w:trHeight w:val="247"/>
        </w:trPr>
        <w:tc>
          <w:tcPr>
            <w:tcW w:w="4536" w:type="dxa"/>
            <w:tcBorders>
              <w:left w:val="single" w:sz="6" w:space="0" w:color="auto"/>
              <w:right w:val="single" w:sz="6" w:space="0" w:color="auto"/>
            </w:tcBorders>
          </w:tcPr>
          <w:p w14:paraId="03A32803" w14:textId="77777777" w:rsidR="002C13AD" w:rsidRPr="00782FE8" w:rsidRDefault="002C13AD" w:rsidP="002977C7">
            <w:pPr>
              <w:pStyle w:val="TableData"/>
              <w:keepNext/>
              <w:ind w:left="737"/>
              <w:rPr>
                <w:snapToGrid w:val="0"/>
              </w:rPr>
            </w:pPr>
            <w:r w:rsidRPr="00782FE8">
              <w:rPr>
                <w:snapToGrid w:val="0"/>
              </w:rPr>
              <w:t>between bands 1 to 5</w:t>
            </w:r>
          </w:p>
        </w:tc>
        <w:tc>
          <w:tcPr>
            <w:tcW w:w="1418" w:type="dxa"/>
            <w:tcBorders>
              <w:left w:val="single" w:sz="6" w:space="0" w:color="auto"/>
              <w:right w:val="single" w:sz="6" w:space="0" w:color="auto"/>
            </w:tcBorders>
          </w:tcPr>
          <w:p w14:paraId="25429EFC" w14:textId="77777777" w:rsidR="002C13AD" w:rsidRPr="00782FE8" w:rsidRDefault="002C13AD">
            <w:pPr>
              <w:pStyle w:val="TableData"/>
              <w:keepNext/>
              <w:jc w:val="right"/>
              <w:rPr>
                <w:b/>
                <w:bCs/>
                <w:snapToGrid w:val="0"/>
              </w:rPr>
            </w:pPr>
            <w:r w:rsidRPr="00782FE8">
              <w:rPr>
                <w:b/>
                <w:bCs/>
                <w:snapToGrid w:val="0"/>
              </w:rPr>
              <w:t>Nil</w:t>
            </w:r>
          </w:p>
        </w:tc>
      </w:tr>
      <w:tr w:rsidR="002C13AD" w:rsidRPr="00782FE8" w14:paraId="2FF22D54" w14:textId="77777777">
        <w:tblPrEx>
          <w:tblCellMar>
            <w:top w:w="0" w:type="dxa"/>
            <w:bottom w:w="0" w:type="dxa"/>
          </w:tblCellMar>
        </w:tblPrEx>
        <w:trPr>
          <w:trHeight w:val="247"/>
        </w:trPr>
        <w:tc>
          <w:tcPr>
            <w:tcW w:w="4536" w:type="dxa"/>
            <w:tcBorders>
              <w:left w:val="single" w:sz="6" w:space="0" w:color="auto"/>
              <w:right w:val="single" w:sz="6" w:space="0" w:color="auto"/>
            </w:tcBorders>
          </w:tcPr>
          <w:p w14:paraId="4C09A077" w14:textId="77777777" w:rsidR="002C13AD" w:rsidRPr="00782FE8" w:rsidRDefault="002C13AD" w:rsidP="002977C7">
            <w:pPr>
              <w:pStyle w:val="TableData"/>
              <w:keepNext/>
              <w:ind w:left="737"/>
              <w:rPr>
                <w:snapToGrid w:val="0"/>
              </w:rPr>
            </w:pPr>
            <w:r w:rsidRPr="00782FE8">
              <w:rPr>
                <w:snapToGrid w:val="0"/>
              </w:rPr>
              <w:t>between bands 5 to 6</w:t>
            </w:r>
          </w:p>
        </w:tc>
        <w:tc>
          <w:tcPr>
            <w:tcW w:w="1418" w:type="dxa"/>
            <w:tcBorders>
              <w:left w:val="single" w:sz="6" w:space="0" w:color="auto"/>
              <w:right w:val="single" w:sz="6" w:space="0" w:color="auto"/>
            </w:tcBorders>
          </w:tcPr>
          <w:p w14:paraId="285DC242" w14:textId="77777777" w:rsidR="002C13AD" w:rsidRPr="00782FE8" w:rsidRDefault="002C13AD">
            <w:pPr>
              <w:pStyle w:val="TableData"/>
              <w:keepNext/>
              <w:jc w:val="right"/>
              <w:rPr>
                <w:b/>
                <w:bCs/>
                <w:snapToGrid w:val="0"/>
              </w:rPr>
            </w:pPr>
            <w:r w:rsidRPr="00782FE8">
              <w:rPr>
                <w:b/>
                <w:bCs/>
                <w:snapToGrid w:val="0"/>
              </w:rPr>
              <w:t>$50.00</w:t>
            </w:r>
          </w:p>
        </w:tc>
      </w:tr>
      <w:tr w:rsidR="002C13AD" w:rsidRPr="00782FE8" w14:paraId="010ABE60" w14:textId="77777777">
        <w:tblPrEx>
          <w:tblCellMar>
            <w:top w:w="0" w:type="dxa"/>
            <w:bottom w:w="0" w:type="dxa"/>
          </w:tblCellMar>
        </w:tblPrEx>
        <w:trPr>
          <w:trHeight w:val="247"/>
        </w:trPr>
        <w:tc>
          <w:tcPr>
            <w:tcW w:w="4536" w:type="dxa"/>
            <w:tcBorders>
              <w:left w:val="single" w:sz="6" w:space="0" w:color="auto"/>
              <w:bottom w:val="single" w:sz="6" w:space="0" w:color="auto"/>
              <w:right w:val="single" w:sz="6" w:space="0" w:color="auto"/>
            </w:tcBorders>
          </w:tcPr>
          <w:p w14:paraId="78C1B0B3" w14:textId="77777777" w:rsidR="002C13AD" w:rsidRPr="00782FE8" w:rsidRDefault="002C13AD" w:rsidP="002977C7">
            <w:pPr>
              <w:pStyle w:val="TableData"/>
              <w:ind w:left="737"/>
              <w:rPr>
                <w:snapToGrid w:val="0"/>
              </w:rPr>
            </w:pPr>
            <w:r w:rsidRPr="00782FE8">
              <w:rPr>
                <w:snapToGrid w:val="0"/>
              </w:rPr>
              <w:t>between bands 6 to 8</w:t>
            </w:r>
          </w:p>
        </w:tc>
        <w:tc>
          <w:tcPr>
            <w:tcW w:w="1418" w:type="dxa"/>
            <w:tcBorders>
              <w:left w:val="single" w:sz="6" w:space="0" w:color="auto"/>
              <w:bottom w:val="single" w:sz="6" w:space="0" w:color="auto"/>
              <w:right w:val="single" w:sz="6" w:space="0" w:color="auto"/>
            </w:tcBorders>
          </w:tcPr>
          <w:p w14:paraId="39A4C448" w14:textId="77777777" w:rsidR="002C13AD" w:rsidRPr="00782FE8" w:rsidRDefault="002C13AD">
            <w:pPr>
              <w:pStyle w:val="TableData"/>
              <w:jc w:val="right"/>
              <w:rPr>
                <w:b/>
                <w:bCs/>
                <w:snapToGrid w:val="0"/>
              </w:rPr>
            </w:pPr>
            <w:r w:rsidRPr="00782FE8">
              <w:rPr>
                <w:b/>
                <w:bCs/>
                <w:snapToGrid w:val="0"/>
              </w:rPr>
              <w:t>$500.00</w:t>
            </w:r>
          </w:p>
        </w:tc>
      </w:tr>
      <w:tr w:rsidR="00C962A7" w:rsidRPr="00EC411F" w14:paraId="675C91BC" w14:textId="77777777" w:rsidTr="007535F4">
        <w:tblPrEx>
          <w:tblCellMar>
            <w:top w:w="0" w:type="dxa"/>
            <w:bottom w:w="0" w:type="dxa"/>
          </w:tblCellMar>
        </w:tblPrEx>
        <w:trPr>
          <w:trHeight w:val="247"/>
        </w:trPr>
        <w:tc>
          <w:tcPr>
            <w:tcW w:w="4536" w:type="dxa"/>
            <w:tcBorders>
              <w:left w:val="single" w:sz="6" w:space="0" w:color="auto"/>
              <w:bottom w:val="single" w:sz="6" w:space="0" w:color="auto"/>
              <w:right w:val="single" w:sz="6" w:space="0" w:color="auto"/>
            </w:tcBorders>
          </w:tcPr>
          <w:p w14:paraId="14360F8A" w14:textId="77777777" w:rsidR="00C962A7" w:rsidRPr="00EC411F" w:rsidRDefault="00C962A7" w:rsidP="007535F4">
            <w:pPr>
              <w:pStyle w:val="TableData"/>
              <w:rPr>
                <w:snapToGrid w:val="0"/>
              </w:rPr>
            </w:pPr>
            <w:r w:rsidRPr="00EC411F">
              <w:rPr>
                <w:snapToGrid w:val="0"/>
              </w:rPr>
              <w:t>Note that this charge does not apply to single uplink services</w:t>
            </w:r>
          </w:p>
        </w:tc>
        <w:tc>
          <w:tcPr>
            <w:tcW w:w="1418" w:type="dxa"/>
            <w:tcBorders>
              <w:left w:val="single" w:sz="6" w:space="0" w:color="auto"/>
              <w:bottom w:val="single" w:sz="6" w:space="0" w:color="auto"/>
              <w:right w:val="single" w:sz="6" w:space="0" w:color="auto"/>
            </w:tcBorders>
          </w:tcPr>
          <w:p w14:paraId="78FEF07B" w14:textId="77777777" w:rsidR="00C962A7" w:rsidRPr="00EC411F" w:rsidRDefault="00C962A7" w:rsidP="007535F4">
            <w:pPr>
              <w:pStyle w:val="TableData"/>
              <w:jc w:val="right"/>
              <w:rPr>
                <w:b/>
                <w:bCs/>
                <w:snapToGrid w:val="0"/>
              </w:rPr>
            </w:pPr>
          </w:p>
        </w:tc>
      </w:tr>
      <w:tr w:rsidR="002C13AD" w:rsidRPr="00782FE8" w14:paraId="0488E766"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654FC2DE" w14:textId="77777777" w:rsidR="002C13AD" w:rsidRPr="00782FE8" w:rsidRDefault="002C13AD">
            <w:pPr>
              <w:pStyle w:val="TableData"/>
              <w:rPr>
                <w:snapToGrid w:val="0"/>
              </w:rPr>
            </w:pPr>
            <w:r w:rsidRPr="00782FE8">
              <w:rPr>
                <w:snapToGrid w:val="0"/>
              </w:rPr>
              <w:lastRenderedPageBreak/>
              <w:t>If you ask us to change the link bandwidth or make other manual changes to your service (except where you make the link bandwidth change yourself), in addition to the charge for upgrading or downgrading between bands</w:t>
            </w:r>
          </w:p>
        </w:tc>
        <w:tc>
          <w:tcPr>
            <w:tcW w:w="1418" w:type="dxa"/>
            <w:tcBorders>
              <w:top w:val="single" w:sz="6" w:space="0" w:color="auto"/>
              <w:left w:val="single" w:sz="6" w:space="0" w:color="auto"/>
              <w:bottom w:val="single" w:sz="6" w:space="0" w:color="auto"/>
              <w:right w:val="single" w:sz="6" w:space="0" w:color="auto"/>
            </w:tcBorders>
          </w:tcPr>
          <w:p w14:paraId="3FF3BC3B" w14:textId="77777777" w:rsidR="002C13AD" w:rsidRPr="00782FE8" w:rsidRDefault="002C13AD">
            <w:pPr>
              <w:pStyle w:val="TableData"/>
              <w:jc w:val="right"/>
              <w:rPr>
                <w:b/>
                <w:bCs/>
                <w:snapToGrid w:val="0"/>
              </w:rPr>
            </w:pPr>
            <w:r w:rsidRPr="00782FE8">
              <w:rPr>
                <w:b/>
                <w:bCs/>
                <w:snapToGrid w:val="0"/>
              </w:rPr>
              <w:t>$100.00</w:t>
            </w:r>
          </w:p>
        </w:tc>
      </w:tr>
      <w:tr w:rsidR="002C13AD" w:rsidRPr="00782FE8" w14:paraId="64AF76FA"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1321DDDE" w14:textId="77777777" w:rsidR="002C13AD" w:rsidRDefault="002C13AD">
            <w:pPr>
              <w:pStyle w:val="TableData"/>
              <w:rPr>
                <w:snapToGrid w:val="0"/>
              </w:rPr>
            </w:pPr>
            <w:r w:rsidRPr="00782FE8">
              <w:rPr>
                <w:snapToGrid w:val="0"/>
              </w:rPr>
              <w:t>For changing your connecting carriage service (plus any additional charges if this does not cover the infrastructure cost of installing Ethernet MAN)</w:t>
            </w:r>
          </w:p>
          <w:p w14:paraId="15494EC4" w14:textId="77777777" w:rsidR="00C962A7" w:rsidRPr="00EC411F" w:rsidRDefault="00C962A7" w:rsidP="00C962A7">
            <w:pPr>
              <w:pStyle w:val="TableData"/>
              <w:rPr>
                <w:snapToGrid w:val="0"/>
              </w:rPr>
            </w:pPr>
            <w:r w:rsidRPr="00EC411F">
              <w:rPr>
                <w:snapToGrid w:val="0"/>
              </w:rPr>
              <w:t>Note that this charge includes changing an Ethernet MAN carriage service to:</w:t>
            </w:r>
          </w:p>
          <w:p w14:paraId="385F62C3" w14:textId="77777777" w:rsidR="00C962A7" w:rsidRDefault="00C962A7" w:rsidP="00C962A7">
            <w:pPr>
              <w:pStyle w:val="TableData"/>
              <w:numPr>
                <w:ilvl w:val="0"/>
                <w:numId w:val="10"/>
              </w:numPr>
              <w:rPr>
                <w:snapToGrid w:val="0"/>
              </w:rPr>
            </w:pPr>
            <w:r w:rsidRPr="00EC411F">
              <w:rPr>
                <w:snapToGrid w:val="0"/>
              </w:rPr>
              <w:t>a single uplink service from a standard service; or</w:t>
            </w:r>
          </w:p>
          <w:p w14:paraId="3E5C971A" w14:textId="77777777" w:rsidR="00C962A7" w:rsidRPr="00782FE8" w:rsidRDefault="00C962A7" w:rsidP="00C962A7">
            <w:pPr>
              <w:pStyle w:val="TableData"/>
              <w:numPr>
                <w:ilvl w:val="0"/>
                <w:numId w:val="10"/>
              </w:numPr>
              <w:rPr>
                <w:snapToGrid w:val="0"/>
              </w:rPr>
            </w:pPr>
            <w:r w:rsidRPr="00EC411F">
              <w:rPr>
                <w:snapToGrid w:val="0"/>
              </w:rPr>
              <w:t>a standard service from a single uplink service.</w:t>
            </w:r>
          </w:p>
        </w:tc>
        <w:tc>
          <w:tcPr>
            <w:tcW w:w="1418" w:type="dxa"/>
            <w:tcBorders>
              <w:top w:val="single" w:sz="6" w:space="0" w:color="auto"/>
              <w:left w:val="single" w:sz="6" w:space="0" w:color="auto"/>
              <w:bottom w:val="single" w:sz="6" w:space="0" w:color="auto"/>
              <w:right w:val="single" w:sz="6" w:space="0" w:color="auto"/>
            </w:tcBorders>
          </w:tcPr>
          <w:p w14:paraId="011D8622" w14:textId="77777777" w:rsidR="002C13AD" w:rsidRPr="00782FE8" w:rsidRDefault="002C13AD">
            <w:pPr>
              <w:pStyle w:val="TableData"/>
              <w:jc w:val="right"/>
              <w:rPr>
                <w:b/>
                <w:bCs/>
                <w:snapToGrid w:val="0"/>
              </w:rPr>
            </w:pPr>
            <w:r w:rsidRPr="00782FE8">
              <w:rPr>
                <w:b/>
                <w:bCs/>
                <w:snapToGrid w:val="0"/>
              </w:rPr>
              <w:t>$1,500.00</w:t>
            </w:r>
          </w:p>
        </w:tc>
      </w:tr>
      <w:tr w:rsidR="002C13AD" w:rsidRPr="00782FE8" w14:paraId="42E82140" w14:textId="77777777">
        <w:tblPrEx>
          <w:tblCellMar>
            <w:top w:w="0" w:type="dxa"/>
            <w:bottom w:w="0" w:type="dxa"/>
          </w:tblCellMar>
        </w:tblPrEx>
        <w:trPr>
          <w:trHeight w:val="247"/>
        </w:trPr>
        <w:tc>
          <w:tcPr>
            <w:tcW w:w="4536" w:type="dxa"/>
            <w:tcBorders>
              <w:top w:val="single" w:sz="6" w:space="0" w:color="auto"/>
              <w:left w:val="single" w:sz="6" w:space="0" w:color="auto"/>
              <w:right w:val="single" w:sz="6" w:space="0" w:color="auto"/>
            </w:tcBorders>
          </w:tcPr>
          <w:p w14:paraId="3A74509B" w14:textId="77777777" w:rsidR="002C13AD" w:rsidRPr="00782FE8" w:rsidRDefault="002C13AD" w:rsidP="00CF1B07">
            <w:pPr>
              <w:pStyle w:val="TableData"/>
              <w:keepNext/>
              <w:rPr>
                <w:snapToGrid w:val="0"/>
              </w:rPr>
            </w:pPr>
            <w:r w:rsidRPr="00782FE8">
              <w:rPr>
                <w:snapToGrid w:val="0"/>
              </w:rPr>
              <w:t>For changing your redundancy option</w:t>
            </w:r>
          </w:p>
        </w:tc>
        <w:tc>
          <w:tcPr>
            <w:tcW w:w="1418" w:type="dxa"/>
            <w:tcBorders>
              <w:top w:val="single" w:sz="6" w:space="0" w:color="auto"/>
              <w:left w:val="single" w:sz="6" w:space="0" w:color="auto"/>
              <w:right w:val="single" w:sz="6" w:space="0" w:color="auto"/>
            </w:tcBorders>
          </w:tcPr>
          <w:p w14:paraId="1B450BF3" w14:textId="77777777" w:rsidR="002C13AD" w:rsidRPr="00782FE8" w:rsidRDefault="002C13AD" w:rsidP="00CF1B07">
            <w:pPr>
              <w:pStyle w:val="TableData"/>
              <w:keepNext/>
              <w:jc w:val="right"/>
              <w:rPr>
                <w:b/>
                <w:bCs/>
                <w:snapToGrid w:val="0"/>
              </w:rPr>
            </w:pPr>
          </w:p>
        </w:tc>
      </w:tr>
      <w:tr w:rsidR="00C962A7" w:rsidRPr="00782FE8" w14:paraId="00225F8A" w14:textId="77777777">
        <w:tblPrEx>
          <w:tblCellMar>
            <w:top w:w="0" w:type="dxa"/>
            <w:bottom w:w="0" w:type="dxa"/>
          </w:tblCellMar>
        </w:tblPrEx>
        <w:trPr>
          <w:trHeight w:val="247"/>
        </w:trPr>
        <w:tc>
          <w:tcPr>
            <w:tcW w:w="4536" w:type="dxa"/>
            <w:tcBorders>
              <w:left w:val="single" w:sz="6" w:space="0" w:color="auto"/>
              <w:right w:val="single" w:sz="6" w:space="0" w:color="auto"/>
            </w:tcBorders>
          </w:tcPr>
          <w:p w14:paraId="5E506206" w14:textId="77777777" w:rsidR="00C962A7" w:rsidRPr="00EC411F" w:rsidRDefault="00C962A7" w:rsidP="007535F4">
            <w:pPr>
              <w:pStyle w:val="TableData"/>
              <w:keepNext/>
              <w:ind w:left="737"/>
              <w:rPr>
                <w:snapToGrid w:val="0"/>
              </w:rPr>
            </w:pPr>
            <w:r w:rsidRPr="00EC411F">
              <w:rPr>
                <w:snapToGrid w:val="0"/>
              </w:rPr>
              <w:t>From standard or single uplink service to partially redundant service</w:t>
            </w:r>
          </w:p>
        </w:tc>
        <w:tc>
          <w:tcPr>
            <w:tcW w:w="1418" w:type="dxa"/>
            <w:tcBorders>
              <w:left w:val="single" w:sz="6" w:space="0" w:color="auto"/>
              <w:right w:val="single" w:sz="6" w:space="0" w:color="auto"/>
            </w:tcBorders>
          </w:tcPr>
          <w:p w14:paraId="4CCD6ED9" w14:textId="77777777" w:rsidR="00C962A7" w:rsidRPr="00782FE8" w:rsidRDefault="00C962A7">
            <w:pPr>
              <w:pStyle w:val="TableData"/>
              <w:keepNext/>
              <w:jc w:val="right"/>
              <w:rPr>
                <w:b/>
                <w:bCs/>
                <w:snapToGrid w:val="0"/>
              </w:rPr>
            </w:pPr>
            <w:r w:rsidRPr="00782FE8">
              <w:rPr>
                <w:b/>
                <w:bCs/>
                <w:snapToGrid w:val="0"/>
              </w:rPr>
              <w:t>$1,500.00</w:t>
            </w:r>
          </w:p>
        </w:tc>
      </w:tr>
      <w:tr w:rsidR="00C962A7" w:rsidRPr="00782FE8" w14:paraId="60FCBEBF" w14:textId="77777777">
        <w:tblPrEx>
          <w:tblCellMar>
            <w:top w:w="0" w:type="dxa"/>
            <w:bottom w:w="0" w:type="dxa"/>
          </w:tblCellMar>
        </w:tblPrEx>
        <w:trPr>
          <w:trHeight w:val="247"/>
        </w:trPr>
        <w:tc>
          <w:tcPr>
            <w:tcW w:w="4536" w:type="dxa"/>
            <w:tcBorders>
              <w:left w:val="single" w:sz="6" w:space="0" w:color="auto"/>
              <w:right w:val="single" w:sz="6" w:space="0" w:color="auto"/>
            </w:tcBorders>
          </w:tcPr>
          <w:p w14:paraId="41B7E967" w14:textId="77777777" w:rsidR="00C962A7" w:rsidRPr="00EC411F" w:rsidRDefault="00C962A7" w:rsidP="007535F4">
            <w:pPr>
              <w:pStyle w:val="TableData"/>
              <w:keepNext/>
              <w:ind w:left="737"/>
              <w:rPr>
                <w:snapToGrid w:val="0"/>
              </w:rPr>
            </w:pPr>
            <w:r w:rsidRPr="00EC411F">
              <w:rPr>
                <w:snapToGrid w:val="0"/>
              </w:rPr>
              <w:t>From partially redundant service to standard or single uplink service</w:t>
            </w:r>
          </w:p>
        </w:tc>
        <w:tc>
          <w:tcPr>
            <w:tcW w:w="1418" w:type="dxa"/>
            <w:tcBorders>
              <w:left w:val="single" w:sz="6" w:space="0" w:color="auto"/>
              <w:right w:val="single" w:sz="6" w:space="0" w:color="auto"/>
            </w:tcBorders>
          </w:tcPr>
          <w:p w14:paraId="4781FE11" w14:textId="77777777" w:rsidR="00C962A7" w:rsidRPr="00782FE8" w:rsidRDefault="00C962A7">
            <w:pPr>
              <w:pStyle w:val="TableData"/>
              <w:keepNext/>
              <w:jc w:val="right"/>
              <w:rPr>
                <w:b/>
                <w:bCs/>
                <w:snapToGrid w:val="0"/>
              </w:rPr>
            </w:pPr>
            <w:r w:rsidRPr="00782FE8">
              <w:rPr>
                <w:b/>
                <w:bCs/>
                <w:snapToGrid w:val="0"/>
              </w:rPr>
              <w:t>$1,500.00</w:t>
            </w:r>
          </w:p>
        </w:tc>
      </w:tr>
      <w:tr w:rsidR="00C962A7" w:rsidRPr="00782FE8" w14:paraId="51520A5E" w14:textId="77777777">
        <w:tblPrEx>
          <w:tblCellMar>
            <w:top w:w="0" w:type="dxa"/>
            <w:bottom w:w="0" w:type="dxa"/>
          </w:tblCellMar>
        </w:tblPrEx>
        <w:trPr>
          <w:trHeight w:val="247"/>
        </w:trPr>
        <w:tc>
          <w:tcPr>
            <w:tcW w:w="4536" w:type="dxa"/>
            <w:tcBorders>
              <w:left w:val="single" w:sz="6" w:space="0" w:color="auto"/>
              <w:right w:val="single" w:sz="6" w:space="0" w:color="auto"/>
            </w:tcBorders>
          </w:tcPr>
          <w:p w14:paraId="5B2E86CB" w14:textId="77777777" w:rsidR="00C962A7" w:rsidRPr="00EC411F" w:rsidRDefault="00C962A7" w:rsidP="007535F4">
            <w:pPr>
              <w:pStyle w:val="TableData"/>
              <w:keepNext/>
              <w:ind w:left="737"/>
              <w:rPr>
                <w:snapToGrid w:val="0"/>
              </w:rPr>
            </w:pPr>
            <w:r w:rsidRPr="00EC411F">
              <w:rPr>
                <w:snapToGrid w:val="0"/>
              </w:rPr>
              <w:t>From standard, single uplink or partially redundant service to fully redundant service</w:t>
            </w:r>
          </w:p>
        </w:tc>
        <w:tc>
          <w:tcPr>
            <w:tcW w:w="1418" w:type="dxa"/>
            <w:tcBorders>
              <w:left w:val="single" w:sz="6" w:space="0" w:color="auto"/>
              <w:right w:val="single" w:sz="6" w:space="0" w:color="auto"/>
            </w:tcBorders>
          </w:tcPr>
          <w:p w14:paraId="22F5F8AF" w14:textId="77777777" w:rsidR="00C962A7" w:rsidRPr="00782FE8" w:rsidRDefault="00C962A7">
            <w:pPr>
              <w:pStyle w:val="TableData"/>
              <w:keepNext/>
              <w:jc w:val="right"/>
              <w:rPr>
                <w:b/>
                <w:bCs/>
                <w:snapToGrid w:val="0"/>
              </w:rPr>
            </w:pPr>
            <w:r w:rsidRPr="00782FE8">
              <w:rPr>
                <w:b/>
                <w:bCs/>
                <w:snapToGrid w:val="0"/>
              </w:rPr>
              <w:t>$30,000.00</w:t>
            </w:r>
          </w:p>
        </w:tc>
      </w:tr>
      <w:tr w:rsidR="00C962A7" w:rsidRPr="00782FE8" w14:paraId="309ABB40" w14:textId="77777777">
        <w:tblPrEx>
          <w:tblCellMar>
            <w:top w:w="0" w:type="dxa"/>
            <w:bottom w:w="0" w:type="dxa"/>
          </w:tblCellMar>
        </w:tblPrEx>
        <w:trPr>
          <w:trHeight w:val="247"/>
        </w:trPr>
        <w:tc>
          <w:tcPr>
            <w:tcW w:w="4536" w:type="dxa"/>
            <w:tcBorders>
              <w:left w:val="single" w:sz="6" w:space="0" w:color="auto"/>
              <w:bottom w:val="single" w:sz="6" w:space="0" w:color="auto"/>
              <w:right w:val="single" w:sz="6" w:space="0" w:color="auto"/>
            </w:tcBorders>
          </w:tcPr>
          <w:p w14:paraId="5364AC36" w14:textId="77777777" w:rsidR="00C962A7" w:rsidRPr="00EC411F" w:rsidRDefault="00C962A7" w:rsidP="007535F4">
            <w:pPr>
              <w:pStyle w:val="TableData"/>
              <w:ind w:left="737"/>
              <w:rPr>
                <w:snapToGrid w:val="0"/>
              </w:rPr>
            </w:pPr>
            <w:r w:rsidRPr="00EC411F">
              <w:rPr>
                <w:snapToGrid w:val="0"/>
              </w:rPr>
              <w:t>From fully redundant service to standard, single uplink or partially redundant service</w:t>
            </w:r>
          </w:p>
        </w:tc>
        <w:tc>
          <w:tcPr>
            <w:tcW w:w="1418" w:type="dxa"/>
            <w:tcBorders>
              <w:left w:val="single" w:sz="6" w:space="0" w:color="auto"/>
              <w:bottom w:val="single" w:sz="6" w:space="0" w:color="auto"/>
              <w:right w:val="single" w:sz="6" w:space="0" w:color="auto"/>
            </w:tcBorders>
          </w:tcPr>
          <w:p w14:paraId="582F7B51" w14:textId="77777777" w:rsidR="00C962A7" w:rsidRPr="00782FE8" w:rsidRDefault="00C962A7">
            <w:pPr>
              <w:pStyle w:val="TableData"/>
              <w:jc w:val="right"/>
              <w:rPr>
                <w:b/>
                <w:bCs/>
                <w:snapToGrid w:val="0"/>
              </w:rPr>
            </w:pPr>
            <w:r w:rsidRPr="00782FE8">
              <w:rPr>
                <w:b/>
                <w:bCs/>
                <w:snapToGrid w:val="0"/>
              </w:rPr>
              <w:t>$5,000.00</w:t>
            </w:r>
          </w:p>
        </w:tc>
      </w:tr>
    </w:tbl>
    <w:p w14:paraId="3B0E6483" w14:textId="77777777" w:rsidR="002C13AD" w:rsidRPr="00782FE8" w:rsidRDefault="002C13AD">
      <w:pPr>
        <w:pStyle w:val="TableData"/>
      </w:pPr>
    </w:p>
    <w:p w14:paraId="3232BC66" w14:textId="77777777" w:rsidR="002C13AD" w:rsidRPr="00782FE8" w:rsidRDefault="002C13AD">
      <w:pPr>
        <w:pStyle w:val="Heading7"/>
      </w:pPr>
      <w:r w:rsidRPr="00782FE8">
        <w:t>For Ethernet, a band is a grouping of link bandwidth options as follows:</w:t>
      </w:r>
    </w:p>
    <w:tbl>
      <w:tblPr>
        <w:tblW w:w="4820" w:type="dxa"/>
        <w:tblInd w:w="881" w:type="dxa"/>
        <w:tblLayout w:type="fixed"/>
        <w:tblCellMar>
          <w:left w:w="30" w:type="dxa"/>
          <w:right w:w="30" w:type="dxa"/>
        </w:tblCellMar>
        <w:tblLook w:val="0000" w:firstRow="0" w:lastRow="0" w:firstColumn="0" w:lastColumn="0" w:noHBand="0" w:noVBand="0"/>
      </w:tblPr>
      <w:tblGrid>
        <w:gridCol w:w="1418"/>
        <w:gridCol w:w="3402"/>
      </w:tblGrid>
      <w:tr w:rsidR="002C13AD" w:rsidRPr="00782FE8" w14:paraId="5D2BA53F" w14:textId="77777777">
        <w:tblPrEx>
          <w:tblCellMar>
            <w:top w:w="0" w:type="dxa"/>
            <w:bottom w:w="0" w:type="dxa"/>
          </w:tblCellMar>
        </w:tblPrEx>
        <w:trPr>
          <w:trHeight w:val="262"/>
          <w:tblHeader/>
        </w:trPr>
        <w:tc>
          <w:tcPr>
            <w:tcW w:w="1418" w:type="dxa"/>
            <w:tcBorders>
              <w:top w:val="single" w:sz="4" w:space="0" w:color="auto"/>
              <w:left w:val="single" w:sz="4" w:space="0" w:color="auto"/>
              <w:bottom w:val="single" w:sz="4" w:space="0" w:color="auto"/>
            </w:tcBorders>
            <w:shd w:val="clear" w:color="auto" w:fill="FFFFFF"/>
          </w:tcPr>
          <w:p w14:paraId="5F72617B" w14:textId="77777777" w:rsidR="002C13AD" w:rsidRPr="00782FE8" w:rsidRDefault="002C13AD" w:rsidP="00CF1B07">
            <w:pPr>
              <w:pStyle w:val="TableHead"/>
              <w:keepNext/>
              <w:spacing w:before="120" w:after="120"/>
              <w:jc w:val="center"/>
              <w:rPr>
                <w:snapToGrid w:val="0"/>
              </w:rPr>
            </w:pPr>
            <w:r w:rsidRPr="00782FE8">
              <w:rPr>
                <w:snapToGrid w:val="0"/>
              </w:rPr>
              <w:t>Band</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2129003" w14:textId="77777777" w:rsidR="002C13AD" w:rsidRPr="00782FE8" w:rsidRDefault="002C13AD" w:rsidP="00CF1B07">
            <w:pPr>
              <w:pStyle w:val="TableHead"/>
              <w:keepNext/>
              <w:spacing w:before="120" w:after="120"/>
              <w:jc w:val="center"/>
            </w:pPr>
            <w:r w:rsidRPr="00782FE8">
              <w:rPr>
                <w:snapToGrid w:val="0"/>
              </w:rPr>
              <w:t>Bandwidth (Mbit/s)</w:t>
            </w:r>
          </w:p>
        </w:tc>
      </w:tr>
      <w:tr w:rsidR="002C13AD" w:rsidRPr="00782FE8" w14:paraId="28E202C2" w14:textId="77777777">
        <w:tblPrEx>
          <w:tblCellMar>
            <w:top w:w="0" w:type="dxa"/>
            <w:bottom w:w="0" w:type="dxa"/>
          </w:tblCellMar>
        </w:tblPrEx>
        <w:trPr>
          <w:trHeight w:val="262"/>
        </w:trPr>
        <w:tc>
          <w:tcPr>
            <w:tcW w:w="1418" w:type="dxa"/>
            <w:tcBorders>
              <w:top w:val="single" w:sz="4" w:space="0" w:color="auto"/>
              <w:left w:val="single" w:sz="4" w:space="0" w:color="auto"/>
              <w:bottom w:val="single" w:sz="4" w:space="0" w:color="auto"/>
            </w:tcBorders>
          </w:tcPr>
          <w:p w14:paraId="6E6F39C6" w14:textId="77777777" w:rsidR="002C13AD" w:rsidRPr="00782FE8" w:rsidRDefault="002C13AD">
            <w:pPr>
              <w:pStyle w:val="TableData"/>
              <w:jc w:val="center"/>
              <w:rPr>
                <w:b/>
                <w:bCs/>
                <w:snapToGrid w:val="0"/>
              </w:rPr>
            </w:pPr>
            <w:r w:rsidRPr="00782FE8">
              <w:rPr>
                <w:b/>
                <w:bCs/>
                <w:snapToGrid w:val="0"/>
              </w:rPr>
              <w:t>1</w:t>
            </w:r>
          </w:p>
        </w:tc>
        <w:tc>
          <w:tcPr>
            <w:tcW w:w="3402" w:type="dxa"/>
            <w:tcBorders>
              <w:top w:val="single" w:sz="4" w:space="0" w:color="auto"/>
              <w:left w:val="single" w:sz="4" w:space="0" w:color="auto"/>
              <w:bottom w:val="single" w:sz="4" w:space="0" w:color="auto"/>
              <w:right w:val="single" w:sz="4" w:space="0" w:color="auto"/>
            </w:tcBorders>
          </w:tcPr>
          <w:p w14:paraId="3C08639B" w14:textId="77777777" w:rsidR="002C13AD" w:rsidRPr="00782FE8" w:rsidRDefault="002C13AD">
            <w:pPr>
              <w:pStyle w:val="TableData"/>
              <w:jc w:val="center"/>
              <w:rPr>
                <w:snapToGrid w:val="0"/>
              </w:rPr>
            </w:pPr>
            <w:r w:rsidRPr="00782FE8">
              <w:rPr>
                <w:snapToGrid w:val="0"/>
              </w:rPr>
              <w:t>2 – 12</w:t>
            </w:r>
          </w:p>
        </w:tc>
      </w:tr>
      <w:tr w:rsidR="002C13AD" w:rsidRPr="00782FE8" w14:paraId="423C0CA2" w14:textId="77777777">
        <w:tblPrEx>
          <w:tblCellMar>
            <w:top w:w="0" w:type="dxa"/>
            <w:bottom w:w="0" w:type="dxa"/>
          </w:tblCellMar>
        </w:tblPrEx>
        <w:trPr>
          <w:trHeight w:val="262"/>
        </w:trPr>
        <w:tc>
          <w:tcPr>
            <w:tcW w:w="1418" w:type="dxa"/>
            <w:tcBorders>
              <w:top w:val="single" w:sz="4" w:space="0" w:color="auto"/>
              <w:left w:val="single" w:sz="4" w:space="0" w:color="auto"/>
              <w:bottom w:val="single" w:sz="4" w:space="0" w:color="auto"/>
            </w:tcBorders>
          </w:tcPr>
          <w:p w14:paraId="019090F7" w14:textId="77777777" w:rsidR="002C13AD" w:rsidRPr="00782FE8" w:rsidRDefault="002C13AD">
            <w:pPr>
              <w:pStyle w:val="TableData"/>
              <w:jc w:val="center"/>
              <w:rPr>
                <w:b/>
                <w:bCs/>
                <w:snapToGrid w:val="0"/>
              </w:rPr>
            </w:pPr>
            <w:r w:rsidRPr="00782FE8">
              <w:rPr>
                <w:b/>
                <w:bCs/>
              </w:rPr>
              <w:t>2</w:t>
            </w:r>
          </w:p>
        </w:tc>
        <w:tc>
          <w:tcPr>
            <w:tcW w:w="3402" w:type="dxa"/>
            <w:tcBorders>
              <w:top w:val="single" w:sz="4" w:space="0" w:color="auto"/>
              <w:left w:val="single" w:sz="4" w:space="0" w:color="auto"/>
              <w:bottom w:val="single" w:sz="4" w:space="0" w:color="auto"/>
              <w:right w:val="single" w:sz="4" w:space="0" w:color="auto"/>
            </w:tcBorders>
          </w:tcPr>
          <w:p w14:paraId="221607F5" w14:textId="77777777" w:rsidR="002C13AD" w:rsidRPr="00782FE8" w:rsidRDefault="002C13AD">
            <w:pPr>
              <w:pStyle w:val="TableData"/>
              <w:jc w:val="center"/>
              <w:rPr>
                <w:snapToGrid w:val="0"/>
              </w:rPr>
            </w:pPr>
            <w:r w:rsidRPr="00782FE8">
              <w:rPr>
                <w:snapToGrid w:val="0"/>
              </w:rPr>
              <w:t>10 – 20</w:t>
            </w:r>
          </w:p>
        </w:tc>
      </w:tr>
      <w:tr w:rsidR="002C13AD" w:rsidRPr="00782FE8" w14:paraId="2BD8DBD0" w14:textId="77777777">
        <w:tblPrEx>
          <w:tblCellMar>
            <w:top w:w="0" w:type="dxa"/>
            <w:bottom w:w="0" w:type="dxa"/>
          </w:tblCellMar>
        </w:tblPrEx>
        <w:trPr>
          <w:trHeight w:val="262"/>
        </w:trPr>
        <w:tc>
          <w:tcPr>
            <w:tcW w:w="1418" w:type="dxa"/>
            <w:tcBorders>
              <w:top w:val="single" w:sz="4" w:space="0" w:color="auto"/>
              <w:left w:val="single" w:sz="4" w:space="0" w:color="auto"/>
              <w:bottom w:val="single" w:sz="4" w:space="0" w:color="auto"/>
            </w:tcBorders>
          </w:tcPr>
          <w:p w14:paraId="14BD84E6" w14:textId="77777777" w:rsidR="002C13AD" w:rsidRPr="00782FE8" w:rsidRDefault="002C13AD">
            <w:pPr>
              <w:pStyle w:val="TableData"/>
              <w:jc w:val="center"/>
              <w:rPr>
                <w:b/>
                <w:bCs/>
                <w:snapToGrid w:val="0"/>
              </w:rPr>
            </w:pPr>
            <w:r w:rsidRPr="00782FE8">
              <w:rPr>
                <w:b/>
                <w:bCs/>
              </w:rPr>
              <w:t>3</w:t>
            </w:r>
          </w:p>
        </w:tc>
        <w:tc>
          <w:tcPr>
            <w:tcW w:w="3402" w:type="dxa"/>
            <w:tcBorders>
              <w:top w:val="single" w:sz="4" w:space="0" w:color="auto"/>
              <w:left w:val="single" w:sz="4" w:space="0" w:color="auto"/>
              <w:bottom w:val="single" w:sz="4" w:space="0" w:color="auto"/>
              <w:right w:val="single" w:sz="4" w:space="0" w:color="auto"/>
            </w:tcBorders>
          </w:tcPr>
          <w:p w14:paraId="45A025D9" w14:textId="77777777" w:rsidR="002C13AD" w:rsidRPr="00782FE8" w:rsidRDefault="002C13AD">
            <w:pPr>
              <w:pStyle w:val="TableData"/>
              <w:jc w:val="center"/>
              <w:rPr>
                <w:snapToGrid w:val="0"/>
              </w:rPr>
            </w:pPr>
            <w:r w:rsidRPr="00782FE8">
              <w:rPr>
                <w:snapToGrid w:val="0"/>
              </w:rPr>
              <w:t>16 – 40</w:t>
            </w:r>
          </w:p>
        </w:tc>
      </w:tr>
      <w:tr w:rsidR="002C13AD" w:rsidRPr="00782FE8" w14:paraId="64B66ACE" w14:textId="77777777">
        <w:tblPrEx>
          <w:tblCellMar>
            <w:top w:w="0" w:type="dxa"/>
            <w:bottom w:w="0" w:type="dxa"/>
          </w:tblCellMar>
        </w:tblPrEx>
        <w:trPr>
          <w:trHeight w:val="262"/>
        </w:trPr>
        <w:tc>
          <w:tcPr>
            <w:tcW w:w="1418" w:type="dxa"/>
            <w:tcBorders>
              <w:top w:val="single" w:sz="4" w:space="0" w:color="auto"/>
              <w:left w:val="single" w:sz="4" w:space="0" w:color="auto"/>
              <w:bottom w:val="single" w:sz="4" w:space="0" w:color="auto"/>
            </w:tcBorders>
          </w:tcPr>
          <w:p w14:paraId="39757635" w14:textId="77777777" w:rsidR="002C13AD" w:rsidRPr="00782FE8" w:rsidRDefault="002C13AD">
            <w:pPr>
              <w:pStyle w:val="TableData"/>
              <w:jc w:val="center"/>
              <w:rPr>
                <w:b/>
                <w:bCs/>
                <w:snapToGrid w:val="0"/>
              </w:rPr>
            </w:pPr>
            <w:r w:rsidRPr="00782FE8">
              <w:rPr>
                <w:b/>
                <w:bCs/>
              </w:rPr>
              <w:t>4</w:t>
            </w:r>
          </w:p>
        </w:tc>
        <w:tc>
          <w:tcPr>
            <w:tcW w:w="3402" w:type="dxa"/>
            <w:tcBorders>
              <w:top w:val="single" w:sz="4" w:space="0" w:color="auto"/>
              <w:left w:val="single" w:sz="4" w:space="0" w:color="auto"/>
              <w:bottom w:val="single" w:sz="4" w:space="0" w:color="auto"/>
              <w:right w:val="single" w:sz="4" w:space="0" w:color="auto"/>
            </w:tcBorders>
          </w:tcPr>
          <w:p w14:paraId="6A449935" w14:textId="77777777" w:rsidR="002C13AD" w:rsidRPr="00782FE8" w:rsidRDefault="002C13AD">
            <w:pPr>
              <w:pStyle w:val="TableData"/>
              <w:jc w:val="center"/>
              <w:rPr>
                <w:snapToGrid w:val="0"/>
              </w:rPr>
            </w:pPr>
            <w:r w:rsidRPr="00782FE8">
              <w:rPr>
                <w:snapToGrid w:val="0"/>
              </w:rPr>
              <w:t>32 – 80</w:t>
            </w:r>
          </w:p>
        </w:tc>
      </w:tr>
      <w:tr w:rsidR="002C13AD" w:rsidRPr="00782FE8" w14:paraId="7438A910" w14:textId="77777777">
        <w:tblPrEx>
          <w:tblCellMar>
            <w:top w:w="0" w:type="dxa"/>
            <w:bottom w:w="0" w:type="dxa"/>
          </w:tblCellMar>
        </w:tblPrEx>
        <w:trPr>
          <w:trHeight w:val="262"/>
        </w:trPr>
        <w:tc>
          <w:tcPr>
            <w:tcW w:w="1418" w:type="dxa"/>
            <w:tcBorders>
              <w:top w:val="single" w:sz="4" w:space="0" w:color="auto"/>
              <w:left w:val="single" w:sz="4" w:space="0" w:color="auto"/>
              <w:bottom w:val="single" w:sz="4" w:space="0" w:color="auto"/>
            </w:tcBorders>
          </w:tcPr>
          <w:p w14:paraId="452C57E6" w14:textId="77777777" w:rsidR="002C13AD" w:rsidRPr="00782FE8" w:rsidRDefault="002C13AD">
            <w:pPr>
              <w:pStyle w:val="TableData"/>
              <w:jc w:val="center"/>
              <w:rPr>
                <w:b/>
                <w:bCs/>
                <w:snapToGrid w:val="0"/>
              </w:rPr>
            </w:pPr>
            <w:r w:rsidRPr="00782FE8">
              <w:rPr>
                <w:b/>
                <w:bCs/>
              </w:rPr>
              <w:t>5</w:t>
            </w:r>
          </w:p>
        </w:tc>
        <w:tc>
          <w:tcPr>
            <w:tcW w:w="3402" w:type="dxa"/>
            <w:tcBorders>
              <w:top w:val="single" w:sz="4" w:space="0" w:color="auto"/>
              <w:left w:val="single" w:sz="4" w:space="0" w:color="auto"/>
              <w:bottom w:val="single" w:sz="4" w:space="0" w:color="auto"/>
              <w:right w:val="single" w:sz="4" w:space="0" w:color="auto"/>
            </w:tcBorders>
          </w:tcPr>
          <w:p w14:paraId="5134DE15" w14:textId="77777777" w:rsidR="002C13AD" w:rsidRPr="00782FE8" w:rsidRDefault="002C13AD">
            <w:pPr>
              <w:pStyle w:val="TableData"/>
              <w:jc w:val="center"/>
              <w:rPr>
                <w:snapToGrid w:val="0"/>
              </w:rPr>
            </w:pPr>
            <w:r w:rsidRPr="00782FE8">
              <w:rPr>
                <w:snapToGrid w:val="0"/>
              </w:rPr>
              <w:t>60 – 150</w:t>
            </w:r>
          </w:p>
        </w:tc>
      </w:tr>
      <w:tr w:rsidR="002C13AD" w:rsidRPr="00782FE8" w14:paraId="7CCB006A" w14:textId="77777777">
        <w:tblPrEx>
          <w:tblCellMar>
            <w:top w:w="0" w:type="dxa"/>
            <w:bottom w:w="0" w:type="dxa"/>
          </w:tblCellMar>
        </w:tblPrEx>
        <w:trPr>
          <w:trHeight w:val="80"/>
        </w:trPr>
        <w:tc>
          <w:tcPr>
            <w:tcW w:w="1418" w:type="dxa"/>
            <w:tcBorders>
              <w:top w:val="single" w:sz="4" w:space="0" w:color="auto"/>
              <w:left w:val="single" w:sz="4" w:space="0" w:color="auto"/>
              <w:bottom w:val="single" w:sz="4" w:space="0" w:color="auto"/>
            </w:tcBorders>
          </w:tcPr>
          <w:p w14:paraId="3CBAB80F" w14:textId="77777777" w:rsidR="002C13AD" w:rsidRPr="00782FE8" w:rsidRDefault="002C13AD">
            <w:pPr>
              <w:pStyle w:val="TableData"/>
              <w:jc w:val="center"/>
              <w:rPr>
                <w:b/>
                <w:bCs/>
                <w:snapToGrid w:val="0"/>
              </w:rPr>
            </w:pPr>
            <w:r w:rsidRPr="00782FE8">
              <w:rPr>
                <w:b/>
                <w:bCs/>
              </w:rPr>
              <w:lastRenderedPageBreak/>
              <w:t>6</w:t>
            </w:r>
          </w:p>
        </w:tc>
        <w:tc>
          <w:tcPr>
            <w:tcW w:w="3402" w:type="dxa"/>
            <w:tcBorders>
              <w:top w:val="single" w:sz="4" w:space="0" w:color="auto"/>
              <w:left w:val="single" w:sz="4" w:space="0" w:color="auto"/>
              <w:bottom w:val="single" w:sz="4" w:space="0" w:color="auto"/>
              <w:right w:val="single" w:sz="4" w:space="0" w:color="auto"/>
            </w:tcBorders>
          </w:tcPr>
          <w:p w14:paraId="6233EAFE" w14:textId="77777777" w:rsidR="002C13AD" w:rsidRPr="00782FE8" w:rsidRDefault="002C13AD">
            <w:pPr>
              <w:pStyle w:val="TableData"/>
              <w:jc w:val="center"/>
              <w:rPr>
                <w:snapToGrid w:val="0"/>
              </w:rPr>
            </w:pPr>
            <w:r w:rsidRPr="00782FE8">
              <w:rPr>
                <w:snapToGrid w:val="0"/>
              </w:rPr>
              <w:t>100 – 300</w:t>
            </w:r>
          </w:p>
        </w:tc>
      </w:tr>
      <w:tr w:rsidR="002C13AD" w:rsidRPr="00782FE8" w14:paraId="444D46FD" w14:textId="77777777">
        <w:tblPrEx>
          <w:tblCellMar>
            <w:top w:w="0" w:type="dxa"/>
            <w:bottom w:w="0" w:type="dxa"/>
          </w:tblCellMar>
        </w:tblPrEx>
        <w:trPr>
          <w:trHeight w:val="262"/>
        </w:trPr>
        <w:tc>
          <w:tcPr>
            <w:tcW w:w="1418" w:type="dxa"/>
            <w:tcBorders>
              <w:top w:val="single" w:sz="4" w:space="0" w:color="auto"/>
              <w:left w:val="single" w:sz="4" w:space="0" w:color="auto"/>
              <w:bottom w:val="single" w:sz="4" w:space="0" w:color="auto"/>
            </w:tcBorders>
          </w:tcPr>
          <w:p w14:paraId="12DBE32A" w14:textId="77777777" w:rsidR="002C13AD" w:rsidRPr="00782FE8" w:rsidRDefault="002C13AD">
            <w:pPr>
              <w:pStyle w:val="TableData"/>
              <w:jc w:val="center"/>
              <w:rPr>
                <w:b/>
                <w:bCs/>
                <w:snapToGrid w:val="0"/>
              </w:rPr>
            </w:pPr>
            <w:r w:rsidRPr="00782FE8">
              <w:rPr>
                <w:b/>
                <w:bCs/>
              </w:rPr>
              <w:t>7</w:t>
            </w:r>
          </w:p>
        </w:tc>
        <w:tc>
          <w:tcPr>
            <w:tcW w:w="3402" w:type="dxa"/>
            <w:tcBorders>
              <w:top w:val="single" w:sz="4" w:space="0" w:color="auto"/>
              <w:left w:val="single" w:sz="4" w:space="0" w:color="auto"/>
              <w:bottom w:val="single" w:sz="4" w:space="0" w:color="auto"/>
              <w:right w:val="single" w:sz="4" w:space="0" w:color="auto"/>
            </w:tcBorders>
          </w:tcPr>
          <w:p w14:paraId="18A67117" w14:textId="77777777" w:rsidR="002C13AD" w:rsidRPr="00782FE8" w:rsidRDefault="002C13AD">
            <w:pPr>
              <w:pStyle w:val="TableData"/>
              <w:jc w:val="center"/>
              <w:rPr>
                <w:snapToGrid w:val="0"/>
              </w:rPr>
            </w:pPr>
            <w:r w:rsidRPr="00782FE8">
              <w:rPr>
                <w:snapToGrid w:val="0"/>
              </w:rPr>
              <w:t>200 – 500</w:t>
            </w:r>
          </w:p>
        </w:tc>
      </w:tr>
      <w:tr w:rsidR="002C13AD" w:rsidRPr="00782FE8" w14:paraId="5424E84E" w14:textId="77777777">
        <w:tblPrEx>
          <w:tblCellMar>
            <w:top w:w="0" w:type="dxa"/>
            <w:bottom w:w="0" w:type="dxa"/>
          </w:tblCellMar>
        </w:tblPrEx>
        <w:trPr>
          <w:trHeight w:val="262"/>
        </w:trPr>
        <w:tc>
          <w:tcPr>
            <w:tcW w:w="1418" w:type="dxa"/>
            <w:tcBorders>
              <w:top w:val="single" w:sz="4" w:space="0" w:color="auto"/>
              <w:left w:val="single" w:sz="4" w:space="0" w:color="auto"/>
              <w:bottom w:val="single" w:sz="4" w:space="0" w:color="auto"/>
            </w:tcBorders>
          </w:tcPr>
          <w:p w14:paraId="63A92443" w14:textId="77777777" w:rsidR="002C13AD" w:rsidRPr="00782FE8" w:rsidRDefault="002C13AD">
            <w:pPr>
              <w:pStyle w:val="TableData"/>
              <w:jc w:val="center"/>
              <w:rPr>
                <w:b/>
                <w:bCs/>
              </w:rPr>
            </w:pPr>
            <w:r w:rsidRPr="00782FE8">
              <w:rPr>
                <w:b/>
                <w:bCs/>
              </w:rPr>
              <w:t>8</w:t>
            </w:r>
          </w:p>
        </w:tc>
        <w:tc>
          <w:tcPr>
            <w:tcW w:w="3402" w:type="dxa"/>
            <w:tcBorders>
              <w:top w:val="single" w:sz="4" w:space="0" w:color="auto"/>
              <w:left w:val="single" w:sz="4" w:space="0" w:color="auto"/>
              <w:bottom w:val="single" w:sz="4" w:space="0" w:color="auto"/>
              <w:right w:val="single" w:sz="4" w:space="0" w:color="auto"/>
            </w:tcBorders>
          </w:tcPr>
          <w:p w14:paraId="6AE0FBB3" w14:textId="77777777" w:rsidR="002C13AD" w:rsidRPr="00782FE8" w:rsidRDefault="002C13AD">
            <w:pPr>
              <w:pStyle w:val="TableData"/>
              <w:jc w:val="center"/>
              <w:rPr>
                <w:snapToGrid w:val="0"/>
              </w:rPr>
            </w:pPr>
            <w:r w:rsidRPr="00782FE8">
              <w:rPr>
                <w:snapToGrid w:val="0"/>
              </w:rPr>
              <w:t>500 – 1000</w:t>
            </w:r>
          </w:p>
        </w:tc>
      </w:tr>
    </w:tbl>
    <w:p w14:paraId="26F0CFEE" w14:textId="77777777" w:rsidR="002C13AD" w:rsidRPr="00782FE8" w:rsidRDefault="002C13AD">
      <w:pPr>
        <w:pStyle w:val="TableData"/>
      </w:pPr>
    </w:p>
    <w:p w14:paraId="7F659DE5" w14:textId="77777777" w:rsidR="002C13AD" w:rsidRPr="00782FE8" w:rsidRDefault="002C13AD">
      <w:pPr>
        <w:pStyle w:val="Indent1"/>
      </w:pPr>
      <w:bookmarkStart w:id="31" w:name="_Toc506474952"/>
      <w:r w:rsidRPr="00782FE8">
        <w:t>Service availability level</w:t>
      </w:r>
      <w:bookmarkEnd w:id="31"/>
    </w:p>
    <w:p w14:paraId="7867627C" w14:textId="77777777" w:rsidR="002C13AD" w:rsidRPr="00782FE8" w:rsidRDefault="002C13AD">
      <w:pPr>
        <w:pStyle w:val="Heading2"/>
      </w:pPr>
      <w:r w:rsidRPr="00782FE8">
        <w:t>We do our best to make sure the service availability of at least the following for each month:</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985"/>
      </w:tblGrid>
      <w:tr w:rsidR="002C13AD" w:rsidRPr="00782FE8" w14:paraId="7E8B073B" w14:textId="77777777">
        <w:tblPrEx>
          <w:tblCellMar>
            <w:top w:w="0" w:type="dxa"/>
            <w:bottom w:w="0" w:type="dxa"/>
          </w:tblCellMar>
        </w:tblPrEx>
        <w:trPr>
          <w:tblHeader/>
        </w:trPr>
        <w:tc>
          <w:tcPr>
            <w:tcW w:w="3969" w:type="dxa"/>
          </w:tcPr>
          <w:p w14:paraId="313A1879" w14:textId="77777777" w:rsidR="002C13AD" w:rsidRPr="00782FE8" w:rsidRDefault="002C13AD">
            <w:pPr>
              <w:pStyle w:val="Heading3"/>
              <w:keepNext/>
              <w:numPr>
                <w:ilvl w:val="0"/>
                <w:numId w:val="0"/>
              </w:numPr>
              <w:spacing w:before="120" w:after="120"/>
              <w:rPr>
                <w:rFonts w:ascii="Arial" w:hAnsi="Arial" w:cs="Arial"/>
                <w:b/>
                <w:bCs/>
                <w:sz w:val="18"/>
              </w:rPr>
            </w:pPr>
            <w:r w:rsidRPr="00782FE8">
              <w:rPr>
                <w:rFonts w:ascii="Arial" w:hAnsi="Arial" w:cs="Arial"/>
                <w:b/>
                <w:bCs/>
                <w:sz w:val="18"/>
              </w:rPr>
              <w:t>Connecting carriage service</w:t>
            </w:r>
          </w:p>
        </w:tc>
        <w:tc>
          <w:tcPr>
            <w:tcW w:w="1985" w:type="dxa"/>
          </w:tcPr>
          <w:p w14:paraId="1CC9A350" w14:textId="77777777" w:rsidR="002C13AD" w:rsidRPr="00782FE8" w:rsidRDefault="002C13AD">
            <w:pPr>
              <w:pStyle w:val="Heading3"/>
              <w:keepNext/>
              <w:numPr>
                <w:ilvl w:val="0"/>
                <w:numId w:val="0"/>
              </w:numPr>
              <w:spacing w:before="120" w:after="120"/>
              <w:jc w:val="center"/>
              <w:rPr>
                <w:rFonts w:ascii="Arial" w:hAnsi="Arial" w:cs="Arial"/>
                <w:b/>
                <w:bCs/>
                <w:sz w:val="18"/>
              </w:rPr>
            </w:pPr>
            <w:r w:rsidRPr="00782FE8">
              <w:rPr>
                <w:rFonts w:ascii="Arial" w:hAnsi="Arial" w:cs="Arial"/>
                <w:b/>
                <w:bCs/>
                <w:sz w:val="18"/>
              </w:rPr>
              <w:t>Service availability level</w:t>
            </w:r>
          </w:p>
        </w:tc>
      </w:tr>
      <w:tr w:rsidR="002C13AD" w:rsidRPr="00782FE8" w14:paraId="15A0F6F0" w14:textId="77777777">
        <w:tblPrEx>
          <w:tblCellMar>
            <w:top w:w="0" w:type="dxa"/>
            <w:bottom w:w="0" w:type="dxa"/>
          </w:tblCellMar>
        </w:tblPrEx>
        <w:tc>
          <w:tcPr>
            <w:tcW w:w="3969" w:type="dxa"/>
          </w:tcPr>
          <w:p w14:paraId="36A1541A" w14:textId="77777777" w:rsidR="002C13AD" w:rsidRPr="00782FE8" w:rsidRDefault="002C13AD">
            <w:pPr>
              <w:pStyle w:val="Heading3"/>
              <w:numPr>
                <w:ilvl w:val="0"/>
                <w:numId w:val="0"/>
              </w:numPr>
              <w:spacing w:before="120" w:after="120"/>
              <w:rPr>
                <w:rFonts w:ascii="Arial" w:hAnsi="Arial" w:cs="Arial"/>
                <w:sz w:val="18"/>
              </w:rPr>
            </w:pPr>
            <w:r w:rsidRPr="00782FE8">
              <w:rPr>
                <w:rFonts w:ascii="Arial" w:hAnsi="Arial" w:cs="Arial"/>
                <w:sz w:val="18"/>
              </w:rPr>
              <w:t>ATM Access or ATM PVC Only (speeds of 2 Mbit/s to 10 Mbit/s)</w:t>
            </w:r>
          </w:p>
        </w:tc>
        <w:tc>
          <w:tcPr>
            <w:tcW w:w="1985" w:type="dxa"/>
          </w:tcPr>
          <w:p w14:paraId="6624320C" w14:textId="77777777" w:rsidR="002C13AD" w:rsidRPr="00782FE8" w:rsidRDefault="002C13AD">
            <w:pPr>
              <w:pStyle w:val="Heading3"/>
              <w:numPr>
                <w:ilvl w:val="0"/>
                <w:numId w:val="0"/>
              </w:numPr>
              <w:spacing w:before="120" w:after="120"/>
              <w:jc w:val="center"/>
              <w:rPr>
                <w:rFonts w:ascii="Arial" w:hAnsi="Arial" w:cs="Arial"/>
                <w:sz w:val="18"/>
              </w:rPr>
            </w:pPr>
            <w:r w:rsidRPr="00782FE8">
              <w:rPr>
                <w:rFonts w:ascii="Arial" w:hAnsi="Arial" w:cs="Arial"/>
                <w:sz w:val="18"/>
              </w:rPr>
              <w:t>99.7%</w:t>
            </w:r>
          </w:p>
        </w:tc>
      </w:tr>
      <w:tr w:rsidR="00E423D2" w:rsidRPr="00782FE8" w14:paraId="0C201D6E" w14:textId="77777777">
        <w:tblPrEx>
          <w:tblCellMar>
            <w:top w:w="0" w:type="dxa"/>
            <w:bottom w:w="0" w:type="dxa"/>
          </w:tblCellMar>
        </w:tblPrEx>
        <w:tc>
          <w:tcPr>
            <w:tcW w:w="3969" w:type="dxa"/>
          </w:tcPr>
          <w:p w14:paraId="5B2E2356" w14:textId="77777777" w:rsidR="00E423D2" w:rsidRPr="00782FE8" w:rsidRDefault="00E423D2">
            <w:pPr>
              <w:pStyle w:val="Heading3"/>
              <w:numPr>
                <w:ilvl w:val="0"/>
                <w:numId w:val="0"/>
              </w:numPr>
              <w:spacing w:before="120" w:after="120"/>
              <w:rPr>
                <w:rFonts w:ascii="Arial" w:hAnsi="Arial" w:cs="Arial"/>
                <w:sz w:val="18"/>
              </w:rPr>
            </w:pPr>
            <w:r w:rsidRPr="00782FE8">
              <w:rPr>
                <w:rFonts w:ascii="Arial" w:hAnsi="Arial" w:cs="Arial"/>
                <w:sz w:val="18"/>
              </w:rPr>
              <w:t>Business DSL</w:t>
            </w:r>
          </w:p>
        </w:tc>
        <w:tc>
          <w:tcPr>
            <w:tcW w:w="1985" w:type="dxa"/>
          </w:tcPr>
          <w:p w14:paraId="140E8565" w14:textId="77777777" w:rsidR="00E423D2" w:rsidRPr="00782FE8" w:rsidRDefault="00E423D2">
            <w:pPr>
              <w:pStyle w:val="Heading3"/>
              <w:numPr>
                <w:ilvl w:val="0"/>
                <w:numId w:val="0"/>
              </w:numPr>
              <w:spacing w:before="120" w:after="120"/>
              <w:jc w:val="center"/>
              <w:rPr>
                <w:rFonts w:ascii="Arial" w:hAnsi="Arial" w:cs="Arial"/>
                <w:sz w:val="18"/>
              </w:rPr>
            </w:pPr>
            <w:r w:rsidRPr="00782FE8">
              <w:rPr>
                <w:rFonts w:ascii="Arial" w:hAnsi="Arial" w:cs="Arial"/>
                <w:sz w:val="18"/>
              </w:rPr>
              <w:t>99.6%</w:t>
            </w:r>
          </w:p>
        </w:tc>
      </w:tr>
      <w:tr w:rsidR="002C13AD" w:rsidRPr="00782FE8" w14:paraId="5117DD14" w14:textId="77777777">
        <w:tblPrEx>
          <w:tblCellMar>
            <w:top w:w="0" w:type="dxa"/>
            <w:bottom w:w="0" w:type="dxa"/>
          </w:tblCellMar>
        </w:tblPrEx>
        <w:tc>
          <w:tcPr>
            <w:tcW w:w="3969" w:type="dxa"/>
          </w:tcPr>
          <w:p w14:paraId="4715BF1B" w14:textId="77777777" w:rsidR="002C13AD" w:rsidRPr="00782FE8" w:rsidRDefault="002C13AD">
            <w:pPr>
              <w:pStyle w:val="Heading3"/>
              <w:numPr>
                <w:ilvl w:val="0"/>
                <w:numId w:val="0"/>
              </w:numPr>
              <w:spacing w:before="120" w:after="120"/>
              <w:rPr>
                <w:rFonts w:ascii="Arial" w:hAnsi="Arial" w:cs="Arial"/>
                <w:sz w:val="18"/>
              </w:rPr>
            </w:pPr>
            <w:r w:rsidRPr="00782FE8">
              <w:rPr>
                <w:rFonts w:ascii="Arial" w:hAnsi="Arial" w:cs="Arial"/>
                <w:sz w:val="18"/>
              </w:rPr>
              <w:t>Ethernet MAN</w:t>
            </w:r>
          </w:p>
        </w:tc>
        <w:tc>
          <w:tcPr>
            <w:tcW w:w="1985" w:type="dxa"/>
          </w:tcPr>
          <w:p w14:paraId="285146DA" w14:textId="77777777" w:rsidR="002C13AD" w:rsidRPr="00782FE8" w:rsidRDefault="002C13AD">
            <w:pPr>
              <w:pStyle w:val="Heading3"/>
              <w:numPr>
                <w:ilvl w:val="0"/>
                <w:numId w:val="0"/>
              </w:numPr>
              <w:spacing w:before="120" w:after="120"/>
              <w:jc w:val="center"/>
              <w:rPr>
                <w:rFonts w:ascii="Arial" w:hAnsi="Arial" w:cs="Arial"/>
                <w:sz w:val="18"/>
              </w:rPr>
            </w:pPr>
            <w:r w:rsidRPr="00782FE8">
              <w:rPr>
                <w:rFonts w:ascii="Arial" w:hAnsi="Arial" w:cs="Arial"/>
                <w:sz w:val="18"/>
              </w:rPr>
              <w:t>99.83%</w:t>
            </w:r>
          </w:p>
        </w:tc>
      </w:tr>
      <w:tr w:rsidR="002C13AD" w:rsidRPr="00782FE8" w14:paraId="1797375E" w14:textId="77777777">
        <w:tblPrEx>
          <w:tblCellMar>
            <w:top w:w="0" w:type="dxa"/>
            <w:bottom w:w="0" w:type="dxa"/>
          </w:tblCellMar>
        </w:tblPrEx>
        <w:tc>
          <w:tcPr>
            <w:tcW w:w="3969" w:type="dxa"/>
          </w:tcPr>
          <w:p w14:paraId="1B8937D6" w14:textId="77777777" w:rsidR="002C13AD" w:rsidRPr="00782FE8" w:rsidRDefault="002C13AD">
            <w:pPr>
              <w:pStyle w:val="Heading3"/>
              <w:numPr>
                <w:ilvl w:val="0"/>
                <w:numId w:val="0"/>
              </w:numPr>
              <w:spacing w:before="120" w:after="120"/>
              <w:rPr>
                <w:rFonts w:ascii="Arial" w:hAnsi="Arial" w:cs="Arial"/>
                <w:sz w:val="18"/>
              </w:rPr>
            </w:pPr>
            <w:r w:rsidRPr="00782FE8">
              <w:rPr>
                <w:rFonts w:ascii="Arial" w:hAnsi="Arial" w:cs="Arial"/>
                <w:sz w:val="18"/>
              </w:rPr>
              <w:t>Megalink</w:t>
            </w:r>
          </w:p>
        </w:tc>
        <w:tc>
          <w:tcPr>
            <w:tcW w:w="1985" w:type="dxa"/>
          </w:tcPr>
          <w:p w14:paraId="7A2FD1F9" w14:textId="77777777" w:rsidR="002C13AD" w:rsidRPr="00782FE8" w:rsidRDefault="002C13AD">
            <w:pPr>
              <w:pStyle w:val="Heading3"/>
              <w:numPr>
                <w:ilvl w:val="0"/>
                <w:numId w:val="0"/>
              </w:numPr>
              <w:spacing w:before="120" w:after="120"/>
              <w:jc w:val="center"/>
              <w:rPr>
                <w:rFonts w:ascii="Arial" w:hAnsi="Arial" w:cs="Arial"/>
                <w:sz w:val="18"/>
              </w:rPr>
            </w:pPr>
            <w:r w:rsidRPr="00782FE8">
              <w:rPr>
                <w:rFonts w:ascii="Arial" w:hAnsi="Arial" w:cs="Arial"/>
                <w:sz w:val="18"/>
              </w:rPr>
              <w:t>99.6%</w:t>
            </w:r>
          </w:p>
        </w:tc>
      </w:tr>
    </w:tbl>
    <w:p w14:paraId="1F33D902" w14:textId="77777777" w:rsidR="002C13AD" w:rsidRPr="00782FE8" w:rsidRDefault="002C13AD">
      <w:pPr>
        <w:pStyle w:val="TableData"/>
      </w:pPr>
    </w:p>
    <w:p w14:paraId="2318DC9F" w14:textId="77777777" w:rsidR="002C13AD" w:rsidRPr="00782FE8" w:rsidRDefault="002C13AD">
      <w:pPr>
        <w:pStyle w:val="Heading2"/>
      </w:pPr>
      <w:r w:rsidRPr="00782FE8">
        <w:t>We do not take scheduled outages into account in calculating service availability levels.</w:t>
      </w:r>
    </w:p>
    <w:p w14:paraId="0BD490C3" w14:textId="77777777" w:rsidR="008C2025" w:rsidRPr="00782FE8" w:rsidRDefault="008C2025" w:rsidP="008C2025">
      <w:pPr>
        <w:pStyle w:val="Heading1"/>
        <w:rPr>
          <w:rFonts w:cs="Arial"/>
        </w:rPr>
      </w:pPr>
      <w:bookmarkStart w:id="32" w:name="_Toc506474953"/>
      <w:r w:rsidRPr="00782FE8">
        <w:rPr>
          <w:rFonts w:cs="Arial"/>
        </w:rPr>
        <w:t>Antivirus and Antispam</w:t>
      </w:r>
      <w:bookmarkEnd w:id="32"/>
    </w:p>
    <w:p w14:paraId="74C249E0" w14:textId="77777777" w:rsidR="008C2025" w:rsidRPr="00782FE8" w:rsidRDefault="008C2025" w:rsidP="008C2025">
      <w:pPr>
        <w:pStyle w:val="Indent1"/>
      </w:pPr>
      <w:bookmarkStart w:id="33" w:name="_Toc506474954"/>
      <w:r w:rsidRPr="00782FE8">
        <w:t>What is Antivirus and Antispam?</w:t>
      </w:r>
      <w:bookmarkEnd w:id="33"/>
    </w:p>
    <w:p w14:paraId="5C9909B0" w14:textId="77777777" w:rsidR="008C2025" w:rsidRPr="00782FE8" w:rsidRDefault="008C2025" w:rsidP="008C2025">
      <w:pPr>
        <w:pStyle w:val="Heading2"/>
      </w:pPr>
      <w:r w:rsidRPr="00782FE8">
        <w:t>The Antivirus and Antispam service (“</w:t>
      </w:r>
      <w:r w:rsidRPr="00782FE8">
        <w:rPr>
          <w:b/>
        </w:rPr>
        <w:t>AV/AS</w:t>
      </w:r>
      <w:r w:rsidRPr="00782FE8">
        <w:t xml:space="preserve">”) includes the following features: </w:t>
      </w:r>
    </w:p>
    <w:p w14:paraId="761593C1" w14:textId="77777777" w:rsidR="008C2025" w:rsidRPr="00782FE8" w:rsidRDefault="008C2025" w:rsidP="008C2025">
      <w:pPr>
        <w:pStyle w:val="Heading3"/>
      </w:pPr>
      <w:r w:rsidRPr="00782FE8">
        <w:rPr>
          <w:b/>
        </w:rPr>
        <w:t>Antivirus feature</w:t>
      </w:r>
      <w:r w:rsidRPr="00782FE8">
        <w:t xml:space="preserve"> - uses commercially available antivirus software to scan incoming SMTP email messages (and attachments to those email messages) for known viruses; and</w:t>
      </w:r>
    </w:p>
    <w:p w14:paraId="34D245C1" w14:textId="77777777" w:rsidR="008C2025" w:rsidRPr="00782FE8" w:rsidRDefault="008C2025" w:rsidP="008C2025">
      <w:pPr>
        <w:pStyle w:val="Heading3"/>
      </w:pPr>
      <w:r w:rsidRPr="00782FE8">
        <w:rPr>
          <w:b/>
        </w:rPr>
        <w:t>Antispam feature</w:t>
      </w:r>
      <w:r w:rsidRPr="00782FE8">
        <w:t xml:space="preserve"> - uses commercially available software to scan incoming SMTP email messages (and attachments to those email messages) to filter out spam.</w:t>
      </w:r>
    </w:p>
    <w:p w14:paraId="01CAD3A9" w14:textId="77777777" w:rsidR="008C2025" w:rsidRPr="00782FE8" w:rsidRDefault="008C2025" w:rsidP="008C2025">
      <w:pPr>
        <w:pStyle w:val="Heading2"/>
      </w:pPr>
      <w:r w:rsidRPr="00782FE8">
        <w:t xml:space="preserve">Where the Antivirus feature determines that an email message (or an attachment to </w:t>
      </w:r>
      <w:r w:rsidRPr="00782FE8">
        <w:lastRenderedPageBreak/>
        <w:t xml:space="preserve">that email) is infected, the Antivirus feature will: </w:t>
      </w:r>
    </w:p>
    <w:p w14:paraId="5D26A600" w14:textId="77777777" w:rsidR="008C2025" w:rsidRPr="00782FE8" w:rsidRDefault="008C2025" w:rsidP="008C2025">
      <w:pPr>
        <w:pStyle w:val="Heading3"/>
      </w:pPr>
      <w:r w:rsidRPr="00782FE8">
        <w:t xml:space="preserve">delete the email message (including any attachments); or </w:t>
      </w:r>
    </w:p>
    <w:p w14:paraId="2EBB4344" w14:textId="77777777" w:rsidR="008C2025" w:rsidRPr="00782FE8" w:rsidRDefault="008C2025" w:rsidP="008C2025">
      <w:pPr>
        <w:pStyle w:val="Heading3"/>
      </w:pPr>
      <w:r w:rsidRPr="00782FE8">
        <w:t>repair the email message (or attachment).</w:t>
      </w:r>
    </w:p>
    <w:p w14:paraId="61105C72" w14:textId="77777777" w:rsidR="008C2025" w:rsidRPr="00782FE8" w:rsidRDefault="008C2025" w:rsidP="008C2025">
      <w:pPr>
        <w:pStyle w:val="Heading2"/>
      </w:pPr>
      <w:r w:rsidRPr="00782FE8">
        <w:t>Where the Antispam feature determines that an email message is spam, the Antispam feature will delete the email message (including any attachments to that email message).  We do not have to notify you where an email tagged by the Antispam feature as spam has been deleted.</w:t>
      </w:r>
    </w:p>
    <w:p w14:paraId="4BB76BF6" w14:textId="77777777" w:rsidR="008C2025" w:rsidRPr="00782FE8" w:rsidRDefault="008C2025" w:rsidP="008C2025">
      <w:pPr>
        <w:pStyle w:val="Heading2"/>
      </w:pPr>
      <w:r w:rsidRPr="00782FE8">
        <w:t>The AV/AS service will not scan attachments if the file cannot be read or opened (eg zip files or encrypted files where the file cannot be read without using a decryption device).</w:t>
      </w:r>
    </w:p>
    <w:p w14:paraId="56B5A172" w14:textId="77777777" w:rsidR="008C2025" w:rsidRPr="00782FE8" w:rsidRDefault="008C2025" w:rsidP="008C2025">
      <w:pPr>
        <w:pStyle w:val="Heading2"/>
      </w:pPr>
      <w:r w:rsidRPr="00782FE8">
        <w:t>You need a registered domain name to use the AV/AS service.</w:t>
      </w:r>
    </w:p>
    <w:p w14:paraId="10FF6D88" w14:textId="77777777" w:rsidR="008C2025" w:rsidRPr="00782FE8" w:rsidRDefault="008C2025" w:rsidP="008C2025">
      <w:pPr>
        <w:pStyle w:val="Heading2"/>
      </w:pPr>
      <w:r w:rsidRPr="00782FE8">
        <w:t>We configure your mailbox to use the AV/AS service when we accept your application for the AV/AS service.  You have to provide us with all the details we need to configure your AV/AS service.</w:t>
      </w:r>
    </w:p>
    <w:p w14:paraId="3219A916" w14:textId="77777777" w:rsidR="008C2025" w:rsidRPr="00782FE8" w:rsidRDefault="008C2025" w:rsidP="008C2025">
      <w:pPr>
        <w:pStyle w:val="Heading2"/>
      </w:pPr>
      <w:r w:rsidRPr="00782FE8">
        <w:t xml:space="preserve">We recommend that for each 50 mailboxes that we scan for you in a month, you should acquire and maintain at least 2 </w:t>
      </w:r>
      <w:r w:rsidR="00CC5229">
        <w:t>kbps</w:t>
      </w:r>
      <w:r w:rsidRPr="00782FE8">
        <w:t xml:space="preserve"> of internet capacity from Internet Direct</w:t>
      </w:r>
      <w:r w:rsidR="007C2E2D">
        <w:t xml:space="preserve"> or Business Broadband Access</w:t>
      </w:r>
    </w:p>
    <w:p w14:paraId="1D78910D" w14:textId="77777777" w:rsidR="008C2025" w:rsidRPr="00782FE8" w:rsidRDefault="008C2025" w:rsidP="008C2025">
      <w:pPr>
        <w:pStyle w:val="Indent1"/>
      </w:pPr>
      <w:bookmarkStart w:id="34" w:name="_Toc506474955"/>
      <w:r w:rsidRPr="00782FE8">
        <w:t>Availability</w:t>
      </w:r>
      <w:bookmarkEnd w:id="34"/>
    </w:p>
    <w:p w14:paraId="35617451" w14:textId="77777777" w:rsidR="008C2025" w:rsidRPr="00782FE8" w:rsidRDefault="007C2E2D" w:rsidP="008C2025">
      <w:pPr>
        <w:pStyle w:val="Heading2"/>
      </w:pPr>
      <w:r w:rsidRPr="00530095">
        <w:t>The AV/AS service is not available if you have a Business Broadband Starter, Business Broadband Advantage ADSL or Business Broadband BDSL service (see Part C - Business Broadband Access and Packages of the Internet Direct and Business Broadband section of Our Customer Terms for a description of the security features that are available with these services)</w:t>
      </w:r>
      <w:r w:rsidR="008C2025" w:rsidRPr="00782FE8">
        <w:t>.</w:t>
      </w:r>
    </w:p>
    <w:p w14:paraId="76B82409" w14:textId="77777777" w:rsidR="00197ED4" w:rsidRDefault="00197ED4" w:rsidP="00197ED4">
      <w:pPr>
        <w:pStyle w:val="Indent1"/>
      </w:pPr>
      <w:bookmarkStart w:id="35" w:name="_Toc165359505"/>
      <w:bookmarkStart w:id="36" w:name="_Toc506474956"/>
      <w:r>
        <w:t>Term</w:t>
      </w:r>
      <w:bookmarkEnd w:id="35"/>
      <w:bookmarkEnd w:id="36"/>
    </w:p>
    <w:p w14:paraId="114B5A98" w14:textId="77777777" w:rsidR="00197ED4" w:rsidRDefault="00197ED4" w:rsidP="00197ED4">
      <w:pPr>
        <w:pStyle w:val="Heading2"/>
      </w:pPr>
      <w:r>
        <w:t>If you apply for the AV/AS service on or after 8 August 2007 you must choose between the following options for the term of your AV/AS service:</w:t>
      </w:r>
    </w:p>
    <w:p w14:paraId="12DF2D4C" w14:textId="77777777" w:rsidR="00197ED4" w:rsidRDefault="00197ED4" w:rsidP="00197ED4">
      <w:pPr>
        <w:pStyle w:val="Heading3"/>
        <w:spacing w:after="120"/>
      </w:pPr>
      <w:r>
        <w:t>the standard option, where the term of your AV/AS service will match the term of your existing Internet Direct</w:t>
      </w:r>
      <w:r w:rsidR="007C2E2D">
        <w:t xml:space="preserve"> or Business Broadband Access service</w:t>
      </w:r>
    </w:p>
    <w:p w14:paraId="16D9794E" w14:textId="77777777" w:rsidR="00197ED4" w:rsidRDefault="00197ED4" w:rsidP="00197ED4">
      <w:pPr>
        <w:pStyle w:val="Heading3"/>
        <w:spacing w:after="120"/>
      </w:pPr>
      <w:r>
        <w:t>12 month option; or</w:t>
      </w:r>
    </w:p>
    <w:p w14:paraId="300F5DC2" w14:textId="77777777" w:rsidR="00197ED4" w:rsidRPr="00A90271" w:rsidRDefault="00197ED4" w:rsidP="00197ED4">
      <w:pPr>
        <w:pStyle w:val="Heading3"/>
        <w:spacing w:after="360"/>
      </w:pPr>
      <w:r>
        <w:t>24 month option.</w:t>
      </w:r>
    </w:p>
    <w:p w14:paraId="588CACB3" w14:textId="77777777" w:rsidR="008C2025" w:rsidRPr="00782FE8" w:rsidRDefault="008C2025" w:rsidP="008C2025">
      <w:pPr>
        <w:pStyle w:val="Indent1"/>
      </w:pPr>
      <w:bookmarkStart w:id="37" w:name="_Toc506474957"/>
      <w:r w:rsidRPr="00782FE8">
        <w:lastRenderedPageBreak/>
        <w:t>Your obligations</w:t>
      </w:r>
      <w:bookmarkEnd w:id="37"/>
    </w:p>
    <w:p w14:paraId="27CA24F9" w14:textId="77777777" w:rsidR="008C2025" w:rsidRPr="00782FE8" w:rsidRDefault="008C2025" w:rsidP="008C2025">
      <w:pPr>
        <w:pStyle w:val="Heading2"/>
      </w:pPr>
      <w:r w:rsidRPr="00782FE8">
        <w:t>You have to:</w:t>
      </w:r>
    </w:p>
    <w:p w14:paraId="10F9250C" w14:textId="77777777" w:rsidR="008C2025" w:rsidRPr="00782FE8" w:rsidRDefault="008C2025" w:rsidP="008C2025">
      <w:pPr>
        <w:pStyle w:val="Heading3"/>
      </w:pPr>
      <w:r w:rsidRPr="00782FE8">
        <w:t>co-operate with us and provide us (at your cost) with all information that we need to enable us to provide you with the AV/AS service;</w:t>
      </w:r>
    </w:p>
    <w:p w14:paraId="410F06DD" w14:textId="77777777" w:rsidR="008C2025" w:rsidRPr="00782FE8" w:rsidRDefault="008C2025" w:rsidP="008C2025">
      <w:pPr>
        <w:pStyle w:val="Heading3"/>
      </w:pPr>
      <w:r w:rsidRPr="00782FE8">
        <w:t>report all known faults with the AV/AS service to the Telstra Internet Direct help desk;</w:t>
      </w:r>
    </w:p>
    <w:p w14:paraId="78872D64" w14:textId="77777777" w:rsidR="008C2025" w:rsidRPr="00782FE8" w:rsidRDefault="008C2025" w:rsidP="008C2025">
      <w:pPr>
        <w:pStyle w:val="Heading3"/>
      </w:pPr>
      <w:r w:rsidRPr="00782FE8">
        <w:t>if we ask you to, provide an appropriate person to advise on requirements, access, security procedures and any other matter within your knowledge or control that will assist us in providing you with the AV/AS service;</w:t>
      </w:r>
    </w:p>
    <w:p w14:paraId="74E53EC0" w14:textId="77777777" w:rsidR="008C2025" w:rsidRPr="00782FE8" w:rsidRDefault="008C2025" w:rsidP="008C2025">
      <w:pPr>
        <w:pStyle w:val="Heading3"/>
      </w:pPr>
      <w:r w:rsidRPr="00782FE8">
        <w:t>obtain and keep (at your cost) appropriate equipment, software, telecommunication services, Internet access and other services or resources needed to use the AV/AS service; and</w:t>
      </w:r>
    </w:p>
    <w:p w14:paraId="19A53B79" w14:textId="77777777" w:rsidR="008C2025" w:rsidRPr="00782FE8" w:rsidRDefault="008C2025" w:rsidP="008C2025">
      <w:pPr>
        <w:pStyle w:val="Heading3"/>
      </w:pPr>
      <w:r w:rsidRPr="00782FE8">
        <w:rPr>
          <w:iCs/>
        </w:rPr>
        <w:t>let us (or our representative) check that your equipment has been properly configured and operates correctly with the service whenever we need to (as long as we give you reasonable warning).</w:t>
      </w:r>
    </w:p>
    <w:p w14:paraId="72E73DD6" w14:textId="77777777" w:rsidR="008C2025" w:rsidRPr="00782FE8" w:rsidRDefault="008C2025" w:rsidP="008C2025">
      <w:pPr>
        <w:pStyle w:val="Heading2"/>
      </w:pPr>
      <w:r w:rsidRPr="00782FE8">
        <w:t>You must not:</w:t>
      </w:r>
    </w:p>
    <w:p w14:paraId="2C3C3361" w14:textId="77777777" w:rsidR="008C2025" w:rsidRPr="00782FE8" w:rsidRDefault="008C2025" w:rsidP="008C2025">
      <w:pPr>
        <w:pStyle w:val="Heading3"/>
      </w:pPr>
      <w:r w:rsidRPr="00782FE8">
        <w:t>sell, resell or provide the AV/AS service (or any part of it) to other people unless we have agreed to let you first;</w:t>
      </w:r>
    </w:p>
    <w:p w14:paraId="1C8BD4CD" w14:textId="77777777" w:rsidR="008C2025" w:rsidRPr="00782FE8" w:rsidRDefault="008C2025" w:rsidP="008C2025">
      <w:pPr>
        <w:pStyle w:val="Heading3"/>
      </w:pPr>
      <w:r w:rsidRPr="00782FE8">
        <w:t>falsify, forge or otherwise tamper with any portion of the header or tracking data of any SMTP email message; and</w:t>
      </w:r>
    </w:p>
    <w:p w14:paraId="3B6F77AB" w14:textId="77777777" w:rsidR="008C2025" w:rsidRPr="00782FE8" w:rsidRDefault="008C2025" w:rsidP="008C2025">
      <w:pPr>
        <w:pStyle w:val="Heading3"/>
      </w:pPr>
      <w:r w:rsidRPr="00782FE8">
        <w:t>use the AV/AS service to originate, send or relay spam or intentionally launch viruses.</w:t>
      </w:r>
    </w:p>
    <w:p w14:paraId="3E4EA1A1" w14:textId="77777777" w:rsidR="008C2025" w:rsidRPr="00782FE8" w:rsidRDefault="008C2025" w:rsidP="008C2025">
      <w:pPr>
        <w:pStyle w:val="Indent1"/>
      </w:pPr>
      <w:bookmarkStart w:id="38" w:name="_Toc506474958"/>
      <w:r w:rsidRPr="00782FE8">
        <w:t>What we can do</w:t>
      </w:r>
      <w:bookmarkEnd w:id="38"/>
    </w:p>
    <w:p w14:paraId="699B7467" w14:textId="77777777" w:rsidR="008C2025" w:rsidRPr="00782FE8" w:rsidRDefault="008C2025" w:rsidP="008C2025">
      <w:pPr>
        <w:pStyle w:val="Heading2"/>
      </w:pPr>
      <w:r w:rsidRPr="00782FE8">
        <w:t>We can change any part of the AV/AS platform without telling you.</w:t>
      </w:r>
      <w:r w:rsidR="0094362E" w:rsidRPr="00782FE8">
        <w:t xml:space="preserve">  However, if such a change affects the AV/AS service, we will only do so in accordance with the variation process set out in </w:t>
      </w:r>
      <w:hyperlink r:id="rId24" w:history="1">
        <w:r w:rsidR="0094362E" w:rsidRPr="00782FE8">
          <w:rPr>
            <w:rStyle w:val="Hyperlink"/>
          </w:rPr>
          <w:t xml:space="preserve">the General Terms </w:t>
        </w:r>
        <w:r w:rsidR="0094362E" w:rsidRPr="00782FE8">
          <w:rPr>
            <w:rStyle w:val="Hyperlink"/>
          </w:rPr>
          <w:t>o</w:t>
        </w:r>
        <w:r w:rsidR="0094362E" w:rsidRPr="00782FE8">
          <w:rPr>
            <w:rStyle w:val="Hyperlink"/>
          </w:rPr>
          <w:t>f Our Customer Terms</w:t>
        </w:r>
      </w:hyperlink>
      <w:r w:rsidR="0094362E" w:rsidRPr="00782FE8">
        <w:t>.</w:t>
      </w:r>
    </w:p>
    <w:p w14:paraId="0BCD883C" w14:textId="77777777" w:rsidR="008C2025" w:rsidRPr="00782FE8" w:rsidRDefault="008C2025" w:rsidP="008C2025">
      <w:pPr>
        <w:pStyle w:val="Heading2"/>
      </w:pPr>
      <w:r w:rsidRPr="00782FE8">
        <w:t>We will provide help desk support for the AV/AS service through the Telstra Internet Direct help desk.</w:t>
      </w:r>
    </w:p>
    <w:p w14:paraId="66F02017" w14:textId="77777777" w:rsidR="00197ED4" w:rsidRPr="00867A66" w:rsidRDefault="00197ED4" w:rsidP="00197ED4">
      <w:pPr>
        <w:pStyle w:val="Indent1"/>
      </w:pPr>
      <w:bookmarkStart w:id="39" w:name="_Toc165359508"/>
      <w:bookmarkStart w:id="40" w:name="_Toc506474959"/>
      <w:r w:rsidRPr="00782FE8">
        <w:t>Charges</w:t>
      </w:r>
      <w:r>
        <w:t xml:space="preserve">: If you applied for the AV/AS service before </w:t>
      </w:r>
      <w:bookmarkEnd w:id="39"/>
      <w:r>
        <w:t>8 August 2007</w:t>
      </w:r>
      <w:bookmarkEnd w:id="40"/>
    </w:p>
    <w:p w14:paraId="250BF856" w14:textId="77777777" w:rsidR="00197ED4" w:rsidRPr="00782FE8" w:rsidRDefault="00197ED4" w:rsidP="00197ED4">
      <w:pPr>
        <w:pStyle w:val="Heading2"/>
      </w:pPr>
      <w:r>
        <w:t xml:space="preserve">If you applied for theAV/AS service before 8 August 2007 then we charge you the </w:t>
      </w:r>
      <w:r>
        <w:lastRenderedPageBreak/>
        <w:t>following for your AV/AS service.</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985"/>
      </w:tblGrid>
      <w:tr w:rsidR="001E142C" w:rsidRPr="00782FE8" w14:paraId="7B70A96C" w14:textId="77777777">
        <w:tblPrEx>
          <w:tblCellMar>
            <w:top w:w="0" w:type="dxa"/>
            <w:bottom w:w="0" w:type="dxa"/>
          </w:tblCellMar>
        </w:tblPrEx>
        <w:trPr>
          <w:tblHeader/>
        </w:trPr>
        <w:tc>
          <w:tcPr>
            <w:tcW w:w="3969" w:type="dxa"/>
          </w:tcPr>
          <w:p w14:paraId="5742B6E2" w14:textId="77777777" w:rsidR="001E142C" w:rsidRPr="00782FE8" w:rsidRDefault="006A0127" w:rsidP="001E142C">
            <w:pPr>
              <w:pStyle w:val="Heading3"/>
              <w:keepNext/>
              <w:numPr>
                <w:ilvl w:val="0"/>
                <w:numId w:val="0"/>
              </w:numPr>
              <w:spacing w:before="120" w:after="120"/>
              <w:rPr>
                <w:rFonts w:ascii="Arial" w:hAnsi="Arial" w:cs="Arial"/>
                <w:b/>
                <w:bCs/>
                <w:sz w:val="18"/>
              </w:rPr>
            </w:pPr>
            <w:r w:rsidRPr="00782FE8">
              <w:rPr>
                <w:rFonts w:ascii="Arial" w:hAnsi="Arial" w:cs="Arial"/>
                <w:b/>
                <w:bCs/>
                <w:sz w:val="18"/>
              </w:rPr>
              <w:t>Monthly charge</w:t>
            </w:r>
          </w:p>
        </w:tc>
        <w:tc>
          <w:tcPr>
            <w:tcW w:w="1985" w:type="dxa"/>
          </w:tcPr>
          <w:p w14:paraId="356EEC6C" w14:textId="77777777" w:rsidR="001E142C" w:rsidRPr="00782FE8" w:rsidRDefault="00C01F19" w:rsidP="001E142C">
            <w:pPr>
              <w:pStyle w:val="Heading3"/>
              <w:keepNext/>
              <w:numPr>
                <w:ilvl w:val="0"/>
                <w:numId w:val="0"/>
              </w:numPr>
              <w:spacing w:before="120" w:after="120"/>
              <w:jc w:val="center"/>
              <w:rPr>
                <w:rFonts w:ascii="Arial" w:hAnsi="Arial" w:cs="Arial"/>
                <w:b/>
                <w:bCs/>
                <w:sz w:val="18"/>
              </w:rPr>
            </w:pPr>
            <w:r w:rsidRPr="00782FE8">
              <w:rPr>
                <w:rFonts w:ascii="Arial" w:hAnsi="Arial" w:cs="Arial"/>
                <w:b/>
                <w:bCs/>
                <w:sz w:val="18"/>
              </w:rPr>
              <w:t>GST excl.</w:t>
            </w:r>
          </w:p>
        </w:tc>
      </w:tr>
      <w:tr w:rsidR="001E142C" w:rsidRPr="00782FE8" w14:paraId="6B043205" w14:textId="77777777">
        <w:tblPrEx>
          <w:tblCellMar>
            <w:top w:w="0" w:type="dxa"/>
            <w:bottom w:w="0" w:type="dxa"/>
          </w:tblCellMar>
        </w:tblPrEx>
        <w:tc>
          <w:tcPr>
            <w:tcW w:w="3969" w:type="dxa"/>
          </w:tcPr>
          <w:p w14:paraId="2C208B4C" w14:textId="77777777" w:rsidR="001E142C" w:rsidRPr="00782FE8" w:rsidRDefault="00C01F19" w:rsidP="001E142C">
            <w:pPr>
              <w:pStyle w:val="Heading3"/>
              <w:numPr>
                <w:ilvl w:val="0"/>
                <w:numId w:val="0"/>
              </w:numPr>
              <w:spacing w:before="120" w:after="120"/>
              <w:rPr>
                <w:rFonts w:ascii="Arial" w:hAnsi="Arial" w:cs="Arial"/>
                <w:sz w:val="18"/>
              </w:rPr>
            </w:pPr>
            <w:r w:rsidRPr="00782FE8">
              <w:rPr>
                <w:rFonts w:ascii="Arial" w:hAnsi="Arial" w:cs="Arial"/>
                <w:sz w:val="18"/>
              </w:rPr>
              <w:t>For each mailbox (per month)</w:t>
            </w:r>
          </w:p>
        </w:tc>
        <w:tc>
          <w:tcPr>
            <w:tcW w:w="1985" w:type="dxa"/>
          </w:tcPr>
          <w:p w14:paraId="778CAE35" w14:textId="77777777" w:rsidR="001E142C" w:rsidRPr="00782FE8" w:rsidRDefault="00C01F19" w:rsidP="001E142C">
            <w:pPr>
              <w:pStyle w:val="Heading3"/>
              <w:numPr>
                <w:ilvl w:val="0"/>
                <w:numId w:val="0"/>
              </w:numPr>
              <w:spacing w:before="120" w:after="120"/>
              <w:jc w:val="center"/>
              <w:rPr>
                <w:rFonts w:ascii="Arial" w:hAnsi="Arial" w:cs="Arial"/>
                <w:sz w:val="18"/>
              </w:rPr>
            </w:pPr>
            <w:r w:rsidRPr="00782FE8">
              <w:rPr>
                <w:rFonts w:ascii="Arial" w:hAnsi="Arial" w:cs="Arial"/>
                <w:sz w:val="18"/>
              </w:rPr>
              <w:t>$4.50</w:t>
            </w:r>
          </w:p>
        </w:tc>
      </w:tr>
    </w:tbl>
    <w:p w14:paraId="1AFFD2F2" w14:textId="77777777" w:rsidR="008C2025" w:rsidRDefault="008C2025" w:rsidP="001E142C">
      <w:pPr>
        <w:pStyle w:val="Heading2"/>
        <w:numPr>
          <w:ilvl w:val="0"/>
          <w:numId w:val="0"/>
        </w:numPr>
      </w:pPr>
    </w:p>
    <w:p w14:paraId="634C3B65" w14:textId="77777777" w:rsidR="00197ED4" w:rsidRPr="00867A66" w:rsidRDefault="00197ED4" w:rsidP="00197ED4">
      <w:pPr>
        <w:pStyle w:val="Indent1"/>
      </w:pPr>
      <w:bookmarkStart w:id="41" w:name="_Toc165359509"/>
      <w:bookmarkStart w:id="42" w:name="_Toc506474960"/>
      <w:r w:rsidRPr="00867A66">
        <w:t>Charges</w:t>
      </w:r>
      <w:r>
        <w:t xml:space="preserve">: </w:t>
      </w:r>
      <w:r w:rsidRPr="006E7EE5">
        <w:t xml:space="preserve">If you apply for the AV/AS service </w:t>
      </w:r>
      <w:r>
        <w:t xml:space="preserve">on or </w:t>
      </w:r>
      <w:r w:rsidRPr="006E7EE5">
        <w:t xml:space="preserve">after </w:t>
      </w:r>
      <w:r>
        <w:t>8 August 2007</w:t>
      </w:r>
      <w:bookmarkEnd w:id="41"/>
      <w:bookmarkEnd w:id="42"/>
    </w:p>
    <w:p w14:paraId="7E8F7558" w14:textId="77777777" w:rsidR="00197ED4" w:rsidRDefault="00197ED4" w:rsidP="00197ED4">
      <w:pPr>
        <w:pStyle w:val="Heading2"/>
      </w:pPr>
      <w:r>
        <w:t>If you apply for the AV/AS service on or after 8 August 2007, w</w:t>
      </w:r>
      <w:r w:rsidRPr="00782FE8">
        <w:t xml:space="preserve">e </w:t>
      </w:r>
      <w:r>
        <w:t>charge you the following for your AV/AS service:</w:t>
      </w:r>
    </w:p>
    <w:p w14:paraId="6095A122" w14:textId="77777777" w:rsidR="00197ED4" w:rsidRDefault="00197ED4" w:rsidP="00197ED4">
      <w:pPr>
        <w:pStyle w:val="Heading3"/>
      </w:pPr>
      <w:r>
        <w:t>a once-off set-up fee, as set out below, based on the number of domain names to which your AV/AS service will apply and the term you have selected for your AV/AS service; and</w:t>
      </w:r>
    </w:p>
    <w:p w14:paraId="67539268" w14:textId="77777777" w:rsidR="00197ED4" w:rsidRPr="00197ED4" w:rsidRDefault="00197ED4" w:rsidP="00197ED4">
      <w:pPr>
        <w:pStyle w:val="Heading3"/>
      </w:pPr>
      <w:r>
        <w:t>a monthly service charge, as set out below, based on the number of mailboxes you indicate requires the AV/AS service and the term you have selected for your AV/AS service.</w:t>
      </w:r>
    </w:p>
    <w:tbl>
      <w:tblPr>
        <w:tblW w:w="7088"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1403"/>
        <w:gridCol w:w="1501"/>
        <w:gridCol w:w="1480"/>
      </w:tblGrid>
      <w:tr w:rsidR="00197ED4" w:rsidRPr="00BD6A64" w14:paraId="3B547723" w14:textId="77777777" w:rsidTr="00BD6A64">
        <w:tc>
          <w:tcPr>
            <w:tcW w:w="1907" w:type="pct"/>
            <w:shd w:val="clear" w:color="auto" w:fill="auto"/>
          </w:tcPr>
          <w:p w14:paraId="0C247FB1" w14:textId="77777777" w:rsidR="00197ED4" w:rsidRPr="00BD6A64" w:rsidRDefault="00197ED4" w:rsidP="00BD6A64">
            <w:pPr>
              <w:pStyle w:val="Heading2"/>
              <w:keepNext/>
              <w:numPr>
                <w:ilvl w:val="0"/>
                <w:numId w:val="0"/>
              </w:numPr>
              <w:spacing w:before="120" w:after="120"/>
              <w:rPr>
                <w:rFonts w:ascii="Arial" w:hAnsi="Arial" w:cs="Arial"/>
                <w:b/>
                <w:sz w:val="18"/>
                <w:szCs w:val="18"/>
              </w:rPr>
            </w:pPr>
            <w:r w:rsidRPr="00BD6A64">
              <w:rPr>
                <w:rFonts w:ascii="Arial" w:hAnsi="Arial" w:cs="Arial"/>
                <w:b/>
                <w:sz w:val="18"/>
                <w:szCs w:val="18"/>
              </w:rPr>
              <w:t>Set-up fee</w:t>
            </w:r>
          </w:p>
        </w:tc>
        <w:tc>
          <w:tcPr>
            <w:tcW w:w="990" w:type="pct"/>
            <w:shd w:val="clear" w:color="auto" w:fill="auto"/>
          </w:tcPr>
          <w:p w14:paraId="6F436FF5" w14:textId="77777777" w:rsidR="00197ED4" w:rsidRPr="00BD6A64" w:rsidRDefault="00197ED4" w:rsidP="00BD6A64">
            <w:pPr>
              <w:pStyle w:val="Heading2"/>
              <w:keepNext/>
              <w:numPr>
                <w:ilvl w:val="0"/>
                <w:numId w:val="0"/>
              </w:numPr>
              <w:spacing w:before="120" w:after="120"/>
              <w:rPr>
                <w:rFonts w:ascii="Arial" w:hAnsi="Arial" w:cs="Arial"/>
                <w:b/>
                <w:sz w:val="18"/>
                <w:szCs w:val="18"/>
              </w:rPr>
            </w:pPr>
            <w:r w:rsidRPr="00BD6A64">
              <w:rPr>
                <w:rFonts w:ascii="Arial" w:hAnsi="Arial" w:cs="Arial"/>
                <w:b/>
                <w:sz w:val="18"/>
                <w:szCs w:val="18"/>
              </w:rPr>
              <w:t>Standard option (GST excl.)</w:t>
            </w:r>
          </w:p>
        </w:tc>
        <w:tc>
          <w:tcPr>
            <w:tcW w:w="1059" w:type="pct"/>
            <w:shd w:val="clear" w:color="auto" w:fill="auto"/>
          </w:tcPr>
          <w:p w14:paraId="092AEEDC" w14:textId="77777777" w:rsidR="00197ED4" w:rsidRPr="00BD6A64" w:rsidRDefault="00197ED4" w:rsidP="00BD6A64">
            <w:pPr>
              <w:pStyle w:val="Heading2"/>
              <w:keepNext/>
              <w:numPr>
                <w:ilvl w:val="0"/>
                <w:numId w:val="0"/>
              </w:numPr>
              <w:spacing w:before="120" w:after="120"/>
              <w:rPr>
                <w:rFonts w:ascii="Arial" w:hAnsi="Arial" w:cs="Arial"/>
                <w:b/>
                <w:sz w:val="18"/>
                <w:szCs w:val="18"/>
              </w:rPr>
            </w:pPr>
            <w:r w:rsidRPr="00BD6A64">
              <w:rPr>
                <w:rFonts w:ascii="Arial" w:hAnsi="Arial" w:cs="Arial"/>
                <w:b/>
                <w:sz w:val="18"/>
                <w:szCs w:val="18"/>
              </w:rPr>
              <w:t>12 month option (GST excl.)</w:t>
            </w:r>
          </w:p>
        </w:tc>
        <w:tc>
          <w:tcPr>
            <w:tcW w:w="1044" w:type="pct"/>
            <w:shd w:val="clear" w:color="auto" w:fill="auto"/>
          </w:tcPr>
          <w:p w14:paraId="4F1A3447" w14:textId="77777777" w:rsidR="00197ED4" w:rsidRPr="00BD6A64" w:rsidRDefault="00197ED4" w:rsidP="00BD6A64">
            <w:pPr>
              <w:pStyle w:val="Heading2"/>
              <w:keepNext/>
              <w:numPr>
                <w:ilvl w:val="0"/>
                <w:numId w:val="0"/>
              </w:numPr>
              <w:spacing w:before="120" w:after="120"/>
              <w:rPr>
                <w:rFonts w:ascii="Arial" w:hAnsi="Arial" w:cs="Arial"/>
                <w:b/>
                <w:sz w:val="18"/>
                <w:szCs w:val="18"/>
              </w:rPr>
            </w:pPr>
            <w:r w:rsidRPr="00BD6A64">
              <w:rPr>
                <w:rFonts w:ascii="Arial" w:hAnsi="Arial" w:cs="Arial"/>
                <w:b/>
                <w:sz w:val="18"/>
                <w:szCs w:val="18"/>
              </w:rPr>
              <w:t>24 month option (GST excl.)</w:t>
            </w:r>
          </w:p>
        </w:tc>
      </w:tr>
      <w:tr w:rsidR="00197ED4" w:rsidRPr="00BD6A64" w14:paraId="6AEE5221" w14:textId="77777777" w:rsidTr="00BD6A64">
        <w:tc>
          <w:tcPr>
            <w:tcW w:w="1907" w:type="pct"/>
            <w:shd w:val="clear" w:color="auto" w:fill="auto"/>
          </w:tcPr>
          <w:p w14:paraId="326B5068" w14:textId="77777777" w:rsidR="00197ED4" w:rsidRPr="00BD6A64" w:rsidRDefault="00197ED4" w:rsidP="00BD6A64">
            <w:pPr>
              <w:pStyle w:val="Heading2"/>
              <w:numPr>
                <w:ilvl w:val="0"/>
                <w:numId w:val="0"/>
              </w:numPr>
              <w:spacing w:before="120" w:after="120"/>
              <w:rPr>
                <w:rFonts w:ascii="Arial" w:hAnsi="Arial" w:cs="Arial"/>
                <w:sz w:val="18"/>
                <w:szCs w:val="18"/>
              </w:rPr>
            </w:pPr>
            <w:r w:rsidRPr="00BD6A64">
              <w:rPr>
                <w:rFonts w:ascii="Arial" w:hAnsi="Arial" w:cs="Arial"/>
                <w:sz w:val="18"/>
                <w:szCs w:val="18"/>
              </w:rPr>
              <w:t>Per domain name</w:t>
            </w:r>
          </w:p>
        </w:tc>
        <w:tc>
          <w:tcPr>
            <w:tcW w:w="990" w:type="pct"/>
            <w:shd w:val="clear" w:color="auto" w:fill="auto"/>
          </w:tcPr>
          <w:p w14:paraId="59F885B0"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$75.00</w:t>
            </w:r>
          </w:p>
        </w:tc>
        <w:tc>
          <w:tcPr>
            <w:tcW w:w="1059" w:type="pct"/>
            <w:shd w:val="clear" w:color="auto" w:fill="auto"/>
          </w:tcPr>
          <w:p w14:paraId="2E2D9DF6"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$75.00</w:t>
            </w:r>
          </w:p>
        </w:tc>
        <w:tc>
          <w:tcPr>
            <w:tcW w:w="1044" w:type="pct"/>
            <w:shd w:val="clear" w:color="auto" w:fill="auto"/>
          </w:tcPr>
          <w:p w14:paraId="2711A4DC"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$0.00</w:t>
            </w:r>
          </w:p>
        </w:tc>
      </w:tr>
    </w:tbl>
    <w:p w14:paraId="53D19D65" w14:textId="77777777" w:rsidR="00197ED4" w:rsidRDefault="00197ED4" w:rsidP="00197ED4">
      <w:pPr>
        <w:pStyle w:val="Heading2"/>
        <w:numPr>
          <w:ilvl w:val="0"/>
          <w:numId w:val="0"/>
        </w:numPr>
        <w:ind w:left="737"/>
      </w:pPr>
    </w:p>
    <w:tbl>
      <w:tblPr>
        <w:tblW w:w="7088"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398"/>
        <w:gridCol w:w="1508"/>
        <w:gridCol w:w="1487"/>
        <w:tblGridChange w:id="43">
          <w:tblGrid>
            <w:gridCol w:w="2695"/>
            <w:gridCol w:w="1398"/>
            <w:gridCol w:w="1508"/>
            <w:gridCol w:w="1487"/>
          </w:tblGrid>
        </w:tblGridChange>
      </w:tblGrid>
      <w:tr w:rsidR="00197ED4" w14:paraId="1ADBBFD3" w14:textId="77777777" w:rsidTr="00BD6A64">
        <w:trPr>
          <w:tblHeader/>
        </w:trPr>
        <w:tc>
          <w:tcPr>
            <w:tcW w:w="1901" w:type="pct"/>
            <w:shd w:val="clear" w:color="auto" w:fill="auto"/>
          </w:tcPr>
          <w:p w14:paraId="2B900AA1" w14:textId="77777777" w:rsidR="00197ED4" w:rsidRPr="00BD6A64" w:rsidRDefault="00197ED4" w:rsidP="00BD6A64">
            <w:pPr>
              <w:pStyle w:val="Heading2"/>
              <w:keepNext/>
              <w:numPr>
                <w:ilvl w:val="0"/>
                <w:numId w:val="0"/>
              </w:numPr>
              <w:spacing w:before="120" w:after="120"/>
              <w:rPr>
                <w:rFonts w:ascii="Arial" w:hAnsi="Arial" w:cs="Arial"/>
                <w:b/>
                <w:sz w:val="18"/>
                <w:szCs w:val="18"/>
              </w:rPr>
            </w:pPr>
            <w:r w:rsidRPr="00BD6A64">
              <w:rPr>
                <w:rFonts w:ascii="Arial" w:hAnsi="Arial" w:cs="Arial"/>
                <w:b/>
                <w:sz w:val="18"/>
                <w:szCs w:val="18"/>
              </w:rPr>
              <w:t>Monthly charge (per mailbox per month)</w:t>
            </w:r>
          </w:p>
        </w:tc>
        <w:tc>
          <w:tcPr>
            <w:tcW w:w="986" w:type="pct"/>
            <w:shd w:val="clear" w:color="auto" w:fill="auto"/>
          </w:tcPr>
          <w:p w14:paraId="4FF47B49" w14:textId="77777777" w:rsidR="00197ED4" w:rsidRPr="00BD6A64" w:rsidRDefault="00197ED4" w:rsidP="00BD6A64">
            <w:pPr>
              <w:pStyle w:val="Heading2"/>
              <w:keepNext/>
              <w:numPr>
                <w:ilvl w:val="0"/>
                <w:numId w:val="0"/>
              </w:numPr>
              <w:spacing w:before="120" w:after="120"/>
              <w:rPr>
                <w:rFonts w:ascii="Arial" w:hAnsi="Arial" w:cs="Arial"/>
                <w:sz w:val="18"/>
                <w:szCs w:val="18"/>
              </w:rPr>
            </w:pPr>
            <w:r w:rsidRPr="00BD6A64">
              <w:rPr>
                <w:rFonts w:ascii="Arial" w:hAnsi="Arial" w:cs="Arial"/>
                <w:b/>
                <w:sz w:val="18"/>
                <w:szCs w:val="18"/>
              </w:rPr>
              <w:t>Standard option (GST excl.)</w:t>
            </w:r>
          </w:p>
        </w:tc>
        <w:tc>
          <w:tcPr>
            <w:tcW w:w="1064" w:type="pct"/>
            <w:shd w:val="clear" w:color="auto" w:fill="auto"/>
          </w:tcPr>
          <w:p w14:paraId="712A6D38" w14:textId="77777777" w:rsidR="00197ED4" w:rsidRPr="00BD6A64" w:rsidRDefault="00197ED4" w:rsidP="00BD6A64">
            <w:pPr>
              <w:pStyle w:val="Heading2"/>
              <w:keepNext/>
              <w:numPr>
                <w:ilvl w:val="0"/>
                <w:numId w:val="0"/>
              </w:numPr>
              <w:spacing w:before="120" w:after="120"/>
              <w:rPr>
                <w:rFonts w:ascii="Arial" w:hAnsi="Arial" w:cs="Arial"/>
                <w:sz w:val="18"/>
                <w:szCs w:val="18"/>
              </w:rPr>
            </w:pPr>
            <w:r w:rsidRPr="00BD6A64">
              <w:rPr>
                <w:rFonts w:ascii="Arial" w:hAnsi="Arial" w:cs="Arial"/>
                <w:b/>
                <w:sz w:val="18"/>
                <w:szCs w:val="18"/>
              </w:rPr>
              <w:t>12 month option (GST excl.)</w:t>
            </w:r>
          </w:p>
        </w:tc>
        <w:tc>
          <w:tcPr>
            <w:tcW w:w="1049" w:type="pct"/>
            <w:shd w:val="clear" w:color="auto" w:fill="auto"/>
          </w:tcPr>
          <w:p w14:paraId="03ACE50C" w14:textId="77777777" w:rsidR="00197ED4" w:rsidRPr="00BD6A64" w:rsidRDefault="00197ED4" w:rsidP="00BD6A64">
            <w:pPr>
              <w:pStyle w:val="Heading2"/>
              <w:keepNext/>
              <w:numPr>
                <w:ilvl w:val="0"/>
                <w:numId w:val="0"/>
              </w:numPr>
              <w:spacing w:before="120" w:after="120"/>
              <w:rPr>
                <w:rFonts w:ascii="Arial" w:hAnsi="Arial" w:cs="Arial"/>
                <w:sz w:val="18"/>
                <w:szCs w:val="18"/>
              </w:rPr>
            </w:pPr>
            <w:r w:rsidRPr="00BD6A64">
              <w:rPr>
                <w:rFonts w:ascii="Arial" w:hAnsi="Arial" w:cs="Arial"/>
                <w:b/>
                <w:sz w:val="18"/>
                <w:szCs w:val="18"/>
              </w:rPr>
              <w:t>24 month option (GST excl.)</w:t>
            </w:r>
          </w:p>
        </w:tc>
      </w:tr>
      <w:tr w:rsidR="00197ED4" w14:paraId="163A824E" w14:textId="77777777" w:rsidTr="00BD6A64">
        <w:tc>
          <w:tcPr>
            <w:tcW w:w="1901" w:type="pct"/>
            <w:shd w:val="clear" w:color="auto" w:fill="auto"/>
          </w:tcPr>
          <w:p w14:paraId="7B5AB98C" w14:textId="77777777" w:rsidR="00197ED4" w:rsidRPr="00BD6A64" w:rsidRDefault="00197ED4" w:rsidP="00BD6A64">
            <w:pPr>
              <w:pStyle w:val="Heading2"/>
              <w:numPr>
                <w:ilvl w:val="0"/>
                <w:numId w:val="0"/>
              </w:numPr>
              <w:spacing w:before="120" w:after="120"/>
              <w:rPr>
                <w:rFonts w:ascii="Arial" w:hAnsi="Arial" w:cs="Arial"/>
                <w:sz w:val="18"/>
                <w:szCs w:val="18"/>
              </w:rPr>
            </w:pPr>
            <w:r w:rsidRPr="00BD6A64">
              <w:rPr>
                <w:rFonts w:ascii="Arial" w:hAnsi="Arial" w:cs="Arial"/>
                <w:sz w:val="18"/>
                <w:szCs w:val="18"/>
              </w:rPr>
              <w:t>10 or less mailboxes</w:t>
            </w:r>
          </w:p>
        </w:tc>
        <w:tc>
          <w:tcPr>
            <w:tcW w:w="986" w:type="pct"/>
            <w:shd w:val="clear" w:color="auto" w:fill="auto"/>
          </w:tcPr>
          <w:p w14:paraId="628D1D07"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$4.50</w:t>
            </w:r>
          </w:p>
        </w:tc>
        <w:tc>
          <w:tcPr>
            <w:tcW w:w="1064" w:type="pct"/>
            <w:shd w:val="clear" w:color="auto" w:fill="auto"/>
          </w:tcPr>
          <w:p w14:paraId="5A9F8868"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$4.28</w:t>
            </w:r>
          </w:p>
        </w:tc>
        <w:tc>
          <w:tcPr>
            <w:tcW w:w="1049" w:type="pct"/>
            <w:shd w:val="clear" w:color="auto" w:fill="auto"/>
          </w:tcPr>
          <w:p w14:paraId="3540E914"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$4.06</w:t>
            </w:r>
          </w:p>
        </w:tc>
      </w:tr>
      <w:tr w:rsidR="00197ED4" w14:paraId="4DD72AC3" w14:textId="77777777" w:rsidTr="00BD6A64">
        <w:tc>
          <w:tcPr>
            <w:tcW w:w="1901" w:type="pct"/>
            <w:shd w:val="clear" w:color="auto" w:fill="auto"/>
          </w:tcPr>
          <w:p w14:paraId="5DA59C3D" w14:textId="77777777" w:rsidR="00197ED4" w:rsidRPr="00BD6A64" w:rsidRDefault="00197ED4" w:rsidP="00BD6A64">
            <w:pPr>
              <w:pStyle w:val="Heading2"/>
              <w:numPr>
                <w:ilvl w:val="0"/>
                <w:numId w:val="0"/>
              </w:numPr>
              <w:spacing w:before="120" w:after="120"/>
              <w:rPr>
                <w:rFonts w:ascii="Arial" w:hAnsi="Arial" w:cs="Arial"/>
                <w:sz w:val="18"/>
                <w:szCs w:val="18"/>
              </w:rPr>
            </w:pPr>
            <w:r w:rsidRPr="00BD6A64">
              <w:rPr>
                <w:rFonts w:ascii="Arial" w:hAnsi="Arial" w:cs="Arial"/>
                <w:sz w:val="18"/>
                <w:szCs w:val="18"/>
              </w:rPr>
              <w:t>Between 11 and 25 mailboxes</w:t>
            </w:r>
          </w:p>
        </w:tc>
        <w:tc>
          <w:tcPr>
            <w:tcW w:w="986" w:type="pct"/>
            <w:shd w:val="clear" w:color="auto" w:fill="auto"/>
          </w:tcPr>
          <w:p w14:paraId="3567A8F3"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$4.37</w:t>
            </w:r>
          </w:p>
        </w:tc>
        <w:tc>
          <w:tcPr>
            <w:tcW w:w="1064" w:type="pct"/>
            <w:shd w:val="clear" w:color="auto" w:fill="auto"/>
          </w:tcPr>
          <w:p w14:paraId="64C9557B"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$4.15</w:t>
            </w:r>
          </w:p>
        </w:tc>
        <w:tc>
          <w:tcPr>
            <w:tcW w:w="1049" w:type="pct"/>
            <w:shd w:val="clear" w:color="auto" w:fill="auto"/>
          </w:tcPr>
          <w:p w14:paraId="1AE13C68"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$3.94</w:t>
            </w:r>
          </w:p>
        </w:tc>
      </w:tr>
      <w:tr w:rsidR="00197ED4" w14:paraId="40981D41" w14:textId="77777777" w:rsidTr="00BD6A64">
        <w:tc>
          <w:tcPr>
            <w:tcW w:w="1901" w:type="pct"/>
            <w:shd w:val="clear" w:color="auto" w:fill="auto"/>
          </w:tcPr>
          <w:p w14:paraId="52905188" w14:textId="77777777" w:rsidR="00197ED4" w:rsidRPr="00BD6A64" w:rsidRDefault="00197ED4" w:rsidP="00BD6A64">
            <w:pPr>
              <w:pStyle w:val="Heading2"/>
              <w:numPr>
                <w:ilvl w:val="0"/>
                <w:numId w:val="0"/>
              </w:numPr>
              <w:spacing w:before="120" w:after="120"/>
              <w:rPr>
                <w:rFonts w:ascii="Arial" w:hAnsi="Arial" w:cs="Arial"/>
                <w:sz w:val="18"/>
                <w:szCs w:val="18"/>
              </w:rPr>
            </w:pPr>
            <w:r w:rsidRPr="00BD6A64">
              <w:rPr>
                <w:rFonts w:ascii="Arial" w:hAnsi="Arial" w:cs="Arial"/>
                <w:sz w:val="18"/>
                <w:szCs w:val="18"/>
              </w:rPr>
              <w:t>Between 26 and 50 mailboxes</w:t>
            </w:r>
          </w:p>
        </w:tc>
        <w:tc>
          <w:tcPr>
            <w:tcW w:w="986" w:type="pct"/>
            <w:shd w:val="clear" w:color="auto" w:fill="auto"/>
          </w:tcPr>
          <w:p w14:paraId="0594AE51"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$4.23</w:t>
            </w:r>
          </w:p>
        </w:tc>
        <w:tc>
          <w:tcPr>
            <w:tcW w:w="1064" w:type="pct"/>
            <w:shd w:val="clear" w:color="auto" w:fill="auto"/>
          </w:tcPr>
          <w:p w14:paraId="33F02016"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$4.02</w:t>
            </w:r>
          </w:p>
        </w:tc>
        <w:tc>
          <w:tcPr>
            <w:tcW w:w="1049" w:type="pct"/>
            <w:shd w:val="clear" w:color="auto" w:fill="auto"/>
          </w:tcPr>
          <w:p w14:paraId="1E0BAA7C"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$3.82</w:t>
            </w:r>
          </w:p>
        </w:tc>
      </w:tr>
      <w:tr w:rsidR="00197ED4" w14:paraId="32CF3169" w14:textId="77777777" w:rsidTr="00BD6A64">
        <w:tc>
          <w:tcPr>
            <w:tcW w:w="1901" w:type="pct"/>
            <w:shd w:val="clear" w:color="auto" w:fill="auto"/>
          </w:tcPr>
          <w:p w14:paraId="26A72806" w14:textId="77777777" w:rsidR="00197ED4" w:rsidRPr="00BD6A64" w:rsidRDefault="00197ED4" w:rsidP="00BD6A64">
            <w:pPr>
              <w:pStyle w:val="Heading2"/>
              <w:numPr>
                <w:ilvl w:val="0"/>
                <w:numId w:val="0"/>
              </w:numPr>
              <w:spacing w:before="120" w:after="120"/>
              <w:rPr>
                <w:rFonts w:ascii="Arial" w:hAnsi="Arial" w:cs="Arial"/>
                <w:sz w:val="18"/>
                <w:szCs w:val="18"/>
              </w:rPr>
            </w:pPr>
            <w:r w:rsidRPr="00BD6A64">
              <w:rPr>
                <w:rFonts w:ascii="Arial" w:hAnsi="Arial" w:cs="Arial"/>
                <w:sz w:val="18"/>
                <w:szCs w:val="18"/>
              </w:rPr>
              <w:t>Between 51 and 100 mailboxes</w:t>
            </w:r>
          </w:p>
        </w:tc>
        <w:tc>
          <w:tcPr>
            <w:tcW w:w="986" w:type="pct"/>
            <w:shd w:val="clear" w:color="auto" w:fill="auto"/>
          </w:tcPr>
          <w:p w14:paraId="75B726BF"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$4.11</w:t>
            </w:r>
          </w:p>
        </w:tc>
        <w:tc>
          <w:tcPr>
            <w:tcW w:w="1064" w:type="pct"/>
            <w:shd w:val="clear" w:color="auto" w:fill="auto"/>
          </w:tcPr>
          <w:p w14:paraId="0E5672EA"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$3.90</w:t>
            </w:r>
          </w:p>
        </w:tc>
        <w:tc>
          <w:tcPr>
            <w:tcW w:w="1049" w:type="pct"/>
            <w:shd w:val="clear" w:color="auto" w:fill="auto"/>
          </w:tcPr>
          <w:p w14:paraId="2583227F"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$3.71</w:t>
            </w:r>
          </w:p>
        </w:tc>
      </w:tr>
      <w:tr w:rsidR="00197ED4" w14:paraId="74DB39A4" w14:textId="77777777" w:rsidTr="00BD6A64">
        <w:tc>
          <w:tcPr>
            <w:tcW w:w="1901" w:type="pct"/>
            <w:shd w:val="clear" w:color="auto" w:fill="auto"/>
          </w:tcPr>
          <w:p w14:paraId="51A769BA" w14:textId="77777777" w:rsidR="00197ED4" w:rsidRPr="00BD6A64" w:rsidRDefault="00197ED4" w:rsidP="00BD6A64">
            <w:pPr>
              <w:pStyle w:val="Heading2"/>
              <w:numPr>
                <w:ilvl w:val="0"/>
                <w:numId w:val="0"/>
              </w:numPr>
              <w:spacing w:before="120" w:after="120"/>
              <w:rPr>
                <w:rFonts w:ascii="Arial" w:hAnsi="Arial" w:cs="Arial"/>
                <w:sz w:val="18"/>
                <w:szCs w:val="18"/>
              </w:rPr>
            </w:pPr>
            <w:r w:rsidRPr="00BD6A64">
              <w:rPr>
                <w:rFonts w:ascii="Arial" w:hAnsi="Arial" w:cs="Arial"/>
                <w:sz w:val="18"/>
                <w:szCs w:val="18"/>
              </w:rPr>
              <w:t>Between 101 and 250 mailboxes</w:t>
            </w:r>
          </w:p>
        </w:tc>
        <w:tc>
          <w:tcPr>
            <w:tcW w:w="986" w:type="pct"/>
            <w:shd w:val="clear" w:color="auto" w:fill="auto"/>
          </w:tcPr>
          <w:p w14:paraId="1E8FE395"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$3.90</w:t>
            </w:r>
          </w:p>
        </w:tc>
        <w:tc>
          <w:tcPr>
            <w:tcW w:w="1064" w:type="pct"/>
            <w:shd w:val="clear" w:color="auto" w:fill="auto"/>
          </w:tcPr>
          <w:p w14:paraId="111A8AE5"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$3.71</w:t>
            </w:r>
          </w:p>
        </w:tc>
        <w:tc>
          <w:tcPr>
            <w:tcW w:w="1049" w:type="pct"/>
            <w:shd w:val="clear" w:color="auto" w:fill="auto"/>
          </w:tcPr>
          <w:p w14:paraId="424F3CC5"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$3.52</w:t>
            </w:r>
          </w:p>
        </w:tc>
      </w:tr>
      <w:tr w:rsidR="00197ED4" w14:paraId="24B92C96" w14:textId="77777777" w:rsidTr="00BD6A64">
        <w:tc>
          <w:tcPr>
            <w:tcW w:w="1901" w:type="pct"/>
            <w:shd w:val="clear" w:color="auto" w:fill="auto"/>
          </w:tcPr>
          <w:p w14:paraId="193F2DE2" w14:textId="77777777" w:rsidR="00197ED4" w:rsidRPr="00BD6A64" w:rsidRDefault="00197ED4" w:rsidP="00BD6A64">
            <w:pPr>
              <w:pStyle w:val="Heading2"/>
              <w:numPr>
                <w:ilvl w:val="0"/>
                <w:numId w:val="0"/>
              </w:numPr>
              <w:spacing w:before="120" w:after="120"/>
              <w:rPr>
                <w:rFonts w:ascii="Arial" w:hAnsi="Arial" w:cs="Arial"/>
                <w:sz w:val="18"/>
                <w:szCs w:val="18"/>
              </w:rPr>
            </w:pPr>
            <w:r w:rsidRPr="00BD6A64">
              <w:rPr>
                <w:rFonts w:ascii="Arial" w:hAnsi="Arial" w:cs="Arial"/>
                <w:sz w:val="18"/>
                <w:szCs w:val="18"/>
              </w:rPr>
              <w:t>Between 251 and 500 mailboxes</w:t>
            </w:r>
          </w:p>
        </w:tc>
        <w:tc>
          <w:tcPr>
            <w:tcW w:w="986" w:type="pct"/>
            <w:shd w:val="clear" w:color="auto" w:fill="auto"/>
          </w:tcPr>
          <w:p w14:paraId="27D000C2"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$3.43</w:t>
            </w:r>
          </w:p>
        </w:tc>
        <w:tc>
          <w:tcPr>
            <w:tcW w:w="1064" w:type="pct"/>
            <w:shd w:val="clear" w:color="auto" w:fill="auto"/>
          </w:tcPr>
          <w:p w14:paraId="71B9DB28"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$3.26</w:t>
            </w:r>
          </w:p>
        </w:tc>
        <w:tc>
          <w:tcPr>
            <w:tcW w:w="1049" w:type="pct"/>
            <w:shd w:val="clear" w:color="auto" w:fill="auto"/>
          </w:tcPr>
          <w:p w14:paraId="02196EB8"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$3.10</w:t>
            </w:r>
          </w:p>
        </w:tc>
      </w:tr>
      <w:tr w:rsidR="00197ED4" w14:paraId="240F2499" w14:textId="77777777" w:rsidTr="00BD6A64">
        <w:tc>
          <w:tcPr>
            <w:tcW w:w="1901" w:type="pct"/>
            <w:shd w:val="clear" w:color="auto" w:fill="auto"/>
          </w:tcPr>
          <w:p w14:paraId="6EF0429E" w14:textId="77777777" w:rsidR="00197ED4" w:rsidRPr="00BD6A64" w:rsidRDefault="00197ED4" w:rsidP="00BD6A64">
            <w:pPr>
              <w:pStyle w:val="Heading2"/>
              <w:numPr>
                <w:ilvl w:val="0"/>
                <w:numId w:val="0"/>
              </w:numPr>
              <w:spacing w:before="120" w:after="120"/>
              <w:rPr>
                <w:rFonts w:ascii="Arial" w:hAnsi="Arial" w:cs="Arial"/>
                <w:sz w:val="18"/>
                <w:szCs w:val="18"/>
              </w:rPr>
            </w:pPr>
            <w:r w:rsidRPr="00BD6A64">
              <w:rPr>
                <w:rFonts w:ascii="Arial" w:hAnsi="Arial" w:cs="Arial"/>
                <w:sz w:val="18"/>
                <w:szCs w:val="18"/>
              </w:rPr>
              <w:lastRenderedPageBreak/>
              <w:t>Between 501 and 1000 mailboxes</w:t>
            </w:r>
          </w:p>
        </w:tc>
        <w:tc>
          <w:tcPr>
            <w:tcW w:w="986" w:type="pct"/>
            <w:shd w:val="clear" w:color="auto" w:fill="auto"/>
          </w:tcPr>
          <w:p w14:paraId="1238AD39"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$2.95</w:t>
            </w:r>
          </w:p>
        </w:tc>
        <w:tc>
          <w:tcPr>
            <w:tcW w:w="1064" w:type="pct"/>
            <w:shd w:val="clear" w:color="auto" w:fill="auto"/>
          </w:tcPr>
          <w:p w14:paraId="235A2712"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$2.81</w:t>
            </w:r>
          </w:p>
        </w:tc>
        <w:tc>
          <w:tcPr>
            <w:tcW w:w="1049" w:type="pct"/>
            <w:shd w:val="clear" w:color="auto" w:fill="auto"/>
          </w:tcPr>
          <w:p w14:paraId="54999C54"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$2.66</w:t>
            </w:r>
          </w:p>
        </w:tc>
      </w:tr>
      <w:tr w:rsidR="00197ED4" w14:paraId="433D32DA" w14:textId="77777777" w:rsidTr="00BD6A64">
        <w:tc>
          <w:tcPr>
            <w:tcW w:w="1901" w:type="pct"/>
            <w:shd w:val="clear" w:color="auto" w:fill="auto"/>
          </w:tcPr>
          <w:p w14:paraId="73FBD280" w14:textId="77777777" w:rsidR="00197ED4" w:rsidRPr="00BD6A64" w:rsidRDefault="00197ED4" w:rsidP="00BD6A64">
            <w:pPr>
              <w:pStyle w:val="Heading2"/>
              <w:numPr>
                <w:ilvl w:val="0"/>
                <w:numId w:val="0"/>
              </w:numPr>
              <w:spacing w:before="120" w:after="120"/>
              <w:rPr>
                <w:rFonts w:ascii="Arial" w:hAnsi="Arial" w:cs="Arial"/>
                <w:sz w:val="18"/>
                <w:szCs w:val="18"/>
              </w:rPr>
            </w:pPr>
            <w:r w:rsidRPr="00BD6A64">
              <w:rPr>
                <w:rFonts w:ascii="Arial" w:hAnsi="Arial" w:cs="Arial"/>
                <w:sz w:val="18"/>
                <w:szCs w:val="18"/>
              </w:rPr>
              <w:t>Between 1001 and 2500 mailboxes</w:t>
            </w:r>
          </w:p>
        </w:tc>
        <w:tc>
          <w:tcPr>
            <w:tcW w:w="986" w:type="pct"/>
            <w:shd w:val="clear" w:color="auto" w:fill="auto"/>
          </w:tcPr>
          <w:p w14:paraId="1EC77F4C"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$2.54</w:t>
            </w:r>
          </w:p>
        </w:tc>
        <w:tc>
          <w:tcPr>
            <w:tcW w:w="1064" w:type="pct"/>
            <w:shd w:val="clear" w:color="auto" w:fill="auto"/>
          </w:tcPr>
          <w:p w14:paraId="666B57C1"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$2.41</w:t>
            </w:r>
          </w:p>
        </w:tc>
        <w:tc>
          <w:tcPr>
            <w:tcW w:w="1049" w:type="pct"/>
            <w:shd w:val="clear" w:color="auto" w:fill="auto"/>
          </w:tcPr>
          <w:p w14:paraId="3F127C74"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$2.29</w:t>
            </w:r>
          </w:p>
        </w:tc>
      </w:tr>
      <w:tr w:rsidR="00197ED4" w14:paraId="04E84461" w14:textId="77777777" w:rsidTr="00BD6A64">
        <w:trPr>
          <w:trHeight w:val="70"/>
        </w:trPr>
        <w:tc>
          <w:tcPr>
            <w:tcW w:w="1901" w:type="pct"/>
            <w:shd w:val="clear" w:color="auto" w:fill="auto"/>
          </w:tcPr>
          <w:p w14:paraId="1DD49E54" w14:textId="77777777" w:rsidR="00197ED4" w:rsidRPr="00BD6A64" w:rsidRDefault="00197ED4" w:rsidP="00BD6A64">
            <w:pPr>
              <w:pStyle w:val="Heading2"/>
              <w:numPr>
                <w:ilvl w:val="0"/>
                <w:numId w:val="0"/>
              </w:numPr>
              <w:spacing w:before="120" w:after="120"/>
              <w:rPr>
                <w:rFonts w:ascii="Arial" w:hAnsi="Arial" w:cs="Arial"/>
                <w:sz w:val="18"/>
                <w:szCs w:val="18"/>
              </w:rPr>
            </w:pPr>
            <w:r w:rsidRPr="00BD6A64">
              <w:rPr>
                <w:rFonts w:ascii="Arial" w:hAnsi="Arial" w:cs="Arial"/>
                <w:sz w:val="18"/>
                <w:szCs w:val="18"/>
              </w:rPr>
              <w:t>Between 2501 and 5000 mailboxes</w:t>
            </w:r>
          </w:p>
        </w:tc>
        <w:tc>
          <w:tcPr>
            <w:tcW w:w="986" w:type="pct"/>
            <w:shd w:val="clear" w:color="auto" w:fill="auto"/>
          </w:tcPr>
          <w:p w14:paraId="00CABAC9"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$2.18</w:t>
            </w:r>
          </w:p>
        </w:tc>
        <w:tc>
          <w:tcPr>
            <w:tcW w:w="1064" w:type="pct"/>
            <w:shd w:val="clear" w:color="auto" w:fill="auto"/>
          </w:tcPr>
          <w:p w14:paraId="7C6C6252"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$2.07</w:t>
            </w:r>
          </w:p>
        </w:tc>
        <w:tc>
          <w:tcPr>
            <w:tcW w:w="1049" w:type="pct"/>
            <w:shd w:val="clear" w:color="auto" w:fill="auto"/>
          </w:tcPr>
          <w:p w14:paraId="6504D18F"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$1.97</w:t>
            </w:r>
          </w:p>
        </w:tc>
      </w:tr>
      <w:tr w:rsidR="00197ED4" w14:paraId="6D7B888D" w14:textId="77777777" w:rsidTr="00BD6A64">
        <w:tc>
          <w:tcPr>
            <w:tcW w:w="1901" w:type="pct"/>
            <w:shd w:val="clear" w:color="auto" w:fill="auto"/>
          </w:tcPr>
          <w:p w14:paraId="5D93E027" w14:textId="77777777" w:rsidR="00197ED4" w:rsidRPr="00BD6A64" w:rsidRDefault="00197ED4" w:rsidP="00BD6A64">
            <w:pPr>
              <w:pStyle w:val="Heading2"/>
              <w:numPr>
                <w:ilvl w:val="0"/>
                <w:numId w:val="0"/>
              </w:numPr>
              <w:spacing w:before="120" w:after="120"/>
              <w:rPr>
                <w:rFonts w:ascii="Arial" w:hAnsi="Arial" w:cs="Arial"/>
                <w:sz w:val="18"/>
                <w:szCs w:val="18"/>
              </w:rPr>
            </w:pPr>
            <w:r w:rsidRPr="00BD6A64">
              <w:rPr>
                <w:rFonts w:ascii="Arial" w:hAnsi="Arial" w:cs="Arial"/>
                <w:sz w:val="18"/>
                <w:szCs w:val="18"/>
              </w:rPr>
              <w:t>5001 or more mailboxes</w:t>
            </w:r>
          </w:p>
        </w:tc>
        <w:tc>
          <w:tcPr>
            <w:tcW w:w="986" w:type="pct"/>
            <w:shd w:val="clear" w:color="auto" w:fill="auto"/>
          </w:tcPr>
          <w:p w14:paraId="0D0B2ABD"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$1.86</w:t>
            </w:r>
          </w:p>
        </w:tc>
        <w:tc>
          <w:tcPr>
            <w:tcW w:w="1064" w:type="pct"/>
            <w:shd w:val="clear" w:color="auto" w:fill="auto"/>
          </w:tcPr>
          <w:p w14:paraId="00733DBA"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$1.76</w:t>
            </w:r>
          </w:p>
        </w:tc>
        <w:tc>
          <w:tcPr>
            <w:tcW w:w="1049" w:type="pct"/>
            <w:shd w:val="clear" w:color="auto" w:fill="auto"/>
          </w:tcPr>
          <w:p w14:paraId="6013AA5D" w14:textId="77777777" w:rsidR="00197ED4" w:rsidRPr="00BD6A64" w:rsidRDefault="00197ED4" w:rsidP="00BD6A64">
            <w:pPr>
              <w:pStyle w:val="Heading2"/>
              <w:numPr>
                <w:ilvl w:val="0"/>
                <w:numId w:val="0"/>
              </w:numPr>
              <w:spacing w:before="120" w:after="120"/>
              <w:jc w:val="right"/>
              <w:rPr>
                <w:rFonts w:ascii="Arial" w:hAnsi="Arial" w:cs="Arial"/>
                <w:sz w:val="18"/>
                <w:szCs w:val="18"/>
              </w:rPr>
            </w:pPr>
            <w:r w:rsidRPr="00BD6A64">
              <w:rPr>
                <w:rFonts w:ascii="Arial" w:hAnsi="Arial" w:cs="Arial"/>
                <w:sz w:val="18"/>
                <w:szCs w:val="18"/>
              </w:rPr>
              <w:t>$1.68</w:t>
            </w:r>
          </w:p>
        </w:tc>
      </w:tr>
    </w:tbl>
    <w:p w14:paraId="37327B90" w14:textId="77777777" w:rsidR="00197ED4" w:rsidRDefault="00197ED4" w:rsidP="00197ED4">
      <w:pPr>
        <w:pStyle w:val="Heading2"/>
        <w:numPr>
          <w:ilvl w:val="0"/>
          <w:numId w:val="0"/>
        </w:numPr>
      </w:pPr>
    </w:p>
    <w:p w14:paraId="26BB2459" w14:textId="77777777" w:rsidR="00197ED4" w:rsidRDefault="00197ED4" w:rsidP="00197ED4">
      <w:pPr>
        <w:pStyle w:val="Heading2"/>
      </w:pPr>
      <w:r>
        <w:t xml:space="preserve">We will charge you for the total number of mailboxes which you indicate on your application form will be scanned by your AV/AS service. </w:t>
      </w:r>
    </w:p>
    <w:p w14:paraId="746E266C" w14:textId="77777777" w:rsidR="00197ED4" w:rsidRDefault="00197ED4" w:rsidP="00197ED4">
      <w:pPr>
        <w:pStyle w:val="Heading2"/>
      </w:pPr>
      <w:r>
        <w:t>If the actual number of mailboxes that is being scanned by your AV/AS service is 15% greater than the number of mailboxes you indicated on your application form, then we may commence charging you for the actual number of mailboxes being scanned by your AV/AS service from the date we become aware of this variance.</w:t>
      </w:r>
    </w:p>
    <w:p w14:paraId="40C4F100" w14:textId="77777777" w:rsidR="00197ED4" w:rsidRDefault="00197ED4" w:rsidP="00197ED4">
      <w:pPr>
        <w:pStyle w:val="Heading2"/>
      </w:pPr>
      <w:r>
        <w:t xml:space="preserve">We will commence to charge you for your AV/AS service from the date we advise you that configuration of your service by us is complete. </w:t>
      </w:r>
    </w:p>
    <w:p w14:paraId="5E5E58E7" w14:textId="77777777" w:rsidR="00197ED4" w:rsidRDefault="00197ED4" w:rsidP="00197ED4">
      <w:pPr>
        <w:pStyle w:val="Heading2"/>
      </w:pPr>
      <w:r>
        <w:t>If you have agreed to receive the AV/AS service on a trial basis, we will commence charging you for your AV/AS service once the trial has been completed, unless you notify us, before the completion of the trial, that you do not wish to proceed with the service.</w:t>
      </w:r>
    </w:p>
    <w:p w14:paraId="64856FD4" w14:textId="77777777" w:rsidR="008C2025" w:rsidRPr="00782FE8" w:rsidRDefault="008C2025" w:rsidP="008C2025">
      <w:pPr>
        <w:pStyle w:val="Indent1"/>
      </w:pPr>
      <w:bookmarkStart w:id="44" w:name="_Toc506474961"/>
      <w:r w:rsidRPr="00782FE8">
        <w:t>Security</w:t>
      </w:r>
      <w:bookmarkEnd w:id="44"/>
    </w:p>
    <w:p w14:paraId="6E201704" w14:textId="77777777" w:rsidR="008C2025" w:rsidRPr="00782FE8" w:rsidRDefault="008C2025" w:rsidP="008C2025">
      <w:pPr>
        <w:pStyle w:val="Heading2"/>
        <w:keepNext/>
      </w:pPr>
      <w:r w:rsidRPr="00782FE8">
        <w:t>You must not use the service in a way that may adversely affect the efficiency, security or use by other people of the AV/AS service.</w:t>
      </w:r>
    </w:p>
    <w:p w14:paraId="601FF015" w14:textId="77777777" w:rsidR="008C2025" w:rsidRPr="00782FE8" w:rsidRDefault="008C2025" w:rsidP="008C2025">
      <w:pPr>
        <w:pStyle w:val="Heading2"/>
      </w:pPr>
      <w:r w:rsidRPr="00782FE8">
        <w:t>You must change the way you use the AV/AS service in the way we tell you, but we must act reasonably.</w:t>
      </w:r>
    </w:p>
    <w:p w14:paraId="444A4ABE" w14:textId="77777777" w:rsidR="008C2025" w:rsidRPr="00782FE8" w:rsidRDefault="008C2025" w:rsidP="008C2025">
      <w:pPr>
        <w:pStyle w:val="Indent1"/>
      </w:pPr>
      <w:bookmarkStart w:id="45" w:name="_Toc506474962"/>
      <w:r w:rsidRPr="00782FE8">
        <w:t>Service assurance</w:t>
      </w:r>
      <w:bookmarkEnd w:id="45"/>
    </w:p>
    <w:p w14:paraId="71223130" w14:textId="77777777" w:rsidR="008C2025" w:rsidRPr="00782FE8" w:rsidRDefault="008C2025" w:rsidP="008C2025">
      <w:pPr>
        <w:pStyle w:val="Heading2"/>
      </w:pPr>
      <w:r w:rsidRPr="00782FE8">
        <w:t xml:space="preserve">The service assurance and network availability targets which apply to Internet Direct do not apply to </w:t>
      </w:r>
      <w:r w:rsidR="00B22CDB" w:rsidRPr="00782FE8">
        <w:t xml:space="preserve">the </w:t>
      </w:r>
      <w:r w:rsidRPr="00782FE8">
        <w:t xml:space="preserve">AV/AS service.  Therefore you do not receive a restoration rebate if we do not respond to or repair a fault within those target time </w:t>
      </w:r>
      <w:r w:rsidRPr="00782FE8">
        <w:lastRenderedPageBreak/>
        <w:t>frames</w:t>
      </w:r>
      <w:r w:rsidRPr="00782FE8">
        <w:rPr>
          <w:b/>
          <w:bCs w:val="0"/>
          <w:i/>
          <w:iCs/>
        </w:rPr>
        <w:t xml:space="preserve">. </w:t>
      </w:r>
    </w:p>
    <w:p w14:paraId="47C5FA4B" w14:textId="77777777" w:rsidR="008C2025" w:rsidRPr="00782FE8" w:rsidRDefault="008C2025" w:rsidP="008C2025">
      <w:pPr>
        <w:pStyle w:val="Heading2"/>
      </w:pPr>
      <w:r w:rsidRPr="00782FE8">
        <w:t>We do not promise to supply the AV/AS at all times without any outages, faults or delays.  We do not promise that we can fix all defects.</w:t>
      </w:r>
    </w:p>
    <w:p w14:paraId="111FF2D4" w14:textId="77777777" w:rsidR="008C2025" w:rsidRPr="00782FE8" w:rsidRDefault="008C2025" w:rsidP="008C2025">
      <w:pPr>
        <w:pStyle w:val="Heading2"/>
      </w:pPr>
      <w:r w:rsidRPr="00782FE8">
        <w:t>We need to maintain the AV/AS platform.  We try to perform any maintenance that may disrupt the AV/AS service between 12.00 am and 6.00 am Australian Eastern Standard Time (AEST).</w:t>
      </w:r>
    </w:p>
    <w:p w14:paraId="11B371DB" w14:textId="77777777" w:rsidR="008C2025" w:rsidRPr="00782FE8" w:rsidRDefault="008C2025" w:rsidP="008C2025">
      <w:pPr>
        <w:pStyle w:val="Indent1"/>
      </w:pPr>
      <w:bookmarkStart w:id="46" w:name="_Toc506474963"/>
      <w:r w:rsidRPr="00782FE8">
        <w:t>Cancelling your AV/AS service</w:t>
      </w:r>
      <w:bookmarkEnd w:id="46"/>
    </w:p>
    <w:p w14:paraId="2C2392EF" w14:textId="77777777" w:rsidR="008C2025" w:rsidRPr="00782FE8" w:rsidRDefault="008C2025" w:rsidP="008C2025">
      <w:pPr>
        <w:pStyle w:val="Heading2"/>
      </w:pPr>
      <w:r w:rsidRPr="00782FE8">
        <w:t>You or we can cancel your AV/AS service by telling the other in writing at least 20 business days’ before the service is to end.  Nevertheless, we may suspend or cancel your AV/AS service immediately upon telling you in writing, if you no longer obtain the Internet Direct service.</w:t>
      </w:r>
    </w:p>
    <w:p w14:paraId="6BC8B363" w14:textId="77777777" w:rsidR="008C2025" w:rsidRPr="00782FE8" w:rsidRDefault="008C2025" w:rsidP="008C2025">
      <w:pPr>
        <w:pStyle w:val="Heading2"/>
      </w:pPr>
      <w:r w:rsidRPr="00782FE8">
        <w:t>Without limiting our rights or remedies, we may suspend the provision of the AV/AS service to you at any time where you</w:t>
      </w:r>
      <w:r w:rsidR="0094362E" w:rsidRPr="00782FE8">
        <w:t xml:space="preserve"> materially breach these terms by</w:t>
      </w:r>
      <w:r w:rsidRPr="00782FE8">
        <w:t>:</w:t>
      </w:r>
    </w:p>
    <w:p w14:paraId="0D96D1A2" w14:textId="77777777" w:rsidR="008C2025" w:rsidRPr="00782FE8" w:rsidRDefault="008C2025" w:rsidP="008C2025">
      <w:pPr>
        <w:pStyle w:val="Heading3"/>
      </w:pPr>
      <w:r w:rsidRPr="00782FE8">
        <w:t>break</w:t>
      </w:r>
      <w:r w:rsidR="0094362E" w:rsidRPr="00782FE8">
        <w:t>ing</w:t>
      </w:r>
      <w:r w:rsidRPr="00782FE8">
        <w:t xml:space="preserve"> any of the promises in this section or under these terms; or</w:t>
      </w:r>
    </w:p>
    <w:p w14:paraId="6DF4E048" w14:textId="77777777" w:rsidR="008C2025" w:rsidRPr="00782FE8" w:rsidRDefault="008C2025" w:rsidP="008C2025">
      <w:pPr>
        <w:pStyle w:val="Heading3"/>
      </w:pPr>
      <w:r w:rsidRPr="00782FE8">
        <w:t>not remedy</w:t>
      </w:r>
      <w:r w:rsidR="0094362E" w:rsidRPr="00782FE8">
        <w:t>ing</w:t>
      </w:r>
      <w:r w:rsidRPr="00782FE8">
        <w:t xml:space="preserve"> a breach of these terms within 14 days of us telling you that you are required to rectify the breach.</w:t>
      </w:r>
    </w:p>
    <w:p w14:paraId="664D1F58" w14:textId="77777777" w:rsidR="008C2025" w:rsidRPr="00782FE8" w:rsidRDefault="008C2025" w:rsidP="008C2025">
      <w:pPr>
        <w:pStyle w:val="Indent1"/>
      </w:pPr>
      <w:bookmarkStart w:id="47" w:name="_Toc506474964"/>
      <w:r w:rsidRPr="00782FE8">
        <w:t>Liability</w:t>
      </w:r>
      <w:bookmarkEnd w:id="47"/>
    </w:p>
    <w:p w14:paraId="37B8501B" w14:textId="77777777" w:rsidR="008C2025" w:rsidRPr="00782FE8" w:rsidRDefault="008C2025" w:rsidP="008C2025">
      <w:pPr>
        <w:pStyle w:val="Heading2"/>
      </w:pPr>
      <w:r w:rsidRPr="00782FE8">
        <w:t>We make no promises relating to the capabilities or performance of the AV/AS service or the accuracy of any accompanying information regarding the AV/AS service provided by us.  We do not promise that the AV/AS service will meet your requirements except as previously agreed by us.</w:t>
      </w:r>
    </w:p>
    <w:p w14:paraId="34E5ED2F" w14:textId="77777777" w:rsidR="008C2025" w:rsidRPr="00782FE8" w:rsidRDefault="008C2025" w:rsidP="008C2025">
      <w:pPr>
        <w:pStyle w:val="Heading2"/>
        <w:rPr>
          <w:iCs/>
        </w:rPr>
      </w:pPr>
      <w:r w:rsidRPr="00782FE8">
        <w:rPr>
          <w:iCs/>
        </w:rPr>
        <w:t xml:space="preserve">We do not promise: </w:t>
      </w:r>
    </w:p>
    <w:p w14:paraId="73C8E196" w14:textId="77777777" w:rsidR="008C2025" w:rsidRPr="00782FE8" w:rsidRDefault="008C2025" w:rsidP="008C2025">
      <w:pPr>
        <w:pStyle w:val="Heading3"/>
      </w:pPr>
      <w:r w:rsidRPr="00782FE8">
        <w:t>to detect all spam or viruses or that we will not incorrectly identify some legitimate email messages as spam;</w:t>
      </w:r>
    </w:p>
    <w:p w14:paraId="7C833C90" w14:textId="77777777" w:rsidR="008C2025" w:rsidRPr="00782FE8" w:rsidRDefault="008C2025" w:rsidP="008C2025">
      <w:pPr>
        <w:pStyle w:val="Heading3"/>
      </w:pPr>
      <w:r w:rsidRPr="00782FE8">
        <w:t>that the AV/AS service will function for email messages which you have not routed in the way we tell you;</w:t>
      </w:r>
    </w:p>
    <w:p w14:paraId="51B750EE" w14:textId="77777777" w:rsidR="0088688F" w:rsidRPr="00782FE8" w:rsidRDefault="008C2025" w:rsidP="008C2025">
      <w:pPr>
        <w:pStyle w:val="Heading3"/>
      </w:pPr>
      <w:r w:rsidRPr="00782FE8">
        <w:rPr>
          <w:rStyle w:val="DeltaViewInsertion"/>
          <w:iCs/>
          <w:color w:val="auto"/>
          <w:u w:val="none"/>
        </w:rPr>
        <w:t>that the AV/AS platform will be free from</w:t>
      </w:r>
      <w:r w:rsidRPr="00782FE8">
        <w:t xml:space="preserve"> intrusions, viruses, Trojan horses, worms, time bombs, cancelbots or other similar harmful programming routines.</w:t>
      </w:r>
    </w:p>
    <w:p w14:paraId="00A8949B" w14:textId="77777777" w:rsidR="002C13AD" w:rsidRPr="00782FE8" w:rsidRDefault="002C13AD" w:rsidP="0049562D">
      <w:pPr>
        <w:pStyle w:val="Indent2"/>
      </w:pPr>
    </w:p>
    <w:sectPr w:rsidR="002C13AD" w:rsidRPr="00782FE8">
      <w:pgSz w:w="11907" w:h="16840" w:code="9"/>
      <w:pgMar w:top="1134" w:right="1559" w:bottom="1418" w:left="1843"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77FC6" w14:textId="77777777" w:rsidR="00E2668F" w:rsidRDefault="00E2668F">
      <w:r>
        <w:separator/>
      </w:r>
    </w:p>
  </w:endnote>
  <w:endnote w:type="continuationSeparator" w:id="0">
    <w:p w14:paraId="0768D7AC" w14:textId="77777777" w:rsidR="00E2668F" w:rsidRDefault="00E2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7673" w14:textId="77777777" w:rsidR="002F33E4" w:rsidRPr="00782FE8" w:rsidRDefault="002F33E4">
    <w:pPr>
      <w:pStyle w:val="Footer"/>
      <w:framePr w:wrap="around" w:vAnchor="text" w:hAnchor="margin" w:xAlign="right" w:y="1"/>
      <w:rPr>
        <w:rStyle w:val="PageNumber"/>
      </w:rPr>
    </w:pPr>
    <w:r w:rsidRPr="00782FE8">
      <w:rPr>
        <w:rStyle w:val="PageNumber"/>
      </w:rPr>
      <w:fldChar w:fldCharType="begin"/>
    </w:r>
    <w:r w:rsidRPr="00782FE8">
      <w:rPr>
        <w:rStyle w:val="PageNumber"/>
      </w:rPr>
      <w:instrText xml:space="preserve">PAGE  </w:instrText>
    </w:r>
    <w:r w:rsidRPr="00782FE8">
      <w:rPr>
        <w:rStyle w:val="PageNumber"/>
      </w:rPr>
      <w:fldChar w:fldCharType="separate"/>
    </w:r>
    <w:r w:rsidRPr="00782FE8">
      <w:rPr>
        <w:rStyle w:val="PageNumber"/>
        <w:noProof/>
      </w:rPr>
      <w:t>25</w:t>
    </w:r>
    <w:r w:rsidRPr="00782FE8">
      <w:rPr>
        <w:rStyle w:val="PageNumber"/>
      </w:rPr>
      <w:fldChar w:fldCharType="end"/>
    </w:r>
  </w:p>
  <w:p w14:paraId="3956E71B" w14:textId="77777777" w:rsidR="002F33E4" w:rsidRPr="00782FE8" w:rsidRDefault="002F33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662F" w14:textId="77777777" w:rsidR="002F33E4" w:rsidRPr="00782FE8" w:rsidRDefault="002F33E4">
    <w:pPr>
      <w:pStyle w:val="Footer"/>
      <w:ind w:right="360"/>
      <w:rPr>
        <w:sz w:val="21"/>
      </w:rPr>
    </w:pPr>
    <w:r w:rsidRPr="00782FE8">
      <w:rPr>
        <w:sz w:val="21"/>
      </w:rPr>
      <w:pict w14:anchorId="335DE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00.4pt;margin-top:776.6pt;width:66.2pt;height:66.2pt;z-index:3;mso-wrap-distance-top:28.35pt;mso-position-horizontal-relative:page;mso-position-vertical-relative:page">
          <v:imagedata r:id="rId1" o:title="telstra-wordmk"/>
          <w10:wrap type="topAndBottom" side="left" anchorx="page" anchory="page"/>
        </v:shape>
      </w:pict>
    </w:r>
    <w:r w:rsidRPr="00E36F3E">
      <w:rPr>
        <w:sz w:val="21"/>
      </w:rPr>
      <w:t>Part B – Other features and services</w:t>
    </w:r>
    <w:r w:rsidRPr="00782FE8">
      <w:rPr>
        <w:sz w:val="21"/>
      </w:rPr>
      <w:t xml:space="preserve"> was last changed on </w:t>
    </w:r>
    <w:r w:rsidR="005F1BAB">
      <w:rPr>
        <w:sz w:val="21"/>
      </w:rPr>
      <w:t>1</w:t>
    </w:r>
    <w:r w:rsidR="00711938">
      <w:rPr>
        <w:sz w:val="21"/>
      </w:rPr>
      <w:t>9 February 2018</w:t>
    </w:r>
    <w:r>
      <w:rPr>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852C3" w14:textId="77777777" w:rsidR="000E68BF" w:rsidRDefault="000E6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2B153" w14:textId="77777777" w:rsidR="00E2668F" w:rsidRDefault="00E2668F">
      <w:r>
        <w:separator/>
      </w:r>
    </w:p>
  </w:footnote>
  <w:footnote w:type="continuationSeparator" w:id="0">
    <w:p w14:paraId="0C439F2C" w14:textId="77777777" w:rsidR="00E2668F" w:rsidRDefault="00E2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3D40" w14:textId="77777777" w:rsidR="002F33E4" w:rsidRPr="00782FE8" w:rsidRDefault="002F33E4">
    <w:pPr>
      <w:pStyle w:val="Header"/>
      <w:tabs>
        <w:tab w:val="right" w:pos="8505"/>
      </w:tabs>
      <w:rPr>
        <w:rStyle w:val="PageNumber"/>
      </w:rPr>
    </w:pPr>
    <w:r w:rsidRPr="00782FE8">
      <w:rPr>
        <w:rFonts w:ascii="Times New Roman" w:hAnsi="Times New Roman"/>
        <w:noProof/>
      </w:rPr>
      <w:pict w14:anchorId="1527CFDC">
        <v:rect id="_x0000_s1026" style="position:absolute;margin-left:196.7pt;margin-top:-106.1pt;width:223.25pt;height:43.25pt;z-index:2" o:allowincell="f" filled="f" stroked="f">
          <v:textbox style="mso-next-textbox:#_x0000_s1026" inset="1pt,1pt,1pt,1pt">
            <w:txbxContent>
              <w:p w14:paraId="40412FA2" w14:textId="77777777" w:rsidR="002F33E4" w:rsidRDefault="002F33E4">
                <w:pPr>
                  <w:jc w:val="right"/>
                  <w:rPr>
                    <w:rFonts w:ascii="Arial" w:hAnsi="Arial"/>
                    <w:sz w:val="18"/>
                  </w:rPr>
                </w:pPr>
                <w:r>
                  <w:rPr>
                    <w:rFonts w:ascii="Arial" w:hAnsi="Arial"/>
                    <w:sz w:val="18"/>
                  </w:rPr>
                  <w:t>DRAFT [NO.]: [Date]</w:t>
                </w:r>
              </w:p>
              <w:p w14:paraId="1FCD412E" w14:textId="77777777" w:rsidR="002F33E4" w:rsidRDefault="002F33E4">
                <w:pPr>
                  <w:jc w:val="right"/>
                  <w:rPr>
                    <w:rFonts w:ascii="Arial" w:hAnsi="Arial"/>
                    <w:sz w:val="18"/>
                  </w:rPr>
                </w:pPr>
                <w:r>
                  <w:rPr>
                    <w:rFonts w:ascii="Arial" w:hAnsi="Arial"/>
                    <w:sz w:val="18"/>
                  </w:rPr>
                  <w:t>Marked to show changes from draft [No.]: [Date]</w:t>
                </w:r>
              </w:p>
            </w:txbxContent>
          </v:textbox>
        </v:rect>
      </w:pict>
    </w:r>
    <w:r w:rsidRPr="00782FE8">
      <w:rPr>
        <w:rStyle w:val="PageNumber"/>
      </w:rPr>
      <w:t>Our Customer Terms</w:t>
    </w:r>
    <w:r w:rsidRPr="00782FE8">
      <w:rPr>
        <w:rStyle w:val="PageNumber"/>
        <w:szCs w:val="36"/>
      </w:rPr>
      <w:tab/>
    </w:r>
    <w:r w:rsidRPr="00782FE8">
      <w:rPr>
        <w:rStyle w:val="PageNumber"/>
        <w:b w:val="0"/>
        <w:bCs/>
        <w:sz w:val="20"/>
      </w:rPr>
      <w:t xml:space="preserve">Page </w:t>
    </w:r>
    <w:r w:rsidRPr="00782FE8">
      <w:rPr>
        <w:rStyle w:val="PageNumber"/>
        <w:b w:val="0"/>
        <w:bCs/>
        <w:sz w:val="20"/>
      </w:rPr>
      <w:fldChar w:fldCharType="begin"/>
    </w:r>
    <w:r w:rsidRPr="00782FE8">
      <w:rPr>
        <w:rStyle w:val="PageNumber"/>
        <w:b w:val="0"/>
        <w:bCs/>
        <w:sz w:val="20"/>
      </w:rPr>
      <w:instrText xml:space="preserve"> PAGE </w:instrText>
    </w:r>
    <w:r w:rsidRPr="00782FE8">
      <w:rPr>
        <w:rStyle w:val="PageNumber"/>
        <w:b w:val="0"/>
        <w:bCs/>
        <w:sz w:val="20"/>
      </w:rPr>
      <w:fldChar w:fldCharType="separate"/>
    </w:r>
    <w:r w:rsidR="005F1BAB">
      <w:rPr>
        <w:rStyle w:val="PageNumber"/>
        <w:b w:val="0"/>
        <w:bCs/>
        <w:noProof/>
        <w:sz w:val="20"/>
      </w:rPr>
      <w:t>2</w:t>
    </w:r>
    <w:r w:rsidRPr="00782FE8">
      <w:rPr>
        <w:rStyle w:val="PageNumber"/>
        <w:b w:val="0"/>
        <w:bCs/>
        <w:sz w:val="20"/>
      </w:rPr>
      <w:fldChar w:fldCharType="end"/>
    </w:r>
    <w:r w:rsidRPr="00782FE8">
      <w:rPr>
        <w:rStyle w:val="PageNumber"/>
        <w:b w:val="0"/>
        <w:bCs/>
        <w:sz w:val="20"/>
      </w:rPr>
      <w:t xml:space="preserve"> of </w:t>
    </w:r>
    <w:r w:rsidRPr="00782FE8">
      <w:rPr>
        <w:rStyle w:val="PageNumber"/>
        <w:b w:val="0"/>
        <w:bCs/>
        <w:sz w:val="20"/>
      </w:rPr>
      <w:fldChar w:fldCharType="begin"/>
    </w:r>
    <w:r w:rsidRPr="00782FE8">
      <w:rPr>
        <w:rStyle w:val="PageNumber"/>
        <w:b w:val="0"/>
        <w:bCs/>
        <w:sz w:val="20"/>
      </w:rPr>
      <w:instrText xml:space="preserve"> NUMPAGES </w:instrText>
    </w:r>
    <w:r w:rsidRPr="00782FE8">
      <w:rPr>
        <w:rStyle w:val="PageNumber"/>
        <w:b w:val="0"/>
        <w:bCs/>
        <w:sz w:val="20"/>
      </w:rPr>
      <w:fldChar w:fldCharType="separate"/>
    </w:r>
    <w:r w:rsidR="005F1BAB">
      <w:rPr>
        <w:rStyle w:val="PageNumber"/>
        <w:b w:val="0"/>
        <w:bCs/>
        <w:noProof/>
        <w:sz w:val="20"/>
      </w:rPr>
      <w:t>27</w:t>
    </w:r>
    <w:r w:rsidRPr="00782FE8">
      <w:rPr>
        <w:rStyle w:val="PageNumber"/>
        <w:b w:val="0"/>
        <w:bCs/>
        <w:sz w:val="20"/>
      </w:rPr>
      <w:fldChar w:fldCharType="end"/>
    </w:r>
  </w:p>
  <w:p w14:paraId="03A59749" w14:textId="77777777" w:rsidR="002F33E4" w:rsidRPr="00782FE8" w:rsidRDefault="002F33E4">
    <w:pPr>
      <w:pStyle w:val="Headersub"/>
      <w:spacing w:after="360"/>
      <w:rPr>
        <w:rStyle w:val="PageNumber"/>
        <w:szCs w:val="36"/>
      </w:rPr>
    </w:pPr>
    <w:r w:rsidRPr="00782FE8">
      <w:rPr>
        <w:rStyle w:val="PageNumber"/>
        <w:szCs w:val="36"/>
      </w:rPr>
      <w:t>Internet Direct and Business Broadband section</w:t>
    </w:r>
  </w:p>
  <w:p w14:paraId="02A96AE2" w14:textId="77777777" w:rsidR="002F33E4" w:rsidRPr="00782FE8" w:rsidRDefault="002F33E4">
    <w:pPr>
      <w:pStyle w:val="Headersub"/>
      <w:rPr>
        <w:rStyle w:val="PageNumber"/>
        <w:szCs w:val="36"/>
      </w:rPr>
    </w:pPr>
    <w:r w:rsidRPr="00782FE8">
      <w:rPr>
        <w:rStyle w:val="PageNumber"/>
        <w:sz w:val="32"/>
        <w:szCs w:val="36"/>
      </w:rPr>
      <w:t>Part B – Other features and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94625" w14:textId="77777777" w:rsidR="002F33E4" w:rsidRPr="00782FE8" w:rsidRDefault="002F33E4">
    <w:pPr>
      <w:pStyle w:val="Header"/>
      <w:pBdr>
        <w:bottom w:val="single" w:sz="8" w:space="1" w:color="auto"/>
      </w:pBdr>
      <w:tabs>
        <w:tab w:val="right" w:pos="8505"/>
      </w:tabs>
      <w:rPr>
        <w:rStyle w:val="PageNumber"/>
        <w:szCs w:val="36"/>
      </w:rPr>
    </w:pPr>
    <w:r w:rsidRPr="00782FE8">
      <w:rPr>
        <w:rFonts w:ascii="Times New Roman" w:hAnsi="Times New Roman"/>
        <w:noProof/>
        <w:szCs w:val="36"/>
      </w:rPr>
      <w:pict w14:anchorId="33EA5810">
        <v:rect id="_x0000_s1025" style="position:absolute;margin-left:196.7pt;margin-top:-106.1pt;width:223.25pt;height:43.25pt;z-index:1" o:allowincell="f" filled="f" stroked="f">
          <v:textbox style="mso-next-textbox:#_x0000_s1025" inset="1pt,1pt,1pt,1pt">
            <w:txbxContent>
              <w:p w14:paraId="5CAD442A" w14:textId="77777777" w:rsidR="002F33E4" w:rsidRDefault="002F33E4">
                <w:pPr>
                  <w:jc w:val="right"/>
                  <w:rPr>
                    <w:rFonts w:ascii="Arial" w:hAnsi="Arial"/>
                    <w:sz w:val="18"/>
                  </w:rPr>
                </w:pPr>
                <w:r>
                  <w:rPr>
                    <w:rFonts w:ascii="Arial" w:hAnsi="Arial"/>
                    <w:sz w:val="18"/>
                  </w:rPr>
                  <w:t>DRAFT [NO.]: [Date]</w:t>
                </w:r>
              </w:p>
              <w:p w14:paraId="7E1CEA8D" w14:textId="77777777" w:rsidR="002F33E4" w:rsidRDefault="002F33E4">
                <w:pPr>
                  <w:jc w:val="right"/>
                  <w:rPr>
                    <w:rFonts w:ascii="Arial" w:hAnsi="Arial"/>
                    <w:sz w:val="18"/>
                  </w:rPr>
                </w:pPr>
                <w:r>
                  <w:rPr>
                    <w:rFonts w:ascii="Arial" w:hAnsi="Arial"/>
                    <w:sz w:val="18"/>
                  </w:rPr>
                  <w:t>Marked to show changes from draft [No.]: [Date]</w:t>
                </w:r>
              </w:p>
            </w:txbxContent>
          </v:textbox>
        </v:rect>
      </w:pict>
    </w:r>
    <w:r w:rsidRPr="00782FE8">
      <w:rPr>
        <w:rStyle w:val="PageNumber"/>
        <w:szCs w:val="36"/>
      </w:rPr>
      <w:t>Our Customer Terms</w:t>
    </w:r>
  </w:p>
  <w:p w14:paraId="4674C0D9" w14:textId="77777777" w:rsidR="002F33E4" w:rsidRPr="00782FE8" w:rsidRDefault="002F33E4">
    <w:pPr>
      <w:pStyle w:val="Header"/>
      <w:pBdr>
        <w:bottom w:val="single" w:sz="8" w:space="1" w:color="auto"/>
      </w:pBdr>
      <w:tabs>
        <w:tab w:val="right" w:pos="8505"/>
      </w:tabs>
      <w:rPr>
        <w:rStyle w:val="PageNumber"/>
        <w:b w:val="0"/>
        <w:bCs/>
        <w:szCs w:val="36"/>
      </w:rPr>
    </w:pPr>
    <w:r w:rsidRPr="00782FE8">
      <w:rPr>
        <w:rStyle w:val="PageNumber"/>
        <w:b w:val="0"/>
        <w:bCs/>
        <w:szCs w:val="36"/>
      </w:rPr>
      <w:t>General Terms</w:t>
    </w:r>
  </w:p>
  <w:p w14:paraId="081722A5" w14:textId="77777777" w:rsidR="002F33E4" w:rsidRPr="00782FE8" w:rsidRDefault="002F33E4">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560"/>
    <w:multiLevelType w:val="multilevel"/>
    <w:tmpl w:val="BBC040D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20F50F4D"/>
    <w:multiLevelType w:val="multilevel"/>
    <w:tmpl w:val="FB4C3894"/>
    <w:lvl w:ilvl="0">
      <w:start w:val="1"/>
      <w:numFmt w:val="bullet"/>
      <w:lvlText w:val=""/>
      <w:lvlJc w:val="left"/>
      <w:pPr>
        <w:tabs>
          <w:tab w:val="num" w:pos="1472"/>
        </w:tabs>
        <w:ind w:left="1472" w:hanging="73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F1E71"/>
    <w:multiLevelType w:val="hybridMultilevel"/>
    <w:tmpl w:val="FB4C3894"/>
    <w:lvl w:ilvl="0" w:tplc="38F2E694">
      <w:start w:val="1"/>
      <w:numFmt w:val="bullet"/>
      <w:lvlText w:val=""/>
      <w:lvlJc w:val="left"/>
      <w:pPr>
        <w:tabs>
          <w:tab w:val="num" w:pos="1472"/>
        </w:tabs>
        <w:ind w:left="1472"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50AB7578"/>
    <w:multiLevelType w:val="multilevel"/>
    <w:tmpl w:val="FB4C3894"/>
    <w:lvl w:ilvl="0">
      <w:start w:val="1"/>
      <w:numFmt w:val="bullet"/>
      <w:lvlText w:val=""/>
      <w:lvlJc w:val="left"/>
      <w:pPr>
        <w:tabs>
          <w:tab w:val="num" w:pos="1472"/>
        </w:tabs>
        <w:ind w:left="1472" w:hanging="73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6" w15:restartNumberingAfterBreak="0">
    <w:nsid w:val="6E115B4E"/>
    <w:multiLevelType w:val="singleLevel"/>
    <w:tmpl w:val="AB0EB4C8"/>
    <w:lvl w:ilvl="0">
      <w:start w:val="1"/>
      <w:numFmt w:val="bullet"/>
      <w:lvlText w:val=""/>
      <w:lvlJc w:val="left"/>
      <w:pPr>
        <w:tabs>
          <w:tab w:val="num" w:pos="737"/>
        </w:tabs>
        <w:ind w:left="737" w:hanging="737"/>
      </w:pPr>
      <w:rPr>
        <w:rFonts w:ascii="Symbol" w:hAnsi="Symbol" w:hint="default"/>
      </w:rPr>
    </w:lvl>
  </w:abstractNum>
  <w:num w:numId="1" w16cid:durableId="1216812913">
    <w:abstractNumId w:val="5"/>
  </w:num>
  <w:num w:numId="2" w16cid:durableId="48848364">
    <w:abstractNumId w:val="3"/>
  </w:num>
  <w:num w:numId="3" w16cid:durableId="1945116769">
    <w:abstractNumId w:val="0"/>
  </w:num>
  <w:num w:numId="4" w16cid:durableId="1353647459">
    <w:abstractNumId w:val="2"/>
  </w:num>
  <w:num w:numId="5" w16cid:durableId="1143423691">
    <w:abstractNumId w:val="0"/>
  </w:num>
  <w:num w:numId="6" w16cid:durableId="980426671">
    <w:abstractNumId w:val="0"/>
  </w:num>
  <w:num w:numId="7" w16cid:durableId="1000501928">
    <w:abstractNumId w:val="1"/>
  </w:num>
  <w:num w:numId="8" w16cid:durableId="1882286719">
    <w:abstractNumId w:val="4"/>
  </w:num>
  <w:num w:numId="9" w16cid:durableId="1630476830">
    <w:abstractNumId w:val="0"/>
  </w:num>
  <w:num w:numId="10" w16cid:durableId="893278496">
    <w:abstractNumId w:val="6"/>
  </w:num>
  <w:num w:numId="11" w16cid:durableId="17039000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8673558"/>
    <w:docVar w:name="FirstTime" w:val="No"/>
    <w:docVar w:name="M_BRAND" w:val="YES"/>
    <w:docVar w:name="S4S_TemplateSet" w:val="Yes"/>
    <w:docVar w:name="Template" w:val="fdeedn.dot"/>
  </w:docVars>
  <w:rsids>
    <w:rsidRoot w:val="002735D3"/>
    <w:rsid w:val="000074EB"/>
    <w:rsid w:val="00010D5B"/>
    <w:rsid w:val="000150F2"/>
    <w:rsid w:val="0001591E"/>
    <w:rsid w:val="000255F9"/>
    <w:rsid w:val="000548E1"/>
    <w:rsid w:val="00055994"/>
    <w:rsid w:val="000806F5"/>
    <w:rsid w:val="0008260F"/>
    <w:rsid w:val="000B3988"/>
    <w:rsid w:val="000B6860"/>
    <w:rsid w:val="000E68BF"/>
    <w:rsid w:val="000F67F2"/>
    <w:rsid w:val="00104D13"/>
    <w:rsid w:val="001068DE"/>
    <w:rsid w:val="00154124"/>
    <w:rsid w:val="0018086A"/>
    <w:rsid w:val="00194BFA"/>
    <w:rsid w:val="00194F07"/>
    <w:rsid w:val="00197ED4"/>
    <w:rsid w:val="001E142C"/>
    <w:rsid w:val="002076B9"/>
    <w:rsid w:val="00235FA0"/>
    <w:rsid w:val="00245BBE"/>
    <w:rsid w:val="002735D3"/>
    <w:rsid w:val="00290CFF"/>
    <w:rsid w:val="002977C7"/>
    <w:rsid w:val="002C13AD"/>
    <w:rsid w:val="002D6C19"/>
    <w:rsid w:val="002F33E4"/>
    <w:rsid w:val="003006F2"/>
    <w:rsid w:val="00324723"/>
    <w:rsid w:val="00330A68"/>
    <w:rsid w:val="00352A3F"/>
    <w:rsid w:val="00384F80"/>
    <w:rsid w:val="003876F6"/>
    <w:rsid w:val="0039425D"/>
    <w:rsid w:val="003A0C06"/>
    <w:rsid w:val="003A0D6B"/>
    <w:rsid w:val="003C1AD7"/>
    <w:rsid w:val="003F5D1E"/>
    <w:rsid w:val="00434049"/>
    <w:rsid w:val="0044090B"/>
    <w:rsid w:val="0044509C"/>
    <w:rsid w:val="004605A3"/>
    <w:rsid w:val="0049562D"/>
    <w:rsid w:val="00496DFD"/>
    <w:rsid w:val="004A6DB3"/>
    <w:rsid w:val="004B267A"/>
    <w:rsid w:val="004D4EEE"/>
    <w:rsid w:val="004D7814"/>
    <w:rsid w:val="004E357C"/>
    <w:rsid w:val="0050388B"/>
    <w:rsid w:val="0053272F"/>
    <w:rsid w:val="0054492A"/>
    <w:rsid w:val="00550129"/>
    <w:rsid w:val="00551456"/>
    <w:rsid w:val="00574880"/>
    <w:rsid w:val="0058112D"/>
    <w:rsid w:val="005B0596"/>
    <w:rsid w:val="005B73D1"/>
    <w:rsid w:val="005C20C8"/>
    <w:rsid w:val="005F1BAB"/>
    <w:rsid w:val="005F45F3"/>
    <w:rsid w:val="00617ED9"/>
    <w:rsid w:val="006208D2"/>
    <w:rsid w:val="00623928"/>
    <w:rsid w:val="00623E37"/>
    <w:rsid w:val="00681881"/>
    <w:rsid w:val="006857DD"/>
    <w:rsid w:val="00694208"/>
    <w:rsid w:val="006A0127"/>
    <w:rsid w:val="006A16F5"/>
    <w:rsid w:val="006E7CF1"/>
    <w:rsid w:val="00711938"/>
    <w:rsid w:val="007535F4"/>
    <w:rsid w:val="00757629"/>
    <w:rsid w:val="00773D95"/>
    <w:rsid w:val="00782FE8"/>
    <w:rsid w:val="00783877"/>
    <w:rsid w:val="00783917"/>
    <w:rsid w:val="007863C7"/>
    <w:rsid w:val="007A2E16"/>
    <w:rsid w:val="007C2E2D"/>
    <w:rsid w:val="00805576"/>
    <w:rsid w:val="00845480"/>
    <w:rsid w:val="00864810"/>
    <w:rsid w:val="008826AD"/>
    <w:rsid w:val="00883713"/>
    <w:rsid w:val="0088688F"/>
    <w:rsid w:val="00887AE9"/>
    <w:rsid w:val="00893C67"/>
    <w:rsid w:val="008A556B"/>
    <w:rsid w:val="008B72FE"/>
    <w:rsid w:val="008C2025"/>
    <w:rsid w:val="008D6A2E"/>
    <w:rsid w:val="008E04A6"/>
    <w:rsid w:val="008E0504"/>
    <w:rsid w:val="00921A0B"/>
    <w:rsid w:val="00923ADD"/>
    <w:rsid w:val="0094362E"/>
    <w:rsid w:val="009536A5"/>
    <w:rsid w:val="00964644"/>
    <w:rsid w:val="00975811"/>
    <w:rsid w:val="0098762E"/>
    <w:rsid w:val="009A3E4B"/>
    <w:rsid w:val="009A568A"/>
    <w:rsid w:val="009C4245"/>
    <w:rsid w:val="009D5A3E"/>
    <w:rsid w:val="009F7193"/>
    <w:rsid w:val="00A033AF"/>
    <w:rsid w:val="00A16880"/>
    <w:rsid w:val="00A46153"/>
    <w:rsid w:val="00A60798"/>
    <w:rsid w:val="00A753A8"/>
    <w:rsid w:val="00AA11DE"/>
    <w:rsid w:val="00AA36FF"/>
    <w:rsid w:val="00AC1DFF"/>
    <w:rsid w:val="00AF31F8"/>
    <w:rsid w:val="00AF443E"/>
    <w:rsid w:val="00B22CDB"/>
    <w:rsid w:val="00B23506"/>
    <w:rsid w:val="00B3466C"/>
    <w:rsid w:val="00B50739"/>
    <w:rsid w:val="00B758DB"/>
    <w:rsid w:val="00B96C68"/>
    <w:rsid w:val="00BB0D09"/>
    <w:rsid w:val="00BC3255"/>
    <w:rsid w:val="00BC559A"/>
    <w:rsid w:val="00BD3E65"/>
    <w:rsid w:val="00BD6A64"/>
    <w:rsid w:val="00BE31B3"/>
    <w:rsid w:val="00BE587A"/>
    <w:rsid w:val="00C01F19"/>
    <w:rsid w:val="00C04295"/>
    <w:rsid w:val="00C3751E"/>
    <w:rsid w:val="00C575E3"/>
    <w:rsid w:val="00C86606"/>
    <w:rsid w:val="00C93F6F"/>
    <w:rsid w:val="00C962A7"/>
    <w:rsid w:val="00CC5229"/>
    <w:rsid w:val="00CF1B07"/>
    <w:rsid w:val="00D6149F"/>
    <w:rsid w:val="00D64C8E"/>
    <w:rsid w:val="00D7213B"/>
    <w:rsid w:val="00D82605"/>
    <w:rsid w:val="00D90371"/>
    <w:rsid w:val="00D92FE3"/>
    <w:rsid w:val="00D96E26"/>
    <w:rsid w:val="00DA2246"/>
    <w:rsid w:val="00DC49C9"/>
    <w:rsid w:val="00DF4CE1"/>
    <w:rsid w:val="00E02B5D"/>
    <w:rsid w:val="00E04F2C"/>
    <w:rsid w:val="00E0519D"/>
    <w:rsid w:val="00E2668F"/>
    <w:rsid w:val="00E302F7"/>
    <w:rsid w:val="00E36F3E"/>
    <w:rsid w:val="00E423D2"/>
    <w:rsid w:val="00E6727E"/>
    <w:rsid w:val="00E67A32"/>
    <w:rsid w:val="00E77361"/>
    <w:rsid w:val="00EB3863"/>
    <w:rsid w:val="00EC20FC"/>
    <w:rsid w:val="00ED00DE"/>
    <w:rsid w:val="00ED338A"/>
    <w:rsid w:val="00EF1DB5"/>
    <w:rsid w:val="00F1574D"/>
    <w:rsid w:val="00F179C8"/>
    <w:rsid w:val="00F443A7"/>
    <w:rsid w:val="00F46F4B"/>
    <w:rsid w:val="00F55622"/>
    <w:rsid w:val="00F7314C"/>
    <w:rsid w:val="00F773D5"/>
    <w:rsid w:val="00FA4247"/>
    <w:rsid w:val="00FD2D02"/>
    <w:rsid w:val="00FF7FF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hapeDefaults>
    <o:shapedefaults v:ext="edit" spidmax="2050"/>
    <o:shapelayout v:ext="edit">
      <o:idmap v:ext="edit" data="2"/>
    </o:shapelayout>
  </w:shapeDefaults>
  <w:decimalSymbol w:val="."/>
  <w:listSeparator w:val=","/>
  <w14:docId w14:val="2F850A20"/>
  <w15:chartTrackingRefBased/>
  <w15:docId w15:val="{BD336BC3-B279-4DBA-9B00-A50A30DD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pPr>
      <w:numPr>
        <w:ilvl w:val="4"/>
        <w:numId w:val="3"/>
      </w:numPr>
      <w:spacing w:after="240"/>
      <w:outlineLvl w:val="4"/>
    </w:pPr>
  </w:style>
  <w:style w:type="paragraph" w:styleId="Heading6">
    <w:name w:val="heading 6"/>
    <w:aliases w:val="Sub5Para,L1 PIP,a,b,H6,(I),I,Legal Level 1.,Level 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bCs/>
      <w:sz w:val="18"/>
    </w:rPr>
  </w:style>
  <w:style w:type="paragraph" w:styleId="Heading8">
    <w:name w:val="heading 8"/>
    <w:aliases w:val="L3 PIP,H8,Legal Level 1.1.1.,Bullet 1"/>
    <w:basedOn w:val="Normal"/>
    <w:qFormat/>
    <w:pPr>
      <w:numPr>
        <w:ilvl w:val="7"/>
        <w:numId w:val="3"/>
      </w:numPr>
      <w:spacing w:after="240"/>
      <w:outlineLvl w:val="7"/>
    </w:pPr>
  </w:style>
  <w:style w:type="paragraph" w:styleId="Heading9">
    <w:name w:val="heading 9"/>
    <w:aliases w:val="H9,number,Legal Level 1.1.1.1."/>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Heading2"/>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Pr>
      <w:iCs/>
      <w:sz w:val="23"/>
      <w:lang w:val="en-AU" w:eastAsia="en-US" w:bidi="ar-SA"/>
    </w:rPr>
  </w:style>
  <w:style w:type="paragraph" w:styleId="BlockText">
    <w:name w:val="Block Text"/>
    <w:basedOn w:val="Normal"/>
    <w:pPr>
      <w:overflowPunct w:val="0"/>
      <w:autoSpaceDE w:val="0"/>
      <w:autoSpaceDN w:val="0"/>
      <w:adjustRightInd w:val="0"/>
      <w:spacing w:after="60"/>
      <w:textAlignment w:val="baseline"/>
    </w:pPr>
    <w:rPr>
      <w:sz w:val="24"/>
      <w:lang w:val="en-US"/>
    </w:rPr>
  </w:style>
  <w:style w:type="character" w:customStyle="1" w:styleId="DeltaViewInsertion">
    <w:name w:val="DeltaView Insertion"/>
    <w:rPr>
      <w:color w:val="008000"/>
      <w:spacing w:val="0"/>
      <w:u w:val="single"/>
    </w:rPr>
  </w:style>
  <w:style w:type="paragraph" w:customStyle="1" w:styleId="ContentsTitle">
    <w:name w:val="ContentsTitle"/>
    <w:basedOn w:val="Normal"/>
    <w:next w:val="Normal"/>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B75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idbb.htm" TargetMode="External"/><Relationship Id="rId18" Type="http://schemas.openxmlformats.org/officeDocument/2006/relationships/hyperlink" Target="http://www.telstra.com.au/internetdirect/tech_bgp.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elstra.com.au/customerterms/bus_data.htm" TargetMode="Externa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hyperlink" Target="https://www.telstra.net/cgi-bin/custdata/index.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lstra.com.au/internetdirect/options.htm" TargetMode="External"/><Relationship Id="rId20" Type="http://schemas.openxmlformats.org/officeDocument/2006/relationships/hyperlink" Target="http://www.telstra.com.au/customerterms/bus_dat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telstra.com.au/customerterms/bus_government.htm" TargetMode="External"/><Relationship Id="rId5" Type="http://schemas.openxmlformats.org/officeDocument/2006/relationships/footnotes" Target="footnotes.xml"/><Relationship Id="rId15" Type="http://schemas.openxmlformats.org/officeDocument/2006/relationships/hyperlink" Target="http://www.telstra.com.au/internetdirect/tech_bgp.htm" TargetMode="External"/><Relationship Id="rId23" Type="http://schemas.openxmlformats.org/officeDocument/2006/relationships/hyperlink" Target="http://www.telstra.com.au/customerterms/bus_data.htm" TargetMode="External"/><Relationship Id="rId10" Type="http://schemas.openxmlformats.org/officeDocument/2006/relationships/header" Target="header2.xml"/><Relationship Id="rId19" Type="http://schemas.openxmlformats.org/officeDocument/2006/relationships/hyperlink" Target="http://www.telstra.com.au/customerterms/docs/managed_ict_services.doc"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bus_idbb.htm" TargetMode="External"/><Relationship Id="rId22" Type="http://schemas.openxmlformats.org/officeDocument/2006/relationships/hyperlink" Target="http://www.telstra.com.au/customerterms/bus_data.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6122</Words>
  <Characters>34900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Our Customer Terms - Internet Direct and Business Broadband section- Part B – Other features and services</vt:lpstr>
    </vt:vector>
  </TitlesOfParts>
  <Manager/>
  <Company/>
  <LinksUpToDate>false</LinksUpToDate>
  <CharactersWithSpaces>40941</CharactersWithSpaces>
  <SharedDoc>false</SharedDoc>
  <HyperlinkBase/>
  <HLinks>
    <vt:vector size="312" baseType="variant">
      <vt:variant>
        <vt:i4>327786</vt:i4>
      </vt:variant>
      <vt:variant>
        <vt:i4>270</vt:i4>
      </vt:variant>
      <vt:variant>
        <vt:i4>0</vt:i4>
      </vt:variant>
      <vt:variant>
        <vt:i4>5</vt:i4>
      </vt:variant>
      <vt:variant>
        <vt:lpwstr>http://www.telstra.com.au/customerterms/bus_government.htm</vt:lpwstr>
      </vt:variant>
      <vt:variant>
        <vt:lpwstr/>
      </vt:variant>
      <vt:variant>
        <vt:i4>7340058</vt:i4>
      </vt:variant>
      <vt:variant>
        <vt:i4>267</vt:i4>
      </vt:variant>
      <vt:variant>
        <vt:i4>0</vt:i4>
      </vt:variant>
      <vt:variant>
        <vt:i4>5</vt:i4>
      </vt:variant>
      <vt:variant>
        <vt:lpwstr>http://www.telstra.com.au/customerterms/bus_data.htm</vt:lpwstr>
      </vt:variant>
      <vt:variant>
        <vt:lpwstr/>
      </vt:variant>
      <vt:variant>
        <vt:i4>7340058</vt:i4>
      </vt:variant>
      <vt:variant>
        <vt:i4>264</vt:i4>
      </vt:variant>
      <vt:variant>
        <vt:i4>0</vt:i4>
      </vt:variant>
      <vt:variant>
        <vt:i4>5</vt:i4>
      </vt:variant>
      <vt:variant>
        <vt:lpwstr>http://www.telstra.com.au/customerterms/bus_data.htm</vt:lpwstr>
      </vt:variant>
      <vt:variant>
        <vt:lpwstr/>
      </vt:variant>
      <vt:variant>
        <vt:i4>7340058</vt:i4>
      </vt:variant>
      <vt:variant>
        <vt:i4>261</vt:i4>
      </vt:variant>
      <vt:variant>
        <vt:i4>0</vt:i4>
      </vt:variant>
      <vt:variant>
        <vt:i4>5</vt:i4>
      </vt:variant>
      <vt:variant>
        <vt:lpwstr>http://www.telstra.com.au/customerterms/bus_data.htm</vt:lpwstr>
      </vt:variant>
      <vt:variant>
        <vt:lpwstr/>
      </vt:variant>
      <vt:variant>
        <vt:i4>7340058</vt:i4>
      </vt:variant>
      <vt:variant>
        <vt:i4>258</vt:i4>
      </vt:variant>
      <vt:variant>
        <vt:i4>0</vt:i4>
      </vt:variant>
      <vt:variant>
        <vt:i4>5</vt:i4>
      </vt:variant>
      <vt:variant>
        <vt:lpwstr>http://www.telstra.com.au/customerterms/bus_data.htm</vt:lpwstr>
      </vt:variant>
      <vt:variant>
        <vt:lpwstr/>
      </vt:variant>
      <vt:variant>
        <vt:i4>1179656</vt:i4>
      </vt:variant>
      <vt:variant>
        <vt:i4>255</vt:i4>
      </vt:variant>
      <vt:variant>
        <vt:i4>0</vt:i4>
      </vt:variant>
      <vt:variant>
        <vt:i4>5</vt:i4>
      </vt:variant>
      <vt:variant>
        <vt:lpwstr>http://www.telstra.com.au/customerterms/docs/managed_ict_services.doc</vt:lpwstr>
      </vt:variant>
      <vt:variant>
        <vt:lpwstr/>
      </vt:variant>
      <vt:variant>
        <vt:i4>5898285</vt:i4>
      </vt:variant>
      <vt:variant>
        <vt:i4>252</vt:i4>
      </vt:variant>
      <vt:variant>
        <vt:i4>0</vt:i4>
      </vt:variant>
      <vt:variant>
        <vt:i4>5</vt:i4>
      </vt:variant>
      <vt:variant>
        <vt:lpwstr>http://www.telstra.com.au/customerterms/bus_hosting.htm</vt:lpwstr>
      </vt:variant>
      <vt:variant>
        <vt:lpwstr/>
      </vt:variant>
      <vt:variant>
        <vt:i4>7995401</vt:i4>
      </vt:variant>
      <vt:variant>
        <vt:i4>249</vt:i4>
      </vt:variant>
      <vt:variant>
        <vt:i4>0</vt:i4>
      </vt:variant>
      <vt:variant>
        <vt:i4>5</vt:i4>
      </vt:variant>
      <vt:variant>
        <vt:lpwstr>http://www.telstra.com.au/internetdirect/tech_bgp.htm</vt:lpwstr>
      </vt:variant>
      <vt:variant>
        <vt:lpwstr/>
      </vt:variant>
      <vt:variant>
        <vt:i4>4194395</vt:i4>
      </vt:variant>
      <vt:variant>
        <vt:i4>246</vt:i4>
      </vt:variant>
      <vt:variant>
        <vt:i4>0</vt:i4>
      </vt:variant>
      <vt:variant>
        <vt:i4>5</vt:i4>
      </vt:variant>
      <vt:variant>
        <vt:lpwstr>https://www.telstra.net/cgi-bin/custdata/index.pl</vt:lpwstr>
      </vt:variant>
      <vt:variant>
        <vt:lpwstr/>
      </vt:variant>
      <vt:variant>
        <vt:i4>655451</vt:i4>
      </vt:variant>
      <vt:variant>
        <vt:i4>243</vt:i4>
      </vt:variant>
      <vt:variant>
        <vt:i4>0</vt:i4>
      </vt:variant>
      <vt:variant>
        <vt:i4>5</vt:i4>
      </vt:variant>
      <vt:variant>
        <vt:lpwstr>http://www.telstra.com.au/internetdirect/options.htm</vt:lpwstr>
      </vt:variant>
      <vt:variant>
        <vt:lpwstr>businessmail</vt:lpwstr>
      </vt:variant>
      <vt:variant>
        <vt:i4>7995401</vt:i4>
      </vt:variant>
      <vt:variant>
        <vt:i4>240</vt:i4>
      </vt:variant>
      <vt:variant>
        <vt:i4>0</vt:i4>
      </vt:variant>
      <vt:variant>
        <vt:i4>5</vt:i4>
      </vt:variant>
      <vt:variant>
        <vt:lpwstr>http://www.telstra.com.au/internetdirect/tech_bgp.htm</vt:lpwstr>
      </vt:variant>
      <vt:variant>
        <vt:lpwstr/>
      </vt:variant>
      <vt:variant>
        <vt:i4>7733249</vt:i4>
      </vt:variant>
      <vt:variant>
        <vt:i4>237</vt:i4>
      </vt:variant>
      <vt:variant>
        <vt:i4>0</vt:i4>
      </vt:variant>
      <vt:variant>
        <vt:i4>5</vt:i4>
      </vt:variant>
      <vt:variant>
        <vt:lpwstr>http://www.telstra.com.au/customerterms/bus_idbb.htm</vt:lpwstr>
      </vt:variant>
      <vt:variant>
        <vt:lpwstr/>
      </vt:variant>
      <vt:variant>
        <vt:i4>7733249</vt:i4>
      </vt:variant>
      <vt:variant>
        <vt:i4>234</vt:i4>
      </vt:variant>
      <vt:variant>
        <vt:i4>0</vt:i4>
      </vt:variant>
      <vt:variant>
        <vt:i4>5</vt:i4>
      </vt:variant>
      <vt:variant>
        <vt:lpwstr>http://www.telstra.com.au/customerterms/bus_idbb.htm</vt:lpwstr>
      </vt:variant>
      <vt:variant>
        <vt:lpwstr/>
      </vt:variant>
      <vt:variant>
        <vt:i4>327786</vt:i4>
      </vt:variant>
      <vt:variant>
        <vt:i4>231</vt:i4>
      </vt:variant>
      <vt:variant>
        <vt:i4>0</vt:i4>
      </vt:variant>
      <vt:variant>
        <vt:i4>5</vt:i4>
      </vt:variant>
      <vt:variant>
        <vt:lpwstr>http://www.telstra.com.au/customerterms/bus_government.htm</vt:lpwstr>
      </vt:variant>
      <vt:variant>
        <vt:lpwstr/>
      </vt:variant>
      <vt:variant>
        <vt:i4>1114173</vt:i4>
      </vt:variant>
      <vt:variant>
        <vt:i4>224</vt:i4>
      </vt:variant>
      <vt:variant>
        <vt:i4>0</vt:i4>
      </vt:variant>
      <vt:variant>
        <vt:i4>5</vt:i4>
      </vt:variant>
      <vt:variant>
        <vt:lpwstr/>
      </vt:variant>
      <vt:variant>
        <vt:lpwstr>_Toc506474964</vt:lpwstr>
      </vt:variant>
      <vt:variant>
        <vt:i4>1114173</vt:i4>
      </vt:variant>
      <vt:variant>
        <vt:i4>218</vt:i4>
      </vt:variant>
      <vt:variant>
        <vt:i4>0</vt:i4>
      </vt:variant>
      <vt:variant>
        <vt:i4>5</vt:i4>
      </vt:variant>
      <vt:variant>
        <vt:lpwstr/>
      </vt:variant>
      <vt:variant>
        <vt:lpwstr>_Toc506474963</vt:lpwstr>
      </vt:variant>
      <vt:variant>
        <vt:i4>1114173</vt:i4>
      </vt:variant>
      <vt:variant>
        <vt:i4>212</vt:i4>
      </vt:variant>
      <vt:variant>
        <vt:i4>0</vt:i4>
      </vt:variant>
      <vt:variant>
        <vt:i4>5</vt:i4>
      </vt:variant>
      <vt:variant>
        <vt:lpwstr/>
      </vt:variant>
      <vt:variant>
        <vt:lpwstr>_Toc506474962</vt:lpwstr>
      </vt:variant>
      <vt:variant>
        <vt:i4>1114173</vt:i4>
      </vt:variant>
      <vt:variant>
        <vt:i4>206</vt:i4>
      </vt:variant>
      <vt:variant>
        <vt:i4>0</vt:i4>
      </vt:variant>
      <vt:variant>
        <vt:i4>5</vt:i4>
      </vt:variant>
      <vt:variant>
        <vt:lpwstr/>
      </vt:variant>
      <vt:variant>
        <vt:lpwstr>_Toc506474961</vt:lpwstr>
      </vt:variant>
      <vt:variant>
        <vt:i4>1114173</vt:i4>
      </vt:variant>
      <vt:variant>
        <vt:i4>200</vt:i4>
      </vt:variant>
      <vt:variant>
        <vt:i4>0</vt:i4>
      </vt:variant>
      <vt:variant>
        <vt:i4>5</vt:i4>
      </vt:variant>
      <vt:variant>
        <vt:lpwstr/>
      </vt:variant>
      <vt:variant>
        <vt:lpwstr>_Toc506474960</vt:lpwstr>
      </vt:variant>
      <vt:variant>
        <vt:i4>1179709</vt:i4>
      </vt:variant>
      <vt:variant>
        <vt:i4>194</vt:i4>
      </vt:variant>
      <vt:variant>
        <vt:i4>0</vt:i4>
      </vt:variant>
      <vt:variant>
        <vt:i4>5</vt:i4>
      </vt:variant>
      <vt:variant>
        <vt:lpwstr/>
      </vt:variant>
      <vt:variant>
        <vt:lpwstr>_Toc506474959</vt:lpwstr>
      </vt:variant>
      <vt:variant>
        <vt:i4>1179709</vt:i4>
      </vt:variant>
      <vt:variant>
        <vt:i4>188</vt:i4>
      </vt:variant>
      <vt:variant>
        <vt:i4>0</vt:i4>
      </vt:variant>
      <vt:variant>
        <vt:i4>5</vt:i4>
      </vt:variant>
      <vt:variant>
        <vt:lpwstr/>
      </vt:variant>
      <vt:variant>
        <vt:lpwstr>_Toc506474958</vt:lpwstr>
      </vt:variant>
      <vt:variant>
        <vt:i4>1179709</vt:i4>
      </vt:variant>
      <vt:variant>
        <vt:i4>182</vt:i4>
      </vt:variant>
      <vt:variant>
        <vt:i4>0</vt:i4>
      </vt:variant>
      <vt:variant>
        <vt:i4>5</vt:i4>
      </vt:variant>
      <vt:variant>
        <vt:lpwstr/>
      </vt:variant>
      <vt:variant>
        <vt:lpwstr>_Toc506474957</vt:lpwstr>
      </vt:variant>
      <vt:variant>
        <vt:i4>1179709</vt:i4>
      </vt:variant>
      <vt:variant>
        <vt:i4>176</vt:i4>
      </vt:variant>
      <vt:variant>
        <vt:i4>0</vt:i4>
      </vt:variant>
      <vt:variant>
        <vt:i4>5</vt:i4>
      </vt:variant>
      <vt:variant>
        <vt:lpwstr/>
      </vt:variant>
      <vt:variant>
        <vt:lpwstr>_Toc506474956</vt:lpwstr>
      </vt:variant>
      <vt:variant>
        <vt:i4>1179709</vt:i4>
      </vt:variant>
      <vt:variant>
        <vt:i4>170</vt:i4>
      </vt:variant>
      <vt:variant>
        <vt:i4>0</vt:i4>
      </vt:variant>
      <vt:variant>
        <vt:i4>5</vt:i4>
      </vt:variant>
      <vt:variant>
        <vt:lpwstr/>
      </vt:variant>
      <vt:variant>
        <vt:lpwstr>_Toc506474955</vt:lpwstr>
      </vt:variant>
      <vt:variant>
        <vt:i4>1179709</vt:i4>
      </vt:variant>
      <vt:variant>
        <vt:i4>164</vt:i4>
      </vt:variant>
      <vt:variant>
        <vt:i4>0</vt:i4>
      </vt:variant>
      <vt:variant>
        <vt:i4>5</vt:i4>
      </vt:variant>
      <vt:variant>
        <vt:lpwstr/>
      </vt:variant>
      <vt:variant>
        <vt:lpwstr>_Toc506474954</vt:lpwstr>
      </vt:variant>
      <vt:variant>
        <vt:i4>1179709</vt:i4>
      </vt:variant>
      <vt:variant>
        <vt:i4>158</vt:i4>
      </vt:variant>
      <vt:variant>
        <vt:i4>0</vt:i4>
      </vt:variant>
      <vt:variant>
        <vt:i4>5</vt:i4>
      </vt:variant>
      <vt:variant>
        <vt:lpwstr/>
      </vt:variant>
      <vt:variant>
        <vt:lpwstr>_Toc506474953</vt:lpwstr>
      </vt:variant>
      <vt:variant>
        <vt:i4>1179709</vt:i4>
      </vt:variant>
      <vt:variant>
        <vt:i4>152</vt:i4>
      </vt:variant>
      <vt:variant>
        <vt:i4>0</vt:i4>
      </vt:variant>
      <vt:variant>
        <vt:i4>5</vt:i4>
      </vt:variant>
      <vt:variant>
        <vt:lpwstr/>
      </vt:variant>
      <vt:variant>
        <vt:lpwstr>_Toc506474952</vt:lpwstr>
      </vt:variant>
      <vt:variant>
        <vt:i4>1179709</vt:i4>
      </vt:variant>
      <vt:variant>
        <vt:i4>146</vt:i4>
      </vt:variant>
      <vt:variant>
        <vt:i4>0</vt:i4>
      </vt:variant>
      <vt:variant>
        <vt:i4>5</vt:i4>
      </vt:variant>
      <vt:variant>
        <vt:lpwstr/>
      </vt:variant>
      <vt:variant>
        <vt:lpwstr>_Toc506474951</vt:lpwstr>
      </vt:variant>
      <vt:variant>
        <vt:i4>1179709</vt:i4>
      </vt:variant>
      <vt:variant>
        <vt:i4>140</vt:i4>
      </vt:variant>
      <vt:variant>
        <vt:i4>0</vt:i4>
      </vt:variant>
      <vt:variant>
        <vt:i4>5</vt:i4>
      </vt:variant>
      <vt:variant>
        <vt:lpwstr/>
      </vt:variant>
      <vt:variant>
        <vt:lpwstr>_Toc506474950</vt:lpwstr>
      </vt:variant>
      <vt:variant>
        <vt:i4>1245245</vt:i4>
      </vt:variant>
      <vt:variant>
        <vt:i4>134</vt:i4>
      </vt:variant>
      <vt:variant>
        <vt:i4>0</vt:i4>
      </vt:variant>
      <vt:variant>
        <vt:i4>5</vt:i4>
      </vt:variant>
      <vt:variant>
        <vt:lpwstr/>
      </vt:variant>
      <vt:variant>
        <vt:lpwstr>_Toc506474949</vt:lpwstr>
      </vt:variant>
      <vt:variant>
        <vt:i4>1245245</vt:i4>
      </vt:variant>
      <vt:variant>
        <vt:i4>128</vt:i4>
      </vt:variant>
      <vt:variant>
        <vt:i4>0</vt:i4>
      </vt:variant>
      <vt:variant>
        <vt:i4>5</vt:i4>
      </vt:variant>
      <vt:variant>
        <vt:lpwstr/>
      </vt:variant>
      <vt:variant>
        <vt:lpwstr>_Toc506474948</vt:lpwstr>
      </vt:variant>
      <vt:variant>
        <vt:i4>1245245</vt:i4>
      </vt:variant>
      <vt:variant>
        <vt:i4>122</vt:i4>
      </vt:variant>
      <vt:variant>
        <vt:i4>0</vt:i4>
      </vt:variant>
      <vt:variant>
        <vt:i4>5</vt:i4>
      </vt:variant>
      <vt:variant>
        <vt:lpwstr/>
      </vt:variant>
      <vt:variant>
        <vt:lpwstr>_Toc506474947</vt:lpwstr>
      </vt:variant>
      <vt:variant>
        <vt:i4>1245245</vt:i4>
      </vt:variant>
      <vt:variant>
        <vt:i4>116</vt:i4>
      </vt:variant>
      <vt:variant>
        <vt:i4>0</vt:i4>
      </vt:variant>
      <vt:variant>
        <vt:i4>5</vt:i4>
      </vt:variant>
      <vt:variant>
        <vt:lpwstr/>
      </vt:variant>
      <vt:variant>
        <vt:lpwstr>_Toc506474946</vt:lpwstr>
      </vt:variant>
      <vt:variant>
        <vt:i4>1245245</vt:i4>
      </vt:variant>
      <vt:variant>
        <vt:i4>110</vt:i4>
      </vt:variant>
      <vt:variant>
        <vt:i4>0</vt:i4>
      </vt:variant>
      <vt:variant>
        <vt:i4>5</vt:i4>
      </vt:variant>
      <vt:variant>
        <vt:lpwstr/>
      </vt:variant>
      <vt:variant>
        <vt:lpwstr>_Toc506474945</vt:lpwstr>
      </vt:variant>
      <vt:variant>
        <vt:i4>1245245</vt:i4>
      </vt:variant>
      <vt:variant>
        <vt:i4>104</vt:i4>
      </vt:variant>
      <vt:variant>
        <vt:i4>0</vt:i4>
      </vt:variant>
      <vt:variant>
        <vt:i4>5</vt:i4>
      </vt:variant>
      <vt:variant>
        <vt:lpwstr/>
      </vt:variant>
      <vt:variant>
        <vt:lpwstr>_Toc506474944</vt:lpwstr>
      </vt:variant>
      <vt:variant>
        <vt:i4>1245245</vt:i4>
      </vt:variant>
      <vt:variant>
        <vt:i4>98</vt:i4>
      </vt:variant>
      <vt:variant>
        <vt:i4>0</vt:i4>
      </vt:variant>
      <vt:variant>
        <vt:i4>5</vt:i4>
      </vt:variant>
      <vt:variant>
        <vt:lpwstr/>
      </vt:variant>
      <vt:variant>
        <vt:lpwstr>_Toc506474943</vt:lpwstr>
      </vt:variant>
      <vt:variant>
        <vt:i4>1245245</vt:i4>
      </vt:variant>
      <vt:variant>
        <vt:i4>92</vt:i4>
      </vt:variant>
      <vt:variant>
        <vt:i4>0</vt:i4>
      </vt:variant>
      <vt:variant>
        <vt:i4>5</vt:i4>
      </vt:variant>
      <vt:variant>
        <vt:lpwstr/>
      </vt:variant>
      <vt:variant>
        <vt:lpwstr>_Toc506474942</vt:lpwstr>
      </vt:variant>
      <vt:variant>
        <vt:i4>1245245</vt:i4>
      </vt:variant>
      <vt:variant>
        <vt:i4>86</vt:i4>
      </vt:variant>
      <vt:variant>
        <vt:i4>0</vt:i4>
      </vt:variant>
      <vt:variant>
        <vt:i4>5</vt:i4>
      </vt:variant>
      <vt:variant>
        <vt:lpwstr/>
      </vt:variant>
      <vt:variant>
        <vt:lpwstr>_Toc506474941</vt:lpwstr>
      </vt:variant>
      <vt:variant>
        <vt:i4>1245245</vt:i4>
      </vt:variant>
      <vt:variant>
        <vt:i4>80</vt:i4>
      </vt:variant>
      <vt:variant>
        <vt:i4>0</vt:i4>
      </vt:variant>
      <vt:variant>
        <vt:i4>5</vt:i4>
      </vt:variant>
      <vt:variant>
        <vt:lpwstr/>
      </vt:variant>
      <vt:variant>
        <vt:lpwstr>_Toc506474940</vt:lpwstr>
      </vt:variant>
      <vt:variant>
        <vt:i4>1310781</vt:i4>
      </vt:variant>
      <vt:variant>
        <vt:i4>74</vt:i4>
      </vt:variant>
      <vt:variant>
        <vt:i4>0</vt:i4>
      </vt:variant>
      <vt:variant>
        <vt:i4>5</vt:i4>
      </vt:variant>
      <vt:variant>
        <vt:lpwstr/>
      </vt:variant>
      <vt:variant>
        <vt:lpwstr>_Toc506474939</vt:lpwstr>
      </vt:variant>
      <vt:variant>
        <vt:i4>1310781</vt:i4>
      </vt:variant>
      <vt:variant>
        <vt:i4>68</vt:i4>
      </vt:variant>
      <vt:variant>
        <vt:i4>0</vt:i4>
      </vt:variant>
      <vt:variant>
        <vt:i4>5</vt:i4>
      </vt:variant>
      <vt:variant>
        <vt:lpwstr/>
      </vt:variant>
      <vt:variant>
        <vt:lpwstr>_Toc506474938</vt:lpwstr>
      </vt:variant>
      <vt:variant>
        <vt:i4>1310781</vt:i4>
      </vt:variant>
      <vt:variant>
        <vt:i4>62</vt:i4>
      </vt:variant>
      <vt:variant>
        <vt:i4>0</vt:i4>
      </vt:variant>
      <vt:variant>
        <vt:i4>5</vt:i4>
      </vt:variant>
      <vt:variant>
        <vt:lpwstr/>
      </vt:variant>
      <vt:variant>
        <vt:lpwstr>_Toc506474937</vt:lpwstr>
      </vt:variant>
      <vt:variant>
        <vt:i4>1310781</vt:i4>
      </vt:variant>
      <vt:variant>
        <vt:i4>56</vt:i4>
      </vt:variant>
      <vt:variant>
        <vt:i4>0</vt:i4>
      </vt:variant>
      <vt:variant>
        <vt:i4>5</vt:i4>
      </vt:variant>
      <vt:variant>
        <vt:lpwstr/>
      </vt:variant>
      <vt:variant>
        <vt:lpwstr>_Toc506474936</vt:lpwstr>
      </vt:variant>
      <vt:variant>
        <vt:i4>1310781</vt:i4>
      </vt:variant>
      <vt:variant>
        <vt:i4>50</vt:i4>
      </vt:variant>
      <vt:variant>
        <vt:i4>0</vt:i4>
      </vt:variant>
      <vt:variant>
        <vt:i4>5</vt:i4>
      </vt:variant>
      <vt:variant>
        <vt:lpwstr/>
      </vt:variant>
      <vt:variant>
        <vt:lpwstr>_Toc506474935</vt:lpwstr>
      </vt:variant>
      <vt:variant>
        <vt:i4>1310781</vt:i4>
      </vt:variant>
      <vt:variant>
        <vt:i4>44</vt:i4>
      </vt:variant>
      <vt:variant>
        <vt:i4>0</vt:i4>
      </vt:variant>
      <vt:variant>
        <vt:i4>5</vt:i4>
      </vt:variant>
      <vt:variant>
        <vt:lpwstr/>
      </vt:variant>
      <vt:variant>
        <vt:lpwstr>_Toc506474934</vt:lpwstr>
      </vt:variant>
      <vt:variant>
        <vt:i4>1310781</vt:i4>
      </vt:variant>
      <vt:variant>
        <vt:i4>38</vt:i4>
      </vt:variant>
      <vt:variant>
        <vt:i4>0</vt:i4>
      </vt:variant>
      <vt:variant>
        <vt:i4>5</vt:i4>
      </vt:variant>
      <vt:variant>
        <vt:lpwstr/>
      </vt:variant>
      <vt:variant>
        <vt:lpwstr>_Toc506474933</vt:lpwstr>
      </vt:variant>
      <vt:variant>
        <vt:i4>1310781</vt:i4>
      </vt:variant>
      <vt:variant>
        <vt:i4>32</vt:i4>
      </vt:variant>
      <vt:variant>
        <vt:i4>0</vt:i4>
      </vt:variant>
      <vt:variant>
        <vt:i4>5</vt:i4>
      </vt:variant>
      <vt:variant>
        <vt:lpwstr/>
      </vt:variant>
      <vt:variant>
        <vt:lpwstr>_Toc506474932</vt:lpwstr>
      </vt:variant>
      <vt:variant>
        <vt:i4>1310781</vt:i4>
      </vt:variant>
      <vt:variant>
        <vt:i4>26</vt:i4>
      </vt:variant>
      <vt:variant>
        <vt:i4>0</vt:i4>
      </vt:variant>
      <vt:variant>
        <vt:i4>5</vt:i4>
      </vt:variant>
      <vt:variant>
        <vt:lpwstr/>
      </vt:variant>
      <vt:variant>
        <vt:lpwstr>_Toc506474931</vt:lpwstr>
      </vt:variant>
      <vt:variant>
        <vt:i4>1310781</vt:i4>
      </vt:variant>
      <vt:variant>
        <vt:i4>20</vt:i4>
      </vt:variant>
      <vt:variant>
        <vt:i4>0</vt:i4>
      </vt:variant>
      <vt:variant>
        <vt:i4>5</vt:i4>
      </vt:variant>
      <vt:variant>
        <vt:lpwstr/>
      </vt:variant>
      <vt:variant>
        <vt:lpwstr>_Toc506474930</vt:lpwstr>
      </vt:variant>
      <vt:variant>
        <vt:i4>1376317</vt:i4>
      </vt:variant>
      <vt:variant>
        <vt:i4>14</vt:i4>
      </vt:variant>
      <vt:variant>
        <vt:i4>0</vt:i4>
      </vt:variant>
      <vt:variant>
        <vt:i4>5</vt:i4>
      </vt:variant>
      <vt:variant>
        <vt:lpwstr/>
      </vt:variant>
      <vt:variant>
        <vt:lpwstr>_Toc506474929</vt:lpwstr>
      </vt:variant>
      <vt:variant>
        <vt:i4>1376317</vt:i4>
      </vt:variant>
      <vt:variant>
        <vt:i4>8</vt:i4>
      </vt:variant>
      <vt:variant>
        <vt:i4>0</vt:i4>
      </vt:variant>
      <vt:variant>
        <vt:i4>5</vt:i4>
      </vt:variant>
      <vt:variant>
        <vt:lpwstr/>
      </vt:variant>
      <vt:variant>
        <vt:lpwstr>_Toc506474928</vt:lpwstr>
      </vt:variant>
      <vt:variant>
        <vt:i4>1376317</vt:i4>
      </vt:variant>
      <vt:variant>
        <vt:i4>2</vt:i4>
      </vt:variant>
      <vt:variant>
        <vt:i4>0</vt:i4>
      </vt:variant>
      <vt:variant>
        <vt:i4>5</vt:i4>
      </vt:variant>
      <vt:variant>
        <vt:lpwstr/>
      </vt:variant>
      <vt:variant>
        <vt:lpwstr>_Toc506474927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 Internet Direct and Business Broadband section- Part B – Other features and services</dc:title>
  <dc:subject>Our Customer Terms - Internet Direct and Business Broadband section- Part B – Other features and services.  It contains information on Exchange Mail; Internet Direct Secondary MX mail server; Border Gateway Protocol (BGP); Exchange Mail; Business Broadband; Internet Direct Premium Packages; Antivirus and Antispam</dc:subject>
  <dc:creator>Author</dc:creator>
  <cp:keywords>Exchange Mail; Internet Direct Secondary MX mail server; Border Gateway Protocol (BGP); Exchange Mail; Business Broadband; Internet Direct Premium Packages; Antivirus and Antispam</cp:keywords>
  <dc:description>Our Customer Terms - Internet Direct and Business Broadband section- Part B – Other features and services.  It contains information on Exchange Mail; Internet Direct Secondary MX mail server; Border Gateway Protocol (BGP); Exchange Mail; Business Broadband; Internet Direct Premium Packages; Antivirus and Antispam</dc:description>
  <cp:lastModifiedBy>Corona, Adrian</cp:lastModifiedBy>
  <cp:revision>2</cp:revision>
  <cp:lastPrinted>2006-11-02T01:28:00Z</cp:lastPrinted>
  <dcterms:created xsi:type="dcterms:W3CDTF">2025-03-18T02:59:00Z</dcterms:created>
  <dcterms:modified xsi:type="dcterms:W3CDTF">2025-03-18T02:59:00Z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2025-03-18T02:59:37Z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27fd34fb-ca06-484d-afc7-23204628eb07</vt:lpwstr>
  </property>
  <property fmtid="{D5CDD505-2E9C-101B-9397-08002B2CF9AE}" pid="8" name="MSIP_Label_f4ab56b7-6ec4-4073-8d92-ac7cc2e7a5df_ContentBits">
    <vt:lpwstr>0</vt:lpwstr>
  </property>
</Properties>
</file>