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DA356" w14:textId="77777777" w:rsidR="00005735" w:rsidRPr="00820FDB" w:rsidRDefault="00005735">
      <w:pPr>
        <w:pStyle w:val="TOCHeading"/>
      </w:pPr>
      <w:r w:rsidRPr="00820FDB">
        <w:t>Contents</w:t>
      </w:r>
    </w:p>
    <w:p w14:paraId="523FD3A3" w14:textId="77777777" w:rsidR="00005735" w:rsidRPr="00820FDB" w:rsidRDefault="00005735">
      <w:pPr>
        <w:pStyle w:val="TOC1"/>
        <w:tabs>
          <w:tab w:val="left" w:pos="1474"/>
        </w:tabs>
        <w:spacing w:before="0" w:after="240"/>
        <w:ind w:left="1457"/>
        <w:rPr>
          <w:b w:val="0"/>
          <w:bCs/>
        </w:rPr>
      </w:pPr>
      <w:bookmarkStart w:id="0" w:name="Contents"/>
      <w:bookmarkStart w:id="1" w:name="Temp"/>
      <w:bookmarkEnd w:id="0"/>
      <w:bookmarkEnd w:id="1"/>
      <w:r w:rsidRPr="00820FDB">
        <w:rPr>
          <w:b w:val="0"/>
          <w:bCs/>
        </w:rPr>
        <w:t>Click on the section that you are interested in.</w:t>
      </w:r>
    </w:p>
    <w:p w14:paraId="5467087C" w14:textId="34793C7F" w:rsidR="001C44CA" w:rsidRDefault="00005735">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rsidRPr="00820FDB">
        <w:fldChar w:fldCharType="begin"/>
      </w:r>
      <w:r w:rsidRPr="00820FDB">
        <w:instrText xml:space="preserve"> TOC \h \z \t "Heading 1,1,Indent 1,2,Indent 2,3" </w:instrText>
      </w:r>
      <w:r w:rsidRPr="00820FDB">
        <w:fldChar w:fldCharType="separate"/>
      </w:r>
      <w:hyperlink w:anchor="_Toc163820501" w:history="1">
        <w:r w:rsidR="001C44CA" w:rsidRPr="00CE512A">
          <w:rPr>
            <w:rStyle w:val="Hyperlink"/>
            <w:noProof/>
          </w:rPr>
          <w:t>1</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About the DOT (Digital Office Technology)</w:t>
        </w:r>
        <w:r w:rsidR="001C44CA" w:rsidRPr="00CE512A">
          <w:rPr>
            <w:rStyle w:val="Hyperlink"/>
            <w:rFonts w:cs="Arial"/>
            <w:noProof/>
          </w:rPr>
          <w:t>®</w:t>
        </w:r>
        <w:r w:rsidR="001C44CA" w:rsidRPr="00CE512A">
          <w:rPr>
            <w:rStyle w:val="Hyperlink"/>
            <w:noProof/>
          </w:rPr>
          <w:t xml:space="preserve"> section</w:t>
        </w:r>
        <w:r w:rsidR="001C44CA">
          <w:rPr>
            <w:noProof/>
            <w:webHidden/>
          </w:rPr>
          <w:tab/>
        </w:r>
        <w:r w:rsidR="001C44CA">
          <w:rPr>
            <w:noProof/>
            <w:webHidden/>
          </w:rPr>
          <w:fldChar w:fldCharType="begin"/>
        </w:r>
        <w:r w:rsidR="001C44CA">
          <w:rPr>
            <w:noProof/>
            <w:webHidden/>
          </w:rPr>
          <w:instrText xml:space="preserve"> PAGEREF _Toc163820501 \h </w:instrText>
        </w:r>
        <w:r w:rsidR="001C44CA">
          <w:rPr>
            <w:noProof/>
            <w:webHidden/>
          </w:rPr>
        </w:r>
        <w:r w:rsidR="001C44CA">
          <w:rPr>
            <w:noProof/>
            <w:webHidden/>
          </w:rPr>
          <w:fldChar w:fldCharType="separate"/>
        </w:r>
        <w:r w:rsidR="00DD7F8E">
          <w:rPr>
            <w:noProof/>
            <w:webHidden/>
          </w:rPr>
          <w:t>2</w:t>
        </w:r>
        <w:r w:rsidR="001C44CA">
          <w:rPr>
            <w:noProof/>
            <w:webHidden/>
          </w:rPr>
          <w:fldChar w:fldCharType="end"/>
        </w:r>
      </w:hyperlink>
    </w:p>
    <w:p w14:paraId="0FBD5D7C" w14:textId="2F2262F7"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02" w:history="1">
        <w:r w:rsidR="001C44CA" w:rsidRPr="00CE512A">
          <w:rPr>
            <w:rStyle w:val="Hyperlink"/>
            <w:noProof/>
          </w:rPr>
          <w:t>2</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DOT (Digital Office Technology)</w:t>
        </w:r>
        <w:r w:rsidR="001C44CA" w:rsidRPr="00CE512A">
          <w:rPr>
            <w:rStyle w:val="Hyperlink"/>
            <w:rFonts w:cs="Arial"/>
            <w:noProof/>
            <w:vertAlign w:val="superscript"/>
          </w:rPr>
          <w:t>®</w:t>
        </w:r>
        <w:r w:rsidR="001C44CA">
          <w:rPr>
            <w:noProof/>
            <w:webHidden/>
          </w:rPr>
          <w:tab/>
        </w:r>
        <w:r w:rsidR="001C44CA">
          <w:rPr>
            <w:noProof/>
            <w:webHidden/>
          </w:rPr>
          <w:fldChar w:fldCharType="begin"/>
        </w:r>
        <w:r w:rsidR="001C44CA">
          <w:rPr>
            <w:noProof/>
            <w:webHidden/>
          </w:rPr>
          <w:instrText xml:space="preserve"> PAGEREF _Toc163820502 \h </w:instrText>
        </w:r>
        <w:r w:rsidR="001C44CA">
          <w:rPr>
            <w:noProof/>
            <w:webHidden/>
          </w:rPr>
        </w:r>
        <w:r w:rsidR="001C44CA">
          <w:rPr>
            <w:noProof/>
            <w:webHidden/>
          </w:rPr>
          <w:fldChar w:fldCharType="separate"/>
        </w:r>
        <w:r w:rsidR="00DD7F8E">
          <w:rPr>
            <w:noProof/>
            <w:webHidden/>
          </w:rPr>
          <w:t>3</w:t>
        </w:r>
        <w:r w:rsidR="001C44CA">
          <w:rPr>
            <w:noProof/>
            <w:webHidden/>
          </w:rPr>
          <w:fldChar w:fldCharType="end"/>
        </w:r>
      </w:hyperlink>
    </w:p>
    <w:p w14:paraId="6EB808C1" w14:textId="62DD4AF0"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03" w:history="1">
        <w:r w:rsidR="001C44CA" w:rsidRPr="00CE512A">
          <w:rPr>
            <w:rStyle w:val="Hyperlink"/>
            <w:noProof/>
          </w:rPr>
          <w:t>3</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Calculating your early termination charge (“ETC”)</w:t>
        </w:r>
        <w:r w:rsidR="001C44CA">
          <w:rPr>
            <w:noProof/>
            <w:webHidden/>
          </w:rPr>
          <w:tab/>
        </w:r>
        <w:r w:rsidR="001C44CA">
          <w:rPr>
            <w:noProof/>
            <w:webHidden/>
          </w:rPr>
          <w:fldChar w:fldCharType="begin"/>
        </w:r>
        <w:r w:rsidR="001C44CA">
          <w:rPr>
            <w:noProof/>
            <w:webHidden/>
          </w:rPr>
          <w:instrText xml:space="preserve"> PAGEREF _Toc163820503 \h </w:instrText>
        </w:r>
        <w:r w:rsidR="001C44CA">
          <w:rPr>
            <w:noProof/>
            <w:webHidden/>
          </w:rPr>
        </w:r>
        <w:r w:rsidR="001C44CA">
          <w:rPr>
            <w:noProof/>
            <w:webHidden/>
          </w:rPr>
          <w:fldChar w:fldCharType="separate"/>
        </w:r>
        <w:r w:rsidR="00DD7F8E">
          <w:rPr>
            <w:noProof/>
            <w:webHidden/>
          </w:rPr>
          <w:t>9</w:t>
        </w:r>
        <w:r w:rsidR="001C44CA">
          <w:rPr>
            <w:noProof/>
            <w:webHidden/>
          </w:rPr>
          <w:fldChar w:fldCharType="end"/>
        </w:r>
      </w:hyperlink>
    </w:p>
    <w:p w14:paraId="2534C27C" w14:textId="71B7D3A0"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04" w:history="1">
        <w:r w:rsidR="001C44CA" w:rsidRPr="00CE512A">
          <w:rPr>
            <w:rStyle w:val="Hyperlink"/>
            <w:noProof/>
          </w:rPr>
          <w:t>4</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DOT (Digital Office Technology)</w:t>
        </w:r>
        <w:r w:rsidR="001C44CA" w:rsidRPr="00CE512A">
          <w:rPr>
            <w:rStyle w:val="Hyperlink"/>
            <w:rFonts w:cs="Arial"/>
            <w:noProof/>
            <w:vertAlign w:val="superscript"/>
          </w:rPr>
          <w:t>®</w:t>
        </w:r>
        <w:r w:rsidR="001C44CA" w:rsidRPr="00CE512A">
          <w:rPr>
            <w:rStyle w:val="Hyperlink"/>
            <w:noProof/>
          </w:rPr>
          <w:t xml:space="preserve"> Core Plan</w:t>
        </w:r>
        <w:r w:rsidR="001C44CA">
          <w:rPr>
            <w:noProof/>
            <w:webHidden/>
          </w:rPr>
          <w:tab/>
        </w:r>
        <w:r w:rsidR="001C44CA">
          <w:rPr>
            <w:noProof/>
            <w:webHidden/>
          </w:rPr>
          <w:fldChar w:fldCharType="begin"/>
        </w:r>
        <w:r w:rsidR="001C44CA">
          <w:rPr>
            <w:noProof/>
            <w:webHidden/>
          </w:rPr>
          <w:instrText xml:space="preserve"> PAGEREF _Toc163820504 \h </w:instrText>
        </w:r>
        <w:r w:rsidR="001C44CA">
          <w:rPr>
            <w:noProof/>
            <w:webHidden/>
          </w:rPr>
        </w:r>
        <w:r w:rsidR="001C44CA">
          <w:rPr>
            <w:noProof/>
            <w:webHidden/>
          </w:rPr>
          <w:fldChar w:fldCharType="separate"/>
        </w:r>
        <w:r w:rsidR="00DD7F8E">
          <w:rPr>
            <w:noProof/>
            <w:webHidden/>
          </w:rPr>
          <w:t>9</w:t>
        </w:r>
        <w:r w:rsidR="001C44CA">
          <w:rPr>
            <w:noProof/>
            <w:webHidden/>
          </w:rPr>
          <w:fldChar w:fldCharType="end"/>
        </w:r>
      </w:hyperlink>
    </w:p>
    <w:p w14:paraId="7415D7F3" w14:textId="5E2DCE63"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05" w:history="1">
        <w:r w:rsidR="001C44CA" w:rsidRPr="00CE512A">
          <w:rPr>
            <w:rStyle w:val="Hyperlink"/>
            <w:noProof/>
          </w:rPr>
          <w:t>5</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DOT (Digital Office Technology)</w:t>
        </w:r>
        <w:r w:rsidR="001C44CA" w:rsidRPr="00CE512A">
          <w:rPr>
            <w:rStyle w:val="Hyperlink"/>
            <w:rFonts w:cs="Arial"/>
            <w:noProof/>
            <w:vertAlign w:val="superscript"/>
          </w:rPr>
          <w:t>®</w:t>
        </w:r>
        <w:r w:rsidR="001C44CA" w:rsidRPr="00CE512A">
          <w:rPr>
            <w:rStyle w:val="Hyperlink"/>
            <w:noProof/>
          </w:rPr>
          <w:t xml:space="preserve"> User Plans</w:t>
        </w:r>
        <w:r w:rsidR="001C44CA">
          <w:rPr>
            <w:noProof/>
            <w:webHidden/>
          </w:rPr>
          <w:tab/>
        </w:r>
        <w:r w:rsidR="001C44CA">
          <w:rPr>
            <w:noProof/>
            <w:webHidden/>
          </w:rPr>
          <w:fldChar w:fldCharType="begin"/>
        </w:r>
        <w:r w:rsidR="001C44CA">
          <w:rPr>
            <w:noProof/>
            <w:webHidden/>
          </w:rPr>
          <w:instrText xml:space="preserve"> PAGEREF _Toc163820505 \h </w:instrText>
        </w:r>
        <w:r w:rsidR="001C44CA">
          <w:rPr>
            <w:noProof/>
            <w:webHidden/>
          </w:rPr>
        </w:r>
        <w:r w:rsidR="001C44CA">
          <w:rPr>
            <w:noProof/>
            <w:webHidden/>
          </w:rPr>
          <w:fldChar w:fldCharType="separate"/>
        </w:r>
        <w:r w:rsidR="00DD7F8E">
          <w:rPr>
            <w:noProof/>
            <w:webHidden/>
          </w:rPr>
          <w:t>22</w:t>
        </w:r>
        <w:r w:rsidR="001C44CA">
          <w:rPr>
            <w:noProof/>
            <w:webHidden/>
          </w:rPr>
          <w:fldChar w:fldCharType="end"/>
        </w:r>
      </w:hyperlink>
    </w:p>
    <w:p w14:paraId="050A7B5E" w14:textId="0726CBA8"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06" w:history="1">
        <w:r w:rsidR="001C44CA" w:rsidRPr="00CE512A">
          <w:rPr>
            <w:rStyle w:val="Hyperlink"/>
            <w:noProof/>
          </w:rPr>
          <w:t>6</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Office Plan</w:t>
        </w:r>
        <w:r w:rsidR="001C44CA">
          <w:rPr>
            <w:noProof/>
            <w:webHidden/>
          </w:rPr>
          <w:tab/>
        </w:r>
        <w:r w:rsidR="001C44CA">
          <w:rPr>
            <w:noProof/>
            <w:webHidden/>
          </w:rPr>
          <w:fldChar w:fldCharType="begin"/>
        </w:r>
        <w:r w:rsidR="001C44CA">
          <w:rPr>
            <w:noProof/>
            <w:webHidden/>
          </w:rPr>
          <w:instrText xml:space="preserve"> PAGEREF _Toc163820506 \h </w:instrText>
        </w:r>
        <w:r w:rsidR="001C44CA">
          <w:rPr>
            <w:noProof/>
            <w:webHidden/>
          </w:rPr>
        </w:r>
        <w:r w:rsidR="001C44CA">
          <w:rPr>
            <w:noProof/>
            <w:webHidden/>
          </w:rPr>
          <w:fldChar w:fldCharType="separate"/>
        </w:r>
        <w:r w:rsidR="00DD7F8E">
          <w:rPr>
            <w:noProof/>
            <w:webHidden/>
          </w:rPr>
          <w:t>23</w:t>
        </w:r>
        <w:r w:rsidR="001C44CA">
          <w:rPr>
            <w:noProof/>
            <w:webHidden/>
          </w:rPr>
          <w:fldChar w:fldCharType="end"/>
        </w:r>
      </w:hyperlink>
    </w:p>
    <w:p w14:paraId="7E2B82D0" w14:textId="4C82BAE4"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07" w:history="1">
        <w:r w:rsidR="001C44CA" w:rsidRPr="00CE512A">
          <w:rPr>
            <w:rStyle w:val="Hyperlink"/>
            <w:noProof/>
          </w:rPr>
          <w:t>7</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Mobile Plan</w:t>
        </w:r>
        <w:r w:rsidR="001C44CA">
          <w:rPr>
            <w:noProof/>
            <w:webHidden/>
          </w:rPr>
          <w:tab/>
        </w:r>
        <w:r w:rsidR="001C44CA">
          <w:rPr>
            <w:noProof/>
            <w:webHidden/>
          </w:rPr>
          <w:fldChar w:fldCharType="begin"/>
        </w:r>
        <w:r w:rsidR="001C44CA">
          <w:rPr>
            <w:noProof/>
            <w:webHidden/>
          </w:rPr>
          <w:instrText xml:space="preserve"> PAGEREF _Toc163820507 \h </w:instrText>
        </w:r>
        <w:r w:rsidR="001C44CA">
          <w:rPr>
            <w:noProof/>
            <w:webHidden/>
          </w:rPr>
        </w:r>
        <w:r w:rsidR="001C44CA">
          <w:rPr>
            <w:noProof/>
            <w:webHidden/>
          </w:rPr>
          <w:fldChar w:fldCharType="separate"/>
        </w:r>
        <w:r w:rsidR="00DD7F8E">
          <w:rPr>
            <w:noProof/>
            <w:webHidden/>
          </w:rPr>
          <w:t>25</w:t>
        </w:r>
        <w:r w:rsidR="001C44CA">
          <w:rPr>
            <w:noProof/>
            <w:webHidden/>
          </w:rPr>
          <w:fldChar w:fldCharType="end"/>
        </w:r>
      </w:hyperlink>
    </w:p>
    <w:p w14:paraId="66465235" w14:textId="527B27C6"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08" w:history="1">
        <w:r w:rsidR="001C44CA" w:rsidRPr="00CE512A">
          <w:rPr>
            <w:rStyle w:val="Hyperlink"/>
            <w:noProof/>
          </w:rPr>
          <w:t>8</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DOT (Digital Office Technology)™Options</w:t>
        </w:r>
        <w:r w:rsidR="001C44CA">
          <w:rPr>
            <w:noProof/>
            <w:webHidden/>
          </w:rPr>
          <w:tab/>
        </w:r>
        <w:r w:rsidR="001C44CA">
          <w:rPr>
            <w:noProof/>
            <w:webHidden/>
          </w:rPr>
          <w:fldChar w:fldCharType="begin"/>
        </w:r>
        <w:r w:rsidR="001C44CA">
          <w:rPr>
            <w:noProof/>
            <w:webHidden/>
          </w:rPr>
          <w:instrText xml:space="preserve"> PAGEREF _Toc163820508 \h </w:instrText>
        </w:r>
        <w:r w:rsidR="001C44CA">
          <w:rPr>
            <w:noProof/>
            <w:webHidden/>
          </w:rPr>
        </w:r>
        <w:r w:rsidR="001C44CA">
          <w:rPr>
            <w:noProof/>
            <w:webHidden/>
          </w:rPr>
          <w:fldChar w:fldCharType="separate"/>
        </w:r>
        <w:r w:rsidR="00DD7F8E">
          <w:rPr>
            <w:noProof/>
            <w:webHidden/>
          </w:rPr>
          <w:t>28</w:t>
        </w:r>
        <w:r w:rsidR="001C44CA">
          <w:rPr>
            <w:noProof/>
            <w:webHidden/>
          </w:rPr>
          <w:fldChar w:fldCharType="end"/>
        </w:r>
      </w:hyperlink>
    </w:p>
    <w:p w14:paraId="32CCA3C8" w14:textId="12BA3184"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09" w:history="1">
        <w:r w:rsidR="001C44CA" w:rsidRPr="00CE512A">
          <w:rPr>
            <w:rStyle w:val="Hyperlink"/>
            <w:noProof/>
          </w:rPr>
          <w:t>9</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DOT Application</w:t>
        </w:r>
        <w:r w:rsidR="001C44CA">
          <w:rPr>
            <w:noProof/>
            <w:webHidden/>
          </w:rPr>
          <w:tab/>
        </w:r>
        <w:r w:rsidR="001C44CA">
          <w:rPr>
            <w:noProof/>
            <w:webHidden/>
          </w:rPr>
          <w:fldChar w:fldCharType="begin"/>
        </w:r>
        <w:r w:rsidR="001C44CA">
          <w:rPr>
            <w:noProof/>
            <w:webHidden/>
          </w:rPr>
          <w:instrText xml:space="preserve"> PAGEREF _Toc163820509 \h </w:instrText>
        </w:r>
        <w:r w:rsidR="001C44CA">
          <w:rPr>
            <w:noProof/>
            <w:webHidden/>
          </w:rPr>
        </w:r>
        <w:r w:rsidR="001C44CA">
          <w:rPr>
            <w:noProof/>
            <w:webHidden/>
          </w:rPr>
          <w:fldChar w:fldCharType="separate"/>
        </w:r>
        <w:r w:rsidR="00DD7F8E">
          <w:rPr>
            <w:noProof/>
            <w:webHidden/>
          </w:rPr>
          <w:t>38</w:t>
        </w:r>
        <w:r w:rsidR="001C44CA">
          <w:rPr>
            <w:noProof/>
            <w:webHidden/>
          </w:rPr>
          <w:fldChar w:fldCharType="end"/>
        </w:r>
      </w:hyperlink>
    </w:p>
    <w:p w14:paraId="6FB3F20A" w14:textId="01333984"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10" w:history="1">
        <w:r w:rsidR="001C44CA" w:rsidRPr="00CE512A">
          <w:rPr>
            <w:rStyle w:val="Hyperlink"/>
            <w:noProof/>
          </w:rPr>
          <w:t>10</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Telstra Business Connect®</w:t>
        </w:r>
        <w:r w:rsidR="001C44CA">
          <w:rPr>
            <w:noProof/>
            <w:webHidden/>
          </w:rPr>
          <w:tab/>
        </w:r>
        <w:r w:rsidR="001C44CA">
          <w:rPr>
            <w:noProof/>
            <w:webHidden/>
          </w:rPr>
          <w:fldChar w:fldCharType="begin"/>
        </w:r>
        <w:r w:rsidR="001C44CA">
          <w:rPr>
            <w:noProof/>
            <w:webHidden/>
          </w:rPr>
          <w:instrText xml:space="preserve"> PAGEREF _Toc163820510 \h </w:instrText>
        </w:r>
        <w:r w:rsidR="001C44CA">
          <w:rPr>
            <w:noProof/>
            <w:webHidden/>
          </w:rPr>
        </w:r>
        <w:r w:rsidR="001C44CA">
          <w:rPr>
            <w:noProof/>
            <w:webHidden/>
          </w:rPr>
          <w:fldChar w:fldCharType="separate"/>
        </w:r>
        <w:r w:rsidR="00DD7F8E">
          <w:rPr>
            <w:noProof/>
            <w:webHidden/>
          </w:rPr>
          <w:t>39</w:t>
        </w:r>
        <w:r w:rsidR="001C44CA">
          <w:rPr>
            <w:noProof/>
            <w:webHidden/>
          </w:rPr>
          <w:fldChar w:fldCharType="end"/>
        </w:r>
      </w:hyperlink>
    </w:p>
    <w:p w14:paraId="65596749" w14:textId="12AF2FAB"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11" w:history="1">
        <w:r w:rsidR="001C44CA" w:rsidRPr="00CE512A">
          <w:rPr>
            <w:rStyle w:val="Hyperlink"/>
            <w:noProof/>
          </w:rPr>
          <w:t>11</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Hardware Purchase Plan (“HPP”)</w:t>
        </w:r>
        <w:r w:rsidR="001C44CA">
          <w:rPr>
            <w:noProof/>
            <w:webHidden/>
          </w:rPr>
          <w:tab/>
        </w:r>
        <w:r w:rsidR="001C44CA">
          <w:rPr>
            <w:noProof/>
            <w:webHidden/>
          </w:rPr>
          <w:fldChar w:fldCharType="begin"/>
        </w:r>
        <w:r w:rsidR="001C44CA">
          <w:rPr>
            <w:noProof/>
            <w:webHidden/>
          </w:rPr>
          <w:instrText xml:space="preserve"> PAGEREF _Toc163820511 \h </w:instrText>
        </w:r>
        <w:r w:rsidR="001C44CA">
          <w:rPr>
            <w:noProof/>
            <w:webHidden/>
          </w:rPr>
        </w:r>
        <w:r w:rsidR="001C44CA">
          <w:rPr>
            <w:noProof/>
            <w:webHidden/>
          </w:rPr>
          <w:fldChar w:fldCharType="separate"/>
        </w:r>
        <w:r w:rsidR="00DD7F8E">
          <w:rPr>
            <w:noProof/>
            <w:webHidden/>
          </w:rPr>
          <w:t>39</w:t>
        </w:r>
        <w:r w:rsidR="001C44CA">
          <w:rPr>
            <w:noProof/>
            <w:webHidden/>
          </w:rPr>
          <w:fldChar w:fldCharType="end"/>
        </w:r>
      </w:hyperlink>
    </w:p>
    <w:p w14:paraId="31DC4CE3" w14:textId="3E932FCC"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12" w:history="1">
        <w:r w:rsidR="001C44CA" w:rsidRPr="00CE512A">
          <w:rPr>
            <w:rStyle w:val="Hyperlink"/>
            <w:noProof/>
          </w:rPr>
          <w:t>12</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DOT (Digital Office Technology)™ Fair Play Policy</w:t>
        </w:r>
        <w:r w:rsidR="001C44CA">
          <w:rPr>
            <w:noProof/>
            <w:webHidden/>
          </w:rPr>
          <w:tab/>
        </w:r>
        <w:r w:rsidR="001C44CA">
          <w:rPr>
            <w:noProof/>
            <w:webHidden/>
          </w:rPr>
          <w:fldChar w:fldCharType="begin"/>
        </w:r>
        <w:r w:rsidR="001C44CA">
          <w:rPr>
            <w:noProof/>
            <w:webHidden/>
          </w:rPr>
          <w:instrText xml:space="preserve"> PAGEREF _Toc163820512 \h </w:instrText>
        </w:r>
        <w:r w:rsidR="001C44CA">
          <w:rPr>
            <w:noProof/>
            <w:webHidden/>
          </w:rPr>
        </w:r>
        <w:r w:rsidR="001C44CA">
          <w:rPr>
            <w:noProof/>
            <w:webHidden/>
          </w:rPr>
          <w:fldChar w:fldCharType="separate"/>
        </w:r>
        <w:r w:rsidR="00DD7F8E">
          <w:rPr>
            <w:noProof/>
            <w:webHidden/>
          </w:rPr>
          <w:t>40</w:t>
        </w:r>
        <w:r w:rsidR="001C44CA">
          <w:rPr>
            <w:noProof/>
            <w:webHidden/>
          </w:rPr>
          <w:fldChar w:fldCharType="end"/>
        </w:r>
      </w:hyperlink>
    </w:p>
    <w:p w14:paraId="6B7E737C" w14:textId="468C73ED" w:rsidR="001C44C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20513" w:history="1">
        <w:r w:rsidR="001C44CA" w:rsidRPr="00CE512A">
          <w:rPr>
            <w:rStyle w:val="Hyperlink"/>
            <w:rFonts w:ascii="Times New Roman" w:hAnsi="Times New Roman"/>
            <w:noProof/>
            <w:lang w:val="en-US"/>
          </w:rPr>
          <w:t>What is the DOT Fair Play Policy?</w:t>
        </w:r>
        <w:r w:rsidR="001C44CA">
          <w:rPr>
            <w:noProof/>
            <w:webHidden/>
          </w:rPr>
          <w:tab/>
        </w:r>
        <w:r w:rsidR="001C44CA">
          <w:rPr>
            <w:noProof/>
            <w:webHidden/>
          </w:rPr>
          <w:fldChar w:fldCharType="begin"/>
        </w:r>
        <w:r w:rsidR="001C44CA">
          <w:rPr>
            <w:noProof/>
            <w:webHidden/>
          </w:rPr>
          <w:instrText xml:space="preserve"> PAGEREF _Toc163820513 \h </w:instrText>
        </w:r>
        <w:r w:rsidR="001C44CA">
          <w:rPr>
            <w:noProof/>
            <w:webHidden/>
          </w:rPr>
        </w:r>
        <w:r w:rsidR="001C44CA">
          <w:rPr>
            <w:noProof/>
            <w:webHidden/>
          </w:rPr>
          <w:fldChar w:fldCharType="separate"/>
        </w:r>
        <w:r w:rsidR="00DD7F8E">
          <w:rPr>
            <w:noProof/>
            <w:webHidden/>
          </w:rPr>
          <w:t>40</w:t>
        </w:r>
        <w:r w:rsidR="001C44CA">
          <w:rPr>
            <w:noProof/>
            <w:webHidden/>
          </w:rPr>
          <w:fldChar w:fldCharType="end"/>
        </w:r>
      </w:hyperlink>
    </w:p>
    <w:p w14:paraId="6D213FC6" w14:textId="0B48022A" w:rsidR="001C44C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20514" w:history="1">
        <w:r w:rsidR="001C44CA" w:rsidRPr="00CE512A">
          <w:rPr>
            <w:rStyle w:val="Hyperlink"/>
            <w:rFonts w:ascii="Times New Roman" w:hAnsi="Times New Roman"/>
            <w:noProof/>
          </w:rPr>
          <w:t>Commercial use</w:t>
        </w:r>
        <w:r w:rsidR="001C44CA">
          <w:rPr>
            <w:noProof/>
            <w:webHidden/>
          </w:rPr>
          <w:tab/>
        </w:r>
        <w:r w:rsidR="001C44CA">
          <w:rPr>
            <w:noProof/>
            <w:webHidden/>
          </w:rPr>
          <w:fldChar w:fldCharType="begin"/>
        </w:r>
        <w:r w:rsidR="001C44CA">
          <w:rPr>
            <w:noProof/>
            <w:webHidden/>
          </w:rPr>
          <w:instrText xml:space="preserve"> PAGEREF _Toc163820514 \h </w:instrText>
        </w:r>
        <w:r w:rsidR="001C44CA">
          <w:rPr>
            <w:noProof/>
            <w:webHidden/>
          </w:rPr>
        </w:r>
        <w:r w:rsidR="001C44CA">
          <w:rPr>
            <w:noProof/>
            <w:webHidden/>
          </w:rPr>
          <w:fldChar w:fldCharType="separate"/>
        </w:r>
        <w:r w:rsidR="00DD7F8E">
          <w:rPr>
            <w:noProof/>
            <w:webHidden/>
          </w:rPr>
          <w:t>41</w:t>
        </w:r>
        <w:r w:rsidR="001C44CA">
          <w:rPr>
            <w:noProof/>
            <w:webHidden/>
          </w:rPr>
          <w:fldChar w:fldCharType="end"/>
        </w:r>
      </w:hyperlink>
    </w:p>
    <w:p w14:paraId="2F988624" w14:textId="48089BF9" w:rsidR="001C44C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20515" w:history="1">
        <w:r w:rsidR="001C44CA" w:rsidRPr="00CE512A">
          <w:rPr>
            <w:rStyle w:val="Hyperlink"/>
            <w:rFonts w:ascii="Times New Roman" w:hAnsi="Times New Roman"/>
            <w:noProof/>
          </w:rPr>
          <w:t>What we can do</w:t>
        </w:r>
        <w:r w:rsidR="001C44CA">
          <w:rPr>
            <w:noProof/>
            <w:webHidden/>
          </w:rPr>
          <w:tab/>
        </w:r>
        <w:r w:rsidR="001C44CA">
          <w:rPr>
            <w:noProof/>
            <w:webHidden/>
          </w:rPr>
          <w:fldChar w:fldCharType="begin"/>
        </w:r>
        <w:r w:rsidR="001C44CA">
          <w:rPr>
            <w:noProof/>
            <w:webHidden/>
          </w:rPr>
          <w:instrText xml:space="preserve"> PAGEREF _Toc163820515 \h </w:instrText>
        </w:r>
        <w:r w:rsidR="001C44CA">
          <w:rPr>
            <w:noProof/>
            <w:webHidden/>
          </w:rPr>
        </w:r>
        <w:r w:rsidR="001C44CA">
          <w:rPr>
            <w:noProof/>
            <w:webHidden/>
          </w:rPr>
          <w:fldChar w:fldCharType="separate"/>
        </w:r>
        <w:r w:rsidR="00DD7F8E">
          <w:rPr>
            <w:noProof/>
            <w:webHidden/>
          </w:rPr>
          <w:t>42</w:t>
        </w:r>
        <w:r w:rsidR="001C44CA">
          <w:rPr>
            <w:noProof/>
            <w:webHidden/>
          </w:rPr>
          <w:fldChar w:fldCharType="end"/>
        </w:r>
      </w:hyperlink>
    </w:p>
    <w:p w14:paraId="095EEC9F" w14:textId="7F05B006"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16" w:history="1">
        <w:r w:rsidR="001C44CA" w:rsidRPr="00CE512A">
          <w:rPr>
            <w:rStyle w:val="Hyperlink"/>
            <w:noProof/>
          </w:rPr>
          <w:t>13</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DOT (Digital Office Technology)™ Service Levels for DOT on ADSL2+</w:t>
        </w:r>
        <w:r w:rsidR="001C44CA">
          <w:rPr>
            <w:noProof/>
            <w:webHidden/>
          </w:rPr>
          <w:tab/>
        </w:r>
        <w:r w:rsidR="001C44CA">
          <w:rPr>
            <w:noProof/>
            <w:webHidden/>
          </w:rPr>
          <w:fldChar w:fldCharType="begin"/>
        </w:r>
        <w:r w:rsidR="001C44CA">
          <w:rPr>
            <w:noProof/>
            <w:webHidden/>
          </w:rPr>
          <w:instrText xml:space="preserve"> PAGEREF _Toc163820516 \h </w:instrText>
        </w:r>
        <w:r w:rsidR="001C44CA">
          <w:rPr>
            <w:noProof/>
            <w:webHidden/>
          </w:rPr>
        </w:r>
        <w:r w:rsidR="001C44CA">
          <w:rPr>
            <w:noProof/>
            <w:webHidden/>
          </w:rPr>
          <w:fldChar w:fldCharType="separate"/>
        </w:r>
        <w:r w:rsidR="00DD7F8E">
          <w:rPr>
            <w:noProof/>
            <w:webHidden/>
          </w:rPr>
          <w:t>42</w:t>
        </w:r>
        <w:r w:rsidR="001C44CA">
          <w:rPr>
            <w:noProof/>
            <w:webHidden/>
          </w:rPr>
          <w:fldChar w:fldCharType="end"/>
        </w:r>
      </w:hyperlink>
    </w:p>
    <w:p w14:paraId="19A84590" w14:textId="3EBE933F" w:rsidR="001C44C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20517" w:history="1">
        <w:r w:rsidR="001C44CA" w:rsidRPr="00CE512A">
          <w:rPr>
            <w:rStyle w:val="Hyperlink"/>
            <w:noProof/>
          </w:rPr>
          <w:t>Maintenance or Upgrades to Equipment</w:t>
        </w:r>
        <w:r w:rsidR="001C44CA">
          <w:rPr>
            <w:noProof/>
            <w:webHidden/>
          </w:rPr>
          <w:tab/>
        </w:r>
        <w:r w:rsidR="001C44CA">
          <w:rPr>
            <w:noProof/>
            <w:webHidden/>
          </w:rPr>
          <w:fldChar w:fldCharType="begin"/>
        </w:r>
        <w:r w:rsidR="001C44CA">
          <w:rPr>
            <w:noProof/>
            <w:webHidden/>
          </w:rPr>
          <w:instrText xml:space="preserve"> PAGEREF _Toc163820517 \h </w:instrText>
        </w:r>
        <w:r w:rsidR="001C44CA">
          <w:rPr>
            <w:noProof/>
            <w:webHidden/>
          </w:rPr>
        </w:r>
        <w:r w:rsidR="001C44CA">
          <w:rPr>
            <w:noProof/>
            <w:webHidden/>
          </w:rPr>
          <w:fldChar w:fldCharType="separate"/>
        </w:r>
        <w:r w:rsidR="00DD7F8E">
          <w:rPr>
            <w:noProof/>
            <w:webHidden/>
          </w:rPr>
          <w:t>44</w:t>
        </w:r>
        <w:r w:rsidR="001C44CA">
          <w:rPr>
            <w:noProof/>
            <w:webHidden/>
          </w:rPr>
          <w:fldChar w:fldCharType="end"/>
        </w:r>
      </w:hyperlink>
    </w:p>
    <w:p w14:paraId="678168D2" w14:textId="64631E5F"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18" w:history="1">
        <w:r w:rsidR="001C44CA" w:rsidRPr="00CE512A">
          <w:rPr>
            <w:rStyle w:val="Hyperlink"/>
            <w:noProof/>
          </w:rPr>
          <w:t>14</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DOT (Digital Office Technology)™ Service Levels for DOT on the NBN</w:t>
        </w:r>
        <w:r w:rsidR="001C44CA">
          <w:rPr>
            <w:noProof/>
            <w:webHidden/>
          </w:rPr>
          <w:tab/>
        </w:r>
        <w:r w:rsidR="001C44CA">
          <w:rPr>
            <w:noProof/>
            <w:webHidden/>
          </w:rPr>
          <w:fldChar w:fldCharType="begin"/>
        </w:r>
        <w:r w:rsidR="001C44CA">
          <w:rPr>
            <w:noProof/>
            <w:webHidden/>
          </w:rPr>
          <w:instrText xml:space="preserve"> PAGEREF _Toc163820518 \h </w:instrText>
        </w:r>
        <w:r w:rsidR="001C44CA">
          <w:rPr>
            <w:noProof/>
            <w:webHidden/>
          </w:rPr>
        </w:r>
        <w:r w:rsidR="001C44CA">
          <w:rPr>
            <w:noProof/>
            <w:webHidden/>
          </w:rPr>
          <w:fldChar w:fldCharType="separate"/>
        </w:r>
        <w:r w:rsidR="00DD7F8E">
          <w:rPr>
            <w:noProof/>
            <w:webHidden/>
          </w:rPr>
          <w:t>44</w:t>
        </w:r>
        <w:r w:rsidR="001C44CA">
          <w:rPr>
            <w:noProof/>
            <w:webHidden/>
          </w:rPr>
          <w:fldChar w:fldCharType="end"/>
        </w:r>
      </w:hyperlink>
    </w:p>
    <w:p w14:paraId="6A9F3360" w14:textId="5ABAB407" w:rsidR="001C44C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20519" w:history="1">
        <w:r w:rsidR="001C44CA" w:rsidRPr="00CE512A">
          <w:rPr>
            <w:rStyle w:val="Hyperlink"/>
            <w:rFonts w:ascii="Times New Roman" w:hAnsi="Times New Roman"/>
            <w:noProof/>
          </w:rPr>
          <w:t>NBN access service provisioning times</w:t>
        </w:r>
        <w:r w:rsidR="001C44CA">
          <w:rPr>
            <w:noProof/>
            <w:webHidden/>
          </w:rPr>
          <w:tab/>
        </w:r>
        <w:r w:rsidR="001C44CA">
          <w:rPr>
            <w:noProof/>
            <w:webHidden/>
          </w:rPr>
          <w:fldChar w:fldCharType="begin"/>
        </w:r>
        <w:r w:rsidR="001C44CA">
          <w:rPr>
            <w:noProof/>
            <w:webHidden/>
          </w:rPr>
          <w:instrText xml:space="preserve"> PAGEREF _Toc163820519 \h </w:instrText>
        </w:r>
        <w:r w:rsidR="001C44CA">
          <w:rPr>
            <w:noProof/>
            <w:webHidden/>
          </w:rPr>
        </w:r>
        <w:r w:rsidR="001C44CA">
          <w:rPr>
            <w:noProof/>
            <w:webHidden/>
          </w:rPr>
          <w:fldChar w:fldCharType="separate"/>
        </w:r>
        <w:r w:rsidR="00DD7F8E">
          <w:rPr>
            <w:noProof/>
            <w:webHidden/>
          </w:rPr>
          <w:t>44</w:t>
        </w:r>
        <w:r w:rsidR="001C44CA">
          <w:rPr>
            <w:noProof/>
            <w:webHidden/>
          </w:rPr>
          <w:fldChar w:fldCharType="end"/>
        </w:r>
      </w:hyperlink>
    </w:p>
    <w:p w14:paraId="7882EA13" w14:textId="62F1D34B" w:rsidR="001C44CA"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820520" w:history="1">
        <w:r w:rsidR="001C44CA" w:rsidRPr="00CE512A">
          <w:rPr>
            <w:rStyle w:val="Hyperlink"/>
            <w:rFonts w:ascii="Times New Roman" w:hAnsi="Times New Roman"/>
            <w:noProof/>
          </w:rPr>
          <w:t>Appointments</w:t>
        </w:r>
        <w:r w:rsidR="001C44CA">
          <w:rPr>
            <w:noProof/>
            <w:webHidden/>
          </w:rPr>
          <w:tab/>
        </w:r>
        <w:r w:rsidR="001C44CA">
          <w:rPr>
            <w:noProof/>
            <w:webHidden/>
          </w:rPr>
          <w:fldChar w:fldCharType="begin"/>
        </w:r>
        <w:r w:rsidR="001C44CA">
          <w:rPr>
            <w:noProof/>
            <w:webHidden/>
          </w:rPr>
          <w:instrText xml:space="preserve"> PAGEREF _Toc163820520 \h </w:instrText>
        </w:r>
        <w:r w:rsidR="001C44CA">
          <w:rPr>
            <w:noProof/>
            <w:webHidden/>
          </w:rPr>
        </w:r>
        <w:r w:rsidR="001C44CA">
          <w:rPr>
            <w:noProof/>
            <w:webHidden/>
          </w:rPr>
          <w:fldChar w:fldCharType="separate"/>
        </w:r>
        <w:r w:rsidR="00DD7F8E">
          <w:rPr>
            <w:noProof/>
            <w:webHidden/>
          </w:rPr>
          <w:t>44</w:t>
        </w:r>
        <w:r w:rsidR="001C44CA">
          <w:rPr>
            <w:noProof/>
            <w:webHidden/>
          </w:rPr>
          <w:fldChar w:fldCharType="end"/>
        </w:r>
      </w:hyperlink>
    </w:p>
    <w:p w14:paraId="515AD2F0" w14:textId="2CA67ABE" w:rsidR="001C44CA"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820521" w:history="1">
        <w:r w:rsidR="001C44CA" w:rsidRPr="00CE512A">
          <w:rPr>
            <w:rStyle w:val="Hyperlink"/>
            <w:noProof/>
          </w:rPr>
          <w:t>15</w:t>
        </w:r>
        <w:r w:rsidR="001C44CA">
          <w:rPr>
            <w:rFonts w:asciiTheme="minorHAnsi" w:eastAsiaTheme="minorEastAsia" w:hAnsiTheme="minorHAnsi" w:cstheme="minorBidi"/>
            <w:b w:val="0"/>
            <w:noProof/>
            <w:kern w:val="2"/>
            <w:sz w:val="22"/>
            <w:szCs w:val="22"/>
            <w:lang w:eastAsia="en-AU"/>
            <w14:ligatures w14:val="standardContextual"/>
          </w:rPr>
          <w:tab/>
        </w:r>
        <w:r w:rsidR="001C44CA" w:rsidRPr="00CE512A">
          <w:rPr>
            <w:rStyle w:val="Hyperlink"/>
            <w:noProof/>
          </w:rPr>
          <w:t>International Calls</w:t>
        </w:r>
        <w:r w:rsidR="001C44CA">
          <w:rPr>
            <w:noProof/>
            <w:webHidden/>
          </w:rPr>
          <w:tab/>
        </w:r>
        <w:r w:rsidR="001C44CA">
          <w:rPr>
            <w:noProof/>
            <w:webHidden/>
          </w:rPr>
          <w:fldChar w:fldCharType="begin"/>
        </w:r>
        <w:r w:rsidR="001C44CA">
          <w:rPr>
            <w:noProof/>
            <w:webHidden/>
          </w:rPr>
          <w:instrText xml:space="preserve"> PAGEREF _Toc163820521 \h </w:instrText>
        </w:r>
        <w:r w:rsidR="001C44CA">
          <w:rPr>
            <w:noProof/>
            <w:webHidden/>
          </w:rPr>
        </w:r>
        <w:r w:rsidR="001C44CA">
          <w:rPr>
            <w:noProof/>
            <w:webHidden/>
          </w:rPr>
          <w:fldChar w:fldCharType="separate"/>
        </w:r>
        <w:r w:rsidR="00DD7F8E">
          <w:rPr>
            <w:noProof/>
            <w:webHidden/>
          </w:rPr>
          <w:t>45</w:t>
        </w:r>
        <w:r w:rsidR="001C44CA">
          <w:rPr>
            <w:noProof/>
            <w:webHidden/>
          </w:rPr>
          <w:fldChar w:fldCharType="end"/>
        </w:r>
      </w:hyperlink>
    </w:p>
    <w:p w14:paraId="759ADB05" w14:textId="245B1ABB" w:rsidR="00005735" w:rsidRPr="00820FDB" w:rsidRDefault="00005735">
      <w:pPr>
        <w:pStyle w:val="TOC1"/>
        <w:rPr>
          <w:rFonts w:cs="Arial"/>
        </w:rPr>
      </w:pPr>
      <w:r w:rsidRPr="00820FDB">
        <w:fldChar w:fldCharType="end"/>
      </w:r>
    </w:p>
    <w:p w14:paraId="50D1365E" w14:textId="77777777" w:rsidR="00005735" w:rsidRPr="00820FDB" w:rsidRDefault="00005735">
      <w:pPr>
        <w:pStyle w:val="Indent0"/>
        <w:sectPr w:rsidR="00005735" w:rsidRPr="00820FDB" w:rsidSect="000548E5">
          <w:headerReference w:type="default" r:id="rId10"/>
          <w:footerReference w:type="even" r:id="rId11"/>
          <w:footerReference w:type="default" r:id="rId12"/>
          <w:headerReference w:type="first" r:id="rId13"/>
          <w:footerReference w:type="first" r:id="rId14"/>
          <w:type w:val="oddPage"/>
          <w:pgSz w:w="11906" w:h="16838"/>
          <w:pgMar w:top="1418" w:right="3117" w:bottom="1418" w:left="1418" w:header="720" w:footer="720" w:gutter="0"/>
          <w:pgNumType w:start="1"/>
          <w:cols w:space="720"/>
          <w:docGrid w:linePitch="313"/>
        </w:sectPr>
      </w:pPr>
    </w:p>
    <w:p w14:paraId="051F8F31" w14:textId="77777777" w:rsidR="009763F6" w:rsidRDefault="009763F6">
      <w:pPr>
        <w:pStyle w:val="BodyText"/>
        <w:rPr>
          <w:rFonts w:ascii="Arial" w:hAnsi="Arial" w:cs="Arial"/>
          <w:sz w:val="21"/>
        </w:rPr>
      </w:pPr>
      <w:bookmarkStart w:id="2" w:name="_Toc49366233"/>
      <w:bookmarkStart w:id="3" w:name="_Toc52674844"/>
      <w:bookmarkStart w:id="4" w:name="_Toc52684802"/>
    </w:p>
    <w:p w14:paraId="26C4F284" w14:textId="77777777" w:rsidR="00CA3CF3" w:rsidRDefault="00CA3CF3">
      <w:pPr>
        <w:pStyle w:val="BodyText"/>
        <w:rPr>
          <w:rFonts w:ascii="Arial" w:hAnsi="Arial" w:cs="Arial"/>
          <w:sz w:val="21"/>
        </w:rPr>
      </w:pPr>
    </w:p>
    <w:p w14:paraId="6C986FC4" w14:textId="77777777" w:rsidR="00CA3CF3" w:rsidRDefault="00CA3CF3">
      <w:pPr>
        <w:pStyle w:val="BodyText"/>
        <w:rPr>
          <w:rFonts w:ascii="Arial" w:hAnsi="Arial" w:cs="Arial"/>
          <w:sz w:val="21"/>
        </w:rPr>
      </w:pPr>
    </w:p>
    <w:p w14:paraId="2F04ACCA" w14:textId="77777777" w:rsidR="00CA3CF3" w:rsidRDefault="00CA3CF3">
      <w:pPr>
        <w:pStyle w:val="BodyText"/>
        <w:rPr>
          <w:rFonts w:ascii="Arial" w:hAnsi="Arial" w:cs="Arial"/>
          <w:sz w:val="21"/>
        </w:rPr>
      </w:pPr>
    </w:p>
    <w:p w14:paraId="61657B27" w14:textId="77777777" w:rsidR="00CA3CF3" w:rsidRDefault="00CA3CF3">
      <w:pPr>
        <w:pStyle w:val="BodyText"/>
        <w:rPr>
          <w:rFonts w:ascii="Arial" w:hAnsi="Arial" w:cs="Arial"/>
          <w:sz w:val="21"/>
        </w:rPr>
      </w:pPr>
    </w:p>
    <w:p w14:paraId="0D3262BC" w14:textId="77777777" w:rsidR="00CA3CF3" w:rsidRDefault="00CA3CF3">
      <w:pPr>
        <w:pStyle w:val="BodyText"/>
        <w:rPr>
          <w:rFonts w:ascii="Arial" w:hAnsi="Arial" w:cs="Arial"/>
          <w:sz w:val="21"/>
        </w:rPr>
      </w:pPr>
    </w:p>
    <w:p w14:paraId="6102786C" w14:textId="4D57A115" w:rsidR="008207D1" w:rsidRDefault="008207D1">
      <w:pPr>
        <w:pStyle w:val="BodyText"/>
        <w:rPr>
          <w:rFonts w:ascii="Arial" w:hAnsi="Arial" w:cs="Arial"/>
          <w:sz w:val="21"/>
        </w:rPr>
      </w:pPr>
    </w:p>
    <w:p w14:paraId="36D2B4EE" w14:textId="77777777" w:rsidR="00CA3CF3" w:rsidRDefault="00CA3CF3">
      <w:pPr>
        <w:pStyle w:val="BodyText"/>
        <w:rPr>
          <w:rFonts w:ascii="Arial" w:hAnsi="Arial" w:cs="Arial"/>
          <w:sz w:val="21"/>
        </w:rPr>
      </w:pPr>
    </w:p>
    <w:p w14:paraId="4C73E54D" w14:textId="77777777" w:rsidR="00005735" w:rsidRPr="00820FDB" w:rsidRDefault="00005735">
      <w:pPr>
        <w:pStyle w:val="Heading1"/>
      </w:pPr>
      <w:bookmarkStart w:id="5" w:name="_Toc55625782"/>
      <w:bookmarkStart w:id="6" w:name="_Toc163820501"/>
      <w:r w:rsidRPr="00820FDB">
        <w:t>About th</w:t>
      </w:r>
      <w:r w:rsidR="00820FDB" w:rsidRPr="00820FDB">
        <w:t>e</w:t>
      </w:r>
      <w:r w:rsidRPr="00820FDB">
        <w:t xml:space="preserve"> </w:t>
      </w:r>
      <w:bookmarkEnd w:id="2"/>
      <w:bookmarkEnd w:id="3"/>
      <w:bookmarkEnd w:id="4"/>
      <w:bookmarkEnd w:id="5"/>
      <w:r w:rsidR="00884B92">
        <w:t>DOT (Digital Office Technology)</w:t>
      </w:r>
      <w:r w:rsidR="00BD2B1C">
        <w:rPr>
          <w:rFonts w:cs="Arial"/>
        </w:rPr>
        <w:t>®</w:t>
      </w:r>
      <w:r w:rsidR="00820FDB" w:rsidRPr="00820FDB">
        <w:t xml:space="preserve"> section</w:t>
      </w:r>
      <w:bookmarkEnd w:id="6"/>
    </w:p>
    <w:p w14:paraId="1530A8D2" w14:textId="77777777" w:rsidR="00820FDB" w:rsidRPr="00820FDB" w:rsidRDefault="00820FDB" w:rsidP="00820FDB">
      <w:pPr>
        <w:pStyle w:val="Heading2"/>
        <w:numPr>
          <w:ilvl w:val="0"/>
          <w:numId w:val="0"/>
        </w:numPr>
        <w:spacing w:after="120"/>
        <w:ind w:firstLine="720"/>
        <w:rPr>
          <w:b/>
        </w:rPr>
      </w:pPr>
      <w:bookmarkStart w:id="7" w:name="_Toc52674845"/>
      <w:r w:rsidRPr="00820FDB">
        <w:rPr>
          <w:b/>
        </w:rPr>
        <w:t xml:space="preserve">Our Customer </w:t>
      </w:r>
      <w:r w:rsidR="008A12D3">
        <w:rPr>
          <w:b/>
        </w:rPr>
        <w:t>T</w:t>
      </w:r>
      <w:r w:rsidR="008A12D3" w:rsidRPr="00820FDB">
        <w:rPr>
          <w:b/>
        </w:rPr>
        <w:t>erms</w:t>
      </w:r>
    </w:p>
    <w:p w14:paraId="06C93EB5" w14:textId="77777777" w:rsidR="00820FDB" w:rsidRPr="00820FDB" w:rsidRDefault="00820FDB" w:rsidP="00820FDB">
      <w:pPr>
        <w:pStyle w:val="Heading2"/>
      </w:pPr>
      <w:r w:rsidRPr="00820FDB">
        <w:t xml:space="preserve">This is the </w:t>
      </w:r>
      <w:r w:rsidR="00904E4D">
        <w:t>DOT (Digital Office Technology)</w:t>
      </w:r>
      <w:r w:rsidR="00BD2B1C">
        <w:t>®</w:t>
      </w:r>
      <w:r w:rsidR="00EA0007">
        <w:rPr>
          <w:lang w:val="en-AU"/>
        </w:rPr>
        <w:t xml:space="preserve"> </w:t>
      </w:r>
      <w:r w:rsidR="00EA0007">
        <w:t xml:space="preserve">(including DOT on </w:t>
      </w:r>
      <w:r w:rsidR="000A4DF6">
        <w:rPr>
          <w:lang w:val="en-AU"/>
        </w:rPr>
        <w:t xml:space="preserve">the </w:t>
      </w:r>
      <w:r w:rsidR="000A4DF6" w:rsidRPr="0066527D">
        <w:rPr>
          <w:b/>
          <w:lang w:val="en-AU"/>
        </w:rPr>
        <w:t>nbn</w:t>
      </w:r>
      <w:r w:rsidR="000A4DF6">
        <w:rPr>
          <w:b/>
          <w:lang w:val="en-AU"/>
        </w:rPr>
        <w:t>™</w:t>
      </w:r>
      <w:r w:rsidR="000A4DF6">
        <w:rPr>
          <w:lang w:val="en-AU"/>
        </w:rPr>
        <w:t xml:space="preserve"> network</w:t>
      </w:r>
      <w:r w:rsidR="00EA0007">
        <w:t xml:space="preserve">) </w:t>
      </w:r>
      <w:r w:rsidRPr="00820FDB">
        <w:t>section of Our Customer Terms.</w:t>
      </w:r>
    </w:p>
    <w:p w14:paraId="717764FE" w14:textId="7FBD985F" w:rsidR="00820FDB" w:rsidRDefault="00000000" w:rsidP="00820FDB">
      <w:pPr>
        <w:pStyle w:val="Heading2"/>
      </w:pPr>
      <w:hyperlink r:id="rId15" w:history="1">
        <w:r w:rsidR="00820FDB" w:rsidRPr="00820FDB">
          <w:rPr>
            <w:rStyle w:val="Hyperlink"/>
          </w:rPr>
          <w:t>The General Terms of Our Customer Terms</w:t>
        </w:r>
      </w:hyperlink>
      <w:r w:rsidR="00820FDB" w:rsidRPr="00820FDB">
        <w:t xml:space="preserve"> apply</w:t>
      </w:r>
      <w:r w:rsidR="00EA0007">
        <w:rPr>
          <w:lang w:val="en-AU"/>
        </w:rPr>
        <w:t>,</w:t>
      </w:r>
      <w:r w:rsidR="00EA0007" w:rsidRPr="00EA0007">
        <w:t xml:space="preserve"> </w:t>
      </w:r>
      <w:r w:rsidR="00EA0007" w:rsidRPr="007147F6">
        <w:t xml:space="preserve">unless you have entered into a separate agreement with us which excludes any of those terms.  The </w:t>
      </w:r>
      <w:hyperlink r:id="rId16" w:history="1">
        <w:r w:rsidR="00EA0007" w:rsidRPr="00E07D86">
          <w:rPr>
            <w:rStyle w:val="Hyperlink"/>
          </w:rPr>
          <w:t>Services on the National Broadband Network section of Our Customer Terms</w:t>
        </w:r>
      </w:hyperlink>
      <w:r w:rsidR="00EA0007" w:rsidRPr="007147F6">
        <w:t xml:space="preserve"> also applies</w:t>
      </w:r>
      <w:r w:rsidR="00820FDB" w:rsidRPr="00820FDB">
        <w:t>.</w:t>
      </w:r>
    </w:p>
    <w:p w14:paraId="0C6A49CE" w14:textId="77777777" w:rsidR="00CA44ED" w:rsidRDefault="00CA44ED" w:rsidP="00CA44ED">
      <w:pPr>
        <w:pStyle w:val="Heading2"/>
      </w:pPr>
      <w:r>
        <w:t xml:space="preserve">In this section, references to </w:t>
      </w:r>
      <w:r w:rsidR="00904E4D">
        <w:t>“DOT”</w:t>
      </w:r>
      <w:r w:rsidR="00904E4D" w:rsidRPr="00904E4D" w:rsidDel="00904E4D">
        <w:t xml:space="preserve"> </w:t>
      </w:r>
      <w:r w:rsidR="00904E4D">
        <w:t xml:space="preserve">means </w:t>
      </w:r>
      <w:r w:rsidR="00EA0007">
        <w:t>both</w:t>
      </w:r>
      <w:r w:rsidR="00884B92">
        <w:t xml:space="preserve"> DOT (Digital Office Technology)</w:t>
      </w:r>
      <w:r w:rsidR="00BD2B1C">
        <w:t>®</w:t>
      </w:r>
      <w:r w:rsidR="00EA0007">
        <w:t xml:space="preserve"> on ADSL2+ and DOT (Digital Office Technology)</w:t>
      </w:r>
      <w:r w:rsidR="00C24C3E">
        <w:t>®</w:t>
      </w:r>
      <w:r w:rsidR="00EA0007">
        <w:t xml:space="preserve"> on the </w:t>
      </w:r>
      <w:r w:rsidR="000A4DF6">
        <w:rPr>
          <w:lang w:val="en-AU"/>
        </w:rPr>
        <w:t>nbn™ network</w:t>
      </w:r>
      <w:r w:rsidR="00EA0007">
        <w:t xml:space="preserve">.  “DOT on the </w:t>
      </w:r>
      <w:r w:rsidR="000A4DF6">
        <w:rPr>
          <w:lang w:val="en-AU"/>
        </w:rPr>
        <w:t>nbn™ network</w:t>
      </w:r>
      <w:r w:rsidR="00EA0007">
        <w:t>” means DOT (Digital Office Technology)</w:t>
      </w:r>
      <w:r w:rsidR="00BD2B1C">
        <w:t>®</w:t>
      </w:r>
      <w:r w:rsidR="00EA0007">
        <w:t xml:space="preserve"> on the </w:t>
      </w:r>
      <w:r w:rsidR="000A4DF6">
        <w:rPr>
          <w:lang w:val="en-AU"/>
        </w:rPr>
        <w:t>nbn™ network</w:t>
      </w:r>
      <w:r w:rsidR="000A4DF6">
        <w:t xml:space="preserve"> </w:t>
      </w:r>
      <w:r w:rsidR="00EA0007">
        <w:t>and “DOT on ADSL2+” means DOT services on the ADSL2+ network.</w:t>
      </w:r>
    </w:p>
    <w:p w14:paraId="649E1C1B" w14:textId="77777777" w:rsidR="00524A61" w:rsidRDefault="00524A61" w:rsidP="00CA44ED">
      <w:pPr>
        <w:pStyle w:val="Heading2"/>
      </w:pPr>
      <w:r>
        <w:t>All prices in this section are inclusive of GST.</w:t>
      </w:r>
    </w:p>
    <w:p w14:paraId="20A92176" w14:textId="77777777" w:rsidR="00EA0007" w:rsidRDefault="00D17336" w:rsidP="00EA0007">
      <w:pPr>
        <w:pStyle w:val="Heading2"/>
      </w:pPr>
      <w:r>
        <w:t xml:space="preserve">The </w:t>
      </w:r>
      <w:r w:rsidR="00904E4D" w:rsidRPr="00904E4D">
        <w:t xml:space="preserve">DOT </w:t>
      </w:r>
      <w:r>
        <w:t>section incorporates o</w:t>
      </w:r>
      <w:r w:rsidR="00F0451E">
        <w:t xml:space="preserve">ther parts of Our Customer Terms. </w:t>
      </w:r>
      <w:r w:rsidR="00EA0007">
        <w:t xml:space="preserve">If there is any inconsistency between this </w:t>
      </w:r>
      <w:r w:rsidR="00EA0007" w:rsidRPr="00774088">
        <w:t xml:space="preserve">and any other term in Our Customer Terms that applies to the </w:t>
      </w:r>
      <w:r w:rsidR="00EA0007">
        <w:t>DOT</w:t>
      </w:r>
      <w:r w:rsidR="00EA0007" w:rsidRPr="00774088">
        <w:t xml:space="preserve">, then to the extent of the inconsistency, they will be read in the following order of precedence: </w:t>
      </w:r>
    </w:p>
    <w:p w14:paraId="137563B1" w14:textId="278B6F3F" w:rsidR="00EA0007" w:rsidRDefault="00000000" w:rsidP="00EA0007">
      <w:pPr>
        <w:pStyle w:val="Heading3"/>
      </w:pPr>
      <w:hyperlink r:id="rId17" w:history="1">
        <w:r w:rsidR="00EA0007" w:rsidRPr="00E07D86">
          <w:rPr>
            <w:rStyle w:val="Hyperlink"/>
          </w:rPr>
          <w:t>Services on the National Broadband Network section</w:t>
        </w:r>
      </w:hyperlink>
      <w:r w:rsidR="00EA0007">
        <w:t xml:space="preserve"> in respect of DOT on the NBN;</w:t>
      </w:r>
    </w:p>
    <w:p w14:paraId="197E3D24" w14:textId="77777777" w:rsidR="00EA0007" w:rsidRDefault="00EA0007" w:rsidP="00EA0007">
      <w:pPr>
        <w:pStyle w:val="Heading3"/>
      </w:pPr>
      <w:r>
        <w:t>this section;</w:t>
      </w:r>
    </w:p>
    <w:p w14:paraId="1AFC5EA1" w14:textId="77777777" w:rsidR="00EA0007" w:rsidRPr="00293CD4" w:rsidRDefault="00EA0007" w:rsidP="00EA0007">
      <w:pPr>
        <w:pStyle w:val="Heading3"/>
      </w:pPr>
      <w:r w:rsidRPr="00DF08ED">
        <w:t xml:space="preserve">any other section of Our Customer Terms which applies to </w:t>
      </w:r>
      <w:r w:rsidRPr="00293CD4">
        <w:t>DOT; and</w:t>
      </w:r>
    </w:p>
    <w:p w14:paraId="5EC70414" w14:textId="2B378BBF" w:rsidR="00EA0007" w:rsidRPr="00D17B65" w:rsidRDefault="00000000" w:rsidP="00EA0007">
      <w:pPr>
        <w:pStyle w:val="Heading3"/>
      </w:pPr>
      <w:hyperlink r:id="rId18" w:history="1">
        <w:r w:rsidR="00EA0007" w:rsidRPr="005978FA">
          <w:rPr>
            <w:rStyle w:val="Hyperlink"/>
          </w:rPr>
          <w:t>The General Terms of Our Customer Terms</w:t>
        </w:r>
      </w:hyperlink>
      <w:r w:rsidR="00EA0007" w:rsidRPr="005978FA">
        <w:t xml:space="preserve">. </w:t>
      </w:r>
    </w:p>
    <w:p w14:paraId="13F458F2" w14:textId="77777777" w:rsidR="00EA0007" w:rsidRDefault="00EA0007" w:rsidP="00EA0007">
      <w:pPr>
        <w:pStyle w:val="Default"/>
        <w:spacing w:after="240"/>
        <w:ind w:left="737"/>
        <w:rPr>
          <w:sz w:val="21"/>
          <w:szCs w:val="21"/>
        </w:rPr>
      </w:pPr>
      <w:r>
        <w:rPr>
          <w:b/>
          <w:bCs/>
          <w:sz w:val="21"/>
          <w:szCs w:val="21"/>
        </w:rPr>
        <w:t>References</w:t>
      </w:r>
    </w:p>
    <w:p w14:paraId="2005020D" w14:textId="77777777" w:rsidR="00EA0007" w:rsidRDefault="00EA0007" w:rsidP="00EA0007">
      <w:pPr>
        <w:pStyle w:val="Heading2"/>
        <w:keepNext/>
        <w:tabs>
          <w:tab w:val="num" w:pos="142"/>
          <w:tab w:val="left" w:pos="690"/>
        </w:tabs>
        <w:ind w:left="692"/>
      </w:pPr>
      <w:r>
        <w:rPr>
          <w:szCs w:val="23"/>
        </w:rPr>
        <w:t xml:space="preserve">If any term of Our Customer Terms which is expressly incorporated refers to “our network”, “our public switched telephone network”, “Telstra Network” or anything similar, for the </w:t>
      </w:r>
      <w:r w:rsidRPr="004875D8">
        <w:t>purposes</w:t>
      </w:r>
      <w:r>
        <w:rPr>
          <w:szCs w:val="23"/>
        </w:rPr>
        <w:t xml:space="preserve"> of this Section those terms will be taken to also include a reference to the NBN and a reference to “service” in those terms will be taken to include a reference to DOT on the </w:t>
      </w:r>
      <w:r w:rsidR="000A4DF6">
        <w:rPr>
          <w:lang w:val="en-AU"/>
        </w:rPr>
        <w:t>nbn™ network</w:t>
      </w:r>
      <w:r w:rsidR="000A4DF6" w:rsidDel="000A4DF6">
        <w:rPr>
          <w:szCs w:val="23"/>
        </w:rPr>
        <w:t xml:space="preserve"> </w:t>
      </w:r>
      <w:r>
        <w:rPr>
          <w:szCs w:val="23"/>
        </w:rPr>
        <w:t>service.</w:t>
      </w:r>
      <w:r w:rsidRPr="004875D8">
        <w:t xml:space="preserve"> </w:t>
      </w:r>
    </w:p>
    <w:p w14:paraId="7B2C60CB" w14:textId="77777777" w:rsidR="00EA0007" w:rsidRDefault="00EA0007" w:rsidP="00EA0007">
      <w:pPr>
        <w:pStyle w:val="Heading2"/>
        <w:keepNext/>
        <w:tabs>
          <w:tab w:val="num" w:pos="142"/>
          <w:tab w:val="left" w:pos="690"/>
        </w:tabs>
        <w:ind w:left="692"/>
      </w:pPr>
      <w:r>
        <w:t>A reference to a time or a day in this section of Our Customer Terms is a reference to the time or a day at the place where the relevant premises is located.</w:t>
      </w:r>
    </w:p>
    <w:p w14:paraId="708A5529" w14:textId="77777777" w:rsidR="00EA0007" w:rsidRDefault="00EA0007" w:rsidP="00EA0007">
      <w:pPr>
        <w:spacing w:after="120"/>
        <w:ind w:left="692"/>
        <w:rPr>
          <w:b/>
          <w:bCs/>
          <w:sz w:val="21"/>
          <w:szCs w:val="21"/>
        </w:rPr>
      </w:pPr>
      <w:r w:rsidRPr="00DB2896">
        <w:rPr>
          <w:b/>
          <w:bCs/>
          <w:sz w:val="21"/>
          <w:szCs w:val="21"/>
        </w:rPr>
        <w:t>References</w:t>
      </w:r>
      <w:r>
        <w:rPr>
          <w:b/>
          <w:bCs/>
          <w:sz w:val="21"/>
          <w:szCs w:val="21"/>
        </w:rPr>
        <w:t xml:space="preserve"> to the National Broadband Network</w:t>
      </w:r>
    </w:p>
    <w:p w14:paraId="05F20B32" w14:textId="77777777" w:rsidR="00EA0007" w:rsidRDefault="00EA0007" w:rsidP="00EA0007">
      <w:pPr>
        <w:pStyle w:val="Heading2"/>
        <w:keepNext/>
        <w:tabs>
          <w:tab w:val="num" w:pos="142"/>
          <w:tab w:val="left" w:pos="690"/>
        </w:tabs>
        <w:ind w:left="692"/>
      </w:pPr>
      <w:r>
        <w:lastRenderedPageBreak/>
        <w:t>In this section of Our Customer Terms, the following words have the following meanings:</w:t>
      </w:r>
    </w:p>
    <w:p w14:paraId="31A43609" w14:textId="77777777" w:rsidR="00EA0007" w:rsidRDefault="00EA0007" w:rsidP="00EA0007">
      <w:pPr>
        <w:pStyle w:val="Heading3"/>
      </w:pPr>
      <w:r w:rsidRPr="007C6191">
        <w:rPr>
          <w:b/>
        </w:rPr>
        <w:t xml:space="preserve">NBN Co </w:t>
      </w:r>
      <w:r w:rsidRPr="004875D8">
        <w:rPr>
          <w:szCs w:val="22"/>
        </w:rPr>
        <w:t>means</w:t>
      </w:r>
      <w:r w:rsidRPr="007C6191">
        <w:t xml:space="preserve"> NBN Co Limited (ABN 86 136 533 741) and its related body corporates, officers, employees, agents, contractors, sub-contractors and consultants.</w:t>
      </w:r>
    </w:p>
    <w:p w14:paraId="03B9CBF1" w14:textId="77777777" w:rsidR="00EA0007" w:rsidRPr="00DB2896" w:rsidRDefault="000A4DF6" w:rsidP="00EA0007">
      <w:pPr>
        <w:pStyle w:val="Heading3"/>
        <w:rPr>
          <w:b/>
          <w:bCs/>
          <w:sz w:val="21"/>
          <w:szCs w:val="21"/>
        </w:rPr>
      </w:pPr>
      <w:r>
        <w:rPr>
          <w:b/>
        </w:rPr>
        <w:t>the nbn™ network</w:t>
      </w:r>
      <w:r w:rsidRPr="00437BCA">
        <w:rPr>
          <w:bCs/>
        </w:rPr>
        <w:t xml:space="preserve"> </w:t>
      </w:r>
      <w:r w:rsidR="00EA0007" w:rsidRPr="00D87132">
        <w:t xml:space="preserve">means the </w:t>
      </w:r>
      <w:r w:rsidR="00EA0007">
        <w:t xml:space="preserve">fibre network </w:t>
      </w:r>
      <w:r w:rsidR="00EA0007" w:rsidRPr="00D87132">
        <w:t>that is owned or controlled by, or operated by o</w:t>
      </w:r>
      <w:r w:rsidR="00EA0007">
        <w:t>r on behalf of, NBN Co</w:t>
      </w:r>
      <w:r w:rsidR="00EA0007" w:rsidRPr="00D87132">
        <w:t xml:space="preserve"> and includes any other network, systems, equipment and facilities used by NBN Co in connectio</w:t>
      </w:r>
      <w:r w:rsidR="00EA0007">
        <w:t>n with the supply of Broadband (NBN) services.</w:t>
      </w:r>
    </w:p>
    <w:p w14:paraId="09D199C5" w14:textId="77777777" w:rsidR="00820FDB" w:rsidRPr="00820FDB" w:rsidRDefault="00904E4D">
      <w:pPr>
        <w:pStyle w:val="Heading1"/>
      </w:pPr>
      <w:bookmarkStart w:id="8" w:name="_Toc163820502"/>
      <w:bookmarkStart w:id="9" w:name="_Toc55625783"/>
      <w:bookmarkEnd w:id="7"/>
      <w:r w:rsidRPr="00904E4D">
        <w:t>DOT (Digital Office Technology)</w:t>
      </w:r>
      <w:r w:rsidR="00837211" w:rsidRPr="00E9722D">
        <w:rPr>
          <w:rFonts w:cs="Arial"/>
          <w:vertAlign w:val="superscript"/>
        </w:rPr>
        <w:t>®</w:t>
      </w:r>
      <w:bookmarkEnd w:id="8"/>
    </w:p>
    <w:p w14:paraId="4904DD67" w14:textId="77777777" w:rsidR="00820FDB" w:rsidRPr="00AD6608" w:rsidRDefault="00820FDB" w:rsidP="00820FDB">
      <w:pPr>
        <w:pStyle w:val="Heading2"/>
        <w:numPr>
          <w:ilvl w:val="0"/>
          <w:numId w:val="0"/>
        </w:numPr>
        <w:ind w:left="720"/>
        <w:rPr>
          <w:b/>
        </w:rPr>
      </w:pPr>
      <w:r w:rsidRPr="00AD6608">
        <w:rPr>
          <w:b/>
        </w:rPr>
        <w:t xml:space="preserve">What is </w:t>
      </w:r>
      <w:r w:rsidR="00904E4D">
        <w:rPr>
          <w:b/>
        </w:rPr>
        <w:t>DOT</w:t>
      </w:r>
      <w:r w:rsidRPr="00AD6608">
        <w:rPr>
          <w:b/>
        </w:rPr>
        <w:t xml:space="preserve">? </w:t>
      </w:r>
    </w:p>
    <w:p w14:paraId="5AAE9328" w14:textId="77777777" w:rsidR="00C969CF" w:rsidRPr="00D20DE5" w:rsidRDefault="00904E4D" w:rsidP="00C969CF">
      <w:pPr>
        <w:pStyle w:val="Heading2"/>
        <w:rPr>
          <w:sz w:val="24"/>
          <w:szCs w:val="24"/>
        </w:rPr>
      </w:pPr>
      <w:r>
        <w:t>DOT</w:t>
      </w:r>
      <w:r w:rsidR="00C969CF">
        <w:t xml:space="preserve"> </w:t>
      </w:r>
      <w:r w:rsidR="00A70177">
        <w:t>(Digital Office Technology)</w:t>
      </w:r>
      <w:r w:rsidR="00837211" w:rsidRPr="00837211">
        <w:rPr>
          <w:rFonts w:cs="Arial"/>
          <w:vertAlign w:val="superscript"/>
        </w:rPr>
        <w:t xml:space="preserve"> </w:t>
      </w:r>
      <w:r w:rsidR="00837211" w:rsidRPr="00FD531B">
        <w:rPr>
          <w:rFonts w:cs="Arial"/>
          <w:vertAlign w:val="superscript"/>
        </w:rPr>
        <w:t>®</w:t>
      </w:r>
      <w:r w:rsidR="00A70177">
        <w:t xml:space="preserve"> </w:t>
      </w:r>
      <w:r w:rsidR="00C969CF">
        <w:t>allows customers to bundle eligible Telstra ADSL 2+ broadband</w:t>
      </w:r>
      <w:r w:rsidR="00B84AD5" w:rsidRPr="00B84AD5">
        <w:t xml:space="preserve"> </w:t>
      </w:r>
      <w:r w:rsidR="00B84AD5">
        <w:t xml:space="preserve">and/or an </w:t>
      </w:r>
      <w:proofErr w:type="spellStart"/>
      <w:r w:rsidR="000A4DF6">
        <w:rPr>
          <w:lang w:val="en-AU"/>
        </w:rPr>
        <w:t>nbn</w:t>
      </w:r>
      <w:proofErr w:type="spellEnd"/>
      <w:r w:rsidR="000A4DF6">
        <w:rPr>
          <w:lang w:val="en-AU"/>
        </w:rPr>
        <w:t>™ network</w:t>
      </w:r>
      <w:r w:rsidR="000A4DF6" w:rsidDel="000A4DF6">
        <w:t xml:space="preserve"> </w:t>
      </w:r>
      <w:r w:rsidR="007F2573">
        <w:rPr>
          <w:lang w:val="en-AU"/>
        </w:rPr>
        <w:t>F</w:t>
      </w:r>
      <w:proofErr w:type="spellStart"/>
      <w:r w:rsidR="00B84AD5">
        <w:t>ibre</w:t>
      </w:r>
      <w:proofErr w:type="spellEnd"/>
      <w:r w:rsidR="00B84AD5">
        <w:t xml:space="preserve"> </w:t>
      </w:r>
      <w:r w:rsidR="00343C40">
        <w:rPr>
          <w:lang w:val="en-AU"/>
        </w:rPr>
        <w:t xml:space="preserve">to the Premises, </w:t>
      </w:r>
      <w:r w:rsidR="0073122C">
        <w:rPr>
          <w:lang w:val="en-AU"/>
        </w:rPr>
        <w:t xml:space="preserve">Fibre to the Curb, </w:t>
      </w:r>
      <w:r w:rsidR="00343C40">
        <w:rPr>
          <w:lang w:val="en-AU"/>
        </w:rPr>
        <w:t>Fibre to the Node &amp; Fibre to the Building</w:t>
      </w:r>
      <w:r w:rsidR="00343C40">
        <w:t xml:space="preserve"> </w:t>
      </w:r>
      <w:r w:rsidR="00B84AD5">
        <w:t>broadband connection</w:t>
      </w:r>
      <w:r w:rsidR="00C969CF">
        <w:t>,</w:t>
      </w:r>
      <w:r w:rsidR="00B84AD5">
        <w:rPr>
          <w:lang w:val="en-AU"/>
        </w:rPr>
        <w:t xml:space="preserve"> with</w:t>
      </w:r>
      <w:r w:rsidR="00C969CF">
        <w:t xml:space="preserve"> IP telephony and mobile services on one </w:t>
      </w:r>
      <w:r w:rsidR="00E213C9">
        <w:t>account</w:t>
      </w:r>
      <w:r w:rsidR="009738F7">
        <w:t xml:space="preserve"> and one bill</w:t>
      </w:r>
      <w:r w:rsidR="00C969CF">
        <w:t xml:space="preserve">. </w:t>
      </w:r>
    </w:p>
    <w:p w14:paraId="76503E18" w14:textId="77777777" w:rsidR="00D20DE5" w:rsidRPr="00C969CF" w:rsidRDefault="00D20DE5" w:rsidP="00C969CF">
      <w:pPr>
        <w:pStyle w:val="Heading2"/>
        <w:rPr>
          <w:sz w:val="24"/>
          <w:szCs w:val="24"/>
        </w:rPr>
      </w:pPr>
      <w:r>
        <w:t xml:space="preserve">In this section, references to “broadband” mean an ADSL2+ broadband </w:t>
      </w:r>
      <w:r w:rsidR="00B84AD5">
        <w:t xml:space="preserve">or </w:t>
      </w:r>
      <w:proofErr w:type="spellStart"/>
      <w:r w:rsidR="000A4DF6">
        <w:rPr>
          <w:lang w:val="en-AU"/>
        </w:rPr>
        <w:t>nbn</w:t>
      </w:r>
      <w:proofErr w:type="spellEnd"/>
      <w:r w:rsidR="000A4DF6">
        <w:rPr>
          <w:lang w:val="en-AU"/>
        </w:rPr>
        <w:t>™ network</w:t>
      </w:r>
      <w:r w:rsidR="000A4DF6" w:rsidDel="000A4DF6">
        <w:t xml:space="preserve"> </w:t>
      </w:r>
      <w:r w:rsidR="007F2573">
        <w:rPr>
          <w:lang w:val="en-AU"/>
        </w:rPr>
        <w:t>F</w:t>
      </w:r>
      <w:proofErr w:type="spellStart"/>
      <w:r w:rsidR="00B84AD5">
        <w:t>ibre</w:t>
      </w:r>
      <w:proofErr w:type="spellEnd"/>
      <w:r w:rsidR="00B84AD5">
        <w:t xml:space="preserve"> </w:t>
      </w:r>
      <w:r w:rsidR="00343C40">
        <w:rPr>
          <w:lang w:val="en-AU"/>
        </w:rPr>
        <w:t xml:space="preserve">to the Premises, </w:t>
      </w:r>
      <w:r w:rsidR="0073122C">
        <w:rPr>
          <w:lang w:val="en-AU"/>
        </w:rPr>
        <w:t xml:space="preserve">Fibre to the Curb, </w:t>
      </w:r>
      <w:r w:rsidR="00343C40">
        <w:rPr>
          <w:lang w:val="en-AU"/>
        </w:rPr>
        <w:t>Fibre to the Node &amp; Fibre to the Building</w:t>
      </w:r>
      <w:r w:rsidR="00343C40">
        <w:t xml:space="preserve"> </w:t>
      </w:r>
      <w:r w:rsidR="00B84AD5">
        <w:t xml:space="preserve">broadband </w:t>
      </w:r>
      <w:r>
        <w:t>service of sufficient quality to support a digital voice service.</w:t>
      </w:r>
    </w:p>
    <w:p w14:paraId="7F6B1361" w14:textId="77777777" w:rsidR="003461E6" w:rsidRDefault="00904E4D" w:rsidP="00820FDB">
      <w:pPr>
        <w:pStyle w:val="Heading2"/>
      </w:pPr>
      <w:r>
        <w:t>DOT</w:t>
      </w:r>
      <w:r w:rsidR="003461E6">
        <w:t xml:space="preserve"> consists of:</w:t>
      </w:r>
    </w:p>
    <w:p w14:paraId="49D36966" w14:textId="77777777" w:rsidR="003461E6" w:rsidRDefault="00B24EFA" w:rsidP="003461E6">
      <w:pPr>
        <w:pStyle w:val="Heading3"/>
      </w:pPr>
      <w:r>
        <w:t>c</w:t>
      </w:r>
      <w:r w:rsidR="00792E5E">
        <w:t xml:space="preserve">ore </w:t>
      </w:r>
      <w:r w:rsidR="00765BC2">
        <w:t>plan</w:t>
      </w:r>
      <w:r w:rsidR="00D20DE5">
        <w:t>s</w:t>
      </w:r>
      <w:r w:rsidR="00E86F0B">
        <w:t xml:space="preserve"> (“</w:t>
      </w:r>
      <w:r w:rsidR="002D7842" w:rsidRPr="002D7842">
        <w:rPr>
          <w:b/>
        </w:rPr>
        <w:t>Core</w:t>
      </w:r>
      <w:r w:rsidR="00E86F0B" w:rsidRPr="00222FCA">
        <w:rPr>
          <w:b/>
        </w:rPr>
        <w:t xml:space="preserve"> Plans</w:t>
      </w:r>
      <w:r w:rsidR="00E86F0B">
        <w:t>”)</w:t>
      </w:r>
      <w:r w:rsidR="00F5241F">
        <w:t>:</w:t>
      </w:r>
    </w:p>
    <w:p w14:paraId="4E7F3CF4" w14:textId="77777777" w:rsidR="003461E6" w:rsidRDefault="00E213C9" w:rsidP="003461E6">
      <w:pPr>
        <w:pStyle w:val="Heading4"/>
      </w:pPr>
      <w:r>
        <w:t>o</w:t>
      </w:r>
      <w:r w:rsidR="003C797D">
        <w:t xml:space="preserve">ne </w:t>
      </w:r>
      <w:r w:rsidR="00D20DE5">
        <w:t xml:space="preserve">broadband </w:t>
      </w:r>
      <w:r w:rsidR="003461E6">
        <w:t>connection;</w:t>
      </w:r>
      <w:r>
        <w:t xml:space="preserve"> and</w:t>
      </w:r>
    </w:p>
    <w:p w14:paraId="025240C0" w14:textId="77777777" w:rsidR="003461E6" w:rsidRDefault="00E213C9" w:rsidP="003461E6">
      <w:pPr>
        <w:pStyle w:val="Heading4"/>
      </w:pPr>
      <w:r>
        <w:t>one IP Voice</w:t>
      </w:r>
      <w:r w:rsidR="003C797D">
        <w:t xml:space="preserve"> service</w:t>
      </w:r>
      <w:r w:rsidR="00CB7480">
        <w:t xml:space="preserve"> (“</w:t>
      </w:r>
      <w:r w:rsidR="00CB7480" w:rsidRPr="00F0451E">
        <w:rPr>
          <w:b/>
        </w:rPr>
        <w:t>digital voice service</w:t>
      </w:r>
      <w:r w:rsidR="00CB7480">
        <w:t>”)</w:t>
      </w:r>
      <w:r w:rsidR="003C797D">
        <w:t xml:space="preserve">; </w:t>
      </w:r>
    </w:p>
    <w:p w14:paraId="288AACA4" w14:textId="77777777" w:rsidR="00F5241F" w:rsidRPr="00792E5E" w:rsidRDefault="00CB7480" w:rsidP="00A17B78">
      <w:pPr>
        <w:pStyle w:val="Heading3"/>
      </w:pPr>
      <w:r>
        <w:t>user</w:t>
      </w:r>
      <w:r w:rsidR="00792E5E" w:rsidRPr="00792E5E">
        <w:t xml:space="preserve"> </w:t>
      </w:r>
      <w:r w:rsidR="00765BC2">
        <w:t>plan</w:t>
      </w:r>
      <w:r w:rsidR="00792E5E" w:rsidRPr="00792E5E">
        <w:t>s</w:t>
      </w:r>
      <w:r w:rsidR="00E86F0B">
        <w:t xml:space="preserve"> (“</w:t>
      </w:r>
      <w:r w:rsidR="00E86F0B" w:rsidRPr="00222FCA">
        <w:rPr>
          <w:b/>
        </w:rPr>
        <w:t>User Plans</w:t>
      </w:r>
      <w:r w:rsidR="00E86F0B">
        <w:t>”)</w:t>
      </w:r>
      <w:r w:rsidR="00F5241F" w:rsidRPr="00792E5E">
        <w:t>:</w:t>
      </w:r>
    </w:p>
    <w:p w14:paraId="6B0DCD78" w14:textId="77777777" w:rsidR="00F5241F" w:rsidRDefault="00F5241F" w:rsidP="00F5241F">
      <w:pPr>
        <w:pStyle w:val="Heading4"/>
      </w:pPr>
      <w:r>
        <w:t xml:space="preserve">Office </w:t>
      </w:r>
      <w:r w:rsidR="00765BC2">
        <w:t>Plan</w:t>
      </w:r>
      <w:r>
        <w:t>;</w:t>
      </w:r>
      <w:r w:rsidR="00C463DA">
        <w:t xml:space="preserve"> and</w:t>
      </w:r>
    </w:p>
    <w:p w14:paraId="0B9066CA" w14:textId="77777777" w:rsidR="00A17B78" w:rsidRDefault="00C463DA" w:rsidP="00C463DA">
      <w:pPr>
        <w:pStyle w:val="Heading4"/>
        <w:ind w:left="2268" w:hanging="794"/>
      </w:pPr>
      <w:r>
        <w:t xml:space="preserve">for customers who took up a DOT User Plan on or before 30 June 2017, </w:t>
      </w:r>
      <w:r w:rsidR="00F5241F">
        <w:t xml:space="preserve">Mobile </w:t>
      </w:r>
      <w:r w:rsidR="00765BC2">
        <w:t>Plan</w:t>
      </w:r>
      <w:r w:rsidR="00F5241F">
        <w:t>;</w:t>
      </w:r>
      <w:r w:rsidR="00A17B78">
        <w:t xml:space="preserve"> and</w:t>
      </w:r>
    </w:p>
    <w:p w14:paraId="3DC3FFF7" w14:textId="77777777" w:rsidR="003C797D" w:rsidRDefault="00E213C9" w:rsidP="00A17B78">
      <w:pPr>
        <w:pStyle w:val="Heading3"/>
      </w:pPr>
      <w:r>
        <w:t>o</w:t>
      </w:r>
      <w:r w:rsidR="003C797D">
        <w:t>ption</w:t>
      </w:r>
      <w:r w:rsidR="00C969CF">
        <w:t xml:space="preserve">al services known as </w:t>
      </w:r>
      <w:r w:rsidR="00904E4D">
        <w:t>DOT</w:t>
      </w:r>
      <w:r w:rsidR="008A12D3">
        <w:t xml:space="preserve"> Options</w:t>
      </w:r>
      <w:r w:rsidR="003C797D">
        <w:t>.</w:t>
      </w:r>
    </w:p>
    <w:p w14:paraId="233F837E" w14:textId="77777777" w:rsidR="003C797D" w:rsidRPr="003C797D" w:rsidRDefault="003C797D" w:rsidP="003C797D">
      <w:pPr>
        <w:pStyle w:val="Heading2"/>
        <w:numPr>
          <w:ilvl w:val="0"/>
          <w:numId w:val="0"/>
        </w:numPr>
        <w:ind w:left="720"/>
        <w:rPr>
          <w:b/>
        </w:rPr>
      </w:pPr>
      <w:r w:rsidRPr="003C797D">
        <w:rPr>
          <w:b/>
        </w:rPr>
        <w:t>Eligibility</w:t>
      </w:r>
    </w:p>
    <w:p w14:paraId="56A44DAB" w14:textId="77777777" w:rsidR="00A17B78" w:rsidRPr="00820FDB" w:rsidRDefault="00A17B78" w:rsidP="00A17B78">
      <w:pPr>
        <w:pStyle w:val="Heading2"/>
      </w:pPr>
      <w:r w:rsidRPr="00820FDB">
        <w:t xml:space="preserve">To be eligible for a </w:t>
      </w:r>
      <w:r w:rsidR="00904E4D">
        <w:t>DOT</w:t>
      </w:r>
      <w:r>
        <w:t xml:space="preserve"> service </w:t>
      </w:r>
      <w:r w:rsidRPr="00820FDB">
        <w:t xml:space="preserve">you must have an ABN, ACN or ARBN.  We supply </w:t>
      </w:r>
      <w:r>
        <w:t xml:space="preserve">the </w:t>
      </w:r>
      <w:r w:rsidR="00904E4D">
        <w:t>DOT</w:t>
      </w:r>
      <w:r>
        <w:t xml:space="preserve"> service </w:t>
      </w:r>
      <w:r w:rsidRPr="00820FDB">
        <w:t xml:space="preserve">for business purposes and you must use </w:t>
      </w:r>
      <w:r w:rsidR="00766C61">
        <w:t xml:space="preserve">the </w:t>
      </w:r>
      <w:r w:rsidR="00904E4D">
        <w:t>DOT</w:t>
      </w:r>
      <w:r>
        <w:t xml:space="preserve"> </w:t>
      </w:r>
      <w:r w:rsidRPr="00820FDB">
        <w:t>predominantly for business purposes.</w:t>
      </w:r>
      <w:r w:rsidR="00B84AD5">
        <w:t xml:space="preserve">  Wholesale customers are not eligible for a DOT service and it is not eligible for resale.</w:t>
      </w:r>
    </w:p>
    <w:p w14:paraId="78446B3D" w14:textId="77777777" w:rsidR="00766C61" w:rsidRDefault="00766C61" w:rsidP="00F279B7">
      <w:pPr>
        <w:pStyle w:val="Heading2"/>
        <w:numPr>
          <w:ilvl w:val="0"/>
          <w:numId w:val="0"/>
        </w:numPr>
        <w:ind w:left="720"/>
        <w:rPr>
          <w:b/>
        </w:rPr>
      </w:pPr>
      <w:r>
        <w:rPr>
          <w:b/>
        </w:rPr>
        <w:t>Compatibility with other offers</w:t>
      </w:r>
    </w:p>
    <w:p w14:paraId="73D3065B" w14:textId="77777777" w:rsidR="00766C61" w:rsidRDefault="00F66A97" w:rsidP="00766C61">
      <w:pPr>
        <w:pStyle w:val="Heading2"/>
      </w:pPr>
      <w:r>
        <w:t xml:space="preserve">You can’t take up </w:t>
      </w:r>
      <w:r w:rsidR="00F0451E">
        <w:t xml:space="preserve">any of </w:t>
      </w:r>
      <w:r>
        <w:t xml:space="preserve">the following </w:t>
      </w:r>
      <w:r w:rsidR="00270DB7">
        <w:t>on your</w:t>
      </w:r>
      <w:r>
        <w:t xml:space="preserve"> </w:t>
      </w:r>
      <w:r w:rsidR="00904E4D">
        <w:t>DOT</w:t>
      </w:r>
      <w:r w:rsidR="00270DB7">
        <w:t xml:space="preserve"> Account</w:t>
      </w:r>
      <w:r w:rsidR="00766C61">
        <w:t>:</w:t>
      </w:r>
    </w:p>
    <w:p w14:paraId="01A7D35D" w14:textId="77777777" w:rsidR="00766C61" w:rsidRDefault="00766C61" w:rsidP="00766C61">
      <w:pPr>
        <w:pStyle w:val="Heading3"/>
      </w:pPr>
      <w:r>
        <w:lastRenderedPageBreak/>
        <w:t xml:space="preserve">Reward </w:t>
      </w:r>
      <w:r w:rsidR="00765BC2">
        <w:t>packages</w:t>
      </w:r>
      <w:r w:rsidR="00CB7480">
        <w:t>, o</w:t>
      </w:r>
      <w:r>
        <w:t>ptions</w:t>
      </w:r>
      <w:r w:rsidR="00CB7480">
        <w:t xml:space="preserve"> or offers</w:t>
      </w:r>
      <w:r>
        <w:t>;</w:t>
      </w:r>
    </w:p>
    <w:p w14:paraId="1E644578" w14:textId="77777777" w:rsidR="00F83D67" w:rsidRDefault="00766C61" w:rsidP="00F83D67">
      <w:pPr>
        <w:pStyle w:val="Heading3"/>
      </w:pPr>
      <w:r>
        <w:t>All-4-Biz;</w:t>
      </w:r>
      <w:r w:rsidR="00F83D67">
        <w:t xml:space="preserve"> or</w:t>
      </w:r>
    </w:p>
    <w:p w14:paraId="07C9C64B" w14:textId="77777777" w:rsidR="00766C61" w:rsidRPr="00766C61" w:rsidRDefault="00F0451E" w:rsidP="00766C61">
      <w:pPr>
        <w:pStyle w:val="Heading3"/>
      </w:pPr>
      <w:r>
        <w:t>o</w:t>
      </w:r>
      <w:r w:rsidR="00766C61">
        <w:t xml:space="preserve">ther port in or special offers that we determine from time to time are not </w:t>
      </w:r>
      <w:r w:rsidR="00844FD0">
        <w:t>compatible.</w:t>
      </w:r>
    </w:p>
    <w:p w14:paraId="62C8E4FA" w14:textId="77777777" w:rsidR="00F279B7" w:rsidRDefault="00F279B7" w:rsidP="00F279B7">
      <w:pPr>
        <w:pStyle w:val="Heading2"/>
        <w:numPr>
          <w:ilvl w:val="0"/>
          <w:numId w:val="0"/>
        </w:numPr>
        <w:ind w:left="720"/>
      </w:pPr>
      <w:r w:rsidRPr="00F279B7">
        <w:rPr>
          <w:b/>
        </w:rPr>
        <w:t>Availability</w:t>
      </w:r>
    </w:p>
    <w:p w14:paraId="50053614" w14:textId="77777777" w:rsidR="003443CA" w:rsidRPr="00CA3CF3" w:rsidRDefault="003443CA" w:rsidP="00F279B7">
      <w:pPr>
        <w:pStyle w:val="Heading2"/>
        <w:rPr>
          <w:sz w:val="24"/>
          <w:szCs w:val="24"/>
        </w:rPr>
      </w:pPr>
      <w:r>
        <w:rPr>
          <w:sz w:val="24"/>
          <w:szCs w:val="24"/>
          <w:lang w:val="en-AU"/>
        </w:rPr>
        <w:t>DOT on ADSL2+ is not available to new customers from 21 March 2017.  Customers with existing DOT services can purchase additional DOT on ADSL2+ services.</w:t>
      </w:r>
    </w:p>
    <w:p w14:paraId="72F88AF5" w14:textId="77777777" w:rsidR="00864D33" w:rsidRPr="00864D33" w:rsidRDefault="00904E4D" w:rsidP="00F279B7">
      <w:pPr>
        <w:pStyle w:val="Heading2"/>
        <w:rPr>
          <w:sz w:val="24"/>
          <w:szCs w:val="24"/>
        </w:rPr>
      </w:pPr>
      <w:r>
        <w:t>DOT</w:t>
      </w:r>
      <w:r w:rsidR="00F279B7">
        <w:t xml:space="preserve"> is only available in locations where </w:t>
      </w:r>
      <w:r w:rsidR="00864D33">
        <w:t xml:space="preserve">either </w:t>
      </w:r>
      <w:r w:rsidR="00F279B7">
        <w:t xml:space="preserve">ADSL2+ </w:t>
      </w:r>
      <w:r w:rsidR="00D20DE5">
        <w:t>broadband</w:t>
      </w:r>
      <w:r w:rsidR="00864D33" w:rsidRPr="00864D33">
        <w:t xml:space="preserve"> </w:t>
      </w:r>
      <w:r w:rsidR="00864D33">
        <w:t xml:space="preserve">or </w:t>
      </w:r>
      <w:proofErr w:type="spellStart"/>
      <w:r w:rsidR="000A4DF6">
        <w:rPr>
          <w:lang w:val="en-AU"/>
        </w:rPr>
        <w:t>nbn</w:t>
      </w:r>
      <w:proofErr w:type="spellEnd"/>
      <w:r w:rsidR="000A4DF6">
        <w:rPr>
          <w:lang w:val="en-AU"/>
        </w:rPr>
        <w:t>™ network</w:t>
      </w:r>
      <w:r w:rsidR="000A4DF6" w:rsidDel="000A4DF6">
        <w:t xml:space="preserve"> </w:t>
      </w:r>
      <w:r w:rsidR="00BD2B1C">
        <w:rPr>
          <w:lang w:val="en-AU"/>
        </w:rPr>
        <w:t>F</w:t>
      </w:r>
      <w:proofErr w:type="spellStart"/>
      <w:r w:rsidR="00864D33">
        <w:t>ibre</w:t>
      </w:r>
      <w:proofErr w:type="spellEnd"/>
      <w:r w:rsidR="00864D33">
        <w:t xml:space="preserve"> </w:t>
      </w:r>
      <w:r w:rsidR="00FF23FF">
        <w:rPr>
          <w:lang w:val="en-AU"/>
        </w:rPr>
        <w:t xml:space="preserve">to the Premises, </w:t>
      </w:r>
      <w:r w:rsidR="0073122C">
        <w:rPr>
          <w:lang w:val="en-AU"/>
        </w:rPr>
        <w:t xml:space="preserve">Fibre to the Curb, </w:t>
      </w:r>
      <w:r w:rsidR="00FF23FF">
        <w:rPr>
          <w:lang w:val="en-AU"/>
        </w:rPr>
        <w:t>Fibre to the Node &amp; Fibre to the Building</w:t>
      </w:r>
      <w:r w:rsidR="00FF23FF">
        <w:t xml:space="preserve"> </w:t>
      </w:r>
      <w:r w:rsidR="00864D33">
        <w:t>broadband</w:t>
      </w:r>
      <w:r w:rsidR="00D20DE5">
        <w:t xml:space="preserve"> </w:t>
      </w:r>
      <w:r w:rsidR="00F279B7">
        <w:t xml:space="preserve">service </w:t>
      </w:r>
      <w:r w:rsidR="00C8149F">
        <w:t xml:space="preserve">of sufficient quality to support </w:t>
      </w:r>
      <w:r w:rsidR="00CB7480">
        <w:t>a digital</w:t>
      </w:r>
      <w:r w:rsidR="00C8149F">
        <w:t xml:space="preserve"> voice service </w:t>
      </w:r>
      <w:r w:rsidR="00F279B7">
        <w:t xml:space="preserve">is available. </w:t>
      </w:r>
    </w:p>
    <w:p w14:paraId="43F7D636" w14:textId="77777777" w:rsidR="00F279B7" w:rsidRPr="00864D33" w:rsidRDefault="00F279B7" w:rsidP="00F279B7">
      <w:pPr>
        <w:pStyle w:val="Heading2"/>
        <w:rPr>
          <w:sz w:val="24"/>
          <w:szCs w:val="24"/>
        </w:rPr>
      </w:pPr>
      <w:r>
        <w:t xml:space="preserve">Availability </w:t>
      </w:r>
      <w:r w:rsidR="00864D33">
        <w:t xml:space="preserve">for DOT on ADSL 2+ </w:t>
      </w:r>
      <w:r w:rsidR="003443CA">
        <w:rPr>
          <w:lang w:val="en-AU"/>
        </w:rPr>
        <w:t xml:space="preserve">also </w:t>
      </w:r>
      <w:r>
        <w:t>depends on a number of factors, including the length of cable to the nearest telephone exchange</w:t>
      </w:r>
      <w:r w:rsidR="00CB7480">
        <w:t>,</w:t>
      </w:r>
      <w:r>
        <w:t xml:space="preserve"> the quality of the existing telephone service</w:t>
      </w:r>
      <w:r w:rsidR="00CB7480">
        <w:t xml:space="preserve"> and whether the nearest exchange has enough ADSL2+ capacity</w:t>
      </w:r>
      <w:r>
        <w:t xml:space="preserve">. </w:t>
      </w:r>
    </w:p>
    <w:p w14:paraId="15E19D2D" w14:textId="77777777" w:rsidR="00864D33" w:rsidRPr="00820FDB" w:rsidRDefault="00864D33" w:rsidP="00864D33">
      <w:pPr>
        <w:pStyle w:val="Heading2"/>
      </w:pPr>
      <w:r>
        <w:t xml:space="preserve">Availability for a DOT on the </w:t>
      </w:r>
      <w:r w:rsidR="000A4DF6">
        <w:rPr>
          <w:lang w:val="en-AU"/>
        </w:rPr>
        <w:t>nbn™ network</w:t>
      </w:r>
      <w:r w:rsidR="000A4DF6" w:rsidDel="000A4DF6">
        <w:t xml:space="preserve"> </w:t>
      </w:r>
      <w:r>
        <w:t xml:space="preserve">service depends on whether the premises in which you take it up is serviceable by NBN Co fibre. </w:t>
      </w:r>
    </w:p>
    <w:p w14:paraId="0B578CBC" w14:textId="77777777" w:rsidR="00864D33" w:rsidRPr="00782629" w:rsidRDefault="00864D33" w:rsidP="00864D33">
      <w:pPr>
        <w:pStyle w:val="Heading2"/>
        <w:rPr>
          <w:sz w:val="24"/>
          <w:szCs w:val="24"/>
        </w:rPr>
      </w:pPr>
      <w:r>
        <w:rPr>
          <w:sz w:val="24"/>
          <w:szCs w:val="24"/>
        </w:rPr>
        <w:t xml:space="preserve">Once you take up a service with us on the </w:t>
      </w:r>
      <w:r w:rsidR="000A4DF6">
        <w:rPr>
          <w:lang w:val="en-AU"/>
        </w:rPr>
        <w:t>nbn™ network</w:t>
      </w:r>
      <w:r w:rsidR="000A4DF6" w:rsidDel="000A4DF6">
        <w:rPr>
          <w:sz w:val="24"/>
          <w:szCs w:val="24"/>
        </w:rPr>
        <w:t xml:space="preserve"> </w:t>
      </w:r>
      <w:r>
        <w:rPr>
          <w:sz w:val="24"/>
          <w:szCs w:val="24"/>
        </w:rPr>
        <w:t>you can’t switch back to Telstra services on our existing copper network at the same location.</w:t>
      </w:r>
    </w:p>
    <w:p w14:paraId="38BEC36B" w14:textId="77777777" w:rsidR="00F279B7" w:rsidRPr="00A0658C" w:rsidRDefault="002507D7" w:rsidP="00FD757A">
      <w:pPr>
        <w:pStyle w:val="Heading2"/>
        <w:rPr>
          <w:sz w:val="24"/>
          <w:szCs w:val="24"/>
        </w:rPr>
      </w:pPr>
      <w:r>
        <w:t>We</w:t>
      </w:r>
      <w:r w:rsidR="00C659F2">
        <w:t xml:space="preserve"> may need to conduct a service qualification at your location to determine whether </w:t>
      </w:r>
      <w:r w:rsidR="00904E4D">
        <w:t>DOT</w:t>
      </w:r>
      <w:r w:rsidR="00C659F2">
        <w:t xml:space="preserve"> is available </w:t>
      </w:r>
      <w:r w:rsidR="006646FD">
        <w:t xml:space="preserve">and the maximum number of concurrent </w:t>
      </w:r>
      <w:r w:rsidR="00217F7C">
        <w:t xml:space="preserve">IP voice </w:t>
      </w:r>
      <w:r w:rsidR="006646FD">
        <w:t>calls which can be supported at your location</w:t>
      </w:r>
      <w:r w:rsidR="00C659F2">
        <w:t>.</w:t>
      </w:r>
    </w:p>
    <w:p w14:paraId="095B9F6A" w14:textId="77777777" w:rsidR="00864D33" w:rsidRPr="00864D33" w:rsidRDefault="00A0658C" w:rsidP="00FD757A">
      <w:pPr>
        <w:pStyle w:val="Heading2"/>
        <w:rPr>
          <w:sz w:val="24"/>
          <w:szCs w:val="24"/>
        </w:rPr>
      </w:pPr>
      <w:r>
        <w:t xml:space="preserve">You need to have a telephone service for us to provide </w:t>
      </w:r>
      <w:r w:rsidR="00904E4D">
        <w:t>DOT</w:t>
      </w:r>
      <w:r>
        <w:t>.  If you need us to connect a new telephone service, the connection charges set out in</w:t>
      </w:r>
      <w:r w:rsidR="00864D33">
        <w:rPr>
          <w:lang w:val="en-AU"/>
        </w:rPr>
        <w:t>:</w:t>
      </w:r>
    </w:p>
    <w:p w14:paraId="1AFF5A2F" w14:textId="0CF8D949" w:rsidR="00864D33" w:rsidRPr="00465A50" w:rsidRDefault="00000000" w:rsidP="00864D33">
      <w:pPr>
        <w:pStyle w:val="Heading3"/>
        <w:rPr>
          <w:sz w:val="24"/>
          <w:szCs w:val="24"/>
        </w:rPr>
      </w:pPr>
      <w:hyperlink r:id="rId19" w:anchor="business-fixed-line" w:history="1">
        <w:r w:rsidR="00A0658C" w:rsidRPr="00E07D86">
          <w:rPr>
            <w:rStyle w:val="Hyperlink"/>
          </w:rPr>
          <w:t>Basic Telephone Service section of Our Customer Terms</w:t>
        </w:r>
      </w:hyperlink>
      <w:r w:rsidR="00A0658C">
        <w:t xml:space="preserve"> will apply</w:t>
      </w:r>
      <w:r w:rsidR="00864D33">
        <w:t xml:space="preserve"> for DOT on ADSL2+; or </w:t>
      </w:r>
    </w:p>
    <w:p w14:paraId="51338B26" w14:textId="41B47027" w:rsidR="00A0658C" w:rsidRPr="00A0658C" w:rsidRDefault="00000000" w:rsidP="00864D33">
      <w:pPr>
        <w:pStyle w:val="Heading3"/>
        <w:rPr>
          <w:sz w:val="24"/>
          <w:szCs w:val="24"/>
        </w:rPr>
      </w:pPr>
      <w:hyperlink r:id="rId20" w:history="1">
        <w:r w:rsidR="00864D33" w:rsidRPr="00952D42">
          <w:rPr>
            <w:rStyle w:val="Hyperlink"/>
          </w:rPr>
          <w:t>Services on the National Broadband Network</w:t>
        </w:r>
      </w:hyperlink>
      <w:r w:rsidR="00864D33">
        <w:t xml:space="preserve"> section of Our Customer Terms will apply for DOT on the NBN</w:t>
      </w:r>
      <w:r w:rsidR="00A0658C">
        <w:t>.</w:t>
      </w:r>
    </w:p>
    <w:p w14:paraId="416E14FC" w14:textId="77777777" w:rsidR="00904145" w:rsidRDefault="00904145" w:rsidP="00D5093B">
      <w:pPr>
        <w:pStyle w:val="Heading2"/>
        <w:numPr>
          <w:ilvl w:val="0"/>
          <w:numId w:val="0"/>
        </w:numPr>
        <w:ind w:left="720"/>
        <w:rPr>
          <w:b/>
        </w:rPr>
      </w:pPr>
      <w:r>
        <w:rPr>
          <w:b/>
        </w:rPr>
        <w:t xml:space="preserve">How we give you information about </w:t>
      </w:r>
      <w:r w:rsidR="00904E4D">
        <w:rPr>
          <w:b/>
        </w:rPr>
        <w:t>DOT</w:t>
      </w:r>
      <w:r w:rsidR="00EC42C9">
        <w:rPr>
          <w:b/>
        </w:rPr>
        <w:t xml:space="preserve"> (Digital Office Technology)™</w:t>
      </w:r>
    </w:p>
    <w:p w14:paraId="3727DBC4" w14:textId="77777777" w:rsidR="000E4CC8" w:rsidRPr="00904145" w:rsidRDefault="000E4CC8" w:rsidP="000E4CC8">
      <w:pPr>
        <w:pStyle w:val="Heading2"/>
      </w:pPr>
      <w:r>
        <w:t xml:space="preserve">We can give you information about </w:t>
      </w:r>
      <w:r w:rsidR="00904E4D">
        <w:t>DOT</w:t>
      </w:r>
      <w:r>
        <w:t xml:space="preserve"> verbally, by email, SMS or by mail.  By taking up </w:t>
      </w:r>
      <w:r w:rsidR="00904E4D">
        <w:t>DOT</w:t>
      </w:r>
      <w:r>
        <w:t xml:space="preserve"> you agree to receive service information, including notices about changes we may make to </w:t>
      </w:r>
      <w:r w:rsidR="00904E4D">
        <w:t>DOT</w:t>
      </w:r>
      <w:r>
        <w:t xml:space="preserve"> from time to time, by any of these methods.</w:t>
      </w:r>
    </w:p>
    <w:p w14:paraId="0F26CE57" w14:textId="77777777" w:rsidR="00556B03" w:rsidRDefault="00556B03" w:rsidP="00D5093B">
      <w:pPr>
        <w:pStyle w:val="Heading2"/>
        <w:numPr>
          <w:ilvl w:val="0"/>
          <w:numId w:val="0"/>
        </w:numPr>
        <w:ind w:left="720"/>
        <w:rPr>
          <w:b/>
        </w:rPr>
      </w:pPr>
      <w:r>
        <w:rPr>
          <w:b/>
        </w:rPr>
        <w:t xml:space="preserve">How we deliver </w:t>
      </w:r>
      <w:r w:rsidR="00904E4D">
        <w:rPr>
          <w:b/>
        </w:rPr>
        <w:t>DOT</w:t>
      </w:r>
      <w:r w:rsidR="00EC42C9">
        <w:rPr>
          <w:b/>
        </w:rPr>
        <w:t xml:space="preserve"> (Digital Office Technology)</w:t>
      </w:r>
      <w:r w:rsidR="00837211" w:rsidRPr="00E9722D">
        <w:rPr>
          <w:b/>
          <w:vertAlign w:val="superscript"/>
        </w:rPr>
        <w:t>®</w:t>
      </w:r>
    </w:p>
    <w:p w14:paraId="5EC694CE" w14:textId="77777777" w:rsidR="000E4CC8" w:rsidRPr="00556B03" w:rsidRDefault="000E4CC8" w:rsidP="000E4CC8">
      <w:pPr>
        <w:pStyle w:val="Heading2"/>
      </w:pPr>
      <w:r>
        <w:t xml:space="preserve">The technical means we use to deliver the </w:t>
      </w:r>
      <w:r w:rsidR="00904E4D">
        <w:t>DOT</w:t>
      </w:r>
      <w:r>
        <w:t xml:space="preserve"> service is completely up to us.  </w:t>
      </w:r>
    </w:p>
    <w:p w14:paraId="03477B55" w14:textId="77777777" w:rsidR="00D5093B" w:rsidRPr="00D5093B" w:rsidRDefault="00D5093B" w:rsidP="00D5093B">
      <w:pPr>
        <w:pStyle w:val="Heading2"/>
        <w:numPr>
          <w:ilvl w:val="0"/>
          <w:numId w:val="0"/>
        </w:numPr>
        <w:ind w:left="720"/>
        <w:rPr>
          <w:b/>
        </w:rPr>
      </w:pPr>
      <w:r w:rsidRPr="00D5093B">
        <w:rPr>
          <w:b/>
        </w:rPr>
        <w:lastRenderedPageBreak/>
        <w:t>Call barring</w:t>
      </w:r>
    </w:p>
    <w:p w14:paraId="68530CD8" w14:textId="77777777" w:rsidR="00D5093B" w:rsidRPr="006C25FE" w:rsidRDefault="00844FD0" w:rsidP="000E4CC8">
      <w:pPr>
        <w:pStyle w:val="Heading2"/>
      </w:pPr>
      <w:r>
        <w:t>We bar</w:t>
      </w:r>
      <w:r w:rsidR="00D5093B" w:rsidRPr="009464A4">
        <w:t xml:space="preserve"> calls to 190</w:t>
      </w:r>
      <w:r w:rsidR="00D5093B">
        <w:t xml:space="preserve"> numbers from services connect</w:t>
      </w:r>
      <w:r w:rsidR="008A12D3">
        <w:t>ed</w:t>
      </w:r>
      <w:r w:rsidR="00D5093B">
        <w:t xml:space="preserve"> to your </w:t>
      </w:r>
      <w:r w:rsidR="00904E4D">
        <w:t>DOT</w:t>
      </w:r>
      <w:r>
        <w:t xml:space="preserve"> </w:t>
      </w:r>
      <w:r w:rsidR="008A12D3">
        <w:t>a</w:t>
      </w:r>
      <w:r w:rsidR="00D5093B">
        <w:t>ccount automatically. You may change your call barring settings at any</w:t>
      </w:r>
      <w:r w:rsidR="008A12D3">
        <w:t xml:space="preserve"> </w:t>
      </w:r>
      <w:r w:rsidR="00D5093B">
        <w:t xml:space="preserve">time by contacting us. </w:t>
      </w:r>
    </w:p>
    <w:p w14:paraId="5520B7AD" w14:textId="77777777" w:rsidR="006C25FE" w:rsidRPr="006C25FE" w:rsidRDefault="00CC03D9" w:rsidP="006C25FE">
      <w:pPr>
        <w:pStyle w:val="Heading2"/>
        <w:numPr>
          <w:ilvl w:val="0"/>
          <w:numId w:val="0"/>
        </w:numPr>
        <w:ind w:left="720"/>
        <w:rPr>
          <w:b/>
        </w:rPr>
      </w:pPr>
      <w:r>
        <w:rPr>
          <w:b/>
          <w:lang w:val="en-AU"/>
        </w:rPr>
        <w:t xml:space="preserve">Power supply and </w:t>
      </w:r>
      <w:r w:rsidR="006C25FE" w:rsidRPr="006C25FE">
        <w:rPr>
          <w:b/>
        </w:rPr>
        <w:t xml:space="preserve">Emergency 000 Access </w:t>
      </w:r>
    </w:p>
    <w:p w14:paraId="63334655" w14:textId="77777777" w:rsidR="00FF23FF" w:rsidRPr="00FF23FF" w:rsidRDefault="00FF23FF" w:rsidP="006C25FE">
      <w:pPr>
        <w:pStyle w:val="Heading2"/>
      </w:pPr>
      <w:r>
        <w:rPr>
          <w:lang w:val="en-AU"/>
        </w:rPr>
        <w:t>Y</w:t>
      </w:r>
      <w:r w:rsidRPr="000F19D9">
        <w:t>our</w:t>
      </w:r>
      <w:r w:rsidR="00E6160C">
        <w:rPr>
          <w:lang w:val="en-AU"/>
        </w:rPr>
        <w:t xml:space="preserve"> DOT </w:t>
      </w:r>
      <w:r w:rsidRPr="000F19D9">
        <w:t xml:space="preserve">service needs mains power to work, so if the power goes out, you won't be able to use your </w:t>
      </w:r>
      <w:r w:rsidR="00E6160C">
        <w:rPr>
          <w:lang w:val="en-AU"/>
        </w:rPr>
        <w:t>DOT</w:t>
      </w:r>
      <w:r w:rsidR="00B51B39">
        <w:rPr>
          <w:lang w:val="en-AU"/>
        </w:rPr>
        <w:t xml:space="preserve"> </w:t>
      </w:r>
      <w:r w:rsidRPr="000F19D9">
        <w:t>service (including to make and receive calls</w:t>
      </w:r>
      <w:r>
        <w:rPr>
          <w:lang w:val="en-AU"/>
        </w:rPr>
        <w:t>)</w:t>
      </w:r>
      <w:r w:rsidRPr="000F19D9">
        <w:t xml:space="preserve"> </w:t>
      </w:r>
      <w:r w:rsidRPr="006C25FE">
        <w:t>and you w</w:t>
      </w:r>
      <w:r>
        <w:t>on’t</w:t>
      </w:r>
      <w:r w:rsidRPr="006C25FE">
        <w:t xml:space="preserve"> have access to the Emergency 000 service</w:t>
      </w:r>
      <w:r w:rsidRPr="000F19D9">
        <w:t xml:space="preserve">. You must supply power to operate the equipment associated with your DOT  service as specified in the equipment manual.  </w:t>
      </w:r>
    </w:p>
    <w:p w14:paraId="411E0697" w14:textId="77777777" w:rsidR="00FF23FF" w:rsidRPr="00CC03D9" w:rsidRDefault="00CC03D9" w:rsidP="00FF23FF">
      <w:pPr>
        <w:pStyle w:val="Heading2"/>
      </w:pPr>
      <w:r>
        <w:t>Therefore DOT</w:t>
      </w:r>
      <w:r w:rsidRPr="00B46931">
        <w:t xml:space="preserve"> Core and Office Plans are not suitable if you have serious illness or condition, require disability services, have a back-to-base alarm, or require an uninterrupted telephone line, in that case we recommend an alternative service</w:t>
      </w:r>
      <w:r w:rsidR="00FF23FF">
        <w:rPr>
          <w:lang w:val="en-AU"/>
        </w:rPr>
        <w:t>.</w:t>
      </w:r>
      <w:r w:rsidR="00FF23FF" w:rsidRPr="00FF23FF">
        <w:t xml:space="preserve"> </w:t>
      </w:r>
      <w:r w:rsidR="00FF23FF" w:rsidRPr="000F19D9">
        <w:t xml:space="preserve">If you need an uninterrupted phone service we recommend that you have another service, like a mobile, and if you have a back to base alarm system we recommend you consider Business Protect or speak to your alarm service provider about mobile backup before you </w:t>
      </w:r>
      <w:r w:rsidR="00E6160C">
        <w:rPr>
          <w:lang w:val="en-AU"/>
        </w:rPr>
        <w:t>take up a DOT service</w:t>
      </w:r>
    </w:p>
    <w:p w14:paraId="37EFB549" w14:textId="77777777" w:rsidR="00CC03D9" w:rsidRPr="00DE42DE" w:rsidRDefault="00CC03D9" w:rsidP="00CC03D9">
      <w:pPr>
        <w:pStyle w:val="Heading2"/>
        <w:numPr>
          <w:ilvl w:val="0"/>
          <w:numId w:val="0"/>
        </w:numPr>
        <w:ind w:left="737"/>
        <w:rPr>
          <w:b/>
        </w:rPr>
      </w:pPr>
      <w:r>
        <w:rPr>
          <w:b/>
        </w:rPr>
        <w:t>DOT and analogue equipment</w:t>
      </w:r>
    </w:p>
    <w:p w14:paraId="020A709D" w14:textId="7A58684A" w:rsidR="00CC03D9" w:rsidRDefault="00CC03D9" w:rsidP="00F97F40">
      <w:pPr>
        <w:pStyle w:val="Heading2"/>
      </w:pPr>
      <w:r>
        <w:t>Although your DOT</w:t>
      </w:r>
      <w:r w:rsidRPr="00723ED4">
        <w:t xml:space="preserve"> service may support Fax, EFTPOS, back to base alarm systems, medical diallers and other nonstandard dialler services and equipment</w:t>
      </w:r>
      <w:r w:rsidR="00E67519">
        <w:rPr>
          <w:lang w:val="en-AU"/>
        </w:rPr>
        <w:t>,</w:t>
      </w:r>
      <w:r w:rsidR="00E67519" w:rsidRPr="00E67519">
        <w:t xml:space="preserve"> </w:t>
      </w:r>
      <w:r w:rsidR="00E67519">
        <w:rPr>
          <w:lang w:val="en-AU"/>
        </w:rPr>
        <w:t>s</w:t>
      </w:r>
      <w:r w:rsidR="00E67519" w:rsidRPr="00E67519">
        <w:rPr>
          <w:lang w:val="en-AU"/>
        </w:rPr>
        <w:t>ubject to the Australian Consumer Law provisions in the General Terms of Our Customer Terms</w:t>
      </w:r>
      <w:r w:rsidR="00E67519">
        <w:rPr>
          <w:lang w:val="en-AU"/>
        </w:rPr>
        <w:t>,</w:t>
      </w:r>
      <w:r w:rsidRPr="00723ED4">
        <w:t xml:space="preserve"> we cannot guarantee that these services and/or equipment will work or function faultlessly over your service. Please first check with your equipment manufacturer/provider about compatibility </w:t>
      </w:r>
      <w:r w:rsidRPr="00900F9D">
        <w:t xml:space="preserve">with a Telstra </w:t>
      </w:r>
      <w:r w:rsidR="000479AE">
        <w:rPr>
          <w:lang w:val="en-AU"/>
        </w:rPr>
        <w:t xml:space="preserve">IP </w:t>
      </w:r>
      <w:r w:rsidRPr="00900F9D">
        <w:t>voice service</w:t>
      </w:r>
      <w:r w:rsidR="000479AE">
        <w:rPr>
          <w:lang w:val="en-AU"/>
        </w:rPr>
        <w:t xml:space="preserve"> on the nbn</w:t>
      </w:r>
      <w:r>
        <w:t>.</w:t>
      </w:r>
    </w:p>
    <w:p w14:paraId="658EE843" w14:textId="77777777" w:rsidR="00D3721F" w:rsidRDefault="00D3721F" w:rsidP="00766C61">
      <w:pPr>
        <w:pStyle w:val="Heading2"/>
        <w:numPr>
          <w:ilvl w:val="0"/>
          <w:numId w:val="0"/>
        </w:numPr>
        <w:ind w:left="737"/>
        <w:rPr>
          <w:b/>
        </w:rPr>
      </w:pPr>
      <w:r>
        <w:rPr>
          <w:b/>
        </w:rPr>
        <w:t>Universal Service Obligation</w:t>
      </w:r>
    </w:p>
    <w:p w14:paraId="36713925" w14:textId="77777777" w:rsidR="000E4CC8" w:rsidRPr="00D3721F" w:rsidRDefault="00904E4D" w:rsidP="000E4CC8">
      <w:pPr>
        <w:pStyle w:val="Heading2"/>
      </w:pPr>
      <w:r>
        <w:t>DOT</w:t>
      </w:r>
      <w:r w:rsidR="000E4CC8">
        <w:t xml:space="preserve"> is not provided in fulfilment of Telstra’s Universal Service Obligation.</w:t>
      </w:r>
    </w:p>
    <w:p w14:paraId="30AA1303" w14:textId="77777777" w:rsidR="00766C61" w:rsidRPr="00766C61" w:rsidRDefault="008C0148" w:rsidP="00766C61">
      <w:pPr>
        <w:pStyle w:val="Heading2"/>
        <w:numPr>
          <w:ilvl w:val="0"/>
          <w:numId w:val="0"/>
        </w:numPr>
        <w:ind w:left="737"/>
        <w:rPr>
          <w:b/>
        </w:rPr>
      </w:pPr>
      <w:r>
        <w:rPr>
          <w:b/>
        </w:rPr>
        <w:t>Same Account</w:t>
      </w:r>
    </w:p>
    <w:p w14:paraId="07A83A60" w14:textId="77777777" w:rsidR="008C0148" w:rsidRDefault="008C0148" w:rsidP="000E4CC8">
      <w:pPr>
        <w:pStyle w:val="Heading2"/>
      </w:pPr>
      <w:r>
        <w:t xml:space="preserve">All the components of your </w:t>
      </w:r>
      <w:r w:rsidR="00904E4D">
        <w:t>DOT</w:t>
      </w:r>
      <w:r>
        <w:t xml:space="preserve"> service must be on the same account</w:t>
      </w:r>
      <w:r w:rsidR="002268F7">
        <w:t xml:space="preserve"> to receive benefits such as free </w:t>
      </w:r>
      <w:r w:rsidR="000B791A">
        <w:rPr>
          <w:lang w:val="en-AU"/>
        </w:rPr>
        <w:t xml:space="preserve">on </w:t>
      </w:r>
      <w:r w:rsidR="002268F7">
        <w:t>account calls and sharing of included allowances</w:t>
      </w:r>
      <w:r>
        <w:t>.</w:t>
      </w:r>
      <w:r w:rsidR="002268F7">
        <w:t xml:space="preserve">  </w:t>
      </w:r>
      <w:r w:rsidR="000B791A">
        <w:t xml:space="preserve">You can have DOT on ADSL2+ and DOT on the </w:t>
      </w:r>
      <w:r w:rsidR="00F9084F">
        <w:rPr>
          <w:lang w:val="en-AU"/>
        </w:rPr>
        <w:t>nbn™ network</w:t>
      </w:r>
      <w:r w:rsidR="00F9084F" w:rsidDel="00F9084F">
        <w:t xml:space="preserve"> </w:t>
      </w:r>
      <w:r w:rsidR="000B791A">
        <w:t>services on the same account and still receive these benefits, but i</w:t>
      </w:r>
      <w:r w:rsidR="002268F7">
        <w:t>f your services aren’t on the same account you won’t receive these benefits.</w:t>
      </w:r>
      <w:r>
        <w:t xml:space="preserve">  </w:t>
      </w:r>
    </w:p>
    <w:p w14:paraId="5BD43802" w14:textId="77777777" w:rsidR="008C0148" w:rsidRPr="008C0148" w:rsidRDefault="008C0148" w:rsidP="008C0148">
      <w:pPr>
        <w:pStyle w:val="Heading2"/>
        <w:numPr>
          <w:ilvl w:val="0"/>
          <w:numId w:val="0"/>
        </w:numPr>
        <w:ind w:left="737"/>
        <w:rPr>
          <w:b/>
        </w:rPr>
      </w:pPr>
      <w:r w:rsidRPr="008C0148">
        <w:rPr>
          <w:b/>
        </w:rPr>
        <w:t xml:space="preserve">Online </w:t>
      </w:r>
      <w:r w:rsidR="00E86F0B">
        <w:rPr>
          <w:b/>
        </w:rPr>
        <w:t xml:space="preserve">Billing and Other Online </w:t>
      </w:r>
      <w:r w:rsidRPr="008C0148">
        <w:rPr>
          <w:b/>
        </w:rPr>
        <w:t>Services</w:t>
      </w:r>
    </w:p>
    <w:p w14:paraId="77759B56" w14:textId="77777777" w:rsidR="00F66A97" w:rsidRDefault="00F66A97" w:rsidP="00F66A97">
      <w:pPr>
        <w:pStyle w:val="Heading2"/>
      </w:pPr>
      <w:r>
        <w:t>Our online services are: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103"/>
      </w:tblGrid>
      <w:tr w:rsidR="00F66A97" w14:paraId="065B0A1D" w14:textId="77777777" w:rsidTr="006026EC">
        <w:tc>
          <w:tcPr>
            <w:tcW w:w="2915" w:type="dxa"/>
          </w:tcPr>
          <w:p w14:paraId="75D520AF" w14:textId="77777777" w:rsidR="00F66A97" w:rsidRPr="00750713" w:rsidRDefault="00F66A97" w:rsidP="006026EC">
            <w:pPr>
              <w:pStyle w:val="Heading2"/>
              <w:numPr>
                <w:ilvl w:val="0"/>
                <w:numId w:val="0"/>
              </w:numPr>
              <w:rPr>
                <w:rFonts w:ascii="Arial" w:hAnsi="Arial" w:cs="Arial"/>
                <w:b/>
                <w:sz w:val="18"/>
                <w:szCs w:val="18"/>
                <w:lang w:val="en-AU"/>
              </w:rPr>
            </w:pPr>
            <w:r w:rsidRPr="00750713">
              <w:rPr>
                <w:rFonts w:ascii="Arial" w:hAnsi="Arial" w:cs="Arial"/>
                <w:b/>
                <w:sz w:val="18"/>
                <w:szCs w:val="18"/>
                <w:lang w:val="en-AU"/>
              </w:rPr>
              <w:t>Online Service</w:t>
            </w:r>
          </w:p>
        </w:tc>
        <w:tc>
          <w:tcPr>
            <w:tcW w:w="5103" w:type="dxa"/>
          </w:tcPr>
          <w:p w14:paraId="0C53CFE4" w14:textId="77777777" w:rsidR="00F66A97" w:rsidRPr="00750713" w:rsidRDefault="00F66A97" w:rsidP="006026EC">
            <w:pPr>
              <w:pStyle w:val="Heading2"/>
              <w:numPr>
                <w:ilvl w:val="0"/>
                <w:numId w:val="0"/>
              </w:numPr>
              <w:rPr>
                <w:rFonts w:ascii="Arial" w:hAnsi="Arial" w:cs="Arial"/>
                <w:b/>
                <w:sz w:val="18"/>
                <w:szCs w:val="18"/>
                <w:lang w:val="en-AU"/>
              </w:rPr>
            </w:pPr>
            <w:r w:rsidRPr="00750713">
              <w:rPr>
                <w:rFonts w:ascii="Arial" w:hAnsi="Arial" w:cs="Arial"/>
                <w:b/>
                <w:sz w:val="18"/>
                <w:szCs w:val="18"/>
                <w:lang w:val="en-AU"/>
              </w:rPr>
              <w:t>What does it do?</w:t>
            </w:r>
          </w:p>
        </w:tc>
      </w:tr>
      <w:tr w:rsidR="00F66A97" w14:paraId="4A256EBC" w14:textId="77777777" w:rsidTr="006026EC">
        <w:tc>
          <w:tcPr>
            <w:tcW w:w="2915" w:type="dxa"/>
          </w:tcPr>
          <w:p w14:paraId="6D9FBB6C" w14:textId="77777777" w:rsidR="00F66A97" w:rsidRPr="00750713" w:rsidRDefault="00F66A97" w:rsidP="006026EC">
            <w:pPr>
              <w:pStyle w:val="Heading2"/>
              <w:numPr>
                <w:ilvl w:val="0"/>
                <w:numId w:val="0"/>
              </w:numPr>
              <w:rPr>
                <w:rFonts w:ascii="Arial" w:hAnsi="Arial" w:cs="Arial"/>
                <w:sz w:val="18"/>
                <w:szCs w:val="18"/>
                <w:lang w:val="en-AU"/>
              </w:rPr>
            </w:pPr>
            <w:r w:rsidRPr="00750713">
              <w:rPr>
                <w:rFonts w:ascii="Arial" w:hAnsi="Arial" w:cs="Arial"/>
                <w:sz w:val="18"/>
                <w:szCs w:val="18"/>
                <w:lang w:val="en-AU"/>
              </w:rPr>
              <w:lastRenderedPageBreak/>
              <w:t>Online Bill and Online Bill Reporting</w:t>
            </w:r>
          </w:p>
        </w:tc>
        <w:tc>
          <w:tcPr>
            <w:tcW w:w="5103" w:type="dxa"/>
          </w:tcPr>
          <w:p w14:paraId="23E6039D" w14:textId="77777777" w:rsidR="00F66A97" w:rsidRPr="00750713" w:rsidRDefault="00F66A97" w:rsidP="006026EC">
            <w:pPr>
              <w:pStyle w:val="Heading2"/>
              <w:numPr>
                <w:ilvl w:val="0"/>
                <w:numId w:val="0"/>
              </w:numPr>
              <w:rPr>
                <w:rFonts w:ascii="Arial" w:hAnsi="Arial" w:cs="Arial"/>
                <w:sz w:val="18"/>
                <w:szCs w:val="18"/>
                <w:lang w:val="en-AU"/>
              </w:rPr>
            </w:pPr>
            <w:proofErr w:type="spellStart"/>
            <w:r w:rsidRPr="00750713">
              <w:rPr>
                <w:rFonts w:ascii="Arial" w:hAnsi="Arial" w:cs="Arial"/>
                <w:sz w:val="18"/>
                <w:szCs w:val="18"/>
                <w:lang w:val="en-AU"/>
              </w:rPr>
              <w:t>Lets</w:t>
            </w:r>
            <w:proofErr w:type="spellEnd"/>
            <w:r w:rsidRPr="00750713">
              <w:rPr>
                <w:rFonts w:ascii="Arial" w:hAnsi="Arial" w:cs="Arial"/>
                <w:sz w:val="18"/>
                <w:szCs w:val="18"/>
                <w:lang w:val="en-AU"/>
              </w:rPr>
              <w:t xml:space="preserve"> you view, analyse, download and generate reports about your Telstra bills</w:t>
            </w:r>
          </w:p>
        </w:tc>
      </w:tr>
      <w:tr w:rsidR="00F66A97" w:rsidRPr="00EC20B5" w14:paraId="49D15A3D" w14:textId="77777777" w:rsidTr="006026EC">
        <w:tc>
          <w:tcPr>
            <w:tcW w:w="2915" w:type="dxa"/>
          </w:tcPr>
          <w:p w14:paraId="1915EDD4" w14:textId="77777777" w:rsidR="00F66A97" w:rsidRPr="00750713" w:rsidRDefault="00F66A97" w:rsidP="006026EC">
            <w:pPr>
              <w:pStyle w:val="Heading2"/>
              <w:numPr>
                <w:ilvl w:val="0"/>
                <w:numId w:val="0"/>
              </w:numPr>
              <w:rPr>
                <w:rFonts w:ascii="Arial" w:hAnsi="Arial" w:cs="Arial"/>
                <w:sz w:val="18"/>
                <w:szCs w:val="18"/>
                <w:lang w:val="en-AU"/>
              </w:rPr>
            </w:pPr>
            <w:proofErr w:type="spellStart"/>
            <w:r w:rsidRPr="00750713">
              <w:rPr>
                <w:rFonts w:ascii="Arial" w:hAnsi="Arial" w:cs="Arial"/>
                <w:sz w:val="18"/>
                <w:szCs w:val="18"/>
                <w:lang w:val="en-AU"/>
              </w:rPr>
              <w:t>CustData</w:t>
            </w:r>
            <w:proofErr w:type="spellEnd"/>
          </w:p>
        </w:tc>
        <w:tc>
          <w:tcPr>
            <w:tcW w:w="5103" w:type="dxa"/>
          </w:tcPr>
          <w:p w14:paraId="79519516" w14:textId="77777777" w:rsidR="00F66A97" w:rsidRPr="00750713" w:rsidRDefault="00F66A97" w:rsidP="006026EC">
            <w:pPr>
              <w:pStyle w:val="Heading2"/>
              <w:numPr>
                <w:ilvl w:val="0"/>
                <w:numId w:val="0"/>
              </w:numPr>
              <w:rPr>
                <w:rFonts w:ascii="Arial" w:hAnsi="Arial" w:cs="Arial"/>
                <w:sz w:val="18"/>
                <w:szCs w:val="18"/>
                <w:lang w:val="en-AU"/>
              </w:rPr>
            </w:pPr>
            <w:proofErr w:type="spellStart"/>
            <w:r w:rsidRPr="00750713">
              <w:rPr>
                <w:rFonts w:ascii="Arial" w:hAnsi="Arial" w:cs="Arial"/>
                <w:sz w:val="18"/>
                <w:szCs w:val="18"/>
                <w:lang w:val="en-AU"/>
              </w:rPr>
              <w:t>Lets</w:t>
            </w:r>
            <w:proofErr w:type="spellEnd"/>
            <w:r w:rsidRPr="00750713">
              <w:rPr>
                <w:rFonts w:ascii="Arial" w:hAnsi="Arial" w:cs="Arial"/>
                <w:sz w:val="18"/>
                <w:szCs w:val="18"/>
                <w:lang w:val="en-AU"/>
              </w:rPr>
              <w:t xml:space="preserve"> you manage your broadband service</w:t>
            </w:r>
          </w:p>
        </w:tc>
      </w:tr>
      <w:tr w:rsidR="00F66A97" w14:paraId="56EAFE35" w14:textId="77777777" w:rsidTr="006026EC">
        <w:tc>
          <w:tcPr>
            <w:tcW w:w="2915" w:type="dxa"/>
          </w:tcPr>
          <w:p w14:paraId="7F7FA9B4" w14:textId="77777777" w:rsidR="00F66A97" w:rsidRPr="00750713" w:rsidRDefault="00F66A97" w:rsidP="006026EC">
            <w:pPr>
              <w:pStyle w:val="Heading2"/>
              <w:numPr>
                <w:ilvl w:val="0"/>
                <w:numId w:val="0"/>
              </w:numPr>
              <w:rPr>
                <w:rFonts w:ascii="Arial" w:hAnsi="Arial" w:cs="Arial"/>
                <w:sz w:val="18"/>
                <w:szCs w:val="18"/>
                <w:lang w:val="en-AU"/>
              </w:rPr>
            </w:pPr>
            <w:r w:rsidRPr="00750713">
              <w:rPr>
                <w:rFonts w:ascii="Arial" w:hAnsi="Arial" w:cs="Arial"/>
                <w:sz w:val="18"/>
                <w:szCs w:val="18"/>
                <w:lang w:val="en-AU"/>
              </w:rPr>
              <w:t>Mobile Data Usage Meter</w:t>
            </w:r>
          </w:p>
        </w:tc>
        <w:tc>
          <w:tcPr>
            <w:tcW w:w="5103" w:type="dxa"/>
          </w:tcPr>
          <w:p w14:paraId="5F9E4C89" w14:textId="77777777" w:rsidR="00F66A97" w:rsidRPr="00750713" w:rsidRDefault="00F66A97" w:rsidP="006026EC">
            <w:pPr>
              <w:pStyle w:val="Heading2"/>
              <w:numPr>
                <w:ilvl w:val="0"/>
                <w:numId w:val="0"/>
              </w:numPr>
              <w:rPr>
                <w:rFonts w:ascii="Arial" w:hAnsi="Arial" w:cs="Arial"/>
                <w:sz w:val="18"/>
                <w:szCs w:val="18"/>
                <w:lang w:val="en-AU"/>
              </w:rPr>
            </w:pPr>
            <w:r w:rsidRPr="00750713">
              <w:rPr>
                <w:rFonts w:ascii="Arial" w:hAnsi="Arial" w:cs="Arial"/>
                <w:sz w:val="18"/>
                <w:szCs w:val="18"/>
                <w:lang w:val="en-AU"/>
              </w:rPr>
              <w:t>Gives you an estimate of your data usage on all your mobile and mobile broadband devices in Australia</w:t>
            </w:r>
          </w:p>
        </w:tc>
      </w:tr>
      <w:tr w:rsidR="00F66A97" w14:paraId="10DC9146" w14:textId="77777777" w:rsidTr="006026EC">
        <w:tc>
          <w:tcPr>
            <w:tcW w:w="2915" w:type="dxa"/>
          </w:tcPr>
          <w:p w14:paraId="10271A50" w14:textId="77777777" w:rsidR="00F66A97" w:rsidRPr="00750713" w:rsidRDefault="00F66A97" w:rsidP="006026EC">
            <w:pPr>
              <w:pStyle w:val="Heading2"/>
              <w:numPr>
                <w:ilvl w:val="0"/>
                <w:numId w:val="0"/>
              </w:numPr>
              <w:rPr>
                <w:rFonts w:ascii="Arial" w:hAnsi="Arial" w:cs="Arial"/>
                <w:sz w:val="18"/>
                <w:szCs w:val="18"/>
                <w:lang w:val="en-AU"/>
              </w:rPr>
            </w:pPr>
            <w:proofErr w:type="spellStart"/>
            <w:r w:rsidRPr="00750713">
              <w:rPr>
                <w:rFonts w:ascii="Arial" w:hAnsi="Arial" w:cs="Arial"/>
                <w:sz w:val="18"/>
                <w:szCs w:val="18"/>
                <w:lang w:val="en-AU"/>
              </w:rPr>
              <w:t>Commpilot</w:t>
            </w:r>
            <w:proofErr w:type="spellEnd"/>
          </w:p>
        </w:tc>
        <w:tc>
          <w:tcPr>
            <w:tcW w:w="5103" w:type="dxa"/>
          </w:tcPr>
          <w:p w14:paraId="4729277C" w14:textId="77777777" w:rsidR="00F66A97" w:rsidRPr="00750713" w:rsidRDefault="00F66A97" w:rsidP="00BC4587">
            <w:pPr>
              <w:pStyle w:val="Heading2"/>
              <w:numPr>
                <w:ilvl w:val="0"/>
                <w:numId w:val="0"/>
              </w:numPr>
              <w:rPr>
                <w:rFonts w:ascii="Arial" w:hAnsi="Arial" w:cs="Arial"/>
                <w:sz w:val="18"/>
                <w:szCs w:val="18"/>
                <w:lang w:val="en-AU"/>
              </w:rPr>
            </w:pPr>
            <w:r w:rsidRPr="00750713">
              <w:rPr>
                <w:rFonts w:ascii="Arial" w:hAnsi="Arial" w:cs="Arial"/>
                <w:sz w:val="18"/>
                <w:szCs w:val="18"/>
                <w:lang w:val="en-AU"/>
              </w:rPr>
              <w:t>An online call management tool for your digital voice service</w:t>
            </w:r>
            <w:r w:rsidR="00E86F0B" w:rsidRPr="00750713">
              <w:rPr>
                <w:rFonts w:ascii="Arial" w:hAnsi="Arial" w:cs="Arial"/>
                <w:sz w:val="18"/>
                <w:szCs w:val="18"/>
                <w:lang w:val="en-AU"/>
              </w:rPr>
              <w:t>.</w:t>
            </w:r>
          </w:p>
        </w:tc>
      </w:tr>
      <w:tr w:rsidR="00F66A97" w:rsidRPr="00EC20B5" w14:paraId="01868DDF" w14:textId="77777777" w:rsidTr="006026EC">
        <w:tc>
          <w:tcPr>
            <w:tcW w:w="2915" w:type="dxa"/>
          </w:tcPr>
          <w:p w14:paraId="78BDDA02" w14:textId="77777777" w:rsidR="00F66A97" w:rsidRPr="00750713" w:rsidRDefault="007547C2" w:rsidP="006026EC">
            <w:pPr>
              <w:pStyle w:val="Heading2"/>
              <w:numPr>
                <w:ilvl w:val="0"/>
                <w:numId w:val="0"/>
              </w:numPr>
              <w:rPr>
                <w:rFonts w:ascii="Arial" w:hAnsi="Arial" w:cs="Arial"/>
                <w:sz w:val="18"/>
                <w:szCs w:val="18"/>
                <w:lang w:val="en-AU"/>
              </w:rPr>
            </w:pPr>
            <w:r>
              <w:rPr>
                <w:rFonts w:ascii="Arial" w:hAnsi="Arial" w:cs="Arial"/>
                <w:sz w:val="18"/>
                <w:szCs w:val="18"/>
                <w:lang w:val="en-AU"/>
              </w:rPr>
              <w:t>Telstra Apps Marketplace</w:t>
            </w:r>
          </w:p>
        </w:tc>
        <w:tc>
          <w:tcPr>
            <w:tcW w:w="5103" w:type="dxa"/>
          </w:tcPr>
          <w:p w14:paraId="266165AE" w14:textId="77777777" w:rsidR="00F66A97" w:rsidRPr="00750713" w:rsidRDefault="00F66A97" w:rsidP="007F2573">
            <w:pPr>
              <w:pStyle w:val="Heading2"/>
              <w:numPr>
                <w:ilvl w:val="0"/>
                <w:numId w:val="0"/>
              </w:numPr>
              <w:rPr>
                <w:rFonts w:ascii="Arial" w:hAnsi="Arial" w:cs="Arial"/>
                <w:sz w:val="18"/>
                <w:szCs w:val="18"/>
                <w:lang w:val="en-AU"/>
              </w:rPr>
            </w:pPr>
            <w:proofErr w:type="spellStart"/>
            <w:r w:rsidRPr="00750713">
              <w:rPr>
                <w:rFonts w:ascii="Arial" w:hAnsi="Arial" w:cs="Arial"/>
                <w:sz w:val="18"/>
                <w:szCs w:val="18"/>
                <w:lang w:val="en-AU"/>
              </w:rPr>
              <w:t>Lets</w:t>
            </w:r>
            <w:proofErr w:type="spellEnd"/>
            <w:r w:rsidRPr="00750713">
              <w:rPr>
                <w:rFonts w:ascii="Arial" w:hAnsi="Arial" w:cs="Arial"/>
                <w:sz w:val="18"/>
                <w:szCs w:val="18"/>
                <w:lang w:val="en-AU"/>
              </w:rPr>
              <w:t xml:space="preserve"> you </w:t>
            </w:r>
            <w:r w:rsidR="007F2573">
              <w:rPr>
                <w:rFonts w:ascii="Arial" w:hAnsi="Arial" w:cs="Arial"/>
                <w:sz w:val="18"/>
                <w:szCs w:val="18"/>
                <w:lang w:val="en-AU"/>
              </w:rPr>
              <w:t>purchase Telstra</w:t>
            </w:r>
            <w:r w:rsidRPr="00750713">
              <w:rPr>
                <w:rFonts w:ascii="Arial" w:hAnsi="Arial" w:cs="Arial"/>
                <w:sz w:val="18"/>
                <w:szCs w:val="18"/>
                <w:lang w:val="en-AU"/>
              </w:rPr>
              <w:t xml:space="preserve"> </w:t>
            </w:r>
            <w:r w:rsidR="007547C2">
              <w:rPr>
                <w:rFonts w:ascii="Arial" w:hAnsi="Arial" w:cs="Arial"/>
                <w:sz w:val="18"/>
                <w:szCs w:val="18"/>
                <w:lang w:val="en-AU"/>
              </w:rPr>
              <w:t>application</w:t>
            </w:r>
            <w:r w:rsidRPr="00750713">
              <w:rPr>
                <w:rFonts w:ascii="Arial" w:hAnsi="Arial" w:cs="Arial"/>
                <w:sz w:val="18"/>
                <w:szCs w:val="18"/>
                <w:lang w:val="en-AU"/>
              </w:rPr>
              <w:t>s</w:t>
            </w:r>
          </w:p>
        </w:tc>
      </w:tr>
      <w:tr w:rsidR="00E86F0B" w:rsidRPr="00EC20B5" w14:paraId="219BD98F" w14:textId="77777777" w:rsidTr="00E86F0B">
        <w:tc>
          <w:tcPr>
            <w:tcW w:w="2915" w:type="dxa"/>
          </w:tcPr>
          <w:p w14:paraId="21FD4655" w14:textId="77777777" w:rsidR="00E86F0B" w:rsidRPr="00750713" w:rsidRDefault="00E86F0B" w:rsidP="00900F9D">
            <w:pPr>
              <w:pStyle w:val="Heading2"/>
              <w:numPr>
                <w:ilvl w:val="0"/>
                <w:numId w:val="0"/>
              </w:numPr>
              <w:rPr>
                <w:rFonts w:ascii="Arial" w:hAnsi="Arial" w:cs="Arial"/>
                <w:sz w:val="18"/>
                <w:szCs w:val="18"/>
                <w:lang w:val="en-AU"/>
              </w:rPr>
            </w:pPr>
            <w:proofErr w:type="spellStart"/>
            <w:r w:rsidRPr="00750713">
              <w:rPr>
                <w:rFonts w:ascii="Arial" w:hAnsi="Arial" w:cs="Arial"/>
                <w:sz w:val="18"/>
                <w:szCs w:val="18"/>
                <w:lang w:val="en-AU"/>
              </w:rPr>
              <w:t>CallConductor</w:t>
            </w:r>
            <w:proofErr w:type="spellEnd"/>
          </w:p>
        </w:tc>
        <w:tc>
          <w:tcPr>
            <w:tcW w:w="5103" w:type="dxa"/>
          </w:tcPr>
          <w:p w14:paraId="0C7FE5B4" w14:textId="77777777" w:rsidR="00E86F0B" w:rsidRPr="00750713" w:rsidRDefault="00E86F0B" w:rsidP="000479AE">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An online call management tool for your digital voice service that lets you manage account settings.  </w:t>
            </w:r>
            <w:proofErr w:type="spellStart"/>
            <w:r w:rsidRPr="00750713">
              <w:rPr>
                <w:rFonts w:ascii="Arial" w:hAnsi="Arial" w:cs="Arial"/>
                <w:sz w:val="18"/>
                <w:szCs w:val="18"/>
                <w:lang w:val="en-AU"/>
              </w:rPr>
              <w:t>CallConductor</w:t>
            </w:r>
            <w:proofErr w:type="spellEnd"/>
            <w:r w:rsidRPr="00750713">
              <w:rPr>
                <w:rFonts w:ascii="Arial" w:hAnsi="Arial" w:cs="Arial"/>
                <w:sz w:val="18"/>
                <w:szCs w:val="18"/>
                <w:lang w:val="en-AU"/>
              </w:rPr>
              <w:t xml:space="preserve"> is only available for customers who take up a </w:t>
            </w:r>
            <w:r w:rsidR="00904E4D" w:rsidRPr="00750713">
              <w:rPr>
                <w:rFonts w:ascii="Arial" w:hAnsi="Arial" w:cs="Arial"/>
                <w:sz w:val="18"/>
                <w:szCs w:val="18"/>
                <w:lang w:val="en-AU"/>
              </w:rPr>
              <w:t>DOT</w:t>
            </w:r>
            <w:r w:rsidRPr="00750713">
              <w:rPr>
                <w:rFonts w:ascii="Arial" w:hAnsi="Arial" w:cs="Arial"/>
                <w:sz w:val="18"/>
                <w:szCs w:val="18"/>
                <w:lang w:val="en-AU"/>
              </w:rPr>
              <w:t xml:space="preserve"> service.</w:t>
            </w:r>
          </w:p>
        </w:tc>
      </w:tr>
    </w:tbl>
    <w:p w14:paraId="72F616C1" w14:textId="77777777" w:rsidR="00F66A97" w:rsidRDefault="00F66A97" w:rsidP="00F66A97">
      <w:pPr>
        <w:pStyle w:val="Heading2"/>
        <w:numPr>
          <w:ilvl w:val="0"/>
          <w:numId w:val="0"/>
        </w:numPr>
        <w:ind w:left="737"/>
      </w:pPr>
    </w:p>
    <w:p w14:paraId="65D3DD77" w14:textId="77777777" w:rsidR="004D0B53" w:rsidRDefault="00C8149F" w:rsidP="004D0B53">
      <w:pPr>
        <w:pStyle w:val="Heading2"/>
      </w:pPr>
      <w:r>
        <w:t>We will register you for online services</w:t>
      </w:r>
      <w:r w:rsidR="005C0479">
        <w:rPr>
          <w:lang w:val="en-AU"/>
        </w:rPr>
        <w:t xml:space="preserve"> including </w:t>
      </w:r>
      <w:proofErr w:type="spellStart"/>
      <w:r w:rsidR="005C0479">
        <w:rPr>
          <w:lang w:val="en-AU"/>
        </w:rPr>
        <w:t>CallConductor</w:t>
      </w:r>
      <w:proofErr w:type="spellEnd"/>
      <w:r w:rsidR="005C0479">
        <w:rPr>
          <w:lang w:val="en-AU"/>
        </w:rPr>
        <w:t xml:space="preserve"> </w:t>
      </w:r>
      <w:r>
        <w:t>w</w:t>
      </w:r>
      <w:r w:rsidR="00CB7480">
        <w:t>h</w:t>
      </w:r>
      <w:r>
        <w:t>e</w:t>
      </w:r>
      <w:r w:rsidR="00CB7480">
        <w:t>n</w:t>
      </w:r>
      <w:r>
        <w:t xml:space="preserve"> you take up your </w:t>
      </w:r>
      <w:r w:rsidR="00904E4D">
        <w:t>DOT</w:t>
      </w:r>
      <w:r>
        <w:t xml:space="preserve"> service.</w:t>
      </w:r>
      <w:r w:rsidR="00B21981">
        <w:t xml:space="preserve">  </w:t>
      </w:r>
    </w:p>
    <w:p w14:paraId="0BE3FD51" w14:textId="77777777" w:rsidR="00104E01" w:rsidRDefault="00313EBA" w:rsidP="006C25FE">
      <w:pPr>
        <w:pStyle w:val="Heading2"/>
      </w:pPr>
      <w:r>
        <w:t>Some of o</w:t>
      </w:r>
      <w:r w:rsidR="00104E01">
        <w:t xml:space="preserve">ur online services are subject to terms of use.  </w:t>
      </w:r>
      <w:r>
        <w:t xml:space="preserve">Where terms of use apply, they are </w:t>
      </w:r>
      <w:r w:rsidR="00104E01">
        <w:t>available for you to view when you log on to use the online service. If you don’t agree with the terms of use, tell us and we will revoke your registration.</w:t>
      </w:r>
    </w:p>
    <w:p w14:paraId="4479D328" w14:textId="77777777" w:rsidR="00307FF4" w:rsidRDefault="00307FF4" w:rsidP="00307FF4">
      <w:pPr>
        <w:pStyle w:val="Heading2"/>
      </w:pPr>
      <w:r>
        <w:t xml:space="preserve">Unless you tell us otherwise, we will provide you with an online bill for your </w:t>
      </w:r>
      <w:r w:rsidR="00904E4D">
        <w:t>DOT</w:t>
      </w:r>
      <w:r>
        <w:t xml:space="preserve"> </w:t>
      </w:r>
      <w:r w:rsidR="00B51B39">
        <w:rPr>
          <w:lang w:val="en-AU"/>
        </w:rPr>
        <w:t>s</w:t>
      </w:r>
      <w:proofErr w:type="spellStart"/>
      <w:r>
        <w:t>ervice</w:t>
      </w:r>
      <w:proofErr w:type="spellEnd"/>
      <w:r>
        <w:t>.  You will not receive a paper bill unless you ask us</w:t>
      </w:r>
      <w:r w:rsidR="00CB7480">
        <w:t xml:space="preserve"> to provide you with one</w:t>
      </w:r>
      <w:r>
        <w:t xml:space="preserve">.  </w:t>
      </w:r>
    </w:p>
    <w:p w14:paraId="10A6915B" w14:textId="77777777" w:rsidR="005B19C8" w:rsidRPr="005B19C8" w:rsidRDefault="005B19C8" w:rsidP="00307FF4">
      <w:pPr>
        <w:pStyle w:val="Heading2"/>
        <w:numPr>
          <w:ilvl w:val="0"/>
          <w:numId w:val="0"/>
        </w:numPr>
        <w:ind w:left="737"/>
        <w:rPr>
          <w:b/>
        </w:rPr>
      </w:pPr>
      <w:r>
        <w:rPr>
          <w:b/>
        </w:rPr>
        <w:t>Unlimited allowances and free voice calls</w:t>
      </w:r>
    </w:p>
    <w:p w14:paraId="61231225" w14:textId="77777777" w:rsidR="005B19C8" w:rsidRDefault="005B19C8" w:rsidP="00025A20">
      <w:pPr>
        <w:pStyle w:val="Heading2"/>
      </w:pPr>
      <w:r>
        <w:t xml:space="preserve">Some components of the </w:t>
      </w:r>
      <w:r w:rsidR="00904E4D">
        <w:t>DOT</w:t>
      </w:r>
      <w:r>
        <w:t xml:space="preserve"> service give you access to free voice calls and unlimited allowances of calls and data usage.  Where we make these available to you, you must follow our </w:t>
      </w:r>
      <w:r w:rsidR="00904E4D">
        <w:t>DOT</w:t>
      </w:r>
      <w:r>
        <w:t xml:space="preserve"> Fair Play Policy set out in </w:t>
      </w:r>
      <w:r w:rsidR="00F0220E">
        <w:t>this section</w:t>
      </w:r>
      <w:r>
        <w:t>.</w:t>
      </w:r>
    </w:p>
    <w:p w14:paraId="197BF73A" w14:textId="77777777" w:rsidR="00025A20" w:rsidRPr="004353FE" w:rsidRDefault="00025A20" w:rsidP="00025A20">
      <w:pPr>
        <w:pStyle w:val="Heading3"/>
        <w:numPr>
          <w:ilvl w:val="0"/>
          <w:numId w:val="0"/>
        </w:numPr>
        <w:ind w:left="737"/>
        <w:rPr>
          <w:b/>
        </w:rPr>
      </w:pPr>
      <w:r w:rsidRPr="004353FE">
        <w:rPr>
          <w:b/>
        </w:rPr>
        <w:t>Relocating</w:t>
      </w:r>
      <w:r>
        <w:rPr>
          <w:b/>
        </w:rPr>
        <w:t xml:space="preserve"> your business</w:t>
      </w:r>
    </w:p>
    <w:p w14:paraId="43C8211F" w14:textId="77777777" w:rsidR="009D6110" w:rsidRPr="009D6110" w:rsidRDefault="00025A20" w:rsidP="00025A20">
      <w:pPr>
        <w:pStyle w:val="Heading2"/>
        <w:rPr>
          <w:szCs w:val="23"/>
        </w:rPr>
      </w:pPr>
      <w:r>
        <w:t xml:space="preserve">If you relocate your premises to which a </w:t>
      </w:r>
      <w:r w:rsidR="00904E4D">
        <w:t>DOT</w:t>
      </w:r>
      <w:r w:rsidR="002268F7">
        <w:t xml:space="preserve"> Core </w:t>
      </w:r>
      <w:r w:rsidR="00765BC2">
        <w:t>Plan</w:t>
      </w:r>
      <w:r w:rsidR="002268F7">
        <w:t xml:space="preserve">, Office </w:t>
      </w:r>
      <w:r w:rsidR="00765BC2">
        <w:t>Plan</w:t>
      </w:r>
      <w:r w:rsidR="002268F7">
        <w:t xml:space="preserve"> o</w:t>
      </w:r>
      <w:r>
        <w:t xml:space="preserve">r </w:t>
      </w:r>
      <w:r w:rsidRPr="007519AF">
        <w:t xml:space="preserve">Unified </w:t>
      </w:r>
      <w:r w:rsidR="00765BC2" w:rsidRPr="007519AF">
        <w:t>Plan</w:t>
      </w:r>
      <w:r>
        <w:t xml:space="preserve"> is connected to premises outside the existing exchange area, you may need to change your </w:t>
      </w:r>
      <w:r w:rsidR="00C94CA3">
        <w:t>telephone</w:t>
      </w:r>
      <w:r>
        <w:t xml:space="preserve"> numbers. </w:t>
      </w:r>
    </w:p>
    <w:p w14:paraId="6FAB6CD0" w14:textId="423F6F92" w:rsidR="00025A20" w:rsidRPr="009D6110" w:rsidRDefault="009D6110" w:rsidP="00025A20">
      <w:pPr>
        <w:pStyle w:val="Heading2"/>
        <w:rPr>
          <w:szCs w:val="23"/>
        </w:rPr>
      </w:pPr>
      <w:r>
        <w:t xml:space="preserve">If you have a DOT on ADSL2+ service, the </w:t>
      </w:r>
      <w:r>
        <w:rPr>
          <w:lang w:val="en-AU"/>
        </w:rPr>
        <w:t>t</w:t>
      </w:r>
      <w:proofErr w:type="spellStart"/>
      <w:r w:rsidR="00025A20">
        <w:t>erms</w:t>
      </w:r>
      <w:proofErr w:type="spellEnd"/>
      <w:r w:rsidR="00025A20">
        <w:t xml:space="preserve"> applicable to this are set out in the </w:t>
      </w:r>
      <w:hyperlink r:id="rId21" w:anchor="business-fixed-line" w:history="1">
        <w:r w:rsidR="00025A20" w:rsidRPr="00E07D86">
          <w:rPr>
            <w:rStyle w:val="Hyperlink"/>
            <w:szCs w:val="23"/>
          </w:rPr>
          <w:t>Basic Telephone Service section of Our Customer Terms</w:t>
        </w:r>
        <w:r w:rsidR="00025A20" w:rsidRPr="00E07D86">
          <w:rPr>
            <w:rStyle w:val="Hyperlink"/>
          </w:rPr>
          <w:t>.</w:t>
        </w:r>
      </w:hyperlink>
      <w:r w:rsidR="00025A20">
        <w:t xml:space="preserve"> We charge you a fee </w:t>
      </w:r>
      <w:r w:rsidR="00AC60E7">
        <w:t>of $</w:t>
      </w:r>
      <w:r w:rsidR="00DE4FC0">
        <w:rPr>
          <w:lang w:val="en-AU"/>
        </w:rPr>
        <w:t>2</w:t>
      </w:r>
      <w:r w:rsidR="006754D4">
        <w:rPr>
          <w:lang w:val="en-AU"/>
        </w:rPr>
        <w:t>99</w:t>
      </w:r>
      <w:r w:rsidR="00DE4FC0">
        <w:t xml:space="preserve"> </w:t>
      </w:r>
      <w:r w:rsidR="00025A20">
        <w:t xml:space="preserve">to </w:t>
      </w:r>
      <w:r w:rsidR="00270DB7">
        <w:t xml:space="preserve">install </w:t>
      </w:r>
      <w:r w:rsidR="00AC60E7">
        <w:t>your services</w:t>
      </w:r>
      <w:r w:rsidR="00270DB7">
        <w:t xml:space="preserve"> at your new premises</w:t>
      </w:r>
      <w:r w:rsidR="00AC60E7" w:rsidRPr="00AC60E7">
        <w:rPr>
          <w:szCs w:val="23"/>
        </w:rPr>
        <w:t xml:space="preserve">. This doesn’t include moving your equipment </w:t>
      </w:r>
      <w:r w:rsidR="00270DB7">
        <w:rPr>
          <w:szCs w:val="23"/>
        </w:rPr>
        <w:t xml:space="preserve">to </w:t>
      </w:r>
      <w:r w:rsidR="00AC60E7" w:rsidRPr="00AC60E7">
        <w:rPr>
          <w:szCs w:val="23"/>
        </w:rPr>
        <w:t>your new premises</w:t>
      </w:r>
      <w:r w:rsidR="00C31A07">
        <w:rPr>
          <w:szCs w:val="23"/>
          <w:lang w:val="en-AU"/>
        </w:rPr>
        <w:t xml:space="preserve"> or </w:t>
      </w:r>
      <w:proofErr w:type="spellStart"/>
      <w:r w:rsidR="00C31A07">
        <w:rPr>
          <w:szCs w:val="23"/>
          <w:lang w:val="en-AU"/>
        </w:rPr>
        <w:t>non standard</w:t>
      </w:r>
      <w:proofErr w:type="spellEnd"/>
      <w:r w:rsidR="00C31A07">
        <w:rPr>
          <w:szCs w:val="23"/>
          <w:lang w:val="en-AU"/>
        </w:rPr>
        <w:t xml:space="preserve"> installation</w:t>
      </w:r>
      <w:r w:rsidR="00AC60E7" w:rsidRPr="00AC60E7">
        <w:rPr>
          <w:szCs w:val="23"/>
        </w:rPr>
        <w:t>.</w:t>
      </w:r>
    </w:p>
    <w:p w14:paraId="1E7A5D81" w14:textId="16A800FE" w:rsidR="009D6110" w:rsidRPr="006A61E0" w:rsidRDefault="009D6110" w:rsidP="009D6110">
      <w:pPr>
        <w:pStyle w:val="Heading2"/>
        <w:rPr>
          <w:szCs w:val="23"/>
        </w:rPr>
      </w:pPr>
      <w:r w:rsidRPr="006A61E0">
        <w:t xml:space="preserve">If you have a DOT on the </w:t>
      </w:r>
      <w:r w:rsidR="00C31A07">
        <w:rPr>
          <w:lang w:val="en-AU"/>
        </w:rPr>
        <w:t>nbn™ network</w:t>
      </w:r>
      <w:r w:rsidR="00C31A07" w:rsidDel="00F9084F">
        <w:t xml:space="preserve"> </w:t>
      </w:r>
      <w:r w:rsidRPr="006A61E0">
        <w:t xml:space="preserve">service, the applicable terms are set out in the </w:t>
      </w:r>
      <w:hyperlink r:id="rId22" w:history="1">
        <w:r w:rsidRPr="00952D42">
          <w:rPr>
            <w:rStyle w:val="Hyperlink"/>
          </w:rPr>
          <w:t>Services on the National Broadband Network</w:t>
        </w:r>
      </w:hyperlink>
      <w:r w:rsidRPr="006A61E0">
        <w:t xml:space="preserve"> section of Our Customer Terms.  We charge you a fee of $</w:t>
      </w:r>
      <w:r w:rsidR="00DE4FC0">
        <w:rPr>
          <w:lang w:val="en-AU"/>
        </w:rPr>
        <w:t>2</w:t>
      </w:r>
      <w:r w:rsidR="006754D4">
        <w:rPr>
          <w:lang w:val="en-AU"/>
        </w:rPr>
        <w:t>99</w:t>
      </w:r>
      <w:r w:rsidR="00DE4FC0" w:rsidRPr="006A61E0">
        <w:t xml:space="preserve"> </w:t>
      </w:r>
      <w:r w:rsidRPr="006A61E0">
        <w:t>to install your services at your new premises</w:t>
      </w:r>
      <w:r w:rsidRPr="006A61E0">
        <w:rPr>
          <w:szCs w:val="23"/>
        </w:rPr>
        <w:t>. This doesn’t include moving your equipment to your new premises</w:t>
      </w:r>
      <w:r w:rsidR="00C31A07">
        <w:rPr>
          <w:szCs w:val="23"/>
          <w:lang w:val="en-AU"/>
        </w:rPr>
        <w:t xml:space="preserve"> or </w:t>
      </w:r>
      <w:proofErr w:type="spellStart"/>
      <w:r w:rsidR="00C31A07">
        <w:rPr>
          <w:szCs w:val="23"/>
          <w:lang w:val="en-AU"/>
        </w:rPr>
        <w:t>non standard</w:t>
      </w:r>
      <w:proofErr w:type="spellEnd"/>
      <w:r w:rsidR="00C31A07">
        <w:rPr>
          <w:szCs w:val="23"/>
          <w:lang w:val="en-AU"/>
        </w:rPr>
        <w:t xml:space="preserve"> installation</w:t>
      </w:r>
      <w:r w:rsidRPr="006A61E0">
        <w:rPr>
          <w:szCs w:val="23"/>
        </w:rPr>
        <w:t>.</w:t>
      </w:r>
    </w:p>
    <w:p w14:paraId="5761CDBE" w14:textId="77777777" w:rsidR="009D6110" w:rsidRPr="00AC60E7" w:rsidRDefault="009D6110" w:rsidP="009D6110">
      <w:pPr>
        <w:pStyle w:val="Heading2"/>
        <w:rPr>
          <w:szCs w:val="23"/>
        </w:rPr>
      </w:pPr>
      <w:r w:rsidRPr="00B46931">
        <w:lastRenderedPageBreak/>
        <w:t>If DOT is not available at your new premises you will have to cancel your service and you may be required to pay the applicable early termination charge.</w:t>
      </w:r>
    </w:p>
    <w:p w14:paraId="5E1ECE7C" w14:textId="77777777" w:rsidR="00025A20" w:rsidRDefault="00C10126" w:rsidP="00025A20">
      <w:pPr>
        <w:pStyle w:val="Heading2"/>
        <w:numPr>
          <w:ilvl w:val="0"/>
          <w:numId w:val="0"/>
        </w:numPr>
        <w:ind w:left="737"/>
        <w:rPr>
          <w:b/>
        </w:rPr>
      </w:pPr>
      <w:r>
        <w:rPr>
          <w:b/>
        </w:rPr>
        <w:t>What we mean by “</w:t>
      </w:r>
      <w:r w:rsidR="00025A20" w:rsidRPr="00025A20">
        <w:rPr>
          <w:b/>
        </w:rPr>
        <w:t>Standard Calls</w:t>
      </w:r>
      <w:r>
        <w:rPr>
          <w:b/>
        </w:rPr>
        <w:t>”</w:t>
      </w:r>
    </w:p>
    <w:p w14:paraId="5EE44A6E" w14:textId="77777777" w:rsidR="00E6446A" w:rsidRDefault="00E86F0B" w:rsidP="00E6446A">
      <w:pPr>
        <w:pStyle w:val="Heading2"/>
      </w:pPr>
      <w:r>
        <w:t xml:space="preserve">Some </w:t>
      </w:r>
      <w:r w:rsidR="00904E4D">
        <w:t>DOT</w:t>
      </w:r>
      <w:r w:rsidR="003141D2">
        <w:t xml:space="preserve"> </w:t>
      </w:r>
      <w:r w:rsidR="00B51B39">
        <w:rPr>
          <w:lang w:val="en-AU"/>
        </w:rPr>
        <w:t>p</w:t>
      </w:r>
      <w:proofErr w:type="spellStart"/>
      <w:r w:rsidR="00765BC2">
        <w:t>lan</w:t>
      </w:r>
      <w:r w:rsidR="003141D2">
        <w:t>s</w:t>
      </w:r>
      <w:proofErr w:type="spellEnd"/>
      <w:r w:rsidR="003141D2">
        <w:t xml:space="preserve"> come with included amount</w:t>
      </w:r>
      <w:r w:rsidR="00E6446A">
        <w:t>s</w:t>
      </w:r>
      <w:r w:rsidR="003141D2">
        <w:t xml:space="preserve"> of standard calls.  </w:t>
      </w:r>
      <w:r w:rsidR="00E6446A">
        <w:t>This does not include all types of calls.</w:t>
      </w:r>
      <w:r w:rsidR="002268F7">
        <w:t xml:space="preserve">  If you make </w:t>
      </w:r>
      <w:r w:rsidR="002F49B6">
        <w:t xml:space="preserve">a call that </w:t>
      </w:r>
      <w:r w:rsidR="002268F7">
        <w:t xml:space="preserve">is not a standard call, you have to pay for it separately.  </w:t>
      </w:r>
    </w:p>
    <w:p w14:paraId="77084090" w14:textId="77777777" w:rsidR="00C94CA3" w:rsidRPr="002F49B6" w:rsidRDefault="00F91FB3" w:rsidP="00C94CA3">
      <w:pPr>
        <w:pStyle w:val="Heading2"/>
        <w:rPr>
          <w:b/>
        </w:rPr>
      </w:pPr>
      <w:r>
        <w:t>S</w:t>
      </w:r>
      <w:r w:rsidR="00C94CA3">
        <w:t xml:space="preserve">tandard calls means </w:t>
      </w:r>
      <w:r w:rsidR="00C94CA3" w:rsidRPr="002F49B6">
        <w:rPr>
          <w:szCs w:val="23"/>
        </w:rPr>
        <w:t xml:space="preserve">most types of national direct dial voice, video and data calls, SMS, MMS, calls to </w:t>
      </w:r>
      <w:r w:rsidR="00270DB7">
        <w:rPr>
          <w:szCs w:val="23"/>
        </w:rPr>
        <w:t>Telstra satellite mobiles</w:t>
      </w:r>
      <w:r w:rsidR="00296370">
        <w:rPr>
          <w:szCs w:val="23"/>
        </w:rPr>
        <w:t>,</w:t>
      </w:r>
      <w:r w:rsidR="00C94CA3" w:rsidRPr="002F49B6">
        <w:rPr>
          <w:szCs w:val="23"/>
        </w:rPr>
        <w:t xml:space="preserve"> Directory Assistance</w:t>
      </w:r>
      <w:r w:rsidR="00296370">
        <w:rPr>
          <w:szCs w:val="23"/>
        </w:rPr>
        <w:t xml:space="preserve">, </w:t>
      </w:r>
      <w:r w:rsidR="00C94CA3">
        <w:rPr>
          <w:szCs w:val="23"/>
        </w:rPr>
        <w:t xml:space="preserve">to </w:t>
      </w:r>
      <w:r w:rsidR="00C94CA3" w:rsidRPr="002F49B6">
        <w:rPr>
          <w:szCs w:val="23"/>
        </w:rPr>
        <w:t>13 numbers (including 1300 or 1345 number)</w:t>
      </w:r>
      <w:r w:rsidR="00F0451E">
        <w:rPr>
          <w:szCs w:val="23"/>
        </w:rPr>
        <w:t xml:space="preserve"> and 1800 numbers</w:t>
      </w:r>
      <w:r w:rsidR="00C94CA3">
        <w:rPr>
          <w:szCs w:val="23"/>
        </w:rPr>
        <w:t>.</w:t>
      </w:r>
    </w:p>
    <w:p w14:paraId="12A1D604" w14:textId="77777777" w:rsidR="00C94CA3" w:rsidRPr="00C93210" w:rsidRDefault="00C94CA3" w:rsidP="00C94CA3">
      <w:pPr>
        <w:pStyle w:val="Heading2"/>
        <w:rPr>
          <w:b/>
        </w:rPr>
      </w:pPr>
      <w:r>
        <w:t>A</w:t>
      </w:r>
      <w:r w:rsidRPr="00CC1649">
        <w:t xml:space="preserve">ll other call types </w:t>
      </w:r>
      <w:r>
        <w:t>are not included as standard calls.  This includes international calls and international roaming, calls to the Sensis 1234 service, 12234 and 12455,</w:t>
      </w:r>
      <w:r w:rsidRPr="00664B0D">
        <w:t xml:space="preserve"> </w:t>
      </w:r>
      <w:r w:rsidR="00844FD0">
        <w:t xml:space="preserve">third party content calls, </w:t>
      </w:r>
      <w:proofErr w:type="spellStart"/>
      <w:r w:rsidR="00844FD0">
        <w:t>I</w:t>
      </w:r>
      <w:r>
        <w:t>terra</w:t>
      </w:r>
      <w:proofErr w:type="spellEnd"/>
      <w:r>
        <w:t xml:space="preserve"> calls, calls to radio paging, calls to Optus </w:t>
      </w:r>
      <w:proofErr w:type="spellStart"/>
      <w:r>
        <w:t>MobileSat</w:t>
      </w:r>
      <w:proofErr w:type="spellEnd"/>
      <w:r>
        <w:t xml:space="preserve">, </w:t>
      </w:r>
      <w:proofErr w:type="spellStart"/>
      <w:r>
        <w:t>InfoCall</w:t>
      </w:r>
      <w:proofErr w:type="spellEnd"/>
      <w:r>
        <w:t xml:space="preserve"> 190, 19xx and 12xx numbers.</w:t>
      </w:r>
    </w:p>
    <w:p w14:paraId="659C1B1D" w14:textId="77777777" w:rsidR="00296370" w:rsidRPr="00D0122F" w:rsidRDefault="00296370" w:rsidP="00296370">
      <w:pPr>
        <w:pStyle w:val="Heading2"/>
        <w:numPr>
          <w:ilvl w:val="0"/>
          <w:numId w:val="0"/>
        </w:numPr>
        <w:ind w:left="720"/>
        <w:rPr>
          <w:b/>
        </w:rPr>
      </w:pPr>
      <w:r w:rsidRPr="00D0122F">
        <w:rPr>
          <w:b/>
        </w:rPr>
        <w:t>How the Excess Usage Cap works</w:t>
      </w:r>
    </w:p>
    <w:p w14:paraId="30C90233" w14:textId="77777777" w:rsidR="00296370" w:rsidRPr="00D0122F" w:rsidRDefault="00296370" w:rsidP="00296370">
      <w:pPr>
        <w:pStyle w:val="Heading2"/>
        <w:rPr>
          <w:b/>
        </w:rPr>
      </w:pPr>
      <w:r>
        <w:rPr>
          <w:szCs w:val="23"/>
        </w:rPr>
        <w:t>If, in a single billing month, you incur charges for data usage that is subject to an Excess Usage Cap, we will not charge you more for that data use than the Excess Usage Cap amount, regardless of how much data you use.</w:t>
      </w:r>
    </w:p>
    <w:p w14:paraId="2A663020" w14:textId="77777777" w:rsidR="00C93210" w:rsidRPr="00C93210" w:rsidRDefault="00C93210" w:rsidP="00C93210">
      <w:pPr>
        <w:pStyle w:val="Heading2"/>
        <w:numPr>
          <w:ilvl w:val="0"/>
          <w:numId w:val="0"/>
        </w:numPr>
        <w:ind w:left="737"/>
        <w:rPr>
          <w:b/>
        </w:rPr>
      </w:pPr>
      <w:r>
        <w:rPr>
          <w:b/>
        </w:rPr>
        <w:t>Equipment and handset maintenance</w:t>
      </w:r>
    </w:p>
    <w:p w14:paraId="2D510E0C" w14:textId="77777777" w:rsidR="00E71C62" w:rsidRDefault="00E71C62" w:rsidP="00E71C62">
      <w:pPr>
        <w:pStyle w:val="Heading2"/>
      </w:pPr>
      <w:r>
        <w:t xml:space="preserve">Nothing in this section in any way affects any statutory guarantee we cannot exclude that applies to equipment we supply. </w:t>
      </w:r>
    </w:p>
    <w:p w14:paraId="1994B4B5" w14:textId="481F0715" w:rsidR="001A2B71" w:rsidRDefault="00C93210" w:rsidP="00C93210">
      <w:pPr>
        <w:pStyle w:val="Heading2"/>
        <w:tabs>
          <w:tab w:val="left" w:pos="1985"/>
          <w:tab w:val="left" w:pos="3459"/>
          <w:tab w:val="left" w:pos="4196"/>
          <w:tab w:val="left" w:pos="4933"/>
        </w:tabs>
      </w:pPr>
      <w:r>
        <w:t>For the</w:t>
      </w:r>
      <w:r w:rsidRPr="00531949">
        <w:t xml:space="preserve"> equipment </w:t>
      </w:r>
      <w:r>
        <w:t xml:space="preserve">you purchase with your Core </w:t>
      </w:r>
      <w:r w:rsidR="00765BC2">
        <w:t>Plan</w:t>
      </w:r>
      <w:r>
        <w:t xml:space="preserve"> or User </w:t>
      </w:r>
      <w:r w:rsidR="00765BC2">
        <w:t>Plan</w:t>
      </w:r>
      <w:r>
        <w:t>s</w:t>
      </w:r>
      <w:r w:rsidRPr="00531949">
        <w:t>, you will receive maintenance for that equipment from us at no additional charge</w:t>
      </w:r>
      <w:r w:rsidR="00E71C62" w:rsidRPr="00E71C62">
        <w:t xml:space="preserve"> </w:t>
      </w:r>
      <w:r w:rsidR="00E71C62">
        <w:t xml:space="preserve">as set out in clauses </w:t>
      </w:r>
      <w:r w:rsidR="00E71C62">
        <w:fldChar w:fldCharType="begin"/>
      </w:r>
      <w:r w:rsidR="00E71C62">
        <w:instrText xml:space="preserve"> REF _Ref391890563 \r \h </w:instrText>
      </w:r>
      <w:r w:rsidR="00E71C62">
        <w:fldChar w:fldCharType="separate"/>
      </w:r>
      <w:r w:rsidR="00DD7F8E">
        <w:t>2.36</w:t>
      </w:r>
      <w:r w:rsidR="00E71C62">
        <w:fldChar w:fldCharType="end"/>
      </w:r>
      <w:r w:rsidR="00E71C62">
        <w:rPr>
          <w:lang w:val="en-AU"/>
        </w:rPr>
        <w:t xml:space="preserve"> </w:t>
      </w:r>
      <w:r w:rsidR="00E71C62">
        <w:t xml:space="preserve">to </w:t>
      </w:r>
      <w:r w:rsidR="00E71C62">
        <w:fldChar w:fldCharType="begin"/>
      </w:r>
      <w:r w:rsidR="00E71C62">
        <w:instrText xml:space="preserve"> REF _Ref391890590 \r \h </w:instrText>
      </w:r>
      <w:r w:rsidR="00E71C62">
        <w:fldChar w:fldCharType="separate"/>
      </w:r>
      <w:r w:rsidR="00DD7F8E">
        <w:t>2.43</w:t>
      </w:r>
      <w:r w:rsidR="00E71C62">
        <w:fldChar w:fldCharType="end"/>
      </w:r>
      <w:r w:rsidR="00E71C62">
        <w:t xml:space="preserve"> below</w:t>
      </w:r>
      <w:r>
        <w:t>.</w:t>
      </w:r>
      <w:r w:rsidRPr="00531949">
        <w:t xml:space="preserve"> </w:t>
      </w:r>
    </w:p>
    <w:p w14:paraId="78E54F21" w14:textId="77777777" w:rsidR="001A2B71" w:rsidRDefault="001A2B71" w:rsidP="00C93210">
      <w:pPr>
        <w:pStyle w:val="Heading2"/>
        <w:tabs>
          <w:tab w:val="left" w:pos="1985"/>
          <w:tab w:val="left" w:pos="3459"/>
          <w:tab w:val="left" w:pos="4196"/>
          <w:tab w:val="left" w:pos="4933"/>
        </w:tabs>
      </w:pPr>
      <w:bookmarkStart w:id="10" w:name="_Ref391890563"/>
      <w:r>
        <w:t>F</w:t>
      </w:r>
      <w:r w:rsidR="00C93210" w:rsidRPr="00531949">
        <w:t xml:space="preserve">or </w:t>
      </w:r>
      <w:r>
        <w:t xml:space="preserve">equipment you purchase with your Core </w:t>
      </w:r>
      <w:r w:rsidR="00765BC2">
        <w:t>Plan</w:t>
      </w:r>
      <w:r>
        <w:t xml:space="preserve">, or for digital phones you purchase with your Office or Unified </w:t>
      </w:r>
      <w:r w:rsidR="00765BC2">
        <w:t>Plan</w:t>
      </w:r>
      <w:r>
        <w:t xml:space="preserve">s, you will receive maintenance </w:t>
      </w:r>
      <w:r w:rsidR="00844FD0">
        <w:t xml:space="preserve">at no additional charge </w:t>
      </w:r>
      <w:r>
        <w:t xml:space="preserve">for </w:t>
      </w:r>
      <w:r w:rsidR="00C93210" w:rsidRPr="00531949">
        <w:t xml:space="preserve">up to </w:t>
      </w:r>
      <w:r w:rsidR="00C93210">
        <w:t>24</w:t>
      </w:r>
      <w:r w:rsidR="00C93210" w:rsidRPr="00531949">
        <w:t xml:space="preserve"> months </w:t>
      </w:r>
      <w:r w:rsidR="00C93210">
        <w:t>starting</w:t>
      </w:r>
      <w:r w:rsidR="00C93210" w:rsidRPr="00531949">
        <w:t xml:space="preserve"> the date </w:t>
      </w:r>
      <w:r w:rsidR="00C93210">
        <w:t xml:space="preserve">we provide </w:t>
      </w:r>
      <w:r w:rsidR="00C93210" w:rsidRPr="00531949">
        <w:t xml:space="preserve">the equipment, provided you continue your </w:t>
      </w:r>
      <w:r w:rsidR="00C93210">
        <w:t xml:space="preserve">Core </w:t>
      </w:r>
      <w:r w:rsidR="00765BC2">
        <w:t>Plan</w:t>
      </w:r>
      <w:r w:rsidR="00F0451E">
        <w:t xml:space="preserve">, Office </w:t>
      </w:r>
      <w:r w:rsidR="00765BC2">
        <w:t>Plan</w:t>
      </w:r>
      <w:r w:rsidR="00F0451E">
        <w:t xml:space="preserve"> or Unified </w:t>
      </w:r>
      <w:r w:rsidR="00765BC2">
        <w:t>Plan</w:t>
      </w:r>
      <w:r w:rsidR="00C93210" w:rsidRPr="00531949">
        <w:t xml:space="preserve"> during that time.</w:t>
      </w:r>
      <w:r w:rsidR="00C93210">
        <w:t xml:space="preserve"> </w:t>
      </w:r>
      <w:r w:rsidR="00042BFA">
        <w:rPr>
          <w:lang w:val="en-AU"/>
        </w:rPr>
        <w:t xml:space="preserve">For customers who took up a DOT Mobile Plan on or before 30 June 2017, </w:t>
      </w:r>
      <w:r w:rsidR="00042BFA">
        <w:t xml:space="preserve">you will receive maintenance </w:t>
      </w:r>
      <w:r w:rsidR="00042BFA">
        <w:rPr>
          <w:lang w:val="en-AU"/>
        </w:rPr>
        <w:t>f</w:t>
      </w:r>
      <w:r w:rsidR="00042BFA">
        <w:t xml:space="preserve">or equipment you purchase with your Mobile Plan for </w:t>
      </w:r>
      <w:r w:rsidR="00042BFA" w:rsidRPr="00531949">
        <w:t xml:space="preserve">up to </w:t>
      </w:r>
      <w:r w:rsidR="00042BFA">
        <w:t>12</w:t>
      </w:r>
      <w:r w:rsidR="00042BFA" w:rsidRPr="00531949">
        <w:t xml:space="preserve"> months </w:t>
      </w:r>
      <w:r w:rsidR="00042BFA">
        <w:t>starting</w:t>
      </w:r>
      <w:r w:rsidR="00042BFA" w:rsidRPr="00531949">
        <w:t xml:space="preserve"> the date </w:t>
      </w:r>
      <w:r w:rsidR="00042BFA">
        <w:t xml:space="preserve">we provide </w:t>
      </w:r>
      <w:r w:rsidR="00042BFA" w:rsidRPr="00531949">
        <w:t>the equipment</w:t>
      </w:r>
      <w:r w:rsidR="00042BFA">
        <w:t>, provided you continue your Mobile Plan</w:t>
      </w:r>
      <w:r w:rsidR="00042BFA" w:rsidRPr="00531949">
        <w:t xml:space="preserve"> during that time.</w:t>
      </w:r>
      <w:bookmarkEnd w:id="10"/>
    </w:p>
    <w:p w14:paraId="10199ADB" w14:textId="3A68DF00" w:rsidR="00C93210" w:rsidRPr="00531949" w:rsidRDefault="001A2B71" w:rsidP="00C93210">
      <w:pPr>
        <w:pStyle w:val="Heading2"/>
        <w:tabs>
          <w:tab w:val="left" w:pos="1985"/>
          <w:tab w:val="left" w:pos="3459"/>
          <w:tab w:val="left" w:pos="4196"/>
          <w:tab w:val="left" w:pos="4933"/>
        </w:tabs>
      </w:pPr>
      <w:r>
        <w:t>After the</w:t>
      </w:r>
      <w:r w:rsidR="00C93210">
        <w:t>s</w:t>
      </w:r>
      <w:r>
        <w:t>e</w:t>
      </w:r>
      <w:r w:rsidR="00C93210">
        <w:t xml:space="preserve"> </w:t>
      </w:r>
      <w:r>
        <w:t xml:space="preserve">maintenance </w:t>
      </w:r>
      <w:r w:rsidR="00C93210">
        <w:t>period</w:t>
      </w:r>
      <w:r>
        <w:t>s</w:t>
      </w:r>
      <w:r w:rsidR="00C93210">
        <w:t>, and subject to any rights you have under applicable laws</w:t>
      </w:r>
      <w:r w:rsidR="00E67519">
        <w:rPr>
          <w:lang w:val="en-AU"/>
        </w:rPr>
        <w:t xml:space="preserve"> and </w:t>
      </w:r>
      <w:r w:rsidR="00E67519" w:rsidRPr="00E67519">
        <w:rPr>
          <w:lang w:val="en-AU"/>
        </w:rPr>
        <w:t>the Australian Consumer Law provisions in the General Terms of Our Customer Terms</w:t>
      </w:r>
      <w:r w:rsidR="00C93210">
        <w:t>, you are responsible for maintaining your equipment and paying for any additional repair or replacement costs for such equipment.</w:t>
      </w:r>
    </w:p>
    <w:p w14:paraId="41566C65" w14:textId="77777777" w:rsidR="00C93210" w:rsidRPr="00531949" w:rsidRDefault="00C93210" w:rsidP="00C93210">
      <w:pPr>
        <w:pStyle w:val="Heading2"/>
        <w:widowControl w:val="0"/>
      </w:pPr>
      <w:r>
        <w:t>Subject to normal warranty conditions, t</w:t>
      </w:r>
      <w:r w:rsidRPr="00531949">
        <w:t>he maintenance services include:</w:t>
      </w:r>
    </w:p>
    <w:p w14:paraId="2B89384F" w14:textId="77777777" w:rsidR="00C93210" w:rsidRPr="002F49B6" w:rsidRDefault="00C93210" w:rsidP="00C93210">
      <w:pPr>
        <w:pStyle w:val="Heading3"/>
        <w:widowControl w:val="0"/>
      </w:pPr>
      <w:r w:rsidRPr="002F49B6">
        <w:t>a help desk for you to report any faults with the equipment; and</w:t>
      </w:r>
    </w:p>
    <w:p w14:paraId="4A41EB77" w14:textId="77777777" w:rsidR="00C93210" w:rsidRPr="002F49B6" w:rsidRDefault="00C93210" w:rsidP="00C93210">
      <w:pPr>
        <w:pStyle w:val="Heading3"/>
        <w:widowControl w:val="0"/>
      </w:pPr>
      <w:r w:rsidRPr="002F49B6">
        <w:lastRenderedPageBreak/>
        <w:t xml:space="preserve">supplying replacement equipment </w:t>
      </w:r>
      <w:r w:rsidR="00B7771B" w:rsidRPr="002F49B6">
        <w:t xml:space="preserve">(except for mobiles, which we may repair instead of replace) </w:t>
      </w:r>
      <w:r w:rsidR="007F606C" w:rsidRPr="002F49B6">
        <w:t xml:space="preserve">when </w:t>
      </w:r>
      <w:r w:rsidRPr="002F49B6">
        <w:t>you notify us that the equipment is faulty, provided that we are reasonably satisfied that the equipment is faulty and the fault was not caused by you</w:t>
      </w:r>
      <w:r w:rsidR="002F49B6" w:rsidRPr="002F49B6">
        <w:t>.</w:t>
      </w:r>
    </w:p>
    <w:p w14:paraId="5DF319FB" w14:textId="77777777" w:rsidR="007F606C" w:rsidRPr="00B7771B" w:rsidRDefault="007F606C" w:rsidP="00C93210">
      <w:pPr>
        <w:pStyle w:val="Heading2"/>
        <w:widowControl w:val="0"/>
        <w:rPr>
          <w:b/>
          <w:i/>
        </w:rPr>
      </w:pPr>
      <w:r>
        <w:t>In metropolitan areas</w:t>
      </w:r>
      <w:r w:rsidR="002F49B6">
        <w:t>,</w:t>
      </w:r>
      <w:r>
        <w:t xml:space="preserve"> we aim to get the replacement equipment to you the business day after you notify us.  In other areas it may take up to 5 business days.</w:t>
      </w:r>
    </w:p>
    <w:p w14:paraId="5238A5A6" w14:textId="77777777" w:rsidR="00B7771B" w:rsidRPr="007F606C" w:rsidRDefault="002F49B6" w:rsidP="00C93210">
      <w:pPr>
        <w:pStyle w:val="Heading2"/>
        <w:widowControl w:val="0"/>
        <w:rPr>
          <w:b/>
          <w:i/>
        </w:rPr>
      </w:pPr>
      <w:r>
        <w:t>We will charge you</w:t>
      </w:r>
      <w:r w:rsidR="00B7771B">
        <w:t xml:space="preserve"> for the replacement equipment, bu</w:t>
      </w:r>
      <w:r>
        <w:t>t we will rebate you the charge</w:t>
      </w:r>
      <w:r w:rsidR="00B7771B">
        <w:t xml:space="preserve"> </w:t>
      </w:r>
      <w:r>
        <w:t>if</w:t>
      </w:r>
      <w:r w:rsidR="00B7771B">
        <w:t xml:space="preserve"> we receive the faulty equipment back from you.  If we don’t receive the faulty equipment</w:t>
      </w:r>
      <w:r w:rsidR="00281BFC">
        <w:t>,</w:t>
      </w:r>
      <w:r w:rsidR="00B7771B">
        <w:t xml:space="preserve"> you won’t receive the rebate.</w:t>
      </w:r>
    </w:p>
    <w:p w14:paraId="6237A79F" w14:textId="6492A4FE" w:rsidR="00C93210" w:rsidRPr="00531949" w:rsidRDefault="00E67519" w:rsidP="00C93210">
      <w:pPr>
        <w:pStyle w:val="Heading2"/>
        <w:widowControl w:val="0"/>
        <w:rPr>
          <w:b/>
          <w:i/>
        </w:rPr>
      </w:pPr>
      <w:r w:rsidRPr="00E67519">
        <w:t>Subject to the Australian Consumer Law provisions in the General Terms of Our Customer Terms</w:t>
      </w:r>
      <w:r>
        <w:rPr>
          <w:lang w:val="en-AU"/>
        </w:rPr>
        <w:t>,</w:t>
      </w:r>
      <w:r w:rsidRPr="00E67519">
        <w:t xml:space="preserve"> </w:t>
      </w:r>
      <w:r>
        <w:rPr>
          <w:lang w:val="en-AU"/>
        </w:rPr>
        <w:t>y</w:t>
      </w:r>
      <w:proofErr w:type="spellStart"/>
      <w:r w:rsidR="00C93210" w:rsidRPr="00531949">
        <w:t>ou</w:t>
      </w:r>
      <w:proofErr w:type="spellEnd"/>
      <w:r w:rsidR="00C93210" w:rsidRPr="00531949">
        <w:t xml:space="preserve"> are responsible for paying any costs associated with sending us faulty equipment </w:t>
      </w:r>
      <w:r w:rsidR="00C93210" w:rsidRPr="00C253F2">
        <w:t xml:space="preserve">for the purpose of the maintenance service </w:t>
      </w:r>
      <w:r w:rsidR="00C93210" w:rsidRPr="00531949">
        <w:t>and any damage or loss to the equipment that occurs while it is being sent to us.</w:t>
      </w:r>
      <w:r w:rsidR="00C93210">
        <w:t xml:space="preserve"> </w:t>
      </w:r>
    </w:p>
    <w:p w14:paraId="0C266232" w14:textId="77777777" w:rsidR="00C93210" w:rsidRPr="00531949" w:rsidRDefault="00C93210" w:rsidP="00C93210">
      <w:pPr>
        <w:pStyle w:val="Heading2"/>
        <w:tabs>
          <w:tab w:val="left" w:pos="1985"/>
          <w:tab w:val="left" w:pos="3459"/>
          <w:tab w:val="left" w:pos="4196"/>
          <w:tab w:val="left" w:pos="4933"/>
        </w:tabs>
      </w:pPr>
      <w:r w:rsidRPr="00531949">
        <w:t>Any equipment that has been returned to us becomes our property at the time we provide you with replacement equipment for it.</w:t>
      </w:r>
    </w:p>
    <w:p w14:paraId="3791CD10" w14:textId="77777777" w:rsidR="00C93210" w:rsidRDefault="00C93210" w:rsidP="00C93210">
      <w:pPr>
        <w:pStyle w:val="Heading2"/>
      </w:pPr>
      <w:bookmarkStart w:id="11" w:name="_Ref391890590"/>
      <w:r>
        <w:t>Maintenance services will not cover equipment that has been misused or abused by you or has liquid damage.</w:t>
      </w:r>
      <w:bookmarkEnd w:id="11"/>
    </w:p>
    <w:p w14:paraId="6F74C1CA" w14:textId="77777777" w:rsidR="00931293" w:rsidRPr="00931293" w:rsidRDefault="00931293" w:rsidP="00931293">
      <w:pPr>
        <w:pStyle w:val="Heading2"/>
        <w:numPr>
          <w:ilvl w:val="0"/>
          <w:numId w:val="0"/>
        </w:numPr>
        <w:ind w:left="737"/>
        <w:rPr>
          <w:b/>
        </w:rPr>
      </w:pPr>
      <w:r w:rsidRPr="00931293">
        <w:rPr>
          <w:b/>
        </w:rPr>
        <w:t>Messaging services</w:t>
      </w:r>
    </w:p>
    <w:p w14:paraId="6D3B608F" w14:textId="77777777" w:rsidR="00931293" w:rsidRDefault="00931293" w:rsidP="004F03A6">
      <w:pPr>
        <w:pStyle w:val="Heading2"/>
      </w:pPr>
      <w:r>
        <w:t>Your Core Plan and User Plans come with a messaging service</w:t>
      </w:r>
      <w:r w:rsidR="00D35618">
        <w:t xml:space="preserve"> </w:t>
      </w:r>
      <w:r>
        <w:t xml:space="preserve">that </w:t>
      </w:r>
      <w:r w:rsidR="00B4782F">
        <w:t xml:space="preserve">attaches </w:t>
      </w:r>
      <w:r>
        <w:t xml:space="preserve">voice messages left on your digital phone or mobile to email and sends them to your nominated email address.  </w:t>
      </w:r>
      <w:r w:rsidR="00D35618">
        <w:t>This service is activated on request and is</w:t>
      </w:r>
      <w:r w:rsidR="00FF53C0">
        <w:t xml:space="preserve"> </w:t>
      </w:r>
      <w:r>
        <w:t>provide</w:t>
      </w:r>
      <w:r w:rsidR="00D35618">
        <w:t>d</w:t>
      </w:r>
      <w:r>
        <w:t xml:space="preserve"> at no extra charge on a casual, month to month basis.  You are only allowed to use this feature in Australia, and we may withdraw it at any time </w:t>
      </w:r>
      <w:r w:rsidR="007100B8">
        <w:rPr>
          <w:lang w:val="en-AU"/>
        </w:rPr>
        <w:t>with reasonable notice</w:t>
      </w:r>
      <w:r>
        <w:t xml:space="preserve"> you.  If the feature is withdrawn, you will still be able to retrieve and listen to your voice messages using your digital phone or mobile.</w:t>
      </w:r>
    </w:p>
    <w:p w14:paraId="19F449A9" w14:textId="77777777" w:rsidR="00274C4A" w:rsidRPr="00274C4A" w:rsidRDefault="00274C4A" w:rsidP="00274C4A">
      <w:pPr>
        <w:pStyle w:val="Heading2"/>
        <w:numPr>
          <w:ilvl w:val="0"/>
          <w:numId w:val="0"/>
        </w:numPr>
        <w:ind w:left="737"/>
        <w:rPr>
          <w:b/>
        </w:rPr>
      </w:pPr>
      <w:r>
        <w:rPr>
          <w:b/>
        </w:rPr>
        <w:t xml:space="preserve">Changing your Core </w:t>
      </w:r>
      <w:r w:rsidR="00765BC2">
        <w:rPr>
          <w:b/>
        </w:rPr>
        <w:t>Plan</w:t>
      </w:r>
      <w:r w:rsidR="00885292">
        <w:rPr>
          <w:b/>
        </w:rPr>
        <w:t>,</w:t>
      </w:r>
      <w:r>
        <w:rPr>
          <w:b/>
        </w:rPr>
        <w:t xml:space="preserve"> User </w:t>
      </w:r>
      <w:r w:rsidR="00765BC2">
        <w:rPr>
          <w:b/>
        </w:rPr>
        <w:t>Plan</w:t>
      </w:r>
      <w:r>
        <w:rPr>
          <w:b/>
        </w:rPr>
        <w:t>s</w:t>
      </w:r>
      <w:r w:rsidR="00885292">
        <w:rPr>
          <w:b/>
        </w:rPr>
        <w:t xml:space="preserve"> or Options</w:t>
      </w:r>
    </w:p>
    <w:p w14:paraId="4BBA87AD" w14:textId="77777777" w:rsidR="00920013" w:rsidRPr="00E9722D" w:rsidRDefault="00274C4A" w:rsidP="00C93210">
      <w:pPr>
        <w:pStyle w:val="Heading2"/>
      </w:pPr>
      <w:r>
        <w:t xml:space="preserve">You can change your Core </w:t>
      </w:r>
      <w:r w:rsidR="00765BC2">
        <w:t>Plan</w:t>
      </w:r>
      <w:r w:rsidR="00885292">
        <w:t xml:space="preserve">, </w:t>
      </w:r>
      <w:r>
        <w:t xml:space="preserve">User </w:t>
      </w:r>
      <w:r w:rsidR="00765BC2">
        <w:t>Plan</w:t>
      </w:r>
      <w:r>
        <w:t xml:space="preserve">s </w:t>
      </w:r>
      <w:r w:rsidR="00885292">
        <w:t xml:space="preserve">or </w:t>
      </w:r>
      <w:r w:rsidR="00904E4D">
        <w:t>DOT</w:t>
      </w:r>
      <w:r w:rsidR="00885292">
        <w:t xml:space="preserve"> Options.  </w:t>
      </w:r>
      <w:r w:rsidR="00920013">
        <w:rPr>
          <w:lang w:val="en-AU"/>
        </w:rPr>
        <w:t>I</w:t>
      </w:r>
      <w:r w:rsidR="00885292">
        <w:t>f you</w:t>
      </w:r>
      <w:r w:rsidR="00611238">
        <w:t>r</w:t>
      </w:r>
      <w:r w:rsidR="00885292">
        <w:t xml:space="preserve"> </w:t>
      </w:r>
      <w:r w:rsidR="00765BC2">
        <w:t>Plan</w:t>
      </w:r>
      <w:r w:rsidR="00885292">
        <w:t xml:space="preserve"> or Option is subject to a fixed contract term </w:t>
      </w:r>
      <w:r w:rsidR="00920013">
        <w:rPr>
          <w:lang w:val="en-AU"/>
        </w:rPr>
        <w:t>and you move to a Core Plan User Plan or DOT Option with a higher Monthly Fee, or Core Plan or Office Plan with a lower Monthly Fee:</w:t>
      </w:r>
    </w:p>
    <w:p w14:paraId="4DF3C2ED" w14:textId="77777777" w:rsidR="00920013" w:rsidRDefault="00920013" w:rsidP="00E9722D">
      <w:pPr>
        <w:pStyle w:val="Heading3"/>
      </w:pPr>
      <w:r w:rsidRPr="00920013">
        <w:t>You do not need to restart your 24 month term</w:t>
      </w:r>
      <w:r>
        <w:t>;</w:t>
      </w:r>
    </w:p>
    <w:p w14:paraId="1B89D817" w14:textId="77777777" w:rsidR="00920013" w:rsidRDefault="00920013" w:rsidP="00E9722D">
      <w:pPr>
        <w:pStyle w:val="Heading3"/>
      </w:pPr>
      <w:r w:rsidRPr="00920013">
        <w:t>Your Monthly Fee, call rates, included calls and monthly data allowance will be adjusted on a pro-rata basis</w:t>
      </w:r>
      <w:r>
        <w:t>;</w:t>
      </w:r>
    </w:p>
    <w:p w14:paraId="1233A39B" w14:textId="77777777" w:rsidR="00920013" w:rsidRDefault="00920013" w:rsidP="00E9722D">
      <w:pPr>
        <w:pStyle w:val="Heading3"/>
      </w:pPr>
      <w:r w:rsidRPr="00920013">
        <w:t>If you purchased equipment via the Hardware Purchase Plan (HPP) as part of your Plan or Option, this will continue on your new Plan or Option</w:t>
      </w:r>
      <w:r>
        <w:t>; and</w:t>
      </w:r>
    </w:p>
    <w:p w14:paraId="62181C17" w14:textId="77777777" w:rsidR="00274C4A" w:rsidRDefault="00920013" w:rsidP="00E9722D">
      <w:pPr>
        <w:pStyle w:val="Heading3"/>
      </w:pPr>
      <w:r w:rsidRPr="00920013">
        <w:t xml:space="preserve">If you subsequently cancel (other than as a result of a material breach by us), or we cancel your plan as a result of a material breach by you, before the end of your </w:t>
      </w:r>
      <w:r w:rsidRPr="00920013">
        <w:lastRenderedPageBreak/>
        <w:t>24 month term, we may charge you an early termination charge applicable to your original Plan or Option</w:t>
      </w:r>
      <w:r>
        <w:t>.</w:t>
      </w:r>
    </w:p>
    <w:p w14:paraId="51FA93B1" w14:textId="77777777" w:rsidR="00633CBD" w:rsidRPr="00C93210" w:rsidRDefault="00633CBD" w:rsidP="00E9722D">
      <w:pPr>
        <w:pStyle w:val="Heading2"/>
        <w:tabs>
          <w:tab w:val="clear" w:pos="1446"/>
          <w:tab w:val="num" w:pos="737"/>
        </w:tabs>
        <w:ind w:left="737"/>
      </w:pPr>
      <w:r>
        <w:t xml:space="preserve">If you move from a Core Plan, User Plan or </w:t>
      </w:r>
      <w:r w:rsidR="00904E4D">
        <w:t>DOT</w:t>
      </w:r>
      <w:r>
        <w:t xml:space="preserve"> Option to a different Plan or Option, you can only move </w:t>
      </w:r>
      <w:r w:rsidR="00210D3C">
        <w:t xml:space="preserve">back to your original Plan or Option if it is still an available, in-market Plan or Option. </w:t>
      </w:r>
    </w:p>
    <w:p w14:paraId="1500D860" w14:textId="77777777" w:rsidR="00346D4A" w:rsidRDefault="00346D4A">
      <w:pPr>
        <w:pStyle w:val="Heading1"/>
      </w:pPr>
      <w:bookmarkStart w:id="12" w:name="_Ref283650889"/>
      <w:bookmarkStart w:id="13" w:name="_Toc163820503"/>
      <w:bookmarkEnd w:id="9"/>
      <w:r w:rsidRPr="00820FDB">
        <w:t>Calculating your early termination charge (“ETC”)</w:t>
      </w:r>
      <w:bookmarkEnd w:id="12"/>
      <w:bookmarkEnd w:id="13"/>
    </w:p>
    <w:p w14:paraId="5C79A401" w14:textId="7F807148" w:rsidR="00346D4A" w:rsidRPr="001D254E" w:rsidRDefault="00346D4A" w:rsidP="00346D4A">
      <w:pPr>
        <w:pStyle w:val="Heading2"/>
      </w:pPr>
      <w:r w:rsidRPr="001D254E">
        <w:t xml:space="preserve">If you need to pay an ETC </w:t>
      </w:r>
      <w:r w:rsidR="00412B68">
        <w:t>for any component</w:t>
      </w:r>
      <w:r w:rsidRPr="001D254E">
        <w:t xml:space="preserve"> of your </w:t>
      </w:r>
      <w:r w:rsidR="00904E4D">
        <w:t>DOT</w:t>
      </w:r>
      <w:r w:rsidR="007A179F">
        <w:t xml:space="preserve"> </w:t>
      </w:r>
      <w:r w:rsidR="008A12D3">
        <w:t>service</w:t>
      </w:r>
      <w:r w:rsidRPr="001D254E">
        <w:t>, it will be calculated according to the following formula</w:t>
      </w:r>
      <w:r w:rsidR="00412B68">
        <w:t>, unless we tell you that a different formula applies</w:t>
      </w:r>
      <w:r w:rsidRPr="001D254E">
        <w:t xml:space="preserve">. </w:t>
      </w:r>
    </w:p>
    <w:p w14:paraId="41959EFE" w14:textId="77777777" w:rsidR="00346D4A" w:rsidRPr="00705482" w:rsidRDefault="00296370" w:rsidP="00346D4A">
      <w:pPr>
        <w:pStyle w:val="Heading2"/>
        <w:numPr>
          <w:ilvl w:val="0"/>
          <w:numId w:val="0"/>
        </w:numPr>
        <w:ind w:left="720"/>
        <w:jc w:val="center"/>
        <w:rPr>
          <w:i/>
          <w:lang w:val="en-AU"/>
        </w:rPr>
      </w:pPr>
      <w:r>
        <w:rPr>
          <w:i/>
        </w:rPr>
        <w:t>(</w:t>
      </w:r>
      <w:r w:rsidR="00346D4A" w:rsidRPr="005A3455">
        <w:rPr>
          <w:i/>
        </w:rPr>
        <w:t xml:space="preserve">Monthly </w:t>
      </w:r>
      <w:r w:rsidR="00DA1739">
        <w:rPr>
          <w:i/>
        </w:rPr>
        <w:t>Fee</w:t>
      </w:r>
      <w:r w:rsidR="00346D4A" w:rsidRPr="005A3455">
        <w:rPr>
          <w:i/>
        </w:rPr>
        <w:t xml:space="preserve"> x number of months (or part thereof) remaining in your </w:t>
      </w:r>
      <w:r w:rsidR="0086738B" w:rsidRPr="005A3455">
        <w:rPr>
          <w:i/>
        </w:rPr>
        <w:t>contract</w:t>
      </w:r>
      <w:r w:rsidR="00346D4A" w:rsidRPr="005A3455">
        <w:rPr>
          <w:i/>
        </w:rPr>
        <w:t xml:space="preserve"> term</w:t>
      </w:r>
      <w:r>
        <w:rPr>
          <w:i/>
        </w:rPr>
        <w:t xml:space="preserve">) x </w:t>
      </w:r>
      <w:r w:rsidR="007100B8">
        <w:rPr>
          <w:i/>
          <w:lang w:val="en-AU"/>
        </w:rPr>
        <w:t>50</w:t>
      </w:r>
      <w:r>
        <w:rPr>
          <w:i/>
        </w:rPr>
        <w:t>%</w:t>
      </w:r>
      <w:r w:rsidR="00A42A36">
        <w:rPr>
          <w:i/>
          <w:lang w:val="en-AU"/>
        </w:rPr>
        <w:t xml:space="preserve"> (plus any outstanding hardware repayments)</w:t>
      </w:r>
    </w:p>
    <w:p w14:paraId="24014DF1" w14:textId="77777777" w:rsidR="00005735" w:rsidRDefault="00904E4D">
      <w:pPr>
        <w:pStyle w:val="Heading1"/>
      </w:pPr>
      <w:bookmarkStart w:id="14" w:name="_Toc163820504"/>
      <w:r>
        <w:t>DOT</w:t>
      </w:r>
      <w:r w:rsidR="00EC42C9">
        <w:t xml:space="preserve"> (Digital Office Technology)</w:t>
      </w:r>
      <w:r w:rsidR="00586C3E" w:rsidRPr="00E9722D">
        <w:rPr>
          <w:rFonts w:cs="Arial"/>
          <w:vertAlign w:val="superscript"/>
        </w:rPr>
        <w:t>®</w:t>
      </w:r>
      <w:r w:rsidR="001600D2">
        <w:t xml:space="preserve"> Core </w:t>
      </w:r>
      <w:r w:rsidR="00765BC2">
        <w:t>Plan</w:t>
      </w:r>
      <w:bookmarkEnd w:id="14"/>
    </w:p>
    <w:p w14:paraId="6117DDF5" w14:textId="77777777" w:rsidR="0053790F" w:rsidRPr="0053790F" w:rsidRDefault="0053790F" w:rsidP="0053790F">
      <w:pPr>
        <w:pStyle w:val="Heading2"/>
        <w:numPr>
          <w:ilvl w:val="0"/>
          <w:numId w:val="0"/>
        </w:numPr>
        <w:rPr>
          <w:b/>
        </w:rPr>
      </w:pPr>
      <w:r>
        <w:tab/>
      </w:r>
      <w:r w:rsidR="00A70177" w:rsidRPr="00A70177">
        <w:rPr>
          <w:b/>
        </w:rPr>
        <w:t>DOT</w:t>
      </w:r>
      <w:r w:rsidR="00A70177">
        <w:t xml:space="preserve"> </w:t>
      </w:r>
      <w:r w:rsidRPr="0053790F">
        <w:rPr>
          <w:b/>
        </w:rPr>
        <w:t xml:space="preserve">Core </w:t>
      </w:r>
      <w:r w:rsidR="00765BC2">
        <w:rPr>
          <w:b/>
        </w:rPr>
        <w:t>Plan</w:t>
      </w:r>
      <w:r w:rsidRPr="0053790F">
        <w:rPr>
          <w:b/>
        </w:rPr>
        <w:t>s</w:t>
      </w:r>
    </w:p>
    <w:p w14:paraId="6BAADDD0" w14:textId="77777777" w:rsidR="000A7A33" w:rsidRPr="00C26779" w:rsidRDefault="009C495B" w:rsidP="000A7A33">
      <w:pPr>
        <w:pStyle w:val="Heading2"/>
      </w:pPr>
      <w:r>
        <w:t>You mu</w:t>
      </w:r>
      <w:r w:rsidR="00CB7480">
        <w:t>st select one of the following</w:t>
      </w:r>
      <w:r>
        <w:t xml:space="preserve"> </w:t>
      </w:r>
      <w:r w:rsidR="00904E4D">
        <w:t>DOT</w:t>
      </w:r>
      <w:r>
        <w:t xml:space="preserve"> Core </w:t>
      </w:r>
      <w:r w:rsidR="00765BC2">
        <w:t>Plan</w:t>
      </w:r>
      <w:r>
        <w:t>s</w:t>
      </w:r>
      <w:r w:rsidR="00E86F0B">
        <w:t xml:space="preserve"> for minimum contract term of 24 months</w:t>
      </w:r>
      <w:r>
        <w:t>:</w:t>
      </w:r>
    </w:p>
    <w:p w14:paraId="150C5E4A" w14:textId="77777777" w:rsidR="004F1E5B" w:rsidRDefault="004F1E5B" w:rsidP="004F1E5B">
      <w:pPr>
        <w:pStyle w:val="Heading8"/>
      </w:pPr>
      <w:r>
        <w:t>For customers who take up a DOT Core P</w:t>
      </w:r>
      <w:r w:rsidRPr="00B46931">
        <w:t xml:space="preserve">lan on and from </w:t>
      </w:r>
      <w:r>
        <w:t>27 February 2018</w:t>
      </w:r>
      <w:r w:rsidDel="000832D3">
        <w:t>:</w:t>
      </w:r>
      <w:r>
        <w:br/>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526"/>
        <w:gridCol w:w="45"/>
        <w:gridCol w:w="1483"/>
        <w:gridCol w:w="218"/>
        <w:gridCol w:w="1310"/>
        <w:gridCol w:w="108"/>
        <w:gridCol w:w="1420"/>
        <w:gridCol w:w="1530"/>
      </w:tblGrid>
      <w:tr w:rsidR="004F1E5B" w:rsidRPr="008C68F6" w:rsidDel="000832D3" w14:paraId="36B73894" w14:textId="77777777" w:rsidTr="00705482">
        <w:trPr>
          <w:trHeight w:val="698"/>
        </w:trPr>
        <w:tc>
          <w:tcPr>
            <w:tcW w:w="1716" w:type="dxa"/>
            <w:hideMark/>
          </w:tcPr>
          <w:p w14:paraId="1689FBC0" w14:textId="77777777" w:rsidR="004F1E5B" w:rsidRPr="00274FB5" w:rsidDel="000832D3" w:rsidRDefault="004F1E5B" w:rsidP="004F1E5B">
            <w:pPr>
              <w:jc w:val="center"/>
              <w:textAlignment w:val="top"/>
              <w:rPr>
                <w:rFonts w:ascii="Arial" w:hAnsi="Arial" w:cs="Arial"/>
                <w:sz w:val="18"/>
                <w:szCs w:val="18"/>
                <w:lang w:eastAsia="en-AU"/>
              </w:rPr>
            </w:pPr>
            <w:r w:rsidRPr="00274FB5" w:rsidDel="000832D3">
              <w:rPr>
                <w:rFonts w:ascii="Arial" w:hAnsi="Arial" w:cs="Arial"/>
                <w:b/>
                <w:bCs/>
                <w:kern w:val="24"/>
                <w:sz w:val="18"/>
                <w:szCs w:val="18"/>
                <w:lang w:eastAsia="en-AU"/>
              </w:rPr>
              <w:t xml:space="preserve">Core Plan </w:t>
            </w:r>
          </w:p>
        </w:tc>
        <w:tc>
          <w:tcPr>
            <w:tcW w:w="1571" w:type="dxa"/>
            <w:gridSpan w:val="2"/>
            <w:hideMark/>
          </w:tcPr>
          <w:p w14:paraId="468BB770" w14:textId="77777777" w:rsidR="004F1E5B" w:rsidRPr="00274FB5" w:rsidDel="000832D3" w:rsidRDefault="00AA0415" w:rsidP="004F1E5B">
            <w:pPr>
              <w:jc w:val="center"/>
              <w:textAlignment w:val="top"/>
              <w:rPr>
                <w:rFonts w:ascii="Arial" w:hAnsi="Arial" w:cs="Arial"/>
                <w:b/>
                <w:sz w:val="18"/>
                <w:szCs w:val="18"/>
                <w:lang w:eastAsia="en-AU"/>
              </w:rPr>
            </w:pPr>
            <w:r>
              <w:rPr>
                <w:rFonts w:ascii="Arial" w:hAnsi="Arial" w:cs="Arial"/>
                <w:b/>
                <w:kern w:val="24"/>
                <w:sz w:val="18"/>
                <w:szCs w:val="18"/>
                <w:lang w:eastAsia="en-AU"/>
              </w:rPr>
              <w:t>S</w:t>
            </w:r>
          </w:p>
        </w:tc>
        <w:tc>
          <w:tcPr>
            <w:tcW w:w="1701" w:type="dxa"/>
            <w:gridSpan w:val="2"/>
            <w:hideMark/>
          </w:tcPr>
          <w:p w14:paraId="7909107C" w14:textId="77777777" w:rsidR="004F1E5B" w:rsidRPr="00274FB5" w:rsidDel="000832D3" w:rsidRDefault="00AA0415" w:rsidP="004F1E5B">
            <w:pPr>
              <w:jc w:val="center"/>
              <w:textAlignment w:val="top"/>
              <w:rPr>
                <w:rFonts w:ascii="Arial" w:hAnsi="Arial" w:cs="Arial"/>
                <w:b/>
                <w:sz w:val="18"/>
                <w:szCs w:val="18"/>
                <w:lang w:eastAsia="en-AU"/>
              </w:rPr>
            </w:pPr>
            <w:r>
              <w:rPr>
                <w:rFonts w:ascii="Arial" w:hAnsi="Arial" w:cs="Arial"/>
                <w:b/>
                <w:kern w:val="24"/>
                <w:sz w:val="18"/>
                <w:szCs w:val="18"/>
                <w:lang w:eastAsia="en-AU"/>
              </w:rPr>
              <w:t>M</w:t>
            </w:r>
          </w:p>
        </w:tc>
        <w:tc>
          <w:tcPr>
            <w:tcW w:w="1418" w:type="dxa"/>
            <w:gridSpan w:val="2"/>
          </w:tcPr>
          <w:p w14:paraId="6BCA6C37" w14:textId="77777777" w:rsidR="004F1E5B" w:rsidRPr="00274FB5" w:rsidDel="000832D3" w:rsidRDefault="00AA0415" w:rsidP="004F1E5B">
            <w:pPr>
              <w:jc w:val="center"/>
              <w:textAlignment w:val="top"/>
              <w:rPr>
                <w:rFonts w:ascii="Arial" w:hAnsi="Arial" w:cs="Arial"/>
                <w:b/>
                <w:kern w:val="24"/>
                <w:sz w:val="18"/>
                <w:szCs w:val="18"/>
                <w:lang w:eastAsia="en-AU"/>
              </w:rPr>
            </w:pPr>
            <w:r>
              <w:rPr>
                <w:rFonts w:ascii="Arial" w:hAnsi="Arial" w:cs="Arial"/>
                <w:b/>
                <w:kern w:val="24"/>
                <w:sz w:val="18"/>
                <w:szCs w:val="18"/>
                <w:lang w:eastAsia="en-AU"/>
              </w:rPr>
              <w:t>L</w:t>
            </w:r>
          </w:p>
        </w:tc>
        <w:tc>
          <w:tcPr>
            <w:tcW w:w="1420" w:type="dxa"/>
            <w:hideMark/>
          </w:tcPr>
          <w:p w14:paraId="4FA66DE5" w14:textId="77777777" w:rsidR="004F1E5B" w:rsidRPr="00274FB5" w:rsidDel="000832D3" w:rsidRDefault="00AA0415" w:rsidP="004F1E5B">
            <w:pPr>
              <w:jc w:val="center"/>
              <w:textAlignment w:val="top"/>
              <w:rPr>
                <w:rFonts w:ascii="Arial" w:hAnsi="Arial" w:cs="Arial"/>
                <w:b/>
                <w:sz w:val="18"/>
                <w:szCs w:val="18"/>
                <w:lang w:eastAsia="en-AU"/>
              </w:rPr>
            </w:pPr>
            <w:r>
              <w:rPr>
                <w:rFonts w:ascii="Arial" w:hAnsi="Arial" w:cs="Arial"/>
                <w:b/>
                <w:kern w:val="24"/>
                <w:sz w:val="18"/>
                <w:szCs w:val="18"/>
                <w:lang w:eastAsia="en-AU"/>
              </w:rPr>
              <w:t>XL</w:t>
            </w:r>
          </w:p>
        </w:tc>
        <w:tc>
          <w:tcPr>
            <w:tcW w:w="1530" w:type="dxa"/>
            <w:hideMark/>
          </w:tcPr>
          <w:p w14:paraId="3ED2C408" w14:textId="77777777" w:rsidR="004F1E5B" w:rsidRPr="00274FB5" w:rsidDel="000832D3" w:rsidRDefault="00AA0415" w:rsidP="004F1E5B">
            <w:pPr>
              <w:jc w:val="center"/>
              <w:textAlignment w:val="top"/>
              <w:rPr>
                <w:rFonts w:ascii="Arial" w:hAnsi="Arial" w:cs="Arial"/>
                <w:b/>
                <w:sz w:val="18"/>
                <w:szCs w:val="18"/>
                <w:lang w:eastAsia="en-AU"/>
              </w:rPr>
            </w:pPr>
            <w:r>
              <w:rPr>
                <w:rFonts w:ascii="Arial" w:hAnsi="Arial" w:cs="Arial"/>
                <w:b/>
                <w:kern w:val="24"/>
                <w:sz w:val="18"/>
                <w:szCs w:val="18"/>
                <w:lang w:eastAsia="en-AU"/>
              </w:rPr>
              <w:t>XXL</w:t>
            </w:r>
          </w:p>
        </w:tc>
      </w:tr>
      <w:tr w:rsidR="00AA0415" w:rsidRPr="008C68F6" w:rsidDel="000832D3" w14:paraId="4153A13D" w14:textId="77777777" w:rsidTr="00307ABD">
        <w:trPr>
          <w:trHeight w:val="698"/>
        </w:trPr>
        <w:tc>
          <w:tcPr>
            <w:tcW w:w="1716" w:type="dxa"/>
          </w:tcPr>
          <w:p w14:paraId="2E025F28" w14:textId="77777777" w:rsidR="00AA0415" w:rsidRPr="00705482" w:rsidDel="000832D3" w:rsidRDefault="00AA0415" w:rsidP="00AA0415">
            <w:pPr>
              <w:jc w:val="center"/>
              <w:textAlignment w:val="top"/>
              <w:rPr>
                <w:rFonts w:ascii="Arial" w:hAnsi="Arial" w:cs="Arial"/>
                <w:bCs/>
                <w:kern w:val="24"/>
                <w:sz w:val="18"/>
                <w:szCs w:val="18"/>
                <w:lang w:eastAsia="en-AU"/>
              </w:rPr>
            </w:pPr>
            <w:r w:rsidRPr="00AA0415">
              <w:rPr>
                <w:rFonts w:ascii="Arial" w:hAnsi="Arial" w:cs="Arial"/>
                <w:bCs/>
                <w:kern w:val="24"/>
                <w:sz w:val="18"/>
                <w:szCs w:val="18"/>
                <w:lang w:eastAsia="en-AU"/>
              </w:rPr>
              <w:t>Minimum Monthly Cost</w:t>
            </w:r>
          </w:p>
        </w:tc>
        <w:tc>
          <w:tcPr>
            <w:tcW w:w="1571" w:type="dxa"/>
            <w:gridSpan w:val="2"/>
          </w:tcPr>
          <w:p w14:paraId="2C094FC2" w14:textId="77777777" w:rsidR="00AA0415" w:rsidRPr="009B1C1E" w:rsidDel="000832D3" w:rsidRDefault="00377562" w:rsidP="004F1E5B">
            <w:pPr>
              <w:jc w:val="center"/>
              <w:textAlignment w:val="top"/>
              <w:rPr>
                <w:rFonts w:ascii="Arial" w:hAnsi="Arial" w:cs="Arial"/>
                <w:kern w:val="24"/>
                <w:sz w:val="18"/>
                <w:szCs w:val="18"/>
                <w:lang w:eastAsia="en-AU"/>
              </w:rPr>
            </w:pPr>
            <w:r w:rsidRPr="009B1C1E">
              <w:rPr>
                <w:rFonts w:ascii="Arial" w:hAnsi="Arial" w:cs="Arial"/>
                <w:kern w:val="24"/>
                <w:sz w:val="18"/>
                <w:szCs w:val="18"/>
                <w:lang w:eastAsia="en-AU"/>
              </w:rPr>
              <w:t>$90</w:t>
            </w:r>
          </w:p>
        </w:tc>
        <w:tc>
          <w:tcPr>
            <w:tcW w:w="1701" w:type="dxa"/>
            <w:gridSpan w:val="2"/>
          </w:tcPr>
          <w:p w14:paraId="7C45913A" w14:textId="77777777" w:rsidR="00AA0415" w:rsidRPr="009B1C1E" w:rsidDel="000832D3" w:rsidRDefault="00377562" w:rsidP="004F1E5B">
            <w:pPr>
              <w:jc w:val="center"/>
              <w:textAlignment w:val="top"/>
              <w:rPr>
                <w:rFonts w:ascii="Arial" w:hAnsi="Arial" w:cs="Arial"/>
                <w:kern w:val="24"/>
                <w:sz w:val="18"/>
                <w:szCs w:val="18"/>
                <w:lang w:eastAsia="en-AU"/>
              </w:rPr>
            </w:pPr>
            <w:r w:rsidRPr="009B1C1E">
              <w:rPr>
                <w:rFonts w:ascii="Arial" w:hAnsi="Arial" w:cs="Arial"/>
                <w:kern w:val="24"/>
                <w:sz w:val="18"/>
                <w:szCs w:val="18"/>
                <w:lang w:eastAsia="en-AU"/>
              </w:rPr>
              <w:t>$110</w:t>
            </w:r>
          </w:p>
        </w:tc>
        <w:tc>
          <w:tcPr>
            <w:tcW w:w="1418" w:type="dxa"/>
            <w:gridSpan w:val="2"/>
          </w:tcPr>
          <w:p w14:paraId="13E1506A" w14:textId="77777777" w:rsidR="00AA0415" w:rsidRPr="00705482" w:rsidRDefault="00AA0415" w:rsidP="004F1E5B">
            <w:pPr>
              <w:jc w:val="center"/>
              <w:textAlignment w:val="top"/>
              <w:rPr>
                <w:rFonts w:ascii="Arial" w:hAnsi="Arial" w:cs="Arial"/>
                <w:kern w:val="24"/>
                <w:sz w:val="18"/>
                <w:szCs w:val="18"/>
                <w:lang w:eastAsia="en-AU"/>
              </w:rPr>
            </w:pPr>
            <w:r w:rsidRPr="00705482">
              <w:rPr>
                <w:rFonts w:ascii="Arial" w:hAnsi="Arial" w:cs="Arial"/>
                <w:kern w:val="24"/>
                <w:sz w:val="18"/>
                <w:szCs w:val="18"/>
                <w:lang w:eastAsia="en-AU"/>
              </w:rPr>
              <w:t>$125</w:t>
            </w:r>
          </w:p>
        </w:tc>
        <w:tc>
          <w:tcPr>
            <w:tcW w:w="1420" w:type="dxa"/>
          </w:tcPr>
          <w:p w14:paraId="45D6AD2D" w14:textId="77777777" w:rsidR="00AA0415" w:rsidRPr="00705482" w:rsidDel="000832D3" w:rsidRDefault="00AA0415" w:rsidP="004F1E5B">
            <w:pPr>
              <w:jc w:val="center"/>
              <w:textAlignment w:val="top"/>
              <w:rPr>
                <w:rFonts w:ascii="Arial" w:hAnsi="Arial" w:cs="Arial"/>
                <w:kern w:val="24"/>
                <w:sz w:val="18"/>
                <w:szCs w:val="18"/>
                <w:lang w:eastAsia="en-AU"/>
              </w:rPr>
            </w:pPr>
            <w:r w:rsidRPr="00705482">
              <w:rPr>
                <w:rFonts w:ascii="Arial" w:hAnsi="Arial" w:cs="Arial"/>
                <w:kern w:val="24"/>
                <w:sz w:val="18"/>
                <w:szCs w:val="18"/>
                <w:lang w:eastAsia="en-AU"/>
              </w:rPr>
              <w:t>$150</w:t>
            </w:r>
          </w:p>
        </w:tc>
        <w:tc>
          <w:tcPr>
            <w:tcW w:w="1530" w:type="dxa"/>
          </w:tcPr>
          <w:p w14:paraId="57BE79CD" w14:textId="77777777" w:rsidR="00AA0415" w:rsidRPr="00705482" w:rsidDel="000832D3" w:rsidRDefault="00AA0415" w:rsidP="004F1E5B">
            <w:pPr>
              <w:jc w:val="center"/>
              <w:textAlignment w:val="top"/>
              <w:rPr>
                <w:rFonts w:ascii="Arial" w:hAnsi="Arial" w:cs="Arial"/>
                <w:kern w:val="24"/>
                <w:sz w:val="18"/>
                <w:szCs w:val="18"/>
                <w:lang w:eastAsia="en-AU"/>
              </w:rPr>
            </w:pPr>
            <w:r w:rsidRPr="00705482">
              <w:rPr>
                <w:rFonts w:ascii="Arial" w:hAnsi="Arial" w:cs="Arial"/>
                <w:kern w:val="24"/>
                <w:sz w:val="18"/>
                <w:szCs w:val="18"/>
                <w:lang w:eastAsia="en-AU"/>
              </w:rPr>
              <w:t>$200</w:t>
            </w:r>
          </w:p>
        </w:tc>
      </w:tr>
      <w:tr w:rsidR="004F1E5B" w:rsidRPr="008C68F6" w:rsidDel="000832D3" w14:paraId="67BBAE5C" w14:textId="77777777" w:rsidTr="00705482">
        <w:trPr>
          <w:trHeight w:val="521"/>
        </w:trPr>
        <w:tc>
          <w:tcPr>
            <w:tcW w:w="1716" w:type="dxa"/>
            <w:hideMark/>
          </w:tcPr>
          <w:p w14:paraId="405D6CFD" w14:textId="77777777" w:rsidR="004F1E5B" w:rsidRPr="00274FB5" w:rsidDel="000832D3" w:rsidRDefault="004F1E5B" w:rsidP="004F1E5B">
            <w:pPr>
              <w:textAlignment w:val="top"/>
              <w:rPr>
                <w:rFonts w:ascii="Arial" w:hAnsi="Arial" w:cs="Arial"/>
                <w:sz w:val="18"/>
                <w:szCs w:val="18"/>
                <w:lang w:eastAsia="en-AU"/>
              </w:rPr>
            </w:pPr>
            <w:r w:rsidRPr="00274FB5" w:rsidDel="000832D3">
              <w:rPr>
                <w:rFonts w:ascii="Arial" w:hAnsi="Arial" w:cs="Arial"/>
                <w:kern w:val="24"/>
                <w:sz w:val="18"/>
                <w:szCs w:val="18"/>
                <w:lang w:eastAsia="en-AU"/>
              </w:rPr>
              <w:t xml:space="preserve">Monthly </w:t>
            </w:r>
            <w:r w:rsidRPr="00274FB5">
              <w:rPr>
                <w:rFonts w:ascii="Arial" w:hAnsi="Arial" w:cs="Arial"/>
                <w:kern w:val="24"/>
                <w:sz w:val="18"/>
                <w:szCs w:val="18"/>
                <w:lang w:eastAsia="en-AU"/>
              </w:rPr>
              <w:t xml:space="preserve">fixed </w:t>
            </w:r>
            <w:r w:rsidRPr="00274FB5" w:rsidDel="000832D3">
              <w:rPr>
                <w:rFonts w:ascii="Arial" w:hAnsi="Arial" w:cs="Arial"/>
                <w:kern w:val="24"/>
                <w:sz w:val="18"/>
                <w:szCs w:val="18"/>
                <w:lang w:eastAsia="en-AU"/>
              </w:rPr>
              <w:t>data allowance</w:t>
            </w:r>
          </w:p>
        </w:tc>
        <w:tc>
          <w:tcPr>
            <w:tcW w:w="1571" w:type="dxa"/>
            <w:gridSpan w:val="2"/>
            <w:hideMark/>
          </w:tcPr>
          <w:p w14:paraId="5B2AF8DB" w14:textId="77777777" w:rsidR="004F1E5B" w:rsidRPr="00274FB5" w:rsidDel="000832D3" w:rsidRDefault="004F1E5B" w:rsidP="004F1E5B">
            <w:pPr>
              <w:jc w:val="center"/>
              <w:textAlignment w:val="top"/>
              <w:rPr>
                <w:rFonts w:ascii="Arial" w:hAnsi="Arial" w:cs="Arial"/>
                <w:b/>
                <w:sz w:val="18"/>
                <w:szCs w:val="18"/>
                <w:lang w:eastAsia="en-AU"/>
              </w:rPr>
            </w:pPr>
            <w:r w:rsidRPr="00274FB5">
              <w:rPr>
                <w:rFonts w:ascii="Arial" w:hAnsi="Arial" w:cs="Arial"/>
                <w:kern w:val="24"/>
                <w:sz w:val="18"/>
                <w:szCs w:val="18"/>
                <w:lang w:eastAsia="en-AU"/>
              </w:rPr>
              <w:t>500GB</w:t>
            </w:r>
          </w:p>
        </w:tc>
        <w:tc>
          <w:tcPr>
            <w:tcW w:w="1701" w:type="dxa"/>
            <w:gridSpan w:val="2"/>
            <w:hideMark/>
          </w:tcPr>
          <w:p w14:paraId="1A99C653" w14:textId="77777777" w:rsidR="004F1E5B" w:rsidRPr="00274FB5" w:rsidDel="000832D3" w:rsidRDefault="004F1E5B" w:rsidP="004F1E5B">
            <w:pPr>
              <w:jc w:val="center"/>
              <w:textAlignment w:val="top"/>
              <w:rPr>
                <w:rFonts w:ascii="Arial" w:hAnsi="Arial" w:cs="Arial"/>
                <w:b/>
                <w:sz w:val="18"/>
                <w:szCs w:val="18"/>
                <w:lang w:eastAsia="en-AU"/>
              </w:rPr>
            </w:pPr>
            <w:r w:rsidRPr="00274FB5">
              <w:rPr>
                <w:rFonts w:ascii="Arial" w:hAnsi="Arial" w:cs="Arial"/>
                <w:kern w:val="24"/>
                <w:sz w:val="18"/>
                <w:szCs w:val="18"/>
                <w:lang w:eastAsia="en-AU"/>
              </w:rPr>
              <w:t>1,000GB</w:t>
            </w:r>
          </w:p>
        </w:tc>
        <w:tc>
          <w:tcPr>
            <w:tcW w:w="1418" w:type="dxa"/>
            <w:gridSpan w:val="2"/>
          </w:tcPr>
          <w:p w14:paraId="185A0CB0" w14:textId="77777777" w:rsidR="004F1E5B" w:rsidRDefault="004F1E5B" w:rsidP="004F1E5B">
            <w:pPr>
              <w:jc w:val="center"/>
              <w:textAlignment w:val="top"/>
              <w:rPr>
                <w:rFonts w:ascii="Arial" w:hAnsi="Arial" w:cs="Arial"/>
                <w:kern w:val="24"/>
                <w:sz w:val="18"/>
                <w:szCs w:val="18"/>
                <w:lang w:eastAsia="en-AU"/>
              </w:rPr>
            </w:pPr>
            <w:r>
              <w:rPr>
                <w:rFonts w:ascii="Arial" w:hAnsi="Arial" w:cs="Arial"/>
                <w:kern w:val="24"/>
                <w:sz w:val="18"/>
                <w:szCs w:val="18"/>
                <w:lang w:eastAsia="en-AU"/>
              </w:rPr>
              <w:t>Unlimited</w:t>
            </w:r>
          </w:p>
        </w:tc>
        <w:tc>
          <w:tcPr>
            <w:tcW w:w="1420" w:type="dxa"/>
            <w:hideMark/>
          </w:tcPr>
          <w:p w14:paraId="51A567B2" w14:textId="77777777" w:rsidR="004F1E5B" w:rsidRPr="00274FB5" w:rsidDel="000832D3" w:rsidRDefault="004F1E5B" w:rsidP="004F1E5B">
            <w:pPr>
              <w:jc w:val="center"/>
              <w:textAlignment w:val="top"/>
              <w:rPr>
                <w:rFonts w:ascii="Arial" w:hAnsi="Arial" w:cs="Arial"/>
                <w:b/>
                <w:sz w:val="18"/>
                <w:szCs w:val="18"/>
                <w:lang w:eastAsia="en-AU"/>
              </w:rPr>
            </w:pPr>
            <w:r>
              <w:rPr>
                <w:rFonts w:ascii="Arial" w:hAnsi="Arial" w:cs="Arial"/>
                <w:kern w:val="24"/>
                <w:sz w:val="18"/>
                <w:szCs w:val="18"/>
                <w:lang w:eastAsia="en-AU"/>
              </w:rPr>
              <w:t xml:space="preserve">Unlimited </w:t>
            </w:r>
          </w:p>
        </w:tc>
        <w:tc>
          <w:tcPr>
            <w:tcW w:w="1530" w:type="dxa"/>
            <w:hideMark/>
          </w:tcPr>
          <w:p w14:paraId="5187F480" w14:textId="77777777" w:rsidR="004F1E5B" w:rsidRPr="00274FB5" w:rsidDel="000832D3" w:rsidRDefault="004F1E5B" w:rsidP="004F1E5B">
            <w:pPr>
              <w:jc w:val="center"/>
              <w:textAlignment w:val="top"/>
              <w:rPr>
                <w:rFonts w:ascii="Arial" w:hAnsi="Arial" w:cs="Arial"/>
                <w:b/>
                <w:sz w:val="18"/>
                <w:szCs w:val="18"/>
                <w:lang w:eastAsia="en-AU"/>
              </w:rPr>
            </w:pPr>
            <w:r>
              <w:rPr>
                <w:rFonts w:ascii="Arial" w:hAnsi="Arial" w:cs="Arial"/>
                <w:kern w:val="24"/>
                <w:sz w:val="18"/>
                <w:szCs w:val="18"/>
                <w:lang w:eastAsia="en-AU"/>
              </w:rPr>
              <w:t>Unlimited</w:t>
            </w:r>
          </w:p>
        </w:tc>
      </w:tr>
      <w:tr w:rsidR="004F1E5B" w:rsidRPr="008C68F6" w:rsidDel="000832D3" w14:paraId="1595742D" w14:textId="77777777" w:rsidTr="00307ABD">
        <w:trPr>
          <w:trHeight w:val="521"/>
        </w:trPr>
        <w:tc>
          <w:tcPr>
            <w:tcW w:w="1716" w:type="dxa"/>
          </w:tcPr>
          <w:p w14:paraId="261CF3CA" w14:textId="77777777" w:rsidR="004F1E5B" w:rsidRPr="00274FB5" w:rsidDel="000832D3" w:rsidRDefault="004F1E5B" w:rsidP="004F1E5B">
            <w:pPr>
              <w:textAlignment w:val="top"/>
              <w:rPr>
                <w:rFonts w:ascii="Arial" w:hAnsi="Arial" w:cs="Arial"/>
                <w:kern w:val="24"/>
                <w:sz w:val="18"/>
                <w:szCs w:val="18"/>
                <w:lang w:eastAsia="en-AU"/>
              </w:rPr>
            </w:pPr>
            <w:r w:rsidRPr="00274FB5">
              <w:rPr>
                <w:rFonts w:ascii="Arial" w:hAnsi="Arial" w:cs="Arial"/>
                <w:sz w:val="18"/>
                <w:szCs w:val="18"/>
              </w:rPr>
              <w:t>Fixed Data Excess Usage Charge</w:t>
            </w:r>
          </w:p>
        </w:tc>
        <w:tc>
          <w:tcPr>
            <w:tcW w:w="3272" w:type="dxa"/>
            <w:gridSpan w:val="4"/>
          </w:tcPr>
          <w:p w14:paraId="3FC1433B" w14:textId="77777777" w:rsidR="004F1E5B" w:rsidRDefault="004F1E5B" w:rsidP="004F1E5B">
            <w:pPr>
              <w:jc w:val="center"/>
              <w:textAlignment w:val="top"/>
              <w:rPr>
                <w:rFonts w:ascii="Arial" w:hAnsi="Arial" w:cs="Arial"/>
                <w:kern w:val="24"/>
                <w:sz w:val="18"/>
                <w:szCs w:val="18"/>
                <w:lang w:eastAsia="en-AU"/>
              </w:rPr>
            </w:pPr>
            <w:r w:rsidRPr="00274FB5">
              <w:rPr>
                <w:rFonts w:ascii="Arial" w:hAnsi="Arial" w:cs="Arial"/>
                <w:kern w:val="24"/>
                <w:sz w:val="18"/>
                <w:szCs w:val="18"/>
                <w:lang w:eastAsia="en-AU"/>
              </w:rPr>
              <w:t xml:space="preserve">Excess data charges are </w:t>
            </w:r>
            <w:r w:rsidR="00E14FC9">
              <w:rPr>
                <w:rFonts w:ascii="Arial" w:hAnsi="Arial" w:cs="Arial"/>
                <w:kern w:val="24"/>
                <w:sz w:val="18"/>
                <w:szCs w:val="18"/>
                <w:lang w:eastAsia="en-AU"/>
              </w:rPr>
              <w:t>$1/GB</w:t>
            </w:r>
          </w:p>
          <w:p w14:paraId="743D06C5" w14:textId="77777777" w:rsidR="004F1E5B" w:rsidRPr="00274FB5" w:rsidRDefault="004F1E5B" w:rsidP="004F1E5B">
            <w:pPr>
              <w:jc w:val="center"/>
              <w:textAlignment w:val="top"/>
              <w:rPr>
                <w:rFonts w:ascii="Arial" w:hAnsi="Arial" w:cs="Arial"/>
                <w:kern w:val="24"/>
                <w:sz w:val="18"/>
                <w:szCs w:val="18"/>
                <w:lang w:eastAsia="en-AU"/>
              </w:rPr>
            </w:pPr>
            <w:r w:rsidRPr="00274FB5">
              <w:rPr>
                <w:rFonts w:ascii="Arial" w:hAnsi="Arial" w:cs="Arial"/>
                <w:kern w:val="24"/>
                <w:sz w:val="18"/>
                <w:szCs w:val="18"/>
                <w:lang w:eastAsia="en-AU"/>
              </w:rPr>
              <w:t xml:space="preserve"> You will not receive any fixed broadband excess data charges for your first two months of your Core Plan</w:t>
            </w:r>
          </w:p>
        </w:tc>
        <w:tc>
          <w:tcPr>
            <w:tcW w:w="4368" w:type="dxa"/>
            <w:gridSpan w:val="4"/>
          </w:tcPr>
          <w:p w14:paraId="6439B9B0" w14:textId="77777777" w:rsidR="004F1E5B" w:rsidRPr="00274FB5" w:rsidDel="00B90594" w:rsidRDefault="004F1E5B" w:rsidP="004F1E5B">
            <w:pPr>
              <w:jc w:val="center"/>
              <w:textAlignment w:val="top"/>
              <w:rPr>
                <w:rFonts w:ascii="Arial" w:hAnsi="Arial" w:cs="Arial"/>
                <w:kern w:val="24"/>
                <w:sz w:val="18"/>
                <w:szCs w:val="18"/>
                <w:lang w:eastAsia="en-AU"/>
              </w:rPr>
            </w:pPr>
            <w:r>
              <w:rPr>
                <w:rFonts w:ascii="Arial" w:hAnsi="Arial" w:cs="Arial"/>
                <w:kern w:val="24"/>
                <w:sz w:val="18"/>
                <w:szCs w:val="18"/>
                <w:lang w:eastAsia="en-AU"/>
              </w:rPr>
              <w:t>Not applicable</w:t>
            </w:r>
          </w:p>
        </w:tc>
      </w:tr>
      <w:tr w:rsidR="004F1E5B" w:rsidRPr="008C68F6" w:rsidDel="000832D3" w14:paraId="208262BC" w14:textId="77777777" w:rsidTr="00307ABD">
        <w:trPr>
          <w:trHeight w:val="521"/>
        </w:trPr>
        <w:tc>
          <w:tcPr>
            <w:tcW w:w="1716" w:type="dxa"/>
          </w:tcPr>
          <w:p w14:paraId="219690A8" w14:textId="77777777" w:rsidR="004F1E5B" w:rsidRPr="00274FB5" w:rsidDel="000832D3" w:rsidRDefault="004F1E5B" w:rsidP="004F1E5B">
            <w:pPr>
              <w:textAlignment w:val="top"/>
              <w:rPr>
                <w:rFonts w:ascii="Arial" w:hAnsi="Arial" w:cs="Arial"/>
                <w:kern w:val="24"/>
                <w:sz w:val="18"/>
                <w:szCs w:val="18"/>
                <w:lang w:eastAsia="en-AU"/>
              </w:rPr>
            </w:pPr>
            <w:r w:rsidRPr="00274FB5" w:rsidDel="000832D3">
              <w:rPr>
                <w:rFonts w:ascii="Arial" w:hAnsi="Arial" w:cs="Arial"/>
                <w:kern w:val="24"/>
                <w:sz w:val="18"/>
                <w:szCs w:val="18"/>
                <w:lang w:eastAsia="en-AU"/>
              </w:rPr>
              <w:t>Excess Usage Cap (per service)</w:t>
            </w:r>
          </w:p>
        </w:tc>
        <w:tc>
          <w:tcPr>
            <w:tcW w:w="3272" w:type="dxa"/>
            <w:gridSpan w:val="4"/>
          </w:tcPr>
          <w:p w14:paraId="28383A40" w14:textId="77777777" w:rsidR="004F1E5B" w:rsidRPr="00274FB5" w:rsidDel="00B90594" w:rsidRDefault="004F1E5B" w:rsidP="004F1E5B">
            <w:pPr>
              <w:jc w:val="center"/>
              <w:textAlignment w:val="top"/>
              <w:rPr>
                <w:rFonts w:ascii="Arial" w:hAnsi="Arial" w:cs="Arial"/>
                <w:kern w:val="24"/>
                <w:sz w:val="18"/>
                <w:szCs w:val="18"/>
                <w:lang w:eastAsia="en-AU"/>
              </w:rPr>
            </w:pPr>
            <w:r w:rsidRPr="00274FB5" w:rsidDel="000832D3">
              <w:rPr>
                <w:rFonts w:ascii="Arial" w:hAnsi="Arial" w:cs="Arial"/>
                <w:kern w:val="24"/>
                <w:sz w:val="18"/>
                <w:szCs w:val="18"/>
                <w:lang w:eastAsia="en-AU"/>
              </w:rPr>
              <w:t>$300 per month</w:t>
            </w:r>
          </w:p>
        </w:tc>
        <w:tc>
          <w:tcPr>
            <w:tcW w:w="4368" w:type="dxa"/>
            <w:gridSpan w:val="4"/>
          </w:tcPr>
          <w:p w14:paraId="101F6C17" w14:textId="77777777" w:rsidR="004F1E5B" w:rsidRPr="00274FB5" w:rsidDel="00B90594" w:rsidRDefault="004F1E5B" w:rsidP="004F1E5B">
            <w:pPr>
              <w:jc w:val="center"/>
              <w:textAlignment w:val="top"/>
              <w:rPr>
                <w:rFonts w:ascii="Arial" w:hAnsi="Arial" w:cs="Arial"/>
                <w:kern w:val="24"/>
                <w:sz w:val="18"/>
                <w:szCs w:val="18"/>
                <w:lang w:eastAsia="en-AU"/>
              </w:rPr>
            </w:pPr>
            <w:r>
              <w:rPr>
                <w:rFonts w:ascii="Arial" w:hAnsi="Arial" w:cs="Arial"/>
                <w:kern w:val="24"/>
                <w:sz w:val="18"/>
                <w:szCs w:val="18"/>
                <w:lang w:eastAsia="en-AU"/>
              </w:rPr>
              <w:t>Not applicable</w:t>
            </w:r>
          </w:p>
        </w:tc>
      </w:tr>
      <w:tr w:rsidR="00E946E9" w:rsidRPr="008C68F6" w14:paraId="2E7A1613" w14:textId="77777777" w:rsidTr="00307ABD">
        <w:trPr>
          <w:trHeight w:val="584"/>
        </w:trPr>
        <w:tc>
          <w:tcPr>
            <w:tcW w:w="1716" w:type="dxa"/>
          </w:tcPr>
          <w:p w14:paraId="45127880" w14:textId="77777777" w:rsidR="00E946E9" w:rsidRPr="00274FB5" w:rsidRDefault="00E946E9" w:rsidP="004F1E5B">
            <w:pPr>
              <w:textAlignment w:val="top"/>
              <w:rPr>
                <w:rFonts w:ascii="Arial" w:hAnsi="Arial" w:cs="Arial"/>
                <w:kern w:val="24"/>
                <w:sz w:val="18"/>
                <w:szCs w:val="18"/>
                <w:lang w:eastAsia="en-AU"/>
              </w:rPr>
            </w:pPr>
          </w:p>
        </w:tc>
        <w:tc>
          <w:tcPr>
            <w:tcW w:w="7640" w:type="dxa"/>
            <w:gridSpan w:val="8"/>
          </w:tcPr>
          <w:p w14:paraId="70A594CC" w14:textId="77777777" w:rsidR="00E946E9" w:rsidRPr="00E946E9" w:rsidRDefault="00E946E9" w:rsidP="00705482">
            <w:pPr>
              <w:jc w:val="center"/>
              <w:textAlignment w:val="top"/>
              <w:rPr>
                <w:rFonts w:ascii="Arial" w:hAnsi="Arial" w:cs="Arial"/>
                <w:kern w:val="24"/>
                <w:sz w:val="18"/>
                <w:szCs w:val="18"/>
                <w:lang w:eastAsia="en-AU"/>
              </w:rPr>
            </w:pPr>
            <w:r w:rsidRPr="00705482">
              <w:rPr>
                <w:rFonts w:ascii="Arial" w:hAnsi="Arial" w:cs="Arial"/>
                <w:kern w:val="24"/>
                <w:sz w:val="18"/>
                <w:szCs w:val="18"/>
                <w:lang w:eastAsia="en-AU"/>
              </w:rPr>
              <w:t xml:space="preserve">This plan includes Standard </w:t>
            </w:r>
            <w:r>
              <w:rPr>
                <w:rFonts w:ascii="Arial" w:hAnsi="Arial" w:cs="Arial"/>
                <w:kern w:val="24"/>
                <w:sz w:val="18"/>
                <w:szCs w:val="18"/>
                <w:lang w:eastAsia="en-AU"/>
              </w:rPr>
              <w:t>Plus</w:t>
            </w:r>
            <w:r w:rsidRPr="00705482">
              <w:rPr>
                <w:rFonts w:ascii="Arial" w:hAnsi="Arial" w:cs="Arial"/>
                <w:kern w:val="24"/>
                <w:sz w:val="18"/>
                <w:szCs w:val="18"/>
                <w:lang w:eastAsia="en-AU"/>
              </w:rPr>
              <w:t xml:space="preserve"> Speed for nbn™ network customers</w:t>
            </w:r>
            <w:r w:rsidRPr="00920013">
              <w:rPr>
                <w:rFonts w:ascii="Arial" w:hAnsi="Arial" w:cs="Arial"/>
                <w:kern w:val="24"/>
                <w:sz w:val="18"/>
                <w:szCs w:val="18"/>
                <w:lang w:eastAsia="en-AU"/>
              </w:rPr>
              <w:t xml:space="preserve">. This provides typical minimum speeds during business hours </w:t>
            </w:r>
            <w:r w:rsidR="00900F9D">
              <w:rPr>
                <w:rFonts w:ascii="Arial" w:hAnsi="Arial" w:cs="Arial"/>
                <w:kern w:val="24"/>
                <w:sz w:val="18"/>
                <w:szCs w:val="18"/>
                <w:lang w:eastAsia="en-AU"/>
              </w:rPr>
              <w:t xml:space="preserve">of </w:t>
            </w:r>
            <w:r w:rsidRPr="00920013">
              <w:rPr>
                <w:rFonts w:ascii="Arial" w:hAnsi="Arial" w:cs="Arial"/>
                <w:kern w:val="24"/>
                <w:sz w:val="18"/>
                <w:szCs w:val="18"/>
                <w:lang w:eastAsia="en-AU"/>
              </w:rPr>
              <w:t>40Mbps</w:t>
            </w:r>
            <w:r w:rsidR="003053A6" w:rsidRPr="00920013">
              <w:rPr>
                <w:rFonts w:ascii="Arial" w:hAnsi="Arial" w:cs="Arial"/>
                <w:kern w:val="24"/>
                <w:sz w:val="18"/>
                <w:szCs w:val="18"/>
                <w:lang w:eastAsia="en-AU"/>
              </w:rPr>
              <w:t xml:space="preserve"> </w:t>
            </w:r>
            <w:r w:rsidR="00900F9D">
              <w:rPr>
                <w:rFonts w:ascii="Arial" w:hAnsi="Arial" w:cs="Arial"/>
                <w:kern w:val="24"/>
                <w:sz w:val="18"/>
                <w:szCs w:val="18"/>
                <w:lang w:eastAsia="en-AU"/>
              </w:rPr>
              <w:t xml:space="preserve">(download)/ 15Mbps (upload) </w:t>
            </w:r>
            <w:r w:rsidR="003053A6" w:rsidRPr="00920013">
              <w:rPr>
                <w:rFonts w:ascii="Arial" w:hAnsi="Arial" w:cs="Arial"/>
                <w:kern w:val="24"/>
                <w:sz w:val="18"/>
                <w:szCs w:val="18"/>
                <w:lang w:eastAsia="en-AU"/>
              </w:rPr>
              <w:t>(Actual FTTN/FTTB speeds are confirmed after connection)</w:t>
            </w:r>
            <w:r w:rsidRPr="00920013">
              <w:rPr>
                <w:rFonts w:ascii="Arial" w:hAnsi="Arial" w:cs="Arial"/>
                <w:kern w:val="24"/>
                <w:sz w:val="18"/>
                <w:szCs w:val="18"/>
                <w:lang w:eastAsia="en-AU"/>
              </w:rPr>
              <w:t xml:space="preserve">. </w:t>
            </w:r>
            <w:r w:rsidR="003053A6" w:rsidRPr="00920013">
              <w:rPr>
                <w:rFonts w:ascii="Arial" w:hAnsi="Arial" w:cs="Arial"/>
                <w:kern w:val="24"/>
                <w:sz w:val="18"/>
                <w:szCs w:val="18"/>
                <w:lang w:eastAsia="en-AU"/>
              </w:rPr>
              <w:t xml:space="preserve">A </w:t>
            </w:r>
            <w:r w:rsidRPr="00920013">
              <w:rPr>
                <w:rFonts w:ascii="Arial" w:hAnsi="Arial" w:cs="Arial"/>
                <w:kern w:val="24"/>
                <w:sz w:val="18"/>
                <w:szCs w:val="18"/>
                <w:lang w:eastAsia="en-AU"/>
              </w:rPr>
              <w:t xml:space="preserve">Premium Speed Boost </w:t>
            </w:r>
            <w:r w:rsidR="003053A6" w:rsidRPr="00920013">
              <w:rPr>
                <w:rFonts w:ascii="Arial" w:hAnsi="Arial" w:cs="Arial"/>
                <w:kern w:val="24"/>
                <w:sz w:val="18"/>
                <w:szCs w:val="18"/>
                <w:lang w:eastAsia="en-AU"/>
              </w:rPr>
              <w:t>is</w:t>
            </w:r>
            <w:r w:rsidRPr="00920013">
              <w:rPr>
                <w:rFonts w:ascii="Arial" w:hAnsi="Arial" w:cs="Arial"/>
                <w:kern w:val="24"/>
                <w:sz w:val="18"/>
                <w:szCs w:val="18"/>
                <w:lang w:eastAsia="en-AU"/>
              </w:rPr>
              <w:t xml:space="preserve"> available (subject to availability at your premises)</w:t>
            </w:r>
            <w:r w:rsidR="00900F9D">
              <w:rPr>
                <w:rFonts w:ascii="Arial" w:hAnsi="Arial" w:cs="Arial"/>
                <w:kern w:val="24"/>
                <w:sz w:val="18"/>
                <w:szCs w:val="18"/>
                <w:lang w:eastAsia="en-AU"/>
              </w:rPr>
              <w:t xml:space="preserve"> for an extra $30 per month</w:t>
            </w:r>
          </w:p>
          <w:p w14:paraId="1B4A4F32" w14:textId="77777777" w:rsidR="00E946E9" w:rsidRPr="00705482" w:rsidRDefault="00E946E9" w:rsidP="00705482">
            <w:pPr>
              <w:jc w:val="center"/>
              <w:textAlignment w:val="top"/>
              <w:rPr>
                <w:rFonts w:ascii="Arial" w:hAnsi="Arial" w:cs="Arial"/>
                <w:kern w:val="24"/>
                <w:sz w:val="18"/>
                <w:szCs w:val="18"/>
                <w:lang w:eastAsia="en-AU"/>
              </w:rPr>
            </w:pPr>
          </w:p>
          <w:p w14:paraId="0CCCF906" w14:textId="77777777" w:rsidR="00E946E9" w:rsidRPr="00274FB5" w:rsidRDefault="00E946E9" w:rsidP="003053A6">
            <w:pPr>
              <w:jc w:val="center"/>
              <w:textAlignment w:val="top"/>
              <w:rPr>
                <w:rFonts w:ascii="Arial" w:hAnsi="Arial" w:cs="Arial"/>
                <w:kern w:val="24"/>
                <w:sz w:val="18"/>
                <w:szCs w:val="18"/>
                <w:lang w:eastAsia="en-AU"/>
              </w:rPr>
            </w:pPr>
            <w:r w:rsidRPr="00705482">
              <w:rPr>
                <w:rFonts w:ascii="Arial" w:hAnsi="Arial" w:cs="Arial"/>
                <w:kern w:val="24"/>
                <w:sz w:val="18"/>
                <w:szCs w:val="18"/>
                <w:lang w:eastAsia="en-AU"/>
              </w:rPr>
              <w:t>An nbn™ service can never go faster than the maximum line speed available at your premises. Speeds can vary due to the access type, maximum speed of your broadband plan tier and your service provider’s network capacity. Typical minimum speeds on nbn™ Fixed Wireless</w:t>
            </w:r>
            <w:r w:rsidR="003053A6">
              <w:rPr>
                <w:rFonts w:ascii="Arial" w:hAnsi="Arial" w:cs="Arial"/>
                <w:kern w:val="24"/>
                <w:sz w:val="18"/>
                <w:szCs w:val="18"/>
                <w:lang w:eastAsia="en-AU"/>
              </w:rPr>
              <w:t xml:space="preserve"> will be lower.</w:t>
            </w:r>
          </w:p>
        </w:tc>
      </w:tr>
      <w:tr w:rsidR="00A42A36" w:rsidRPr="008C68F6" w14:paraId="17891894" w14:textId="77777777" w:rsidTr="00307ABD">
        <w:trPr>
          <w:trHeight w:val="584"/>
        </w:trPr>
        <w:tc>
          <w:tcPr>
            <w:tcW w:w="1716" w:type="dxa"/>
          </w:tcPr>
          <w:p w14:paraId="1CADA7E7" w14:textId="77777777" w:rsidR="00A42A36" w:rsidRPr="00274FB5" w:rsidRDefault="00A42A36" w:rsidP="004F1E5B">
            <w:pPr>
              <w:textAlignment w:val="top"/>
              <w:rPr>
                <w:rFonts w:ascii="Arial" w:hAnsi="Arial" w:cs="Arial"/>
                <w:kern w:val="24"/>
                <w:sz w:val="18"/>
                <w:szCs w:val="18"/>
                <w:lang w:eastAsia="en-AU"/>
              </w:rPr>
            </w:pPr>
            <w:r>
              <w:rPr>
                <w:rFonts w:ascii="Arial" w:hAnsi="Arial" w:cs="Arial"/>
                <w:kern w:val="24"/>
                <w:sz w:val="18"/>
                <w:szCs w:val="18"/>
                <w:lang w:eastAsia="en-AU"/>
              </w:rPr>
              <w:t>Telstra Business Connect®</w:t>
            </w:r>
          </w:p>
        </w:tc>
        <w:tc>
          <w:tcPr>
            <w:tcW w:w="1526" w:type="dxa"/>
          </w:tcPr>
          <w:p w14:paraId="4D0F09F5" w14:textId="77777777" w:rsidR="00A42A36" w:rsidRPr="00A42A36" w:rsidRDefault="00A42A36" w:rsidP="00E946E9">
            <w:pPr>
              <w:jc w:val="center"/>
              <w:textAlignment w:val="top"/>
              <w:rPr>
                <w:rFonts w:ascii="Arial" w:hAnsi="Arial" w:cs="Arial"/>
                <w:kern w:val="24"/>
                <w:sz w:val="18"/>
                <w:szCs w:val="18"/>
                <w:lang w:eastAsia="en-AU"/>
              </w:rPr>
            </w:pPr>
            <w:r>
              <w:rPr>
                <w:rFonts w:ascii="Arial" w:hAnsi="Arial" w:cs="Arial"/>
                <w:kern w:val="24"/>
                <w:sz w:val="18"/>
                <w:szCs w:val="18"/>
                <w:lang w:eastAsia="en-AU"/>
              </w:rPr>
              <w:t>Included</w:t>
            </w:r>
          </w:p>
        </w:tc>
        <w:tc>
          <w:tcPr>
            <w:tcW w:w="1528" w:type="dxa"/>
            <w:gridSpan w:val="2"/>
          </w:tcPr>
          <w:p w14:paraId="54FDC8F4" w14:textId="77777777" w:rsidR="00A42A36" w:rsidRPr="00A42A36" w:rsidRDefault="00A42A36" w:rsidP="00E946E9">
            <w:pPr>
              <w:jc w:val="center"/>
              <w:textAlignment w:val="top"/>
              <w:rPr>
                <w:rFonts w:ascii="Arial" w:hAnsi="Arial" w:cs="Arial"/>
                <w:kern w:val="24"/>
                <w:sz w:val="18"/>
                <w:szCs w:val="18"/>
                <w:lang w:eastAsia="en-AU"/>
              </w:rPr>
            </w:pPr>
            <w:r>
              <w:rPr>
                <w:rFonts w:ascii="Arial" w:hAnsi="Arial" w:cs="Arial"/>
                <w:kern w:val="24"/>
                <w:sz w:val="18"/>
                <w:szCs w:val="18"/>
                <w:lang w:eastAsia="en-AU"/>
              </w:rPr>
              <w:t>Included</w:t>
            </w:r>
          </w:p>
        </w:tc>
        <w:tc>
          <w:tcPr>
            <w:tcW w:w="1528" w:type="dxa"/>
            <w:gridSpan w:val="2"/>
          </w:tcPr>
          <w:p w14:paraId="27132763" w14:textId="77777777" w:rsidR="00A42A36" w:rsidRPr="00A42A36" w:rsidRDefault="00A42A36" w:rsidP="00E946E9">
            <w:pPr>
              <w:jc w:val="center"/>
              <w:textAlignment w:val="top"/>
              <w:rPr>
                <w:rFonts w:ascii="Arial" w:hAnsi="Arial" w:cs="Arial"/>
                <w:kern w:val="24"/>
                <w:sz w:val="18"/>
                <w:szCs w:val="18"/>
                <w:lang w:eastAsia="en-AU"/>
              </w:rPr>
            </w:pPr>
            <w:r>
              <w:rPr>
                <w:rFonts w:ascii="Arial" w:hAnsi="Arial" w:cs="Arial"/>
                <w:kern w:val="24"/>
                <w:sz w:val="18"/>
                <w:szCs w:val="18"/>
                <w:lang w:eastAsia="en-AU"/>
              </w:rPr>
              <w:t>Included</w:t>
            </w:r>
          </w:p>
        </w:tc>
        <w:tc>
          <w:tcPr>
            <w:tcW w:w="1528" w:type="dxa"/>
            <w:gridSpan w:val="2"/>
          </w:tcPr>
          <w:p w14:paraId="24DAC647" w14:textId="77777777" w:rsidR="00A42A36" w:rsidRPr="00A42A36" w:rsidRDefault="00A42A36" w:rsidP="00E946E9">
            <w:pPr>
              <w:jc w:val="center"/>
              <w:textAlignment w:val="top"/>
              <w:rPr>
                <w:rFonts w:ascii="Arial" w:hAnsi="Arial" w:cs="Arial"/>
                <w:kern w:val="24"/>
                <w:sz w:val="18"/>
                <w:szCs w:val="18"/>
                <w:lang w:eastAsia="en-AU"/>
              </w:rPr>
            </w:pPr>
            <w:r>
              <w:rPr>
                <w:rFonts w:ascii="Arial" w:hAnsi="Arial" w:cs="Arial"/>
                <w:kern w:val="24"/>
                <w:sz w:val="18"/>
                <w:szCs w:val="18"/>
                <w:lang w:eastAsia="en-AU"/>
              </w:rPr>
              <w:t>Included</w:t>
            </w:r>
          </w:p>
        </w:tc>
        <w:tc>
          <w:tcPr>
            <w:tcW w:w="1530" w:type="dxa"/>
          </w:tcPr>
          <w:p w14:paraId="77F545F1" w14:textId="77777777" w:rsidR="00A42A36" w:rsidRPr="00A42A36" w:rsidRDefault="00A42A36" w:rsidP="00E946E9">
            <w:pPr>
              <w:jc w:val="center"/>
              <w:textAlignment w:val="top"/>
              <w:rPr>
                <w:rFonts w:ascii="Arial" w:hAnsi="Arial" w:cs="Arial"/>
                <w:kern w:val="24"/>
                <w:sz w:val="18"/>
                <w:szCs w:val="18"/>
                <w:lang w:eastAsia="en-AU"/>
              </w:rPr>
            </w:pPr>
            <w:r>
              <w:rPr>
                <w:rFonts w:ascii="Arial" w:hAnsi="Arial" w:cs="Arial"/>
                <w:kern w:val="24"/>
                <w:sz w:val="18"/>
                <w:szCs w:val="18"/>
                <w:lang w:eastAsia="en-AU"/>
              </w:rPr>
              <w:t>Included</w:t>
            </w:r>
          </w:p>
        </w:tc>
      </w:tr>
      <w:tr w:rsidR="004F1E5B" w:rsidRPr="008C68F6" w14:paraId="2B7E9B3F" w14:textId="77777777" w:rsidTr="00307ABD">
        <w:trPr>
          <w:trHeight w:val="584"/>
        </w:trPr>
        <w:tc>
          <w:tcPr>
            <w:tcW w:w="1716" w:type="dxa"/>
            <w:hideMark/>
          </w:tcPr>
          <w:p w14:paraId="01809A25" w14:textId="77777777" w:rsidR="004F1E5B" w:rsidRPr="00274FB5" w:rsidRDefault="004F1E5B" w:rsidP="004F1E5B">
            <w:pPr>
              <w:textAlignment w:val="top"/>
              <w:rPr>
                <w:rFonts w:ascii="Arial" w:hAnsi="Arial" w:cs="Arial"/>
                <w:sz w:val="18"/>
                <w:szCs w:val="18"/>
                <w:lang w:eastAsia="en-AU"/>
              </w:rPr>
            </w:pPr>
            <w:r w:rsidRPr="00274FB5">
              <w:rPr>
                <w:rFonts w:ascii="Arial" w:hAnsi="Arial" w:cs="Arial"/>
                <w:kern w:val="24"/>
                <w:sz w:val="18"/>
                <w:szCs w:val="18"/>
                <w:lang w:eastAsia="en-AU"/>
              </w:rPr>
              <w:lastRenderedPageBreak/>
              <w:t>Standard Professional Installation</w:t>
            </w:r>
          </w:p>
        </w:tc>
        <w:tc>
          <w:tcPr>
            <w:tcW w:w="7640" w:type="dxa"/>
            <w:gridSpan w:val="8"/>
          </w:tcPr>
          <w:p w14:paraId="3DA62FA5" w14:textId="4D1338C3" w:rsidR="004F1E5B" w:rsidRPr="00274FB5" w:rsidRDefault="004F1E5B" w:rsidP="004F1E5B">
            <w:pPr>
              <w:jc w:val="center"/>
              <w:textAlignment w:val="top"/>
              <w:rPr>
                <w:rFonts w:ascii="Arial" w:hAnsi="Arial" w:cs="Arial"/>
                <w:b/>
                <w:sz w:val="18"/>
                <w:szCs w:val="18"/>
                <w:lang w:eastAsia="en-AU"/>
              </w:rPr>
            </w:pPr>
            <w:r w:rsidRPr="00274FB5">
              <w:rPr>
                <w:rFonts w:ascii="Arial" w:hAnsi="Arial" w:cs="Arial"/>
                <w:kern w:val="24"/>
                <w:sz w:val="18"/>
                <w:szCs w:val="18"/>
                <w:lang w:eastAsia="en-AU"/>
              </w:rPr>
              <w:t>$1</w:t>
            </w:r>
            <w:r w:rsidR="006754D4">
              <w:rPr>
                <w:rFonts w:ascii="Arial" w:hAnsi="Arial" w:cs="Arial"/>
                <w:kern w:val="24"/>
                <w:sz w:val="18"/>
                <w:szCs w:val="18"/>
                <w:lang w:eastAsia="en-AU"/>
              </w:rPr>
              <w:t>2.46</w:t>
            </w:r>
            <w:r w:rsidRPr="00274FB5">
              <w:rPr>
                <w:rFonts w:ascii="Arial" w:hAnsi="Arial" w:cs="Arial"/>
                <w:kern w:val="24"/>
                <w:sz w:val="18"/>
                <w:szCs w:val="18"/>
                <w:lang w:eastAsia="en-AU"/>
              </w:rPr>
              <w:t xml:space="preserve"> per month for 24 months or </w:t>
            </w:r>
            <w:r w:rsidRPr="00274FB5">
              <w:rPr>
                <w:rFonts w:ascii="Arial" w:hAnsi="Arial" w:cs="Arial"/>
                <w:iCs/>
                <w:kern w:val="24"/>
                <w:sz w:val="18"/>
                <w:szCs w:val="18"/>
                <w:lang w:eastAsia="en-AU"/>
              </w:rPr>
              <w:t>$2</w:t>
            </w:r>
            <w:r w:rsidR="006754D4">
              <w:rPr>
                <w:rFonts w:ascii="Arial" w:hAnsi="Arial" w:cs="Arial"/>
                <w:iCs/>
                <w:kern w:val="24"/>
                <w:sz w:val="18"/>
                <w:szCs w:val="18"/>
                <w:lang w:eastAsia="en-AU"/>
              </w:rPr>
              <w:t>99</w:t>
            </w:r>
            <w:r w:rsidRPr="00274FB5">
              <w:rPr>
                <w:rFonts w:ascii="Arial" w:hAnsi="Arial" w:cs="Arial"/>
                <w:iCs/>
                <w:kern w:val="24"/>
                <w:sz w:val="18"/>
                <w:szCs w:val="18"/>
                <w:lang w:eastAsia="en-AU"/>
              </w:rPr>
              <w:t xml:space="preserve"> upfront  </w:t>
            </w:r>
          </w:p>
        </w:tc>
      </w:tr>
      <w:tr w:rsidR="004F1E5B" w:rsidRPr="008C68F6" w14:paraId="10AF5041" w14:textId="77777777" w:rsidTr="00705482">
        <w:trPr>
          <w:trHeight w:val="584"/>
        </w:trPr>
        <w:tc>
          <w:tcPr>
            <w:tcW w:w="1716" w:type="dxa"/>
            <w:hideMark/>
          </w:tcPr>
          <w:p w14:paraId="331677B6" w14:textId="77777777" w:rsidR="004F1E5B" w:rsidRPr="00C26779" w:rsidRDefault="004F1E5B" w:rsidP="004F1E5B">
            <w:pPr>
              <w:spacing w:after="240"/>
              <w:textAlignment w:val="top"/>
              <w:outlineLvl w:val="1"/>
              <w:rPr>
                <w:rFonts w:ascii="Arial" w:hAnsi="Arial" w:cs="Arial"/>
                <w:sz w:val="18"/>
                <w:szCs w:val="18"/>
                <w:lang w:eastAsia="en-AU"/>
              </w:rPr>
            </w:pPr>
            <w:r w:rsidRPr="00C26779">
              <w:rPr>
                <w:rFonts w:ascii="Arial" w:hAnsi="Arial" w:cs="Arial"/>
                <w:kern w:val="24"/>
                <w:sz w:val="18"/>
                <w:szCs w:val="18"/>
                <w:lang w:eastAsia="en-AU"/>
              </w:rPr>
              <w:t xml:space="preserve">IP handset </w:t>
            </w:r>
            <w:r w:rsidRPr="00C26779">
              <w:rPr>
                <w:rFonts w:ascii="Arial" w:hAnsi="Arial" w:cs="Arial"/>
                <w:kern w:val="24"/>
                <w:sz w:val="18"/>
                <w:szCs w:val="18"/>
                <w:lang w:eastAsia="en-AU"/>
              </w:rPr>
              <w:br/>
              <w:t xml:space="preserve">(Optional for NBN Core Plans only) </w:t>
            </w:r>
          </w:p>
        </w:tc>
        <w:tc>
          <w:tcPr>
            <w:tcW w:w="4690" w:type="dxa"/>
            <w:gridSpan w:val="6"/>
          </w:tcPr>
          <w:p w14:paraId="7FFB40F4" w14:textId="77777777" w:rsidR="004F1E5B" w:rsidRPr="00C26779" w:rsidRDefault="004F1E5B" w:rsidP="004F1E5B">
            <w:pPr>
              <w:jc w:val="center"/>
              <w:textAlignment w:val="top"/>
              <w:rPr>
                <w:rFonts w:ascii="Arial" w:hAnsi="Arial" w:cs="Arial"/>
                <w:b/>
                <w:sz w:val="18"/>
                <w:szCs w:val="18"/>
                <w:lang w:eastAsia="en-AU"/>
              </w:rPr>
            </w:pPr>
            <w:r w:rsidRPr="00C26779">
              <w:rPr>
                <w:rFonts w:ascii="Arial" w:hAnsi="Arial" w:cs="Arial"/>
                <w:kern w:val="24"/>
                <w:sz w:val="18"/>
                <w:szCs w:val="18"/>
                <w:lang w:eastAsia="en-AU"/>
              </w:rPr>
              <w:t>Starting from $10 extra per month for 24 months</w:t>
            </w:r>
          </w:p>
        </w:tc>
        <w:tc>
          <w:tcPr>
            <w:tcW w:w="2950" w:type="dxa"/>
            <w:gridSpan w:val="2"/>
          </w:tcPr>
          <w:p w14:paraId="64F7C78D" w14:textId="77777777" w:rsidR="004F1E5B" w:rsidRPr="00705482" w:rsidRDefault="004F1E5B" w:rsidP="004F1E5B">
            <w:pPr>
              <w:jc w:val="center"/>
              <w:textAlignment w:val="top"/>
              <w:rPr>
                <w:rFonts w:ascii="Arial" w:hAnsi="Arial" w:cs="Arial"/>
                <w:sz w:val="18"/>
                <w:szCs w:val="18"/>
                <w:lang w:eastAsia="en-AU"/>
              </w:rPr>
            </w:pPr>
            <w:r w:rsidRPr="00705482">
              <w:rPr>
                <w:rFonts w:ascii="Arial" w:hAnsi="Arial" w:cs="Arial"/>
                <w:sz w:val="18"/>
                <w:szCs w:val="18"/>
                <w:lang w:eastAsia="en-AU"/>
              </w:rPr>
              <w:t>Included</w:t>
            </w:r>
          </w:p>
        </w:tc>
      </w:tr>
      <w:tr w:rsidR="00A42A36" w:rsidRPr="008C68F6" w14:paraId="140F5BF3" w14:textId="77777777" w:rsidTr="00307ABD">
        <w:trPr>
          <w:trHeight w:val="584"/>
        </w:trPr>
        <w:tc>
          <w:tcPr>
            <w:tcW w:w="1716" w:type="dxa"/>
          </w:tcPr>
          <w:p w14:paraId="30A693E6" w14:textId="77777777" w:rsidR="00A42A36" w:rsidRPr="00C26779" w:rsidRDefault="00A42A36" w:rsidP="00A42A36">
            <w:pPr>
              <w:spacing w:after="240"/>
              <w:textAlignment w:val="top"/>
              <w:outlineLvl w:val="1"/>
              <w:rPr>
                <w:rFonts w:ascii="Arial" w:hAnsi="Arial" w:cs="Arial"/>
                <w:kern w:val="24"/>
                <w:sz w:val="18"/>
                <w:szCs w:val="18"/>
                <w:lang w:eastAsia="en-AU"/>
              </w:rPr>
            </w:pPr>
            <w:r>
              <w:rPr>
                <w:rFonts w:ascii="Arial" w:hAnsi="Arial" w:cs="Arial"/>
                <w:kern w:val="24"/>
                <w:sz w:val="18"/>
                <w:szCs w:val="18"/>
                <w:lang w:eastAsia="en-AU"/>
              </w:rPr>
              <w:t>Premium IP calling features</w:t>
            </w:r>
          </w:p>
        </w:tc>
        <w:tc>
          <w:tcPr>
            <w:tcW w:w="4690" w:type="dxa"/>
            <w:gridSpan w:val="6"/>
          </w:tcPr>
          <w:p w14:paraId="0184A092" w14:textId="77777777" w:rsidR="00A42A36" w:rsidRPr="00C26779" w:rsidRDefault="00A42A36" w:rsidP="004F1E5B">
            <w:pPr>
              <w:jc w:val="center"/>
              <w:textAlignment w:val="top"/>
              <w:rPr>
                <w:rFonts w:ascii="Arial" w:hAnsi="Arial" w:cs="Arial"/>
                <w:kern w:val="24"/>
                <w:sz w:val="18"/>
                <w:szCs w:val="18"/>
                <w:lang w:eastAsia="en-AU"/>
              </w:rPr>
            </w:pPr>
            <w:r>
              <w:rPr>
                <w:rFonts w:ascii="Arial" w:hAnsi="Arial" w:cs="Arial"/>
                <w:kern w:val="24"/>
                <w:sz w:val="18"/>
                <w:szCs w:val="18"/>
                <w:lang w:eastAsia="en-AU"/>
              </w:rPr>
              <w:t>$Starting from $10 extra per month for 24 months</w:t>
            </w:r>
          </w:p>
        </w:tc>
        <w:tc>
          <w:tcPr>
            <w:tcW w:w="2950" w:type="dxa"/>
            <w:gridSpan w:val="2"/>
          </w:tcPr>
          <w:p w14:paraId="5810B57D" w14:textId="77777777" w:rsidR="00A42A36" w:rsidRPr="00A42A36" w:rsidRDefault="00A42A36" w:rsidP="004F1E5B">
            <w:pPr>
              <w:jc w:val="center"/>
              <w:textAlignment w:val="top"/>
              <w:rPr>
                <w:rFonts w:ascii="Arial" w:hAnsi="Arial" w:cs="Arial"/>
                <w:sz w:val="18"/>
                <w:szCs w:val="18"/>
                <w:lang w:eastAsia="en-AU"/>
              </w:rPr>
            </w:pPr>
            <w:r>
              <w:rPr>
                <w:rFonts w:ascii="Arial" w:hAnsi="Arial" w:cs="Arial"/>
                <w:sz w:val="18"/>
                <w:szCs w:val="18"/>
                <w:lang w:eastAsia="en-AU"/>
              </w:rPr>
              <w:t>Included</w:t>
            </w:r>
          </w:p>
        </w:tc>
      </w:tr>
      <w:tr w:rsidR="004F1E5B" w:rsidRPr="008C68F6" w:rsidDel="000832D3" w14:paraId="72DE2E71" w14:textId="77777777" w:rsidTr="00705482">
        <w:trPr>
          <w:trHeight w:val="521"/>
        </w:trPr>
        <w:tc>
          <w:tcPr>
            <w:tcW w:w="1716" w:type="dxa"/>
            <w:hideMark/>
          </w:tcPr>
          <w:p w14:paraId="2C47288F" w14:textId="77777777" w:rsidR="004F1E5B" w:rsidRPr="00C26779" w:rsidDel="000832D3" w:rsidRDefault="004F1E5B" w:rsidP="004F1E5B">
            <w:pPr>
              <w:textAlignment w:val="top"/>
              <w:rPr>
                <w:rFonts w:ascii="Arial" w:hAnsi="Arial" w:cs="Arial"/>
                <w:sz w:val="18"/>
                <w:szCs w:val="18"/>
                <w:lang w:eastAsia="en-AU"/>
              </w:rPr>
            </w:pPr>
            <w:r w:rsidRPr="00C26779">
              <w:rPr>
                <w:rFonts w:ascii="Arial" w:hAnsi="Arial" w:cs="Arial"/>
                <w:kern w:val="24"/>
                <w:sz w:val="18"/>
                <w:szCs w:val="18"/>
                <w:lang w:eastAsia="en-AU"/>
              </w:rPr>
              <w:t>Minimum cost over 24 months for DOT on the NBN</w:t>
            </w:r>
          </w:p>
        </w:tc>
        <w:tc>
          <w:tcPr>
            <w:tcW w:w="1571" w:type="dxa"/>
            <w:gridSpan w:val="2"/>
            <w:hideMark/>
          </w:tcPr>
          <w:p w14:paraId="40EBC107" w14:textId="77777777" w:rsidR="004F1E5B" w:rsidRPr="009B1C1E" w:rsidDel="000832D3" w:rsidRDefault="00B00551" w:rsidP="004F1E5B">
            <w:pPr>
              <w:jc w:val="center"/>
              <w:textAlignment w:val="top"/>
              <w:rPr>
                <w:rFonts w:ascii="Arial" w:hAnsi="Arial" w:cs="Arial"/>
                <w:b/>
                <w:sz w:val="18"/>
                <w:szCs w:val="18"/>
                <w:lang w:eastAsia="en-AU"/>
              </w:rPr>
            </w:pPr>
            <w:r w:rsidRPr="009B1C1E">
              <w:rPr>
                <w:rFonts w:ascii="Arial" w:hAnsi="Arial" w:cs="Arial"/>
                <w:sz w:val="18"/>
                <w:szCs w:val="18"/>
                <w:lang w:eastAsia="en-AU"/>
              </w:rPr>
              <w:t>$</w:t>
            </w:r>
            <w:r w:rsidR="00132AA2" w:rsidRPr="009B1C1E">
              <w:rPr>
                <w:rFonts w:ascii="Arial" w:hAnsi="Arial" w:cs="Arial"/>
                <w:sz w:val="18"/>
                <w:szCs w:val="18"/>
                <w:lang w:eastAsia="en-AU"/>
              </w:rPr>
              <w:t>2,400</w:t>
            </w:r>
          </w:p>
        </w:tc>
        <w:tc>
          <w:tcPr>
            <w:tcW w:w="1701" w:type="dxa"/>
            <w:gridSpan w:val="2"/>
            <w:hideMark/>
          </w:tcPr>
          <w:p w14:paraId="2F590388" w14:textId="77777777" w:rsidR="004F1E5B" w:rsidRPr="009B1C1E" w:rsidDel="000832D3" w:rsidRDefault="00132AA2" w:rsidP="004F1E5B">
            <w:pPr>
              <w:jc w:val="center"/>
              <w:textAlignment w:val="top"/>
              <w:rPr>
                <w:rFonts w:ascii="Arial" w:hAnsi="Arial" w:cs="Arial"/>
                <w:b/>
                <w:sz w:val="18"/>
                <w:szCs w:val="18"/>
                <w:lang w:eastAsia="en-AU"/>
              </w:rPr>
            </w:pPr>
            <w:r w:rsidRPr="009B1C1E">
              <w:rPr>
                <w:rFonts w:ascii="Arial" w:hAnsi="Arial" w:cs="Arial"/>
                <w:sz w:val="18"/>
                <w:szCs w:val="18"/>
                <w:lang w:eastAsia="en-AU"/>
              </w:rPr>
              <w:t>$2,880</w:t>
            </w:r>
          </w:p>
        </w:tc>
        <w:tc>
          <w:tcPr>
            <w:tcW w:w="1418" w:type="dxa"/>
            <w:gridSpan w:val="2"/>
          </w:tcPr>
          <w:p w14:paraId="04E95805" w14:textId="77777777" w:rsidR="004F1E5B" w:rsidRPr="00C26779" w:rsidRDefault="004F1E5B" w:rsidP="004F1E5B">
            <w:pPr>
              <w:jc w:val="center"/>
              <w:textAlignment w:val="top"/>
              <w:rPr>
                <w:rFonts w:ascii="Arial" w:hAnsi="Arial" w:cs="Arial"/>
                <w:sz w:val="18"/>
                <w:szCs w:val="18"/>
                <w:lang w:eastAsia="en-AU"/>
              </w:rPr>
            </w:pPr>
            <w:r>
              <w:rPr>
                <w:rFonts w:ascii="Arial" w:hAnsi="Arial" w:cs="Arial"/>
                <w:sz w:val="18"/>
                <w:szCs w:val="18"/>
                <w:lang w:eastAsia="en-AU"/>
              </w:rPr>
              <w:t>$3,240</w:t>
            </w:r>
          </w:p>
        </w:tc>
        <w:tc>
          <w:tcPr>
            <w:tcW w:w="1420" w:type="dxa"/>
            <w:hideMark/>
          </w:tcPr>
          <w:p w14:paraId="06E2629B" w14:textId="77777777" w:rsidR="004F1E5B" w:rsidRPr="00C26779" w:rsidDel="000832D3" w:rsidRDefault="004F1E5B" w:rsidP="004F1E5B">
            <w:pPr>
              <w:jc w:val="center"/>
              <w:textAlignment w:val="top"/>
              <w:rPr>
                <w:rFonts w:ascii="Arial" w:hAnsi="Arial" w:cs="Arial"/>
                <w:b/>
                <w:sz w:val="18"/>
                <w:szCs w:val="18"/>
                <w:lang w:eastAsia="en-AU"/>
              </w:rPr>
            </w:pPr>
            <w:r>
              <w:rPr>
                <w:rFonts w:ascii="Arial" w:hAnsi="Arial" w:cs="Arial"/>
                <w:sz w:val="18"/>
                <w:szCs w:val="18"/>
                <w:lang w:eastAsia="en-AU"/>
              </w:rPr>
              <w:t>$3,840</w:t>
            </w:r>
          </w:p>
        </w:tc>
        <w:tc>
          <w:tcPr>
            <w:tcW w:w="1530" w:type="dxa"/>
            <w:hideMark/>
          </w:tcPr>
          <w:p w14:paraId="35ED7CEC" w14:textId="77777777" w:rsidR="004F1E5B" w:rsidRPr="00C26779" w:rsidDel="000832D3" w:rsidRDefault="004F1E5B" w:rsidP="004F1E5B">
            <w:pPr>
              <w:jc w:val="center"/>
              <w:textAlignment w:val="top"/>
              <w:rPr>
                <w:rFonts w:ascii="Arial" w:hAnsi="Arial" w:cs="Arial"/>
                <w:b/>
                <w:sz w:val="18"/>
                <w:szCs w:val="18"/>
                <w:lang w:eastAsia="en-AU"/>
              </w:rPr>
            </w:pPr>
            <w:r w:rsidRPr="00C26779">
              <w:rPr>
                <w:rFonts w:ascii="Arial" w:hAnsi="Arial" w:cs="Arial"/>
                <w:sz w:val="18"/>
                <w:szCs w:val="18"/>
                <w:lang w:eastAsia="en-AU"/>
              </w:rPr>
              <w:t>$</w:t>
            </w:r>
            <w:r>
              <w:rPr>
                <w:rFonts w:ascii="Arial" w:hAnsi="Arial" w:cs="Arial"/>
                <w:sz w:val="18"/>
                <w:szCs w:val="18"/>
                <w:lang w:eastAsia="en-AU"/>
              </w:rPr>
              <w:t>5,040</w:t>
            </w:r>
          </w:p>
        </w:tc>
      </w:tr>
      <w:tr w:rsidR="00E946E9" w:rsidRPr="008C68F6" w:rsidDel="000832D3" w14:paraId="6E577D1F" w14:textId="77777777" w:rsidTr="00FD594D">
        <w:trPr>
          <w:trHeight w:val="521"/>
        </w:trPr>
        <w:tc>
          <w:tcPr>
            <w:tcW w:w="9356" w:type="dxa"/>
            <w:gridSpan w:val="9"/>
          </w:tcPr>
          <w:p w14:paraId="50A8948B" w14:textId="77777777" w:rsidR="00E946E9" w:rsidRPr="00C26779" w:rsidRDefault="00E946E9" w:rsidP="004F1E5B">
            <w:pPr>
              <w:jc w:val="center"/>
              <w:textAlignment w:val="top"/>
              <w:rPr>
                <w:rFonts w:ascii="Arial" w:hAnsi="Arial" w:cs="Arial"/>
                <w:sz w:val="18"/>
                <w:szCs w:val="18"/>
                <w:lang w:eastAsia="en-AU"/>
              </w:rPr>
            </w:pPr>
            <w:r>
              <w:rPr>
                <w:rFonts w:ascii="Arial" w:hAnsi="Arial" w:cs="Arial"/>
                <w:sz w:val="18"/>
                <w:szCs w:val="18"/>
                <w:lang w:eastAsia="en-AU"/>
              </w:rPr>
              <w:t>New customers are not eligible for these plans on ADSL2+ after 27 February 2017.</w:t>
            </w:r>
          </w:p>
        </w:tc>
      </w:tr>
    </w:tbl>
    <w:p w14:paraId="2D680C4B" w14:textId="77777777" w:rsidR="00307ABD" w:rsidRDefault="00307ABD" w:rsidP="00705482">
      <w:pPr>
        <w:pStyle w:val="Heading2"/>
        <w:numPr>
          <w:ilvl w:val="0"/>
          <w:numId w:val="0"/>
        </w:numPr>
        <w:ind w:left="737"/>
      </w:pPr>
      <w:r>
        <w:rPr>
          <w:lang w:val="en-AU"/>
        </w:rPr>
        <w:t xml:space="preserve">In addition to the inclusions set out </w:t>
      </w:r>
      <w:r>
        <w:t xml:space="preserve">above, </w:t>
      </w:r>
      <w:r>
        <w:rPr>
          <w:lang w:val="en-AU"/>
        </w:rPr>
        <w:t>e</w:t>
      </w:r>
      <w:r>
        <w:t>ach plan includes:</w:t>
      </w:r>
    </w:p>
    <w:p w14:paraId="0BAC60CE" w14:textId="77777777" w:rsidR="00307ABD" w:rsidRDefault="00307ABD" w:rsidP="00705482">
      <w:pPr>
        <w:pStyle w:val="Heading4"/>
      </w:pPr>
      <w:r>
        <w:t xml:space="preserve">unlimited Local calls; </w:t>
      </w:r>
    </w:p>
    <w:p w14:paraId="6F0A8438" w14:textId="77777777" w:rsidR="00307ABD" w:rsidRDefault="00307ABD" w:rsidP="00705482">
      <w:pPr>
        <w:pStyle w:val="Heading4"/>
      </w:pPr>
      <w:r>
        <w:t>unlimited standard national calls (except S plan, which are 80c per call</w:t>
      </w:r>
      <w:r w:rsidR="0080525B">
        <w:t xml:space="preserve">). </w:t>
      </w:r>
    </w:p>
    <w:p w14:paraId="017F39D4" w14:textId="77777777" w:rsidR="00307ABD" w:rsidRDefault="00307ABD" w:rsidP="00705482">
      <w:pPr>
        <w:pStyle w:val="Heading4"/>
      </w:pPr>
      <w:r>
        <w:t>unlimited calls to standard Australian mobiles (except the S and M plans which are 36c/min plus a 55c call connection fee)</w:t>
      </w:r>
    </w:p>
    <w:p w14:paraId="08DA39A2" w14:textId="77777777" w:rsidR="00307ABD" w:rsidRDefault="00307ABD" w:rsidP="00705482">
      <w:pPr>
        <w:pStyle w:val="Heading4"/>
      </w:pPr>
      <w:r>
        <w:t xml:space="preserve">calls to 019 numbers, Free on account calls, </w:t>
      </w:r>
      <w:proofErr w:type="spellStart"/>
      <w:r>
        <w:t>Messagebank</w:t>
      </w:r>
      <w:proofErr w:type="spellEnd"/>
      <w:r>
        <w:t>®;</w:t>
      </w:r>
    </w:p>
    <w:p w14:paraId="36E1B77F" w14:textId="77777777" w:rsidR="00307ABD" w:rsidRPr="00FE0A68" w:rsidRDefault="00307ABD" w:rsidP="00705482">
      <w:pPr>
        <w:pStyle w:val="Heading4"/>
      </w:pPr>
      <w:r>
        <w:t>international call at standard rates (except for the XL plan which includes calls to eligible countries as updated on Telstra.com/business/international calls).</w:t>
      </w:r>
    </w:p>
    <w:p w14:paraId="0C495899" w14:textId="77777777" w:rsidR="0080525B" w:rsidRDefault="0080525B" w:rsidP="00705482">
      <w:pPr>
        <w:pStyle w:val="Heading4"/>
        <w:numPr>
          <w:ilvl w:val="0"/>
          <w:numId w:val="0"/>
        </w:numPr>
        <w:ind w:left="737"/>
      </w:pPr>
      <w:r>
        <w:t>The DOT Core Plans above do not include calls to 13xx numbers which are charged 40c per call.</w:t>
      </w:r>
    </w:p>
    <w:p w14:paraId="74D88C18" w14:textId="77777777" w:rsidR="00F848D8" w:rsidRDefault="00F848D8" w:rsidP="00C26779">
      <w:pPr>
        <w:pStyle w:val="Heading8"/>
      </w:pPr>
      <w:r>
        <w:t xml:space="preserve">For customers who </w:t>
      </w:r>
      <w:r w:rsidR="00586C3E">
        <w:t xml:space="preserve">took </w:t>
      </w:r>
      <w:r>
        <w:t>up a DOT Core P</w:t>
      </w:r>
      <w:r w:rsidRPr="00B46931">
        <w:t xml:space="preserve">lan </w:t>
      </w:r>
      <w:r>
        <w:t>14 February 2017</w:t>
      </w:r>
      <w:r w:rsidR="00586C3E">
        <w:t xml:space="preserve"> to 26 February 2018 (inclusive)</w:t>
      </w:r>
      <w:r w:rsidDel="000832D3">
        <w:t>:</w:t>
      </w:r>
      <w:r>
        <w:br/>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392"/>
        <w:gridCol w:w="1881"/>
        <w:gridCol w:w="1418"/>
        <w:gridCol w:w="1530"/>
      </w:tblGrid>
      <w:tr w:rsidR="00377562" w:rsidRPr="008C68F6" w:rsidDel="000832D3" w14:paraId="63BF073A" w14:textId="77777777" w:rsidTr="003F6FC3">
        <w:trPr>
          <w:trHeight w:val="698"/>
        </w:trPr>
        <w:tc>
          <w:tcPr>
            <w:tcW w:w="1717" w:type="dxa"/>
            <w:hideMark/>
          </w:tcPr>
          <w:p w14:paraId="32835C7F" w14:textId="77777777" w:rsidR="00377562" w:rsidRPr="00274FB5" w:rsidDel="000832D3" w:rsidRDefault="00377562" w:rsidP="00377562">
            <w:pPr>
              <w:jc w:val="center"/>
              <w:textAlignment w:val="top"/>
              <w:rPr>
                <w:rFonts w:ascii="Arial" w:hAnsi="Arial" w:cs="Arial"/>
                <w:sz w:val="18"/>
                <w:szCs w:val="18"/>
                <w:lang w:eastAsia="en-AU"/>
              </w:rPr>
            </w:pPr>
            <w:r w:rsidRPr="00274FB5" w:rsidDel="000832D3">
              <w:rPr>
                <w:rFonts w:ascii="Arial" w:hAnsi="Arial" w:cs="Arial"/>
                <w:b/>
                <w:bCs/>
                <w:kern w:val="24"/>
                <w:sz w:val="18"/>
                <w:szCs w:val="18"/>
                <w:lang w:eastAsia="en-AU"/>
              </w:rPr>
              <w:t xml:space="preserve">Core Plan </w:t>
            </w:r>
          </w:p>
        </w:tc>
        <w:tc>
          <w:tcPr>
            <w:tcW w:w="1392" w:type="dxa"/>
            <w:hideMark/>
          </w:tcPr>
          <w:p w14:paraId="74803DA3" w14:textId="77777777" w:rsidR="00377562" w:rsidRPr="009B1C1E" w:rsidDel="000832D3" w:rsidRDefault="00377562" w:rsidP="00377562">
            <w:pPr>
              <w:jc w:val="center"/>
              <w:textAlignment w:val="top"/>
              <w:rPr>
                <w:rFonts w:ascii="Arial" w:hAnsi="Arial" w:cs="Arial"/>
                <w:b/>
                <w:sz w:val="18"/>
                <w:szCs w:val="18"/>
                <w:lang w:eastAsia="en-AU"/>
              </w:rPr>
            </w:pPr>
            <w:r w:rsidRPr="009B1C1E">
              <w:rPr>
                <w:rFonts w:ascii="Arial" w:hAnsi="Arial" w:cs="Arial"/>
                <w:kern w:val="24"/>
                <w:sz w:val="18"/>
                <w:szCs w:val="18"/>
                <w:lang w:eastAsia="en-AU"/>
              </w:rPr>
              <w:t>$90</w:t>
            </w:r>
          </w:p>
        </w:tc>
        <w:tc>
          <w:tcPr>
            <w:tcW w:w="1881" w:type="dxa"/>
            <w:hideMark/>
          </w:tcPr>
          <w:p w14:paraId="76C99DAF" w14:textId="77777777" w:rsidR="00377562" w:rsidRPr="009B1C1E" w:rsidDel="000832D3" w:rsidRDefault="00377562" w:rsidP="00377562">
            <w:pPr>
              <w:jc w:val="center"/>
              <w:textAlignment w:val="top"/>
              <w:rPr>
                <w:rFonts w:ascii="Arial" w:hAnsi="Arial" w:cs="Arial"/>
                <w:b/>
                <w:sz w:val="18"/>
                <w:szCs w:val="18"/>
                <w:lang w:eastAsia="en-AU"/>
              </w:rPr>
            </w:pPr>
            <w:r w:rsidRPr="009B1C1E">
              <w:rPr>
                <w:rFonts w:ascii="Arial" w:hAnsi="Arial" w:cs="Arial"/>
                <w:kern w:val="24"/>
                <w:sz w:val="18"/>
                <w:szCs w:val="18"/>
                <w:lang w:eastAsia="en-AU"/>
              </w:rPr>
              <w:t>$110</w:t>
            </w:r>
          </w:p>
        </w:tc>
        <w:tc>
          <w:tcPr>
            <w:tcW w:w="1418" w:type="dxa"/>
            <w:hideMark/>
          </w:tcPr>
          <w:p w14:paraId="2FB32C00" w14:textId="77777777" w:rsidR="00377562" w:rsidRPr="00274FB5" w:rsidDel="000832D3" w:rsidRDefault="00377562" w:rsidP="00377562">
            <w:pPr>
              <w:jc w:val="center"/>
              <w:textAlignment w:val="top"/>
              <w:rPr>
                <w:rFonts w:ascii="Arial" w:hAnsi="Arial" w:cs="Arial"/>
                <w:b/>
                <w:sz w:val="18"/>
                <w:szCs w:val="18"/>
                <w:lang w:eastAsia="en-AU"/>
              </w:rPr>
            </w:pPr>
            <w:r w:rsidRPr="00274FB5" w:rsidDel="000832D3">
              <w:rPr>
                <w:rFonts w:ascii="Arial" w:hAnsi="Arial" w:cs="Arial"/>
                <w:b/>
                <w:kern w:val="24"/>
                <w:sz w:val="18"/>
                <w:szCs w:val="18"/>
                <w:lang w:eastAsia="en-AU"/>
              </w:rPr>
              <w:t xml:space="preserve">$150 </w:t>
            </w:r>
          </w:p>
        </w:tc>
        <w:tc>
          <w:tcPr>
            <w:tcW w:w="1530" w:type="dxa"/>
            <w:hideMark/>
          </w:tcPr>
          <w:p w14:paraId="07ABC55C" w14:textId="77777777" w:rsidR="00377562" w:rsidRPr="00274FB5" w:rsidDel="000832D3" w:rsidRDefault="00377562" w:rsidP="00377562">
            <w:pPr>
              <w:jc w:val="center"/>
              <w:textAlignment w:val="top"/>
              <w:rPr>
                <w:rFonts w:ascii="Arial" w:hAnsi="Arial" w:cs="Arial"/>
                <w:b/>
                <w:sz w:val="18"/>
                <w:szCs w:val="18"/>
                <w:lang w:eastAsia="en-AU"/>
              </w:rPr>
            </w:pPr>
            <w:r w:rsidRPr="00274FB5" w:rsidDel="000832D3">
              <w:rPr>
                <w:rFonts w:ascii="Arial" w:hAnsi="Arial" w:cs="Arial"/>
                <w:b/>
                <w:kern w:val="24"/>
                <w:sz w:val="18"/>
                <w:szCs w:val="18"/>
                <w:lang w:eastAsia="en-AU"/>
              </w:rPr>
              <w:t>$2</w:t>
            </w:r>
            <w:r w:rsidRPr="00274FB5">
              <w:rPr>
                <w:rFonts w:ascii="Arial" w:hAnsi="Arial" w:cs="Arial"/>
                <w:b/>
                <w:kern w:val="24"/>
                <w:sz w:val="18"/>
                <w:szCs w:val="18"/>
                <w:lang w:eastAsia="en-AU"/>
              </w:rPr>
              <w:t>00</w:t>
            </w:r>
          </w:p>
        </w:tc>
      </w:tr>
      <w:tr w:rsidR="00F848D8" w:rsidRPr="008C68F6" w:rsidDel="000832D3" w14:paraId="5B0D75F5" w14:textId="77777777" w:rsidTr="003F6FC3">
        <w:trPr>
          <w:trHeight w:val="521"/>
        </w:trPr>
        <w:tc>
          <w:tcPr>
            <w:tcW w:w="1717" w:type="dxa"/>
            <w:hideMark/>
          </w:tcPr>
          <w:p w14:paraId="32852DBD" w14:textId="77777777" w:rsidR="00F848D8" w:rsidRPr="00274FB5" w:rsidDel="000832D3" w:rsidRDefault="00F848D8" w:rsidP="00F848D8">
            <w:pPr>
              <w:textAlignment w:val="top"/>
              <w:rPr>
                <w:rFonts w:ascii="Arial" w:hAnsi="Arial" w:cs="Arial"/>
                <w:sz w:val="18"/>
                <w:szCs w:val="18"/>
                <w:lang w:eastAsia="en-AU"/>
              </w:rPr>
            </w:pPr>
            <w:r w:rsidRPr="00274FB5" w:rsidDel="000832D3">
              <w:rPr>
                <w:rFonts w:ascii="Arial" w:hAnsi="Arial" w:cs="Arial"/>
                <w:kern w:val="24"/>
                <w:sz w:val="18"/>
                <w:szCs w:val="18"/>
                <w:lang w:eastAsia="en-AU"/>
              </w:rPr>
              <w:t xml:space="preserve">Monthly </w:t>
            </w:r>
            <w:r w:rsidRPr="00274FB5">
              <w:rPr>
                <w:rFonts w:ascii="Arial" w:hAnsi="Arial" w:cs="Arial"/>
                <w:kern w:val="24"/>
                <w:sz w:val="18"/>
                <w:szCs w:val="18"/>
                <w:lang w:eastAsia="en-AU"/>
              </w:rPr>
              <w:t xml:space="preserve">fixed </w:t>
            </w:r>
            <w:r w:rsidRPr="00274FB5" w:rsidDel="000832D3">
              <w:rPr>
                <w:rFonts w:ascii="Arial" w:hAnsi="Arial" w:cs="Arial"/>
                <w:kern w:val="24"/>
                <w:sz w:val="18"/>
                <w:szCs w:val="18"/>
                <w:lang w:eastAsia="en-AU"/>
              </w:rPr>
              <w:t>data allowance</w:t>
            </w:r>
          </w:p>
        </w:tc>
        <w:tc>
          <w:tcPr>
            <w:tcW w:w="1392" w:type="dxa"/>
            <w:hideMark/>
          </w:tcPr>
          <w:p w14:paraId="3A387431" w14:textId="77777777" w:rsidR="00F848D8" w:rsidRPr="00274FB5" w:rsidDel="000832D3" w:rsidRDefault="00F848D8" w:rsidP="00F848D8">
            <w:pPr>
              <w:jc w:val="center"/>
              <w:textAlignment w:val="top"/>
              <w:rPr>
                <w:rFonts w:ascii="Arial" w:hAnsi="Arial" w:cs="Arial"/>
                <w:b/>
                <w:sz w:val="18"/>
                <w:szCs w:val="18"/>
                <w:lang w:eastAsia="en-AU"/>
              </w:rPr>
            </w:pPr>
            <w:r w:rsidRPr="00274FB5">
              <w:rPr>
                <w:rFonts w:ascii="Arial" w:hAnsi="Arial" w:cs="Arial"/>
                <w:kern w:val="24"/>
                <w:sz w:val="18"/>
                <w:szCs w:val="18"/>
                <w:lang w:eastAsia="en-AU"/>
              </w:rPr>
              <w:t>500GB</w:t>
            </w:r>
          </w:p>
        </w:tc>
        <w:tc>
          <w:tcPr>
            <w:tcW w:w="1881" w:type="dxa"/>
            <w:hideMark/>
          </w:tcPr>
          <w:p w14:paraId="22CE4F0C" w14:textId="77777777" w:rsidR="00F848D8" w:rsidRPr="00274FB5" w:rsidDel="000832D3" w:rsidRDefault="00F848D8" w:rsidP="00F848D8">
            <w:pPr>
              <w:jc w:val="center"/>
              <w:textAlignment w:val="top"/>
              <w:rPr>
                <w:rFonts w:ascii="Arial" w:hAnsi="Arial" w:cs="Arial"/>
                <w:b/>
                <w:sz w:val="18"/>
                <w:szCs w:val="18"/>
                <w:lang w:eastAsia="en-AU"/>
              </w:rPr>
            </w:pPr>
            <w:r w:rsidRPr="00274FB5">
              <w:rPr>
                <w:rFonts w:ascii="Arial" w:hAnsi="Arial" w:cs="Arial"/>
                <w:kern w:val="24"/>
                <w:sz w:val="18"/>
                <w:szCs w:val="18"/>
                <w:lang w:eastAsia="en-AU"/>
              </w:rPr>
              <w:t>1,000GB</w:t>
            </w:r>
          </w:p>
        </w:tc>
        <w:tc>
          <w:tcPr>
            <w:tcW w:w="1418" w:type="dxa"/>
            <w:hideMark/>
          </w:tcPr>
          <w:p w14:paraId="5FBB51A1" w14:textId="77777777" w:rsidR="00F848D8" w:rsidRPr="00274FB5" w:rsidDel="000832D3" w:rsidRDefault="003F6FC3" w:rsidP="001A5925">
            <w:pPr>
              <w:jc w:val="center"/>
              <w:textAlignment w:val="top"/>
              <w:rPr>
                <w:rFonts w:ascii="Arial" w:hAnsi="Arial" w:cs="Arial"/>
                <w:b/>
                <w:sz w:val="18"/>
                <w:szCs w:val="18"/>
                <w:lang w:eastAsia="en-AU"/>
              </w:rPr>
            </w:pPr>
            <w:r>
              <w:rPr>
                <w:rFonts w:ascii="Arial" w:hAnsi="Arial" w:cs="Arial"/>
                <w:kern w:val="24"/>
                <w:sz w:val="18"/>
                <w:szCs w:val="18"/>
                <w:lang w:eastAsia="en-AU"/>
              </w:rPr>
              <w:t>Unlimited</w:t>
            </w:r>
            <w:r w:rsidR="00304E0D">
              <w:rPr>
                <w:rFonts w:ascii="Arial" w:hAnsi="Arial" w:cs="Arial"/>
                <w:kern w:val="24"/>
                <w:sz w:val="18"/>
                <w:szCs w:val="18"/>
                <w:lang w:eastAsia="en-AU"/>
              </w:rPr>
              <w:t xml:space="preserve"> (2000GB before </w:t>
            </w:r>
            <w:r w:rsidR="001A5925">
              <w:rPr>
                <w:rFonts w:ascii="Arial" w:hAnsi="Arial" w:cs="Arial"/>
                <w:kern w:val="24"/>
                <w:sz w:val="18"/>
                <w:szCs w:val="18"/>
                <w:lang w:eastAsia="en-AU"/>
              </w:rPr>
              <w:t>your</w:t>
            </w:r>
            <w:r w:rsidR="00304E0D">
              <w:rPr>
                <w:rFonts w:ascii="Arial" w:hAnsi="Arial" w:cs="Arial"/>
                <w:kern w:val="24"/>
                <w:sz w:val="18"/>
                <w:szCs w:val="18"/>
                <w:lang w:eastAsia="en-AU"/>
              </w:rPr>
              <w:t xml:space="preserve"> Dec 2017</w:t>
            </w:r>
            <w:r w:rsidR="001A5925">
              <w:rPr>
                <w:rFonts w:ascii="Arial" w:hAnsi="Arial" w:cs="Arial"/>
                <w:kern w:val="24"/>
                <w:sz w:val="18"/>
                <w:szCs w:val="18"/>
                <w:lang w:eastAsia="en-AU"/>
              </w:rPr>
              <w:t xml:space="preserve"> bill cycle start date</w:t>
            </w:r>
            <w:r w:rsidR="00304E0D">
              <w:rPr>
                <w:rFonts w:ascii="Arial" w:hAnsi="Arial" w:cs="Arial"/>
                <w:kern w:val="24"/>
                <w:sz w:val="18"/>
                <w:szCs w:val="18"/>
                <w:lang w:eastAsia="en-AU"/>
              </w:rPr>
              <w:t>)</w:t>
            </w:r>
          </w:p>
        </w:tc>
        <w:tc>
          <w:tcPr>
            <w:tcW w:w="1530" w:type="dxa"/>
            <w:hideMark/>
          </w:tcPr>
          <w:p w14:paraId="30377843" w14:textId="77777777" w:rsidR="00F848D8" w:rsidRPr="00274FB5" w:rsidDel="000832D3" w:rsidRDefault="003F6FC3">
            <w:pPr>
              <w:jc w:val="center"/>
              <w:textAlignment w:val="top"/>
              <w:rPr>
                <w:rFonts w:ascii="Arial" w:hAnsi="Arial" w:cs="Arial"/>
                <w:b/>
                <w:sz w:val="18"/>
                <w:szCs w:val="18"/>
                <w:lang w:eastAsia="en-AU"/>
              </w:rPr>
            </w:pPr>
            <w:r>
              <w:rPr>
                <w:rFonts w:ascii="Arial" w:hAnsi="Arial" w:cs="Arial"/>
                <w:kern w:val="24"/>
                <w:sz w:val="18"/>
                <w:szCs w:val="18"/>
                <w:lang w:eastAsia="en-AU"/>
              </w:rPr>
              <w:t>Unlimited</w:t>
            </w:r>
            <w:r w:rsidR="00304E0D">
              <w:rPr>
                <w:rFonts w:ascii="Arial" w:hAnsi="Arial" w:cs="Arial"/>
                <w:kern w:val="24"/>
                <w:sz w:val="18"/>
                <w:szCs w:val="18"/>
                <w:lang w:eastAsia="en-AU"/>
              </w:rPr>
              <w:t xml:space="preserve"> (4000GB before </w:t>
            </w:r>
            <w:r w:rsidR="001A5925">
              <w:rPr>
                <w:rFonts w:ascii="Arial" w:hAnsi="Arial" w:cs="Arial"/>
                <w:kern w:val="24"/>
                <w:sz w:val="18"/>
                <w:szCs w:val="18"/>
                <w:lang w:eastAsia="en-AU"/>
              </w:rPr>
              <w:t xml:space="preserve">your </w:t>
            </w:r>
            <w:r w:rsidR="00304E0D">
              <w:rPr>
                <w:rFonts w:ascii="Arial" w:hAnsi="Arial" w:cs="Arial"/>
                <w:kern w:val="24"/>
                <w:sz w:val="18"/>
                <w:szCs w:val="18"/>
                <w:lang w:eastAsia="en-AU"/>
              </w:rPr>
              <w:t>Dec 2017</w:t>
            </w:r>
            <w:r w:rsidR="001A5925">
              <w:rPr>
                <w:rFonts w:ascii="Arial" w:hAnsi="Arial" w:cs="Arial"/>
                <w:kern w:val="24"/>
                <w:sz w:val="18"/>
                <w:szCs w:val="18"/>
                <w:lang w:eastAsia="en-AU"/>
              </w:rPr>
              <w:t xml:space="preserve"> bill cycle start date</w:t>
            </w:r>
            <w:r w:rsidR="00304E0D">
              <w:rPr>
                <w:rFonts w:ascii="Arial" w:hAnsi="Arial" w:cs="Arial"/>
                <w:kern w:val="24"/>
                <w:sz w:val="18"/>
                <w:szCs w:val="18"/>
                <w:lang w:eastAsia="en-AU"/>
              </w:rPr>
              <w:t>)</w:t>
            </w:r>
          </w:p>
        </w:tc>
      </w:tr>
      <w:tr w:rsidR="003F6FC3" w:rsidRPr="008C68F6" w:rsidDel="000832D3" w14:paraId="1A487E90" w14:textId="77777777" w:rsidTr="003F6FC3">
        <w:trPr>
          <w:trHeight w:val="521"/>
        </w:trPr>
        <w:tc>
          <w:tcPr>
            <w:tcW w:w="1717" w:type="dxa"/>
          </w:tcPr>
          <w:p w14:paraId="2E732D1E" w14:textId="77777777" w:rsidR="003F6FC3" w:rsidRPr="00274FB5" w:rsidDel="000832D3" w:rsidRDefault="003F6FC3" w:rsidP="00F848D8">
            <w:pPr>
              <w:textAlignment w:val="top"/>
              <w:rPr>
                <w:rFonts w:ascii="Arial" w:hAnsi="Arial" w:cs="Arial"/>
                <w:kern w:val="24"/>
                <w:sz w:val="18"/>
                <w:szCs w:val="18"/>
                <w:lang w:eastAsia="en-AU"/>
              </w:rPr>
            </w:pPr>
            <w:r w:rsidRPr="00274FB5">
              <w:rPr>
                <w:rFonts w:ascii="Arial" w:hAnsi="Arial" w:cs="Arial"/>
                <w:sz w:val="18"/>
                <w:szCs w:val="18"/>
              </w:rPr>
              <w:t>Fixed Data Excess Usage Charge</w:t>
            </w:r>
          </w:p>
        </w:tc>
        <w:tc>
          <w:tcPr>
            <w:tcW w:w="3273" w:type="dxa"/>
            <w:gridSpan w:val="2"/>
          </w:tcPr>
          <w:p w14:paraId="1396AE12" w14:textId="77777777" w:rsidR="003F6FC3" w:rsidRDefault="003F6FC3" w:rsidP="00F848D8">
            <w:pPr>
              <w:jc w:val="center"/>
              <w:textAlignment w:val="top"/>
              <w:rPr>
                <w:rFonts w:ascii="Arial" w:hAnsi="Arial" w:cs="Arial"/>
                <w:kern w:val="24"/>
                <w:sz w:val="18"/>
                <w:szCs w:val="18"/>
                <w:lang w:eastAsia="en-AU"/>
              </w:rPr>
            </w:pPr>
            <w:r w:rsidRPr="00274FB5">
              <w:rPr>
                <w:rFonts w:ascii="Arial" w:hAnsi="Arial" w:cs="Arial"/>
                <w:kern w:val="24"/>
                <w:sz w:val="18"/>
                <w:szCs w:val="18"/>
                <w:lang w:eastAsia="en-AU"/>
              </w:rPr>
              <w:t>Excess data charges are 0.1¢ per MB</w:t>
            </w:r>
          </w:p>
          <w:p w14:paraId="16A097AC" w14:textId="77777777" w:rsidR="003F6FC3" w:rsidRPr="00274FB5" w:rsidRDefault="003F6FC3" w:rsidP="00F848D8">
            <w:pPr>
              <w:jc w:val="center"/>
              <w:textAlignment w:val="top"/>
              <w:rPr>
                <w:rFonts w:ascii="Arial" w:hAnsi="Arial" w:cs="Arial"/>
                <w:kern w:val="24"/>
                <w:sz w:val="18"/>
                <w:szCs w:val="18"/>
                <w:lang w:eastAsia="en-AU"/>
              </w:rPr>
            </w:pPr>
            <w:r w:rsidRPr="00274FB5">
              <w:rPr>
                <w:rFonts w:ascii="Arial" w:hAnsi="Arial" w:cs="Arial"/>
                <w:kern w:val="24"/>
                <w:sz w:val="18"/>
                <w:szCs w:val="18"/>
                <w:lang w:eastAsia="en-AU"/>
              </w:rPr>
              <w:t xml:space="preserve"> You will not receive any fixed broadband excess data charges for your first two months of your Core Plan</w:t>
            </w:r>
          </w:p>
        </w:tc>
        <w:tc>
          <w:tcPr>
            <w:tcW w:w="2948" w:type="dxa"/>
            <w:gridSpan w:val="2"/>
          </w:tcPr>
          <w:p w14:paraId="29E75EA1" w14:textId="77777777" w:rsidR="003F6FC3" w:rsidRDefault="003F6FC3" w:rsidP="00F848D8">
            <w:pPr>
              <w:jc w:val="center"/>
              <w:textAlignment w:val="top"/>
              <w:rPr>
                <w:rFonts w:ascii="Arial" w:hAnsi="Arial" w:cs="Arial"/>
                <w:kern w:val="24"/>
                <w:sz w:val="18"/>
                <w:szCs w:val="18"/>
                <w:lang w:eastAsia="en-AU"/>
              </w:rPr>
            </w:pPr>
          </w:p>
          <w:p w14:paraId="2C26025C" w14:textId="77777777" w:rsidR="003F6FC3" w:rsidRDefault="003F6FC3" w:rsidP="00F848D8">
            <w:pPr>
              <w:jc w:val="center"/>
              <w:textAlignment w:val="top"/>
              <w:rPr>
                <w:rFonts w:ascii="Arial" w:hAnsi="Arial" w:cs="Arial"/>
                <w:kern w:val="24"/>
                <w:sz w:val="18"/>
                <w:szCs w:val="18"/>
                <w:lang w:eastAsia="en-AU"/>
              </w:rPr>
            </w:pPr>
          </w:p>
          <w:p w14:paraId="49353BEB" w14:textId="77777777" w:rsidR="003F6FC3" w:rsidRPr="00274FB5" w:rsidDel="00B90594" w:rsidRDefault="003F6FC3">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sidR="00304E0D">
              <w:rPr>
                <w:rFonts w:ascii="Arial" w:hAnsi="Arial" w:cs="Arial"/>
                <w:kern w:val="24"/>
                <w:sz w:val="18"/>
                <w:szCs w:val="18"/>
                <w:lang w:eastAsia="en-AU"/>
              </w:rPr>
              <w:t xml:space="preserve"> from 1 December 2017</w:t>
            </w:r>
          </w:p>
        </w:tc>
      </w:tr>
      <w:tr w:rsidR="003F6FC3" w:rsidRPr="008C68F6" w:rsidDel="000832D3" w14:paraId="610832AA" w14:textId="77777777" w:rsidTr="00843A0A">
        <w:trPr>
          <w:trHeight w:val="521"/>
        </w:trPr>
        <w:tc>
          <w:tcPr>
            <w:tcW w:w="1717" w:type="dxa"/>
          </w:tcPr>
          <w:p w14:paraId="6A2C2C22" w14:textId="77777777" w:rsidR="003F6FC3" w:rsidRPr="00274FB5" w:rsidDel="000832D3" w:rsidRDefault="003F6FC3" w:rsidP="00F848D8">
            <w:pPr>
              <w:textAlignment w:val="top"/>
              <w:rPr>
                <w:rFonts w:ascii="Arial" w:hAnsi="Arial" w:cs="Arial"/>
                <w:kern w:val="24"/>
                <w:sz w:val="18"/>
                <w:szCs w:val="18"/>
                <w:lang w:eastAsia="en-AU"/>
              </w:rPr>
            </w:pPr>
            <w:r w:rsidRPr="00274FB5" w:rsidDel="000832D3">
              <w:rPr>
                <w:rFonts w:ascii="Arial" w:hAnsi="Arial" w:cs="Arial"/>
                <w:kern w:val="24"/>
                <w:sz w:val="18"/>
                <w:szCs w:val="18"/>
                <w:lang w:eastAsia="en-AU"/>
              </w:rPr>
              <w:t>Excess Usage Cap (per service)</w:t>
            </w:r>
          </w:p>
        </w:tc>
        <w:tc>
          <w:tcPr>
            <w:tcW w:w="3273" w:type="dxa"/>
            <w:gridSpan w:val="2"/>
          </w:tcPr>
          <w:p w14:paraId="3BA5FBAE" w14:textId="77777777" w:rsidR="003F6FC3" w:rsidRPr="00274FB5" w:rsidDel="00B90594" w:rsidRDefault="003F6FC3" w:rsidP="00F848D8">
            <w:pPr>
              <w:jc w:val="center"/>
              <w:textAlignment w:val="top"/>
              <w:rPr>
                <w:rFonts w:ascii="Arial" w:hAnsi="Arial" w:cs="Arial"/>
                <w:kern w:val="24"/>
                <w:sz w:val="18"/>
                <w:szCs w:val="18"/>
                <w:lang w:eastAsia="en-AU"/>
              </w:rPr>
            </w:pPr>
            <w:r w:rsidRPr="00274FB5" w:rsidDel="000832D3">
              <w:rPr>
                <w:rFonts w:ascii="Arial" w:hAnsi="Arial" w:cs="Arial"/>
                <w:kern w:val="24"/>
                <w:sz w:val="18"/>
                <w:szCs w:val="18"/>
                <w:lang w:eastAsia="en-AU"/>
              </w:rPr>
              <w:t>$300 per month</w:t>
            </w:r>
          </w:p>
        </w:tc>
        <w:tc>
          <w:tcPr>
            <w:tcW w:w="2948" w:type="dxa"/>
            <w:gridSpan w:val="2"/>
          </w:tcPr>
          <w:p w14:paraId="69B50831" w14:textId="77777777" w:rsidR="003F6FC3" w:rsidRPr="00274FB5" w:rsidDel="00B90594" w:rsidRDefault="00304E0D" w:rsidP="00F848D8">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F848D8" w:rsidRPr="008C68F6" w14:paraId="2F1A7F87" w14:textId="77777777" w:rsidTr="003F6FC3">
        <w:trPr>
          <w:trHeight w:val="584"/>
        </w:trPr>
        <w:tc>
          <w:tcPr>
            <w:tcW w:w="1717" w:type="dxa"/>
            <w:hideMark/>
          </w:tcPr>
          <w:p w14:paraId="128C8F0F" w14:textId="77777777" w:rsidR="00F848D8" w:rsidRPr="00274FB5" w:rsidRDefault="00F848D8" w:rsidP="00F848D8">
            <w:pPr>
              <w:textAlignment w:val="top"/>
              <w:rPr>
                <w:rFonts w:ascii="Arial" w:hAnsi="Arial" w:cs="Arial"/>
                <w:sz w:val="18"/>
                <w:szCs w:val="18"/>
                <w:lang w:eastAsia="en-AU"/>
              </w:rPr>
            </w:pPr>
            <w:r w:rsidRPr="00274FB5">
              <w:rPr>
                <w:rFonts w:ascii="Arial" w:hAnsi="Arial" w:cs="Arial"/>
                <w:kern w:val="24"/>
                <w:sz w:val="18"/>
                <w:szCs w:val="18"/>
                <w:lang w:eastAsia="en-AU"/>
              </w:rPr>
              <w:t>Standard Professional Installation</w:t>
            </w:r>
          </w:p>
        </w:tc>
        <w:tc>
          <w:tcPr>
            <w:tcW w:w="6221" w:type="dxa"/>
            <w:gridSpan w:val="4"/>
            <w:hideMark/>
          </w:tcPr>
          <w:p w14:paraId="3558EA1F" w14:textId="34AFC534" w:rsidR="00F848D8" w:rsidRPr="00274FB5" w:rsidRDefault="00F848D8" w:rsidP="00F848D8">
            <w:pPr>
              <w:jc w:val="center"/>
              <w:textAlignment w:val="top"/>
              <w:rPr>
                <w:rFonts w:ascii="Arial" w:hAnsi="Arial" w:cs="Arial"/>
                <w:b/>
                <w:sz w:val="18"/>
                <w:szCs w:val="18"/>
                <w:lang w:eastAsia="en-AU"/>
              </w:rPr>
            </w:pPr>
            <w:r w:rsidRPr="00274FB5">
              <w:rPr>
                <w:rFonts w:ascii="Arial" w:hAnsi="Arial" w:cs="Arial"/>
                <w:kern w:val="24"/>
                <w:sz w:val="18"/>
                <w:szCs w:val="18"/>
                <w:lang w:eastAsia="en-AU"/>
              </w:rPr>
              <w:t>$</w:t>
            </w:r>
            <w:r w:rsidR="006754D4">
              <w:rPr>
                <w:rFonts w:ascii="Arial" w:hAnsi="Arial" w:cs="Arial"/>
                <w:kern w:val="24"/>
                <w:sz w:val="18"/>
                <w:szCs w:val="18"/>
                <w:lang w:eastAsia="en-AU"/>
              </w:rPr>
              <w:t>12.46</w:t>
            </w:r>
            <w:r w:rsidRPr="00274FB5">
              <w:rPr>
                <w:rFonts w:ascii="Arial" w:hAnsi="Arial" w:cs="Arial"/>
                <w:kern w:val="24"/>
                <w:sz w:val="18"/>
                <w:szCs w:val="18"/>
                <w:lang w:eastAsia="en-AU"/>
              </w:rPr>
              <w:t xml:space="preserve"> per month for 24 months or </w:t>
            </w:r>
            <w:r w:rsidRPr="00274FB5">
              <w:rPr>
                <w:rFonts w:ascii="Arial" w:hAnsi="Arial" w:cs="Arial"/>
                <w:iCs/>
                <w:kern w:val="24"/>
                <w:sz w:val="18"/>
                <w:szCs w:val="18"/>
                <w:lang w:eastAsia="en-AU"/>
              </w:rPr>
              <w:t>$2</w:t>
            </w:r>
            <w:r w:rsidR="006754D4">
              <w:rPr>
                <w:rFonts w:ascii="Arial" w:hAnsi="Arial" w:cs="Arial"/>
                <w:iCs/>
                <w:kern w:val="24"/>
                <w:sz w:val="18"/>
                <w:szCs w:val="18"/>
                <w:lang w:eastAsia="en-AU"/>
              </w:rPr>
              <w:t>99</w:t>
            </w:r>
            <w:r w:rsidRPr="00274FB5">
              <w:rPr>
                <w:rFonts w:ascii="Arial" w:hAnsi="Arial" w:cs="Arial"/>
                <w:iCs/>
                <w:kern w:val="24"/>
                <w:sz w:val="18"/>
                <w:szCs w:val="18"/>
                <w:lang w:eastAsia="en-AU"/>
              </w:rPr>
              <w:t xml:space="preserve"> upfront  </w:t>
            </w:r>
          </w:p>
        </w:tc>
      </w:tr>
      <w:tr w:rsidR="00F848D8" w:rsidRPr="008C68F6" w14:paraId="51B97CD9" w14:textId="77777777" w:rsidTr="003F6FC3">
        <w:trPr>
          <w:trHeight w:val="584"/>
        </w:trPr>
        <w:tc>
          <w:tcPr>
            <w:tcW w:w="1717" w:type="dxa"/>
            <w:hideMark/>
          </w:tcPr>
          <w:p w14:paraId="269B36D6" w14:textId="77777777" w:rsidR="00F848D8" w:rsidRPr="00C26779" w:rsidRDefault="00F848D8" w:rsidP="00F848D8">
            <w:pPr>
              <w:spacing w:after="240"/>
              <w:textAlignment w:val="top"/>
              <w:outlineLvl w:val="1"/>
              <w:rPr>
                <w:rFonts w:ascii="Arial" w:hAnsi="Arial" w:cs="Arial"/>
                <w:sz w:val="18"/>
                <w:szCs w:val="18"/>
                <w:lang w:eastAsia="en-AU"/>
              </w:rPr>
            </w:pPr>
            <w:r w:rsidRPr="00C26779">
              <w:rPr>
                <w:rFonts w:ascii="Arial" w:hAnsi="Arial" w:cs="Arial"/>
                <w:kern w:val="24"/>
                <w:sz w:val="18"/>
                <w:szCs w:val="18"/>
                <w:lang w:eastAsia="en-AU"/>
              </w:rPr>
              <w:lastRenderedPageBreak/>
              <w:t xml:space="preserve">IP handset </w:t>
            </w:r>
            <w:r w:rsidRPr="00C26779">
              <w:rPr>
                <w:rFonts w:ascii="Arial" w:hAnsi="Arial" w:cs="Arial"/>
                <w:kern w:val="24"/>
                <w:sz w:val="18"/>
                <w:szCs w:val="18"/>
                <w:lang w:eastAsia="en-AU"/>
              </w:rPr>
              <w:br/>
              <w:t xml:space="preserve">(Optional for NBN Core Plans only) </w:t>
            </w:r>
          </w:p>
        </w:tc>
        <w:tc>
          <w:tcPr>
            <w:tcW w:w="6221" w:type="dxa"/>
            <w:gridSpan w:val="4"/>
            <w:hideMark/>
          </w:tcPr>
          <w:p w14:paraId="2B936C96" w14:textId="77777777" w:rsidR="00F848D8" w:rsidRPr="00C26779" w:rsidRDefault="00F848D8" w:rsidP="00F848D8">
            <w:pPr>
              <w:jc w:val="center"/>
              <w:textAlignment w:val="top"/>
              <w:rPr>
                <w:rFonts w:ascii="Arial" w:hAnsi="Arial" w:cs="Arial"/>
                <w:b/>
                <w:sz w:val="18"/>
                <w:szCs w:val="18"/>
                <w:lang w:eastAsia="en-AU"/>
              </w:rPr>
            </w:pPr>
            <w:r w:rsidRPr="00C26779">
              <w:rPr>
                <w:rFonts w:ascii="Arial" w:hAnsi="Arial" w:cs="Arial"/>
                <w:kern w:val="24"/>
                <w:sz w:val="18"/>
                <w:szCs w:val="18"/>
                <w:lang w:eastAsia="en-AU"/>
              </w:rPr>
              <w:t>Starting from $10 extra per month for 24 months</w:t>
            </w:r>
          </w:p>
        </w:tc>
      </w:tr>
      <w:tr w:rsidR="00F848D8" w:rsidRPr="008C68F6" w:rsidDel="000832D3" w14:paraId="234D16C7" w14:textId="77777777" w:rsidTr="003F6FC3">
        <w:trPr>
          <w:trHeight w:val="521"/>
        </w:trPr>
        <w:tc>
          <w:tcPr>
            <w:tcW w:w="1717" w:type="dxa"/>
            <w:hideMark/>
          </w:tcPr>
          <w:p w14:paraId="53F7802D" w14:textId="77777777" w:rsidR="00F848D8" w:rsidRPr="00C26779" w:rsidDel="000832D3" w:rsidRDefault="00F848D8" w:rsidP="00F848D8">
            <w:pPr>
              <w:textAlignment w:val="top"/>
              <w:rPr>
                <w:rFonts w:ascii="Arial" w:hAnsi="Arial" w:cs="Arial"/>
                <w:sz w:val="18"/>
                <w:szCs w:val="18"/>
                <w:lang w:eastAsia="en-AU"/>
              </w:rPr>
            </w:pPr>
            <w:r w:rsidRPr="00C26779">
              <w:rPr>
                <w:rFonts w:ascii="Arial" w:hAnsi="Arial" w:cs="Arial"/>
                <w:kern w:val="24"/>
                <w:sz w:val="18"/>
                <w:szCs w:val="18"/>
                <w:lang w:eastAsia="en-AU"/>
              </w:rPr>
              <w:t xml:space="preserve">Minimum cost over 24 months for DOT on ADSL2+  </w:t>
            </w:r>
          </w:p>
        </w:tc>
        <w:tc>
          <w:tcPr>
            <w:tcW w:w="1392" w:type="dxa"/>
            <w:hideMark/>
          </w:tcPr>
          <w:p w14:paraId="58FD150A" w14:textId="77777777" w:rsidR="00F848D8" w:rsidRPr="009B1C1E" w:rsidDel="000832D3" w:rsidRDefault="009B3C13" w:rsidP="00F848D8">
            <w:pPr>
              <w:jc w:val="center"/>
              <w:textAlignment w:val="top"/>
              <w:rPr>
                <w:rFonts w:ascii="Arial" w:hAnsi="Arial" w:cs="Arial"/>
                <w:b/>
                <w:sz w:val="18"/>
                <w:szCs w:val="18"/>
                <w:lang w:eastAsia="en-AU"/>
              </w:rPr>
            </w:pPr>
            <w:r w:rsidRPr="009B1C1E">
              <w:rPr>
                <w:rFonts w:ascii="Arial" w:hAnsi="Arial" w:cs="Arial"/>
                <w:sz w:val="18"/>
                <w:szCs w:val="18"/>
                <w:lang w:eastAsia="en-AU"/>
              </w:rPr>
              <w:t>$2,880</w:t>
            </w:r>
          </w:p>
        </w:tc>
        <w:tc>
          <w:tcPr>
            <w:tcW w:w="1881" w:type="dxa"/>
            <w:hideMark/>
          </w:tcPr>
          <w:p w14:paraId="001D008C" w14:textId="77777777" w:rsidR="00F848D8" w:rsidRPr="009B1C1E" w:rsidDel="000832D3" w:rsidRDefault="009B3C13" w:rsidP="00F848D8">
            <w:pPr>
              <w:jc w:val="center"/>
              <w:textAlignment w:val="top"/>
              <w:rPr>
                <w:rFonts w:ascii="Arial" w:hAnsi="Arial" w:cs="Arial"/>
                <w:b/>
                <w:sz w:val="18"/>
                <w:szCs w:val="18"/>
                <w:lang w:eastAsia="en-AU"/>
              </w:rPr>
            </w:pPr>
            <w:r w:rsidRPr="009B1C1E">
              <w:rPr>
                <w:rFonts w:ascii="Arial" w:hAnsi="Arial" w:cs="Arial"/>
                <w:sz w:val="18"/>
                <w:szCs w:val="18"/>
                <w:lang w:eastAsia="en-AU"/>
              </w:rPr>
              <w:t>$3,360</w:t>
            </w:r>
          </w:p>
        </w:tc>
        <w:tc>
          <w:tcPr>
            <w:tcW w:w="1418" w:type="dxa"/>
            <w:hideMark/>
          </w:tcPr>
          <w:p w14:paraId="73AA9B27" w14:textId="77777777" w:rsidR="00F848D8" w:rsidRPr="00C26779" w:rsidDel="000832D3" w:rsidRDefault="00F848D8" w:rsidP="00F848D8">
            <w:pPr>
              <w:jc w:val="center"/>
              <w:textAlignment w:val="top"/>
              <w:rPr>
                <w:rFonts w:ascii="Arial" w:hAnsi="Arial" w:cs="Arial"/>
                <w:b/>
                <w:sz w:val="18"/>
                <w:szCs w:val="18"/>
                <w:lang w:eastAsia="en-AU"/>
              </w:rPr>
            </w:pPr>
            <w:r w:rsidRPr="00C26779">
              <w:rPr>
                <w:rFonts w:ascii="Arial" w:hAnsi="Arial" w:cs="Arial"/>
                <w:sz w:val="18"/>
                <w:szCs w:val="18"/>
                <w:lang w:eastAsia="en-AU"/>
              </w:rPr>
              <w:t>$4,320</w:t>
            </w:r>
          </w:p>
        </w:tc>
        <w:tc>
          <w:tcPr>
            <w:tcW w:w="1530" w:type="dxa"/>
            <w:hideMark/>
          </w:tcPr>
          <w:p w14:paraId="730F0C05" w14:textId="77777777" w:rsidR="00F848D8" w:rsidRPr="00C26779" w:rsidDel="000832D3" w:rsidRDefault="00F848D8" w:rsidP="00F848D8">
            <w:pPr>
              <w:jc w:val="center"/>
              <w:textAlignment w:val="top"/>
              <w:rPr>
                <w:rFonts w:ascii="Arial" w:hAnsi="Arial" w:cs="Arial"/>
                <w:b/>
                <w:sz w:val="18"/>
                <w:szCs w:val="18"/>
                <w:lang w:eastAsia="en-AU"/>
              </w:rPr>
            </w:pPr>
            <w:r w:rsidRPr="00C26779">
              <w:rPr>
                <w:rFonts w:ascii="Arial" w:hAnsi="Arial" w:cs="Arial"/>
                <w:sz w:val="18"/>
                <w:szCs w:val="18"/>
                <w:lang w:eastAsia="en-AU"/>
              </w:rPr>
              <w:t>$</w:t>
            </w:r>
            <w:r>
              <w:rPr>
                <w:rFonts w:ascii="Arial" w:hAnsi="Arial" w:cs="Arial"/>
                <w:sz w:val="18"/>
                <w:szCs w:val="18"/>
                <w:lang w:eastAsia="en-AU"/>
              </w:rPr>
              <w:t>5</w:t>
            </w:r>
            <w:r w:rsidRPr="00C26779">
              <w:rPr>
                <w:rFonts w:ascii="Arial" w:hAnsi="Arial" w:cs="Arial"/>
                <w:sz w:val="18"/>
                <w:szCs w:val="18"/>
                <w:lang w:eastAsia="en-AU"/>
              </w:rPr>
              <w:t>,</w:t>
            </w:r>
            <w:r>
              <w:rPr>
                <w:rFonts w:ascii="Arial" w:hAnsi="Arial" w:cs="Arial"/>
                <w:sz w:val="18"/>
                <w:szCs w:val="18"/>
                <w:lang w:eastAsia="en-AU"/>
              </w:rPr>
              <w:t>52</w:t>
            </w:r>
            <w:r w:rsidRPr="00C26779">
              <w:rPr>
                <w:rFonts w:ascii="Arial" w:hAnsi="Arial" w:cs="Arial"/>
                <w:sz w:val="18"/>
                <w:szCs w:val="18"/>
                <w:lang w:eastAsia="en-AU"/>
              </w:rPr>
              <w:t>0</w:t>
            </w:r>
          </w:p>
        </w:tc>
      </w:tr>
      <w:tr w:rsidR="00F848D8" w:rsidRPr="008C68F6" w:rsidDel="000832D3" w14:paraId="70718CD3" w14:textId="77777777" w:rsidTr="003F6FC3">
        <w:trPr>
          <w:trHeight w:val="521"/>
        </w:trPr>
        <w:tc>
          <w:tcPr>
            <w:tcW w:w="1717" w:type="dxa"/>
            <w:hideMark/>
          </w:tcPr>
          <w:p w14:paraId="5F6F869D" w14:textId="77777777" w:rsidR="00F848D8" w:rsidRPr="00C26779" w:rsidDel="000832D3" w:rsidRDefault="00F848D8" w:rsidP="00F848D8">
            <w:pPr>
              <w:textAlignment w:val="top"/>
              <w:rPr>
                <w:rFonts w:ascii="Arial" w:hAnsi="Arial" w:cs="Arial"/>
                <w:sz w:val="18"/>
                <w:szCs w:val="18"/>
                <w:lang w:eastAsia="en-AU"/>
              </w:rPr>
            </w:pPr>
            <w:r w:rsidRPr="00C26779">
              <w:rPr>
                <w:rFonts w:ascii="Arial" w:hAnsi="Arial" w:cs="Arial"/>
                <w:kern w:val="24"/>
                <w:sz w:val="18"/>
                <w:szCs w:val="18"/>
                <w:lang w:eastAsia="en-AU"/>
              </w:rPr>
              <w:t>Minimum cost over 24 months for DOT on the NBN</w:t>
            </w:r>
          </w:p>
        </w:tc>
        <w:tc>
          <w:tcPr>
            <w:tcW w:w="1392" w:type="dxa"/>
            <w:hideMark/>
          </w:tcPr>
          <w:p w14:paraId="548C2953" w14:textId="77777777" w:rsidR="00F848D8" w:rsidRPr="009B1C1E" w:rsidDel="000832D3" w:rsidRDefault="009B3C13" w:rsidP="00F848D8">
            <w:pPr>
              <w:jc w:val="center"/>
              <w:textAlignment w:val="top"/>
              <w:rPr>
                <w:rFonts w:ascii="Arial" w:hAnsi="Arial" w:cs="Arial"/>
                <w:b/>
                <w:sz w:val="18"/>
                <w:szCs w:val="18"/>
                <w:lang w:eastAsia="en-AU"/>
              </w:rPr>
            </w:pPr>
            <w:r w:rsidRPr="009B1C1E">
              <w:rPr>
                <w:rFonts w:ascii="Arial" w:hAnsi="Arial" w:cs="Arial"/>
                <w:sz w:val="18"/>
                <w:szCs w:val="18"/>
                <w:lang w:eastAsia="en-AU"/>
              </w:rPr>
              <w:t>$</w:t>
            </w:r>
            <w:r w:rsidR="00C0417A" w:rsidRPr="009B1C1E">
              <w:rPr>
                <w:rFonts w:ascii="Arial" w:hAnsi="Arial" w:cs="Arial"/>
                <w:sz w:val="18"/>
                <w:szCs w:val="18"/>
                <w:lang w:eastAsia="en-AU"/>
              </w:rPr>
              <w:t>2,640</w:t>
            </w:r>
          </w:p>
        </w:tc>
        <w:tc>
          <w:tcPr>
            <w:tcW w:w="1881" w:type="dxa"/>
            <w:hideMark/>
          </w:tcPr>
          <w:p w14:paraId="201A2B66" w14:textId="77777777" w:rsidR="00F848D8" w:rsidRPr="009B1C1E" w:rsidDel="000832D3" w:rsidRDefault="00C0417A" w:rsidP="00F848D8">
            <w:pPr>
              <w:jc w:val="center"/>
              <w:textAlignment w:val="top"/>
              <w:rPr>
                <w:rFonts w:ascii="Arial" w:hAnsi="Arial" w:cs="Arial"/>
                <w:b/>
                <w:sz w:val="18"/>
                <w:szCs w:val="18"/>
                <w:lang w:eastAsia="en-AU"/>
              </w:rPr>
            </w:pPr>
            <w:r w:rsidRPr="009B1C1E">
              <w:rPr>
                <w:rFonts w:ascii="Arial" w:hAnsi="Arial" w:cs="Arial"/>
                <w:sz w:val="18"/>
                <w:szCs w:val="18"/>
                <w:lang w:eastAsia="en-AU"/>
              </w:rPr>
              <w:t>$3,120</w:t>
            </w:r>
          </w:p>
        </w:tc>
        <w:tc>
          <w:tcPr>
            <w:tcW w:w="1418" w:type="dxa"/>
            <w:hideMark/>
          </w:tcPr>
          <w:p w14:paraId="26FF9E28" w14:textId="77777777" w:rsidR="00F848D8" w:rsidRPr="00C26779" w:rsidDel="000832D3" w:rsidRDefault="00F848D8" w:rsidP="00F848D8">
            <w:pPr>
              <w:jc w:val="center"/>
              <w:textAlignment w:val="top"/>
              <w:rPr>
                <w:rFonts w:ascii="Arial" w:hAnsi="Arial" w:cs="Arial"/>
                <w:b/>
                <w:sz w:val="18"/>
                <w:szCs w:val="18"/>
                <w:lang w:eastAsia="en-AU"/>
              </w:rPr>
            </w:pPr>
            <w:r w:rsidRPr="00C26779">
              <w:rPr>
                <w:rFonts w:ascii="Arial" w:hAnsi="Arial" w:cs="Arial"/>
                <w:sz w:val="18"/>
                <w:szCs w:val="18"/>
                <w:lang w:eastAsia="en-AU"/>
              </w:rPr>
              <w:t>$4,080</w:t>
            </w:r>
          </w:p>
        </w:tc>
        <w:tc>
          <w:tcPr>
            <w:tcW w:w="1530" w:type="dxa"/>
            <w:hideMark/>
          </w:tcPr>
          <w:p w14:paraId="37631D8D" w14:textId="77777777" w:rsidR="00F848D8" w:rsidRPr="00C26779" w:rsidDel="000832D3" w:rsidRDefault="00F848D8" w:rsidP="00F848D8">
            <w:pPr>
              <w:jc w:val="center"/>
              <w:textAlignment w:val="top"/>
              <w:rPr>
                <w:rFonts w:ascii="Arial" w:hAnsi="Arial" w:cs="Arial"/>
                <w:b/>
                <w:sz w:val="18"/>
                <w:szCs w:val="18"/>
                <w:lang w:eastAsia="en-AU"/>
              </w:rPr>
            </w:pPr>
            <w:r w:rsidRPr="00C26779">
              <w:rPr>
                <w:rFonts w:ascii="Arial" w:hAnsi="Arial" w:cs="Arial"/>
                <w:sz w:val="18"/>
                <w:szCs w:val="18"/>
                <w:lang w:eastAsia="en-AU"/>
              </w:rPr>
              <w:t>$</w:t>
            </w:r>
            <w:r>
              <w:rPr>
                <w:rFonts w:ascii="Arial" w:hAnsi="Arial" w:cs="Arial"/>
                <w:sz w:val="18"/>
                <w:szCs w:val="18"/>
                <w:lang w:eastAsia="en-AU"/>
              </w:rPr>
              <w:t>5,28</w:t>
            </w:r>
            <w:r w:rsidRPr="00C26779">
              <w:rPr>
                <w:rFonts w:ascii="Arial" w:hAnsi="Arial" w:cs="Arial"/>
                <w:sz w:val="18"/>
                <w:szCs w:val="18"/>
                <w:lang w:eastAsia="en-AU"/>
              </w:rPr>
              <w:t>0</w:t>
            </w:r>
          </w:p>
        </w:tc>
      </w:tr>
    </w:tbl>
    <w:p w14:paraId="4F347C5A" w14:textId="77777777" w:rsidR="00F848D8" w:rsidRDefault="00F848D8" w:rsidP="00912635">
      <w:pPr>
        <w:pStyle w:val="Heading7"/>
      </w:pPr>
    </w:p>
    <w:p w14:paraId="2B9372B8" w14:textId="77777777" w:rsidR="00C26779" w:rsidRPr="00AF34F9" w:rsidDel="000832D3" w:rsidRDefault="00C26779" w:rsidP="00C26779">
      <w:pPr>
        <w:pStyle w:val="Heading8"/>
      </w:pPr>
      <w:r w:rsidRPr="00B46931">
        <w:t>For cu</w:t>
      </w:r>
      <w:r>
        <w:t xml:space="preserve">stomers who </w:t>
      </w:r>
      <w:r w:rsidR="00042BFA">
        <w:t xml:space="preserve">took </w:t>
      </w:r>
      <w:r>
        <w:t>up a DOT Core P</w:t>
      </w:r>
      <w:r w:rsidRPr="00B46931">
        <w:t xml:space="preserve">lan </w:t>
      </w:r>
      <w:r w:rsidR="003069EE">
        <w:t xml:space="preserve">from </w:t>
      </w:r>
      <w:r w:rsidR="005E0547">
        <w:t>6 September 2016</w:t>
      </w:r>
      <w:r w:rsidR="00042BFA">
        <w:t xml:space="preserve"> </w:t>
      </w:r>
      <w:r w:rsidR="003069EE">
        <w:t xml:space="preserve">to 13 </w:t>
      </w:r>
      <w:r w:rsidR="00042BFA">
        <w:t>February 2017</w:t>
      </w:r>
      <w:r w:rsidR="003069EE">
        <w:t xml:space="preserve"> (inclusive)</w:t>
      </w:r>
      <w:r w:rsidDel="000832D3">
        <w:t xml:space="preserve">: </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396"/>
        <w:gridCol w:w="1472"/>
        <w:gridCol w:w="406"/>
        <w:gridCol w:w="1271"/>
        <w:gridCol w:w="1677"/>
      </w:tblGrid>
      <w:tr w:rsidR="00377562" w:rsidRPr="008C68F6" w:rsidDel="000832D3" w14:paraId="63F618FC" w14:textId="77777777" w:rsidTr="003F6FC3">
        <w:trPr>
          <w:trHeight w:val="698"/>
        </w:trPr>
        <w:tc>
          <w:tcPr>
            <w:tcW w:w="1716" w:type="dxa"/>
            <w:hideMark/>
          </w:tcPr>
          <w:p w14:paraId="52A4D782" w14:textId="77777777" w:rsidR="00377562" w:rsidRPr="00C26779" w:rsidDel="000832D3" w:rsidRDefault="00377562" w:rsidP="00377562">
            <w:pPr>
              <w:jc w:val="center"/>
              <w:textAlignment w:val="top"/>
              <w:rPr>
                <w:rFonts w:ascii="Arial" w:hAnsi="Arial" w:cs="Arial"/>
                <w:sz w:val="18"/>
                <w:szCs w:val="18"/>
                <w:lang w:eastAsia="en-AU"/>
              </w:rPr>
            </w:pPr>
            <w:r w:rsidRPr="00C26779" w:rsidDel="000832D3">
              <w:rPr>
                <w:rFonts w:ascii="Arial" w:hAnsi="Arial" w:cs="Arial"/>
                <w:b/>
                <w:bCs/>
                <w:kern w:val="24"/>
                <w:sz w:val="18"/>
                <w:szCs w:val="18"/>
                <w:lang w:eastAsia="en-AU"/>
              </w:rPr>
              <w:t xml:space="preserve">Core Plan </w:t>
            </w:r>
          </w:p>
        </w:tc>
        <w:tc>
          <w:tcPr>
            <w:tcW w:w="1396" w:type="dxa"/>
            <w:hideMark/>
          </w:tcPr>
          <w:p w14:paraId="18EC67D4" w14:textId="77777777" w:rsidR="00377562" w:rsidRPr="009B1C1E" w:rsidDel="000832D3" w:rsidRDefault="00377562" w:rsidP="00377562">
            <w:pPr>
              <w:jc w:val="center"/>
              <w:textAlignment w:val="top"/>
              <w:rPr>
                <w:rFonts w:ascii="Arial" w:hAnsi="Arial" w:cs="Arial"/>
                <w:b/>
                <w:sz w:val="18"/>
                <w:szCs w:val="18"/>
                <w:lang w:eastAsia="en-AU"/>
              </w:rPr>
            </w:pPr>
            <w:r w:rsidRPr="009B1C1E">
              <w:rPr>
                <w:rFonts w:ascii="Arial" w:hAnsi="Arial" w:cs="Arial"/>
                <w:kern w:val="24"/>
                <w:sz w:val="18"/>
                <w:szCs w:val="18"/>
                <w:lang w:eastAsia="en-AU"/>
              </w:rPr>
              <w:t>$90</w:t>
            </w:r>
          </w:p>
        </w:tc>
        <w:tc>
          <w:tcPr>
            <w:tcW w:w="1878" w:type="dxa"/>
            <w:gridSpan w:val="2"/>
            <w:hideMark/>
          </w:tcPr>
          <w:p w14:paraId="4057DC13" w14:textId="77777777" w:rsidR="00377562" w:rsidRPr="009B1C1E" w:rsidDel="000832D3" w:rsidRDefault="00377562" w:rsidP="00377562">
            <w:pPr>
              <w:jc w:val="center"/>
              <w:textAlignment w:val="top"/>
              <w:rPr>
                <w:rFonts w:ascii="Arial" w:hAnsi="Arial" w:cs="Arial"/>
                <w:b/>
                <w:sz w:val="18"/>
                <w:szCs w:val="18"/>
                <w:lang w:eastAsia="en-AU"/>
              </w:rPr>
            </w:pPr>
            <w:r w:rsidRPr="009B1C1E">
              <w:rPr>
                <w:rFonts w:ascii="Arial" w:hAnsi="Arial" w:cs="Arial"/>
                <w:kern w:val="24"/>
                <w:sz w:val="18"/>
                <w:szCs w:val="18"/>
                <w:lang w:eastAsia="en-AU"/>
              </w:rPr>
              <w:t>$110</w:t>
            </w:r>
          </w:p>
        </w:tc>
        <w:tc>
          <w:tcPr>
            <w:tcW w:w="1271" w:type="dxa"/>
            <w:hideMark/>
          </w:tcPr>
          <w:p w14:paraId="05A29741" w14:textId="77777777" w:rsidR="00377562" w:rsidRPr="00C26779" w:rsidDel="000832D3" w:rsidRDefault="00377562" w:rsidP="00377562">
            <w:pPr>
              <w:jc w:val="center"/>
              <w:textAlignment w:val="top"/>
              <w:rPr>
                <w:rFonts w:ascii="Arial" w:hAnsi="Arial" w:cs="Arial"/>
                <w:b/>
                <w:sz w:val="18"/>
                <w:szCs w:val="18"/>
                <w:lang w:eastAsia="en-AU"/>
              </w:rPr>
            </w:pPr>
            <w:r w:rsidRPr="00C26779" w:rsidDel="000832D3">
              <w:rPr>
                <w:rFonts w:ascii="Arial" w:hAnsi="Arial" w:cs="Arial"/>
                <w:b/>
                <w:kern w:val="24"/>
                <w:sz w:val="18"/>
                <w:szCs w:val="18"/>
                <w:lang w:eastAsia="en-AU"/>
              </w:rPr>
              <w:t xml:space="preserve">$150 </w:t>
            </w:r>
          </w:p>
        </w:tc>
        <w:tc>
          <w:tcPr>
            <w:tcW w:w="1677" w:type="dxa"/>
            <w:hideMark/>
          </w:tcPr>
          <w:p w14:paraId="49913DA1" w14:textId="77777777" w:rsidR="00377562" w:rsidRPr="00C26779" w:rsidDel="000832D3" w:rsidRDefault="00377562" w:rsidP="00377562">
            <w:pPr>
              <w:jc w:val="center"/>
              <w:textAlignment w:val="top"/>
              <w:rPr>
                <w:rFonts w:ascii="Arial" w:hAnsi="Arial" w:cs="Arial"/>
                <w:b/>
                <w:sz w:val="18"/>
                <w:szCs w:val="18"/>
                <w:lang w:eastAsia="en-AU"/>
              </w:rPr>
            </w:pPr>
            <w:r w:rsidRPr="00C26779" w:rsidDel="000832D3">
              <w:rPr>
                <w:rFonts w:ascii="Arial" w:hAnsi="Arial" w:cs="Arial"/>
                <w:b/>
                <w:kern w:val="24"/>
                <w:sz w:val="18"/>
                <w:szCs w:val="18"/>
                <w:lang w:eastAsia="en-AU"/>
              </w:rPr>
              <w:t>$2</w:t>
            </w:r>
            <w:r>
              <w:rPr>
                <w:rFonts w:ascii="Arial" w:hAnsi="Arial" w:cs="Arial"/>
                <w:b/>
                <w:kern w:val="24"/>
                <w:sz w:val="18"/>
                <w:szCs w:val="18"/>
                <w:lang w:eastAsia="en-AU"/>
              </w:rPr>
              <w:t>00</w:t>
            </w:r>
          </w:p>
        </w:tc>
      </w:tr>
      <w:tr w:rsidR="00C26779" w:rsidRPr="008C68F6" w:rsidDel="000832D3" w14:paraId="60517656" w14:textId="77777777" w:rsidTr="003F6FC3">
        <w:trPr>
          <w:trHeight w:val="521"/>
        </w:trPr>
        <w:tc>
          <w:tcPr>
            <w:tcW w:w="1716" w:type="dxa"/>
            <w:hideMark/>
          </w:tcPr>
          <w:p w14:paraId="73297108" w14:textId="77777777" w:rsidR="00C26779" w:rsidRPr="00C26779" w:rsidDel="000832D3" w:rsidRDefault="00C26779" w:rsidP="00C26779">
            <w:pPr>
              <w:textAlignment w:val="top"/>
              <w:rPr>
                <w:rFonts w:ascii="Arial" w:hAnsi="Arial" w:cs="Arial"/>
                <w:sz w:val="18"/>
                <w:szCs w:val="18"/>
                <w:lang w:eastAsia="en-AU"/>
              </w:rPr>
            </w:pPr>
            <w:r w:rsidRPr="00C26779" w:rsidDel="000832D3">
              <w:rPr>
                <w:rFonts w:ascii="Arial" w:hAnsi="Arial" w:cs="Arial"/>
                <w:kern w:val="24"/>
                <w:sz w:val="18"/>
                <w:szCs w:val="18"/>
                <w:lang w:eastAsia="en-AU"/>
              </w:rPr>
              <w:t xml:space="preserve">Monthly </w:t>
            </w:r>
            <w:r w:rsidR="00B90594">
              <w:rPr>
                <w:rFonts w:ascii="Arial" w:hAnsi="Arial" w:cs="Arial"/>
                <w:kern w:val="24"/>
                <w:sz w:val="18"/>
                <w:szCs w:val="18"/>
                <w:lang w:eastAsia="en-AU"/>
              </w:rPr>
              <w:t xml:space="preserve">fixed </w:t>
            </w:r>
            <w:r w:rsidRPr="00C26779" w:rsidDel="000832D3">
              <w:rPr>
                <w:rFonts w:ascii="Arial" w:hAnsi="Arial" w:cs="Arial"/>
                <w:kern w:val="24"/>
                <w:sz w:val="18"/>
                <w:szCs w:val="18"/>
                <w:lang w:eastAsia="en-AU"/>
              </w:rPr>
              <w:t>data allowance</w:t>
            </w:r>
          </w:p>
        </w:tc>
        <w:tc>
          <w:tcPr>
            <w:tcW w:w="1396" w:type="dxa"/>
            <w:hideMark/>
          </w:tcPr>
          <w:p w14:paraId="17E238EB" w14:textId="77777777" w:rsidR="00C26779" w:rsidRPr="00C26779" w:rsidDel="000832D3" w:rsidRDefault="00B90594" w:rsidP="00C26779">
            <w:pPr>
              <w:jc w:val="center"/>
              <w:textAlignment w:val="top"/>
              <w:rPr>
                <w:rFonts w:ascii="Arial" w:hAnsi="Arial" w:cs="Arial"/>
                <w:b/>
                <w:sz w:val="18"/>
                <w:szCs w:val="18"/>
                <w:lang w:eastAsia="en-AU"/>
              </w:rPr>
            </w:pPr>
            <w:r>
              <w:rPr>
                <w:rFonts w:ascii="Arial" w:hAnsi="Arial" w:cs="Arial"/>
                <w:kern w:val="24"/>
                <w:sz w:val="18"/>
                <w:szCs w:val="18"/>
                <w:lang w:eastAsia="en-AU"/>
              </w:rPr>
              <w:t>200GB</w:t>
            </w:r>
          </w:p>
        </w:tc>
        <w:tc>
          <w:tcPr>
            <w:tcW w:w="1878" w:type="dxa"/>
            <w:gridSpan w:val="2"/>
            <w:hideMark/>
          </w:tcPr>
          <w:p w14:paraId="5CAE5055" w14:textId="77777777" w:rsidR="00C26779" w:rsidRPr="00C26779" w:rsidDel="000832D3" w:rsidRDefault="00B90594" w:rsidP="00C26779">
            <w:pPr>
              <w:jc w:val="center"/>
              <w:textAlignment w:val="top"/>
              <w:rPr>
                <w:rFonts w:ascii="Arial" w:hAnsi="Arial" w:cs="Arial"/>
                <w:b/>
                <w:sz w:val="18"/>
                <w:szCs w:val="18"/>
                <w:lang w:eastAsia="en-AU"/>
              </w:rPr>
            </w:pPr>
            <w:r>
              <w:rPr>
                <w:rFonts w:ascii="Arial" w:hAnsi="Arial" w:cs="Arial"/>
                <w:kern w:val="24"/>
                <w:sz w:val="18"/>
                <w:szCs w:val="18"/>
                <w:lang w:eastAsia="en-AU"/>
              </w:rPr>
              <w:t>600GB</w:t>
            </w:r>
          </w:p>
        </w:tc>
        <w:tc>
          <w:tcPr>
            <w:tcW w:w="1271" w:type="dxa"/>
            <w:hideMark/>
          </w:tcPr>
          <w:p w14:paraId="264CB93A" w14:textId="77777777" w:rsidR="00C26779" w:rsidRPr="00C26779" w:rsidDel="000832D3" w:rsidRDefault="003F6FC3">
            <w:pPr>
              <w:jc w:val="center"/>
              <w:textAlignment w:val="top"/>
              <w:rPr>
                <w:rFonts w:ascii="Arial" w:hAnsi="Arial" w:cs="Arial"/>
                <w:b/>
                <w:sz w:val="18"/>
                <w:szCs w:val="18"/>
                <w:lang w:eastAsia="en-AU"/>
              </w:rPr>
            </w:pPr>
            <w:r>
              <w:rPr>
                <w:rFonts w:ascii="Arial" w:hAnsi="Arial" w:cs="Arial"/>
                <w:kern w:val="24"/>
                <w:sz w:val="18"/>
                <w:szCs w:val="18"/>
                <w:lang w:eastAsia="en-AU"/>
              </w:rPr>
              <w:t>Unlimited</w:t>
            </w:r>
            <w:r w:rsidR="00304E0D">
              <w:rPr>
                <w:rFonts w:ascii="Arial" w:hAnsi="Arial" w:cs="Arial"/>
                <w:kern w:val="24"/>
                <w:sz w:val="18"/>
                <w:szCs w:val="18"/>
                <w:lang w:eastAsia="en-AU"/>
              </w:rPr>
              <w:t xml:space="preserve"> (2000GB before </w:t>
            </w:r>
            <w:r w:rsidR="001A5925">
              <w:rPr>
                <w:rFonts w:ascii="Arial" w:hAnsi="Arial" w:cs="Arial"/>
                <w:kern w:val="24"/>
                <w:sz w:val="18"/>
                <w:szCs w:val="18"/>
                <w:lang w:eastAsia="en-AU"/>
              </w:rPr>
              <w:t xml:space="preserve">your </w:t>
            </w:r>
            <w:r w:rsidR="00304E0D">
              <w:rPr>
                <w:rFonts w:ascii="Arial" w:hAnsi="Arial" w:cs="Arial"/>
                <w:kern w:val="24"/>
                <w:sz w:val="18"/>
                <w:szCs w:val="18"/>
                <w:lang w:eastAsia="en-AU"/>
              </w:rPr>
              <w:t>Dec 2017</w:t>
            </w:r>
            <w:r w:rsidR="001A5925">
              <w:rPr>
                <w:rFonts w:ascii="Arial" w:hAnsi="Arial" w:cs="Arial"/>
                <w:kern w:val="24"/>
                <w:sz w:val="18"/>
                <w:szCs w:val="18"/>
                <w:lang w:eastAsia="en-AU"/>
              </w:rPr>
              <w:t xml:space="preserve"> bill cycle start date</w:t>
            </w:r>
            <w:r w:rsidR="00304E0D">
              <w:rPr>
                <w:rFonts w:ascii="Arial" w:hAnsi="Arial" w:cs="Arial"/>
                <w:kern w:val="24"/>
                <w:sz w:val="18"/>
                <w:szCs w:val="18"/>
                <w:lang w:eastAsia="en-AU"/>
              </w:rPr>
              <w:t>)</w:t>
            </w:r>
          </w:p>
        </w:tc>
        <w:tc>
          <w:tcPr>
            <w:tcW w:w="1677" w:type="dxa"/>
            <w:hideMark/>
          </w:tcPr>
          <w:p w14:paraId="686AB292" w14:textId="77777777" w:rsidR="00C26779" w:rsidRPr="00C26779" w:rsidDel="000832D3" w:rsidRDefault="003F6FC3">
            <w:pPr>
              <w:jc w:val="center"/>
              <w:textAlignment w:val="top"/>
              <w:rPr>
                <w:rFonts w:ascii="Arial" w:hAnsi="Arial" w:cs="Arial"/>
                <w:b/>
                <w:sz w:val="18"/>
                <w:szCs w:val="18"/>
                <w:lang w:eastAsia="en-AU"/>
              </w:rPr>
            </w:pPr>
            <w:r>
              <w:rPr>
                <w:rFonts w:ascii="Arial" w:hAnsi="Arial" w:cs="Arial"/>
                <w:kern w:val="24"/>
                <w:sz w:val="18"/>
                <w:szCs w:val="18"/>
                <w:lang w:eastAsia="en-AU"/>
              </w:rPr>
              <w:t>Unlimited</w:t>
            </w:r>
            <w:r w:rsidR="00304E0D">
              <w:rPr>
                <w:rFonts w:ascii="Arial" w:hAnsi="Arial" w:cs="Arial"/>
                <w:kern w:val="24"/>
                <w:sz w:val="18"/>
                <w:szCs w:val="18"/>
                <w:lang w:eastAsia="en-AU"/>
              </w:rPr>
              <w:t xml:space="preserve"> (4000GB before </w:t>
            </w:r>
            <w:r w:rsidR="001A5925">
              <w:rPr>
                <w:rFonts w:ascii="Arial" w:hAnsi="Arial" w:cs="Arial"/>
                <w:kern w:val="24"/>
                <w:sz w:val="18"/>
                <w:szCs w:val="18"/>
                <w:lang w:eastAsia="en-AU"/>
              </w:rPr>
              <w:t>your</w:t>
            </w:r>
            <w:r w:rsidR="00304E0D">
              <w:rPr>
                <w:rFonts w:ascii="Arial" w:hAnsi="Arial" w:cs="Arial"/>
                <w:kern w:val="24"/>
                <w:sz w:val="18"/>
                <w:szCs w:val="18"/>
                <w:lang w:eastAsia="en-AU"/>
              </w:rPr>
              <w:t xml:space="preserve"> Dec 2017</w:t>
            </w:r>
            <w:r w:rsidR="001A5925">
              <w:rPr>
                <w:rFonts w:ascii="Arial" w:hAnsi="Arial" w:cs="Arial"/>
                <w:kern w:val="24"/>
                <w:sz w:val="18"/>
                <w:szCs w:val="18"/>
                <w:lang w:eastAsia="en-AU"/>
              </w:rPr>
              <w:t xml:space="preserve"> bill cycle start date</w:t>
            </w:r>
            <w:r w:rsidR="00304E0D">
              <w:rPr>
                <w:rFonts w:ascii="Arial" w:hAnsi="Arial" w:cs="Arial"/>
                <w:kern w:val="24"/>
                <w:sz w:val="18"/>
                <w:szCs w:val="18"/>
                <w:lang w:eastAsia="en-AU"/>
              </w:rPr>
              <w:t>)</w:t>
            </w:r>
          </w:p>
        </w:tc>
      </w:tr>
      <w:tr w:rsidR="003F6FC3" w:rsidRPr="008C68F6" w:rsidDel="000832D3" w14:paraId="2B3C820F" w14:textId="77777777" w:rsidTr="003F6FC3">
        <w:trPr>
          <w:trHeight w:val="521"/>
        </w:trPr>
        <w:tc>
          <w:tcPr>
            <w:tcW w:w="1716" w:type="dxa"/>
          </w:tcPr>
          <w:p w14:paraId="30359F47" w14:textId="77777777" w:rsidR="003F6FC3" w:rsidRPr="00C26779" w:rsidDel="000832D3" w:rsidRDefault="003F6FC3" w:rsidP="00C26779">
            <w:pPr>
              <w:textAlignment w:val="top"/>
              <w:rPr>
                <w:rFonts w:ascii="Arial" w:hAnsi="Arial" w:cs="Arial"/>
                <w:kern w:val="24"/>
                <w:sz w:val="18"/>
                <w:szCs w:val="18"/>
                <w:lang w:eastAsia="en-AU"/>
              </w:rPr>
            </w:pPr>
            <w:r>
              <w:rPr>
                <w:rFonts w:ascii="Arial" w:hAnsi="Arial" w:cs="Arial"/>
                <w:sz w:val="18"/>
                <w:szCs w:val="18"/>
              </w:rPr>
              <w:t xml:space="preserve">Fixed Data </w:t>
            </w:r>
            <w:r w:rsidRPr="00C26779">
              <w:rPr>
                <w:rFonts w:ascii="Arial" w:hAnsi="Arial" w:cs="Arial"/>
                <w:sz w:val="18"/>
                <w:szCs w:val="18"/>
              </w:rPr>
              <w:t>Excess Usage Charge</w:t>
            </w:r>
          </w:p>
        </w:tc>
        <w:tc>
          <w:tcPr>
            <w:tcW w:w="3274" w:type="dxa"/>
            <w:gridSpan w:val="3"/>
          </w:tcPr>
          <w:p w14:paraId="142C3F10" w14:textId="77777777" w:rsidR="003F6FC3" w:rsidRDefault="003F6FC3" w:rsidP="00C26779">
            <w:pPr>
              <w:jc w:val="center"/>
              <w:textAlignment w:val="top"/>
              <w:rPr>
                <w:rFonts w:ascii="Arial" w:hAnsi="Arial" w:cs="Arial"/>
                <w:kern w:val="24"/>
                <w:sz w:val="18"/>
                <w:szCs w:val="18"/>
                <w:lang w:eastAsia="en-AU"/>
              </w:rPr>
            </w:pPr>
            <w:r w:rsidRPr="00C26779">
              <w:rPr>
                <w:rFonts w:ascii="Arial" w:hAnsi="Arial" w:cs="Arial"/>
                <w:kern w:val="24"/>
                <w:sz w:val="18"/>
                <w:szCs w:val="18"/>
                <w:lang w:eastAsia="en-AU"/>
              </w:rPr>
              <w:t>Excess data charges are 0.1¢ per MB</w:t>
            </w:r>
          </w:p>
          <w:p w14:paraId="007BFB3E" w14:textId="77777777" w:rsidR="003F6FC3" w:rsidRDefault="003F6FC3" w:rsidP="00C26779">
            <w:pPr>
              <w:jc w:val="center"/>
              <w:textAlignment w:val="top"/>
              <w:rPr>
                <w:rFonts w:ascii="Arial" w:hAnsi="Arial" w:cs="Arial"/>
                <w:kern w:val="24"/>
                <w:sz w:val="18"/>
                <w:szCs w:val="18"/>
                <w:lang w:eastAsia="en-AU"/>
              </w:rPr>
            </w:pPr>
            <w:r>
              <w:rPr>
                <w:rFonts w:ascii="Arial" w:hAnsi="Arial" w:cs="Arial"/>
                <w:kern w:val="24"/>
                <w:sz w:val="18"/>
                <w:szCs w:val="18"/>
                <w:lang w:eastAsia="en-AU"/>
              </w:rPr>
              <w:t>You will not receive any fixed broadband excess data charges for your first two months of your Core Plan</w:t>
            </w:r>
          </w:p>
        </w:tc>
        <w:tc>
          <w:tcPr>
            <w:tcW w:w="2948" w:type="dxa"/>
            <w:gridSpan w:val="2"/>
          </w:tcPr>
          <w:p w14:paraId="2F62365E" w14:textId="77777777" w:rsidR="003F6FC3" w:rsidRDefault="003F6FC3" w:rsidP="00C26779">
            <w:pPr>
              <w:jc w:val="center"/>
              <w:textAlignment w:val="top"/>
              <w:rPr>
                <w:rFonts w:ascii="Arial" w:hAnsi="Arial" w:cs="Arial"/>
                <w:kern w:val="24"/>
                <w:sz w:val="18"/>
                <w:szCs w:val="18"/>
                <w:lang w:eastAsia="en-AU"/>
              </w:rPr>
            </w:pPr>
          </w:p>
          <w:p w14:paraId="65CC7A81" w14:textId="77777777" w:rsidR="003F6FC3" w:rsidRDefault="003F6FC3" w:rsidP="00C26779">
            <w:pPr>
              <w:jc w:val="center"/>
              <w:textAlignment w:val="top"/>
              <w:rPr>
                <w:rFonts w:ascii="Arial" w:hAnsi="Arial" w:cs="Arial"/>
                <w:kern w:val="24"/>
                <w:sz w:val="18"/>
                <w:szCs w:val="18"/>
                <w:lang w:eastAsia="en-AU"/>
              </w:rPr>
            </w:pPr>
          </w:p>
          <w:p w14:paraId="7084A1B5" w14:textId="77777777" w:rsidR="003F6FC3" w:rsidDel="00B90594" w:rsidRDefault="00304E0D">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3F6FC3" w:rsidRPr="008C68F6" w:rsidDel="000832D3" w14:paraId="15890040" w14:textId="77777777" w:rsidTr="00843A0A">
        <w:trPr>
          <w:trHeight w:val="521"/>
        </w:trPr>
        <w:tc>
          <w:tcPr>
            <w:tcW w:w="1716" w:type="dxa"/>
          </w:tcPr>
          <w:p w14:paraId="4B56431A" w14:textId="77777777" w:rsidR="003F6FC3" w:rsidRPr="00C26779" w:rsidDel="000832D3" w:rsidRDefault="003F6FC3" w:rsidP="00C26779">
            <w:pPr>
              <w:textAlignment w:val="top"/>
              <w:rPr>
                <w:rFonts w:ascii="Arial" w:hAnsi="Arial" w:cs="Arial"/>
                <w:kern w:val="24"/>
                <w:sz w:val="18"/>
                <w:szCs w:val="18"/>
                <w:lang w:eastAsia="en-AU"/>
              </w:rPr>
            </w:pPr>
            <w:r w:rsidRPr="00C26779" w:rsidDel="000832D3">
              <w:rPr>
                <w:rFonts w:ascii="Arial" w:hAnsi="Arial" w:cs="Arial"/>
                <w:kern w:val="24"/>
                <w:sz w:val="18"/>
                <w:szCs w:val="18"/>
                <w:lang w:eastAsia="en-AU"/>
              </w:rPr>
              <w:t>Excess Usage Cap (per service)</w:t>
            </w:r>
          </w:p>
        </w:tc>
        <w:tc>
          <w:tcPr>
            <w:tcW w:w="3274" w:type="dxa"/>
            <w:gridSpan w:val="3"/>
          </w:tcPr>
          <w:p w14:paraId="47592B7D" w14:textId="77777777" w:rsidR="003F6FC3" w:rsidDel="00B90594" w:rsidRDefault="003F6FC3" w:rsidP="00C26779">
            <w:pPr>
              <w:jc w:val="center"/>
              <w:textAlignment w:val="top"/>
              <w:rPr>
                <w:rFonts w:ascii="Arial" w:hAnsi="Arial" w:cs="Arial"/>
                <w:kern w:val="24"/>
                <w:sz w:val="18"/>
                <w:szCs w:val="18"/>
                <w:lang w:eastAsia="en-AU"/>
              </w:rPr>
            </w:pPr>
            <w:r w:rsidRPr="00C26779" w:rsidDel="000832D3">
              <w:rPr>
                <w:rFonts w:ascii="Arial" w:hAnsi="Arial" w:cs="Arial"/>
                <w:kern w:val="24"/>
                <w:sz w:val="18"/>
                <w:szCs w:val="18"/>
                <w:lang w:eastAsia="en-AU"/>
              </w:rPr>
              <w:t>$300 per month</w:t>
            </w:r>
          </w:p>
        </w:tc>
        <w:tc>
          <w:tcPr>
            <w:tcW w:w="2948" w:type="dxa"/>
            <w:gridSpan w:val="2"/>
          </w:tcPr>
          <w:p w14:paraId="42E63B98" w14:textId="77777777" w:rsidR="003F6FC3" w:rsidDel="00B90594" w:rsidRDefault="00304E0D">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CD00FA" w:rsidRPr="008C68F6" w14:paraId="557EF116" w14:textId="77777777" w:rsidTr="003F6FC3">
        <w:trPr>
          <w:trHeight w:val="584"/>
        </w:trPr>
        <w:tc>
          <w:tcPr>
            <w:tcW w:w="1716" w:type="dxa"/>
            <w:hideMark/>
          </w:tcPr>
          <w:p w14:paraId="43DB5C69" w14:textId="77777777" w:rsidR="00CD00FA" w:rsidRPr="00C26779" w:rsidRDefault="00CD00FA" w:rsidP="00C26779">
            <w:pPr>
              <w:textAlignment w:val="top"/>
              <w:rPr>
                <w:rFonts w:ascii="Arial" w:hAnsi="Arial" w:cs="Arial"/>
                <w:sz w:val="18"/>
                <w:szCs w:val="18"/>
                <w:lang w:eastAsia="en-AU"/>
              </w:rPr>
            </w:pPr>
            <w:r w:rsidRPr="00C26779">
              <w:rPr>
                <w:rFonts w:ascii="Arial" w:hAnsi="Arial" w:cs="Arial"/>
                <w:kern w:val="24"/>
                <w:sz w:val="18"/>
                <w:szCs w:val="18"/>
                <w:lang w:eastAsia="en-AU"/>
              </w:rPr>
              <w:t>Router package</w:t>
            </w:r>
          </w:p>
          <w:p w14:paraId="5174F4B8" w14:textId="77777777" w:rsidR="00CD00FA" w:rsidRPr="00C26779" w:rsidRDefault="00CD00FA" w:rsidP="00C26779">
            <w:pPr>
              <w:textAlignment w:val="top"/>
              <w:rPr>
                <w:rFonts w:ascii="Arial" w:hAnsi="Arial" w:cs="Arial"/>
                <w:sz w:val="18"/>
                <w:szCs w:val="18"/>
                <w:lang w:eastAsia="en-AU"/>
              </w:rPr>
            </w:pPr>
            <w:r w:rsidRPr="00C26779">
              <w:rPr>
                <w:rFonts w:ascii="Arial" w:hAnsi="Arial" w:cs="Arial"/>
                <w:kern w:val="24"/>
                <w:sz w:val="18"/>
                <w:szCs w:val="18"/>
                <w:lang w:eastAsia="en-AU"/>
              </w:rPr>
              <w:t>(includes router &amp; standard installation)</w:t>
            </w:r>
          </w:p>
        </w:tc>
        <w:tc>
          <w:tcPr>
            <w:tcW w:w="6222" w:type="dxa"/>
            <w:gridSpan w:val="5"/>
            <w:hideMark/>
          </w:tcPr>
          <w:p w14:paraId="0EDD291D" w14:textId="77777777" w:rsidR="00CD00FA" w:rsidRPr="00C26779" w:rsidRDefault="00CD00FA" w:rsidP="00F848D8">
            <w:pPr>
              <w:jc w:val="center"/>
              <w:textAlignment w:val="top"/>
              <w:rPr>
                <w:rFonts w:ascii="Arial" w:hAnsi="Arial" w:cs="Arial"/>
                <w:b/>
                <w:sz w:val="18"/>
                <w:szCs w:val="18"/>
                <w:lang w:eastAsia="en-AU"/>
              </w:rPr>
            </w:pPr>
            <w:r w:rsidRPr="00C26779">
              <w:rPr>
                <w:rFonts w:ascii="Arial" w:hAnsi="Arial" w:cs="Arial"/>
                <w:kern w:val="24"/>
                <w:sz w:val="18"/>
                <w:szCs w:val="18"/>
                <w:lang w:eastAsia="en-AU"/>
              </w:rPr>
              <w:t>$20 per month for 24 months</w:t>
            </w:r>
            <w:r w:rsidR="007100B8">
              <w:rPr>
                <w:rFonts w:ascii="Arial" w:hAnsi="Arial" w:cs="Arial"/>
                <w:kern w:val="24"/>
                <w:sz w:val="18"/>
                <w:szCs w:val="18"/>
                <w:lang w:eastAsia="en-AU"/>
              </w:rPr>
              <w:t xml:space="preserve"> or </w:t>
            </w:r>
            <w:r w:rsidRPr="0066527D">
              <w:rPr>
                <w:rFonts w:ascii="Arial" w:hAnsi="Arial" w:cs="Arial"/>
                <w:iCs/>
                <w:kern w:val="24"/>
                <w:sz w:val="18"/>
                <w:szCs w:val="18"/>
                <w:lang w:eastAsia="en-AU"/>
              </w:rPr>
              <w:t xml:space="preserve">$480 upfront  </w:t>
            </w:r>
          </w:p>
        </w:tc>
      </w:tr>
      <w:tr w:rsidR="00C26779" w:rsidRPr="008C68F6" w14:paraId="7AB798DC" w14:textId="77777777" w:rsidTr="003F6FC3">
        <w:trPr>
          <w:trHeight w:val="584"/>
        </w:trPr>
        <w:tc>
          <w:tcPr>
            <w:tcW w:w="1716" w:type="dxa"/>
            <w:hideMark/>
          </w:tcPr>
          <w:p w14:paraId="01F3B1A3" w14:textId="77777777" w:rsidR="00C26779" w:rsidRPr="00C26779" w:rsidRDefault="00C26779" w:rsidP="00C26779">
            <w:pPr>
              <w:spacing w:after="240"/>
              <w:textAlignment w:val="top"/>
              <w:outlineLvl w:val="1"/>
              <w:rPr>
                <w:rFonts w:ascii="Arial" w:hAnsi="Arial" w:cs="Arial"/>
                <w:sz w:val="18"/>
                <w:szCs w:val="18"/>
                <w:lang w:eastAsia="en-AU"/>
              </w:rPr>
            </w:pPr>
            <w:r w:rsidRPr="00C26779">
              <w:rPr>
                <w:rFonts w:ascii="Arial" w:hAnsi="Arial" w:cs="Arial"/>
                <w:kern w:val="24"/>
                <w:sz w:val="18"/>
                <w:szCs w:val="18"/>
                <w:lang w:eastAsia="en-AU"/>
              </w:rPr>
              <w:t xml:space="preserve">IP handset </w:t>
            </w:r>
            <w:r w:rsidRPr="00C26779">
              <w:rPr>
                <w:rFonts w:ascii="Arial" w:hAnsi="Arial" w:cs="Arial"/>
                <w:kern w:val="24"/>
                <w:sz w:val="18"/>
                <w:szCs w:val="18"/>
                <w:lang w:eastAsia="en-AU"/>
              </w:rPr>
              <w:br/>
              <w:t xml:space="preserve">(Optional for NBN Core Plans only) </w:t>
            </w:r>
          </w:p>
        </w:tc>
        <w:tc>
          <w:tcPr>
            <w:tcW w:w="6222" w:type="dxa"/>
            <w:gridSpan w:val="5"/>
            <w:hideMark/>
          </w:tcPr>
          <w:p w14:paraId="7CF2691E" w14:textId="77777777" w:rsidR="00C26779" w:rsidRPr="00C26779" w:rsidRDefault="00C26779" w:rsidP="00C26779">
            <w:pPr>
              <w:jc w:val="center"/>
              <w:textAlignment w:val="top"/>
              <w:rPr>
                <w:rFonts w:ascii="Arial" w:hAnsi="Arial" w:cs="Arial"/>
                <w:b/>
                <w:sz w:val="18"/>
                <w:szCs w:val="18"/>
                <w:lang w:eastAsia="en-AU"/>
              </w:rPr>
            </w:pPr>
            <w:r w:rsidRPr="00C26779">
              <w:rPr>
                <w:rFonts w:ascii="Arial" w:hAnsi="Arial" w:cs="Arial"/>
                <w:kern w:val="24"/>
                <w:sz w:val="18"/>
                <w:szCs w:val="18"/>
                <w:lang w:eastAsia="en-AU"/>
              </w:rPr>
              <w:t>Starting from $10 extra per month for 24 months</w:t>
            </w:r>
          </w:p>
        </w:tc>
      </w:tr>
      <w:tr w:rsidR="00C26779" w:rsidRPr="009B1C1E" w:rsidDel="000832D3" w14:paraId="1505BB36" w14:textId="77777777" w:rsidTr="003F6FC3">
        <w:trPr>
          <w:trHeight w:val="521"/>
        </w:trPr>
        <w:tc>
          <w:tcPr>
            <w:tcW w:w="1716" w:type="dxa"/>
            <w:hideMark/>
          </w:tcPr>
          <w:p w14:paraId="70703584" w14:textId="77777777" w:rsidR="00C26779" w:rsidRPr="009B1C1E" w:rsidDel="000832D3" w:rsidRDefault="00C26779" w:rsidP="00C26779">
            <w:pPr>
              <w:textAlignment w:val="top"/>
              <w:rPr>
                <w:rFonts w:ascii="Arial" w:hAnsi="Arial" w:cs="Arial"/>
                <w:sz w:val="18"/>
                <w:szCs w:val="18"/>
                <w:lang w:eastAsia="en-AU"/>
              </w:rPr>
            </w:pPr>
            <w:r w:rsidRPr="009B1C1E">
              <w:rPr>
                <w:rFonts w:ascii="Arial" w:hAnsi="Arial" w:cs="Arial"/>
                <w:kern w:val="24"/>
                <w:sz w:val="18"/>
                <w:szCs w:val="18"/>
                <w:lang w:eastAsia="en-AU"/>
              </w:rPr>
              <w:t xml:space="preserve">Minimum cost over 24 months for DOT on ADSL2+  </w:t>
            </w:r>
          </w:p>
        </w:tc>
        <w:tc>
          <w:tcPr>
            <w:tcW w:w="1396" w:type="dxa"/>
            <w:hideMark/>
          </w:tcPr>
          <w:p w14:paraId="1BC20410" w14:textId="77777777" w:rsidR="00C26779" w:rsidRPr="009B1C1E" w:rsidDel="000832D3" w:rsidRDefault="00C0417A" w:rsidP="00C26779">
            <w:pPr>
              <w:jc w:val="center"/>
              <w:textAlignment w:val="top"/>
              <w:rPr>
                <w:rFonts w:ascii="Arial" w:hAnsi="Arial" w:cs="Arial"/>
                <w:b/>
                <w:sz w:val="18"/>
                <w:szCs w:val="18"/>
                <w:lang w:eastAsia="en-AU"/>
              </w:rPr>
            </w:pPr>
            <w:r w:rsidRPr="009B1C1E">
              <w:rPr>
                <w:rFonts w:ascii="Arial" w:hAnsi="Arial" w:cs="Arial"/>
                <w:sz w:val="18"/>
                <w:szCs w:val="18"/>
                <w:lang w:eastAsia="en-AU"/>
              </w:rPr>
              <w:t>2,880</w:t>
            </w:r>
          </w:p>
        </w:tc>
        <w:tc>
          <w:tcPr>
            <w:tcW w:w="1472" w:type="dxa"/>
            <w:hideMark/>
          </w:tcPr>
          <w:p w14:paraId="7D229E12" w14:textId="77777777" w:rsidR="00C26779" w:rsidRPr="009B1C1E" w:rsidDel="000832D3" w:rsidRDefault="00C0417A" w:rsidP="00C26779">
            <w:pPr>
              <w:jc w:val="center"/>
              <w:textAlignment w:val="top"/>
              <w:rPr>
                <w:rFonts w:ascii="Arial" w:hAnsi="Arial" w:cs="Arial"/>
                <w:b/>
                <w:sz w:val="18"/>
                <w:szCs w:val="18"/>
                <w:lang w:eastAsia="en-AU"/>
              </w:rPr>
            </w:pPr>
            <w:r w:rsidRPr="009B1C1E">
              <w:rPr>
                <w:rFonts w:ascii="Arial" w:hAnsi="Arial" w:cs="Arial"/>
                <w:sz w:val="18"/>
                <w:szCs w:val="18"/>
                <w:lang w:eastAsia="en-AU"/>
              </w:rPr>
              <w:t>$3,360</w:t>
            </w:r>
          </w:p>
        </w:tc>
        <w:tc>
          <w:tcPr>
            <w:tcW w:w="1677" w:type="dxa"/>
            <w:gridSpan w:val="2"/>
            <w:hideMark/>
          </w:tcPr>
          <w:p w14:paraId="34170496" w14:textId="77777777" w:rsidR="00C26779" w:rsidRPr="009B1C1E" w:rsidDel="000832D3" w:rsidRDefault="00C26779" w:rsidP="00C26779">
            <w:pPr>
              <w:jc w:val="center"/>
              <w:textAlignment w:val="top"/>
              <w:rPr>
                <w:rFonts w:ascii="Arial" w:hAnsi="Arial" w:cs="Arial"/>
                <w:b/>
                <w:sz w:val="18"/>
                <w:szCs w:val="18"/>
                <w:lang w:eastAsia="en-AU"/>
              </w:rPr>
            </w:pPr>
            <w:r w:rsidRPr="009B1C1E">
              <w:rPr>
                <w:rFonts w:ascii="Arial" w:hAnsi="Arial" w:cs="Arial"/>
                <w:sz w:val="18"/>
                <w:szCs w:val="18"/>
                <w:lang w:eastAsia="en-AU"/>
              </w:rPr>
              <w:t>$4,320</w:t>
            </w:r>
          </w:p>
        </w:tc>
        <w:tc>
          <w:tcPr>
            <w:tcW w:w="1677" w:type="dxa"/>
            <w:hideMark/>
          </w:tcPr>
          <w:p w14:paraId="7217C5A2" w14:textId="77777777" w:rsidR="00C26779" w:rsidRPr="009B1C1E" w:rsidDel="000832D3" w:rsidRDefault="00C26779" w:rsidP="00C26779">
            <w:pPr>
              <w:jc w:val="center"/>
              <w:textAlignment w:val="top"/>
              <w:rPr>
                <w:rFonts w:ascii="Arial" w:hAnsi="Arial" w:cs="Arial"/>
                <w:b/>
                <w:sz w:val="18"/>
                <w:szCs w:val="18"/>
                <w:lang w:eastAsia="en-AU"/>
              </w:rPr>
            </w:pPr>
            <w:r w:rsidRPr="009B1C1E">
              <w:rPr>
                <w:rFonts w:ascii="Arial" w:hAnsi="Arial" w:cs="Arial"/>
                <w:sz w:val="18"/>
                <w:szCs w:val="18"/>
                <w:lang w:eastAsia="en-AU"/>
              </w:rPr>
              <w:t>$</w:t>
            </w:r>
            <w:r w:rsidR="0095158E" w:rsidRPr="009B1C1E">
              <w:rPr>
                <w:rFonts w:ascii="Arial" w:hAnsi="Arial" w:cs="Arial"/>
                <w:sz w:val="18"/>
                <w:szCs w:val="18"/>
                <w:lang w:eastAsia="en-AU"/>
              </w:rPr>
              <w:t>5</w:t>
            </w:r>
            <w:r w:rsidRPr="009B1C1E">
              <w:rPr>
                <w:rFonts w:ascii="Arial" w:hAnsi="Arial" w:cs="Arial"/>
                <w:sz w:val="18"/>
                <w:szCs w:val="18"/>
                <w:lang w:eastAsia="en-AU"/>
              </w:rPr>
              <w:t>,</w:t>
            </w:r>
            <w:r w:rsidR="0095158E" w:rsidRPr="009B1C1E">
              <w:rPr>
                <w:rFonts w:ascii="Arial" w:hAnsi="Arial" w:cs="Arial"/>
                <w:sz w:val="18"/>
                <w:szCs w:val="18"/>
                <w:lang w:eastAsia="en-AU"/>
              </w:rPr>
              <w:t>52</w:t>
            </w:r>
            <w:r w:rsidRPr="009B1C1E">
              <w:rPr>
                <w:rFonts w:ascii="Arial" w:hAnsi="Arial" w:cs="Arial"/>
                <w:sz w:val="18"/>
                <w:szCs w:val="18"/>
                <w:lang w:eastAsia="en-AU"/>
              </w:rPr>
              <w:t>0</w:t>
            </w:r>
          </w:p>
        </w:tc>
      </w:tr>
      <w:tr w:rsidR="00C26779" w:rsidRPr="009B1C1E" w:rsidDel="000832D3" w14:paraId="56CE0BF5" w14:textId="77777777" w:rsidTr="003F6FC3">
        <w:trPr>
          <w:trHeight w:val="521"/>
        </w:trPr>
        <w:tc>
          <w:tcPr>
            <w:tcW w:w="1716" w:type="dxa"/>
            <w:hideMark/>
          </w:tcPr>
          <w:p w14:paraId="17EBB4B3" w14:textId="77777777" w:rsidR="00C26779" w:rsidRPr="009B1C1E" w:rsidDel="000832D3" w:rsidRDefault="00C26779" w:rsidP="00C26779">
            <w:pPr>
              <w:textAlignment w:val="top"/>
              <w:rPr>
                <w:rFonts w:ascii="Arial" w:hAnsi="Arial" w:cs="Arial"/>
                <w:sz w:val="18"/>
                <w:szCs w:val="18"/>
                <w:lang w:eastAsia="en-AU"/>
              </w:rPr>
            </w:pPr>
            <w:r w:rsidRPr="009B1C1E">
              <w:rPr>
                <w:rFonts w:ascii="Arial" w:hAnsi="Arial" w:cs="Arial"/>
                <w:kern w:val="24"/>
                <w:sz w:val="18"/>
                <w:szCs w:val="18"/>
                <w:lang w:eastAsia="en-AU"/>
              </w:rPr>
              <w:t>Minimum cost over 24 months for DOT on the NBN</w:t>
            </w:r>
          </w:p>
        </w:tc>
        <w:tc>
          <w:tcPr>
            <w:tcW w:w="1396" w:type="dxa"/>
            <w:hideMark/>
          </w:tcPr>
          <w:p w14:paraId="488005B4" w14:textId="77777777" w:rsidR="00C26779" w:rsidRPr="009B1C1E" w:rsidDel="000832D3" w:rsidRDefault="00C0417A" w:rsidP="00C26779">
            <w:pPr>
              <w:jc w:val="center"/>
              <w:textAlignment w:val="top"/>
              <w:rPr>
                <w:rFonts w:ascii="Arial" w:hAnsi="Arial" w:cs="Arial"/>
                <w:b/>
                <w:sz w:val="18"/>
                <w:szCs w:val="18"/>
                <w:lang w:eastAsia="en-AU"/>
              </w:rPr>
            </w:pPr>
            <w:r w:rsidRPr="009B1C1E">
              <w:rPr>
                <w:rFonts w:ascii="Arial" w:hAnsi="Arial" w:cs="Arial"/>
                <w:sz w:val="18"/>
                <w:szCs w:val="18"/>
                <w:lang w:eastAsia="en-AU"/>
              </w:rPr>
              <w:t>$2,640</w:t>
            </w:r>
          </w:p>
        </w:tc>
        <w:tc>
          <w:tcPr>
            <w:tcW w:w="1472" w:type="dxa"/>
            <w:hideMark/>
          </w:tcPr>
          <w:p w14:paraId="72679996" w14:textId="77777777" w:rsidR="00C26779" w:rsidRPr="009B1C1E" w:rsidDel="000832D3" w:rsidRDefault="00C0417A" w:rsidP="00C26779">
            <w:pPr>
              <w:jc w:val="center"/>
              <w:textAlignment w:val="top"/>
              <w:rPr>
                <w:rFonts w:ascii="Arial" w:hAnsi="Arial" w:cs="Arial"/>
                <w:b/>
                <w:sz w:val="18"/>
                <w:szCs w:val="18"/>
                <w:lang w:eastAsia="en-AU"/>
              </w:rPr>
            </w:pPr>
            <w:r w:rsidRPr="009B1C1E">
              <w:rPr>
                <w:rFonts w:ascii="Arial" w:hAnsi="Arial" w:cs="Arial"/>
                <w:sz w:val="18"/>
                <w:szCs w:val="18"/>
                <w:lang w:eastAsia="en-AU"/>
              </w:rPr>
              <w:t>$3,120</w:t>
            </w:r>
          </w:p>
        </w:tc>
        <w:tc>
          <w:tcPr>
            <w:tcW w:w="1677" w:type="dxa"/>
            <w:gridSpan w:val="2"/>
            <w:hideMark/>
          </w:tcPr>
          <w:p w14:paraId="0B7C0F79" w14:textId="77777777" w:rsidR="00C26779" w:rsidRPr="009B1C1E" w:rsidDel="000832D3" w:rsidRDefault="00C26779" w:rsidP="00C26779">
            <w:pPr>
              <w:jc w:val="center"/>
              <w:textAlignment w:val="top"/>
              <w:rPr>
                <w:rFonts w:ascii="Arial" w:hAnsi="Arial" w:cs="Arial"/>
                <w:b/>
                <w:sz w:val="18"/>
                <w:szCs w:val="18"/>
                <w:lang w:eastAsia="en-AU"/>
              </w:rPr>
            </w:pPr>
            <w:r w:rsidRPr="009B1C1E">
              <w:rPr>
                <w:rFonts w:ascii="Arial" w:hAnsi="Arial" w:cs="Arial"/>
                <w:sz w:val="18"/>
                <w:szCs w:val="18"/>
                <w:lang w:eastAsia="en-AU"/>
              </w:rPr>
              <w:t>$4,080</w:t>
            </w:r>
          </w:p>
        </w:tc>
        <w:tc>
          <w:tcPr>
            <w:tcW w:w="1677" w:type="dxa"/>
            <w:hideMark/>
          </w:tcPr>
          <w:p w14:paraId="316A51BA" w14:textId="77777777" w:rsidR="00C26779" w:rsidRPr="009B1C1E" w:rsidDel="000832D3" w:rsidRDefault="00C26779" w:rsidP="00C26779">
            <w:pPr>
              <w:jc w:val="center"/>
              <w:textAlignment w:val="top"/>
              <w:rPr>
                <w:rFonts w:ascii="Arial" w:hAnsi="Arial" w:cs="Arial"/>
                <w:b/>
                <w:sz w:val="18"/>
                <w:szCs w:val="18"/>
                <w:lang w:eastAsia="en-AU"/>
              </w:rPr>
            </w:pPr>
            <w:r w:rsidRPr="009B1C1E">
              <w:rPr>
                <w:rFonts w:ascii="Arial" w:hAnsi="Arial" w:cs="Arial"/>
                <w:sz w:val="18"/>
                <w:szCs w:val="18"/>
                <w:lang w:eastAsia="en-AU"/>
              </w:rPr>
              <w:t>$</w:t>
            </w:r>
            <w:r w:rsidR="0095158E" w:rsidRPr="009B1C1E">
              <w:rPr>
                <w:rFonts w:ascii="Arial" w:hAnsi="Arial" w:cs="Arial"/>
                <w:sz w:val="18"/>
                <w:szCs w:val="18"/>
                <w:lang w:eastAsia="en-AU"/>
              </w:rPr>
              <w:t>5,28</w:t>
            </w:r>
            <w:r w:rsidRPr="009B1C1E">
              <w:rPr>
                <w:rFonts w:ascii="Arial" w:hAnsi="Arial" w:cs="Arial"/>
                <w:sz w:val="18"/>
                <w:szCs w:val="18"/>
                <w:lang w:eastAsia="en-AU"/>
              </w:rPr>
              <w:t>0</w:t>
            </w:r>
          </w:p>
        </w:tc>
      </w:tr>
    </w:tbl>
    <w:p w14:paraId="39ADA978" w14:textId="77777777" w:rsidR="00C26779" w:rsidRPr="009B1C1E" w:rsidRDefault="00C26779" w:rsidP="00C26779">
      <w:pPr>
        <w:pStyle w:val="Heading2"/>
        <w:numPr>
          <w:ilvl w:val="0"/>
          <w:numId w:val="0"/>
        </w:numPr>
        <w:ind w:firstLine="720"/>
        <w:rPr>
          <w:b/>
        </w:rPr>
      </w:pPr>
    </w:p>
    <w:p w14:paraId="564B36E9" w14:textId="77777777" w:rsidR="007100B8" w:rsidRPr="009B1C1E" w:rsidDel="000832D3" w:rsidRDefault="007100B8" w:rsidP="007100B8">
      <w:pPr>
        <w:pStyle w:val="Heading8"/>
      </w:pPr>
      <w:r w:rsidRPr="009B1C1E">
        <w:t xml:space="preserve">For customers who </w:t>
      </w:r>
      <w:r w:rsidR="00042BFA" w:rsidRPr="009B1C1E">
        <w:t xml:space="preserve">took </w:t>
      </w:r>
      <w:r w:rsidRPr="009B1C1E">
        <w:t>up a DOT Core Plan between 1 April 2015 and 5 September 2016</w:t>
      </w:r>
      <w:r w:rsidR="00C47AA1" w:rsidRPr="009B1C1E">
        <w:t xml:space="preserve"> (inclusive)</w:t>
      </w:r>
      <w:r w:rsidRPr="009B1C1E" w:rsidDel="000832D3">
        <w:t xml:space="preserve">: </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414"/>
        <w:gridCol w:w="1493"/>
        <w:gridCol w:w="73"/>
        <w:gridCol w:w="1604"/>
        <w:gridCol w:w="1627"/>
      </w:tblGrid>
      <w:tr w:rsidR="00377562" w:rsidRPr="008C68F6" w:rsidDel="000832D3" w14:paraId="6F81A5D3" w14:textId="77777777" w:rsidTr="003F6FC3">
        <w:trPr>
          <w:trHeight w:val="698"/>
        </w:trPr>
        <w:tc>
          <w:tcPr>
            <w:tcW w:w="1727" w:type="dxa"/>
            <w:hideMark/>
          </w:tcPr>
          <w:p w14:paraId="1E866C14" w14:textId="77777777" w:rsidR="00377562" w:rsidRPr="009B1C1E" w:rsidDel="000832D3" w:rsidRDefault="00377562" w:rsidP="00377562">
            <w:pPr>
              <w:jc w:val="center"/>
              <w:textAlignment w:val="top"/>
              <w:rPr>
                <w:rFonts w:ascii="Arial" w:hAnsi="Arial" w:cs="Arial"/>
                <w:sz w:val="18"/>
                <w:szCs w:val="18"/>
                <w:lang w:eastAsia="en-AU"/>
              </w:rPr>
            </w:pPr>
            <w:r w:rsidRPr="009B1C1E" w:rsidDel="000832D3">
              <w:rPr>
                <w:rFonts w:ascii="Arial" w:hAnsi="Arial" w:cs="Arial"/>
                <w:b/>
                <w:bCs/>
                <w:kern w:val="24"/>
                <w:sz w:val="18"/>
                <w:szCs w:val="18"/>
                <w:lang w:eastAsia="en-AU"/>
              </w:rPr>
              <w:t xml:space="preserve">Core Plan </w:t>
            </w:r>
          </w:p>
        </w:tc>
        <w:tc>
          <w:tcPr>
            <w:tcW w:w="1414" w:type="dxa"/>
            <w:hideMark/>
          </w:tcPr>
          <w:p w14:paraId="25ECF02B" w14:textId="77777777" w:rsidR="00377562" w:rsidRPr="009B1C1E" w:rsidDel="000832D3" w:rsidRDefault="00377562" w:rsidP="00377562">
            <w:pPr>
              <w:jc w:val="center"/>
              <w:textAlignment w:val="top"/>
              <w:rPr>
                <w:rFonts w:ascii="Arial" w:hAnsi="Arial" w:cs="Arial"/>
                <w:b/>
                <w:sz w:val="18"/>
                <w:szCs w:val="18"/>
                <w:lang w:eastAsia="en-AU"/>
              </w:rPr>
            </w:pPr>
            <w:r w:rsidRPr="009B1C1E">
              <w:rPr>
                <w:rFonts w:ascii="Arial" w:hAnsi="Arial" w:cs="Arial"/>
                <w:kern w:val="24"/>
                <w:sz w:val="18"/>
                <w:szCs w:val="18"/>
                <w:lang w:eastAsia="en-AU"/>
              </w:rPr>
              <w:t>$90</w:t>
            </w:r>
          </w:p>
        </w:tc>
        <w:tc>
          <w:tcPr>
            <w:tcW w:w="1566" w:type="dxa"/>
            <w:gridSpan w:val="2"/>
            <w:hideMark/>
          </w:tcPr>
          <w:p w14:paraId="0DC65E3E" w14:textId="77777777" w:rsidR="00377562" w:rsidRPr="009B1C1E" w:rsidDel="000832D3" w:rsidRDefault="00377562" w:rsidP="00377562">
            <w:pPr>
              <w:jc w:val="center"/>
              <w:textAlignment w:val="top"/>
              <w:rPr>
                <w:rFonts w:ascii="Arial" w:hAnsi="Arial" w:cs="Arial"/>
                <w:b/>
                <w:sz w:val="18"/>
                <w:szCs w:val="18"/>
                <w:lang w:eastAsia="en-AU"/>
              </w:rPr>
            </w:pPr>
            <w:r w:rsidRPr="009B1C1E">
              <w:rPr>
                <w:rFonts w:ascii="Arial" w:hAnsi="Arial" w:cs="Arial"/>
                <w:kern w:val="24"/>
                <w:sz w:val="18"/>
                <w:szCs w:val="18"/>
                <w:lang w:eastAsia="en-AU"/>
              </w:rPr>
              <w:t>$110</w:t>
            </w:r>
          </w:p>
        </w:tc>
        <w:tc>
          <w:tcPr>
            <w:tcW w:w="1604" w:type="dxa"/>
            <w:hideMark/>
          </w:tcPr>
          <w:p w14:paraId="0E1A21FB" w14:textId="77777777" w:rsidR="00377562" w:rsidRPr="009B1C1E" w:rsidDel="000832D3" w:rsidRDefault="00377562" w:rsidP="00377562">
            <w:pPr>
              <w:jc w:val="center"/>
              <w:textAlignment w:val="top"/>
              <w:rPr>
                <w:rFonts w:ascii="Arial" w:hAnsi="Arial" w:cs="Arial"/>
                <w:b/>
                <w:sz w:val="18"/>
                <w:szCs w:val="18"/>
                <w:lang w:eastAsia="en-AU"/>
              </w:rPr>
            </w:pPr>
            <w:r w:rsidRPr="009B1C1E" w:rsidDel="000832D3">
              <w:rPr>
                <w:rFonts w:ascii="Arial" w:hAnsi="Arial" w:cs="Arial"/>
                <w:b/>
                <w:kern w:val="24"/>
                <w:sz w:val="18"/>
                <w:szCs w:val="18"/>
                <w:lang w:eastAsia="en-AU"/>
              </w:rPr>
              <w:t xml:space="preserve">$150 </w:t>
            </w:r>
          </w:p>
        </w:tc>
        <w:tc>
          <w:tcPr>
            <w:tcW w:w="1627" w:type="dxa"/>
            <w:hideMark/>
          </w:tcPr>
          <w:p w14:paraId="1B96492B" w14:textId="77777777" w:rsidR="00377562" w:rsidRPr="00C26779" w:rsidDel="000832D3" w:rsidRDefault="00377562" w:rsidP="00377562">
            <w:pPr>
              <w:jc w:val="center"/>
              <w:textAlignment w:val="top"/>
              <w:rPr>
                <w:rFonts w:ascii="Arial" w:hAnsi="Arial" w:cs="Arial"/>
                <w:b/>
                <w:sz w:val="18"/>
                <w:szCs w:val="18"/>
                <w:lang w:eastAsia="en-AU"/>
              </w:rPr>
            </w:pPr>
            <w:r w:rsidRPr="009B1C1E" w:rsidDel="000832D3">
              <w:rPr>
                <w:rFonts w:ascii="Arial" w:hAnsi="Arial" w:cs="Arial"/>
                <w:b/>
                <w:kern w:val="24"/>
                <w:sz w:val="18"/>
                <w:szCs w:val="18"/>
                <w:lang w:eastAsia="en-AU"/>
              </w:rPr>
              <w:t>$2</w:t>
            </w:r>
            <w:r w:rsidRPr="009B1C1E">
              <w:rPr>
                <w:rFonts w:ascii="Arial" w:hAnsi="Arial" w:cs="Arial"/>
                <w:b/>
                <w:kern w:val="24"/>
                <w:sz w:val="18"/>
                <w:szCs w:val="18"/>
                <w:lang w:eastAsia="en-AU"/>
              </w:rPr>
              <w:t>00</w:t>
            </w:r>
          </w:p>
        </w:tc>
      </w:tr>
      <w:tr w:rsidR="007100B8" w:rsidRPr="008C68F6" w:rsidDel="000832D3" w14:paraId="6AD27BAC" w14:textId="77777777" w:rsidTr="003F6FC3">
        <w:trPr>
          <w:trHeight w:val="521"/>
        </w:trPr>
        <w:tc>
          <w:tcPr>
            <w:tcW w:w="1727" w:type="dxa"/>
            <w:hideMark/>
          </w:tcPr>
          <w:p w14:paraId="5BC37A20" w14:textId="77777777" w:rsidR="007100B8" w:rsidRPr="00C26779" w:rsidDel="000832D3" w:rsidRDefault="007100B8" w:rsidP="005D7D05">
            <w:pPr>
              <w:textAlignment w:val="top"/>
              <w:rPr>
                <w:rFonts w:ascii="Arial" w:hAnsi="Arial" w:cs="Arial"/>
                <w:sz w:val="18"/>
                <w:szCs w:val="18"/>
                <w:lang w:eastAsia="en-AU"/>
              </w:rPr>
            </w:pPr>
            <w:r w:rsidRPr="00C26779" w:rsidDel="000832D3">
              <w:rPr>
                <w:rFonts w:ascii="Arial" w:hAnsi="Arial" w:cs="Arial"/>
                <w:kern w:val="24"/>
                <w:sz w:val="18"/>
                <w:szCs w:val="18"/>
                <w:lang w:eastAsia="en-AU"/>
              </w:rPr>
              <w:t xml:space="preserve">Monthly </w:t>
            </w:r>
            <w:r>
              <w:rPr>
                <w:rFonts w:ascii="Arial" w:hAnsi="Arial" w:cs="Arial"/>
                <w:kern w:val="24"/>
                <w:sz w:val="18"/>
                <w:szCs w:val="18"/>
                <w:lang w:eastAsia="en-AU"/>
              </w:rPr>
              <w:t xml:space="preserve">fixed </w:t>
            </w:r>
            <w:r w:rsidRPr="00C26779" w:rsidDel="000832D3">
              <w:rPr>
                <w:rFonts w:ascii="Arial" w:hAnsi="Arial" w:cs="Arial"/>
                <w:kern w:val="24"/>
                <w:sz w:val="18"/>
                <w:szCs w:val="18"/>
                <w:lang w:eastAsia="en-AU"/>
              </w:rPr>
              <w:t>data allowance</w:t>
            </w:r>
          </w:p>
        </w:tc>
        <w:tc>
          <w:tcPr>
            <w:tcW w:w="1414" w:type="dxa"/>
            <w:hideMark/>
          </w:tcPr>
          <w:p w14:paraId="7530FBCF" w14:textId="77777777" w:rsidR="007100B8" w:rsidRDefault="00E10535" w:rsidP="005D7D05">
            <w:pPr>
              <w:jc w:val="center"/>
              <w:textAlignment w:val="top"/>
              <w:rPr>
                <w:rFonts w:ascii="Arial" w:hAnsi="Arial" w:cs="Arial"/>
                <w:kern w:val="24"/>
                <w:sz w:val="18"/>
                <w:szCs w:val="18"/>
                <w:lang w:eastAsia="en-AU"/>
              </w:rPr>
            </w:pPr>
            <w:r>
              <w:rPr>
                <w:rFonts w:ascii="Arial" w:hAnsi="Arial" w:cs="Arial"/>
                <w:kern w:val="24"/>
                <w:sz w:val="18"/>
                <w:szCs w:val="18"/>
                <w:lang w:eastAsia="en-AU"/>
              </w:rPr>
              <w:t>2</w:t>
            </w:r>
            <w:r w:rsidR="007100B8">
              <w:rPr>
                <w:rFonts w:ascii="Arial" w:hAnsi="Arial" w:cs="Arial"/>
                <w:kern w:val="24"/>
                <w:sz w:val="18"/>
                <w:szCs w:val="18"/>
                <w:lang w:eastAsia="en-AU"/>
              </w:rPr>
              <w:t>00GB</w:t>
            </w:r>
          </w:p>
          <w:p w14:paraId="73391A66" w14:textId="77777777" w:rsidR="00E10535" w:rsidRDefault="00E10535" w:rsidP="005D7D05">
            <w:pPr>
              <w:jc w:val="center"/>
              <w:textAlignment w:val="top"/>
              <w:rPr>
                <w:rFonts w:ascii="Arial" w:hAnsi="Arial" w:cs="Arial"/>
                <w:kern w:val="24"/>
                <w:sz w:val="18"/>
                <w:szCs w:val="18"/>
                <w:lang w:eastAsia="en-AU"/>
              </w:rPr>
            </w:pPr>
            <w:r>
              <w:rPr>
                <w:rFonts w:ascii="Arial" w:hAnsi="Arial" w:cs="Arial"/>
                <w:kern w:val="24"/>
                <w:sz w:val="18"/>
                <w:szCs w:val="18"/>
                <w:lang w:eastAsia="en-AU"/>
              </w:rPr>
              <w:t xml:space="preserve">(100GB before </w:t>
            </w:r>
            <w:r w:rsidR="005C0479">
              <w:rPr>
                <w:rFonts w:ascii="Arial" w:hAnsi="Arial" w:cs="Arial"/>
                <w:kern w:val="24"/>
                <w:sz w:val="18"/>
                <w:szCs w:val="18"/>
                <w:lang w:eastAsia="en-AU"/>
              </w:rPr>
              <w:t>6 September</w:t>
            </w:r>
            <w:r>
              <w:rPr>
                <w:rFonts w:ascii="Arial" w:hAnsi="Arial" w:cs="Arial"/>
                <w:kern w:val="24"/>
                <w:sz w:val="18"/>
                <w:szCs w:val="18"/>
                <w:lang w:eastAsia="en-AU"/>
              </w:rPr>
              <w:t xml:space="preserve"> 2016</w:t>
            </w:r>
            <w:r w:rsidR="00955BAA">
              <w:rPr>
                <w:rFonts w:ascii="Arial" w:hAnsi="Arial" w:cs="Arial"/>
                <w:kern w:val="24"/>
                <w:sz w:val="18"/>
                <w:szCs w:val="18"/>
                <w:lang w:eastAsia="en-AU"/>
              </w:rPr>
              <w:t>,</w:t>
            </w:r>
            <w:r w:rsidR="00955BAA">
              <w:rPr>
                <w:rFonts w:ascii="Arial" w:hAnsi="Arial" w:cs="Arial"/>
                <w:bCs/>
                <w:sz w:val="18"/>
                <w:szCs w:val="18"/>
              </w:rPr>
              <w:t xml:space="preserve"> 50GB </w:t>
            </w:r>
            <w:r w:rsidR="00955BAA">
              <w:rPr>
                <w:rFonts w:ascii="Arial" w:hAnsi="Arial" w:cs="Arial"/>
                <w:bCs/>
                <w:sz w:val="18"/>
                <w:szCs w:val="18"/>
              </w:rPr>
              <w:lastRenderedPageBreak/>
              <w:t>before 31 August 2015</w:t>
            </w:r>
            <w:r>
              <w:rPr>
                <w:rFonts w:ascii="Arial" w:hAnsi="Arial" w:cs="Arial"/>
                <w:kern w:val="24"/>
                <w:sz w:val="18"/>
                <w:szCs w:val="18"/>
                <w:lang w:eastAsia="en-AU"/>
              </w:rPr>
              <w:t>)</w:t>
            </w:r>
          </w:p>
          <w:p w14:paraId="70B6B1F7" w14:textId="77777777" w:rsidR="00E10535" w:rsidRPr="00C26779" w:rsidDel="000832D3" w:rsidRDefault="00E10535" w:rsidP="005D7D05">
            <w:pPr>
              <w:jc w:val="center"/>
              <w:textAlignment w:val="top"/>
              <w:rPr>
                <w:rFonts w:ascii="Arial" w:hAnsi="Arial" w:cs="Arial"/>
                <w:b/>
                <w:sz w:val="18"/>
                <w:szCs w:val="18"/>
                <w:lang w:eastAsia="en-AU"/>
              </w:rPr>
            </w:pPr>
          </w:p>
        </w:tc>
        <w:tc>
          <w:tcPr>
            <w:tcW w:w="1566" w:type="dxa"/>
            <w:gridSpan w:val="2"/>
            <w:hideMark/>
          </w:tcPr>
          <w:p w14:paraId="2BD634C3" w14:textId="77777777" w:rsidR="007100B8" w:rsidRDefault="00E10535" w:rsidP="005D7D05">
            <w:pPr>
              <w:jc w:val="center"/>
              <w:textAlignment w:val="top"/>
              <w:rPr>
                <w:rFonts w:ascii="Arial" w:hAnsi="Arial" w:cs="Arial"/>
                <w:kern w:val="24"/>
                <w:sz w:val="18"/>
                <w:szCs w:val="18"/>
                <w:lang w:eastAsia="en-AU"/>
              </w:rPr>
            </w:pPr>
            <w:r>
              <w:rPr>
                <w:rFonts w:ascii="Arial" w:hAnsi="Arial" w:cs="Arial"/>
                <w:kern w:val="24"/>
                <w:sz w:val="18"/>
                <w:szCs w:val="18"/>
                <w:lang w:eastAsia="en-AU"/>
              </w:rPr>
              <w:lastRenderedPageBreak/>
              <w:t>6</w:t>
            </w:r>
            <w:r w:rsidR="007100B8">
              <w:rPr>
                <w:rFonts w:ascii="Arial" w:hAnsi="Arial" w:cs="Arial"/>
                <w:kern w:val="24"/>
                <w:sz w:val="18"/>
                <w:szCs w:val="18"/>
                <w:lang w:eastAsia="en-AU"/>
              </w:rPr>
              <w:t>00GB</w:t>
            </w:r>
          </w:p>
          <w:p w14:paraId="53B2E332" w14:textId="77777777" w:rsidR="00E10535" w:rsidRDefault="00E10535" w:rsidP="00E10535">
            <w:pPr>
              <w:jc w:val="center"/>
              <w:textAlignment w:val="top"/>
              <w:rPr>
                <w:rFonts w:ascii="Arial" w:hAnsi="Arial" w:cs="Arial"/>
                <w:kern w:val="24"/>
                <w:sz w:val="18"/>
                <w:szCs w:val="18"/>
                <w:lang w:eastAsia="en-AU"/>
              </w:rPr>
            </w:pPr>
            <w:r>
              <w:rPr>
                <w:rFonts w:ascii="Arial" w:hAnsi="Arial" w:cs="Arial"/>
                <w:kern w:val="24"/>
                <w:sz w:val="18"/>
                <w:szCs w:val="18"/>
                <w:lang w:eastAsia="en-AU"/>
              </w:rPr>
              <w:t xml:space="preserve">(300GB before </w:t>
            </w:r>
            <w:r w:rsidR="005C0479">
              <w:rPr>
                <w:rFonts w:ascii="Arial" w:hAnsi="Arial" w:cs="Arial"/>
                <w:kern w:val="24"/>
                <w:sz w:val="18"/>
                <w:szCs w:val="18"/>
                <w:lang w:eastAsia="en-AU"/>
              </w:rPr>
              <w:t>6 September 2016</w:t>
            </w:r>
            <w:r w:rsidR="00955BAA">
              <w:rPr>
                <w:rFonts w:ascii="Arial" w:hAnsi="Arial" w:cs="Arial"/>
                <w:kern w:val="24"/>
                <w:sz w:val="18"/>
                <w:szCs w:val="18"/>
                <w:lang w:eastAsia="en-AU"/>
              </w:rPr>
              <w:t>, 2</w:t>
            </w:r>
            <w:r w:rsidR="00955BAA">
              <w:rPr>
                <w:rFonts w:ascii="Arial" w:hAnsi="Arial" w:cs="Arial"/>
                <w:bCs/>
                <w:sz w:val="18"/>
                <w:szCs w:val="18"/>
              </w:rPr>
              <w:t xml:space="preserve">50GB </w:t>
            </w:r>
            <w:r w:rsidR="00955BAA">
              <w:rPr>
                <w:rFonts w:ascii="Arial" w:hAnsi="Arial" w:cs="Arial"/>
                <w:bCs/>
                <w:sz w:val="18"/>
                <w:szCs w:val="18"/>
              </w:rPr>
              <w:lastRenderedPageBreak/>
              <w:t>before 31 August 2015</w:t>
            </w:r>
            <w:r>
              <w:rPr>
                <w:rFonts w:ascii="Arial" w:hAnsi="Arial" w:cs="Arial"/>
                <w:kern w:val="24"/>
                <w:sz w:val="18"/>
                <w:szCs w:val="18"/>
                <w:lang w:eastAsia="en-AU"/>
              </w:rPr>
              <w:t>)</w:t>
            </w:r>
          </w:p>
          <w:p w14:paraId="10C2E483" w14:textId="77777777" w:rsidR="00E10535" w:rsidRPr="00C26779" w:rsidDel="000832D3" w:rsidRDefault="00E10535" w:rsidP="005D7D05">
            <w:pPr>
              <w:jc w:val="center"/>
              <w:textAlignment w:val="top"/>
              <w:rPr>
                <w:rFonts w:ascii="Arial" w:hAnsi="Arial" w:cs="Arial"/>
                <w:b/>
                <w:sz w:val="18"/>
                <w:szCs w:val="18"/>
                <w:lang w:eastAsia="en-AU"/>
              </w:rPr>
            </w:pPr>
          </w:p>
        </w:tc>
        <w:tc>
          <w:tcPr>
            <w:tcW w:w="1604" w:type="dxa"/>
            <w:hideMark/>
          </w:tcPr>
          <w:p w14:paraId="1FC525EC" w14:textId="77777777" w:rsidR="007100B8" w:rsidRDefault="003F6FC3" w:rsidP="005D7D05">
            <w:pPr>
              <w:jc w:val="center"/>
              <w:textAlignment w:val="top"/>
              <w:rPr>
                <w:rFonts w:ascii="Arial" w:hAnsi="Arial" w:cs="Arial"/>
                <w:kern w:val="24"/>
                <w:sz w:val="18"/>
                <w:szCs w:val="18"/>
                <w:lang w:eastAsia="en-AU"/>
              </w:rPr>
            </w:pPr>
            <w:r>
              <w:rPr>
                <w:rFonts w:ascii="Arial" w:hAnsi="Arial" w:cs="Arial"/>
                <w:kern w:val="24"/>
                <w:sz w:val="18"/>
                <w:szCs w:val="18"/>
                <w:lang w:eastAsia="en-AU"/>
              </w:rPr>
              <w:lastRenderedPageBreak/>
              <w:t>Unlimited</w:t>
            </w:r>
          </w:p>
          <w:p w14:paraId="694C8847" w14:textId="77777777" w:rsidR="00E10535" w:rsidRDefault="00E10535" w:rsidP="00E10535">
            <w:pPr>
              <w:jc w:val="center"/>
              <w:textAlignment w:val="top"/>
              <w:rPr>
                <w:rFonts w:ascii="Arial" w:hAnsi="Arial" w:cs="Arial"/>
                <w:kern w:val="24"/>
                <w:sz w:val="18"/>
                <w:szCs w:val="18"/>
                <w:lang w:eastAsia="en-AU"/>
              </w:rPr>
            </w:pPr>
            <w:r>
              <w:rPr>
                <w:rFonts w:ascii="Arial" w:hAnsi="Arial" w:cs="Arial"/>
                <w:kern w:val="24"/>
                <w:sz w:val="18"/>
                <w:szCs w:val="18"/>
                <w:lang w:eastAsia="en-AU"/>
              </w:rPr>
              <w:t>(</w:t>
            </w:r>
            <w:r w:rsidR="003F6FC3">
              <w:rPr>
                <w:rFonts w:ascii="Arial" w:hAnsi="Arial" w:cs="Arial"/>
                <w:kern w:val="24"/>
                <w:sz w:val="18"/>
                <w:szCs w:val="18"/>
                <w:lang w:eastAsia="en-AU"/>
              </w:rPr>
              <w:t xml:space="preserve">2000GB before </w:t>
            </w:r>
            <w:r w:rsidR="001A5925">
              <w:rPr>
                <w:rFonts w:ascii="Arial" w:hAnsi="Arial" w:cs="Arial"/>
                <w:kern w:val="24"/>
                <w:sz w:val="18"/>
                <w:szCs w:val="18"/>
                <w:lang w:eastAsia="en-AU"/>
              </w:rPr>
              <w:t>your</w:t>
            </w:r>
            <w:r w:rsidR="003F6FC3">
              <w:rPr>
                <w:rFonts w:ascii="Arial" w:hAnsi="Arial" w:cs="Arial"/>
                <w:kern w:val="24"/>
                <w:sz w:val="18"/>
                <w:szCs w:val="18"/>
                <w:lang w:eastAsia="en-AU"/>
              </w:rPr>
              <w:t xml:space="preserve"> Dec</w:t>
            </w:r>
            <w:r w:rsidR="001A5925">
              <w:rPr>
                <w:rFonts w:ascii="Arial" w:hAnsi="Arial" w:cs="Arial"/>
                <w:kern w:val="24"/>
                <w:sz w:val="18"/>
                <w:szCs w:val="18"/>
                <w:lang w:eastAsia="en-AU"/>
              </w:rPr>
              <w:t xml:space="preserve"> 20</w:t>
            </w:r>
            <w:r w:rsidR="003F6FC3">
              <w:rPr>
                <w:rFonts w:ascii="Arial" w:hAnsi="Arial" w:cs="Arial"/>
                <w:kern w:val="24"/>
                <w:sz w:val="18"/>
                <w:szCs w:val="18"/>
                <w:lang w:eastAsia="en-AU"/>
              </w:rPr>
              <w:t>17</w:t>
            </w:r>
            <w:r w:rsidR="001A5925">
              <w:rPr>
                <w:rFonts w:ascii="Arial" w:hAnsi="Arial" w:cs="Arial"/>
                <w:kern w:val="24"/>
                <w:sz w:val="18"/>
                <w:szCs w:val="18"/>
                <w:lang w:eastAsia="en-AU"/>
              </w:rPr>
              <w:t xml:space="preserve"> bill cycle start date </w:t>
            </w:r>
            <w:r w:rsidR="003F6FC3">
              <w:rPr>
                <w:rFonts w:ascii="Arial" w:hAnsi="Arial" w:cs="Arial"/>
                <w:kern w:val="24"/>
                <w:sz w:val="18"/>
                <w:szCs w:val="18"/>
                <w:lang w:eastAsia="en-AU"/>
              </w:rPr>
              <w:t>,</w:t>
            </w:r>
            <w:r>
              <w:rPr>
                <w:rFonts w:ascii="Arial" w:hAnsi="Arial" w:cs="Arial"/>
                <w:kern w:val="24"/>
                <w:sz w:val="18"/>
                <w:szCs w:val="18"/>
                <w:lang w:eastAsia="en-AU"/>
              </w:rPr>
              <w:t xml:space="preserve">1000GB </w:t>
            </w:r>
            <w:r>
              <w:rPr>
                <w:rFonts w:ascii="Arial" w:hAnsi="Arial" w:cs="Arial"/>
                <w:kern w:val="24"/>
                <w:sz w:val="18"/>
                <w:szCs w:val="18"/>
                <w:lang w:eastAsia="en-AU"/>
              </w:rPr>
              <w:lastRenderedPageBreak/>
              <w:t xml:space="preserve">before </w:t>
            </w:r>
            <w:r w:rsidR="005C0479">
              <w:rPr>
                <w:rFonts w:ascii="Arial" w:hAnsi="Arial" w:cs="Arial"/>
                <w:kern w:val="24"/>
                <w:sz w:val="18"/>
                <w:szCs w:val="18"/>
                <w:lang w:eastAsia="en-AU"/>
              </w:rPr>
              <w:t>6 September 2016</w:t>
            </w:r>
            <w:r w:rsidR="00955BAA">
              <w:rPr>
                <w:rFonts w:ascii="Arial" w:hAnsi="Arial" w:cs="Arial"/>
                <w:kern w:val="24"/>
                <w:sz w:val="18"/>
                <w:szCs w:val="18"/>
                <w:lang w:eastAsia="en-AU"/>
              </w:rPr>
              <w:t xml:space="preserve">, </w:t>
            </w:r>
            <w:r w:rsidR="00955BAA">
              <w:rPr>
                <w:rFonts w:ascii="Arial" w:hAnsi="Arial" w:cs="Arial"/>
                <w:bCs/>
                <w:sz w:val="18"/>
                <w:szCs w:val="18"/>
              </w:rPr>
              <w:t>500GB before 31 August 2015</w:t>
            </w:r>
            <w:r>
              <w:rPr>
                <w:rFonts w:ascii="Arial" w:hAnsi="Arial" w:cs="Arial"/>
                <w:kern w:val="24"/>
                <w:sz w:val="18"/>
                <w:szCs w:val="18"/>
                <w:lang w:eastAsia="en-AU"/>
              </w:rPr>
              <w:t>)</w:t>
            </w:r>
          </w:p>
          <w:p w14:paraId="3814F8D0" w14:textId="77777777" w:rsidR="00E10535" w:rsidRPr="00C26779" w:rsidDel="000832D3" w:rsidRDefault="00E10535" w:rsidP="005D7D05">
            <w:pPr>
              <w:jc w:val="center"/>
              <w:textAlignment w:val="top"/>
              <w:rPr>
                <w:rFonts w:ascii="Arial" w:hAnsi="Arial" w:cs="Arial"/>
                <w:b/>
                <w:sz w:val="18"/>
                <w:szCs w:val="18"/>
                <w:lang w:eastAsia="en-AU"/>
              </w:rPr>
            </w:pPr>
          </w:p>
        </w:tc>
        <w:tc>
          <w:tcPr>
            <w:tcW w:w="1627" w:type="dxa"/>
            <w:hideMark/>
          </w:tcPr>
          <w:p w14:paraId="179A286B" w14:textId="77777777" w:rsidR="00E10535" w:rsidRDefault="003F6FC3" w:rsidP="00E10535">
            <w:pPr>
              <w:jc w:val="center"/>
              <w:textAlignment w:val="top"/>
              <w:rPr>
                <w:rFonts w:ascii="Arial" w:hAnsi="Arial" w:cs="Arial"/>
                <w:kern w:val="24"/>
                <w:sz w:val="18"/>
                <w:szCs w:val="18"/>
                <w:lang w:eastAsia="en-AU"/>
              </w:rPr>
            </w:pPr>
            <w:r>
              <w:rPr>
                <w:rFonts w:ascii="Arial" w:hAnsi="Arial" w:cs="Arial"/>
                <w:kern w:val="24"/>
                <w:sz w:val="18"/>
                <w:szCs w:val="18"/>
                <w:lang w:eastAsia="en-AU"/>
              </w:rPr>
              <w:lastRenderedPageBreak/>
              <w:t>Unlimited (</w:t>
            </w:r>
            <w:r w:rsidR="00E10535">
              <w:rPr>
                <w:rFonts w:ascii="Arial" w:hAnsi="Arial" w:cs="Arial"/>
                <w:kern w:val="24"/>
                <w:sz w:val="18"/>
                <w:szCs w:val="18"/>
                <w:lang w:eastAsia="en-AU"/>
              </w:rPr>
              <w:t>4</w:t>
            </w:r>
            <w:r w:rsidR="007100B8">
              <w:rPr>
                <w:rFonts w:ascii="Arial" w:hAnsi="Arial" w:cs="Arial"/>
                <w:kern w:val="24"/>
                <w:sz w:val="18"/>
                <w:szCs w:val="18"/>
                <w:lang w:eastAsia="en-AU"/>
              </w:rPr>
              <w:t>,000GB</w:t>
            </w:r>
            <w:r>
              <w:rPr>
                <w:rFonts w:ascii="Arial" w:hAnsi="Arial" w:cs="Arial"/>
                <w:kern w:val="24"/>
                <w:sz w:val="18"/>
                <w:szCs w:val="18"/>
                <w:lang w:eastAsia="en-AU"/>
              </w:rPr>
              <w:t xml:space="preserve"> before </w:t>
            </w:r>
            <w:r w:rsidR="001A5925">
              <w:rPr>
                <w:rFonts w:ascii="Arial" w:hAnsi="Arial" w:cs="Arial"/>
                <w:kern w:val="24"/>
                <w:sz w:val="18"/>
                <w:szCs w:val="18"/>
                <w:lang w:eastAsia="en-AU"/>
              </w:rPr>
              <w:t>your</w:t>
            </w:r>
            <w:r>
              <w:rPr>
                <w:rFonts w:ascii="Arial" w:hAnsi="Arial" w:cs="Arial"/>
                <w:kern w:val="24"/>
                <w:sz w:val="18"/>
                <w:szCs w:val="18"/>
                <w:lang w:eastAsia="en-AU"/>
              </w:rPr>
              <w:t xml:space="preserve"> Dec 2017</w:t>
            </w:r>
            <w:r w:rsidR="001A5925">
              <w:rPr>
                <w:rFonts w:ascii="Arial" w:hAnsi="Arial" w:cs="Arial"/>
                <w:kern w:val="24"/>
                <w:sz w:val="18"/>
                <w:szCs w:val="18"/>
                <w:lang w:eastAsia="en-AU"/>
              </w:rPr>
              <w:t xml:space="preserve"> bill cycle start date, </w:t>
            </w:r>
            <w:r w:rsidR="00E10535">
              <w:rPr>
                <w:rFonts w:ascii="Arial" w:hAnsi="Arial" w:cs="Arial"/>
                <w:kern w:val="24"/>
                <w:sz w:val="18"/>
                <w:szCs w:val="18"/>
                <w:lang w:eastAsia="en-AU"/>
              </w:rPr>
              <w:t xml:space="preserve">2000GB </w:t>
            </w:r>
            <w:r w:rsidR="00E10535">
              <w:rPr>
                <w:rFonts w:ascii="Arial" w:hAnsi="Arial" w:cs="Arial"/>
                <w:kern w:val="24"/>
                <w:sz w:val="18"/>
                <w:szCs w:val="18"/>
                <w:lang w:eastAsia="en-AU"/>
              </w:rPr>
              <w:lastRenderedPageBreak/>
              <w:t xml:space="preserve">before </w:t>
            </w:r>
            <w:r w:rsidR="005C0479">
              <w:rPr>
                <w:rFonts w:ascii="Arial" w:hAnsi="Arial" w:cs="Arial"/>
                <w:kern w:val="24"/>
                <w:sz w:val="18"/>
                <w:szCs w:val="18"/>
                <w:lang w:eastAsia="en-AU"/>
              </w:rPr>
              <w:t>6 September 2016</w:t>
            </w:r>
            <w:r w:rsidR="00955BAA">
              <w:rPr>
                <w:rFonts w:ascii="Arial" w:hAnsi="Arial" w:cs="Arial"/>
                <w:kern w:val="24"/>
                <w:sz w:val="18"/>
                <w:szCs w:val="18"/>
                <w:lang w:eastAsia="en-AU"/>
              </w:rPr>
              <w:t xml:space="preserve">, </w:t>
            </w:r>
            <w:r w:rsidR="00955BAA">
              <w:rPr>
                <w:rFonts w:ascii="Arial" w:hAnsi="Arial" w:cs="Arial"/>
                <w:bCs/>
                <w:sz w:val="18"/>
                <w:szCs w:val="18"/>
              </w:rPr>
              <w:t>1000GB before 31 August 2015</w:t>
            </w:r>
            <w:r w:rsidR="00E10535">
              <w:rPr>
                <w:rFonts w:ascii="Arial" w:hAnsi="Arial" w:cs="Arial"/>
                <w:kern w:val="24"/>
                <w:sz w:val="18"/>
                <w:szCs w:val="18"/>
                <w:lang w:eastAsia="en-AU"/>
              </w:rPr>
              <w:t>)</w:t>
            </w:r>
          </w:p>
          <w:p w14:paraId="100D5715" w14:textId="77777777" w:rsidR="00E10535" w:rsidRPr="00C26779" w:rsidDel="000832D3" w:rsidRDefault="00E10535" w:rsidP="005D7D05">
            <w:pPr>
              <w:jc w:val="center"/>
              <w:textAlignment w:val="top"/>
              <w:rPr>
                <w:rFonts w:ascii="Arial" w:hAnsi="Arial" w:cs="Arial"/>
                <w:b/>
                <w:sz w:val="18"/>
                <w:szCs w:val="18"/>
                <w:lang w:eastAsia="en-AU"/>
              </w:rPr>
            </w:pPr>
          </w:p>
        </w:tc>
      </w:tr>
      <w:tr w:rsidR="003F6FC3" w:rsidRPr="008C68F6" w:rsidDel="000832D3" w14:paraId="277757E7" w14:textId="77777777" w:rsidTr="003F6FC3">
        <w:trPr>
          <w:trHeight w:val="521"/>
        </w:trPr>
        <w:tc>
          <w:tcPr>
            <w:tcW w:w="1727" w:type="dxa"/>
          </w:tcPr>
          <w:p w14:paraId="27DF546C" w14:textId="77777777" w:rsidR="003F6FC3" w:rsidRPr="00C26779" w:rsidDel="000832D3" w:rsidRDefault="003F6FC3" w:rsidP="005D7D05">
            <w:pPr>
              <w:textAlignment w:val="top"/>
              <w:rPr>
                <w:rFonts w:ascii="Arial" w:hAnsi="Arial" w:cs="Arial"/>
                <w:kern w:val="24"/>
                <w:sz w:val="18"/>
                <w:szCs w:val="18"/>
                <w:lang w:eastAsia="en-AU"/>
              </w:rPr>
            </w:pPr>
            <w:r>
              <w:rPr>
                <w:rFonts w:ascii="Arial" w:hAnsi="Arial" w:cs="Arial"/>
                <w:sz w:val="18"/>
                <w:szCs w:val="18"/>
              </w:rPr>
              <w:lastRenderedPageBreak/>
              <w:t xml:space="preserve">Fixed Data </w:t>
            </w:r>
            <w:r w:rsidRPr="00C26779">
              <w:rPr>
                <w:rFonts w:ascii="Arial" w:hAnsi="Arial" w:cs="Arial"/>
                <w:sz w:val="18"/>
                <w:szCs w:val="18"/>
              </w:rPr>
              <w:t>Excess Usage Charge</w:t>
            </w:r>
          </w:p>
        </w:tc>
        <w:tc>
          <w:tcPr>
            <w:tcW w:w="2980" w:type="dxa"/>
            <w:gridSpan w:val="3"/>
          </w:tcPr>
          <w:p w14:paraId="3DB66C1B" w14:textId="77777777" w:rsidR="003F6FC3" w:rsidDel="00B90594" w:rsidRDefault="003F6FC3" w:rsidP="005D7D05">
            <w:pPr>
              <w:jc w:val="center"/>
              <w:textAlignment w:val="top"/>
              <w:rPr>
                <w:rFonts w:ascii="Arial" w:hAnsi="Arial" w:cs="Arial"/>
                <w:kern w:val="24"/>
                <w:sz w:val="18"/>
                <w:szCs w:val="18"/>
                <w:lang w:eastAsia="en-AU"/>
              </w:rPr>
            </w:pPr>
            <w:r w:rsidRPr="00C26779">
              <w:rPr>
                <w:rFonts w:ascii="Arial" w:hAnsi="Arial" w:cs="Arial"/>
                <w:kern w:val="24"/>
                <w:sz w:val="18"/>
                <w:szCs w:val="18"/>
                <w:lang w:eastAsia="en-AU"/>
              </w:rPr>
              <w:t>Excess data charges are 0.1¢ per MB</w:t>
            </w:r>
          </w:p>
        </w:tc>
        <w:tc>
          <w:tcPr>
            <w:tcW w:w="3231" w:type="dxa"/>
            <w:gridSpan w:val="2"/>
          </w:tcPr>
          <w:p w14:paraId="1A5E1C7B" w14:textId="77777777" w:rsidR="003F6FC3" w:rsidDel="00B90594" w:rsidRDefault="003F6FC3">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3F6FC3" w:rsidRPr="008C68F6" w:rsidDel="000832D3" w14:paraId="687AFB23" w14:textId="77777777" w:rsidTr="00843A0A">
        <w:trPr>
          <w:trHeight w:val="521"/>
        </w:trPr>
        <w:tc>
          <w:tcPr>
            <w:tcW w:w="1727" w:type="dxa"/>
          </w:tcPr>
          <w:p w14:paraId="2873FBC1" w14:textId="77777777" w:rsidR="003F6FC3" w:rsidRPr="00C26779" w:rsidDel="000832D3" w:rsidRDefault="003F6FC3" w:rsidP="005D7D05">
            <w:pPr>
              <w:textAlignment w:val="top"/>
              <w:rPr>
                <w:rFonts w:ascii="Arial" w:hAnsi="Arial" w:cs="Arial"/>
                <w:kern w:val="24"/>
                <w:sz w:val="18"/>
                <w:szCs w:val="18"/>
                <w:lang w:eastAsia="en-AU"/>
              </w:rPr>
            </w:pPr>
            <w:r w:rsidRPr="00C26779" w:rsidDel="000832D3">
              <w:rPr>
                <w:rFonts w:ascii="Arial" w:hAnsi="Arial" w:cs="Arial"/>
                <w:kern w:val="24"/>
                <w:sz w:val="18"/>
                <w:szCs w:val="18"/>
                <w:lang w:eastAsia="en-AU"/>
              </w:rPr>
              <w:t>Excess Usage Cap (per service)</w:t>
            </w:r>
          </w:p>
        </w:tc>
        <w:tc>
          <w:tcPr>
            <w:tcW w:w="2980" w:type="dxa"/>
            <w:gridSpan w:val="3"/>
          </w:tcPr>
          <w:p w14:paraId="048DF5DB" w14:textId="77777777" w:rsidR="003F6FC3" w:rsidDel="00B90594" w:rsidRDefault="003F6FC3" w:rsidP="005D7D05">
            <w:pPr>
              <w:jc w:val="center"/>
              <w:textAlignment w:val="top"/>
              <w:rPr>
                <w:rFonts w:ascii="Arial" w:hAnsi="Arial" w:cs="Arial"/>
                <w:kern w:val="24"/>
                <w:sz w:val="18"/>
                <w:szCs w:val="18"/>
                <w:lang w:eastAsia="en-AU"/>
              </w:rPr>
            </w:pPr>
            <w:r w:rsidRPr="00C26779" w:rsidDel="000832D3">
              <w:rPr>
                <w:rFonts w:ascii="Arial" w:hAnsi="Arial" w:cs="Arial"/>
                <w:kern w:val="24"/>
                <w:sz w:val="18"/>
                <w:szCs w:val="18"/>
                <w:lang w:eastAsia="en-AU"/>
              </w:rPr>
              <w:t>$300 per month</w:t>
            </w:r>
          </w:p>
        </w:tc>
        <w:tc>
          <w:tcPr>
            <w:tcW w:w="3231" w:type="dxa"/>
            <w:gridSpan w:val="2"/>
          </w:tcPr>
          <w:p w14:paraId="551D84C2" w14:textId="77777777" w:rsidR="003F6FC3" w:rsidDel="00B90594" w:rsidRDefault="003F6FC3">
            <w:pPr>
              <w:jc w:val="center"/>
              <w:textAlignment w:val="top"/>
              <w:rPr>
                <w:rFonts w:ascii="Arial" w:hAnsi="Arial" w:cs="Arial"/>
                <w:kern w:val="24"/>
                <w:sz w:val="18"/>
                <w:szCs w:val="18"/>
                <w:lang w:eastAsia="en-AU"/>
              </w:rPr>
            </w:pPr>
            <w:r>
              <w:rPr>
                <w:rFonts w:ascii="Arial" w:hAnsi="Arial" w:cs="Arial"/>
                <w:kern w:val="24"/>
                <w:sz w:val="18"/>
                <w:szCs w:val="18"/>
                <w:lang w:eastAsia="en-AU"/>
              </w:rPr>
              <w:t>N</w:t>
            </w:r>
            <w:r w:rsidR="001A592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7100B8" w:rsidRPr="008C68F6" w14:paraId="6C7335ED" w14:textId="77777777" w:rsidTr="003F6FC3">
        <w:trPr>
          <w:trHeight w:val="584"/>
        </w:trPr>
        <w:tc>
          <w:tcPr>
            <w:tcW w:w="1727" w:type="dxa"/>
            <w:hideMark/>
          </w:tcPr>
          <w:p w14:paraId="510166CC" w14:textId="77777777" w:rsidR="007100B8" w:rsidRPr="00C26779" w:rsidRDefault="007100B8" w:rsidP="005D7D05">
            <w:pPr>
              <w:textAlignment w:val="top"/>
              <w:rPr>
                <w:rFonts w:ascii="Arial" w:hAnsi="Arial" w:cs="Arial"/>
                <w:sz w:val="18"/>
                <w:szCs w:val="18"/>
                <w:lang w:eastAsia="en-AU"/>
              </w:rPr>
            </w:pPr>
            <w:r w:rsidRPr="00C26779">
              <w:rPr>
                <w:rFonts w:ascii="Arial" w:hAnsi="Arial" w:cs="Arial"/>
                <w:kern w:val="24"/>
                <w:sz w:val="18"/>
                <w:szCs w:val="18"/>
                <w:lang w:eastAsia="en-AU"/>
              </w:rPr>
              <w:t>Router package</w:t>
            </w:r>
          </w:p>
          <w:p w14:paraId="3DD18E54" w14:textId="77777777" w:rsidR="007100B8" w:rsidRPr="00C26779" w:rsidRDefault="007100B8" w:rsidP="005D7D05">
            <w:pPr>
              <w:textAlignment w:val="top"/>
              <w:rPr>
                <w:rFonts w:ascii="Arial" w:hAnsi="Arial" w:cs="Arial"/>
                <w:sz w:val="18"/>
                <w:szCs w:val="18"/>
                <w:lang w:eastAsia="en-AU"/>
              </w:rPr>
            </w:pPr>
            <w:r w:rsidRPr="00C26779">
              <w:rPr>
                <w:rFonts w:ascii="Arial" w:hAnsi="Arial" w:cs="Arial"/>
                <w:kern w:val="24"/>
                <w:sz w:val="18"/>
                <w:szCs w:val="18"/>
                <w:lang w:eastAsia="en-AU"/>
              </w:rPr>
              <w:t>(includes router &amp; standard installation)</w:t>
            </w:r>
          </w:p>
        </w:tc>
        <w:tc>
          <w:tcPr>
            <w:tcW w:w="6211" w:type="dxa"/>
            <w:gridSpan w:val="5"/>
            <w:hideMark/>
          </w:tcPr>
          <w:p w14:paraId="2B4E0DC6" w14:textId="77777777" w:rsidR="007100B8" w:rsidRPr="00C26779" w:rsidRDefault="007100B8" w:rsidP="005D7D05">
            <w:pPr>
              <w:jc w:val="center"/>
              <w:textAlignment w:val="top"/>
              <w:rPr>
                <w:rFonts w:ascii="Arial" w:hAnsi="Arial" w:cs="Arial"/>
                <w:b/>
                <w:sz w:val="18"/>
                <w:szCs w:val="18"/>
                <w:lang w:eastAsia="en-AU"/>
              </w:rPr>
            </w:pPr>
            <w:r w:rsidRPr="00C26779">
              <w:rPr>
                <w:rFonts w:ascii="Arial" w:hAnsi="Arial" w:cs="Arial"/>
                <w:kern w:val="24"/>
                <w:sz w:val="18"/>
                <w:szCs w:val="18"/>
                <w:lang w:eastAsia="en-AU"/>
              </w:rPr>
              <w:t>$20 per month for 24 months</w:t>
            </w:r>
            <w:r>
              <w:rPr>
                <w:rFonts w:ascii="Arial" w:hAnsi="Arial" w:cs="Arial"/>
                <w:kern w:val="24"/>
                <w:sz w:val="18"/>
                <w:szCs w:val="18"/>
                <w:lang w:eastAsia="en-AU"/>
              </w:rPr>
              <w:t xml:space="preserve"> or </w:t>
            </w:r>
            <w:r w:rsidRPr="00D76EB6">
              <w:rPr>
                <w:rFonts w:ascii="Arial" w:hAnsi="Arial" w:cs="Arial"/>
                <w:iCs/>
                <w:kern w:val="24"/>
                <w:sz w:val="18"/>
                <w:szCs w:val="18"/>
                <w:lang w:eastAsia="en-AU"/>
              </w:rPr>
              <w:t xml:space="preserve">$480 upfront  </w:t>
            </w:r>
          </w:p>
        </w:tc>
      </w:tr>
      <w:tr w:rsidR="007100B8" w:rsidRPr="008C68F6" w14:paraId="70A96585" w14:textId="77777777" w:rsidTr="003F6FC3">
        <w:trPr>
          <w:trHeight w:val="584"/>
        </w:trPr>
        <w:tc>
          <w:tcPr>
            <w:tcW w:w="1727" w:type="dxa"/>
            <w:hideMark/>
          </w:tcPr>
          <w:p w14:paraId="1AE8AC80" w14:textId="77777777" w:rsidR="007100B8" w:rsidRPr="00C26779" w:rsidRDefault="007100B8" w:rsidP="005D7D05">
            <w:pPr>
              <w:spacing w:after="240"/>
              <w:textAlignment w:val="top"/>
              <w:outlineLvl w:val="1"/>
              <w:rPr>
                <w:rFonts w:ascii="Arial" w:hAnsi="Arial" w:cs="Arial"/>
                <w:sz w:val="18"/>
                <w:szCs w:val="18"/>
                <w:lang w:eastAsia="en-AU"/>
              </w:rPr>
            </w:pPr>
            <w:r w:rsidRPr="00C26779">
              <w:rPr>
                <w:rFonts w:ascii="Arial" w:hAnsi="Arial" w:cs="Arial"/>
                <w:kern w:val="24"/>
                <w:sz w:val="18"/>
                <w:szCs w:val="18"/>
                <w:lang w:eastAsia="en-AU"/>
              </w:rPr>
              <w:t xml:space="preserve">IP handset </w:t>
            </w:r>
            <w:r w:rsidRPr="00C26779">
              <w:rPr>
                <w:rFonts w:ascii="Arial" w:hAnsi="Arial" w:cs="Arial"/>
                <w:kern w:val="24"/>
                <w:sz w:val="18"/>
                <w:szCs w:val="18"/>
                <w:lang w:eastAsia="en-AU"/>
              </w:rPr>
              <w:br/>
              <w:t xml:space="preserve">(Optional for NBN Core Plans only) </w:t>
            </w:r>
          </w:p>
        </w:tc>
        <w:tc>
          <w:tcPr>
            <w:tcW w:w="6211" w:type="dxa"/>
            <w:gridSpan w:val="5"/>
            <w:hideMark/>
          </w:tcPr>
          <w:p w14:paraId="6B2E7773" w14:textId="77777777" w:rsidR="007100B8" w:rsidRPr="00C26779" w:rsidRDefault="007100B8" w:rsidP="005D7D05">
            <w:pPr>
              <w:jc w:val="center"/>
              <w:textAlignment w:val="top"/>
              <w:rPr>
                <w:rFonts w:ascii="Arial" w:hAnsi="Arial" w:cs="Arial"/>
                <w:b/>
                <w:sz w:val="18"/>
                <w:szCs w:val="18"/>
                <w:lang w:eastAsia="en-AU"/>
              </w:rPr>
            </w:pPr>
            <w:r w:rsidRPr="00C26779">
              <w:rPr>
                <w:rFonts w:ascii="Arial" w:hAnsi="Arial" w:cs="Arial"/>
                <w:kern w:val="24"/>
                <w:sz w:val="18"/>
                <w:szCs w:val="18"/>
                <w:lang w:eastAsia="en-AU"/>
              </w:rPr>
              <w:t>Starting from $10 extra per month for 24 months</w:t>
            </w:r>
          </w:p>
        </w:tc>
      </w:tr>
      <w:tr w:rsidR="007100B8" w:rsidRPr="008C68F6" w:rsidDel="000832D3" w14:paraId="42FD0FF3" w14:textId="77777777" w:rsidTr="003F6FC3">
        <w:trPr>
          <w:trHeight w:val="521"/>
        </w:trPr>
        <w:tc>
          <w:tcPr>
            <w:tcW w:w="1727" w:type="dxa"/>
            <w:hideMark/>
          </w:tcPr>
          <w:p w14:paraId="2DA88B24" w14:textId="77777777" w:rsidR="007100B8" w:rsidRPr="00C26779" w:rsidDel="000832D3" w:rsidRDefault="007100B8" w:rsidP="005D7D05">
            <w:pPr>
              <w:textAlignment w:val="top"/>
              <w:rPr>
                <w:rFonts w:ascii="Arial" w:hAnsi="Arial" w:cs="Arial"/>
                <w:sz w:val="18"/>
                <w:szCs w:val="18"/>
                <w:lang w:eastAsia="en-AU"/>
              </w:rPr>
            </w:pPr>
            <w:r w:rsidRPr="00C26779">
              <w:rPr>
                <w:rFonts w:ascii="Arial" w:hAnsi="Arial" w:cs="Arial"/>
                <w:kern w:val="24"/>
                <w:sz w:val="18"/>
                <w:szCs w:val="18"/>
                <w:lang w:eastAsia="en-AU"/>
              </w:rPr>
              <w:t xml:space="preserve">Minimum cost over 24 months for DOT on ADSL2+  </w:t>
            </w:r>
          </w:p>
        </w:tc>
        <w:tc>
          <w:tcPr>
            <w:tcW w:w="1414" w:type="dxa"/>
            <w:hideMark/>
          </w:tcPr>
          <w:p w14:paraId="35EEA63E" w14:textId="77777777" w:rsidR="007100B8" w:rsidRPr="009B1C1E" w:rsidDel="000832D3" w:rsidRDefault="00705866" w:rsidP="005D7D05">
            <w:pPr>
              <w:jc w:val="center"/>
              <w:textAlignment w:val="top"/>
              <w:rPr>
                <w:rFonts w:ascii="Arial" w:hAnsi="Arial" w:cs="Arial"/>
                <w:b/>
                <w:sz w:val="18"/>
                <w:szCs w:val="18"/>
                <w:lang w:eastAsia="en-AU"/>
              </w:rPr>
            </w:pPr>
            <w:r w:rsidRPr="009B1C1E">
              <w:rPr>
                <w:rFonts w:ascii="Arial" w:hAnsi="Arial" w:cs="Arial"/>
                <w:sz w:val="18"/>
                <w:szCs w:val="18"/>
                <w:lang w:eastAsia="en-AU"/>
              </w:rPr>
              <w:t>$2,880</w:t>
            </w:r>
          </w:p>
        </w:tc>
        <w:tc>
          <w:tcPr>
            <w:tcW w:w="1493" w:type="dxa"/>
            <w:hideMark/>
          </w:tcPr>
          <w:p w14:paraId="1F6C5AEA" w14:textId="77777777" w:rsidR="007100B8" w:rsidRPr="009B1C1E" w:rsidDel="000832D3" w:rsidRDefault="00705866" w:rsidP="005D7D05">
            <w:pPr>
              <w:jc w:val="center"/>
              <w:textAlignment w:val="top"/>
              <w:rPr>
                <w:rFonts w:ascii="Arial" w:hAnsi="Arial" w:cs="Arial"/>
                <w:b/>
                <w:sz w:val="18"/>
                <w:szCs w:val="18"/>
                <w:lang w:eastAsia="en-AU"/>
              </w:rPr>
            </w:pPr>
            <w:r w:rsidRPr="009B1C1E">
              <w:rPr>
                <w:rFonts w:ascii="Arial" w:hAnsi="Arial" w:cs="Arial"/>
                <w:sz w:val="18"/>
                <w:szCs w:val="18"/>
                <w:lang w:eastAsia="en-AU"/>
              </w:rPr>
              <w:t>$3,360</w:t>
            </w:r>
          </w:p>
        </w:tc>
        <w:tc>
          <w:tcPr>
            <w:tcW w:w="1677" w:type="dxa"/>
            <w:gridSpan w:val="2"/>
            <w:hideMark/>
          </w:tcPr>
          <w:p w14:paraId="1AE873F0" w14:textId="77777777" w:rsidR="007100B8" w:rsidRPr="00C26779" w:rsidDel="000832D3" w:rsidRDefault="007100B8" w:rsidP="005D7D05">
            <w:pPr>
              <w:jc w:val="center"/>
              <w:textAlignment w:val="top"/>
              <w:rPr>
                <w:rFonts w:ascii="Arial" w:hAnsi="Arial" w:cs="Arial"/>
                <w:b/>
                <w:sz w:val="18"/>
                <w:szCs w:val="18"/>
                <w:lang w:eastAsia="en-AU"/>
              </w:rPr>
            </w:pPr>
            <w:r w:rsidRPr="00C26779">
              <w:rPr>
                <w:rFonts w:ascii="Arial" w:hAnsi="Arial" w:cs="Arial"/>
                <w:sz w:val="18"/>
                <w:szCs w:val="18"/>
                <w:lang w:eastAsia="en-AU"/>
              </w:rPr>
              <w:t>$4,320</w:t>
            </w:r>
          </w:p>
        </w:tc>
        <w:tc>
          <w:tcPr>
            <w:tcW w:w="1627" w:type="dxa"/>
            <w:hideMark/>
          </w:tcPr>
          <w:p w14:paraId="62B4891D" w14:textId="77777777" w:rsidR="007100B8" w:rsidRPr="00C26779" w:rsidDel="000832D3" w:rsidRDefault="007100B8" w:rsidP="005D7D05">
            <w:pPr>
              <w:jc w:val="center"/>
              <w:textAlignment w:val="top"/>
              <w:rPr>
                <w:rFonts w:ascii="Arial" w:hAnsi="Arial" w:cs="Arial"/>
                <w:b/>
                <w:sz w:val="18"/>
                <w:szCs w:val="18"/>
                <w:lang w:eastAsia="en-AU"/>
              </w:rPr>
            </w:pPr>
            <w:r w:rsidRPr="00C26779">
              <w:rPr>
                <w:rFonts w:ascii="Arial" w:hAnsi="Arial" w:cs="Arial"/>
                <w:sz w:val="18"/>
                <w:szCs w:val="18"/>
                <w:lang w:eastAsia="en-AU"/>
              </w:rPr>
              <w:t>$</w:t>
            </w:r>
            <w:r>
              <w:rPr>
                <w:rFonts w:ascii="Arial" w:hAnsi="Arial" w:cs="Arial"/>
                <w:sz w:val="18"/>
                <w:szCs w:val="18"/>
                <w:lang w:eastAsia="en-AU"/>
              </w:rPr>
              <w:t>5</w:t>
            </w:r>
            <w:r w:rsidRPr="00C26779">
              <w:rPr>
                <w:rFonts w:ascii="Arial" w:hAnsi="Arial" w:cs="Arial"/>
                <w:sz w:val="18"/>
                <w:szCs w:val="18"/>
                <w:lang w:eastAsia="en-AU"/>
              </w:rPr>
              <w:t>,</w:t>
            </w:r>
            <w:r>
              <w:rPr>
                <w:rFonts w:ascii="Arial" w:hAnsi="Arial" w:cs="Arial"/>
                <w:sz w:val="18"/>
                <w:szCs w:val="18"/>
                <w:lang w:eastAsia="en-AU"/>
              </w:rPr>
              <w:t>52</w:t>
            </w:r>
            <w:r w:rsidRPr="00C26779">
              <w:rPr>
                <w:rFonts w:ascii="Arial" w:hAnsi="Arial" w:cs="Arial"/>
                <w:sz w:val="18"/>
                <w:szCs w:val="18"/>
                <w:lang w:eastAsia="en-AU"/>
              </w:rPr>
              <w:t>0</w:t>
            </w:r>
          </w:p>
        </w:tc>
      </w:tr>
      <w:tr w:rsidR="007100B8" w:rsidRPr="008C68F6" w:rsidDel="000832D3" w14:paraId="4D571672" w14:textId="77777777" w:rsidTr="003F6FC3">
        <w:trPr>
          <w:trHeight w:val="521"/>
        </w:trPr>
        <w:tc>
          <w:tcPr>
            <w:tcW w:w="1727" w:type="dxa"/>
            <w:hideMark/>
          </w:tcPr>
          <w:p w14:paraId="0159C522" w14:textId="77777777" w:rsidR="007100B8" w:rsidRPr="00C26779" w:rsidDel="000832D3" w:rsidRDefault="007100B8" w:rsidP="005D7D05">
            <w:pPr>
              <w:textAlignment w:val="top"/>
              <w:rPr>
                <w:rFonts w:ascii="Arial" w:hAnsi="Arial" w:cs="Arial"/>
                <w:sz w:val="18"/>
                <w:szCs w:val="18"/>
                <w:lang w:eastAsia="en-AU"/>
              </w:rPr>
            </w:pPr>
            <w:r w:rsidRPr="00C26779">
              <w:rPr>
                <w:rFonts w:ascii="Arial" w:hAnsi="Arial" w:cs="Arial"/>
                <w:kern w:val="24"/>
                <w:sz w:val="18"/>
                <w:szCs w:val="18"/>
                <w:lang w:eastAsia="en-AU"/>
              </w:rPr>
              <w:t>Minimum cost over 24 months for DOT on the NBN</w:t>
            </w:r>
          </w:p>
        </w:tc>
        <w:tc>
          <w:tcPr>
            <w:tcW w:w="1414" w:type="dxa"/>
            <w:hideMark/>
          </w:tcPr>
          <w:p w14:paraId="6BEC5362" w14:textId="77777777" w:rsidR="007100B8" w:rsidRPr="009B1C1E" w:rsidDel="000832D3" w:rsidRDefault="00705866" w:rsidP="005D7D05">
            <w:pPr>
              <w:jc w:val="center"/>
              <w:textAlignment w:val="top"/>
              <w:rPr>
                <w:rFonts w:ascii="Arial" w:hAnsi="Arial" w:cs="Arial"/>
                <w:b/>
                <w:sz w:val="18"/>
                <w:szCs w:val="18"/>
                <w:lang w:eastAsia="en-AU"/>
              </w:rPr>
            </w:pPr>
            <w:r w:rsidRPr="009B1C1E">
              <w:rPr>
                <w:rFonts w:ascii="Arial" w:hAnsi="Arial" w:cs="Arial"/>
                <w:sz w:val="18"/>
                <w:szCs w:val="18"/>
                <w:lang w:eastAsia="en-AU"/>
              </w:rPr>
              <w:t>$2,640</w:t>
            </w:r>
          </w:p>
        </w:tc>
        <w:tc>
          <w:tcPr>
            <w:tcW w:w="1493" w:type="dxa"/>
            <w:hideMark/>
          </w:tcPr>
          <w:p w14:paraId="6447D2FB" w14:textId="77777777" w:rsidR="007100B8" w:rsidRPr="009B1C1E" w:rsidDel="000832D3" w:rsidRDefault="00705866" w:rsidP="005D7D05">
            <w:pPr>
              <w:jc w:val="center"/>
              <w:textAlignment w:val="top"/>
              <w:rPr>
                <w:rFonts w:ascii="Arial" w:hAnsi="Arial" w:cs="Arial"/>
                <w:b/>
                <w:sz w:val="18"/>
                <w:szCs w:val="18"/>
                <w:lang w:eastAsia="en-AU"/>
              </w:rPr>
            </w:pPr>
            <w:r w:rsidRPr="009B1C1E">
              <w:rPr>
                <w:rFonts w:ascii="Arial" w:hAnsi="Arial" w:cs="Arial"/>
                <w:sz w:val="18"/>
                <w:szCs w:val="18"/>
                <w:lang w:eastAsia="en-AU"/>
              </w:rPr>
              <w:t>$3,120</w:t>
            </w:r>
          </w:p>
        </w:tc>
        <w:tc>
          <w:tcPr>
            <w:tcW w:w="1677" w:type="dxa"/>
            <w:gridSpan w:val="2"/>
            <w:hideMark/>
          </w:tcPr>
          <w:p w14:paraId="3275E0A5" w14:textId="77777777" w:rsidR="007100B8" w:rsidRPr="00C26779" w:rsidDel="000832D3" w:rsidRDefault="007100B8" w:rsidP="005D7D05">
            <w:pPr>
              <w:jc w:val="center"/>
              <w:textAlignment w:val="top"/>
              <w:rPr>
                <w:rFonts w:ascii="Arial" w:hAnsi="Arial" w:cs="Arial"/>
                <w:b/>
                <w:sz w:val="18"/>
                <w:szCs w:val="18"/>
                <w:lang w:eastAsia="en-AU"/>
              </w:rPr>
            </w:pPr>
            <w:r w:rsidRPr="00C26779">
              <w:rPr>
                <w:rFonts w:ascii="Arial" w:hAnsi="Arial" w:cs="Arial"/>
                <w:sz w:val="18"/>
                <w:szCs w:val="18"/>
                <w:lang w:eastAsia="en-AU"/>
              </w:rPr>
              <w:t>$4,080</w:t>
            </w:r>
          </w:p>
        </w:tc>
        <w:tc>
          <w:tcPr>
            <w:tcW w:w="1627" w:type="dxa"/>
            <w:hideMark/>
          </w:tcPr>
          <w:p w14:paraId="6F37DE46" w14:textId="77777777" w:rsidR="007100B8" w:rsidRPr="00C26779" w:rsidDel="000832D3" w:rsidRDefault="007100B8" w:rsidP="005D7D05">
            <w:pPr>
              <w:jc w:val="center"/>
              <w:textAlignment w:val="top"/>
              <w:rPr>
                <w:rFonts w:ascii="Arial" w:hAnsi="Arial" w:cs="Arial"/>
                <w:b/>
                <w:sz w:val="18"/>
                <w:szCs w:val="18"/>
                <w:lang w:eastAsia="en-AU"/>
              </w:rPr>
            </w:pPr>
            <w:r w:rsidRPr="00C26779">
              <w:rPr>
                <w:rFonts w:ascii="Arial" w:hAnsi="Arial" w:cs="Arial"/>
                <w:sz w:val="18"/>
                <w:szCs w:val="18"/>
                <w:lang w:eastAsia="en-AU"/>
              </w:rPr>
              <w:t>$</w:t>
            </w:r>
            <w:r>
              <w:rPr>
                <w:rFonts w:ascii="Arial" w:hAnsi="Arial" w:cs="Arial"/>
                <w:sz w:val="18"/>
                <w:szCs w:val="18"/>
                <w:lang w:eastAsia="en-AU"/>
              </w:rPr>
              <w:t>5,28</w:t>
            </w:r>
            <w:r w:rsidRPr="00C26779">
              <w:rPr>
                <w:rFonts w:ascii="Arial" w:hAnsi="Arial" w:cs="Arial"/>
                <w:sz w:val="18"/>
                <w:szCs w:val="18"/>
                <w:lang w:eastAsia="en-AU"/>
              </w:rPr>
              <w:t>0</w:t>
            </w:r>
          </w:p>
        </w:tc>
      </w:tr>
    </w:tbl>
    <w:p w14:paraId="2104E65D" w14:textId="77777777" w:rsidR="007100B8" w:rsidRDefault="007100B8" w:rsidP="002E2F30">
      <w:pPr>
        <w:pStyle w:val="Heading8"/>
        <w:numPr>
          <w:ilvl w:val="0"/>
          <w:numId w:val="0"/>
        </w:numPr>
      </w:pPr>
    </w:p>
    <w:p w14:paraId="5406342F" w14:textId="77777777" w:rsidR="00C26779" w:rsidRPr="00165C97" w:rsidRDefault="00C26779" w:rsidP="00C26779">
      <w:pPr>
        <w:pStyle w:val="Heading8"/>
      </w:pPr>
      <w:r w:rsidRPr="00165C97">
        <w:t xml:space="preserve">For customers who took up a DOT on ADSL2+ Core Plan before </w:t>
      </w:r>
      <w:r w:rsidR="0095158E">
        <w:t>1 April</w:t>
      </w:r>
      <w:r w:rsidR="00DA3688">
        <w:t xml:space="preserve"> 2015</w:t>
      </w:r>
      <w:r w:rsidRPr="00165C97">
        <w:t>:</w:t>
      </w:r>
    </w:p>
    <w:tbl>
      <w:tblPr>
        <w:tblW w:w="8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2602"/>
        <w:gridCol w:w="1271"/>
        <w:gridCol w:w="60"/>
        <w:gridCol w:w="1571"/>
        <w:gridCol w:w="1423"/>
        <w:gridCol w:w="22"/>
        <w:gridCol w:w="1372"/>
        <w:gridCol w:w="28"/>
      </w:tblGrid>
      <w:tr w:rsidR="00270DB7" w:rsidRPr="000A4251" w14:paraId="246C8DD0" w14:textId="77777777" w:rsidTr="00843A0A">
        <w:trPr>
          <w:gridBefore w:val="1"/>
          <w:wBefore w:w="7" w:type="dxa"/>
        </w:trPr>
        <w:tc>
          <w:tcPr>
            <w:tcW w:w="2602" w:type="dxa"/>
          </w:tcPr>
          <w:p w14:paraId="0D0CC3F9" w14:textId="77777777" w:rsidR="00270DB7" w:rsidRPr="00750713" w:rsidRDefault="00270DB7" w:rsidP="000A4251">
            <w:pPr>
              <w:pStyle w:val="Heading2"/>
              <w:numPr>
                <w:ilvl w:val="0"/>
                <w:numId w:val="0"/>
              </w:numPr>
              <w:rPr>
                <w:rFonts w:ascii="Arial" w:hAnsi="Arial" w:cs="Arial"/>
                <w:b/>
                <w:sz w:val="18"/>
                <w:szCs w:val="18"/>
                <w:lang w:val="en-AU"/>
              </w:rPr>
            </w:pPr>
            <w:r w:rsidRPr="00750713">
              <w:rPr>
                <w:rFonts w:ascii="Arial" w:hAnsi="Arial" w:cs="Arial"/>
                <w:b/>
                <w:sz w:val="18"/>
                <w:szCs w:val="18"/>
                <w:lang w:val="en-AU"/>
              </w:rPr>
              <w:t>Core Plan</w:t>
            </w:r>
          </w:p>
        </w:tc>
        <w:tc>
          <w:tcPr>
            <w:tcW w:w="1331" w:type="dxa"/>
            <w:gridSpan w:val="2"/>
          </w:tcPr>
          <w:p w14:paraId="3DC6D337" w14:textId="77777777" w:rsidR="00270DB7" w:rsidRPr="00750713" w:rsidRDefault="00270DB7"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S</w:t>
            </w:r>
          </w:p>
        </w:tc>
        <w:tc>
          <w:tcPr>
            <w:tcW w:w="1571" w:type="dxa"/>
          </w:tcPr>
          <w:p w14:paraId="0FA1C1D2" w14:textId="77777777" w:rsidR="00270DB7" w:rsidRPr="00750713" w:rsidRDefault="00270DB7"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M</w:t>
            </w:r>
          </w:p>
        </w:tc>
        <w:tc>
          <w:tcPr>
            <w:tcW w:w="1423" w:type="dxa"/>
          </w:tcPr>
          <w:p w14:paraId="4B954ACA" w14:textId="77777777" w:rsidR="00270DB7" w:rsidRPr="00750713" w:rsidRDefault="00270DB7"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L</w:t>
            </w:r>
          </w:p>
        </w:tc>
        <w:tc>
          <w:tcPr>
            <w:tcW w:w="1422" w:type="dxa"/>
            <w:gridSpan w:val="3"/>
          </w:tcPr>
          <w:p w14:paraId="3962F562" w14:textId="77777777" w:rsidR="00270DB7" w:rsidRPr="00750713" w:rsidRDefault="00270DB7"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XL</w:t>
            </w:r>
          </w:p>
        </w:tc>
      </w:tr>
      <w:tr w:rsidR="00270DB7" w14:paraId="7B222E86" w14:textId="77777777" w:rsidTr="00843A0A">
        <w:trPr>
          <w:gridBefore w:val="1"/>
          <w:wBefore w:w="7" w:type="dxa"/>
        </w:trPr>
        <w:tc>
          <w:tcPr>
            <w:tcW w:w="2602" w:type="dxa"/>
          </w:tcPr>
          <w:p w14:paraId="73893CE6" w14:textId="77777777" w:rsidR="00270DB7" w:rsidRPr="00750713" w:rsidRDefault="00270DB7" w:rsidP="00524A61">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Monthly Fee </w:t>
            </w:r>
          </w:p>
        </w:tc>
        <w:tc>
          <w:tcPr>
            <w:tcW w:w="1331" w:type="dxa"/>
            <w:gridSpan w:val="2"/>
          </w:tcPr>
          <w:p w14:paraId="72F249AC" w14:textId="77777777" w:rsidR="00270DB7" w:rsidRPr="009B1C1E" w:rsidRDefault="00270DB7" w:rsidP="000A4251">
            <w:pPr>
              <w:pStyle w:val="Heading2"/>
              <w:numPr>
                <w:ilvl w:val="0"/>
                <w:numId w:val="0"/>
              </w:numPr>
              <w:jc w:val="center"/>
              <w:rPr>
                <w:rFonts w:ascii="Arial" w:hAnsi="Arial" w:cs="Arial"/>
                <w:sz w:val="18"/>
                <w:szCs w:val="18"/>
                <w:lang w:val="en-AU"/>
              </w:rPr>
            </w:pPr>
            <w:r w:rsidRPr="009B1C1E">
              <w:rPr>
                <w:rFonts w:ascii="Arial" w:hAnsi="Arial" w:cs="Arial"/>
                <w:sz w:val="18"/>
                <w:szCs w:val="18"/>
                <w:lang w:val="en-AU"/>
              </w:rPr>
              <w:t>$</w:t>
            </w:r>
            <w:r w:rsidR="009F7810" w:rsidRPr="009B1C1E">
              <w:rPr>
                <w:rFonts w:ascii="Arial" w:hAnsi="Arial" w:cs="Arial"/>
                <w:sz w:val="18"/>
                <w:szCs w:val="18"/>
                <w:lang w:val="en-AU"/>
              </w:rPr>
              <w:t>9</w:t>
            </w:r>
            <w:r w:rsidRPr="009B1C1E">
              <w:rPr>
                <w:rFonts w:ascii="Arial" w:hAnsi="Arial" w:cs="Arial"/>
                <w:sz w:val="18"/>
                <w:szCs w:val="18"/>
                <w:lang w:val="en-AU"/>
              </w:rPr>
              <w:t>0</w:t>
            </w:r>
          </w:p>
        </w:tc>
        <w:tc>
          <w:tcPr>
            <w:tcW w:w="1571" w:type="dxa"/>
          </w:tcPr>
          <w:p w14:paraId="54015115" w14:textId="77777777" w:rsidR="00270DB7" w:rsidRPr="009B1C1E" w:rsidRDefault="00270DB7" w:rsidP="00296370">
            <w:pPr>
              <w:pStyle w:val="Heading2"/>
              <w:numPr>
                <w:ilvl w:val="0"/>
                <w:numId w:val="0"/>
              </w:numPr>
              <w:jc w:val="center"/>
              <w:rPr>
                <w:rFonts w:ascii="Arial" w:hAnsi="Arial" w:cs="Arial"/>
                <w:sz w:val="18"/>
                <w:szCs w:val="18"/>
                <w:lang w:val="en-AU"/>
              </w:rPr>
            </w:pPr>
            <w:r w:rsidRPr="009B1C1E">
              <w:rPr>
                <w:rFonts w:ascii="Arial" w:hAnsi="Arial" w:cs="Arial"/>
                <w:sz w:val="18"/>
                <w:szCs w:val="18"/>
                <w:lang w:val="en-AU"/>
              </w:rPr>
              <w:t>$1</w:t>
            </w:r>
            <w:r w:rsidR="009F7810" w:rsidRPr="009B1C1E">
              <w:rPr>
                <w:rFonts w:ascii="Arial" w:hAnsi="Arial" w:cs="Arial"/>
                <w:sz w:val="18"/>
                <w:szCs w:val="18"/>
                <w:lang w:val="en-AU"/>
              </w:rPr>
              <w:t>1</w:t>
            </w:r>
            <w:r w:rsidRPr="009B1C1E">
              <w:rPr>
                <w:rFonts w:ascii="Arial" w:hAnsi="Arial" w:cs="Arial"/>
                <w:sz w:val="18"/>
                <w:szCs w:val="18"/>
                <w:lang w:val="en-AU"/>
              </w:rPr>
              <w:t>0</w:t>
            </w:r>
          </w:p>
        </w:tc>
        <w:tc>
          <w:tcPr>
            <w:tcW w:w="1423" w:type="dxa"/>
          </w:tcPr>
          <w:p w14:paraId="5190675F" w14:textId="77777777" w:rsidR="00270DB7" w:rsidRPr="00750713" w:rsidRDefault="00270DB7" w:rsidP="0029637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$150</w:t>
            </w:r>
          </w:p>
        </w:tc>
        <w:tc>
          <w:tcPr>
            <w:tcW w:w="1422" w:type="dxa"/>
            <w:gridSpan w:val="3"/>
          </w:tcPr>
          <w:p w14:paraId="2BDA9210" w14:textId="77777777" w:rsidR="00270DB7" w:rsidRPr="00750713" w:rsidRDefault="00270DB7" w:rsidP="0029637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w:t>
            </w:r>
            <w:r w:rsidR="0095158E">
              <w:rPr>
                <w:rFonts w:ascii="Arial" w:hAnsi="Arial" w:cs="Arial"/>
                <w:sz w:val="18"/>
                <w:szCs w:val="18"/>
                <w:lang w:val="en-AU"/>
              </w:rPr>
              <w:t>0</w:t>
            </w:r>
            <w:r w:rsidRPr="00750713">
              <w:rPr>
                <w:rFonts w:ascii="Arial" w:hAnsi="Arial" w:cs="Arial"/>
                <w:sz w:val="18"/>
                <w:szCs w:val="18"/>
                <w:lang w:val="en-AU"/>
              </w:rPr>
              <w:t>0</w:t>
            </w:r>
          </w:p>
        </w:tc>
      </w:tr>
      <w:tr w:rsidR="002D70DB" w14:paraId="172C08FC" w14:textId="77777777" w:rsidTr="00843A0A">
        <w:trPr>
          <w:gridBefore w:val="1"/>
          <w:wBefore w:w="7" w:type="dxa"/>
        </w:trPr>
        <w:tc>
          <w:tcPr>
            <w:tcW w:w="2602" w:type="dxa"/>
          </w:tcPr>
          <w:p w14:paraId="695FCC27" w14:textId="77777777" w:rsidR="002D70DB" w:rsidRPr="00750713" w:rsidRDefault="002D70DB" w:rsidP="00CB7480">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 Data Allowance</w:t>
            </w:r>
          </w:p>
        </w:tc>
        <w:tc>
          <w:tcPr>
            <w:tcW w:w="1331" w:type="dxa"/>
            <w:gridSpan w:val="2"/>
          </w:tcPr>
          <w:p w14:paraId="1B27EF94" w14:textId="77777777" w:rsidR="002D70DB" w:rsidRDefault="00E10535" w:rsidP="006F11CA">
            <w:pPr>
              <w:pStyle w:val="Heading2"/>
              <w:numPr>
                <w:ilvl w:val="0"/>
                <w:numId w:val="0"/>
              </w:numPr>
              <w:jc w:val="center"/>
              <w:rPr>
                <w:rFonts w:ascii="Arial" w:hAnsi="Arial" w:cs="Arial"/>
                <w:sz w:val="18"/>
                <w:szCs w:val="18"/>
                <w:lang w:val="en-AU"/>
              </w:rPr>
            </w:pPr>
            <w:r>
              <w:rPr>
                <w:rFonts w:ascii="Arial" w:hAnsi="Arial" w:cs="Arial"/>
                <w:sz w:val="18"/>
                <w:szCs w:val="18"/>
                <w:lang w:val="en-AU"/>
              </w:rPr>
              <w:t>2</w:t>
            </w:r>
            <w:r w:rsidR="002D70DB">
              <w:rPr>
                <w:rFonts w:ascii="Arial" w:hAnsi="Arial" w:cs="Arial"/>
                <w:sz w:val="18"/>
                <w:szCs w:val="18"/>
                <w:lang w:val="en-AU"/>
              </w:rPr>
              <w:t>0</w:t>
            </w:r>
            <w:r w:rsidR="002D70DB" w:rsidRPr="00750713">
              <w:rPr>
                <w:rFonts w:ascii="Arial" w:hAnsi="Arial" w:cs="Arial"/>
                <w:sz w:val="18"/>
                <w:szCs w:val="18"/>
                <w:lang w:val="en-AU"/>
              </w:rPr>
              <w:t>0GB</w:t>
            </w:r>
          </w:p>
          <w:p w14:paraId="661EBA75" w14:textId="77777777" w:rsidR="002D70DB" w:rsidRPr="00750713" w:rsidRDefault="002D70DB" w:rsidP="00630AB0">
            <w:pPr>
              <w:pStyle w:val="Heading2"/>
              <w:numPr>
                <w:ilvl w:val="0"/>
                <w:numId w:val="0"/>
              </w:numPr>
              <w:jc w:val="center"/>
              <w:rPr>
                <w:rFonts w:ascii="Arial" w:hAnsi="Arial" w:cs="Arial"/>
                <w:sz w:val="18"/>
                <w:szCs w:val="18"/>
                <w:lang w:val="en-AU"/>
              </w:rPr>
            </w:pPr>
            <w:r>
              <w:rPr>
                <w:rFonts w:ascii="Arial" w:hAnsi="Arial" w:cs="Arial"/>
                <w:sz w:val="18"/>
                <w:szCs w:val="18"/>
                <w:lang w:val="en-AU"/>
              </w:rPr>
              <w:t>(</w:t>
            </w:r>
            <w:r w:rsidR="00E10535">
              <w:rPr>
                <w:rFonts w:ascii="Arial" w:hAnsi="Arial" w:cs="Arial"/>
                <w:sz w:val="18"/>
                <w:szCs w:val="18"/>
                <w:lang w:val="en-AU"/>
              </w:rPr>
              <w:t xml:space="preserve">100 GB before </w:t>
            </w:r>
            <w:r w:rsidR="005C0479">
              <w:rPr>
                <w:rFonts w:ascii="Arial" w:hAnsi="Arial" w:cs="Arial"/>
                <w:kern w:val="24"/>
                <w:sz w:val="18"/>
                <w:szCs w:val="18"/>
                <w:lang w:eastAsia="en-AU"/>
              </w:rPr>
              <w:t>6 September 2016</w:t>
            </w:r>
            <w:r w:rsidR="00E10535">
              <w:rPr>
                <w:rFonts w:ascii="Arial" w:hAnsi="Arial" w:cs="Arial"/>
                <w:sz w:val="18"/>
                <w:szCs w:val="18"/>
                <w:lang w:val="en-AU"/>
              </w:rPr>
              <w:t xml:space="preserve">, </w:t>
            </w:r>
            <w:r>
              <w:rPr>
                <w:rFonts w:ascii="Arial" w:hAnsi="Arial" w:cs="Arial"/>
                <w:bCs w:val="0"/>
                <w:sz w:val="18"/>
                <w:szCs w:val="18"/>
              </w:rPr>
              <w:t xml:space="preserve">50GB before </w:t>
            </w:r>
            <w:r>
              <w:rPr>
                <w:rFonts w:ascii="Arial" w:hAnsi="Arial" w:cs="Arial"/>
                <w:bCs w:val="0"/>
                <w:sz w:val="18"/>
                <w:szCs w:val="18"/>
                <w:lang w:val="en-AU"/>
              </w:rPr>
              <w:t>31</w:t>
            </w:r>
            <w:r>
              <w:rPr>
                <w:rFonts w:ascii="Arial" w:hAnsi="Arial" w:cs="Arial"/>
                <w:bCs w:val="0"/>
                <w:sz w:val="18"/>
                <w:szCs w:val="18"/>
              </w:rPr>
              <w:t xml:space="preserve"> </w:t>
            </w:r>
            <w:r>
              <w:rPr>
                <w:rFonts w:ascii="Arial" w:hAnsi="Arial" w:cs="Arial"/>
                <w:bCs w:val="0"/>
                <w:sz w:val="18"/>
                <w:szCs w:val="18"/>
                <w:lang w:val="en-AU"/>
              </w:rPr>
              <w:t>August</w:t>
            </w:r>
            <w:r>
              <w:rPr>
                <w:rFonts w:ascii="Arial" w:hAnsi="Arial" w:cs="Arial"/>
                <w:bCs w:val="0"/>
                <w:sz w:val="18"/>
                <w:szCs w:val="18"/>
              </w:rPr>
              <w:t xml:space="preserve"> 2015)</w:t>
            </w:r>
          </w:p>
        </w:tc>
        <w:tc>
          <w:tcPr>
            <w:tcW w:w="1571" w:type="dxa"/>
          </w:tcPr>
          <w:p w14:paraId="43E41576" w14:textId="77777777" w:rsidR="002D70DB" w:rsidRDefault="00E10535" w:rsidP="006F11CA">
            <w:pPr>
              <w:pStyle w:val="Heading2"/>
              <w:numPr>
                <w:ilvl w:val="0"/>
                <w:numId w:val="0"/>
              </w:numPr>
              <w:jc w:val="center"/>
              <w:rPr>
                <w:rFonts w:ascii="Arial" w:hAnsi="Arial" w:cs="Arial"/>
                <w:sz w:val="18"/>
                <w:szCs w:val="18"/>
                <w:lang w:val="en-AU"/>
              </w:rPr>
            </w:pPr>
            <w:r>
              <w:rPr>
                <w:rFonts w:ascii="Arial" w:hAnsi="Arial" w:cs="Arial"/>
                <w:sz w:val="18"/>
                <w:szCs w:val="18"/>
                <w:lang w:val="en-AU"/>
              </w:rPr>
              <w:t>6</w:t>
            </w:r>
            <w:r w:rsidR="002D70DB">
              <w:rPr>
                <w:rFonts w:ascii="Arial" w:hAnsi="Arial" w:cs="Arial"/>
                <w:sz w:val="18"/>
                <w:szCs w:val="18"/>
                <w:lang w:val="en-AU"/>
              </w:rPr>
              <w:t>0</w:t>
            </w:r>
            <w:r w:rsidR="002D70DB" w:rsidRPr="00750713">
              <w:rPr>
                <w:rFonts w:ascii="Arial" w:hAnsi="Arial" w:cs="Arial"/>
                <w:sz w:val="18"/>
                <w:szCs w:val="18"/>
                <w:lang w:val="en-AU"/>
              </w:rPr>
              <w:t>0GB</w:t>
            </w:r>
          </w:p>
          <w:p w14:paraId="20182C7B" w14:textId="77777777" w:rsidR="002D70DB" w:rsidRPr="00750713" w:rsidRDefault="002D70DB" w:rsidP="00630AB0">
            <w:pPr>
              <w:pStyle w:val="Heading2"/>
              <w:numPr>
                <w:ilvl w:val="0"/>
                <w:numId w:val="0"/>
              </w:numPr>
              <w:jc w:val="center"/>
              <w:rPr>
                <w:rFonts w:ascii="Arial" w:hAnsi="Arial" w:cs="Arial"/>
                <w:sz w:val="18"/>
                <w:szCs w:val="18"/>
                <w:lang w:val="en-AU"/>
              </w:rPr>
            </w:pPr>
            <w:r>
              <w:rPr>
                <w:rFonts w:ascii="Arial" w:hAnsi="Arial" w:cs="Arial"/>
                <w:bCs w:val="0"/>
                <w:sz w:val="18"/>
                <w:szCs w:val="18"/>
              </w:rPr>
              <w:t>(</w:t>
            </w:r>
            <w:r w:rsidR="00E10535">
              <w:rPr>
                <w:rFonts w:ascii="Arial" w:hAnsi="Arial" w:cs="Arial"/>
                <w:sz w:val="18"/>
                <w:szCs w:val="18"/>
                <w:lang w:val="en-AU"/>
              </w:rPr>
              <w:t xml:space="preserve">300 GB before </w:t>
            </w:r>
            <w:r w:rsidR="005C0479">
              <w:rPr>
                <w:rFonts w:ascii="Arial" w:hAnsi="Arial" w:cs="Arial"/>
                <w:kern w:val="24"/>
                <w:sz w:val="18"/>
                <w:szCs w:val="18"/>
                <w:lang w:eastAsia="en-AU"/>
              </w:rPr>
              <w:t>6 September 2016</w:t>
            </w:r>
            <w:r w:rsidR="00E10535">
              <w:rPr>
                <w:rFonts w:ascii="Arial" w:hAnsi="Arial" w:cs="Arial"/>
                <w:sz w:val="18"/>
                <w:szCs w:val="18"/>
                <w:lang w:val="en-AU"/>
              </w:rPr>
              <w:t xml:space="preserve">, </w:t>
            </w:r>
            <w:r>
              <w:rPr>
                <w:rFonts w:ascii="Arial" w:hAnsi="Arial" w:cs="Arial"/>
                <w:bCs w:val="0"/>
                <w:sz w:val="18"/>
                <w:szCs w:val="18"/>
                <w:lang w:val="en-AU"/>
              </w:rPr>
              <w:t>2</w:t>
            </w:r>
            <w:r>
              <w:rPr>
                <w:rFonts w:ascii="Arial" w:hAnsi="Arial" w:cs="Arial"/>
                <w:bCs w:val="0"/>
                <w:sz w:val="18"/>
                <w:szCs w:val="18"/>
              </w:rPr>
              <w:t xml:space="preserve">50GB before </w:t>
            </w:r>
            <w:r>
              <w:rPr>
                <w:rFonts w:ascii="Arial" w:hAnsi="Arial" w:cs="Arial"/>
                <w:bCs w:val="0"/>
                <w:sz w:val="18"/>
                <w:szCs w:val="18"/>
                <w:lang w:val="en-AU"/>
              </w:rPr>
              <w:t>31</w:t>
            </w:r>
            <w:r>
              <w:rPr>
                <w:rFonts w:ascii="Arial" w:hAnsi="Arial" w:cs="Arial"/>
                <w:bCs w:val="0"/>
                <w:sz w:val="18"/>
                <w:szCs w:val="18"/>
              </w:rPr>
              <w:t xml:space="preserve"> </w:t>
            </w:r>
            <w:r>
              <w:rPr>
                <w:rFonts w:ascii="Arial" w:hAnsi="Arial" w:cs="Arial"/>
                <w:bCs w:val="0"/>
                <w:sz w:val="18"/>
                <w:szCs w:val="18"/>
                <w:lang w:val="en-AU"/>
              </w:rPr>
              <w:t>August</w:t>
            </w:r>
            <w:r>
              <w:rPr>
                <w:rFonts w:ascii="Arial" w:hAnsi="Arial" w:cs="Arial"/>
                <w:bCs w:val="0"/>
                <w:sz w:val="18"/>
                <w:szCs w:val="18"/>
              </w:rPr>
              <w:t xml:space="preserve"> 2015)</w:t>
            </w:r>
          </w:p>
        </w:tc>
        <w:tc>
          <w:tcPr>
            <w:tcW w:w="1423" w:type="dxa"/>
          </w:tcPr>
          <w:p w14:paraId="5A6F31A4" w14:textId="77777777" w:rsidR="003F6FC3" w:rsidRDefault="003F6FC3" w:rsidP="006F11CA">
            <w:pPr>
              <w:pStyle w:val="Heading2"/>
              <w:numPr>
                <w:ilvl w:val="0"/>
                <w:numId w:val="0"/>
              </w:numPr>
              <w:jc w:val="center"/>
              <w:rPr>
                <w:rFonts w:ascii="Arial" w:hAnsi="Arial" w:cs="Arial"/>
                <w:sz w:val="18"/>
                <w:szCs w:val="18"/>
                <w:lang w:val="en-AU"/>
              </w:rPr>
            </w:pPr>
            <w:r>
              <w:rPr>
                <w:rFonts w:ascii="Arial" w:hAnsi="Arial" w:cs="Arial"/>
                <w:sz w:val="18"/>
                <w:szCs w:val="18"/>
                <w:lang w:val="en-AU"/>
              </w:rPr>
              <w:t xml:space="preserve">Unlimited </w:t>
            </w:r>
          </w:p>
          <w:p w14:paraId="76D03AF0" w14:textId="77777777" w:rsidR="002D70DB" w:rsidRPr="00750713" w:rsidRDefault="003F6FC3" w:rsidP="003F6FC3">
            <w:pPr>
              <w:pStyle w:val="Heading2"/>
              <w:numPr>
                <w:ilvl w:val="0"/>
                <w:numId w:val="0"/>
              </w:numPr>
              <w:jc w:val="center"/>
              <w:rPr>
                <w:rFonts w:ascii="Arial" w:hAnsi="Arial" w:cs="Arial"/>
                <w:sz w:val="18"/>
                <w:szCs w:val="18"/>
                <w:lang w:val="en-AU"/>
              </w:rPr>
            </w:pPr>
            <w:r>
              <w:rPr>
                <w:rFonts w:ascii="Arial" w:hAnsi="Arial" w:cs="Arial"/>
                <w:sz w:val="18"/>
                <w:szCs w:val="18"/>
                <w:lang w:val="en-AU"/>
              </w:rPr>
              <w:t>(</w:t>
            </w:r>
            <w:r w:rsidR="00E10535">
              <w:rPr>
                <w:rFonts w:ascii="Arial" w:hAnsi="Arial" w:cs="Arial"/>
                <w:sz w:val="18"/>
                <w:szCs w:val="18"/>
                <w:lang w:val="en-AU"/>
              </w:rPr>
              <w:t>2</w:t>
            </w:r>
            <w:r w:rsidR="002D70DB">
              <w:rPr>
                <w:rFonts w:ascii="Arial" w:hAnsi="Arial" w:cs="Arial"/>
                <w:sz w:val="18"/>
                <w:szCs w:val="18"/>
                <w:lang w:val="en-AU"/>
              </w:rPr>
              <w:t>0</w:t>
            </w:r>
            <w:r w:rsidR="002D70DB" w:rsidRPr="00750713">
              <w:rPr>
                <w:rFonts w:ascii="Arial" w:hAnsi="Arial" w:cs="Arial"/>
                <w:sz w:val="18"/>
                <w:szCs w:val="18"/>
                <w:lang w:val="en-AU"/>
              </w:rPr>
              <w:t>00GB</w:t>
            </w:r>
            <w:r>
              <w:rPr>
                <w:rFonts w:ascii="Arial" w:hAnsi="Arial" w:cs="Arial"/>
                <w:bCs w:val="0"/>
                <w:sz w:val="18"/>
                <w:szCs w:val="18"/>
              </w:rPr>
              <w:t xml:space="preserve"> before </w:t>
            </w:r>
            <w:r w:rsidR="001A5925">
              <w:rPr>
                <w:rFonts w:ascii="Arial" w:hAnsi="Arial" w:cs="Arial"/>
                <w:bCs w:val="0"/>
                <w:sz w:val="18"/>
                <w:szCs w:val="18"/>
                <w:lang w:val="en-AU"/>
              </w:rPr>
              <w:t>your</w:t>
            </w:r>
            <w:r>
              <w:rPr>
                <w:rFonts w:ascii="Arial" w:hAnsi="Arial" w:cs="Arial"/>
                <w:bCs w:val="0"/>
                <w:sz w:val="18"/>
                <w:szCs w:val="18"/>
              </w:rPr>
              <w:t xml:space="preserve"> Dec</w:t>
            </w:r>
            <w:r w:rsidR="001A5925">
              <w:rPr>
                <w:rFonts w:ascii="Arial" w:hAnsi="Arial" w:cs="Arial"/>
                <w:bCs w:val="0"/>
                <w:sz w:val="18"/>
                <w:szCs w:val="18"/>
                <w:lang w:val="en-AU"/>
              </w:rPr>
              <w:t xml:space="preserve"> </w:t>
            </w:r>
            <w:r>
              <w:rPr>
                <w:rFonts w:ascii="Arial" w:hAnsi="Arial" w:cs="Arial"/>
                <w:bCs w:val="0"/>
                <w:sz w:val="18"/>
                <w:szCs w:val="18"/>
              </w:rPr>
              <w:t>2017</w:t>
            </w:r>
            <w:r w:rsidR="001A5925">
              <w:rPr>
                <w:rFonts w:ascii="Arial" w:hAnsi="Arial" w:cs="Arial"/>
                <w:bCs w:val="0"/>
                <w:sz w:val="18"/>
                <w:szCs w:val="18"/>
                <w:lang w:val="en-AU"/>
              </w:rPr>
              <w:t xml:space="preserve"> bill cycle start date</w:t>
            </w:r>
            <w:r>
              <w:rPr>
                <w:rFonts w:ascii="Arial" w:hAnsi="Arial" w:cs="Arial"/>
                <w:bCs w:val="0"/>
                <w:sz w:val="18"/>
                <w:szCs w:val="18"/>
              </w:rPr>
              <w:t>,</w:t>
            </w:r>
            <w:r w:rsidR="00E10535">
              <w:rPr>
                <w:rFonts w:ascii="Arial" w:hAnsi="Arial" w:cs="Arial"/>
                <w:sz w:val="18"/>
                <w:szCs w:val="18"/>
                <w:lang w:val="en-AU"/>
              </w:rPr>
              <w:t xml:space="preserve">1000 GB before </w:t>
            </w:r>
            <w:r w:rsidR="005C0479">
              <w:rPr>
                <w:rFonts w:ascii="Arial" w:hAnsi="Arial" w:cs="Arial"/>
                <w:kern w:val="24"/>
                <w:sz w:val="18"/>
                <w:szCs w:val="18"/>
                <w:lang w:eastAsia="en-AU"/>
              </w:rPr>
              <w:t>6 September 2016</w:t>
            </w:r>
            <w:r w:rsidR="00E10535">
              <w:rPr>
                <w:rFonts w:ascii="Arial" w:hAnsi="Arial" w:cs="Arial"/>
                <w:sz w:val="18"/>
                <w:szCs w:val="18"/>
                <w:lang w:val="en-AU"/>
              </w:rPr>
              <w:t xml:space="preserve">, </w:t>
            </w:r>
            <w:r w:rsidR="002D70DB">
              <w:rPr>
                <w:rFonts w:ascii="Arial" w:hAnsi="Arial" w:cs="Arial"/>
                <w:bCs w:val="0"/>
                <w:sz w:val="18"/>
                <w:szCs w:val="18"/>
              </w:rPr>
              <w:t>5</w:t>
            </w:r>
            <w:r w:rsidR="002D70DB">
              <w:rPr>
                <w:rFonts w:ascii="Arial" w:hAnsi="Arial" w:cs="Arial"/>
                <w:bCs w:val="0"/>
                <w:sz w:val="18"/>
                <w:szCs w:val="18"/>
                <w:lang w:val="en-AU"/>
              </w:rPr>
              <w:t>0</w:t>
            </w:r>
            <w:r w:rsidR="002D70DB">
              <w:rPr>
                <w:rFonts w:ascii="Arial" w:hAnsi="Arial" w:cs="Arial"/>
                <w:bCs w:val="0"/>
                <w:sz w:val="18"/>
                <w:szCs w:val="18"/>
              </w:rPr>
              <w:t xml:space="preserve">0GB before </w:t>
            </w:r>
            <w:r w:rsidR="002D70DB">
              <w:rPr>
                <w:rFonts w:ascii="Arial" w:hAnsi="Arial" w:cs="Arial"/>
                <w:bCs w:val="0"/>
                <w:sz w:val="18"/>
                <w:szCs w:val="18"/>
                <w:lang w:val="en-AU"/>
              </w:rPr>
              <w:t>31</w:t>
            </w:r>
            <w:r w:rsidR="002D70DB">
              <w:rPr>
                <w:rFonts w:ascii="Arial" w:hAnsi="Arial" w:cs="Arial"/>
                <w:bCs w:val="0"/>
                <w:sz w:val="18"/>
                <w:szCs w:val="18"/>
              </w:rPr>
              <w:t xml:space="preserve"> </w:t>
            </w:r>
            <w:r w:rsidR="002D70DB">
              <w:rPr>
                <w:rFonts w:ascii="Arial" w:hAnsi="Arial" w:cs="Arial"/>
                <w:bCs w:val="0"/>
                <w:sz w:val="18"/>
                <w:szCs w:val="18"/>
                <w:lang w:val="en-AU"/>
              </w:rPr>
              <w:t>August</w:t>
            </w:r>
            <w:r w:rsidR="002D70DB">
              <w:rPr>
                <w:rFonts w:ascii="Arial" w:hAnsi="Arial" w:cs="Arial"/>
                <w:bCs w:val="0"/>
                <w:sz w:val="18"/>
                <w:szCs w:val="18"/>
              </w:rPr>
              <w:t xml:space="preserve"> 2015)</w:t>
            </w:r>
          </w:p>
        </w:tc>
        <w:tc>
          <w:tcPr>
            <w:tcW w:w="1422" w:type="dxa"/>
            <w:gridSpan w:val="3"/>
          </w:tcPr>
          <w:p w14:paraId="2D720BA4" w14:textId="77777777" w:rsidR="003F6FC3" w:rsidRDefault="003F6FC3" w:rsidP="006F11CA">
            <w:pPr>
              <w:pStyle w:val="Heading2"/>
              <w:numPr>
                <w:ilvl w:val="0"/>
                <w:numId w:val="0"/>
              </w:numPr>
              <w:jc w:val="center"/>
              <w:rPr>
                <w:rFonts w:ascii="Arial" w:hAnsi="Arial" w:cs="Arial"/>
                <w:sz w:val="18"/>
                <w:szCs w:val="18"/>
                <w:lang w:val="en-AU"/>
              </w:rPr>
            </w:pPr>
            <w:r>
              <w:rPr>
                <w:rFonts w:ascii="Arial" w:hAnsi="Arial" w:cs="Arial"/>
                <w:sz w:val="18"/>
                <w:szCs w:val="18"/>
                <w:lang w:val="en-AU"/>
              </w:rPr>
              <w:t xml:space="preserve">Unlimited </w:t>
            </w:r>
          </w:p>
          <w:p w14:paraId="0B354F33" w14:textId="77777777" w:rsidR="002D70DB" w:rsidRPr="00750713" w:rsidRDefault="003F6FC3">
            <w:pPr>
              <w:pStyle w:val="Heading2"/>
              <w:numPr>
                <w:ilvl w:val="0"/>
                <w:numId w:val="0"/>
              </w:numPr>
              <w:jc w:val="center"/>
              <w:rPr>
                <w:rFonts w:ascii="Arial" w:hAnsi="Arial" w:cs="Arial"/>
                <w:sz w:val="18"/>
                <w:szCs w:val="18"/>
                <w:lang w:val="en-AU"/>
              </w:rPr>
            </w:pPr>
            <w:r>
              <w:rPr>
                <w:rFonts w:ascii="Arial" w:hAnsi="Arial" w:cs="Arial"/>
                <w:sz w:val="18"/>
                <w:szCs w:val="18"/>
                <w:lang w:val="en-AU"/>
              </w:rPr>
              <w:t>(</w:t>
            </w:r>
            <w:r w:rsidR="00E10535">
              <w:rPr>
                <w:rFonts w:ascii="Arial" w:hAnsi="Arial" w:cs="Arial"/>
                <w:sz w:val="18"/>
                <w:szCs w:val="18"/>
                <w:lang w:val="en-AU"/>
              </w:rPr>
              <w:t>4</w:t>
            </w:r>
            <w:r w:rsidR="002D70DB" w:rsidRPr="00750713">
              <w:rPr>
                <w:rFonts w:ascii="Arial" w:hAnsi="Arial" w:cs="Arial"/>
                <w:sz w:val="18"/>
                <w:szCs w:val="18"/>
                <w:lang w:val="en-AU"/>
              </w:rPr>
              <w:t>000GB</w:t>
            </w:r>
            <w:r>
              <w:rPr>
                <w:rFonts w:ascii="Arial" w:hAnsi="Arial" w:cs="Arial"/>
                <w:sz w:val="18"/>
                <w:szCs w:val="18"/>
                <w:lang w:val="en-AU"/>
              </w:rPr>
              <w:t xml:space="preserve"> before </w:t>
            </w:r>
            <w:r w:rsidR="001A5925">
              <w:rPr>
                <w:rFonts w:ascii="Arial" w:hAnsi="Arial" w:cs="Arial"/>
                <w:sz w:val="18"/>
                <w:szCs w:val="18"/>
                <w:lang w:val="en-AU"/>
              </w:rPr>
              <w:t>your</w:t>
            </w:r>
            <w:r>
              <w:rPr>
                <w:rFonts w:ascii="Arial" w:hAnsi="Arial" w:cs="Arial"/>
                <w:sz w:val="18"/>
                <w:szCs w:val="18"/>
                <w:lang w:val="en-AU"/>
              </w:rPr>
              <w:t xml:space="preserve"> Dec 2017</w:t>
            </w:r>
            <w:r w:rsidR="001A5925">
              <w:rPr>
                <w:rFonts w:ascii="Arial" w:hAnsi="Arial" w:cs="Arial"/>
                <w:sz w:val="18"/>
                <w:szCs w:val="18"/>
                <w:lang w:val="en-AU"/>
              </w:rPr>
              <w:t xml:space="preserve"> bill cycle start date</w:t>
            </w:r>
            <w:r>
              <w:rPr>
                <w:rFonts w:ascii="Arial" w:hAnsi="Arial" w:cs="Arial"/>
                <w:sz w:val="18"/>
                <w:szCs w:val="18"/>
                <w:lang w:val="en-AU"/>
              </w:rPr>
              <w:t>,</w:t>
            </w:r>
            <w:r w:rsidR="001A5925">
              <w:rPr>
                <w:rFonts w:ascii="Arial" w:hAnsi="Arial" w:cs="Arial"/>
                <w:sz w:val="18"/>
                <w:szCs w:val="18"/>
                <w:lang w:val="en-AU"/>
              </w:rPr>
              <w:t xml:space="preserve"> </w:t>
            </w:r>
            <w:r w:rsidR="00E10535">
              <w:rPr>
                <w:rFonts w:ascii="Arial" w:hAnsi="Arial" w:cs="Arial"/>
                <w:sz w:val="18"/>
                <w:szCs w:val="18"/>
                <w:lang w:val="en-AU"/>
              </w:rPr>
              <w:t>200</w:t>
            </w:r>
            <w:r>
              <w:rPr>
                <w:rFonts w:ascii="Arial" w:hAnsi="Arial" w:cs="Arial"/>
                <w:sz w:val="18"/>
                <w:szCs w:val="18"/>
                <w:lang w:val="en-AU"/>
              </w:rPr>
              <w:t>0</w:t>
            </w:r>
            <w:r w:rsidR="00E10535">
              <w:rPr>
                <w:rFonts w:ascii="Arial" w:hAnsi="Arial" w:cs="Arial"/>
                <w:sz w:val="18"/>
                <w:szCs w:val="18"/>
                <w:lang w:val="en-AU"/>
              </w:rPr>
              <w:t xml:space="preserve">GB before </w:t>
            </w:r>
            <w:r w:rsidR="005C0479">
              <w:rPr>
                <w:rFonts w:ascii="Arial" w:hAnsi="Arial" w:cs="Arial"/>
                <w:kern w:val="24"/>
                <w:sz w:val="18"/>
                <w:szCs w:val="18"/>
                <w:lang w:eastAsia="en-AU"/>
              </w:rPr>
              <w:t>6 September 2016</w:t>
            </w:r>
            <w:r w:rsidR="00E10535">
              <w:rPr>
                <w:rFonts w:ascii="Arial" w:hAnsi="Arial" w:cs="Arial"/>
                <w:sz w:val="18"/>
                <w:szCs w:val="18"/>
                <w:lang w:val="en-AU"/>
              </w:rPr>
              <w:t xml:space="preserve">, </w:t>
            </w:r>
            <w:r w:rsidR="002D70DB">
              <w:rPr>
                <w:rFonts w:ascii="Arial" w:hAnsi="Arial" w:cs="Arial"/>
                <w:bCs w:val="0"/>
                <w:sz w:val="18"/>
                <w:szCs w:val="18"/>
                <w:lang w:val="en-AU"/>
              </w:rPr>
              <w:t>100</w:t>
            </w:r>
            <w:r w:rsidR="002D70DB">
              <w:rPr>
                <w:rFonts w:ascii="Arial" w:hAnsi="Arial" w:cs="Arial"/>
                <w:bCs w:val="0"/>
                <w:sz w:val="18"/>
                <w:szCs w:val="18"/>
              </w:rPr>
              <w:t xml:space="preserve">0GB before </w:t>
            </w:r>
            <w:r w:rsidR="002D70DB">
              <w:rPr>
                <w:rFonts w:ascii="Arial" w:hAnsi="Arial" w:cs="Arial"/>
                <w:bCs w:val="0"/>
                <w:sz w:val="18"/>
                <w:szCs w:val="18"/>
                <w:lang w:val="en-AU"/>
              </w:rPr>
              <w:t>31</w:t>
            </w:r>
            <w:r w:rsidR="002D70DB">
              <w:rPr>
                <w:rFonts w:ascii="Arial" w:hAnsi="Arial" w:cs="Arial"/>
                <w:bCs w:val="0"/>
                <w:sz w:val="18"/>
                <w:szCs w:val="18"/>
              </w:rPr>
              <w:t xml:space="preserve"> </w:t>
            </w:r>
            <w:r w:rsidR="002D70DB">
              <w:rPr>
                <w:rFonts w:ascii="Arial" w:hAnsi="Arial" w:cs="Arial"/>
                <w:bCs w:val="0"/>
                <w:sz w:val="18"/>
                <w:szCs w:val="18"/>
                <w:lang w:val="en-AU"/>
              </w:rPr>
              <w:t>August</w:t>
            </w:r>
            <w:r w:rsidR="002D70DB">
              <w:rPr>
                <w:rFonts w:ascii="Arial" w:hAnsi="Arial" w:cs="Arial"/>
                <w:bCs w:val="0"/>
                <w:sz w:val="18"/>
                <w:szCs w:val="18"/>
              </w:rPr>
              <w:t xml:space="preserve"> 2015)</w:t>
            </w:r>
          </w:p>
        </w:tc>
      </w:tr>
      <w:tr w:rsidR="00D05F06" w14:paraId="095FFA8E" w14:textId="77777777" w:rsidTr="00843A0A">
        <w:trPr>
          <w:gridBefore w:val="1"/>
          <w:wBefore w:w="7" w:type="dxa"/>
        </w:trPr>
        <w:tc>
          <w:tcPr>
            <w:tcW w:w="2602" w:type="dxa"/>
          </w:tcPr>
          <w:p w14:paraId="0F615A88" w14:textId="77777777" w:rsidR="00D05F06" w:rsidRPr="00750713" w:rsidRDefault="00D05F06" w:rsidP="00CB7480">
            <w:pPr>
              <w:pStyle w:val="Heading2"/>
              <w:numPr>
                <w:ilvl w:val="0"/>
                <w:numId w:val="0"/>
              </w:numPr>
              <w:rPr>
                <w:rFonts w:ascii="Arial" w:hAnsi="Arial" w:cs="Arial"/>
                <w:sz w:val="18"/>
                <w:szCs w:val="18"/>
                <w:lang w:val="en-AU"/>
              </w:rPr>
            </w:pPr>
            <w:r w:rsidRPr="00750713">
              <w:rPr>
                <w:rFonts w:ascii="Arial" w:hAnsi="Arial" w:cs="Arial"/>
                <w:sz w:val="18"/>
                <w:szCs w:val="18"/>
                <w:lang w:val="en-AU"/>
              </w:rPr>
              <w:t>Excess Usage Charge</w:t>
            </w:r>
          </w:p>
        </w:tc>
        <w:tc>
          <w:tcPr>
            <w:tcW w:w="2902" w:type="dxa"/>
            <w:gridSpan w:val="3"/>
          </w:tcPr>
          <w:p w14:paraId="24DAC29D" w14:textId="77777777" w:rsidR="00D05F06" w:rsidRPr="00750713" w:rsidRDefault="00D05F06" w:rsidP="003855C2">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$1 per GB (charged per MB or part thereof)</w:t>
            </w:r>
          </w:p>
        </w:tc>
        <w:tc>
          <w:tcPr>
            <w:tcW w:w="2845" w:type="dxa"/>
            <w:gridSpan w:val="4"/>
          </w:tcPr>
          <w:p w14:paraId="7768C524" w14:textId="77777777" w:rsidR="00D05F06" w:rsidRPr="00750713" w:rsidRDefault="00D05F06">
            <w:pPr>
              <w:pStyle w:val="Heading2"/>
              <w:numPr>
                <w:ilvl w:val="0"/>
                <w:numId w:val="0"/>
              </w:numPr>
              <w:jc w:val="center"/>
              <w:rPr>
                <w:rFonts w:ascii="Arial" w:hAnsi="Arial" w:cs="Arial"/>
                <w:sz w:val="18"/>
                <w:szCs w:val="18"/>
                <w:lang w:val="en-AU"/>
              </w:rPr>
            </w:pPr>
            <w:r>
              <w:rPr>
                <w:rFonts w:ascii="Arial" w:hAnsi="Arial" w:cs="Arial"/>
                <w:kern w:val="24"/>
                <w:sz w:val="18"/>
                <w:szCs w:val="18"/>
                <w:lang w:eastAsia="en-AU"/>
              </w:rPr>
              <w:t>N</w:t>
            </w:r>
            <w:r w:rsidR="001A5925">
              <w:rPr>
                <w:rFonts w:ascii="Arial" w:hAnsi="Arial" w:cs="Arial"/>
                <w:kern w:val="24"/>
                <w:sz w:val="18"/>
                <w:szCs w:val="18"/>
                <w:lang w:val="en-AU" w:eastAsia="en-AU"/>
              </w:rPr>
              <w:t>ot applicable</w:t>
            </w:r>
            <w:r>
              <w:rPr>
                <w:rFonts w:ascii="Arial" w:hAnsi="Arial" w:cs="Arial"/>
                <w:kern w:val="24"/>
                <w:sz w:val="18"/>
                <w:szCs w:val="18"/>
                <w:lang w:eastAsia="en-AU"/>
              </w:rPr>
              <w:t xml:space="preserve"> from 1 December 2017</w:t>
            </w:r>
          </w:p>
        </w:tc>
      </w:tr>
      <w:tr w:rsidR="00D05F06" w14:paraId="0A934B84" w14:textId="77777777" w:rsidTr="00843A0A">
        <w:trPr>
          <w:gridBefore w:val="1"/>
          <w:wBefore w:w="7" w:type="dxa"/>
        </w:trPr>
        <w:tc>
          <w:tcPr>
            <w:tcW w:w="2602" w:type="dxa"/>
          </w:tcPr>
          <w:p w14:paraId="421BD275" w14:textId="77777777" w:rsidR="00D05F06" w:rsidRPr="00750713" w:rsidRDefault="00D05F06" w:rsidP="00CB7480">
            <w:pPr>
              <w:pStyle w:val="Heading2"/>
              <w:numPr>
                <w:ilvl w:val="0"/>
                <w:numId w:val="0"/>
              </w:numPr>
              <w:rPr>
                <w:rFonts w:ascii="Arial" w:hAnsi="Arial" w:cs="Arial"/>
                <w:sz w:val="18"/>
                <w:szCs w:val="18"/>
                <w:lang w:val="en-AU"/>
              </w:rPr>
            </w:pPr>
            <w:r w:rsidRPr="00750713">
              <w:rPr>
                <w:rFonts w:ascii="Arial" w:hAnsi="Arial" w:cs="Arial"/>
                <w:sz w:val="18"/>
                <w:szCs w:val="18"/>
                <w:lang w:val="en-AU"/>
              </w:rPr>
              <w:t>Excess Usage Cap (per service)</w:t>
            </w:r>
          </w:p>
        </w:tc>
        <w:tc>
          <w:tcPr>
            <w:tcW w:w="2902" w:type="dxa"/>
            <w:gridSpan w:val="3"/>
          </w:tcPr>
          <w:p w14:paraId="4065A72C" w14:textId="77777777" w:rsidR="00D05F06" w:rsidRDefault="00D05F06" w:rsidP="003855C2">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$300 per month</w:t>
            </w:r>
          </w:p>
        </w:tc>
        <w:tc>
          <w:tcPr>
            <w:tcW w:w="2845" w:type="dxa"/>
            <w:gridSpan w:val="4"/>
          </w:tcPr>
          <w:p w14:paraId="16CB2691" w14:textId="77777777" w:rsidR="00D05F06" w:rsidRPr="00750713" w:rsidRDefault="00D05F06">
            <w:pPr>
              <w:pStyle w:val="Heading2"/>
              <w:numPr>
                <w:ilvl w:val="0"/>
                <w:numId w:val="0"/>
              </w:numPr>
              <w:jc w:val="center"/>
              <w:rPr>
                <w:rFonts w:ascii="Arial" w:hAnsi="Arial" w:cs="Arial"/>
                <w:sz w:val="18"/>
                <w:szCs w:val="18"/>
                <w:lang w:val="en-AU"/>
              </w:rPr>
            </w:pPr>
            <w:r>
              <w:rPr>
                <w:rFonts w:ascii="Arial" w:hAnsi="Arial" w:cs="Arial"/>
                <w:kern w:val="24"/>
                <w:sz w:val="18"/>
                <w:szCs w:val="18"/>
                <w:lang w:eastAsia="en-AU"/>
              </w:rPr>
              <w:t>N</w:t>
            </w:r>
            <w:r w:rsidR="001A5925">
              <w:rPr>
                <w:rFonts w:ascii="Arial" w:hAnsi="Arial" w:cs="Arial"/>
                <w:kern w:val="24"/>
                <w:sz w:val="18"/>
                <w:szCs w:val="18"/>
                <w:lang w:val="en-AU" w:eastAsia="en-AU"/>
              </w:rPr>
              <w:t>ot applicable</w:t>
            </w:r>
            <w:r>
              <w:rPr>
                <w:rFonts w:ascii="Arial" w:hAnsi="Arial" w:cs="Arial"/>
                <w:kern w:val="24"/>
                <w:sz w:val="18"/>
                <w:szCs w:val="18"/>
                <w:lang w:eastAsia="en-AU"/>
              </w:rPr>
              <w:t xml:space="preserve"> from 1 December 2017</w:t>
            </w:r>
          </w:p>
        </w:tc>
      </w:tr>
      <w:tr w:rsidR="00C26779" w:rsidRPr="008C68F6" w14:paraId="0B3CDCEF" w14:textId="77777777" w:rsidTr="00843A0A">
        <w:tblPrEx>
          <w:tblLook w:val="04A0" w:firstRow="1" w:lastRow="0" w:firstColumn="1" w:lastColumn="0" w:noHBand="0" w:noVBand="1"/>
        </w:tblPrEx>
        <w:trPr>
          <w:gridAfter w:val="1"/>
          <w:wAfter w:w="28" w:type="dxa"/>
          <w:trHeight w:val="584"/>
        </w:trPr>
        <w:tc>
          <w:tcPr>
            <w:tcW w:w="2609" w:type="dxa"/>
            <w:gridSpan w:val="2"/>
            <w:hideMark/>
          </w:tcPr>
          <w:p w14:paraId="4FC4BB54" w14:textId="77777777" w:rsidR="00C26779" w:rsidRPr="00C26779" w:rsidRDefault="00C26779" w:rsidP="00C26779">
            <w:pPr>
              <w:textAlignment w:val="top"/>
              <w:rPr>
                <w:rFonts w:ascii="Arial" w:hAnsi="Arial" w:cs="Arial"/>
                <w:sz w:val="18"/>
                <w:szCs w:val="18"/>
                <w:lang w:eastAsia="en-AU"/>
              </w:rPr>
            </w:pPr>
            <w:r w:rsidRPr="00C26779">
              <w:rPr>
                <w:rFonts w:ascii="Arial" w:hAnsi="Arial" w:cs="Arial"/>
                <w:kern w:val="24"/>
                <w:sz w:val="18"/>
                <w:szCs w:val="18"/>
                <w:lang w:eastAsia="en-AU"/>
              </w:rPr>
              <w:t>Router package</w:t>
            </w:r>
          </w:p>
          <w:p w14:paraId="49535E15" w14:textId="77777777" w:rsidR="00C26779" w:rsidRPr="00C26779" w:rsidRDefault="00C26779" w:rsidP="00C26779">
            <w:pPr>
              <w:textAlignment w:val="top"/>
              <w:rPr>
                <w:rFonts w:ascii="Arial" w:hAnsi="Arial" w:cs="Arial"/>
                <w:sz w:val="18"/>
                <w:szCs w:val="18"/>
                <w:lang w:eastAsia="en-AU"/>
              </w:rPr>
            </w:pPr>
            <w:r w:rsidRPr="00C26779">
              <w:rPr>
                <w:rFonts w:ascii="Arial" w:hAnsi="Arial" w:cs="Arial"/>
                <w:kern w:val="24"/>
                <w:sz w:val="18"/>
                <w:szCs w:val="18"/>
                <w:lang w:eastAsia="en-AU"/>
              </w:rPr>
              <w:t>(includes router &amp; standard installation)</w:t>
            </w:r>
          </w:p>
        </w:tc>
        <w:tc>
          <w:tcPr>
            <w:tcW w:w="5719" w:type="dxa"/>
            <w:gridSpan w:val="6"/>
            <w:hideMark/>
          </w:tcPr>
          <w:p w14:paraId="1E4D19EE" w14:textId="77777777" w:rsidR="00C26779" w:rsidRPr="00843A0A" w:rsidRDefault="00C26779" w:rsidP="00D05F06">
            <w:pPr>
              <w:jc w:val="center"/>
              <w:textAlignment w:val="top"/>
              <w:rPr>
                <w:rFonts w:ascii="Arial" w:hAnsi="Arial" w:cs="Arial"/>
                <w:kern w:val="24"/>
                <w:sz w:val="18"/>
                <w:szCs w:val="18"/>
                <w:lang w:eastAsia="en-AU"/>
              </w:rPr>
            </w:pPr>
            <w:r w:rsidRPr="00C26779">
              <w:rPr>
                <w:rFonts w:ascii="Arial" w:hAnsi="Arial" w:cs="Arial"/>
                <w:kern w:val="24"/>
                <w:sz w:val="18"/>
                <w:szCs w:val="18"/>
                <w:lang w:eastAsia="en-AU"/>
              </w:rPr>
              <w:t>$20 per month for 24 months</w:t>
            </w:r>
          </w:p>
          <w:p w14:paraId="0EE8922F" w14:textId="77777777" w:rsidR="00C26779" w:rsidRPr="00C26779" w:rsidRDefault="00C26779" w:rsidP="00C26779">
            <w:pPr>
              <w:jc w:val="center"/>
              <w:textAlignment w:val="top"/>
              <w:rPr>
                <w:rFonts w:ascii="Arial" w:hAnsi="Arial" w:cs="Arial"/>
                <w:b/>
                <w:sz w:val="18"/>
                <w:szCs w:val="18"/>
                <w:lang w:eastAsia="en-AU"/>
              </w:rPr>
            </w:pPr>
          </w:p>
        </w:tc>
      </w:tr>
      <w:tr w:rsidR="00C26779" w:rsidRPr="008C68F6" w14:paraId="74578581" w14:textId="77777777" w:rsidTr="00843A0A">
        <w:tblPrEx>
          <w:tblLook w:val="04A0" w:firstRow="1" w:lastRow="0" w:firstColumn="1" w:lastColumn="0" w:noHBand="0" w:noVBand="1"/>
        </w:tblPrEx>
        <w:trPr>
          <w:gridAfter w:val="1"/>
          <w:wAfter w:w="28" w:type="dxa"/>
          <w:trHeight w:val="584"/>
        </w:trPr>
        <w:tc>
          <w:tcPr>
            <w:tcW w:w="2609" w:type="dxa"/>
            <w:gridSpan w:val="2"/>
            <w:hideMark/>
          </w:tcPr>
          <w:p w14:paraId="38F477B8" w14:textId="77777777" w:rsidR="00C26779" w:rsidRPr="00C26779" w:rsidRDefault="00C26779" w:rsidP="00C26779">
            <w:pPr>
              <w:spacing w:after="240"/>
              <w:textAlignment w:val="top"/>
              <w:outlineLvl w:val="1"/>
              <w:rPr>
                <w:rFonts w:ascii="Arial" w:hAnsi="Arial" w:cs="Arial"/>
                <w:sz w:val="18"/>
                <w:szCs w:val="18"/>
                <w:lang w:eastAsia="en-AU"/>
              </w:rPr>
            </w:pPr>
            <w:r w:rsidRPr="00C26779">
              <w:rPr>
                <w:rFonts w:ascii="Arial" w:hAnsi="Arial" w:cs="Arial"/>
                <w:kern w:val="24"/>
                <w:sz w:val="18"/>
                <w:szCs w:val="18"/>
                <w:lang w:eastAsia="en-AU"/>
              </w:rPr>
              <w:t xml:space="preserve">IP handset </w:t>
            </w:r>
          </w:p>
        </w:tc>
        <w:tc>
          <w:tcPr>
            <w:tcW w:w="5719" w:type="dxa"/>
            <w:gridSpan w:val="6"/>
            <w:hideMark/>
          </w:tcPr>
          <w:p w14:paraId="15A19ED8" w14:textId="77777777" w:rsidR="00C26779" w:rsidRPr="00C26779" w:rsidRDefault="00C26779" w:rsidP="00C26779">
            <w:pPr>
              <w:jc w:val="center"/>
              <w:textAlignment w:val="top"/>
              <w:rPr>
                <w:rFonts w:ascii="Arial" w:hAnsi="Arial" w:cs="Arial"/>
                <w:b/>
                <w:kern w:val="24"/>
                <w:sz w:val="18"/>
                <w:szCs w:val="18"/>
                <w:lang w:eastAsia="en-AU"/>
              </w:rPr>
            </w:pPr>
            <w:r w:rsidRPr="00C26779">
              <w:rPr>
                <w:rFonts w:ascii="Arial" w:hAnsi="Arial" w:cs="Arial"/>
                <w:kern w:val="24"/>
                <w:sz w:val="18"/>
                <w:szCs w:val="18"/>
                <w:lang w:eastAsia="en-AU"/>
              </w:rPr>
              <w:t>Starting from $10 extra per month for 24 months</w:t>
            </w:r>
          </w:p>
        </w:tc>
      </w:tr>
      <w:tr w:rsidR="00270DB7" w14:paraId="123E491A" w14:textId="77777777" w:rsidTr="00843A0A">
        <w:trPr>
          <w:gridBefore w:val="1"/>
          <w:wBefore w:w="7" w:type="dxa"/>
        </w:trPr>
        <w:tc>
          <w:tcPr>
            <w:tcW w:w="2602" w:type="dxa"/>
          </w:tcPr>
          <w:p w14:paraId="5CA9992D" w14:textId="77777777" w:rsidR="00270DB7" w:rsidRPr="00750713" w:rsidRDefault="00270DB7" w:rsidP="00270DB7">
            <w:pPr>
              <w:pStyle w:val="Heading2"/>
              <w:numPr>
                <w:ilvl w:val="0"/>
                <w:numId w:val="0"/>
              </w:numPr>
              <w:rPr>
                <w:rFonts w:ascii="Arial" w:hAnsi="Arial" w:cs="Arial"/>
                <w:sz w:val="18"/>
                <w:szCs w:val="18"/>
                <w:lang w:val="en-AU"/>
              </w:rPr>
            </w:pPr>
            <w:r w:rsidRPr="00750713">
              <w:rPr>
                <w:rFonts w:ascii="Arial" w:hAnsi="Arial" w:cs="Arial"/>
                <w:sz w:val="18"/>
                <w:szCs w:val="18"/>
                <w:lang w:val="en-AU"/>
              </w:rPr>
              <w:t>Activation Charge</w:t>
            </w:r>
          </w:p>
          <w:p w14:paraId="7166422A" w14:textId="77777777" w:rsidR="00A07A62" w:rsidRPr="00750713" w:rsidRDefault="00A07A62" w:rsidP="00270DB7">
            <w:pPr>
              <w:pStyle w:val="Heading2"/>
              <w:numPr>
                <w:ilvl w:val="0"/>
                <w:numId w:val="0"/>
              </w:numPr>
              <w:rPr>
                <w:rFonts w:ascii="Arial" w:hAnsi="Arial" w:cs="Arial"/>
                <w:sz w:val="18"/>
                <w:szCs w:val="18"/>
                <w:lang w:val="en-AU"/>
              </w:rPr>
            </w:pPr>
            <w:r w:rsidRPr="00750713">
              <w:rPr>
                <w:rFonts w:ascii="Arial" w:hAnsi="Arial" w:cs="Arial"/>
                <w:sz w:val="18"/>
                <w:szCs w:val="18"/>
                <w:lang w:val="en-AU"/>
              </w:rPr>
              <w:lastRenderedPageBreak/>
              <w:t>(for Core Plans taken up between 16 October 2012 and 3 December 2012)</w:t>
            </w:r>
          </w:p>
        </w:tc>
        <w:tc>
          <w:tcPr>
            <w:tcW w:w="5747" w:type="dxa"/>
            <w:gridSpan w:val="7"/>
          </w:tcPr>
          <w:p w14:paraId="7B0537E5" w14:textId="77777777" w:rsidR="00270DB7" w:rsidRPr="00750713" w:rsidRDefault="00270DB7" w:rsidP="00270DB7">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lastRenderedPageBreak/>
              <w:t xml:space="preserve">$48 for each new Core Plan you take up  </w:t>
            </w:r>
          </w:p>
        </w:tc>
      </w:tr>
      <w:tr w:rsidR="00270DB7" w14:paraId="046305EE" w14:textId="77777777" w:rsidTr="00843A0A">
        <w:trPr>
          <w:gridBefore w:val="1"/>
          <w:wBefore w:w="7" w:type="dxa"/>
        </w:trPr>
        <w:tc>
          <w:tcPr>
            <w:tcW w:w="2602" w:type="dxa"/>
          </w:tcPr>
          <w:p w14:paraId="7A871620" w14:textId="77777777" w:rsidR="00270DB7" w:rsidRPr="00750713" w:rsidRDefault="00270DB7" w:rsidP="00CB7480">
            <w:pPr>
              <w:pStyle w:val="Heading2"/>
              <w:numPr>
                <w:ilvl w:val="0"/>
                <w:numId w:val="0"/>
              </w:numPr>
              <w:rPr>
                <w:rFonts w:ascii="Arial" w:hAnsi="Arial" w:cs="Arial"/>
                <w:sz w:val="18"/>
                <w:szCs w:val="18"/>
                <w:lang w:val="en-AU"/>
              </w:rPr>
            </w:pPr>
            <w:r w:rsidRPr="00750713">
              <w:rPr>
                <w:rFonts w:ascii="Arial" w:hAnsi="Arial" w:cs="Arial"/>
                <w:sz w:val="18"/>
                <w:szCs w:val="18"/>
                <w:lang w:val="en-AU"/>
              </w:rPr>
              <w:t>Installation Charge</w:t>
            </w:r>
          </w:p>
          <w:p w14:paraId="2B68C5DC" w14:textId="77777777" w:rsidR="00A07A62" w:rsidRPr="00750713" w:rsidRDefault="00A07A62" w:rsidP="00CB7480">
            <w:pPr>
              <w:pStyle w:val="Heading2"/>
              <w:numPr>
                <w:ilvl w:val="0"/>
                <w:numId w:val="0"/>
              </w:numPr>
              <w:rPr>
                <w:rFonts w:ascii="Arial" w:hAnsi="Arial" w:cs="Arial"/>
                <w:sz w:val="18"/>
                <w:szCs w:val="18"/>
                <w:lang w:val="en-AU"/>
              </w:rPr>
            </w:pPr>
            <w:r w:rsidRPr="00750713">
              <w:rPr>
                <w:rFonts w:ascii="Arial" w:hAnsi="Arial" w:cs="Arial"/>
                <w:sz w:val="18"/>
                <w:szCs w:val="18"/>
                <w:lang w:val="en-AU"/>
              </w:rPr>
              <w:t>(for Core Plans taken up between 16 October 2012 and 3 December 2012)</w:t>
            </w:r>
          </w:p>
        </w:tc>
        <w:tc>
          <w:tcPr>
            <w:tcW w:w="5747" w:type="dxa"/>
            <w:gridSpan w:val="7"/>
          </w:tcPr>
          <w:p w14:paraId="6D7B42B0" w14:textId="77777777" w:rsidR="00270DB7" w:rsidRPr="00750713" w:rsidRDefault="00270DB7" w:rsidP="00270DB7">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Professional Installation</w:t>
            </w:r>
            <w:r w:rsidRPr="00750713">
              <w:rPr>
                <w:rFonts w:ascii="Arial" w:hAnsi="Arial" w:cs="Arial"/>
                <w:sz w:val="18"/>
                <w:szCs w:val="18"/>
                <w:lang w:val="en-AU"/>
              </w:rPr>
              <w:br/>
              <w:t>$144</w:t>
            </w:r>
          </w:p>
          <w:p w14:paraId="2CBA5BDD" w14:textId="77777777" w:rsidR="00270DB7" w:rsidRPr="00750713" w:rsidRDefault="00270DB7" w:rsidP="003855C2">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Premium Professional Installation</w:t>
            </w:r>
            <w:r w:rsidRPr="00750713">
              <w:rPr>
                <w:rFonts w:ascii="Arial" w:hAnsi="Arial" w:cs="Arial"/>
                <w:sz w:val="18"/>
                <w:szCs w:val="18"/>
                <w:lang w:val="en-AU"/>
              </w:rPr>
              <w:br/>
              <w:t>$192</w:t>
            </w:r>
          </w:p>
        </w:tc>
      </w:tr>
      <w:tr w:rsidR="00C26779" w:rsidRPr="008C68F6" w:rsidDel="000832D3" w14:paraId="119F97C6" w14:textId="77777777" w:rsidTr="00843A0A">
        <w:tblPrEx>
          <w:tblLook w:val="04A0" w:firstRow="1" w:lastRow="0" w:firstColumn="1" w:lastColumn="0" w:noHBand="0" w:noVBand="1"/>
        </w:tblPrEx>
        <w:trPr>
          <w:gridAfter w:val="1"/>
          <w:wAfter w:w="28" w:type="dxa"/>
          <w:trHeight w:val="521"/>
        </w:trPr>
        <w:tc>
          <w:tcPr>
            <w:tcW w:w="2609" w:type="dxa"/>
            <w:gridSpan w:val="2"/>
            <w:hideMark/>
          </w:tcPr>
          <w:p w14:paraId="65E72A5D" w14:textId="77777777" w:rsidR="00C26779" w:rsidRPr="00C26779" w:rsidDel="000832D3" w:rsidRDefault="00C26779" w:rsidP="00C26779">
            <w:pPr>
              <w:textAlignment w:val="top"/>
              <w:rPr>
                <w:rFonts w:ascii="Arial" w:hAnsi="Arial" w:cs="Arial"/>
                <w:sz w:val="18"/>
                <w:szCs w:val="18"/>
                <w:lang w:eastAsia="en-AU"/>
              </w:rPr>
            </w:pPr>
            <w:r w:rsidRPr="00C26779">
              <w:rPr>
                <w:rFonts w:ascii="Arial" w:hAnsi="Arial" w:cs="Arial"/>
                <w:kern w:val="24"/>
                <w:sz w:val="18"/>
                <w:szCs w:val="18"/>
                <w:lang w:eastAsia="en-AU"/>
              </w:rPr>
              <w:t>Minimum cost over 24 months for DOT on ADSL2+  (for plans taken up from 4 December 2012)</w:t>
            </w:r>
          </w:p>
        </w:tc>
        <w:tc>
          <w:tcPr>
            <w:tcW w:w="1271" w:type="dxa"/>
            <w:hideMark/>
          </w:tcPr>
          <w:p w14:paraId="705126BF" w14:textId="77777777" w:rsidR="00C26779" w:rsidRPr="009B1C1E" w:rsidDel="000832D3" w:rsidRDefault="00F91C5A" w:rsidP="00C26779">
            <w:pPr>
              <w:jc w:val="center"/>
              <w:textAlignment w:val="top"/>
              <w:rPr>
                <w:rFonts w:ascii="Arial" w:hAnsi="Arial" w:cs="Arial"/>
                <w:b/>
                <w:sz w:val="18"/>
                <w:szCs w:val="18"/>
                <w:lang w:eastAsia="en-AU"/>
              </w:rPr>
            </w:pPr>
            <w:r w:rsidRPr="009B1C1E">
              <w:rPr>
                <w:rFonts w:ascii="Arial" w:hAnsi="Arial" w:cs="Arial"/>
                <w:sz w:val="18"/>
                <w:szCs w:val="18"/>
                <w:lang w:eastAsia="en-AU"/>
              </w:rPr>
              <w:t>$2,880</w:t>
            </w:r>
          </w:p>
        </w:tc>
        <w:tc>
          <w:tcPr>
            <w:tcW w:w="1631" w:type="dxa"/>
            <w:gridSpan w:val="2"/>
            <w:hideMark/>
          </w:tcPr>
          <w:p w14:paraId="74485BFA" w14:textId="77777777" w:rsidR="00C26779" w:rsidRPr="009B1C1E" w:rsidDel="000832D3" w:rsidRDefault="00F91C5A" w:rsidP="00C26779">
            <w:pPr>
              <w:jc w:val="center"/>
              <w:textAlignment w:val="top"/>
              <w:rPr>
                <w:rFonts w:ascii="Arial" w:hAnsi="Arial" w:cs="Arial"/>
                <w:b/>
                <w:sz w:val="18"/>
                <w:szCs w:val="18"/>
                <w:lang w:eastAsia="en-AU"/>
              </w:rPr>
            </w:pPr>
            <w:r w:rsidRPr="009B1C1E">
              <w:rPr>
                <w:rFonts w:ascii="Arial" w:hAnsi="Arial" w:cs="Arial"/>
                <w:sz w:val="18"/>
                <w:szCs w:val="18"/>
                <w:lang w:eastAsia="en-AU"/>
              </w:rPr>
              <w:t>$3,360</w:t>
            </w:r>
          </w:p>
        </w:tc>
        <w:tc>
          <w:tcPr>
            <w:tcW w:w="1445" w:type="dxa"/>
            <w:gridSpan w:val="2"/>
            <w:hideMark/>
          </w:tcPr>
          <w:p w14:paraId="16FD89EC" w14:textId="77777777" w:rsidR="00C26779" w:rsidRPr="00C26779" w:rsidDel="000832D3" w:rsidRDefault="00C26779" w:rsidP="00C26779">
            <w:pPr>
              <w:jc w:val="center"/>
              <w:textAlignment w:val="top"/>
              <w:rPr>
                <w:rFonts w:ascii="Arial" w:hAnsi="Arial" w:cs="Arial"/>
                <w:b/>
                <w:sz w:val="18"/>
                <w:szCs w:val="18"/>
                <w:lang w:eastAsia="en-AU"/>
              </w:rPr>
            </w:pPr>
            <w:r w:rsidRPr="00C26779">
              <w:rPr>
                <w:rFonts w:ascii="Arial" w:hAnsi="Arial" w:cs="Arial"/>
                <w:sz w:val="18"/>
                <w:szCs w:val="18"/>
                <w:lang w:eastAsia="en-AU"/>
              </w:rPr>
              <w:t>$4,320</w:t>
            </w:r>
          </w:p>
        </w:tc>
        <w:tc>
          <w:tcPr>
            <w:tcW w:w="1372" w:type="dxa"/>
            <w:hideMark/>
          </w:tcPr>
          <w:p w14:paraId="17A0DF34" w14:textId="77777777" w:rsidR="00C26779" w:rsidRPr="00C26779" w:rsidDel="000832D3" w:rsidRDefault="00C26779" w:rsidP="00C26779">
            <w:pPr>
              <w:jc w:val="center"/>
              <w:textAlignment w:val="top"/>
              <w:rPr>
                <w:rFonts w:ascii="Arial" w:hAnsi="Arial" w:cs="Arial"/>
                <w:b/>
                <w:sz w:val="18"/>
                <w:szCs w:val="18"/>
                <w:lang w:eastAsia="en-AU"/>
              </w:rPr>
            </w:pPr>
            <w:r w:rsidRPr="00C26779">
              <w:rPr>
                <w:rFonts w:ascii="Arial" w:hAnsi="Arial" w:cs="Arial"/>
                <w:sz w:val="18"/>
                <w:szCs w:val="18"/>
                <w:lang w:eastAsia="en-AU"/>
              </w:rPr>
              <w:t>$</w:t>
            </w:r>
            <w:r w:rsidR="0095158E">
              <w:rPr>
                <w:rFonts w:ascii="Arial" w:hAnsi="Arial" w:cs="Arial"/>
                <w:sz w:val="18"/>
                <w:szCs w:val="18"/>
                <w:lang w:eastAsia="en-AU"/>
              </w:rPr>
              <w:t>5,52</w:t>
            </w:r>
            <w:r w:rsidRPr="00C26779">
              <w:rPr>
                <w:rFonts w:ascii="Arial" w:hAnsi="Arial" w:cs="Arial"/>
                <w:sz w:val="18"/>
                <w:szCs w:val="18"/>
                <w:lang w:eastAsia="en-AU"/>
              </w:rPr>
              <w:t>0</w:t>
            </w:r>
          </w:p>
        </w:tc>
      </w:tr>
    </w:tbl>
    <w:p w14:paraId="328E3E27" w14:textId="77777777" w:rsidR="00C26779" w:rsidRPr="00C26779" w:rsidRDefault="00C26779" w:rsidP="00C26779">
      <w:pPr>
        <w:pStyle w:val="Heading2"/>
        <w:numPr>
          <w:ilvl w:val="0"/>
          <w:numId w:val="0"/>
        </w:numPr>
        <w:rPr>
          <w:b/>
          <w:lang w:val="en-AU"/>
        </w:rPr>
      </w:pPr>
    </w:p>
    <w:p w14:paraId="15F332FD" w14:textId="77777777" w:rsidR="00C26779" w:rsidRPr="00165C97" w:rsidRDefault="00C26779" w:rsidP="00C26779">
      <w:pPr>
        <w:pStyle w:val="Heading8"/>
      </w:pPr>
      <w:r w:rsidRPr="00165C97">
        <w:t xml:space="preserve">For customers who took up a DOT on the NBN Core Plan before </w:t>
      </w:r>
      <w:r w:rsidR="0095158E">
        <w:t>1 April</w:t>
      </w:r>
      <w:r w:rsidR="00DA3688">
        <w:t xml:space="preserve"> 2015</w:t>
      </w:r>
      <w:r w:rsidRPr="00165C97">
        <w:t xml:space="preserve">: </w:t>
      </w:r>
    </w:p>
    <w:tbl>
      <w:tblPr>
        <w:tblW w:w="0" w:type="auto"/>
        <w:tblInd w:w="719" w:type="dxa"/>
        <w:tblCellMar>
          <w:left w:w="0" w:type="dxa"/>
          <w:right w:w="0" w:type="dxa"/>
        </w:tblCellMar>
        <w:tblLook w:val="04A0" w:firstRow="1" w:lastRow="0" w:firstColumn="1" w:lastColumn="0" w:noHBand="0" w:noVBand="1"/>
      </w:tblPr>
      <w:tblGrid>
        <w:gridCol w:w="2171"/>
        <w:gridCol w:w="1281"/>
        <w:gridCol w:w="1637"/>
        <w:gridCol w:w="1637"/>
        <w:gridCol w:w="1354"/>
      </w:tblGrid>
      <w:tr w:rsidR="00C26779" w:rsidRPr="008C68F6" w14:paraId="68B0D617" w14:textId="77777777" w:rsidTr="00843A0A">
        <w:trPr>
          <w:trHeight w:val="470"/>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2DF7DF11" w14:textId="77777777" w:rsidR="00C26779" w:rsidRPr="008C68F6" w:rsidRDefault="00C26779" w:rsidP="00BD1D66">
            <w:pPr>
              <w:rPr>
                <w:rFonts w:ascii="Arial" w:hAnsi="Arial" w:cs="Arial"/>
                <w:b/>
                <w:sz w:val="18"/>
                <w:szCs w:val="18"/>
              </w:rPr>
            </w:pPr>
            <w:r w:rsidRPr="008C68F6">
              <w:rPr>
                <w:rFonts w:ascii="Arial" w:hAnsi="Arial" w:cs="Arial"/>
                <w:b/>
                <w:sz w:val="18"/>
                <w:szCs w:val="18"/>
              </w:rPr>
              <w:t>Core Plan</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193549C6" w14:textId="77777777" w:rsidR="00C26779" w:rsidRPr="008C68F6" w:rsidRDefault="00C26779" w:rsidP="00BD1D66">
            <w:pPr>
              <w:jc w:val="center"/>
              <w:rPr>
                <w:rFonts w:ascii="Arial" w:hAnsi="Arial" w:cs="Arial"/>
                <w:sz w:val="18"/>
                <w:szCs w:val="18"/>
              </w:rPr>
            </w:pPr>
            <w:r w:rsidRPr="008C68F6">
              <w:rPr>
                <w:rFonts w:ascii="Arial" w:hAnsi="Arial" w:cs="Arial"/>
                <w:b/>
                <w:bCs/>
                <w:sz w:val="18"/>
                <w:szCs w:val="18"/>
              </w:rPr>
              <w:t>Core (</w:t>
            </w:r>
            <w:r w:rsidRPr="008C68F6">
              <w:rPr>
                <w:rFonts w:ascii="Arial" w:hAnsi="Arial" w:cs="Arial"/>
                <w:b/>
                <w:sz w:val="18"/>
                <w:szCs w:val="18"/>
              </w:rPr>
              <w:t>S</w:t>
            </w:r>
            <w:r w:rsidRPr="008C68F6">
              <w:rPr>
                <w:rFonts w:ascii="Arial" w:hAnsi="Arial" w:cs="Arial"/>
                <w:b/>
                <w:bCs/>
                <w:sz w:val="18"/>
                <w:szCs w:val="18"/>
              </w:rPr>
              <w:t>)</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2C5BE60E" w14:textId="77777777" w:rsidR="00C26779" w:rsidRPr="008C68F6" w:rsidRDefault="00C26779" w:rsidP="00BD1D66">
            <w:pPr>
              <w:jc w:val="center"/>
              <w:rPr>
                <w:rFonts w:ascii="Arial" w:hAnsi="Arial" w:cs="Arial"/>
                <w:sz w:val="18"/>
                <w:szCs w:val="18"/>
              </w:rPr>
            </w:pPr>
            <w:r w:rsidRPr="008C68F6">
              <w:rPr>
                <w:rFonts w:ascii="Arial" w:hAnsi="Arial" w:cs="Arial"/>
                <w:b/>
                <w:bCs/>
                <w:sz w:val="18"/>
                <w:szCs w:val="18"/>
              </w:rPr>
              <w:t>Core (</w:t>
            </w:r>
            <w:r w:rsidRPr="008C68F6">
              <w:rPr>
                <w:rFonts w:ascii="Arial" w:hAnsi="Arial" w:cs="Arial"/>
                <w:b/>
                <w:sz w:val="18"/>
                <w:szCs w:val="18"/>
              </w:rPr>
              <w:t>M</w:t>
            </w:r>
            <w:r w:rsidRPr="008C68F6">
              <w:rPr>
                <w:rFonts w:ascii="Arial" w:hAnsi="Arial" w:cs="Arial"/>
                <w:b/>
                <w:bCs/>
                <w:sz w:val="18"/>
                <w:szCs w:val="18"/>
              </w:rPr>
              <w:t>)</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5C95789B" w14:textId="77777777" w:rsidR="00C26779" w:rsidRPr="008C68F6" w:rsidRDefault="00C26779" w:rsidP="00BD1D66">
            <w:pPr>
              <w:jc w:val="center"/>
              <w:rPr>
                <w:rFonts w:ascii="Arial" w:hAnsi="Arial" w:cs="Arial"/>
                <w:sz w:val="18"/>
                <w:szCs w:val="18"/>
              </w:rPr>
            </w:pPr>
            <w:r w:rsidRPr="008C68F6">
              <w:rPr>
                <w:rFonts w:ascii="Arial" w:hAnsi="Arial" w:cs="Arial"/>
                <w:b/>
                <w:bCs/>
                <w:sz w:val="18"/>
                <w:szCs w:val="18"/>
              </w:rPr>
              <w:t>Core (</w:t>
            </w:r>
            <w:r w:rsidRPr="008C68F6">
              <w:rPr>
                <w:rFonts w:ascii="Arial" w:hAnsi="Arial" w:cs="Arial"/>
                <w:b/>
                <w:sz w:val="18"/>
                <w:szCs w:val="18"/>
              </w:rPr>
              <w:t>L</w:t>
            </w:r>
            <w:r w:rsidRPr="008C68F6">
              <w:rPr>
                <w:rFonts w:ascii="Arial" w:hAnsi="Arial" w:cs="Arial"/>
                <w:b/>
                <w:bCs/>
                <w:sz w:val="18"/>
                <w:szCs w:val="18"/>
              </w:rPr>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6D40C41F" w14:textId="77777777" w:rsidR="00C26779" w:rsidRPr="008C68F6" w:rsidRDefault="00C26779" w:rsidP="00BD1D66">
            <w:pPr>
              <w:jc w:val="center"/>
              <w:rPr>
                <w:rFonts w:ascii="Arial" w:hAnsi="Arial" w:cs="Arial"/>
                <w:sz w:val="18"/>
                <w:szCs w:val="18"/>
              </w:rPr>
            </w:pPr>
            <w:r w:rsidRPr="008C68F6">
              <w:rPr>
                <w:rFonts w:ascii="Arial" w:hAnsi="Arial" w:cs="Arial"/>
                <w:b/>
                <w:bCs/>
                <w:sz w:val="18"/>
                <w:szCs w:val="18"/>
              </w:rPr>
              <w:t>Core (</w:t>
            </w:r>
            <w:r w:rsidRPr="008C68F6">
              <w:rPr>
                <w:rFonts w:ascii="Arial" w:hAnsi="Arial" w:cs="Arial"/>
                <w:b/>
                <w:sz w:val="18"/>
                <w:szCs w:val="18"/>
              </w:rPr>
              <w:t>XL</w:t>
            </w:r>
            <w:r w:rsidRPr="008C68F6">
              <w:rPr>
                <w:rFonts w:ascii="Arial" w:hAnsi="Arial" w:cs="Arial"/>
                <w:b/>
                <w:bCs/>
                <w:sz w:val="18"/>
                <w:szCs w:val="18"/>
              </w:rPr>
              <w:t>)</w:t>
            </w:r>
          </w:p>
        </w:tc>
      </w:tr>
      <w:tr w:rsidR="00C26779" w:rsidRPr="008C68F6" w14:paraId="1275D7F1" w14:textId="77777777" w:rsidTr="00843A0A">
        <w:trPr>
          <w:trHeight w:val="730"/>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631221DF" w14:textId="77777777" w:rsidR="00C26779" w:rsidRPr="008C68F6" w:rsidRDefault="00C26779" w:rsidP="00BD1D66">
            <w:pPr>
              <w:rPr>
                <w:rFonts w:ascii="Arial" w:hAnsi="Arial" w:cs="Arial"/>
                <w:bCs/>
                <w:sz w:val="18"/>
                <w:szCs w:val="18"/>
              </w:rPr>
            </w:pPr>
            <w:r w:rsidRPr="00DD00EA">
              <w:rPr>
                <w:rFonts w:ascii="Arial" w:hAnsi="Arial" w:cs="Arial"/>
                <w:bCs/>
                <w:sz w:val="18"/>
                <w:szCs w:val="18"/>
              </w:rPr>
              <w:t xml:space="preserve">Monthly </w:t>
            </w:r>
            <w:r w:rsidRPr="008C68F6">
              <w:rPr>
                <w:rFonts w:ascii="Arial" w:hAnsi="Arial" w:cs="Arial"/>
                <w:bCs/>
                <w:sz w:val="18"/>
                <w:szCs w:val="18"/>
              </w:rPr>
              <w:t xml:space="preserve">cost </w:t>
            </w:r>
          </w:p>
          <w:p w14:paraId="49AA48F8" w14:textId="77777777" w:rsidR="00C26779" w:rsidRPr="003C65A7" w:rsidRDefault="00C26779" w:rsidP="00BD1D66">
            <w:pPr>
              <w:pStyle w:val="Default"/>
              <w:rPr>
                <w:rFonts w:ascii="Arial" w:hAnsi="Arial" w:cs="Arial"/>
                <w:bCs/>
                <w:color w:val="auto"/>
                <w:sz w:val="18"/>
                <w:szCs w:val="18"/>
                <w:lang w:eastAsia="en-US"/>
              </w:rPr>
            </w:pPr>
            <w:r w:rsidRPr="00DD00EA">
              <w:rPr>
                <w:rFonts w:ascii="Arial" w:hAnsi="Arial" w:cs="Arial"/>
                <w:bCs/>
                <w:color w:val="auto"/>
                <w:sz w:val="18"/>
                <w:szCs w:val="18"/>
                <w:lang w:eastAsia="en-US"/>
              </w:rPr>
              <w:t xml:space="preserve">(includes router and install on a $10 per month </w:t>
            </w:r>
            <w:r>
              <w:rPr>
                <w:rFonts w:ascii="Arial" w:hAnsi="Arial" w:cs="Arial"/>
                <w:bCs/>
                <w:color w:val="auto"/>
                <w:sz w:val="18"/>
                <w:szCs w:val="18"/>
                <w:lang w:eastAsia="en-US"/>
              </w:rPr>
              <w:t>Core P</w:t>
            </w:r>
            <w:r w:rsidRPr="00DD00EA">
              <w:rPr>
                <w:rFonts w:ascii="Arial" w:hAnsi="Arial" w:cs="Arial"/>
                <w:bCs/>
                <w:color w:val="auto"/>
                <w:sz w:val="18"/>
                <w:szCs w:val="18"/>
                <w:lang w:eastAsia="en-US"/>
              </w:rPr>
              <w:t xml:space="preserve">lan router package) </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24BE2D95" w14:textId="77777777" w:rsidR="00C26779" w:rsidRPr="00DD00EA" w:rsidRDefault="00C26779" w:rsidP="00BD1D66">
            <w:pPr>
              <w:jc w:val="center"/>
              <w:rPr>
                <w:rFonts w:ascii="Arial" w:hAnsi="Arial" w:cs="Arial"/>
                <w:bCs/>
                <w:sz w:val="18"/>
                <w:szCs w:val="18"/>
              </w:rPr>
            </w:pPr>
            <w:r w:rsidRPr="00DD00EA">
              <w:rPr>
                <w:rFonts w:ascii="Arial" w:hAnsi="Arial" w:cs="Arial"/>
                <w:bCs/>
                <w:sz w:val="18"/>
                <w:szCs w:val="18"/>
              </w:rPr>
              <w:t>$</w:t>
            </w:r>
            <w:r w:rsidRPr="008C68F6">
              <w:rPr>
                <w:rFonts w:ascii="Arial" w:hAnsi="Arial" w:cs="Arial"/>
                <w:bCs/>
                <w:sz w:val="18"/>
                <w:szCs w:val="18"/>
              </w:rPr>
              <w:t>90</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2EE77EA7" w14:textId="77777777" w:rsidR="00C26779" w:rsidRPr="00DD00EA" w:rsidRDefault="00C26779" w:rsidP="00BD1D66">
            <w:pPr>
              <w:jc w:val="center"/>
              <w:rPr>
                <w:rFonts w:ascii="Arial" w:hAnsi="Arial" w:cs="Arial"/>
                <w:bCs/>
                <w:sz w:val="18"/>
                <w:szCs w:val="18"/>
              </w:rPr>
            </w:pPr>
            <w:r w:rsidRPr="00DD00EA">
              <w:rPr>
                <w:rFonts w:ascii="Arial" w:hAnsi="Arial" w:cs="Arial"/>
                <w:bCs/>
                <w:sz w:val="18"/>
                <w:szCs w:val="18"/>
              </w:rPr>
              <w:t>$</w:t>
            </w:r>
            <w:r w:rsidRPr="008C68F6">
              <w:rPr>
                <w:rFonts w:ascii="Arial" w:hAnsi="Arial" w:cs="Arial"/>
                <w:bCs/>
                <w:sz w:val="18"/>
                <w:szCs w:val="18"/>
              </w:rPr>
              <w:t>110</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01F29820" w14:textId="77777777" w:rsidR="00C26779" w:rsidRPr="00DD00EA" w:rsidRDefault="00C26779" w:rsidP="00BD1D66">
            <w:pPr>
              <w:jc w:val="center"/>
              <w:rPr>
                <w:rFonts w:ascii="Arial" w:hAnsi="Arial" w:cs="Arial"/>
                <w:bCs/>
                <w:sz w:val="18"/>
                <w:szCs w:val="18"/>
              </w:rPr>
            </w:pPr>
            <w:r w:rsidRPr="00DD00EA">
              <w:rPr>
                <w:rFonts w:ascii="Arial" w:hAnsi="Arial" w:cs="Arial"/>
                <w:bCs/>
                <w:sz w:val="18"/>
                <w:szCs w:val="18"/>
              </w:rPr>
              <w:t>$</w:t>
            </w:r>
            <w:r w:rsidRPr="008C68F6">
              <w:rPr>
                <w:rFonts w:ascii="Arial" w:hAnsi="Arial" w:cs="Arial"/>
                <w:bCs/>
                <w:sz w:val="18"/>
                <w:szCs w:val="18"/>
              </w:rPr>
              <w:t>160</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52C2B3BA" w14:textId="77777777" w:rsidR="00C26779" w:rsidRPr="00DD00EA" w:rsidRDefault="00C26779" w:rsidP="00BD1D66">
            <w:pPr>
              <w:jc w:val="center"/>
              <w:rPr>
                <w:rFonts w:ascii="Arial" w:hAnsi="Arial" w:cs="Arial"/>
                <w:bCs/>
                <w:sz w:val="18"/>
                <w:szCs w:val="18"/>
              </w:rPr>
            </w:pPr>
            <w:r w:rsidRPr="00DD00EA">
              <w:rPr>
                <w:rFonts w:ascii="Arial" w:hAnsi="Arial" w:cs="Arial"/>
                <w:bCs/>
                <w:sz w:val="18"/>
                <w:szCs w:val="18"/>
              </w:rPr>
              <w:t>$</w:t>
            </w:r>
            <w:r w:rsidRPr="008C68F6">
              <w:rPr>
                <w:rFonts w:ascii="Arial" w:hAnsi="Arial" w:cs="Arial"/>
                <w:bCs/>
                <w:sz w:val="18"/>
                <w:szCs w:val="18"/>
              </w:rPr>
              <w:t>2</w:t>
            </w:r>
            <w:r w:rsidR="0095158E">
              <w:rPr>
                <w:rFonts w:ascii="Arial" w:hAnsi="Arial" w:cs="Arial"/>
                <w:bCs/>
                <w:sz w:val="18"/>
                <w:szCs w:val="18"/>
              </w:rPr>
              <w:t>1</w:t>
            </w:r>
            <w:r w:rsidRPr="008C68F6">
              <w:rPr>
                <w:rFonts w:ascii="Arial" w:hAnsi="Arial" w:cs="Arial"/>
                <w:bCs/>
                <w:sz w:val="18"/>
                <w:szCs w:val="18"/>
              </w:rPr>
              <w:t>0</w:t>
            </w:r>
          </w:p>
        </w:tc>
      </w:tr>
      <w:tr w:rsidR="002D70DB" w:rsidRPr="008C68F6" w14:paraId="177C42C9" w14:textId="77777777" w:rsidTr="00843A0A">
        <w:trPr>
          <w:trHeight w:val="730"/>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4DE9FC36" w14:textId="77777777" w:rsidR="002D70DB" w:rsidRPr="00DD00EA" w:rsidRDefault="002D70DB" w:rsidP="00BD1D66">
            <w:pPr>
              <w:rPr>
                <w:rFonts w:ascii="Arial" w:hAnsi="Arial" w:cs="Arial"/>
                <w:bCs/>
                <w:sz w:val="18"/>
                <w:szCs w:val="18"/>
              </w:rPr>
            </w:pPr>
            <w:r w:rsidRPr="00DD00EA">
              <w:rPr>
                <w:rFonts w:ascii="Arial" w:hAnsi="Arial" w:cs="Arial"/>
                <w:bCs/>
                <w:sz w:val="18"/>
                <w:szCs w:val="18"/>
              </w:rPr>
              <w:t xml:space="preserve">Data </w:t>
            </w:r>
            <w:r w:rsidRPr="008C68F6">
              <w:rPr>
                <w:rFonts w:ascii="Arial" w:hAnsi="Arial" w:cs="Arial"/>
                <w:bCs/>
                <w:sz w:val="18"/>
                <w:szCs w:val="18"/>
              </w:rPr>
              <w:t>allowance</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247D7E48" w14:textId="77777777" w:rsidR="002D70DB" w:rsidRDefault="00C173C3" w:rsidP="006F11CA">
            <w:pPr>
              <w:jc w:val="center"/>
              <w:rPr>
                <w:rFonts w:ascii="Arial" w:hAnsi="Arial" w:cs="Arial"/>
                <w:bCs/>
                <w:sz w:val="18"/>
                <w:szCs w:val="18"/>
              </w:rPr>
            </w:pPr>
            <w:r>
              <w:rPr>
                <w:rFonts w:ascii="Arial" w:hAnsi="Arial" w:cs="Arial"/>
                <w:bCs/>
                <w:sz w:val="18"/>
                <w:szCs w:val="18"/>
              </w:rPr>
              <w:t>2</w:t>
            </w:r>
            <w:r w:rsidR="002D70DB">
              <w:rPr>
                <w:rFonts w:ascii="Arial" w:hAnsi="Arial" w:cs="Arial"/>
                <w:bCs/>
                <w:sz w:val="18"/>
                <w:szCs w:val="18"/>
              </w:rPr>
              <w:t>00</w:t>
            </w:r>
            <w:r w:rsidR="002D70DB" w:rsidRPr="00DD00EA">
              <w:rPr>
                <w:rFonts w:ascii="Arial" w:hAnsi="Arial" w:cs="Arial"/>
                <w:bCs/>
                <w:sz w:val="18"/>
                <w:szCs w:val="18"/>
              </w:rPr>
              <w:t>GB</w:t>
            </w:r>
          </w:p>
          <w:p w14:paraId="7D6261C0" w14:textId="77777777" w:rsidR="002D70DB" w:rsidRPr="00DD00EA" w:rsidRDefault="002D70DB" w:rsidP="00BD1D66">
            <w:pPr>
              <w:jc w:val="center"/>
              <w:rPr>
                <w:rFonts w:ascii="Arial" w:hAnsi="Arial" w:cs="Arial"/>
                <w:bCs/>
                <w:sz w:val="18"/>
                <w:szCs w:val="18"/>
              </w:rPr>
            </w:pPr>
            <w:r>
              <w:rPr>
                <w:rFonts w:ascii="Arial" w:hAnsi="Arial" w:cs="Arial"/>
                <w:bCs/>
                <w:sz w:val="18"/>
                <w:szCs w:val="18"/>
              </w:rPr>
              <w:t>(</w:t>
            </w:r>
            <w:r w:rsidR="00C173C3">
              <w:rPr>
                <w:rFonts w:ascii="Arial" w:hAnsi="Arial" w:cs="Arial"/>
                <w:sz w:val="18"/>
                <w:szCs w:val="18"/>
              </w:rPr>
              <w:t xml:space="preserve">100 GB before </w:t>
            </w:r>
            <w:r w:rsidR="00C173C3">
              <w:rPr>
                <w:rFonts w:ascii="Arial" w:hAnsi="Arial" w:cs="Arial"/>
                <w:kern w:val="24"/>
                <w:sz w:val="18"/>
                <w:szCs w:val="18"/>
                <w:lang w:eastAsia="en-AU"/>
              </w:rPr>
              <w:t>6 September 2016</w:t>
            </w:r>
            <w:r w:rsidR="00C173C3">
              <w:rPr>
                <w:rFonts w:ascii="Arial" w:hAnsi="Arial" w:cs="Arial"/>
                <w:sz w:val="18"/>
                <w:szCs w:val="18"/>
              </w:rPr>
              <w:t xml:space="preserve">, </w:t>
            </w:r>
            <w:r>
              <w:rPr>
                <w:rFonts w:ascii="Arial" w:hAnsi="Arial" w:cs="Arial"/>
                <w:bCs/>
                <w:sz w:val="18"/>
                <w:szCs w:val="18"/>
              </w:rPr>
              <w:t>50GB before 31 August 2015)</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424CFB89" w14:textId="77777777" w:rsidR="002D70DB" w:rsidRDefault="00C173C3" w:rsidP="006F11CA">
            <w:pPr>
              <w:jc w:val="center"/>
              <w:rPr>
                <w:rFonts w:ascii="Arial" w:hAnsi="Arial" w:cs="Arial"/>
                <w:bCs/>
                <w:sz w:val="18"/>
                <w:szCs w:val="18"/>
              </w:rPr>
            </w:pPr>
            <w:r>
              <w:rPr>
                <w:rFonts w:ascii="Arial" w:hAnsi="Arial" w:cs="Arial"/>
                <w:bCs/>
                <w:sz w:val="18"/>
                <w:szCs w:val="18"/>
              </w:rPr>
              <w:t>6</w:t>
            </w:r>
            <w:r w:rsidR="002D70DB">
              <w:rPr>
                <w:rFonts w:ascii="Arial" w:hAnsi="Arial" w:cs="Arial"/>
                <w:bCs/>
                <w:sz w:val="18"/>
                <w:szCs w:val="18"/>
              </w:rPr>
              <w:t>0</w:t>
            </w:r>
            <w:r w:rsidR="002D70DB" w:rsidRPr="00DD00EA">
              <w:rPr>
                <w:rFonts w:ascii="Arial" w:hAnsi="Arial" w:cs="Arial"/>
                <w:bCs/>
                <w:sz w:val="18"/>
                <w:szCs w:val="18"/>
              </w:rPr>
              <w:t>0GB</w:t>
            </w:r>
          </w:p>
          <w:p w14:paraId="1E5A891E" w14:textId="77777777" w:rsidR="002D70DB" w:rsidRPr="00DD00EA" w:rsidRDefault="002D70DB" w:rsidP="00BD1D66">
            <w:pPr>
              <w:jc w:val="center"/>
              <w:rPr>
                <w:rFonts w:ascii="Arial" w:hAnsi="Arial" w:cs="Arial"/>
                <w:bCs/>
                <w:sz w:val="18"/>
                <w:szCs w:val="18"/>
              </w:rPr>
            </w:pPr>
            <w:r>
              <w:rPr>
                <w:rFonts w:ascii="Arial" w:hAnsi="Arial" w:cs="Arial"/>
                <w:bCs/>
                <w:sz w:val="18"/>
                <w:szCs w:val="18"/>
              </w:rPr>
              <w:t>(</w:t>
            </w:r>
            <w:r w:rsidR="00C173C3">
              <w:rPr>
                <w:rFonts w:ascii="Arial" w:hAnsi="Arial" w:cs="Arial"/>
                <w:sz w:val="18"/>
                <w:szCs w:val="18"/>
              </w:rPr>
              <w:t xml:space="preserve">300 GB before </w:t>
            </w:r>
            <w:r w:rsidR="00C173C3">
              <w:rPr>
                <w:rFonts w:ascii="Arial" w:hAnsi="Arial" w:cs="Arial"/>
                <w:kern w:val="24"/>
                <w:sz w:val="18"/>
                <w:szCs w:val="18"/>
                <w:lang w:eastAsia="en-AU"/>
              </w:rPr>
              <w:t>6 September 2016</w:t>
            </w:r>
            <w:r w:rsidR="00C173C3">
              <w:rPr>
                <w:rFonts w:ascii="Arial" w:hAnsi="Arial" w:cs="Arial"/>
                <w:sz w:val="18"/>
                <w:szCs w:val="18"/>
              </w:rPr>
              <w:t xml:space="preserve">, </w:t>
            </w:r>
            <w:r>
              <w:rPr>
                <w:rFonts w:ascii="Arial" w:hAnsi="Arial" w:cs="Arial"/>
                <w:bCs/>
                <w:sz w:val="18"/>
                <w:szCs w:val="18"/>
              </w:rPr>
              <w:t>250GB before 31 August 2015)</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124B0F48" w14:textId="77777777" w:rsidR="00D05F06" w:rsidRDefault="00D05F06" w:rsidP="006F11CA">
            <w:pPr>
              <w:jc w:val="center"/>
              <w:rPr>
                <w:rFonts w:ascii="Arial" w:hAnsi="Arial" w:cs="Arial"/>
                <w:bCs/>
                <w:sz w:val="18"/>
                <w:szCs w:val="18"/>
              </w:rPr>
            </w:pPr>
            <w:r>
              <w:rPr>
                <w:rFonts w:ascii="Arial" w:hAnsi="Arial" w:cs="Arial"/>
                <w:bCs/>
                <w:sz w:val="18"/>
                <w:szCs w:val="18"/>
              </w:rPr>
              <w:t xml:space="preserve">Unlimited </w:t>
            </w:r>
          </w:p>
          <w:p w14:paraId="6495E64A" w14:textId="77777777" w:rsidR="002D70DB" w:rsidRPr="00DD00EA" w:rsidRDefault="00D05F06" w:rsidP="00843A0A">
            <w:pPr>
              <w:jc w:val="center"/>
              <w:rPr>
                <w:rFonts w:ascii="Arial" w:hAnsi="Arial" w:cs="Arial"/>
                <w:bCs/>
                <w:sz w:val="18"/>
                <w:szCs w:val="18"/>
              </w:rPr>
            </w:pPr>
            <w:r>
              <w:rPr>
                <w:rFonts w:ascii="Arial" w:hAnsi="Arial" w:cs="Arial"/>
                <w:bCs/>
                <w:sz w:val="18"/>
                <w:szCs w:val="18"/>
              </w:rPr>
              <w:t>(</w:t>
            </w:r>
            <w:r w:rsidR="00C173C3">
              <w:rPr>
                <w:rFonts w:ascii="Arial" w:hAnsi="Arial" w:cs="Arial"/>
                <w:bCs/>
                <w:sz w:val="18"/>
                <w:szCs w:val="18"/>
              </w:rPr>
              <w:t>2</w:t>
            </w:r>
            <w:r w:rsidR="002D70DB">
              <w:rPr>
                <w:rFonts w:ascii="Arial" w:hAnsi="Arial" w:cs="Arial"/>
                <w:bCs/>
                <w:sz w:val="18"/>
                <w:szCs w:val="18"/>
              </w:rPr>
              <w:t>0</w:t>
            </w:r>
            <w:r w:rsidR="002D70DB" w:rsidRPr="00C13D6D">
              <w:rPr>
                <w:rFonts w:ascii="Arial" w:hAnsi="Arial" w:cs="Arial"/>
                <w:bCs/>
                <w:sz w:val="18"/>
                <w:szCs w:val="18"/>
              </w:rPr>
              <w:t>00GB</w:t>
            </w:r>
            <w:r>
              <w:rPr>
                <w:rFonts w:ascii="Arial" w:hAnsi="Arial" w:cs="Arial"/>
                <w:bCs/>
                <w:sz w:val="18"/>
                <w:szCs w:val="18"/>
              </w:rPr>
              <w:t xml:space="preserve"> before </w:t>
            </w:r>
            <w:r w:rsidR="006C11B5">
              <w:rPr>
                <w:rFonts w:ascii="Arial" w:hAnsi="Arial" w:cs="Arial"/>
                <w:bCs/>
                <w:sz w:val="18"/>
                <w:szCs w:val="18"/>
              </w:rPr>
              <w:t>your</w:t>
            </w:r>
            <w:r>
              <w:rPr>
                <w:rFonts w:ascii="Arial" w:hAnsi="Arial" w:cs="Arial"/>
                <w:bCs/>
                <w:sz w:val="18"/>
                <w:szCs w:val="18"/>
              </w:rPr>
              <w:t xml:space="preserve"> Dec 2017</w:t>
            </w:r>
            <w:r w:rsidR="006C11B5">
              <w:rPr>
                <w:rFonts w:ascii="Arial" w:hAnsi="Arial" w:cs="Arial"/>
                <w:bCs/>
                <w:sz w:val="18"/>
                <w:szCs w:val="18"/>
              </w:rPr>
              <w:t xml:space="preserve"> bill cycle start date, </w:t>
            </w:r>
            <w:r w:rsidR="00C173C3">
              <w:rPr>
                <w:rFonts w:ascii="Arial" w:hAnsi="Arial" w:cs="Arial"/>
                <w:sz w:val="18"/>
                <w:szCs w:val="18"/>
              </w:rPr>
              <w:t xml:space="preserve">1000 GB before </w:t>
            </w:r>
            <w:r w:rsidR="00C173C3">
              <w:rPr>
                <w:rFonts w:ascii="Arial" w:hAnsi="Arial" w:cs="Arial"/>
                <w:kern w:val="24"/>
                <w:sz w:val="18"/>
                <w:szCs w:val="18"/>
                <w:lang w:eastAsia="en-AU"/>
              </w:rPr>
              <w:t>6 September 2016</w:t>
            </w:r>
            <w:r w:rsidR="00C173C3">
              <w:rPr>
                <w:rFonts w:ascii="Arial" w:hAnsi="Arial" w:cs="Arial"/>
                <w:sz w:val="18"/>
                <w:szCs w:val="18"/>
              </w:rPr>
              <w:t xml:space="preserve">, </w:t>
            </w:r>
            <w:r w:rsidR="002D70DB">
              <w:rPr>
                <w:rFonts w:ascii="Arial" w:hAnsi="Arial" w:cs="Arial"/>
                <w:bCs/>
                <w:sz w:val="18"/>
                <w:szCs w:val="18"/>
              </w:rPr>
              <w:t>500GB before 31 August 2015)</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65B09A5E" w14:textId="77777777" w:rsidR="00D05F06" w:rsidRDefault="00D05F06" w:rsidP="006F11CA">
            <w:pPr>
              <w:jc w:val="center"/>
              <w:rPr>
                <w:rFonts w:ascii="Arial" w:hAnsi="Arial" w:cs="Arial"/>
                <w:bCs/>
                <w:sz w:val="18"/>
                <w:szCs w:val="18"/>
              </w:rPr>
            </w:pPr>
            <w:r>
              <w:rPr>
                <w:rFonts w:ascii="Arial" w:hAnsi="Arial" w:cs="Arial"/>
                <w:bCs/>
                <w:sz w:val="18"/>
                <w:szCs w:val="18"/>
              </w:rPr>
              <w:t>Unlimited</w:t>
            </w:r>
          </w:p>
          <w:p w14:paraId="431F0128" w14:textId="77777777" w:rsidR="002D70DB" w:rsidRPr="00DD00EA" w:rsidRDefault="00D05F06">
            <w:pPr>
              <w:jc w:val="center"/>
              <w:rPr>
                <w:rFonts w:ascii="Arial" w:hAnsi="Arial" w:cs="Arial"/>
                <w:bCs/>
                <w:sz w:val="18"/>
                <w:szCs w:val="18"/>
              </w:rPr>
            </w:pPr>
            <w:r>
              <w:rPr>
                <w:rFonts w:ascii="Arial" w:hAnsi="Arial" w:cs="Arial"/>
                <w:bCs/>
                <w:sz w:val="18"/>
                <w:szCs w:val="18"/>
              </w:rPr>
              <w:t>(</w:t>
            </w:r>
            <w:r w:rsidR="00C173C3">
              <w:rPr>
                <w:rFonts w:ascii="Arial" w:hAnsi="Arial" w:cs="Arial"/>
                <w:bCs/>
                <w:sz w:val="18"/>
                <w:szCs w:val="18"/>
              </w:rPr>
              <w:t>4</w:t>
            </w:r>
            <w:r w:rsidR="002D70DB" w:rsidRPr="008C68F6">
              <w:rPr>
                <w:rFonts w:ascii="Arial" w:hAnsi="Arial" w:cs="Arial"/>
                <w:bCs/>
                <w:sz w:val="18"/>
                <w:szCs w:val="18"/>
              </w:rPr>
              <w:t>,000GB</w:t>
            </w:r>
            <w:r>
              <w:rPr>
                <w:rFonts w:ascii="Arial" w:hAnsi="Arial" w:cs="Arial"/>
                <w:bCs/>
                <w:sz w:val="18"/>
                <w:szCs w:val="18"/>
              </w:rPr>
              <w:t xml:space="preserve"> before </w:t>
            </w:r>
            <w:r w:rsidR="006C11B5">
              <w:rPr>
                <w:rFonts w:ascii="Arial" w:hAnsi="Arial" w:cs="Arial"/>
                <w:bCs/>
                <w:sz w:val="18"/>
                <w:szCs w:val="18"/>
              </w:rPr>
              <w:t>your</w:t>
            </w:r>
            <w:r>
              <w:rPr>
                <w:rFonts w:ascii="Arial" w:hAnsi="Arial" w:cs="Arial"/>
                <w:bCs/>
                <w:sz w:val="18"/>
                <w:szCs w:val="18"/>
              </w:rPr>
              <w:t xml:space="preserve"> Dec</w:t>
            </w:r>
            <w:r w:rsidR="006C11B5">
              <w:rPr>
                <w:rFonts w:ascii="Arial" w:hAnsi="Arial" w:cs="Arial"/>
                <w:bCs/>
                <w:sz w:val="18"/>
                <w:szCs w:val="18"/>
              </w:rPr>
              <w:t xml:space="preserve"> </w:t>
            </w:r>
            <w:r>
              <w:rPr>
                <w:rFonts w:ascii="Arial" w:hAnsi="Arial" w:cs="Arial"/>
                <w:bCs/>
                <w:sz w:val="18"/>
                <w:szCs w:val="18"/>
              </w:rPr>
              <w:t>2017</w:t>
            </w:r>
            <w:r w:rsidR="006C11B5">
              <w:rPr>
                <w:rFonts w:ascii="Arial" w:hAnsi="Arial" w:cs="Arial"/>
                <w:bCs/>
                <w:sz w:val="18"/>
                <w:szCs w:val="18"/>
              </w:rPr>
              <w:t xml:space="preserve"> bill cycle start date</w:t>
            </w:r>
            <w:r>
              <w:rPr>
                <w:rFonts w:ascii="Arial" w:hAnsi="Arial" w:cs="Arial"/>
                <w:bCs/>
                <w:sz w:val="18"/>
                <w:szCs w:val="18"/>
              </w:rPr>
              <w:t>,</w:t>
            </w:r>
            <w:r w:rsidR="006C11B5">
              <w:rPr>
                <w:rFonts w:ascii="Arial" w:hAnsi="Arial" w:cs="Arial"/>
                <w:bCs/>
                <w:sz w:val="18"/>
                <w:szCs w:val="18"/>
              </w:rPr>
              <w:t xml:space="preserve"> </w:t>
            </w:r>
            <w:r w:rsidR="00C173C3">
              <w:rPr>
                <w:rFonts w:ascii="Arial" w:hAnsi="Arial" w:cs="Arial"/>
                <w:sz w:val="18"/>
                <w:szCs w:val="18"/>
              </w:rPr>
              <w:t>2000</w:t>
            </w:r>
            <w:r w:rsidR="006C11B5">
              <w:rPr>
                <w:rFonts w:ascii="Arial" w:hAnsi="Arial" w:cs="Arial"/>
                <w:sz w:val="18"/>
                <w:szCs w:val="18"/>
              </w:rPr>
              <w:t>G</w:t>
            </w:r>
            <w:r w:rsidR="00C173C3">
              <w:rPr>
                <w:rFonts w:ascii="Arial" w:hAnsi="Arial" w:cs="Arial"/>
                <w:sz w:val="18"/>
                <w:szCs w:val="18"/>
              </w:rPr>
              <w:t xml:space="preserve">B before </w:t>
            </w:r>
            <w:r w:rsidR="00C173C3">
              <w:rPr>
                <w:rFonts w:ascii="Arial" w:hAnsi="Arial" w:cs="Arial"/>
                <w:kern w:val="24"/>
                <w:sz w:val="18"/>
                <w:szCs w:val="18"/>
                <w:lang w:eastAsia="en-AU"/>
              </w:rPr>
              <w:t>6 September 2016</w:t>
            </w:r>
            <w:r w:rsidR="00C173C3">
              <w:rPr>
                <w:rFonts w:ascii="Arial" w:hAnsi="Arial" w:cs="Arial"/>
                <w:sz w:val="18"/>
                <w:szCs w:val="18"/>
              </w:rPr>
              <w:t xml:space="preserve">, </w:t>
            </w:r>
            <w:r w:rsidR="002D70DB">
              <w:rPr>
                <w:rFonts w:ascii="Arial" w:hAnsi="Arial" w:cs="Arial"/>
                <w:bCs/>
                <w:sz w:val="18"/>
                <w:szCs w:val="18"/>
              </w:rPr>
              <w:t>1000GB before 31 August 2015)</w:t>
            </w:r>
          </w:p>
        </w:tc>
      </w:tr>
      <w:tr w:rsidR="00D05F06" w:rsidRPr="008C68F6" w14:paraId="2C0BB14F" w14:textId="77777777" w:rsidTr="00843A0A">
        <w:trPr>
          <w:trHeight w:val="404"/>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151AD80A" w14:textId="77777777" w:rsidR="00D05F06" w:rsidRPr="00DD00EA" w:rsidRDefault="00D05F06" w:rsidP="00BD1D66">
            <w:pPr>
              <w:rPr>
                <w:rFonts w:ascii="Arial" w:hAnsi="Arial" w:cs="Arial"/>
                <w:bCs/>
                <w:sz w:val="18"/>
                <w:szCs w:val="18"/>
              </w:rPr>
            </w:pPr>
            <w:r w:rsidRPr="00DD00EA">
              <w:rPr>
                <w:rFonts w:ascii="Arial" w:hAnsi="Arial" w:cs="Arial"/>
                <w:bCs/>
                <w:sz w:val="18"/>
                <w:szCs w:val="18"/>
              </w:rPr>
              <w:t xml:space="preserve">Excess </w:t>
            </w:r>
            <w:r w:rsidRPr="008C68F6">
              <w:rPr>
                <w:rFonts w:ascii="Arial" w:hAnsi="Arial" w:cs="Arial"/>
                <w:bCs/>
                <w:sz w:val="18"/>
                <w:szCs w:val="18"/>
              </w:rPr>
              <w:t>data usage charges</w:t>
            </w: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41DEA1E5" w14:textId="77777777" w:rsidR="00D05F06" w:rsidRPr="00DD00EA" w:rsidRDefault="00D05F06" w:rsidP="00BD1D66">
            <w:pPr>
              <w:jc w:val="center"/>
              <w:rPr>
                <w:rFonts w:ascii="Arial" w:hAnsi="Arial" w:cs="Arial"/>
                <w:bCs/>
                <w:sz w:val="18"/>
                <w:szCs w:val="18"/>
              </w:rPr>
            </w:pPr>
            <w:r w:rsidRPr="00DD00EA">
              <w:rPr>
                <w:rFonts w:ascii="Arial" w:hAnsi="Arial" w:cs="Arial"/>
                <w:bCs/>
                <w:sz w:val="18"/>
                <w:szCs w:val="18"/>
              </w:rPr>
              <w:t>0.</w:t>
            </w:r>
            <w:r w:rsidRPr="008C68F6">
              <w:rPr>
                <w:rFonts w:ascii="Arial" w:hAnsi="Arial" w:cs="Arial"/>
                <w:bCs/>
                <w:sz w:val="18"/>
                <w:szCs w:val="18"/>
              </w:rPr>
              <w:t>1c</w:t>
            </w:r>
            <w:r w:rsidRPr="00DD00EA">
              <w:rPr>
                <w:rFonts w:ascii="Arial" w:hAnsi="Arial" w:cs="Arial"/>
                <w:bCs/>
                <w:sz w:val="18"/>
                <w:szCs w:val="18"/>
              </w:rPr>
              <w:t xml:space="preserve"> per MB</w:t>
            </w:r>
            <w:r w:rsidRPr="008C68F6">
              <w:rPr>
                <w:rFonts w:ascii="Arial" w:hAnsi="Arial" w:cs="Arial"/>
                <w:bCs/>
                <w:sz w:val="18"/>
                <w:szCs w:val="18"/>
              </w:rPr>
              <w:t>, capped at $300</w:t>
            </w:r>
            <w:r w:rsidRPr="00DD00EA">
              <w:rPr>
                <w:rFonts w:ascii="Arial" w:hAnsi="Arial" w:cs="Arial"/>
                <w:bCs/>
                <w:sz w:val="18"/>
                <w:szCs w:val="18"/>
              </w:rPr>
              <w:t xml:space="preserve"> per </w:t>
            </w:r>
            <w:r w:rsidRPr="008C68F6">
              <w:rPr>
                <w:rFonts w:ascii="Arial" w:hAnsi="Arial" w:cs="Arial"/>
                <w:bCs/>
                <w:sz w:val="18"/>
                <w:szCs w:val="18"/>
              </w:rPr>
              <w:t xml:space="preserve">month. </w:t>
            </w:r>
          </w:p>
        </w:tc>
        <w:tc>
          <w:tcPr>
            <w:tcW w:w="2991" w:type="dxa"/>
            <w:gridSpan w:val="2"/>
            <w:tcBorders>
              <w:top w:val="single" w:sz="4" w:space="0" w:color="auto"/>
              <w:left w:val="single" w:sz="4" w:space="0" w:color="auto"/>
              <w:bottom w:val="single" w:sz="4" w:space="0" w:color="auto"/>
              <w:right w:val="single" w:sz="4" w:space="0" w:color="auto"/>
            </w:tcBorders>
            <w:shd w:val="clear" w:color="auto" w:fill="auto"/>
          </w:tcPr>
          <w:p w14:paraId="14F592C1" w14:textId="77777777" w:rsidR="00D05F06" w:rsidRPr="00DD00EA" w:rsidRDefault="00D05F06">
            <w:pPr>
              <w:jc w:val="center"/>
              <w:rPr>
                <w:rFonts w:ascii="Arial" w:hAnsi="Arial" w:cs="Arial"/>
                <w:bCs/>
                <w:sz w:val="18"/>
                <w:szCs w:val="18"/>
              </w:rPr>
            </w:pPr>
            <w:r>
              <w:rPr>
                <w:rFonts w:ascii="Arial" w:hAnsi="Arial" w:cs="Arial"/>
                <w:kern w:val="24"/>
                <w:sz w:val="18"/>
                <w:szCs w:val="18"/>
                <w:lang w:eastAsia="en-AU"/>
              </w:rPr>
              <w:t>N</w:t>
            </w:r>
            <w:r w:rsidR="006C11B5">
              <w:rPr>
                <w:rFonts w:ascii="Arial" w:hAnsi="Arial" w:cs="Arial"/>
                <w:kern w:val="24"/>
                <w:sz w:val="18"/>
                <w:szCs w:val="18"/>
                <w:lang w:eastAsia="en-AU"/>
              </w:rPr>
              <w:t>ot applicable</w:t>
            </w:r>
            <w:r>
              <w:rPr>
                <w:rFonts w:ascii="Arial" w:hAnsi="Arial" w:cs="Arial"/>
                <w:kern w:val="24"/>
                <w:sz w:val="18"/>
                <w:szCs w:val="18"/>
                <w:lang w:eastAsia="en-AU"/>
              </w:rPr>
              <w:t xml:space="preserve"> from 1 December 2017</w:t>
            </w:r>
          </w:p>
        </w:tc>
      </w:tr>
      <w:tr w:rsidR="00C26779" w:rsidRPr="008C68F6" w14:paraId="7179C54F" w14:textId="77777777" w:rsidTr="00E10535">
        <w:trPr>
          <w:trHeight w:val="404"/>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tcPr>
          <w:p w14:paraId="579DEA35" w14:textId="77777777" w:rsidR="00C26779" w:rsidRPr="00DD00EA" w:rsidRDefault="00C26779" w:rsidP="00BD1D66">
            <w:pPr>
              <w:rPr>
                <w:rFonts w:ascii="Arial" w:hAnsi="Arial" w:cs="Arial"/>
                <w:bCs/>
                <w:sz w:val="18"/>
                <w:szCs w:val="18"/>
              </w:rPr>
            </w:pPr>
            <w:r w:rsidRPr="00DD00EA">
              <w:rPr>
                <w:rFonts w:ascii="Arial" w:hAnsi="Arial" w:cs="Arial"/>
                <w:bCs/>
                <w:sz w:val="18"/>
                <w:szCs w:val="18"/>
              </w:rPr>
              <w:t xml:space="preserve">Upfront activation, installation and hardware/router charge (if you choose not to take up the Monthly Core Plan Router Package) Note: non-standard NBN installation may incur additional charges </w:t>
            </w:r>
          </w:p>
          <w:p w14:paraId="602ECA2B" w14:textId="77777777" w:rsidR="00C26779" w:rsidRPr="00DD00EA" w:rsidRDefault="00C26779" w:rsidP="00BD1D66">
            <w:pPr>
              <w:rPr>
                <w:rFonts w:ascii="Arial" w:hAnsi="Arial" w:cs="Arial"/>
                <w:bCs/>
                <w:sz w:val="18"/>
                <w:szCs w:val="18"/>
              </w:rPr>
            </w:pPr>
          </w:p>
        </w:tc>
        <w:tc>
          <w:tcPr>
            <w:tcW w:w="5909"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tcPr>
          <w:p w14:paraId="7E0EC86E" w14:textId="562D2625" w:rsidR="00C26779" w:rsidRPr="00DD00EA" w:rsidRDefault="00C26779" w:rsidP="00BD1D66">
            <w:pPr>
              <w:jc w:val="center"/>
              <w:rPr>
                <w:rFonts w:ascii="Arial" w:hAnsi="Arial" w:cs="Arial"/>
                <w:bCs/>
                <w:sz w:val="18"/>
                <w:szCs w:val="18"/>
              </w:rPr>
            </w:pPr>
            <w:r w:rsidRPr="00DD00EA">
              <w:rPr>
                <w:rFonts w:ascii="Arial" w:hAnsi="Arial" w:cs="Arial"/>
                <w:bCs/>
                <w:sz w:val="18"/>
                <w:szCs w:val="18"/>
              </w:rPr>
              <w:t>$2</w:t>
            </w:r>
            <w:r w:rsidR="006754D4">
              <w:rPr>
                <w:rFonts w:ascii="Arial" w:hAnsi="Arial" w:cs="Arial"/>
                <w:bCs/>
                <w:sz w:val="18"/>
                <w:szCs w:val="18"/>
              </w:rPr>
              <w:t>99</w:t>
            </w:r>
            <w:r w:rsidRPr="00DD00EA">
              <w:rPr>
                <w:rFonts w:ascii="Arial" w:hAnsi="Arial" w:cs="Arial"/>
                <w:bCs/>
                <w:sz w:val="18"/>
                <w:szCs w:val="18"/>
              </w:rPr>
              <w:t xml:space="preserve"> for each DOT on the NBN Core Plan you take up</w:t>
            </w:r>
          </w:p>
          <w:p w14:paraId="182C2AFC" w14:textId="77777777" w:rsidR="00C26779" w:rsidRPr="00DD00EA" w:rsidRDefault="00C26779" w:rsidP="00BD1D66">
            <w:pPr>
              <w:rPr>
                <w:rFonts w:ascii="Arial" w:hAnsi="Arial" w:cs="Arial"/>
                <w:bCs/>
                <w:sz w:val="18"/>
                <w:szCs w:val="18"/>
              </w:rPr>
            </w:pPr>
          </w:p>
        </w:tc>
      </w:tr>
      <w:tr w:rsidR="00C26779" w:rsidRPr="008C68F6" w14:paraId="0D7C92E5" w14:textId="77777777" w:rsidTr="00BD1D66">
        <w:trPr>
          <w:trHeight w:val="404"/>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679357A4" w14:textId="77777777" w:rsidR="00C26779" w:rsidRPr="008C68F6" w:rsidRDefault="00C26779" w:rsidP="00BD1D66">
            <w:pPr>
              <w:rPr>
                <w:rFonts w:ascii="Arial" w:hAnsi="Arial" w:cs="Arial"/>
                <w:sz w:val="18"/>
                <w:szCs w:val="18"/>
              </w:rPr>
            </w:pPr>
            <w:r w:rsidRPr="008C68F6">
              <w:rPr>
                <w:rFonts w:ascii="Arial" w:hAnsi="Arial" w:cs="Arial"/>
                <w:kern w:val="24"/>
                <w:sz w:val="18"/>
                <w:szCs w:val="18"/>
                <w:lang w:eastAsia="en-AU"/>
              </w:rPr>
              <w:t xml:space="preserve">Optional IP handset </w:t>
            </w:r>
          </w:p>
        </w:tc>
        <w:tc>
          <w:tcPr>
            <w:tcW w:w="5909" w:type="dxa"/>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1A9616CE" w14:textId="77777777" w:rsidR="00C26779" w:rsidRDefault="00C26779" w:rsidP="00BD1D66">
            <w:pPr>
              <w:jc w:val="center"/>
              <w:rPr>
                <w:rFonts w:ascii="Arial" w:hAnsi="Arial" w:cs="Arial"/>
                <w:kern w:val="24"/>
                <w:sz w:val="18"/>
                <w:szCs w:val="18"/>
                <w:lang w:eastAsia="en-AU"/>
              </w:rPr>
            </w:pPr>
            <w:r>
              <w:rPr>
                <w:rFonts w:ascii="Arial" w:hAnsi="Arial" w:cs="Arial"/>
                <w:kern w:val="24"/>
                <w:sz w:val="18"/>
                <w:szCs w:val="18"/>
                <w:lang w:eastAsia="en-AU"/>
              </w:rPr>
              <w:t>Optional</w:t>
            </w:r>
          </w:p>
          <w:p w14:paraId="0AF5A9B7" w14:textId="77777777" w:rsidR="00C26779" w:rsidRPr="008C68F6" w:rsidRDefault="00C26779" w:rsidP="00BD1D66">
            <w:pPr>
              <w:jc w:val="center"/>
              <w:rPr>
                <w:rFonts w:ascii="Arial" w:hAnsi="Arial" w:cs="Arial"/>
                <w:sz w:val="18"/>
                <w:szCs w:val="18"/>
              </w:rPr>
            </w:pPr>
            <w:r w:rsidRPr="008C68F6">
              <w:rPr>
                <w:rFonts w:ascii="Arial" w:hAnsi="Arial" w:cs="Arial"/>
                <w:kern w:val="24"/>
                <w:sz w:val="18"/>
                <w:szCs w:val="18"/>
                <w:lang w:eastAsia="en-AU"/>
              </w:rPr>
              <w:t>Starting from $10 extra per month for 24 months</w:t>
            </w:r>
          </w:p>
        </w:tc>
      </w:tr>
      <w:tr w:rsidR="00C26779" w:rsidRPr="008C68F6" w14:paraId="56F26AFE" w14:textId="77777777" w:rsidTr="00843A0A">
        <w:trPr>
          <w:trHeight w:val="730"/>
        </w:trPr>
        <w:tc>
          <w:tcPr>
            <w:tcW w:w="217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7F1C249E" w14:textId="77777777" w:rsidR="00C26779" w:rsidRPr="008C68F6" w:rsidRDefault="00C26779" w:rsidP="00BD1D66">
            <w:pPr>
              <w:rPr>
                <w:rFonts w:ascii="Arial" w:hAnsi="Arial" w:cs="Arial"/>
                <w:sz w:val="18"/>
                <w:szCs w:val="18"/>
              </w:rPr>
            </w:pPr>
            <w:r>
              <w:rPr>
                <w:rFonts w:ascii="Arial" w:hAnsi="Arial" w:cs="Arial"/>
                <w:sz w:val="18"/>
                <w:szCs w:val="18"/>
              </w:rPr>
              <w:t>Minimum cost over 24 months</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75B5C1E6" w14:textId="77777777" w:rsidR="00C26779" w:rsidRPr="008C68F6" w:rsidRDefault="00C26779" w:rsidP="00BD1D66">
            <w:pPr>
              <w:jc w:val="center"/>
              <w:rPr>
                <w:rFonts w:ascii="Arial" w:hAnsi="Arial" w:cs="Arial"/>
                <w:sz w:val="18"/>
                <w:szCs w:val="18"/>
              </w:rPr>
            </w:pPr>
            <w:r>
              <w:rPr>
                <w:rFonts w:ascii="Arial" w:hAnsi="Arial" w:cs="Arial"/>
                <w:sz w:val="18"/>
                <w:szCs w:val="18"/>
              </w:rPr>
              <w:t>$2,160</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58DC822C" w14:textId="77777777" w:rsidR="00C26779" w:rsidRPr="008C68F6" w:rsidRDefault="00C26779" w:rsidP="00BD1D66">
            <w:pPr>
              <w:jc w:val="center"/>
              <w:rPr>
                <w:rFonts w:ascii="Arial" w:hAnsi="Arial" w:cs="Arial"/>
                <w:sz w:val="18"/>
                <w:szCs w:val="18"/>
              </w:rPr>
            </w:pPr>
            <w:r>
              <w:rPr>
                <w:rFonts w:ascii="Arial" w:hAnsi="Arial" w:cs="Arial"/>
                <w:sz w:val="18"/>
                <w:szCs w:val="18"/>
              </w:rPr>
              <w:t>$2,640</w:t>
            </w:r>
          </w:p>
        </w:tc>
        <w:tc>
          <w:tcPr>
            <w:tcW w:w="16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1E7AC84C" w14:textId="77777777" w:rsidR="00C26779" w:rsidRPr="008C68F6" w:rsidRDefault="00C26779" w:rsidP="00BD1D66">
            <w:pPr>
              <w:jc w:val="center"/>
              <w:rPr>
                <w:rFonts w:ascii="Arial" w:hAnsi="Arial" w:cs="Arial"/>
                <w:sz w:val="18"/>
                <w:szCs w:val="18"/>
              </w:rPr>
            </w:pPr>
            <w:r>
              <w:rPr>
                <w:rFonts w:ascii="Arial" w:hAnsi="Arial" w:cs="Arial"/>
                <w:sz w:val="18"/>
                <w:szCs w:val="18"/>
              </w:rPr>
              <w:t>$3,840</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hideMark/>
          </w:tcPr>
          <w:p w14:paraId="6762DE2E" w14:textId="77777777" w:rsidR="00C26779" w:rsidRPr="008C68F6" w:rsidRDefault="00C26779" w:rsidP="00BD1D66">
            <w:pPr>
              <w:jc w:val="center"/>
              <w:rPr>
                <w:rFonts w:ascii="Arial" w:hAnsi="Arial" w:cs="Arial"/>
                <w:sz w:val="18"/>
                <w:szCs w:val="18"/>
              </w:rPr>
            </w:pPr>
            <w:r>
              <w:rPr>
                <w:rFonts w:ascii="Arial" w:hAnsi="Arial" w:cs="Arial"/>
                <w:bCs/>
                <w:sz w:val="18"/>
                <w:szCs w:val="18"/>
              </w:rPr>
              <w:t>$5,</w:t>
            </w:r>
            <w:r w:rsidR="0095158E">
              <w:rPr>
                <w:rFonts w:ascii="Arial" w:hAnsi="Arial" w:cs="Arial"/>
                <w:bCs/>
                <w:sz w:val="18"/>
                <w:szCs w:val="18"/>
              </w:rPr>
              <w:t>04</w:t>
            </w:r>
            <w:r>
              <w:rPr>
                <w:rFonts w:ascii="Arial" w:hAnsi="Arial" w:cs="Arial"/>
                <w:bCs/>
                <w:sz w:val="18"/>
                <w:szCs w:val="18"/>
              </w:rPr>
              <w:t>0</w:t>
            </w:r>
          </w:p>
        </w:tc>
      </w:tr>
    </w:tbl>
    <w:p w14:paraId="2CFF7BC6" w14:textId="77777777" w:rsidR="00C26779" w:rsidRPr="00C26779" w:rsidRDefault="00C26779" w:rsidP="00C26779">
      <w:pPr>
        <w:pStyle w:val="Heading2"/>
        <w:numPr>
          <w:ilvl w:val="0"/>
          <w:numId w:val="0"/>
        </w:numPr>
        <w:rPr>
          <w:lang w:val="en-AU"/>
        </w:rPr>
      </w:pPr>
    </w:p>
    <w:p w14:paraId="603C2B2D" w14:textId="77777777" w:rsidR="00E86F0B" w:rsidRDefault="00E86F0B" w:rsidP="00C26779">
      <w:pPr>
        <w:pStyle w:val="Heading2"/>
      </w:pPr>
      <w:r>
        <w:t>Any data allowance you don’t use expires each month.</w:t>
      </w:r>
    </w:p>
    <w:p w14:paraId="7F514BCA" w14:textId="77777777" w:rsidR="00586C3E" w:rsidRDefault="00E946E9" w:rsidP="003B5A64">
      <w:pPr>
        <w:pStyle w:val="Heading2"/>
      </w:pPr>
      <w:r w:rsidRPr="00586C3E">
        <w:rPr>
          <w:lang w:val="en-AU"/>
        </w:rPr>
        <w:t>Unless specified otherwise, e</w:t>
      </w:r>
      <w:r w:rsidR="001B2626">
        <w:t xml:space="preserve">ach Core </w:t>
      </w:r>
      <w:r w:rsidR="00765BC2">
        <w:t>Plan</w:t>
      </w:r>
      <w:r w:rsidR="00D20DE5">
        <w:t xml:space="preserve"> comes with</w:t>
      </w:r>
      <w:r w:rsidR="00C665A3">
        <w:t>:</w:t>
      </w:r>
    </w:p>
    <w:p w14:paraId="6CD57A8B" w14:textId="06A03DA7" w:rsidR="00190318" w:rsidRDefault="00C665A3" w:rsidP="00190318">
      <w:pPr>
        <w:pStyle w:val="SchedH3"/>
        <w:numPr>
          <w:ilvl w:val="2"/>
          <w:numId w:val="47"/>
        </w:numPr>
      </w:pPr>
      <w:r>
        <w:t xml:space="preserve">one </w:t>
      </w:r>
      <w:r w:rsidR="00D20DE5">
        <w:t xml:space="preserve">broadband </w:t>
      </w:r>
      <w:r w:rsidR="00322056">
        <w:t xml:space="preserve">service </w:t>
      </w:r>
      <w:r>
        <w:t>with a</w:t>
      </w:r>
      <w:r w:rsidR="00DA1739">
        <w:t xml:space="preserve"> </w:t>
      </w:r>
      <w:r w:rsidR="00172518">
        <w:t>static IP</w:t>
      </w:r>
      <w:r w:rsidR="00B6612F" w:rsidRPr="00B6612F">
        <w:t xml:space="preserve"> </w:t>
      </w:r>
      <w:r w:rsidR="00B6612F">
        <w:t>v4 on ADSL or a dual stack IPv4 and IPv6</w:t>
      </w:r>
      <w:r w:rsidR="00172518">
        <w:t xml:space="preserve"> address</w:t>
      </w:r>
      <w:r w:rsidR="00B6612F" w:rsidRPr="00B6612F">
        <w:t xml:space="preserve"> </w:t>
      </w:r>
      <w:r w:rsidR="00B6612F">
        <w:t>on NBN</w:t>
      </w:r>
      <w:r w:rsidR="00172518">
        <w:t xml:space="preserve"> to host your own Virtual </w:t>
      </w:r>
      <w:smartTag w:uri="schemas-workshare-com/workshare" w:element="PolicySmartTags.CWSPolicyTagAction_6">
        <w:smartTagPr>
          <w:attr w:name="TagType" w:val="5"/>
        </w:smartTagPr>
        <w:r w:rsidR="00172518">
          <w:t>Private</w:t>
        </w:r>
      </w:smartTag>
      <w:r w:rsidR="00172518">
        <w:t xml:space="preserve"> Network, website or FTP </w:t>
      </w:r>
      <w:r w:rsidR="00172518">
        <w:lastRenderedPageBreak/>
        <w:t>servers</w:t>
      </w:r>
      <w:r w:rsidR="00FD757A">
        <w:t xml:space="preserve">. </w:t>
      </w:r>
      <w:r w:rsidR="00586C3E" w:rsidRPr="00B431A8">
        <w:t xml:space="preserve">If you have IP Addresses issued by us for another Telstra service, </w:t>
      </w:r>
      <w:r w:rsidR="00586C3E">
        <w:t xml:space="preserve">you may be able to use </w:t>
      </w:r>
      <w:r w:rsidR="00586C3E" w:rsidRPr="00B431A8">
        <w:t xml:space="preserve">those IP addresses </w:t>
      </w:r>
      <w:r w:rsidR="00586C3E">
        <w:t>with your DOT on the NBN service</w:t>
      </w:r>
      <w:r w:rsidR="00586C3E" w:rsidRPr="00EA360F">
        <w:t xml:space="preserve">. </w:t>
      </w:r>
      <w:r w:rsidR="00FD757A">
        <w:t>The t</w:t>
      </w:r>
      <w:r w:rsidR="00D20DE5">
        <w:t xml:space="preserve">erms that apply to your broadband </w:t>
      </w:r>
      <w:r w:rsidR="00FD757A">
        <w:t xml:space="preserve">service </w:t>
      </w:r>
      <w:r w:rsidR="002F0E2C">
        <w:t xml:space="preserve">are set out in </w:t>
      </w:r>
      <w:r w:rsidR="007D1EDB">
        <w:t xml:space="preserve">the </w:t>
      </w:r>
      <w:hyperlink r:id="rId23" w:history="1">
        <w:r w:rsidR="007D1EDB" w:rsidRPr="00B05C74">
          <w:rPr>
            <w:rStyle w:val="Hyperlink"/>
          </w:rPr>
          <w:t>Telstra Business Broadband section of Our Customer Terms</w:t>
        </w:r>
      </w:hyperlink>
      <w:r w:rsidR="00190318">
        <w:t xml:space="preserve"> for DOT on ADSL2+ services and </w:t>
      </w:r>
      <w:hyperlink r:id="rId24" w:anchor="nbn" w:tooltip="T-Biz Broadband Sinlge Site" w:history="1">
        <w:r w:rsidR="00190318" w:rsidRPr="00E07D86">
          <w:rPr>
            <w:rStyle w:val="Hyperlink"/>
          </w:rPr>
          <w:t>T</w:t>
        </w:r>
        <w:r w:rsidR="00B6612F" w:rsidRPr="00E07D86">
          <w:rPr>
            <w:rStyle w:val="Hyperlink"/>
          </w:rPr>
          <w:t>elstra Business Broadband</w:t>
        </w:r>
        <w:r w:rsidR="00190318" w:rsidRPr="00E07D86">
          <w:rPr>
            <w:rStyle w:val="Hyperlink"/>
          </w:rPr>
          <w:t xml:space="preserve"> section of Our Customer Terms</w:t>
        </w:r>
      </w:hyperlink>
      <w:r w:rsidR="00190318">
        <w:t xml:space="preserve"> and </w:t>
      </w:r>
      <w:hyperlink r:id="rId25" w:anchor="nbn" w:history="1">
        <w:r w:rsidR="00190318" w:rsidRPr="00E07D86">
          <w:rPr>
            <w:rStyle w:val="Hyperlink"/>
          </w:rPr>
          <w:t>Broadband (NBN) Section of Our Customer Terms</w:t>
        </w:r>
      </w:hyperlink>
      <w:r w:rsidR="00190318">
        <w:t xml:space="preserve"> for DOT on the NBN services;</w:t>
      </w:r>
    </w:p>
    <w:p w14:paraId="54CB1191" w14:textId="09A0E917" w:rsidR="00190318" w:rsidRPr="00C56DA3" w:rsidRDefault="00C665A3" w:rsidP="00190318">
      <w:pPr>
        <w:pStyle w:val="SchedH3"/>
        <w:numPr>
          <w:ilvl w:val="2"/>
          <w:numId w:val="47"/>
        </w:numPr>
      </w:pPr>
      <w:r w:rsidRPr="00FC0E90">
        <w:t xml:space="preserve">one </w:t>
      </w:r>
      <w:r w:rsidR="00D20DE5">
        <w:t xml:space="preserve">digital voice </w:t>
      </w:r>
      <w:r w:rsidR="00F0451E">
        <w:t>service</w:t>
      </w:r>
      <w:r w:rsidR="007D1EDB">
        <w:t xml:space="preserve">. </w:t>
      </w:r>
      <w:r w:rsidR="00B05C74">
        <w:t xml:space="preserve">The terms that </w:t>
      </w:r>
      <w:r w:rsidR="00F0451E">
        <w:t>apply to your digital voice service</w:t>
      </w:r>
      <w:r w:rsidR="00B05C74">
        <w:t xml:space="preserve"> are set out in the </w:t>
      </w:r>
      <w:hyperlink r:id="rId26" w:history="1">
        <w:r w:rsidR="000E3F3A" w:rsidRPr="002736E5">
          <w:rPr>
            <w:rStyle w:val="Hyperlink"/>
          </w:rPr>
          <w:t>Telstra IP Telephony section of Our Customer Terms</w:t>
        </w:r>
      </w:hyperlink>
      <w:r w:rsidR="00B05C74">
        <w:t xml:space="preserve"> </w:t>
      </w:r>
      <w:r w:rsidR="00190318">
        <w:t xml:space="preserve">for DOT on ADSL2+ customers and </w:t>
      </w:r>
      <w:hyperlink r:id="rId27" w:anchor="nbn" w:history="1">
        <w:r w:rsidR="000E3F3A" w:rsidRPr="008E2F64">
          <w:rPr>
            <w:rStyle w:val="Hyperlink"/>
          </w:rPr>
          <w:t>T-Biz Voice section of Our Customer Terms</w:t>
        </w:r>
      </w:hyperlink>
      <w:r w:rsidR="00190318">
        <w:t xml:space="preserve"> and the</w:t>
      </w:r>
      <w:r w:rsidR="00190318" w:rsidRPr="002736E5">
        <w:t xml:space="preserve"> </w:t>
      </w:r>
      <w:hyperlink r:id="rId28" w:history="1">
        <w:r w:rsidR="000E3F3A" w:rsidRPr="002736E5">
          <w:rPr>
            <w:rStyle w:val="Hyperlink"/>
          </w:rPr>
          <w:t>Telstra IP Telephony section of Our Customer Terms</w:t>
        </w:r>
      </w:hyperlink>
      <w:r w:rsidR="00190318">
        <w:t xml:space="preserve"> for DOT on the NBN customers.  To the extent there is any inconsistency between the T-Biz Voice section and the Telstra IP Telephony section of Our Customer Terms, the T-Biz Voice section will prevail over the Telstra IP Telephony for DOT on the NBN customers</w:t>
      </w:r>
      <w:r w:rsidR="00190318" w:rsidRPr="00105F15">
        <w:t>.</w:t>
      </w:r>
    </w:p>
    <w:p w14:paraId="0D6DD73F" w14:textId="77777777" w:rsidR="00357535" w:rsidRDefault="00EC42C9" w:rsidP="00190318">
      <w:pPr>
        <w:pStyle w:val="SchedH3"/>
        <w:numPr>
          <w:ilvl w:val="2"/>
          <w:numId w:val="47"/>
        </w:numPr>
      </w:pPr>
      <w:r>
        <w:t xml:space="preserve">an entitlement to </w:t>
      </w:r>
      <w:r w:rsidR="00357535">
        <w:t xml:space="preserve">one </w:t>
      </w:r>
      <w:r>
        <w:t xml:space="preserve">new </w:t>
      </w:r>
      <w:r w:rsidR="00357535">
        <w:t>domain name</w:t>
      </w:r>
      <w:r w:rsidR="0080525B">
        <w:t xml:space="preserve"> (not included in DOT Core Plans purchased on or </w:t>
      </w:r>
      <w:r w:rsidR="00C47AA1">
        <w:t xml:space="preserve">after </w:t>
      </w:r>
      <w:r w:rsidR="0080525B">
        <w:t>27 February 2018)</w:t>
      </w:r>
      <w:r w:rsidR="00357535">
        <w:t>;</w:t>
      </w:r>
      <w:r w:rsidR="00270DB7">
        <w:t xml:space="preserve"> and</w:t>
      </w:r>
    </w:p>
    <w:p w14:paraId="49E7511F" w14:textId="77777777" w:rsidR="009C230F" w:rsidRDefault="00357535" w:rsidP="00190318">
      <w:pPr>
        <w:pStyle w:val="SchedH3"/>
        <w:numPr>
          <w:ilvl w:val="2"/>
          <w:numId w:val="47"/>
        </w:numPr>
      </w:pPr>
      <w:r>
        <w:t xml:space="preserve">remote working </w:t>
      </w:r>
      <w:r w:rsidR="00664B0D">
        <w:t>software</w:t>
      </w:r>
      <w:r w:rsidR="0080525B">
        <w:t xml:space="preserve"> (not included in DOT Core Plans purchased on or </w:t>
      </w:r>
      <w:r w:rsidR="00C47AA1">
        <w:t xml:space="preserve">after </w:t>
      </w:r>
      <w:r w:rsidR="0080525B">
        <w:t>27 February 2018)</w:t>
      </w:r>
      <w:r w:rsidR="004A3D9C">
        <w:t>.</w:t>
      </w:r>
    </w:p>
    <w:p w14:paraId="4A1FE5CE" w14:textId="77777777" w:rsidR="00042BFA" w:rsidRDefault="00042BFA" w:rsidP="00042BFA">
      <w:pPr>
        <w:pStyle w:val="SchedH3"/>
        <w:numPr>
          <w:ilvl w:val="2"/>
          <w:numId w:val="47"/>
        </w:numPr>
      </w:pPr>
      <w:r>
        <w:t>For customers who take up a Core Plan on and from 1 July 2017, each Core Plan also includes:</w:t>
      </w:r>
    </w:p>
    <w:p w14:paraId="44BFFDFB" w14:textId="4155B9E6" w:rsidR="00042BFA" w:rsidRDefault="00042BFA" w:rsidP="00042BFA">
      <w:pPr>
        <w:pStyle w:val="SchedH3"/>
        <w:numPr>
          <w:ilvl w:val="3"/>
          <w:numId w:val="47"/>
        </w:numPr>
      </w:pPr>
      <w:r>
        <w:t xml:space="preserve">A Voice and Broadband Backup Service as set out in </w:t>
      </w:r>
      <w:r w:rsidR="005B7257">
        <w:t>clause</w:t>
      </w:r>
      <w:r>
        <w:t xml:space="preserve"> </w:t>
      </w:r>
      <w:r>
        <w:fldChar w:fldCharType="begin"/>
      </w:r>
      <w:r>
        <w:instrText xml:space="preserve"> REF _Ref460427323 \r \h </w:instrText>
      </w:r>
      <w:r>
        <w:fldChar w:fldCharType="separate"/>
      </w:r>
      <w:r w:rsidR="00DD7F8E">
        <w:t>8</w:t>
      </w:r>
      <w:r>
        <w:fldChar w:fldCharType="end"/>
      </w:r>
      <w:r>
        <w:t>.</w:t>
      </w:r>
    </w:p>
    <w:p w14:paraId="147F607A" w14:textId="33DCA9ED" w:rsidR="00042BFA" w:rsidRDefault="00042BFA" w:rsidP="00042BFA">
      <w:pPr>
        <w:pStyle w:val="SchedH3"/>
        <w:numPr>
          <w:ilvl w:val="3"/>
          <w:numId w:val="47"/>
        </w:numPr>
      </w:pPr>
      <w:r w:rsidRPr="003413AC">
        <w:t xml:space="preserve">A Telstra Apps Market Credit </w:t>
      </w:r>
      <w:r>
        <w:t xml:space="preserve">of </w:t>
      </w:r>
      <w:r w:rsidRPr="003413AC">
        <w:t xml:space="preserve">up to $15 </w:t>
      </w:r>
      <w:r>
        <w:t xml:space="preserve">per month </w:t>
      </w:r>
      <w:r w:rsidRPr="003413AC">
        <w:t>for 24 months that you can use towards your choice of one Business application</w:t>
      </w:r>
      <w:r>
        <w:t xml:space="preserve"> subscription through the Telstra Apps Marketplace.  You will stop receiving your credit if you change or cancel your application subscription.  The terms that apply to your application subscription are s</w:t>
      </w:r>
      <w:r w:rsidRPr="0058710A">
        <w:t xml:space="preserve">et out in the </w:t>
      </w:r>
      <w:hyperlink r:id="rId29" w:history="1">
        <w:r w:rsidRPr="004F2EAE">
          <w:rPr>
            <w:rStyle w:val="Hyperlink"/>
          </w:rPr>
          <w:t>Cloud Services- P</w:t>
        </w:r>
        <w:r>
          <w:rPr>
            <w:rStyle w:val="Hyperlink"/>
          </w:rPr>
          <w:t>art B</w:t>
        </w:r>
        <w:r w:rsidRPr="004F2EAE">
          <w:rPr>
            <w:rStyle w:val="Hyperlink"/>
          </w:rPr>
          <w:t xml:space="preserve"> (</w:t>
        </w:r>
        <w:r>
          <w:rPr>
            <w:rStyle w:val="Hyperlink"/>
          </w:rPr>
          <w:t>Applications)</w:t>
        </w:r>
        <w:r w:rsidRPr="004F2EAE">
          <w:rPr>
            <w:rStyle w:val="Hyperlink"/>
          </w:rPr>
          <w:t xml:space="preserve"> section of Our Customer Terms.</w:t>
        </w:r>
      </w:hyperlink>
    </w:p>
    <w:p w14:paraId="75A4D713" w14:textId="77777777" w:rsidR="00042BFA" w:rsidRDefault="00042BFA" w:rsidP="00042BFA">
      <w:pPr>
        <w:pStyle w:val="SchedH3"/>
        <w:numPr>
          <w:ilvl w:val="2"/>
          <w:numId w:val="47"/>
        </w:numPr>
      </w:pPr>
      <w:r>
        <w:t>For customers who took up a Core Plan between 6 September 2016 and 30 June 2017</w:t>
      </w:r>
      <w:r w:rsidR="00C47AA1">
        <w:t xml:space="preserve"> (inclusive)</w:t>
      </w:r>
      <w:r>
        <w:t>, each Core Plan also includes:</w:t>
      </w:r>
    </w:p>
    <w:p w14:paraId="4FDBDAEE" w14:textId="1C4178DE" w:rsidR="00042BFA" w:rsidRDefault="00042BFA" w:rsidP="00042BFA">
      <w:pPr>
        <w:pStyle w:val="SchedH3"/>
        <w:numPr>
          <w:ilvl w:val="3"/>
          <w:numId w:val="47"/>
        </w:numPr>
      </w:pPr>
      <w:r>
        <w:t xml:space="preserve">A Voice and Broadband Backup Service as set out in </w:t>
      </w:r>
      <w:r w:rsidR="005B7257">
        <w:t>clause</w:t>
      </w:r>
      <w:r>
        <w:t xml:space="preserve"> </w:t>
      </w:r>
      <w:r>
        <w:fldChar w:fldCharType="begin"/>
      </w:r>
      <w:r>
        <w:instrText xml:space="preserve"> REF _Ref460427323 \r \h </w:instrText>
      </w:r>
      <w:r>
        <w:fldChar w:fldCharType="separate"/>
      </w:r>
      <w:r w:rsidR="00DD7F8E">
        <w:t>8</w:t>
      </w:r>
      <w:r>
        <w:fldChar w:fldCharType="end"/>
      </w:r>
      <w:r w:rsidR="00C47AA1">
        <w:t>;</w:t>
      </w:r>
    </w:p>
    <w:p w14:paraId="406AAD02" w14:textId="77777777" w:rsidR="00042BFA" w:rsidRDefault="00042BFA" w:rsidP="00042BFA">
      <w:pPr>
        <w:pStyle w:val="SchedH3"/>
        <w:numPr>
          <w:ilvl w:val="3"/>
          <w:numId w:val="47"/>
        </w:numPr>
      </w:pPr>
      <w:r>
        <w:t>A Mobile Broadband Data Share Plan</w:t>
      </w:r>
      <w:r w:rsidR="00C47AA1">
        <w:t>;</w:t>
      </w:r>
    </w:p>
    <w:p w14:paraId="577C09AE" w14:textId="725563C2" w:rsidR="00E10535" w:rsidRDefault="00E10535" w:rsidP="0066527D">
      <w:pPr>
        <w:pStyle w:val="SchedH3"/>
        <w:numPr>
          <w:ilvl w:val="3"/>
          <w:numId w:val="47"/>
        </w:numPr>
      </w:pPr>
      <w:r w:rsidRPr="003413AC">
        <w:t xml:space="preserve">A Telstra Apps Market Credit </w:t>
      </w:r>
      <w:r>
        <w:t xml:space="preserve">of </w:t>
      </w:r>
      <w:r w:rsidRPr="003413AC">
        <w:t xml:space="preserve">up to $15 </w:t>
      </w:r>
      <w:r>
        <w:t xml:space="preserve">per month </w:t>
      </w:r>
      <w:r w:rsidRPr="003413AC">
        <w:t>for 24 months that you can use towards your choice of one Business application</w:t>
      </w:r>
      <w:r>
        <w:t xml:space="preserve"> subscription through the Telstra Apps Marketplace.  You will stop receiving your credit if you change or cancel your application subscription.  The terms that apply to your application subscription are s</w:t>
      </w:r>
      <w:r w:rsidRPr="0058710A">
        <w:t xml:space="preserve">et out in the </w:t>
      </w:r>
      <w:hyperlink r:id="rId30" w:history="1">
        <w:r w:rsidRPr="004F2EAE">
          <w:rPr>
            <w:rStyle w:val="Hyperlink"/>
          </w:rPr>
          <w:t>Cloud Services- P</w:t>
        </w:r>
        <w:r>
          <w:rPr>
            <w:rStyle w:val="Hyperlink"/>
          </w:rPr>
          <w:t>art B</w:t>
        </w:r>
        <w:r w:rsidRPr="004F2EAE">
          <w:rPr>
            <w:rStyle w:val="Hyperlink"/>
          </w:rPr>
          <w:t xml:space="preserve"> (</w:t>
        </w:r>
        <w:r>
          <w:rPr>
            <w:rStyle w:val="Hyperlink"/>
          </w:rPr>
          <w:t>Applications)</w:t>
        </w:r>
        <w:r w:rsidRPr="004F2EAE">
          <w:rPr>
            <w:rStyle w:val="Hyperlink"/>
          </w:rPr>
          <w:t xml:space="preserve"> section of Our Customer Terms.</w:t>
        </w:r>
      </w:hyperlink>
      <w:r w:rsidRPr="0058710A">
        <w:t xml:space="preserve">  </w:t>
      </w:r>
    </w:p>
    <w:p w14:paraId="4C8C3DE3" w14:textId="77777777" w:rsidR="00296370" w:rsidRPr="00053F53" w:rsidRDefault="00296370" w:rsidP="00296370">
      <w:pPr>
        <w:pStyle w:val="Heading3"/>
        <w:numPr>
          <w:ilvl w:val="0"/>
          <w:numId w:val="0"/>
        </w:numPr>
        <w:ind w:left="737"/>
      </w:pPr>
      <w:r w:rsidRPr="00053F53">
        <w:rPr>
          <w:b/>
        </w:rPr>
        <w:t>Equipment</w:t>
      </w:r>
    </w:p>
    <w:p w14:paraId="3B2F19F6" w14:textId="77777777" w:rsidR="00296370" w:rsidRPr="00053F53" w:rsidRDefault="00296370" w:rsidP="00296370">
      <w:pPr>
        <w:pStyle w:val="Heading2"/>
      </w:pPr>
      <w:r w:rsidRPr="00053F53">
        <w:lastRenderedPageBreak/>
        <w:t xml:space="preserve">You </w:t>
      </w:r>
      <w:r w:rsidR="00053F53">
        <w:rPr>
          <w:lang w:val="en-AU"/>
        </w:rPr>
        <w:t xml:space="preserve">may </w:t>
      </w:r>
      <w:r w:rsidRPr="00053F53">
        <w:t>need to buy the following from us</w:t>
      </w:r>
      <w:r w:rsidR="00053F53">
        <w:rPr>
          <w:lang w:val="en-AU"/>
        </w:rPr>
        <w:t xml:space="preserve"> to use with your Core Plan. If you do need to buy the following from us, it will be</w:t>
      </w:r>
      <w:r w:rsidRPr="00053F53">
        <w:t xml:space="preserve"> under a Hardware Purchase Plan. The charges for these are in addition to the charges for your Core Plan:</w:t>
      </w:r>
    </w:p>
    <w:p w14:paraId="1903CCCF" w14:textId="77777777" w:rsidR="00296370" w:rsidRPr="00053F53" w:rsidRDefault="00296370" w:rsidP="00296370">
      <w:pPr>
        <w:pStyle w:val="Heading3"/>
      </w:pPr>
      <w:r w:rsidRPr="00053F53">
        <w:t xml:space="preserve">one router </w:t>
      </w:r>
      <w:r w:rsidR="00A07A62" w:rsidRPr="00053F53">
        <w:t xml:space="preserve">package </w:t>
      </w:r>
      <w:r w:rsidRPr="00053F53">
        <w:t>(“</w:t>
      </w:r>
      <w:r w:rsidRPr="00053F53">
        <w:rPr>
          <w:b/>
        </w:rPr>
        <w:t>router</w:t>
      </w:r>
      <w:r w:rsidRPr="00053F53">
        <w:t>”); and</w:t>
      </w:r>
    </w:p>
    <w:p w14:paraId="41D4DDE4" w14:textId="77777777" w:rsidR="00296370" w:rsidRPr="00053F53" w:rsidDel="00022E43" w:rsidRDefault="00296370" w:rsidP="00296370">
      <w:pPr>
        <w:pStyle w:val="Heading3"/>
      </w:pPr>
      <w:r w:rsidRPr="00053F53" w:rsidDel="00022E43">
        <w:t>one wired IP voice handset (“</w:t>
      </w:r>
      <w:r w:rsidRPr="00053F53" w:rsidDel="00022E43">
        <w:rPr>
          <w:b/>
        </w:rPr>
        <w:t>digital phone</w:t>
      </w:r>
      <w:r w:rsidRPr="00053F53" w:rsidDel="00022E43">
        <w:t>”)</w:t>
      </w:r>
      <w:r w:rsidR="00AC1786" w:rsidRPr="00053F53" w:rsidDel="00022E43">
        <w:t xml:space="preserve"> (optional for DOT on NBN services)</w:t>
      </w:r>
      <w:r w:rsidRPr="00053F53" w:rsidDel="00022E43">
        <w:t>.</w:t>
      </w:r>
    </w:p>
    <w:p w14:paraId="1E51529D" w14:textId="77777777" w:rsidR="00A07A62" w:rsidRDefault="00A07A62" w:rsidP="00A07A62">
      <w:pPr>
        <w:pStyle w:val="Heading3"/>
        <w:numPr>
          <w:ilvl w:val="0"/>
          <w:numId w:val="0"/>
        </w:numPr>
        <w:ind w:left="737"/>
      </w:pPr>
      <w:r w:rsidRPr="00053F53">
        <w:t>We will provide you with details of these charges at the time you apply for your Core Plan.</w:t>
      </w:r>
    </w:p>
    <w:p w14:paraId="30DB2242" w14:textId="77777777" w:rsidR="008F5EB8" w:rsidRDefault="008F5EB8" w:rsidP="008F5EB8">
      <w:pPr>
        <w:pStyle w:val="Heading2"/>
      </w:pPr>
      <w:r>
        <w:t xml:space="preserve">Where you have multiple Core Plans on your </w:t>
      </w:r>
      <w:r w:rsidR="00904E4D">
        <w:t>DOT</w:t>
      </w:r>
      <w:r>
        <w:t xml:space="preserve"> account, you may share the included data between all Core Plan plans. </w:t>
      </w:r>
    </w:p>
    <w:p w14:paraId="61BE13EB" w14:textId="77777777" w:rsidR="00A07A62" w:rsidRDefault="00A07A62" w:rsidP="008F5EB8">
      <w:pPr>
        <w:pStyle w:val="Heading2"/>
      </w:pPr>
      <w:r w:rsidRPr="00085F5C">
        <w:t xml:space="preserve">The maximum number of additional Office and Unified User </w:t>
      </w:r>
      <w:r>
        <w:t>Plan</w:t>
      </w:r>
      <w:r w:rsidRPr="00085F5C">
        <w:t>s, EFTPOS and Fax Option</w:t>
      </w:r>
      <w:r>
        <w:t>s</w:t>
      </w:r>
      <w:r w:rsidRPr="00085F5C">
        <w:t xml:space="preserve"> that may be collectively connected to </w:t>
      </w:r>
      <w:r>
        <w:t>a</w:t>
      </w:r>
      <w:r w:rsidRPr="00085F5C">
        <w:t xml:space="preserve"> Core </w:t>
      </w:r>
      <w:r>
        <w:t>Plan</w:t>
      </w:r>
      <w:r w:rsidRPr="00085F5C">
        <w:t xml:space="preserve"> is </w:t>
      </w:r>
      <w:r>
        <w:t>9</w:t>
      </w:r>
      <w:r w:rsidRPr="00085F5C">
        <w:t>.</w:t>
      </w:r>
      <w:r>
        <w:t xml:space="preserve"> </w:t>
      </w:r>
      <w:r w:rsidR="00AC1786">
        <w:t>For DOT on ADSL+2 services, y</w:t>
      </w:r>
      <w:r w:rsidRPr="003003FB">
        <w:t>ou can use a maximum of 3 lines at the same time</w:t>
      </w:r>
      <w:r w:rsidR="00AC1786" w:rsidRPr="00AC1786">
        <w:t xml:space="preserve"> </w:t>
      </w:r>
      <w:r w:rsidR="00AC1786">
        <w:t xml:space="preserve">and for DOT on the NBN services, you can use a maximum </w:t>
      </w:r>
      <w:r w:rsidR="00AC1786" w:rsidRPr="005609B9">
        <w:t>of 10 lines</w:t>
      </w:r>
      <w:r w:rsidR="00AC1786">
        <w:t xml:space="preserve"> at the same time.  This number</w:t>
      </w:r>
      <w:r w:rsidR="004C61CA">
        <w:rPr>
          <w:lang w:val="en-AU"/>
        </w:rPr>
        <w:t xml:space="preserve"> </w:t>
      </w:r>
      <w:r w:rsidRPr="003003FB">
        <w:t>includ</w:t>
      </w:r>
      <w:r w:rsidR="00AC1786">
        <w:rPr>
          <w:lang w:val="en-AU"/>
        </w:rPr>
        <w:t>es</w:t>
      </w:r>
      <w:r w:rsidR="00546564">
        <w:rPr>
          <w:lang w:val="en-AU"/>
        </w:rPr>
        <w:t xml:space="preserve"> any </w:t>
      </w:r>
      <w:r w:rsidRPr="003003FB">
        <w:t xml:space="preserve"> phone, fax or EFTPOS lines, </w:t>
      </w:r>
      <w:r w:rsidR="00AC1786">
        <w:t xml:space="preserve">and </w:t>
      </w:r>
      <w:r w:rsidR="001653E8">
        <w:rPr>
          <w:lang w:val="en-AU"/>
        </w:rPr>
        <w:t xml:space="preserve">also </w:t>
      </w:r>
      <w:r w:rsidR="00AC1786">
        <w:t>includes both</w:t>
      </w:r>
      <w:r w:rsidR="00AC1786">
        <w:rPr>
          <w:lang w:val="en-AU"/>
        </w:rPr>
        <w:t xml:space="preserve"> </w:t>
      </w:r>
      <w:r w:rsidRPr="003003FB">
        <w:t xml:space="preserve">calls you receive </w:t>
      </w:r>
      <w:r w:rsidR="004C61CA">
        <w:t>and</w:t>
      </w:r>
      <w:r w:rsidR="004C61CA" w:rsidRPr="003003FB">
        <w:t xml:space="preserve"> </w:t>
      </w:r>
      <w:r w:rsidRPr="003003FB">
        <w:t>calls you make.</w:t>
      </w:r>
    </w:p>
    <w:p w14:paraId="540F0552" w14:textId="77777777" w:rsidR="00F13828" w:rsidRPr="008A06D8" w:rsidRDefault="00F13828" w:rsidP="00F13828">
      <w:pPr>
        <w:pStyle w:val="Heading2"/>
        <w:numPr>
          <w:ilvl w:val="0"/>
          <w:numId w:val="0"/>
        </w:numPr>
        <w:ind w:left="1457" w:hanging="737"/>
        <w:rPr>
          <w:b/>
        </w:rPr>
      </w:pPr>
      <w:r w:rsidRPr="008A06D8">
        <w:rPr>
          <w:b/>
        </w:rPr>
        <w:t>Installation</w:t>
      </w:r>
    </w:p>
    <w:p w14:paraId="5F4C0AA8" w14:textId="77777777" w:rsidR="008F5EB8" w:rsidRDefault="008F5EB8" w:rsidP="008F5EB8">
      <w:pPr>
        <w:pStyle w:val="Heading2"/>
      </w:pPr>
      <w:r w:rsidRPr="001279EE">
        <w:t xml:space="preserve">You </w:t>
      </w:r>
      <w:r>
        <w:t xml:space="preserve">have to let us </w:t>
      </w:r>
      <w:r w:rsidRPr="001279EE">
        <w:t xml:space="preserve">install </w:t>
      </w:r>
      <w:r>
        <w:t xml:space="preserve">the equipment that comes with your </w:t>
      </w:r>
      <w:r w:rsidR="00904E4D">
        <w:t>DOT</w:t>
      </w:r>
      <w:r>
        <w:t xml:space="preserve"> service</w:t>
      </w:r>
      <w:r w:rsidRPr="001279EE">
        <w:t xml:space="preserve"> at your premises.</w:t>
      </w:r>
    </w:p>
    <w:p w14:paraId="0341B024" w14:textId="77777777" w:rsidR="00270DB7" w:rsidRDefault="008F5EB8" w:rsidP="00270DB7">
      <w:pPr>
        <w:pStyle w:val="Heading2"/>
        <w:rPr>
          <w:szCs w:val="23"/>
        </w:rPr>
      </w:pPr>
      <w:r w:rsidRPr="00F178A2">
        <w:rPr>
          <w:szCs w:val="23"/>
        </w:rPr>
        <w:t xml:space="preserve">We’ll install your </w:t>
      </w:r>
      <w:r w:rsidR="00904E4D">
        <w:rPr>
          <w:szCs w:val="23"/>
        </w:rPr>
        <w:t>DOT</w:t>
      </w:r>
      <w:r w:rsidRPr="00F178A2">
        <w:rPr>
          <w:szCs w:val="23"/>
        </w:rPr>
        <w:t xml:space="preserve"> service between 8am and 5pm on business days. </w:t>
      </w:r>
    </w:p>
    <w:p w14:paraId="0A0F1824" w14:textId="77777777" w:rsidR="00042BFA" w:rsidRDefault="00042BFA" w:rsidP="00270DB7">
      <w:pPr>
        <w:pStyle w:val="Heading2"/>
        <w:rPr>
          <w:szCs w:val="23"/>
        </w:rPr>
      </w:pPr>
      <w:r>
        <w:rPr>
          <w:lang w:val="en-AU"/>
        </w:rPr>
        <w:t xml:space="preserve">If take up a Core Plan on and from 1 July 2017, </w:t>
      </w:r>
      <w:r>
        <w:t xml:space="preserve">installation of your DOT service includes attendance at your premises to install and connect your router, your Core Plan, Office Plan, the following DOT Options – EFTPOS and Fax, </w:t>
      </w:r>
      <w:r>
        <w:rPr>
          <w:lang w:val="en-AU"/>
        </w:rPr>
        <w:t xml:space="preserve">Voice and </w:t>
      </w:r>
      <w:r>
        <w:t>Broadband Backup and configuration of your eligible existing network devices to the DOT service.   Eligible existing network devices include network servers, computers, up to 3 printers, security devices or any other device notified by us.  Installation does not include configuration of any new devices to your DOT service. It also does not include any cabling works, however you may take up the Voice and Data Cabling Option for an additional fee.</w:t>
      </w:r>
    </w:p>
    <w:p w14:paraId="001DE65D" w14:textId="77777777" w:rsidR="00A07A62" w:rsidRDefault="00042BFA" w:rsidP="00A07A62">
      <w:pPr>
        <w:pStyle w:val="Heading2"/>
      </w:pPr>
      <w:r>
        <w:rPr>
          <w:szCs w:val="23"/>
        </w:rPr>
        <w:t xml:space="preserve">If you took up a Core Plan </w:t>
      </w:r>
      <w:r>
        <w:rPr>
          <w:szCs w:val="23"/>
          <w:lang w:val="en-AU"/>
        </w:rPr>
        <w:t>between</w:t>
      </w:r>
      <w:r>
        <w:rPr>
          <w:szCs w:val="23"/>
        </w:rPr>
        <w:t xml:space="preserve"> 4 December 2012</w:t>
      </w:r>
      <w:r>
        <w:rPr>
          <w:szCs w:val="23"/>
          <w:lang w:val="en-AU"/>
        </w:rPr>
        <w:t xml:space="preserve"> and 30 June 2017</w:t>
      </w:r>
      <w:r w:rsidR="0084291A">
        <w:rPr>
          <w:szCs w:val="23"/>
          <w:lang w:val="en-AU"/>
        </w:rPr>
        <w:t xml:space="preserve"> (inclusive)</w:t>
      </w:r>
      <w:r w:rsidR="00A07A62">
        <w:rPr>
          <w:szCs w:val="23"/>
        </w:rPr>
        <w:t xml:space="preserve">, </w:t>
      </w:r>
      <w:r w:rsidR="00A07A62">
        <w:t xml:space="preserve">installation of your </w:t>
      </w:r>
      <w:r w:rsidR="00904E4D">
        <w:t>DOT</w:t>
      </w:r>
      <w:r w:rsidR="00A07A62">
        <w:t xml:space="preserve"> service includes attendance at your premises to install and connect your router, your Core Plan, Office Plan, the following </w:t>
      </w:r>
      <w:r w:rsidR="00904E4D">
        <w:t>DOT</w:t>
      </w:r>
      <w:r w:rsidR="00A07A62">
        <w:t xml:space="preserve"> Options – EFTPOS and Fax, Alarm Line, </w:t>
      </w:r>
      <w:r w:rsidR="0056714B">
        <w:rPr>
          <w:lang w:val="en-AU"/>
        </w:rPr>
        <w:t xml:space="preserve">Voice and </w:t>
      </w:r>
      <w:r w:rsidR="00A07A62">
        <w:t xml:space="preserve">Broadband Backup and configuration of your eligible existing network devices to the </w:t>
      </w:r>
      <w:r w:rsidR="00904E4D">
        <w:t>DOT</w:t>
      </w:r>
      <w:r w:rsidR="00A07A62">
        <w:t xml:space="preserve"> service.  Eligible existing network devices include network servers, computers, up to 3 printers, security devices or any other device notified by us.  Installation does not include configuration of any new devices to you</w:t>
      </w:r>
      <w:r w:rsidR="002D7842">
        <w:t>r</w:t>
      </w:r>
      <w:r w:rsidR="00A07A62">
        <w:t xml:space="preserve"> </w:t>
      </w:r>
      <w:r w:rsidR="00904E4D">
        <w:t>DOT</w:t>
      </w:r>
      <w:r w:rsidR="00A07A62">
        <w:t xml:space="preserve"> service. </w:t>
      </w:r>
      <w:r w:rsidR="00E86F0B">
        <w:t>It also does not include any cabling works, however you may take up the Voice and Data Cabling Option for an additional fee.</w:t>
      </w:r>
    </w:p>
    <w:p w14:paraId="161B3A9F" w14:textId="77777777" w:rsidR="00270DB7" w:rsidRDefault="00A07A62" w:rsidP="00270DB7">
      <w:pPr>
        <w:pStyle w:val="Heading2"/>
        <w:rPr>
          <w:szCs w:val="23"/>
        </w:rPr>
      </w:pPr>
      <w:r>
        <w:rPr>
          <w:szCs w:val="23"/>
        </w:rPr>
        <w:lastRenderedPageBreak/>
        <w:t>If you took up a Core Plan between 16 October 2012 and 3 December 2012</w:t>
      </w:r>
      <w:r w:rsidR="0084291A">
        <w:rPr>
          <w:szCs w:val="23"/>
          <w:lang w:val="en-AU"/>
        </w:rPr>
        <w:t xml:space="preserve"> (inclusive)</w:t>
      </w:r>
      <w:r>
        <w:rPr>
          <w:szCs w:val="23"/>
        </w:rPr>
        <w:t>, you</w:t>
      </w:r>
      <w:r w:rsidDel="00A07A62">
        <w:rPr>
          <w:szCs w:val="23"/>
        </w:rPr>
        <w:t xml:space="preserve"> </w:t>
      </w:r>
      <w:r w:rsidR="00270DB7">
        <w:rPr>
          <w:szCs w:val="23"/>
        </w:rPr>
        <w:t>must choose between:</w:t>
      </w:r>
    </w:p>
    <w:p w14:paraId="2DA49CDD" w14:textId="77777777" w:rsidR="00270DB7" w:rsidRDefault="00270DB7" w:rsidP="00270DB7">
      <w:pPr>
        <w:pStyle w:val="Heading3"/>
      </w:pPr>
      <w:r w:rsidRPr="00FE0A68">
        <w:rPr>
          <w:b/>
        </w:rPr>
        <w:t>Professional Installation</w:t>
      </w:r>
      <w:r>
        <w:t xml:space="preserve"> which</w:t>
      </w:r>
      <w:r w:rsidR="008F5EB8" w:rsidRPr="00F178A2">
        <w:t xml:space="preserve"> includes</w:t>
      </w:r>
      <w:r w:rsidR="008F5EB8">
        <w:t xml:space="preserve"> </w:t>
      </w:r>
      <w:r w:rsidR="008F5EB8" w:rsidRPr="00F178A2">
        <w:t>attendance at your premises to install and connect your router,</w:t>
      </w:r>
      <w:r>
        <w:t xml:space="preserve"> your Core Plan, up to two</w:t>
      </w:r>
      <w:r w:rsidR="008F5EB8" w:rsidRPr="00F178A2">
        <w:t xml:space="preserve"> </w:t>
      </w:r>
      <w:r w:rsidR="008F5EB8">
        <w:t>digital phones</w:t>
      </w:r>
      <w:r w:rsidR="008F5EB8" w:rsidRPr="00F178A2">
        <w:t>, and 1 computer to your router</w:t>
      </w:r>
      <w:r>
        <w:t>; or</w:t>
      </w:r>
    </w:p>
    <w:p w14:paraId="1F22A6F4" w14:textId="77777777" w:rsidR="00270DB7" w:rsidRDefault="00270DB7" w:rsidP="00270DB7">
      <w:pPr>
        <w:pStyle w:val="Heading3"/>
      </w:pPr>
      <w:r w:rsidRPr="00FE0A68">
        <w:rPr>
          <w:b/>
        </w:rPr>
        <w:t>Premium Professional Installation</w:t>
      </w:r>
      <w:r>
        <w:t xml:space="preserve"> which includes attendance at your premises to install and connect your router, your Core Plan,</w:t>
      </w:r>
      <w:r w:rsidR="00B51B39">
        <w:t xml:space="preserve"> </w:t>
      </w:r>
      <w:r>
        <w:t xml:space="preserve">Office Plan and </w:t>
      </w:r>
      <w:r w:rsidR="00904E4D">
        <w:t>DOT</w:t>
      </w:r>
      <w:r>
        <w:t xml:space="preserve"> Options, up to five digital phones and up to five Wi-Fi devices</w:t>
      </w:r>
      <w:r w:rsidR="00FC1CD4">
        <w:t>.</w:t>
      </w:r>
      <w:r>
        <w:t xml:space="preserve">.  </w:t>
      </w:r>
    </w:p>
    <w:p w14:paraId="0F6BB470" w14:textId="77777777" w:rsidR="008F5EB8" w:rsidRPr="00F178A2" w:rsidRDefault="00270DB7" w:rsidP="00630F03">
      <w:pPr>
        <w:pStyle w:val="Heading3"/>
      </w:pPr>
      <w:r>
        <w:t xml:space="preserve">You must choose Premium Professional Installation if you have purchased more than one Core Plan. </w:t>
      </w:r>
      <w:r w:rsidR="008F5EB8" w:rsidRPr="00F178A2">
        <w:t xml:space="preserve">  </w:t>
      </w:r>
    </w:p>
    <w:p w14:paraId="31F5DF57" w14:textId="77777777" w:rsidR="00E6407A" w:rsidRPr="00E6407A" w:rsidRDefault="00C20BA8" w:rsidP="00281BFC">
      <w:pPr>
        <w:pStyle w:val="Heading2"/>
        <w:numPr>
          <w:ilvl w:val="0"/>
          <w:numId w:val="0"/>
        </w:numPr>
        <w:ind w:firstLine="720"/>
        <w:rPr>
          <w:b/>
        </w:rPr>
      </w:pPr>
      <w:r>
        <w:rPr>
          <w:b/>
        </w:rPr>
        <w:t>Digital</w:t>
      </w:r>
      <w:r w:rsidR="00E6407A" w:rsidRPr="00E6407A">
        <w:rPr>
          <w:b/>
        </w:rPr>
        <w:t xml:space="preserve"> Voice </w:t>
      </w:r>
      <w:r w:rsidR="00F0451E">
        <w:rPr>
          <w:b/>
        </w:rPr>
        <w:t>Service</w:t>
      </w:r>
      <w:r w:rsidR="00460C9D">
        <w:rPr>
          <w:b/>
        </w:rPr>
        <w:t xml:space="preserve"> and Devices</w:t>
      </w:r>
    </w:p>
    <w:p w14:paraId="4085DE5A" w14:textId="77777777" w:rsidR="00E6407A" w:rsidRDefault="00E86F0B" w:rsidP="00270DB7">
      <w:pPr>
        <w:pStyle w:val="Heading2"/>
      </w:pPr>
      <w:r w:rsidRPr="00973724">
        <w:t xml:space="preserve">If you took up a Core Plan on or before </w:t>
      </w:r>
      <w:r w:rsidRPr="00266405">
        <w:t>19 May 2013</w:t>
      </w:r>
      <w:r w:rsidR="003069EE">
        <w:rPr>
          <w:lang w:val="en-AU"/>
        </w:rPr>
        <w:t xml:space="preserve"> or take up a Core Plan on or after 27 March 2018</w:t>
      </w:r>
      <w:r w:rsidRPr="00266405">
        <w:t>, y</w:t>
      </w:r>
      <w:r w:rsidR="00521F16">
        <w:t xml:space="preserve">our main business number will be connected to </w:t>
      </w:r>
      <w:r w:rsidR="00DA1739">
        <w:t xml:space="preserve">the digital voice </w:t>
      </w:r>
      <w:r w:rsidR="00F0451E">
        <w:t>service</w:t>
      </w:r>
      <w:r w:rsidR="00DA1739">
        <w:t xml:space="preserve"> that comes with your Core </w:t>
      </w:r>
      <w:r w:rsidR="00765BC2">
        <w:t>Plan</w:t>
      </w:r>
      <w:r w:rsidR="00521F16">
        <w:t>.</w:t>
      </w:r>
    </w:p>
    <w:p w14:paraId="6AB0030D" w14:textId="77777777" w:rsidR="00E86F0B" w:rsidRPr="0084291A" w:rsidRDefault="00E86F0B" w:rsidP="00E86F0B">
      <w:pPr>
        <w:pStyle w:val="Heading2"/>
      </w:pPr>
      <w:r w:rsidRPr="0084291A">
        <w:t xml:space="preserve">If you </w:t>
      </w:r>
      <w:r w:rsidR="003069EE">
        <w:rPr>
          <w:lang w:val="en-AU"/>
        </w:rPr>
        <w:t>took</w:t>
      </w:r>
      <w:r w:rsidR="003069EE" w:rsidRPr="0084291A">
        <w:t xml:space="preserve"> </w:t>
      </w:r>
      <w:r w:rsidRPr="0084291A">
        <w:t xml:space="preserve">up a Core Plan </w:t>
      </w:r>
      <w:r w:rsidR="000024AC" w:rsidRPr="0084291A">
        <w:rPr>
          <w:lang w:val="en-AU"/>
        </w:rPr>
        <w:t>between</w:t>
      </w:r>
      <w:r w:rsidRPr="0084291A">
        <w:t xml:space="preserve"> 20 May 2013</w:t>
      </w:r>
      <w:r w:rsidR="000024AC" w:rsidRPr="0084291A">
        <w:rPr>
          <w:lang w:val="en-AU"/>
        </w:rPr>
        <w:t xml:space="preserve"> and 26 March 2018</w:t>
      </w:r>
      <w:r w:rsidR="0084291A">
        <w:rPr>
          <w:lang w:val="en-AU"/>
        </w:rPr>
        <w:t xml:space="preserve"> (inclusive)</w:t>
      </w:r>
      <w:r w:rsidRPr="0084291A">
        <w:t xml:space="preserve">, you will be allocated a new Direct Business Line number for the digital voice service that comes with your Core Plan, and your main business number will be automatically forwarded to your Direct Business Line number. </w:t>
      </w:r>
    </w:p>
    <w:p w14:paraId="7D71FA30" w14:textId="77777777" w:rsidR="00E86F0B" w:rsidRPr="0084291A" w:rsidRDefault="00E86F0B" w:rsidP="00E9722D">
      <w:pPr>
        <w:pStyle w:val="Heading2"/>
      </w:pPr>
      <w:r w:rsidRPr="0084291A">
        <w:t xml:space="preserve">You can change the number that your main business number is automatically forwarded to by using </w:t>
      </w:r>
      <w:proofErr w:type="spellStart"/>
      <w:r w:rsidRPr="0084291A">
        <w:t>CallConductor</w:t>
      </w:r>
      <w:proofErr w:type="spellEnd"/>
      <w:r w:rsidRPr="0084291A">
        <w:t xml:space="preserve">, however: if the number is not on your </w:t>
      </w:r>
      <w:r w:rsidR="00904E4D" w:rsidRPr="0084291A">
        <w:t>DOT</w:t>
      </w:r>
      <w:r w:rsidRPr="0084291A">
        <w:t xml:space="preserve"> account, or is outside Australia (for example, if the call is forwarded to a mobile service which is overseas), you will be charged for the call at the rates applicable to our Core (S) Plan. If the number to which you are forwarding the call is on your </w:t>
      </w:r>
      <w:r w:rsidR="00904E4D" w:rsidRPr="0084291A">
        <w:t>DOT</w:t>
      </w:r>
      <w:r w:rsidRPr="0084291A">
        <w:t xml:space="preserve"> account and is physically located in Australia, there is no charge for forwarding the call.  </w:t>
      </w:r>
    </w:p>
    <w:p w14:paraId="1897F5EE" w14:textId="77777777" w:rsidR="00245A03" w:rsidRPr="0084291A" w:rsidRDefault="00245A03" w:rsidP="003069EE">
      <w:pPr>
        <w:pStyle w:val="Heading2"/>
      </w:pPr>
      <w:r w:rsidRPr="003069EE">
        <w:t xml:space="preserve">If you take up </w:t>
      </w:r>
      <w:r w:rsidRPr="00E9722D">
        <w:t>a Hunt</w:t>
      </w:r>
      <w:r w:rsidR="00900F9D">
        <w:rPr>
          <w:lang w:val="en-AU"/>
        </w:rPr>
        <w:t xml:space="preserve"> </w:t>
      </w:r>
      <w:r w:rsidRPr="00E9722D">
        <w:t xml:space="preserve">Group or Virtual Receptionist service or request a new Direct Business Line Number separate to your </w:t>
      </w:r>
      <w:r w:rsidR="003069EE">
        <w:rPr>
          <w:lang w:val="en-AU"/>
        </w:rPr>
        <w:t>m</w:t>
      </w:r>
      <w:proofErr w:type="spellStart"/>
      <w:r w:rsidRPr="00E9722D">
        <w:t>ain</w:t>
      </w:r>
      <w:proofErr w:type="spellEnd"/>
      <w:r w:rsidRPr="00E9722D">
        <w:t xml:space="preserve"> </w:t>
      </w:r>
      <w:r w:rsidR="003069EE">
        <w:rPr>
          <w:lang w:val="en-AU"/>
        </w:rPr>
        <w:t>b</w:t>
      </w:r>
      <w:proofErr w:type="spellStart"/>
      <w:r w:rsidRPr="00E9722D">
        <w:t>usiness</w:t>
      </w:r>
      <w:proofErr w:type="spellEnd"/>
      <w:r w:rsidRPr="00E9722D">
        <w:t xml:space="preserve"> </w:t>
      </w:r>
      <w:r w:rsidR="003069EE">
        <w:rPr>
          <w:lang w:val="en-AU"/>
        </w:rPr>
        <w:t>n</w:t>
      </w:r>
      <w:r w:rsidRPr="00E9722D">
        <w:t>umber</w:t>
      </w:r>
      <w:r w:rsidRPr="003069EE">
        <w:t>, you will be allocated a new Direct Business Line number for the digital voice service that comes with your Core Plan, and your main business number will be automatically forwarded to your Direct Business Line number.</w:t>
      </w:r>
      <w:r w:rsidRPr="0084291A">
        <w:t xml:space="preserve"> </w:t>
      </w:r>
    </w:p>
    <w:p w14:paraId="18C273EB" w14:textId="77777777" w:rsidR="004808D3" w:rsidRPr="003069EE" w:rsidRDefault="00E86F0B" w:rsidP="00DA3688">
      <w:pPr>
        <w:pStyle w:val="Heading2"/>
      </w:pPr>
      <w:r>
        <w:t xml:space="preserve">If you make a call from your digital voice service, the telephone number that the call recipient will see (if they have enabled Calling Number Display and you have not asked for your telephone number to be blocked) will </w:t>
      </w:r>
      <w:r w:rsidRPr="003069EE">
        <w:t>be your main business number, not your Direct Business Line number.</w:t>
      </w:r>
      <w:r w:rsidR="004808D3" w:rsidRPr="003069EE">
        <w:t xml:space="preserve"> </w:t>
      </w:r>
    </w:p>
    <w:p w14:paraId="76E5CAA5" w14:textId="77777777" w:rsidR="004C61CA" w:rsidRPr="00C56DA3" w:rsidRDefault="004C61CA" w:rsidP="004C61CA">
      <w:pPr>
        <w:pStyle w:val="Heading2"/>
      </w:pPr>
      <w:r>
        <w:t>If you take up DOT, y</w:t>
      </w:r>
      <w:r w:rsidRPr="00C56DA3">
        <w:t>our voice services will be provided using IP-based technology</w:t>
      </w:r>
      <w:r>
        <w:t>.  Y</w:t>
      </w:r>
      <w:r w:rsidRPr="00521905">
        <w:t xml:space="preserve">our digital voice service </w:t>
      </w:r>
      <w:r>
        <w:t>includes the Quality of Service (QoS) voice calling enhancement feature which helps improve the reliability and consistency of voice calls made using your DOT Core Plan.</w:t>
      </w:r>
      <w:r w:rsidRPr="00C56DA3">
        <w:t xml:space="preserve"> The quality of voice communications may vary and may and you may experience temporary interruptions, loss of service and stuttering.  There are a number of factors that will determine the quality of your voice communications, including your </w:t>
      </w:r>
      <w:r w:rsidRPr="00C56DA3">
        <w:lastRenderedPageBreak/>
        <w:t xml:space="preserve">connected equipment and software configuration, the number of other users connected at the same time and the associated line transmission rates of those end users, and performance of interconnecting infrastructure not operated by us. </w:t>
      </w:r>
    </w:p>
    <w:p w14:paraId="689C18B2" w14:textId="77777777" w:rsidR="00354DB0" w:rsidRPr="00354DB0" w:rsidRDefault="00354DB0" w:rsidP="00912635">
      <w:pPr>
        <w:pStyle w:val="Heading2"/>
        <w:numPr>
          <w:ilvl w:val="0"/>
          <w:numId w:val="0"/>
        </w:numPr>
        <w:rPr>
          <w:b/>
        </w:rPr>
      </w:pPr>
      <w:r>
        <w:rPr>
          <w:b/>
        </w:rPr>
        <w:t>Auto-Attendant</w:t>
      </w:r>
      <w:r w:rsidR="00E86F0B">
        <w:rPr>
          <w:b/>
        </w:rPr>
        <w:t xml:space="preserve"> (not available to new customers on and from </w:t>
      </w:r>
      <w:r w:rsidR="00E86F0B" w:rsidRPr="00523F76">
        <w:rPr>
          <w:b/>
        </w:rPr>
        <w:t>20 May 2013)</w:t>
      </w:r>
    </w:p>
    <w:p w14:paraId="476C4F23" w14:textId="77777777" w:rsidR="00E86F0B" w:rsidRDefault="00E86F0B" w:rsidP="00F974E4">
      <w:pPr>
        <w:pStyle w:val="Heading2"/>
      </w:pPr>
      <w:r>
        <w:t xml:space="preserve">Auto-attendant is no longer available to new customers taking up a </w:t>
      </w:r>
      <w:r w:rsidR="00904E4D">
        <w:t>DOT</w:t>
      </w:r>
      <w:r>
        <w:t xml:space="preserve"> service on or after 20 May 2013.</w:t>
      </w:r>
    </w:p>
    <w:p w14:paraId="2124CFD4" w14:textId="77777777" w:rsidR="00354DB0" w:rsidRDefault="00354DB0" w:rsidP="00F974E4">
      <w:pPr>
        <w:pStyle w:val="Heading2"/>
      </w:pPr>
      <w:r>
        <w:t>A</w:t>
      </w:r>
      <w:r w:rsidR="00BA0FEC">
        <w:t xml:space="preserve">uto-attendant </w:t>
      </w:r>
      <w:r>
        <w:t xml:space="preserve">is a feature of your digital voice service </w:t>
      </w:r>
      <w:r w:rsidR="00BA0FEC">
        <w:t xml:space="preserve">which </w:t>
      </w:r>
      <w:r>
        <w:t>lets you</w:t>
      </w:r>
      <w:r w:rsidR="00BA0FEC">
        <w:t xml:space="preserve"> forward calls to your main business number to other services</w:t>
      </w:r>
      <w:r w:rsidR="00E86F0B" w:rsidRPr="00E86F0B">
        <w:t xml:space="preserve"> </w:t>
      </w:r>
      <w:r w:rsidR="00E86F0B">
        <w:t xml:space="preserve">and is included at no additional cost if you took up your </w:t>
      </w:r>
      <w:r w:rsidR="00904E4D">
        <w:t>DOT</w:t>
      </w:r>
      <w:r w:rsidR="00E86F0B">
        <w:t xml:space="preserve"> service on or before </w:t>
      </w:r>
      <w:r w:rsidR="00E86F0B" w:rsidRPr="00266405">
        <w:t>19 May 2013</w:t>
      </w:r>
      <w:r w:rsidR="00BA0FEC">
        <w:t xml:space="preserve">.  </w:t>
      </w:r>
    </w:p>
    <w:p w14:paraId="1C45B0E4" w14:textId="77777777" w:rsidR="00354DB0" w:rsidRDefault="00BA0FEC" w:rsidP="00F974E4">
      <w:pPr>
        <w:pStyle w:val="Heading2"/>
      </w:pPr>
      <w:r>
        <w:t>If you use auto-attendant to forward calls to other servic</w:t>
      </w:r>
      <w:r w:rsidR="00354DB0">
        <w:t xml:space="preserve">es, we treat this as if you are making a call to the number to which the call is being forwarded.  </w:t>
      </w:r>
    </w:p>
    <w:p w14:paraId="389FC922" w14:textId="77777777" w:rsidR="00354DB0" w:rsidRDefault="00354DB0" w:rsidP="00F974E4">
      <w:pPr>
        <w:pStyle w:val="Heading2"/>
      </w:pPr>
      <w:r>
        <w:t xml:space="preserve">If the number to which you are forwarding the call is on your </w:t>
      </w:r>
      <w:r w:rsidR="00904E4D">
        <w:t>DOT</w:t>
      </w:r>
      <w:r>
        <w:t xml:space="preserve"> account and is physically located in Australia</w:t>
      </w:r>
      <w:r w:rsidR="00BA0FEC">
        <w:t xml:space="preserve">, there </w:t>
      </w:r>
      <w:r>
        <w:t>is</w:t>
      </w:r>
      <w:r w:rsidR="00BA0FEC">
        <w:t xml:space="preserve"> no charge</w:t>
      </w:r>
      <w:r>
        <w:t xml:space="preserve"> for forwarding the call</w:t>
      </w:r>
      <w:r w:rsidR="00BA0FEC">
        <w:t xml:space="preserve">.  </w:t>
      </w:r>
      <w:r>
        <w:t xml:space="preserve">If the number is not on your </w:t>
      </w:r>
      <w:r w:rsidR="00904E4D">
        <w:t>DOT</w:t>
      </w:r>
      <w:r>
        <w:t xml:space="preserve"> account or is outside Australia (for example, if the call i</w:t>
      </w:r>
      <w:r w:rsidR="00D3537F">
        <w:t>s</w:t>
      </w:r>
      <w:r>
        <w:t xml:space="preserve"> forwarded to a mobile service which is overseas), you</w:t>
      </w:r>
      <w:r w:rsidR="00BD61B6">
        <w:t xml:space="preserve"> will</w:t>
      </w:r>
      <w:r>
        <w:t xml:space="preserve"> be charged for the call at the rates applicable to a </w:t>
      </w:r>
      <w:r w:rsidR="000406DA">
        <w:t>Core S Plan</w:t>
      </w:r>
      <w:r>
        <w:t>.</w:t>
      </w:r>
    </w:p>
    <w:p w14:paraId="64F400EE" w14:textId="77777777" w:rsidR="000406DA" w:rsidRDefault="00F31BEE" w:rsidP="000406DA">
      <w:pPr>
        <w:pStyle w:val="Heading2"/>
        <w:numPr>
          <w:ilvl w:val="0"/>
          <w:numId w:val="0"/>
        </w:numPr>
      </w:pPr>
      <w:r>
        <w:rPr>
          <w:b/>
        </w:rPr>
        <w:t xml:space="preserve">DOT </w:t>
      </w:r>
      <w:r w:rsidR="000406DA">
        <w:rPr>
          <w:b/>
        </w:rPr>
        <w:t>Core Plan pricing and inclusions</w:t>
      </w:r>
    </w:p>
    <w:p w14:paraId="7FD493A8" w14:textId="5E7C404A" w:rsidR="000406DA" w:rsidRDefault="00955BAA" w:rsidP="000406DA">
      <w:pPr>
        <w:pStyle w:val="Heading2"/>
      </w:pPr>
      <w:r>
        <w:rPr>
          <w:lang w:val="en-AU"/>
        </w:rPr>
        <w:t xml:space="preserve">In addition to the inclusions set out in </w:t>
      </w:r>
      <w:r w:rsidR="005B7257">
        <w:rPr>
          <w:lang w:val="en-AU"/>
        </w:rPr>
        <w:t>clause</w:t>
      </w:r>
      <w:r w:rsidR="00630F03">
        <w:rPr>
          <w:lang w:val="en-AU"/>
        </w:rPr>
        <w:t xml:space="preserve"> </w:t>
      </w:r>
      <w:r w:rsidR="00630F03">
        <w:rPr>
          <w:lang w:val="en-AU"/>
        </w:rPr>
        <w:fldChar w:fldCharType="begin"/>
      </w:r>
      <w:r w:rsidR="00630F03">
        <w:rPr>
          <w:lang w:val="en-AU"/>
        </w:rPr>
        <w:instrText xml:space="preserve"> REF _Ref468093884 \r \h </w:instrText>
      </w:r>
      <w:r w:rsidR="00630F03">
        <w:rPr>
          <w:lang w:val="en-AU"/>
        </w:rPr>
      </w:r>
      <w:r w:rsidR="00630F03">
        <w:rPr>
          <w:lang w:val="en-AU"/>
        </w:rPr>
        <w:fldChar w:fldCharType="separate"/>
      </w:r>
      <w:r w:rsidR="00DD7F8E">
        <w:rPr>
          <w:lang w:val="en-AU"/>
        </w:rPr>
        <w:t>8.1</w:t>
      </w:r>
      <w:r w:rsidR="00630F03">
        <w:rPr>
          <w:lang w:val="en-AU"/>
        </w:rPr>
        <w:fldChar w:fldCharType="end"/>
      </w:r>
      <w:r>
        <w:rPr>
          <w:lang w:val="en-AU"/>
        </w:rPr>
        <w:t xml:space="preserve"> e</w:t>
      </w:r>
      <w:r w:rsidR="000406DA">
        <w:t>ach Core Plan includes:</w:t>
      </w:r>
    </w:p>
    <w:p w14:paraId="19319523" w14:textId="77777777" w:rsidR="000406DA" w:rsidRDefault="000406DA" w:rsidP="000406DA">
      <w:pPr>
        <w:pStyle w:val="Heading3"/>
      </w:pPr>
      <w:r>
        <w:t xml:space="preserve">unlimited Local calls; </w:t>
      </w:r>
    </w:p>
    <w:p w14:paraId="1E3311FE" w14:textId="77777777" w:rsidR="000406DA" w:rsidRDefault="000406DA" w:rsidP="000406DA">
      <w:pPr>
        <w:pStyle w:val="Heading3"/>
      </w:pPr>
      <w:r>
        <w:t>an included data allowance;</w:t>
      </w:r>
    </w:p>
    <w:p w14:paraId="2846128B" w14:textId="77777777" w:rsidR="000406DA" w:rsidRPr="00FE0A68" w:rsidRDefault="000406DA" w:rsidP="000406DA">
      <w:pPr>
        <w:pStyle w:val="Heading3"/>
      </w:pPr>
      <w:r w:rsidRPr="00FE0A68">
        <w:t xml:space="preserve">some included calls, depending on which Core Plan you choose; </w:t>
      </w:r>
    </w:p>
    <w:p w14:paraId="23422D19" w14:textId="77777777" w:rsidR="000406DA" w:rsidRPr="00955BAA" w:rsidRDefault="000406DA" w:rsidP="000406DA">
      <w:pPr>
        <w:pStyle w:val="Heading3"/>
      </w:pPr>
      <w:proofErr w:type="spellStart"/>
      <w:r w:rsidRPr="00955BAA">
        <w:t>MessageBank</w:t>
      </w:r>
      <w:proofErr w:type="spellEnd"/>
      <w:r w:rsidRPr="00955BAA">
        <w:t>® diversion and retrieval in Australia;</w:t>
      </w:r>
    </w:p>
    <w:p w14:paraId="3CC8E050" w14:textId="77777777" w:rsidR="000406DA" w:rsidRPr="00955BAA" w:rsidRDefault="00BB186F" w:rsidP="000406DA">
      <w:pPr>
        <w:pStyle w:val="Heading3"/>
      </w:pPr>
      <w:r>
        <w:t>A</w:t>
      </w:r>
      <w:r w:rsidR="000406DA" w:rsidRPr="00955BAA">
        <w:t xml:space="preserve">ccess to </w:t>
      </w:r>
      <w:proofErr w:type="spellStart"/>
      <w:r w:rsidR="000406DA" w:rsidRPr="00955BAA">
        <w:t>CommPilot</w:t>
      </w:r>
      <w:proofErr w:type="spellEnd"/>
      <w:r w:rsidR="000406DA" w:rsidRPr="00955BAA">
        <w:t>, an online call management tool;</w:t>
      </w:r>
      <w:r w:rsidR="00955BAA">
        <w:t xml:space="preserve"> and</w:t>
      </w:r>
    </w:p>
    <w:p w14:paraId="01523ACD" w14:textId="77777777" w:rsidR="00CB5BA3" w:rsidRPr="00955BAA" w:rsidRDefault="00BB186F" w:rsidP="000406DA">
      <w:pPr>
        <w:pStyle w:val="Heading3"/>
      </w:pPr>
      <w:r>
        <w:t>A</w:t>
      </w:r>
      <w:r w:rsidR="00CB5BA3" w:rsidRPr="00955BAA">
        <w:t xml:space="preserve">ccess to </w:t>
      </w:r>
      <w:proofErr w:type="spellStart"/>
      <w:r w:rsidR="00CB5BA3" w:rsidRPr="00955BAA">
        <w:t>CallConductor</w:t>
      </w:r>
      <w:proofErr w:type="spellEnd"/>
      <w:r w:rsidR="00CB5BA3" w:rsidRPr="00955BAA">
        <w:t>, an account and user management tool</w:t>
      </w:r>
      <w:r w:rsidR="00955BAA">
        <w:t>.</w:t>
      </w:r>
      <w:r w:rsidR="00CB5BA3" w:rsidRPr="00955BAA">
        <w:t xml:space="preserve"> </w:t>
      </w:r>
    </w:p>
    <w:p w14:paraId="4AA686DD" w14:textId="77777777" w:rsidR="000406DA" w:rsidRDefault="000406DA" w:rsidP="000406DA">
      <w:pPr>
        <w:pStyle w:val="Heading2"/>
      </w:pPr>
      <w:r>
        <w:t>Each month you have to pay us the Monthly Fee</w:t>
      </w:r>
      <w:r w:rsidR="0084291A">
        <w:rPr>
          <w:lang w:val="en-AU"/>
        </w:rPr>
        <w:t xml:space="preserve"> and the applicable charges </w:t>
      </w:r>
      <w:r>
        <w:t xml:space="preserve">for any calls you make that aren’t included in your Core Plan and for any data you use in excess of your included data allowance. </w:t>
      </w:r>
    </w:p>
    <w:p w14:paraId="7190B58F" w14:textId="77777777" w:rsidR="000406DA" w:rsidRDefault="000406DA" w:rsidP="000406DA">
      <w:pPr>
        <w:pStyle w:val="Heading2"/>
      </w:pPr>
      <w:r>
        <w:t xml:space="preserve">You may choose from the following Core Plans. </w:t>
      </w:r>
    </w:p>
    <w:tbl>
      <w:tblPr>
        <w:tblW w:w="9262"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1276"/>
        <w:gridCol w:w="1134"/>
        <w:gridCol w:w="992"/>
        <w:gridCol w:w="993"/>
        <w:gridCol w:w="1134"/>
        <w:gridCol w:w="1134"/>
      </w:tblGrid>
      <w:tr w:rsidR="00053F53" w:rsidRPr="00274A7B" w:rsidDel="00053F53" w14:paraId="7985223C" w14:textId="77777777" w:rsidTr="00481F85">
        <w:tc>
          <w:tcPr>
            <w:tcW w:w="2599" w:type="dxa"/>
            <w:tcBorders>
              <w:top w:val="single" w:sz="4" w:space="0" w:color="auto"/>
              <w:left w:val="single" w:sz="4" w:space="0" w:color="auto"/>
              <w:bottom w:val="single" w:sz="4" w:space="0" w:color="auto"/>
              <w:right w:val="single" w:sz="4" w:space="0" w:color="auto"/>
            </w:tcBorders>
          </w:tcPr>
          <w:p w14:paraId="57921C1E" w14:textId="77777777" w:rsidR="00053F53" w:rsidRPr="00705482" w:rsidDel="00053F53" w:rsidRDefault="00053F53" w:rsidP="00053F53">
            <w:pPr>
              <w:pStyle w:val="Heading2"/>
              <w:numPr>
                <w:ilvl w:val="0"/>
                <w:numId w:val="0"/>
              </w:numPr>
              <w:rPr>
                <w:rFonts w:ascii="Arial" w:hAnsi="Arial" w:cs="Arial"/>
                <w:sz w:val="18"/>
                <w:szCs w:val="18"/>
                <w:lang w:val="en-AU"/>
              </w:rPr>
            </w:pPr>
            <w:r>
              <w:rPr>
                <w:rFonts w:ascii="Arial" w:hAnsi="Arial" w:cs="Arial"/>
                <w:sz w:val="18"/>
                <w:szCs w:val="18"/>
                <w:lang w:val="en-AU"/>
              </w:rPr>
              <w:t>Core Plans name before 27 Feb</w:t>
            </w:r>
          </w:p>
        </w:tc>
        <w:tc>
          <w:tcPr>
            <w:tcW w:w="1276" w:type="dxa"/>
            <w:tcBorders>
              <w:top w:val="single" w:sz="4" w:space="0" w:color="auto"/>
              <w:left w:val="single" w:sz="4" w:space="0" w:color="auto"/>
              <w:bottom w:val="single" w:sz="4" w:space="0" w:color="auto"/>
              <w:right w:val="single" w:sz="4" w:space="0" w:color="auto"/>
            </w:tcBorders>
          </w:tcPr>
          <w:p w14:paraId="1B4D9DC4" w14:textId="77777777" w:rsidR="00053F53" w:rsidRPr="00705482" w:rsidDel="00053F53" w:rsidRDefault="00053F53" w:rsidP="00BD1D66">
            <w:pPr>
              <w:pStyle w:val="Heading2"/>
              <w:numPr>
                <w:ilvl w:val="0"/>
                <w:numId w:val="0"/>
              </w:numPr>
              <w:jc w:val="center"/>
              <w:rPr>
                <w:rFonts w:ascii="Arial" w:hAnsi="Arial" w:cs="Arial"/>
                <w:b/>
                <w:sz w:val="18"/>
                <w:szCs w:val="18"/>
                <w:lang w:val="en-AU"/>
              </w:rPr>
            </w:pPr>
            <w:r>
              <w:rPr>
                <w:rFonts w:ascii="Arial" w:hAnsi="Arial" w:cs="Arial"/>
                <w:b/>
                <w:sz w:val="18"/>
                <w:szCs w:val="18"/>
                <w:lang w:val="en-AU"/>
              </w:rPr>
              <w:t>S</w:t>
            </w:r>
          </w:p>
        </w:tc>
        <w:tc>
          <w:tcPr>
            <w:tcW w:w="1134" w:type="dxa"/>
            <w:tcBorders>
              <w:top w:val="single" w:sz="4" w:space="0" w:color="auto"/>
              <w:left w:val="single" w:sz="4" w:space="0" w:color="auto"/>
              <w:bottom w:val="single" w:sz="4" w:space="0" w:color="auto"/>
              <w:right w:val="single" w:sz="4" w:space="0" w:color="auto"/>
            </w:tcBorders>
          </w:tcPr>
          <w:p w14:paraId="0BAA2D24" w14:textId="77777777" w:rsidR="00053F53" w:rsidRPr="00705482" w:rsidDel="00053F53" w:rsidRDefault="00053F53" w:rsidP="00BD1D66">
            <w:pPr>
              <w:pStyle w:val="Heading2"/>
              <w:numPr>
                <w:ilvl w:val="0"/>
                <w:numId w:val="0"/>
              </w:numPr>
              <w:jc w:val="center"/>
              <w:rPr>
                <w:rFonts w:ascii="Arial" w:hAnsi="Arial" w:cs="Arial"/>
                <w:b/>
                <w:sz w:val="18"/>
                <w:szCs w:val="18"/>
                <w:lang w:val="en-AU"/>
              </w:rPr>
            </w:pPr>
            <w:r>
              <w:rPr>
                <w:rFonts w:ascii="Arial" w:hAnsi="Arial" w:cs="Arial"/>
                <w:b/>
                <w:sz w:val="18"/>
                <w:szCs w:val="18"/>
                <w:lang w:val="en-AU"/>
              </w:rPr>
              <w:t>M</w:t>
            </w:r>
          </w:p>
        </w:tc>
        <w:tc>
          <w:tcPr>
            <w:tcW w:w="992" w:type="dxa"/>
            <w:tcBorders>
              <w:top w:val="single" w:sz="4" w:space="0" w:color="auto"/>
              <w:left w:val="single" w:sz="4" w:space="0" w:color="auto"/>
              <w:bottom w:val="single" w:sz="4" w:space="0" w:color="auto"/>
              <w:right w:val="single" w:sz="4" w:space="0" w:color="auto"/>
            </w:tcBorders>
          </w:tcPr>
          <w:p w14:paraId="1A9275C1" w14:textId="77777777" w:rsidR="00053F53" w:rsidDel="00053F53" w:rsidRDefault="00053F53" w:rsidP="00BD1D66">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c>
          <w:tcPr>
            <w:tcW w:w="993" w:type="dxa"/>
            <w:tcBorders>
              <w:top w:val="single" w:sz="4" w:space="0" w:color="auto"/>
              <w:left w:val="single" w:sz="4" w:space="0" w:color="auto"/>
              <w:bottom w:val="single" w:sz="4" w:space="0" w:color="auto"/>
              <w:right w:val="single" w:sz="4" w:space="0" w:color="auto"/>
            </w:tcBorders>
          </w:tcPr>
          <w:p w14:paraId="7FBC1F03" w14:textId="77777777" w:rsidR="00053F53" w:rsidRPr="00705482" w:rsidDel="00053F53" w:rsidRDefault="00CD2D8C" w:rsidP="00BD1D66">
            <w:pPr>
              <w:pStyle w:val="Heading2"/>
              <w:numPr>
                <w:ilvl w:val="0"/>
                <w:numId w:val="0"/>
              </w:numPr>
              <w:jc w:val="center"/>
              <w:rPr>
                <w:rFonts w:ascii="Arial" w:hAnsi="Arial" w:cs="Arial"/>
                <w:b/>
                <w:sz w:val="18"/>
                <w:szCs w:val="18"/>
                <w:lang w:val="en-AU"/>
              </w:rPr>
            </w:pPr>
            <w:r>
              <w:rPr>
                <w:rFonts w:ascii="Arial" w:hAnsi="Arial" w:cs="Arial"/>
                <w:b/>
                <w:sz w:val="18"/>
                <w:szCs w:val="18"/>
                <w:lang w:val="en-AU"/>
              </w:rPr>
              <w:t>L</w:t>
            </w:r>
          </w:p>
        </w:tc>
        <w:tc>
          <w:tcPr>
            <w:tcW w:w="1134" w:type="dxa"/>
            <w:tcBorders>
              <w:top w:val="single" w:sz="4" w:space="0" w:color="auto"/>
              <w:left w:val="single" w:sz="4" w:space="0" w:color="auto"/>
              <w:bottom w:val="single" w:sz="4" w:space="0" w:color="auto"/>
              <w:right w:val="single" w:sz="4" w:space="0" w:color="auto"/>
            </w:tcBorders>
          </w:tcPr>
          <w:p w14:paraId="6EFEB53E" w14:textId="77777777" w:rsidR="00053F53" w:rsidRPr="00705482" w:rsidDel="00053F53" w:rsidRDefault="00CD2D8C" w:rsidP="00BD1D66">
            <w:pPr>
              <w:pStyle w:val="Heading2"/>
              <w:numPr>
                <w:ilvl w:val="0"/>
                <w:numId w:val="0"/>
              </w:numPr>
              <w:jc w:val="center"/>
              <w:rPr>
                <w:rFonts w:ascii="Arial" w:hAnsi="Arial" w:cs="Arial"/>
                <w:b/>
                <w:sz w:val="18"/>
                <w:szCs w:val="18"/>
                <w:lang w:val="en-AU"/>
              </w:rPr>
            </w:pPr>
            <w:r>
              <w:rPr>
                <w:rFonts w:ascii="Arial" w:hAnsi="Arial" w:cs="Arial"/>
                <w:b/>
                <w:sz w:val="18"/>
                <w:szCs w:val="18"/>
                <w:lang w:val="en-AU"/>
              </w:rPr>
              <w:t>XL</w:t>
            </w:r>
          </w:p>
        </w:tc>
        <w:tc>
          <w:tcPr>
            <w:tcW w:w="1134" w:type="dxa"/>
            <w:tcBorders>
              <w:top w:val="single" w:sz="4" w:space="0" w:color="auto"/>
              <w:left w:val="single" w:sz="4" w:space="0" w:color="auto"/>
              <w:bottom w:val="single" w:sz="4" w:space="0" w:color="auto"/>
              <w:right w:val="single" w:sz="4" w:space="0" w:color="auto"/>
            </w:tcBorders>
          </w:tcPr>
          <w:p w14:paraId="3C7BEECE" w14:textId="77777777" w:rsidR="00053F53" w:rsidDel="00053F53" w:rsidRDefault="00CD2D8C" w:rsidP="00BD1D66">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r>
      <w:tr w:rsidR="00481F85" w:rsidRPr="00274A7B" w14:paraId="1B1714CA" w14:textId="77777777" w:rsidTr="00481F85">
        <w:tc>
          <w:tcPr>
            <w:tcW w:w="2599" w:type="dxa"/>
            <w:tcBorders>
              <w:top w:val="single" w:sz="4" w:space="0" w:color="auto"/>
              <w:left w:val="single" w:sz="4" w:space="0" w:color="auto"/>
              <w:bottom w:val="single" w:sz="4" w:space="0" w:color="auto"/>
              <w:right w:val="single" w:sz="4" w:space="0" w:color="auto"/>
            </w:tcBorders>
          </w:tcPr>
          <w:p w14:paraId="037F49FE" w14:textId="77777777" w:rsidR="00481F85" w:rsidRPr="00705482" w:rsidRDefault="00053F53" w:rsidP="00053F53">
            <w:pPr>
              <w:pStyle w:val="Heading2"/>
              <w:numPr>
                <w:ilvl w:val="0"/>
                <w:numId w:val="0"/>
              </w:numPr>
              <w:rPr>
                <w:rFonts w:ascii="Arial" w:hAnsi="Arial" w:cs="Arial"/>
                <w:sz w:val="18"/>
                <w:szCs w:val="18"/>
                <w:lang w:val="en-AU"/>
              </w:rPr>
            </w:pPr>
            <w:r>
              <w:rPr>
                <w:rFonts w:ascii="Arial" w:hAnsi="Arial" w:cs="Arial"/>
                <w:sz w:val="18"/>
                <w:szCs w:val="18"/>
                <w:lang w:val="en-AU"/>
              </w:rPr>
              <w:t>Core Plan</w:t>
            </w:r>
            <w:r w:rsidR="00F830CF">
              <w:rPr>
                <w:rFonts w:ascii="Arial" w:hAnsi="Arial" w:cs="Arial"/>
                <w:sz w:val="18"/>
                <w:szCs w:val="18"/>
                <w:lang w:val="en-AU"/>
              </w:rPr>
              <w:t xml:space="preserve"> name</w:t>
            </w:r>
            <w:r>
              <w:rPr>
                <w:rFonts w:ascii="Arial" w:hAnsi="Arial" w:cs="Arial"/>
                <w:sz w:val="18"/>
                <w:szCs w:val="18"/>
                <w:lang w:val="en-AU"/>
              </w:rPr>
              <w:t xml:space="preserve"> </w:t>
            </w:r>
            <w:r w:rsidR="00481F85">
              <w:rPr>
                <w:rFonts w:ascii="Arial" w:hAnsi="Arial" w:cs="Arial"/>
                <w:sz w:val="18"/>
                <w:szCs w:val="18"/>
                <w:lang w:val="en-AU"/>
              </w:rPr>
              <w:t>from 27 February 2018</w:t>
            </w:r>
          </w:p>
        </w:tc>
        <w:tc>
          <w:tcPr>
            <w:tcW w:w="1276" w:type="dxa"/>
            <w:tcBorders>
              <w:top w:val="single" w:sz="4" w:space="0" w:color="auto"/>
              <w:left w:val="single" w:sz="4" w:space="0" w:color="auto"/>
              <w:bottom w:val="single" w:sz="4" w:space="0" w:color="auto"/>
              <w:right w:val="single" w:sz="4" w:space="0" w:color="auto"/>
            </w:tcBorders>
          </w:tcPr>
          <w:p w14:paraId="454641DB" w14:textId="77777777" w:rsidR="00481F85" w:rsidRPr="00705482" w:rsidRDefault="00481F85" w:rsidP="00481F85">
            <w:pPr>
              <w:pStyle w:val="Heading2"/>
              <w:numPr>
                <w:ilvl w:val="0"/>
                <w:numId w:val="0"/>
              </w:numPr>
              <w:jc w:val="center"/>
              <w:rPr>
                <w:rFonts w:ascii="Arial" w:hAnsi="Arial" w:cs="Arial"/>
                <w:b/>
                <w:sz w:val="18"/>
                <w:szCs w:val="18"/>
                <w:lang w:val="en-AU"/>
              </w:rPr>
            </w:pPr>
            <w:r>
              <w:rPr>
                <w:rFonts w:ascii="Arial" w:hAnsi="Arial" w:cs="Arial"/>
                <w:b/>
                <w:sz w:val="18"/>
                <w:szCs w:val="18"/>
              </w:rPr>
              <w:t>S</w:t>
            </w:r>
          </w:p>
        </w:tc>
        <w:tc>
          <w:tcPr>
            <w:tcW w:w="1134" w:type="dxa"/>
            <w:tcBorders>
              <w:top w:val="single" w:sz="4" w:space="0" w:color="auto"/>
              <w:left w:val="single" w:sz="4" w:space="0" w:color="auto"/>
              <w:bottom w:val="single" w:sz="4" w:space="0" w:color="auto"/>
              <w:right w:val="single" w:sz="4" w:space="0" w:color="auto"/>
            </w:tcBorders>
          </w:tcPr>
          <w:p w14:paraId="33594B52" w14:textId="77777777" w:rsidR="00481F85" w:rsidRPr="00705482" w:rsidRDefault="00481F85" w:rsidP="00481F85">
            <w:pPr>
              <w:pStyle w:val="Heading2"/>
              <w:numPr>
                <w:ilvl w:val="0"/>
                <w:numId w:val="0"/>
              </w:numPr>
              <w:jc w:val="center"/>
              <w:rPr>
                <w:rFonts w:ascii="Arial" w:hAnsi="Arial" w:cs="Arial"/>
                <w:b/>
                <w:sz w:val="18"/>
                <w:szCs w:val="18"/>
                <w:lang w:val="en-AU"/>
              </w:rPr>
            </w:pPr>
            <w:r>
              <w:rPr>
                <w:rFonts w:ascii="Arial" w:hAnsi="Arial" w:cs="Arial"/>
                <w:b/>
                <w:sz w:val="18"/>
                <w:szCs w:val="18"/>
              </w:rPr>
              <w:t>M</w:t>
            </w:r>
          </w:p>
        </w:tc>
        <w:tc>
          <w:tcPr>
            <w:tcW w:w="992" w:type="dxa"/>
            <w:tcBorders>
              <w:top w:val="single" w:sz="4" w:space="0" w:color="auto"/>
              <w:left w:val="single" w:sz="4" w:space="0" w:color="auto"/>
              <w:bottom w:val="single" w:sz="4" w:space="0" w:color="auto"/>
              <w:right w:val="single" w:sz="4" w:space="0" w:color="auto"/>
            </w:tcBorders>
          </w:tcPr>
          <w:p w14:paraId="03AB5DB0" w14:textId="77777777" w:rsidR="00481F85" w:rsidRDefault="00481F85" w:rsidP="00481F85">
            <w:pPr>
              <w:pStyle w:val="Heading2"/>
              <w:numPr>
                <w:ilvl w:val="0"/>
                <w:numId w:val="0"/>
              </w:numPr>
              <w:jc w:val="center"/>
              <w:rPr>
                <w:rFonts w:ascii="Arial" w:hAnsi="Arial" w:cs="Arial"/>
                <w:b/>
                <w:sz w:val="18"/>
                <w:szCs w:val="18"/>
                <w:lang w:val="en-AU"/>
              </w:rPr>
            </w:pPr>
            <w:r>
              <w:rPr>
                <w:rFonts w:ascii="Arial" w:hAnsi="Arial" w:cs="Arial"/>
                <w:b/>
                <w:sz w:val="18"/>
                <w:szCs w:val="18"/>
                <w:lang w:val="en-AU"/>
              </w:rPr>
              <w:t>L</w:t>
            </w:r>
          </w:p>
        </w:tc>
        <w:tc>
          <w:tcPr>
            <w:tcW w:w="993" w:type="dxa"/>
            <w:tcBorders>
              <w:top w:val="single" w:sz="4" w:space="0" w:color="auto"/>
              <w:left w:val="single" w:sz="4" w:space="0" w:color="auto"/>
              <w:bottom w:val="single" w:sz="4" w:space="0" w:color="auto"/>
              <w:right w:val="single" w:sz="4" w:space="0" w:color="auto"/>
            </w:tcBorders>
          </w:tcPr>
          <w:p w14:paraId="6035D4B2" w14:textId="77777777" w:rsidR="00481F85" w:rsidRPr="00705482" w:rsidRDefault="00CD2D8C" w:rsidP="00481F85">
            <w:pPr>
              <w:pStyle w:val="Heading2"/>
              <w:numPr>
                <w:ilvl w:val="0"/>
                <w:numId w:val="0"/>
              </w:numPr>
              <w:jc w:val="center"/>
              <w:rPr>
                <w:rFonts w:ascii="Arial" w:hAnsi="Arial" w:cs="Arial"/>
                <w:b/>
                <w:sz w:val="18"/>
                <w:szCs w:val="18"/>
                <w:lang w:val="en-AU"/>
              </w:rPr>
            </w:pPr>
            <w:r>
              <w:rPr>
                <w:rFonts w:ascii="Arial" w:hAnsi="Arial" w:cs="Arial"/>
                <w:b/>
                <w:sz w:val="18"/>
                <w:szCs w:val="18"/>
                <w:lang w:val="en-AU"/>
              </w:rPr>
              <w:t>X</w:t>
            </w:r>
            <w:r w:rsidR="00481F85">
              <w:rPr>
                <w:rFonts w:ascii="Arial" w:hAnsi="Arial" w:cs="Arial"/>
                <w:b/>
                <w:sz w:val="18"/>
                <w:szCs w:val="18"/>
              </w:rPr>
              <w:t>L</w:t>
            </w:r>
          </w:p>
        </w:tc>
        <w:tc>
          <w:tcPr>
            <w:tcW w:w="1134" w:type="dxa"/>
            <w:tcBorders>
              <w:top w:val="single" w:sz="4" w:space="0" w:color="auto"/>
              <w:left w:val="single" w:sz="4" w:space="0" w:color="auto"/>
              <w:bottom w:val="single" w:sz="4" w:space="0" w:color="auto"/>
              <w:right w:val="single" w:sz="4" w:space="0" w:color="auto"/>
            </w:tcBorders>
          </w:tcPr>
          <w:p w14:paraId="0C2D8D81" w14:textId="77777777" w:rsidR="00481F85" w:rsidRPr="00705482" w:rsidRDefault="00CD2D8C" w:rsidP="00CD2D8C">
            <w:pPr>
              <w:pStyle w:val="Heading2"/>
              <w:numPr>
                <w:ilvl w:val="0"/>
                <w:numId w:val="0"/>
              </w:numPr>
              <w:jc w:val="center"/>
              <w:rPr>
                <w:rFonts w:ascii="Arial" w:hAnsi="Arial" w:cs="Arial"/>
                <w:b/>
                <w:sz w:val="18"/>
                <w:szCs w:val="18"/>
                <w:lang w:val="en-AU"/>
              </w:rPr>
            </w:pPr>
            <w:r>
              <w:rPr>
                <w:rFonts w:ascii="Arial" w:hAnsi="Arial" w:cs="Arial"/>
                <w:b/>
                <w:sz w:val="18"/>
                <w:szCs w:val="18"/>
                <w:lang w:val="en-AU"/>
              </w:rPr>
              <w:t>n/a</w:t>
            </w:r>
          </w:p>
        </w:tc>
        <w:tc>
          <w:tcPr>
            <w:tcW w:w="1134" w:type="dxa"/>
            <w:tcBorders>
              <w:top w:val="single" w:sz="4" w:space="0" w:color="auto"/>
              <w:left w:val="single" w:sz="4" w:space="0" w:color="auto"/>
              <w:bottom w:val="single" w:sz="4" w:space="0" w:color="auto"/>
              <w:right w:val="single" w:sz="4" w:space="0" w:color="auto"/>
            </w:tcBorders>
          </w:tcPr>
          <w:p w14:paraId="4A9A435D" w14:textId="77777777" w:rsidR="00481F85" w:rsidRDefault="00481F85" w:rsidP="00481F85">
            <w:pPr>
              <w:pStyle w:val="Heading2"/>
              <w:numPr>
                <w:ilvl w:val="0"/>
                <w:numId w:val="0"/>
              </w:numPr>
              <w:jc w:val="center"/>
              <w:rPr>
                <w:rFonts w:ascii="Arial" w:hAnsi="Arial" w:cs="Arial"/>
                <w:b/>
                <w:sz w:val="18"/>
                <w:szCs w:val="18"/>
                <w:lang w:val="en-AU"/>
              </w:rPr>
            </w:pPr>
            <w:r>
              <w:rPr>
                <w:rFonts w:ascii="Arial" w:hAnsi="Arial" w:cs="Arial"/>
                <w:b/>
                <w:sz w:val="18"/>
                <w:szCs w:val="18"/>
                <w:lang w:val="en-AU"/>
              </w:rPr>
              <w:t>XXL</w:t>
            </w:r>
          </w:p>
        </w:tc>
      </w:tr>
      <w:tr w:rsidR="00377562" w:rsidRPr="000A4251" w14:paraId="296774FE" w14:textId="77777777" w:rsidTr="00705482">
        <w:tc>
          <w:tcPr>
            <w:tcW w:w="2599" w:type="dxa"/>
          </w:tcPr>
          <w:p w14:paraId="5F85403B" w14:textId="77777777" w:rsidR="00377562" w:rsidRPr="00750713" w:rsidRDefault="00377562" w:rsidP="00377562">
            <w:pPr>
              <w:pStyle w:val="Heading2"/>
              <w:numPr>
                <w:ilvl w:val="0"/>
                <w:numId w:val="0"/>
              </w:numPr>
              <w:rPr>
                <w:rFonts w:ascii="Arial" w:hAnsi="Arial" w:cs="Arial"/>
                <w:b/>
                <w:sz w:val="18"/>
                <w:szCs w:val="18"/>
                <w:lang w:val="en-AU"/>
              </w:rPr>
            </w:pPr>
            <w:r w:rsidRPr="00750713">
              <w:rPr>
                <w:rFonts w:ascii="Arial" w:hAnsi="Arial" w:cs="Arial"/>
                <w:sz w:val="18"/>
                <w:szCs w:val="18"/>
                <w:lang w:val="en-AU"/>
              </w:rPr>
              <w:t>Monthly Fee</w:t>
            </w:r>
          </w:p>
        </w:tc>
        <w:tc>
          <w:tcPr>
            <w:tcW w:w="1276" w:type="dxa"/>
          </w:tcPr>
          <w:p w14:paraId="15FDEFC7" w14:textId="77777777" w:rsidR="00377562" w:rsidRPr="009B1C1E" w:rsidRDefault="00377562" w:rsidP="00377562">
            <w:pPr>
              <w:pStyle w:val="Heading2"/>
              <w:numPr>
                <w:ilvl w:val="0"/>
                <w:numId w:val="0"/>
              </w:numPr>
              <w:jc w:val="center"/>
              <w:rPr>
                <w:rFonts w:ascii="Arial" w:hAnsi="Arial" w:cs="Arial"/>
                <w:b/>
                <w:sz w:val="18"/>
                <w:szCs w:val="18"/>
                <w:lang w:val="en-AU"/>
              </w:rPr>
            </w:pPr>
            <w:r w:rsidRPr="009B1C1E">
              <w:rPr>
                <w:rFonts w:ascii="Arial" w:hAnsi="Arial" w:cs="Arial"/>
                <w:kern w:val="24"/>
                <w:sz w:val="18"/>
                <w:szCs w:val="18"/>
                <w:lang w:eastAsia="en-AU"/>
              </w:rPr>
              <w:t>$90</w:t>
            </w:r>
          </w:p>
        </w:tc>
        <w:tc>
          <w:tcPr>
            <w:tcW w:w="1134" w:type="dxa"/>
          </w:tcPr>
          <w:p w14:paraId="49E45EB0" w14:textId="77777777" w:rsidR="00377562" w:rsidRPr="009B1C1E" w:rsidRDefault="00377562" w:rsidP="00377562">
            <w:pPr>
              <w:pStyle w:val="Heading2"/>
              <w:numPr>
                <w:ilvl w:val="0"/>
                <w:numId w:val="0"/>
              </w:numPr>
              <w:jc w:val="center"/>
              <w:rPr>
                <w:rFonts w:ascii="Arial" w:hAnsi="Arial" w:cs="Arial"/>
                <w:b/>
                <w:sz w:val="18"/>
                <w:szCs w:val="18"/>
                <w:lang w:val="en-AU"/>
              </w:rPr>
            </w:pPr>
            <w:r w:rsidRPr="009B1C1E">
              <w:rPr>
                <w:rFonts w:ascii="Arial" w:hAnsi="Arial" w:cs="Arial"/>
                <w:kern w:val="24"/>
                <w:sz w:val="18"/>
                <w:szCs w:val="18"/>
                <w:lang w:eastAsia="en-AU"/>
              </w:rPr>
              <w:t>$110</w:t>
            </w:r>
          </w:p>
        </w:tc>
        <w:tc>
          <w:tcPr>
            <w:tcW w:w="992" w:type="dxa"/>
          </w:tcPr>
          <w:p w14:paraId="59116505" w14:textId="77777777" w:rsidR="00377562" w:rsidRPr="00750713" w:rsidRDefault="00377562" w:rsidP="00377562">
            <w:pPr>
              <w:pStyle w:val="Heading2"/>
              <w:numPr>
                <w:ilvl w:val="0"/>
                <w:numId w:val="0"/>
              </w:numPr>
              <w:jc w:val="center"/>
              <w:rPr>
                <w:rFonts w:ascii="Arial" w:hAnsi="Arial" w:cs="Arial"/>
                <w:b/>
                <w:sz w:val="18"/>
                <w:szCs w:val="18"/>
                <w:lang w:val="en-AU"/>
              </w:rPr>
            </w:pPr>
            <w:r>
              <w:rPr>
                <w:rFonts w:ascii="Arial" w:hAnsi="Arial" w:cs="Arial"/>
                <w:b/>
                <w:sz w:val="18"/>
                <w:szCs w:val="18"/>
                <w:lang w:val="en-AU"/>
              </w:rPr>
              <w:t>$125</w:t>
            </w:r>
          </w:p>
        </w:tc>
        <w:tc>
          <w:tcPr>
            <w:tcW w:w="993" w:type="dxa"/>
          </w:tcPr>
          <w:p w14:paraId="0B5D5DEA" w14:textId="77777777" w:rsidR="00377562" w:rsidRPr="00750713" w:rsidRDefault="00377562" w:rsidP="00377562">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$150</w:t>
            </w:r>
          </w:p>
        </w:tc>
        <w:tc>
          <w:tcPr>
            <w:tcW w:w="1134" w:type="dxa"/>
          </w:tcPr>
          <w:p w14:paraId="17E89F78" w14:textId="77777777" w:rsidR="00377562" w:rsidRPr="00750713" w:rsidRDefault="00377562" w:rsidP="00377562">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$2</w:t>
            </w:r>
            <w:r>
              <w:rPr>
                <w:rFonts w:ascii="Arial" w:hAnsi="Arial" w:cs="Arial"/>
                <w:b/>
                <w:sz w:val="18"/>
                <w:szCs w:val="18"/>
                <w:lang w:val="en-AU"/>
              </w:rPr>
              <w:t>00</w:t>
            </w:r>
          </w:p>
        </w:tc>
        <w:tc>
          <w:tcPr>
            <w:tcW w:w="1134" w:type="dxa"/>
          </w:tcPr>
          <w:p w14:paraId="523A80AE" w14:textId="77777777" w:rsidR="00377562" w:rsidRPr="00750713" w:rsidRDefault="00377562" w:rsidP="00377562">
            <w:pPr>
              <w:pStyle w:val="Heading2"/>
              <w:numPr>
                <w:ilvl w:val="0"/>
                <w:numId w:val="0"/>
              </w:numPr>
              <w:jc w:val="center"/>
              <w:rPr>
                <w:rFonts w:ascii="Arial" w:hAnsi="Arial" w:cs="Arial"/>
                <w:b/>
                <w:sz w:val="18"/>
                <w:szCs w:val="18"/>
                <w:lang w:val="en-AU"/>
              </w:rPr>
            </w:pPr>
            <w:r>
              <w:rPr>
                <w:rFonts w:ascii="Arial" w:hAnsi="Arial" w:cs="Arial"/>
                <w:b/>
                <w:sz w:val="18"/>
                <w:szCs w:val="18"/>
                <w:lang w:val="en-AU"/>
              </w:rPr>
              <w:t>$200</w:t>
            </w:r>
          </w:p>
        </w:tc>
      </w:tr>
      <w:tr w:rsidR="00481F85" w:rsidRPr="001E0CEE" w14:paraId="4BD706FF" w14:textId="77777777" w:rsidTr="00705482">
        <w:tc>
          <w:tcPr>
            <w:tcW w:w="2599" w:type="dxa"/>
          </w:tcPr>
          <w:p w14:paraId="01000FB1" w14:textId="77777777" w:rsidR="00481F85" w:rsidRPr="00750713" w:rsidRDefault="00481F85" w:rsidP="00F848D8">
            <w:pPr>
              <w:pStyle w:val="Heading2"/>
              <w:numPr>
                <w:ilvl w:val="0"/>
                <w:numId w:val="0"/>
              </w:numPr>
              <w:rPr>
                <w:rFonts w:ascii="Arial" w:hAnsi="Arial" w:cs="Arial"/>
                <w:sz w:val="18"/>
                <w:szCs w:val="18"/>
                <w:lang w:val="en-AU"/>
              </w:rPr>
            </w:pPr>
            <w:r w:rsidRPr="00750713">
              <w:rPr>
                <w:rFonts w:ascii="Arial" w:hAnsi="Arial" w:cs="Arial"/>
                <w:sz w:val="18"/>
                <w:szCs w:val="18"/>
                <w:lang w:val="en-AU"/>
              </w:rPr>
              <w:lastRenderedPageBreak/>
              <w:t>Data allowance</w:t>
            </w:r>
            <w:r>
              <w:rPr>
                <w:rFonts w:ascii="Arial" w:hAnsi="Arial" w:cs="Arial"/>
                <w:sz w:val="18"/>
                <w:szCs w:val="18"/>
                <w:lang w:val="en-AU"/>
              </w:rPr>
              <w:t xml:space="preserve"> from 14 February 2017</w:t>
            </w:r>
            <w:r w:rsidRPr="00750713">
              <w:rPr>
                <w:rFonts w:ascii="Arial" w:hAnsi="Arial" w:cs="Arial"/>
                <w:sz w:val="18"/>
                <w:szCs w:val="18"/>
                <w:lang w:val="en-AU"/>
              </w:rPr>
              <w:t xml:space="preserve"> (excess data charged at $1 per GB</w:t>
            </w:r>
            <w:r>
              <w:rPr>
                <w:rFonts w:ascii="Arial" w:hAnsi="Arial" w:cs="Arial"/>
                <w:sz w:val="18"/>
                <w:szCs w:val="18"/>
                <w:lang w:val="en-AU"/>
              </w:rPr>
              <w:t>, excess data N/A for L and XL from 1 December 2017</w:t>
            </w:r>
            <w:r w:rsidRPr="00750713">
              <w:rPr>
                <w:rFonts w:ascii="Arial" w:hAnsi="Arial" w:cs="Arial"/>
                <w:sz w:val="18"/>
                <w:szCs w:val="18"/>
                <w:lang w:val="en-AU"/>
              </w:rPr>
              <w:t xml:space="preserve">) </w:t>
            </w:r>
          </w:p>
        </w:tc>
        <w:tc>
          <w:tcPr>
            <w:tcW w:w="1276" w:type="dxa"/>
          </w:tcPr>
          <w:p w14:paraId="7A669D7D" w14:textId="77777777" w:rsidR="00481F85" w:rsidRPr="00750713" w:rsidRDefault="00481F85" w:rsidP="000406DA">
            <w:pPr>
              <w:pStyle w:val="Heading2"/>
              <w:numPr>
                <w:ilvl w:val="0"/>
                <w:numId w:val="0"/>
              </w:numPr>
              <w:jc w:val="center"/>
              <w:rPr>
                <w:rFonts w:ascii="Arial" w:hAnsi="Arial" w:cs="Arial"/>
                <w:sz w:val="18"/>
                <w:szCs w:val="18"/>
                <w:lang w:val="en-AU"/>
              </w:rPr>
            </w:pPr>
            <w:r>
              <w:rPr>
                <w:rFonts w:ascii="Arial" w:hAnsi="Arial" w:cs="Arial"/>
                <w:sz w:val="18"/>
                <w:szCs w:val="18"/>
                <w:lang w:val="en-AU"/>
              </w:rPr>
              <w:t>500</w:t>
            </w:r>
            <w:r w:rsidRPr="00750713">
              <w:rPr>
                <w:rFonts w:ascii="Arial" w:hAnsi="Arial" w:cs="Arial"/>
                <w:sz w:val="18"/>
                <w:szCs w:val="18"/>
                <w:lang w:val="en-AU"/>
              </w:rPr>
              <w:t>GB</w:t>
            </w:r>
          </w:p>
        </w:tc>
        <w:tc>
          <w:tcPr>
            <w:tcW w:w="1134" w:type="dxa"/>
          </w:tcPr>
          <w:p w14:paraId="4DB4BA59" w14:textId="77777777" w:rsidR="00481F85" w:rsidRPr="00750713" w:rsidRDefault="00481F85" w:rsidP="000406DA">
            <w:pPr>
              <w:pStyle w:val="Heading2"/>
              <w:numPr>
                <w:ilvl w:val="0"/>
                <w:numId w:val="0"/>
              </w:numPr>
              <w:jc w:val="center"/>
              <w:rPr>
                <w:rFonts w:ascii="Arial" w:hAnsi="Arial" w:cs="Arial"/>
                <w:sz w:val="18"/>
                <w:szCs w:val="18"/>
                <w:lang w:val="en-AU"/>
              </w:rPr>
            </w:pPr>
            <w:r>
              <w:rPr>
                <w:rFonts w:ascii="Arial" w:hAnsi="Arial" w:cs="Arial"/>
                <w:sz w:val="18"/>
                <w:szCs w:val="18"/>
                <w:lang w:val="en-AU"/>
              </w:rPr>
              <w:t>1000</w:t>
            </w:r>
            <w:r w:rsidRPr="00750713">
              <w:rPr>
                <w:rFonts w:ascii="Arial" w:hAnsi="Arial" w:cs="Arial"/>
                <w:sz w:val="18"/>
                <w:szCs w:val="18"/>
                <w:lang w:val="en-AU"/>
              </w:rPr>
              <w:t>GB</w:t>
            </w:r>
          </w:p>
        </w:tc>
        <w:tc>
          <w:tcPr>
            <w:tcW w:w="992" w:type="dxa"/>
          </w:tcPr>
          <w:p w14:paraId="295DC9F7" w14:textId="77777777" w:rsidR="00481F85" w:rsidRDefault="00481F85">
            <w:pPr>
              <w:pStyle w:val="Heading2"/>
              <w:numPr>
                <w:ilvl w:val="0"/>
                <w:numId w:val="0"/>
              </w:numPr>
              <w:jc w:val="center"/>
              <w:rPr>
                <w:rFonts w:ascii="Arial" w:hAnsi="Arial" w:cs="Arial"/>
                <w:sz w:val="18"/>
                <w:szCs w:val="18"/>
                <w:lang w:val="en-AU"/>
              </w:rPr>
            </w:pPr>
            <w:r>
              <w:rPr>
                <w:rFonts w:ascii="Arial" w:hAnsi="Arial" w:cs="Arial"/>
                <w:sz w:val="18"/>
                <w:szCs w:val="18"/>
                <w:lang w:val="en-AU"/>
              </w:rPr>
              <w:t>Unlimited</w:t>
            </w:r>
          </w:p>
        </w:tc>
        <w:tc>
          <w:tcPr>
            <w:tcW w:w="993" w:type="dxa"/>
          </w:tcPr>
          <w:p w14:paraId="0E19D636" w14:textId="77777777" w:rsidR="00481F85" w:rsidRPr="00750713" w:rsidRDefault="00481F85">
            <w:pPr>
              <w:pStyle w:val="Heading2"/>
              <w:numPr>
                <w:ilvl w:val="0"/>
                <w:numId w:val="0"/>
              </w:numPr>
              <w:jc w:val="center"/>
              <w:rPr>
                <w:rFonts w:ascii="Arial" w:hAnsi="Arial" w:cs="Arial"/>
                <w:sz w:val="18"/>
                <w:szCs w:val="18"/>
                <w:lang w:val="en-AU"/>
              </w:rPr>
            </w:pPr>
            <w:r>
              <w:rPr>
                <w:rFonts w:ascii="Arial" w:hAnsi="Arial" w:cs="Arial"/>
                <w:sz w:val="18"/>
                <w:szCs w:val="18"/>
                <w:lang w:val="en-AU"/>
              </w:rPr>
              <w:t>Unlimited (2,0</w:t>
            </w:r>
            <w:r w:rsidRPr="00750713">
              <w:rPr>
                <w:rFonts w:ascii="Arial" w:hAnsi="Arial" w:cs="Arial"/>
                <w:sz w:val="18"/>
                <w:szCs w:val="18"/>
                <w:lang w:val="en-AU"/>
              </w:rPr>
              <w:t>00GB</w:t>
            </w:r>
            <w:r>
              <w:rPr>
                <w:rFonts w:ascii="Arial" w:hAnsi="Arial" w:cs="Arial"/>
                <w:sz w:val="18"/>
                <w:szCs w:val="18"/>
                <w:lang w:val="en-AU"/>
              </w:rPr>
              <w:t xml:space="preserve"> before your Dec 2017 bill cycle start date)</w:t>
            </w:r>
          </w:p>
        </w:tc>
        <w:tc>
          <w:tcPr>
            <w:tcW w:w="1134" w:type="dxa"/>
          </w:tcPr>
          <w:p w14:paraId="103B820E" w14:textId="77777777" w:rsidR="00481F85" w:rsidRPr="00750713" w:rsidRDefault="00481F85">
            <w:pPr>
              <w:pStyle w:val="Heading2"/>
              <w:numPr>
                <w:ilvl w:val="0"/>
                <w:numId w:val="0"/>
              </w:numPr>
              <w:jc w:val="center"/>
              <w:rPr>
                <w:rFonts w:ascii="Arial" w:hAnsi="Arial" w:cs="Arial"/>
                <w:sz w:val="18"/>
                <w:szCs w:val="18"/>
                <w:lang w:val="en-AU"/>
              </w:rPr>
            </w:pPr>
            <w:r>
              <w:rPr>
                <w:rFonts w:ascii="Arial" w:hAnsi="Arial" w:cs="Arial"/>
                <w:sz w:val="18"/>
                <w:szCs w:val="18"/>
                <w:lang w:val="en-AU"/>
              </w:rPr>
              <w:t>Unlimited (4,</w:t>
            </w:r>
            <w:r w:rsidRPr="00750713">
              <w:rPr>
                <w:rFonts w:ascii="Arial" w:hAnsi="Arial" w:cs="Arial"/>
                <w:sz w:val="18"/>
                <w:szCs w:val="18"/>
                <w:lang w:val="en-AU"/>
              </w:rPr>
              <w:t>000GB</w:t>
            </w:r>
            <w:r>
              <w:rPr>
                <w:rFonts w:ascii="Arial" w:hAnsi="Arial" w:cs="Arial"/>
                <w:sz w:val="18"/>
                <w:szCs w:val="18"/>
                <w:lang w:val="en-AU"/>
              </w:rPr>
              <w:t xml:space="preserve"> before your Dec 2017 bill cycle start date)</w:t>
            </w:r>
          </w:p>
        </w:tc>
        <w:tc>
          <w:tcPr>
            <w:tcW w:w="1134" w:type="dxa"/>
          </w:tcPr>
          <w:p w14:paraId="55F8FB8C" w14:textId="77777777" w:rsidR="00481F85" w:rsidRDefault="00481F85">
            <w:pPr>
              <w:pStyle w:val="Heading2"/>
              <w:numPr>
                <w:ilvl w:val="0"/>
                <w:numId w:val="0"/>
              </w:numPr>
              <w:jc w:val="center"/>
              <w:rPr>
                <w:rFonts w:ascii="Arial" w:hAnsi="Arial" w:cs="Arial"/>
                <w:sz w:val="18"/>
                <w:szCs w:val="18"/>
                <w:lang w:val="en-AU"/>
              </w:rPr>
            </w:pPr>
            <w:r>
              <w:rPr>
                <w:rFonts w:ascii="Arial" w:hAnsi="Arial" w:cs="Arial"/>
                <w:sz w:val="18"/>
                <w:szCs w:val="18"/>
                <w:lang w:val="en-AU"/>
              </w:rPr>
              <w:t>Unlimited</w:t>
            </w:r>
          </w:p>
        </w:tc>
      </w:tr>
      <w:tr w:rsidR="00481F85" w:rsidRPr="001E0CEE" w14:paraId="31959F1B" w14:textId="77777777" w:rsidTr="00705482">
        <w:tc>
          <w:tcPr>
            <w:tcW w:w="2599" w:type="dxa"/>
          </w:tcPr>
          <w:p w14:paraId="13343603" w14:textId="77777777" w:rsidR="00481F85" w:rsidRPr="00750713" w:rsidRDefault="00481F85" w:rsidP="000406DA">
            <w:pPr>
              <w:pStyle w:val="Heading2"/>
              <w:numPr>
                <w:ilvl w:val="0"/>
                <w:numId w:val="0"/>
              </w:numPr>
              <w:rPr>
                <w:rFonts w:ascii="Arial" w:hAnsi="Arial" w:cs="Arial"/>
                <w:sz w:val="18"/>
                <w:szCs w:val="18"/>
                <w:lang w:val="en-AU"/>
              </w:rPr>
            </w:pPr>
            <w:r w:rsidRPr="00750713">
              <w:rPr>
                <w:rFonts w:ascii="Arial" w:hAnsi="Arial" w:cs="Arial"/>
                <w:sz w:val="18"/>
                <w:szCs w:val="18"/>
                <w:lang w:val="en-AU"/>
              </w:rPr>
              <w:t>Local calls</w:t>
            </w:r>
          </w:p>
        </w:tc>
        <w:tc>
          <w:tcPr>
            <w:tcW w:w="1276" w:type="dxa"/>
          </w:tcPr>
          <w:p w14:paraId="5508CE9B" w14:textId="7777777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4DEAEF04" w14:textId="7777777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2" w:type="dxa"/>
          </w:tcPr>
          <w:p w14:paraId="48E05D12" w14:textId="7777777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3" w:type="dxa"/>
          </w:tcPr>
          <w:p w14:paraId="625F559A" w14:textId="7777777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7E63DB85" w14:textId="7777777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57E970B4" w14:textId="7777777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481F85" w:rsidRPr="001E0CEE" w14:paraId="4BDCB4F9" w14:textId="77777777" w:rsidTr="00705482">
        <w:tc>
          <w:tcPr>
            <w:tcW w:w="2599" w:type="dxa"/>
          </w:tcPr>
          <w:p w14:paraId="54058FFF" w14:textId="77777777" w:rsidR="00481F85" w:rsidRPr="00750713" w:rsidRDefault="00481F85" w:rsidP="000406DA">
            <w:pPr>
              <w:pStyle w:val="Heading2"/>
              <w:numPr>
                <w:ilvl w:val="0"/>
                <w:numId w:val="0"/>
              </w:numPr>
              <w:rPr>
                <w:rFonts w:ascii="Arial" w:hAnsi="Arial" w:cs="Arial"/>
                <w:sz w:val="18"/>
                <w:szCs w:val="18"/>
                <w:lang w:val="en-AU"/>
              </w:rPr>
            </w:pPr>
            <w:r w:rsidRPr="00750713">
              <w:rPr>
                <w:rFonts w:ascii="Arial" w:hAnsi="Arial" w:cs="Arial"/>
                <w:sz w:val="18"/>
                <w:szCs w:val="18"/>
                <w:lang w:val="en-AU"/>
              </w:rPr>
              <w:t>National long distance (STD) calls</w:t>
            </w:r>
            <w:r>
              <w:rPr>
                <w:rFonts w:ascii="Arial" w:hAnsi="Arial" w:cs="Arial"/>
                <w:sz w:val="18"/>
                <w:szCs w:val="18"/>
                <w:lang w:val="en-AU"/>
              </w:rPr>
              <w:t xml:space="preserve"> before 1</w:t>
            </w:r>
            <w:r w:rsidRPr="00292780">
              <w:rPr>
                <w:rFonts w:ascii="Arial" w:hAnsi="Arial" w:cs="Arial"/>
                <w:sz w:val="18"/>
                <w:szCs w:val="18"/>
              </w:rPr>
              <w:t>2 July 2017</w:t>
            </w:r>
          </w:p>
        </w:tc>
        <w:tc>
          <w:tcPr>
            <w:tcW w:w="1276" w:type="dxa"/>
          </w:tcPr>
          <w:p w14:paraId="74720486" w14:textId="7777777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per minute </w:t>
            </w:r>
            <w:r>
              <w:rPr>
                <w:rFonts w:ascii="Arial" w:hAnsi="Arial" w:cs="Arial"/>
                <w:sz w:val="18"/>
                <w:szCs w:val="18"/>
              </w:rPr>
              <w:t>or part thereof</w:t>
            </w:r>
          </w:p>
        </w:tc>
        <w:tc>
          <w:tcPr>
            <w:tcW w:w="1134" w:type="dxa"/>
          </w:tcPr>
          <w:p w14:paraId="55246F2E" w14:textId="7777777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2" w:type="dxa"/>
          </w:tcPr>
          <w:p w14:paraId="71CA2421" w14:textId="77777777" w:rsidR="00481F85" w:rsidRPr="00750713" w:rsidRDefault="00481F85" w:rsidP="000406DA">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c>
          <w:tcPr>
            <w:tcW w:w="993" w:type="dxa"/>
          </w:tcPr>
          <w:p w14:paraId="72D8FFD2" w14:textId="7777777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09DB029E" w14:textId="77777777" w:rsidR="00481F85" w:rsidRPr="00750713" w:rsidRDefault="00481F85" w:rsidP="000406D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32002D75" w14:textId="77777777" w:rsidR="00481F85" w:rsidRPr="00750713" w:rsidRDefault="00481F85" w:rsidP="000406DA">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r>
      <w:tr w:rsidR="00481F85" w:rsidRPr="001E0CEE" w14:paraId="456026AB" w14:textId="77777777" w:rsidTr="00705482">
        <w:tc>
          <w:tcPr>
            <w:tcW w:w="2599" w:type="dxa"/>
          </w:tcPr>
          <w:p w14:paraId="6D179BA2" w14:textId="77777777" w:rsidR="00481F85" w:rsidRDefault="00481F85" w:rsidP="00042BFA">
            <w:pPr>
              <w:pStyle w:val="Heading2"/>
              <w:numPr>
                <w:ilvl w:val="0"/>
                <w:numId w:val="0"/>
              </w:numPr>
              <w:spacing w:after="0"/>
              <w:rPr>
                <w:rFonts w:ascii="Arial" w:hAnsi="Arial" w:cs="Arial"/>
                <w:sz w:val="18"/>
                <w:szCs w:val="18"/>
                <w:lang w:val="en-AU"/>
              </w:rPr>
            </w:pPr>
            <w:r w:rsidRPr="00750713">
              <w:rPr>
                <w:rFonts w:ascii="Arial" w:hAnsi="Arial" w:cs="Arial"/>
                <w:sz w:val="18"/>
                <w:szCs w:val="18"/>
                <w:lang w:val="en-AU"/>
              </w:rPr>
              <w:t>National long distance (STD) calls</w:t>
            </w:r>
          </w:p>
          <w:p w14:paraId="3DBA7443" w14:textId="77777777" w:rsidR="00481F85" w:rsidRPr="00750713" w:rsidRDefault="00481F85" w:rsidP="00042BFA">
            <w:pPr>
              <w:pStyle w:val="Heading2"/>
              <w:numPr>
                <w:ilvl w:val="0"/>
                <w:numId w:val="0"/>
              </w:numPr>
              <w:rPr>
                <w:rFonts w:ascii="Arial" w:hAnsi="Arial" w:cs="Arial"/>
                <w:sz w:val="18"/>
                <w:szCs w:val="18"/>
                <w:lang w:val="en-AU"/>
              </w:rPr>
            </w:pPr>
            <w:r>
              <w:rPr>
                <w:rFonts w:ascii="Arial" w:hAnsi="Arial" w:cs="Arial"/>
                <w:sz w:val="18"/>
                <w:szCs w:val="18"/>
              </w:rPr>
              <w:t>after</w:t>
            </w:r>
            <w:r w:rsidRPr="001E1D24">
              <w:rPr>
                <w:rFonts w:ascii="Arial" w:hAnsi="Arial" w:cs="Arial"/>
                <w:sz w:val="18"/>
                <w:szCs w:val="18"/>
              </w:rPr>
              <w:t xml:space="preserve"> 12 July 2017</w:t>
            </w:r>
          </w:p>
        </w:tc>
        <w:tc>
          <w:tcPr>
            <w:tcW w:w="1276" w:type="dxa"/>
          </w:tcPr>
          <w:p w14:paraId="350B0316" w14:textId="77777777" w:rsidR="00481F85" w:rsidRPr="00750713" w:rsidRDefault="00481F85" w:rsidP="00042BFA">
            <w:pPr>
              <w:pStyle w:val="Heading2"/>
              <w:numPr>
                <w:ilvl w:val="0"/>
                <w:numId w:val="0"/>
              </w:numPr>
              <w:jc w:val="center"/>
              <w:rPr>
                <w:rFonts w:ascii="Arial" w:hAnsi="Arial" w:cs="Arial"/>
                <w:sz w:val="18"/>
                <w:szCs w:val="18"/>
                <w:lang w:val="en-AU"/>
              </w:rPr>
            </w:pPr>
            <w:r>
              <w:rPr>
                <w:rFonts w:ascii="Arial" w:hAnsi="Arial" w:cs="Arial"/>
                <w:sz w:val="18"/>
                <w:szCs w:val="18"/>
                <w:lang w:val="en-AU"/>
              </w:rPr>
              <w:t>8</w:t>
            </w:r>
            <w:r w:rsidRPr="00750713">
              <w:rPr>
                <w:rFonts w:ascii="Arial" w:hAnsi="Arial" w:cs="Arial"/>
                <w:sz w:val="18"/>
                <w:szCs w:val="18"/>
                <w:lang w:val="en-AU"/>
              </w:rPr>
              <w:t xml:space="preserve">0c per </w:t>
            </w:r>
            <w:r>
              <w:rPr>
                <w:rFonts w:ascii="Arial" w:hAnsi="Arial" w:cs="Arial"/>
                <w:sz w:val="18"/>
                <w:szCs w:val="18"/>
                <w:lang w:val="en-AU"/>
              </w:rPr>
              <w:t>call</w:t>
            </w:r>
          </w:p>
        </w:tc>
        <w:tc>
          <w:tcPr>
            <w:tcW w:w="1134" w:type="dxa"/>
          </w:tcPr>
          <w:p w14:paraId="0282272E" w14:textId="7777777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2" w:type="dxa"/>
          </w:tcPr>
          <w:p w14:paraId="5625CE6D" w14:textId="7777777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3" w:type="dxa"/>
          </w:tcPr>
          <w:p w14:paraId="036D06B8" w14:textId="7777777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08A7602B" w14:textId="7777777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18210241" w14:textId="7777777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481F85" w:rsidRPr="001E0CEE" w14:paraId="76A429C3" w14:textId="77777777" w:rsidTr="00705482">
        <w:tc>
          <w:tcPr>
            <w:tcW w:w="2599" w:type="dxa"/>
          </w:tcPr>
          <w:p w14:paraId="14B84AA9" w14:textId="77777777" w:rsidR="00481F85" w:rsidRPr="00750713" w:rsidRDefault="00481F85" w:rsidP="00481F85">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mobiles in Australia</w:t>
            </w:r>
            <w:r>
              <w:rPr>
                <w:rFonts w:ascii="Arial" w:hAnsi="Arial" w:cs="Arial"/>
                <w:sz w:val="18"/>
                <w:szCs w:val="18"/>
                <w:lang w:val="en-AU"/>
              </w:rPr>
              <w:t xml:space="preserve"> before</w:t>
            </w:r>
            <w:r w:rsidRPr="00292780">
              <w:rPr>
                <w:rFonts w:ascii="Arial" w:hAnsi="Arial" w:cs="Arial"/>
                <w:bCs w:val="0"/>
                <w:sz w:val="18"/>
                <w:szCs w:val="18"/>
              </w:rPr>
              <w:t xml:space="preserve"> 12 July 2017</w:t>
            </w:r>
          </w:p>
          <w:p w14:paraId="7D14F561" w14:textId="77777777" w:rsidR="00481F85" w:rsidRPr="00750713" w:rsidRDefault="00481F85" w:rsidP="00481F85">
            <w:pPr>
              <w:pStyle w:val="Heading2"/>
              <w:numPr>
                <w:ilvl w:val="0"/>
                <w:numId w:val="0"/>
              </w:numPr>
              <w:rPr>
                <w:rFonts w:ascii="Arial" w:hAnsi="Arial" w:cs="Arial"/>
                <w:sz w:val="18"/>
                <w:szCs w:val="18"/>
                <w:lang w:val="en-AU"/>
              </w:rPr>
            </w:pPr>
          </w:p>
        </w:tc>
        <w:tc>
          <w:tcPr>
            <w:tcW w:w="1276" w:type="dxa"/>
          </w:tcPr>
          <w:p w14:paraId="28168F17"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call connection fee + 30c per minute </w:t>
            </w:r>
            <w:r>
              <w:rPr>
                <w:rFonts w:ascii="Arial" w:hAnsi="Arial" w:cs="Arial"/>
                <w:sz w:val="18"/>
                <w:szCs w:val="18"/>
              </w:rPr>
              <w:t>or part thereof</w:t>
            </w:r>
          </w:p>
        </w:tc>
        <w:tc>
          <w:tcPr>
            <w:tcW w:w="1134" w:type="dxa"/>
          </w:tcPr>
          <w:p w14:paraId="047C1AC9"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call connection fee + 30c per minute </w:t>
            </w:r>
            <w:r>
              <w:rPr>
                <w:rFonts w:ascii="Arial" w:hAnsi="Arial" w:cs="Arial"/>
                <w:sz w:val="18"/>
                <w:szCs w:val="18"/>
              </w:rPr>
              <w:t>or part thereof</w:t>
            </w:r>
          </w:p>
        </w:tc>
        <w:tc>
          <w:tcPr>
            <w:tcW w:w="992" w:type="dxa"/>
          </w:tcPr>
          <w:p w14:paraId="281C31B1" w14:textId="77777777"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c>
          <w:tcPr>
            <w:tcW w:w="993" w:type="dxa"/>
          </w:tcPr>
          <w:p w14:paraId="5CAB0E45"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294F4509"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6118272F" w14:textId="77777777"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r>
      <w:tr w:rsidR="00481F85" w:rsidRPr="001E0CEE" w14:paraId="4AC7B0C3" w14:textId="77777777" w:rsidTr="00705482">
        <w:tc>
          <w:tcPr>
            <w:tcW w:w="2599" w:type="dxa"/>
          </w:tcPr>
          <w:p w14:paraId="12E30911" w14:textId="77777777" w:rsidR="00481F85" w:rsidRPr="001E1D24" w:rsidRDefault="00481F85" w:rsidP="00481F85">
            <w:pPr>
              <w:pStyle w:val="Heading2"/>
              <w:numPr>
                <w:ilvl w:val="0"/>
                <w:numId w:val="0"/>
              </w:numPr>
              <w:spacing w:after="0"/>
              <w:rPr>
                <w:rFonts w:ascii="Arial" w:hAnsi="Arial" w:cs="Arial"/>
                <w:sz w:val="18"/>
                <w:szCs w:val="18"/>
              </w:rPr>
            </w:pPr>
            <w:r w:rsidRPr="00750713">
              <w:rPr>
                <w:rFonts w:ascii="Arial" w:hAnsi="Arial" w:cs="Arial"/>
                <w:sz w:val="18"/>
                <w:szCs w:val="18"/>
                <w:lang w:val="en-AU"/>
              </w:rPr>
              <w:t>Calls to mobiles in Australia</w:t>
            </w:r>
            <w:r>
              <w:rPr>
                <w:rFonts w:ascii="Arial" w:hAnsi="Arial" w:cs="Arial"/>
                <w:sz w:val="18"/>
                <w:szCs w:val="18"/>
                <w:lang w:val="en-AU"/>
              </w:rPr>
              <w:t xml:space="preserve"> after</w:t>
            </w:r>
            <w:r w:rsidRPr="001E1D24">
              <w:rPr>
                <w:rFonts w:ascii="Arial" w:hAnsi="Arial" w:cs="Arial"/>
                <w:sz w:val="18"/>
                <w:szCs w:val="18"/>
              </w:rPr>
              <w:t xml:space="preserve"> 12 J</w:t>
            </w:r>
            <w:r>
              <w:rPr>
                <w:rFonts w:ascii="Arial" w:hAnsi="Arial" w:cs="Arial"/>
                <w:sz w:val="18"/>
                <w:szCs w:val="18"/>
              </w:rPr>
              <w:t>uly 2017</w:t>
            </w:r>
          </w:p>
          <w:p w14:paraId="2ADF81F5" w14:textId="77777777" w:rsidR="00481F85" w:rsidRPr="00750713" w:rsidRDefault="00481F85" w:rsidP="00481F85">
            <w:pPr>
              <w:pStyle w:val="Heading2"/>
              <w:numPr>
                <w:ilvl w:val="0"/>
                <w:numId w:val="0"/>
              </w:numPr>
              <w:rPr>
                <w:rFonts w:ascii="Arial" w:hAnsi="Arial" w:cs="Arial"/>
                <w:sz w:val="18"/>
                <w:szCs w:val="18"/>
                <w:lang w:val="en-AU"/>
              </w:rPr>
            </w:pPr>
          </w:p>
        </w:tc>
        <w:tc>
          <w:tcPr>
            <w:tcW w:w="1276" w:type="dxa"/>
          </w:tcPr>
          <w:p w14:paraId="5B8950FF" w14:textId="77777777"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55</w:t>
            </w:r>
            <w:r w:rsidRPr="00750713">
              <w:rPr>
                <w:rFonts w:ascii="Arial" w:hAnsi="Arial" w:cs="Arial"/>
                <w:sz w:val="18"/>
                <w:szCs w:val="18"/>
                <w:lang w:val="en-AU"/>
              </w:rPr>
              <w:t xml:space="preserve">c </w:t>
            </w:r>
            <w:proofErr w:type="spellStart"/>
            <w:r>
              <w:rPr>
                <w:rFonts w:ascii="Arial" w:hAnsi="Arial" w:cs="Arial"/>
                <w:sz w:val="18"/>
                <w:szCs w:val="18"/>
                <w:lang w:val="en-AU"/>
              </w:rPr>
              <w:t>flagfall</w:t>
            </w:r>
            <w:proofErr w:type="spellEnd"/>
            <w:r>
              <w:rPr>
                <w:rFonts w:ascii="Arial" w:hAnsi="Arial" w:cs="Arial"/>
                <w:sz w:val="18"/>
                <w:szCs w:val="18"/>
                <w:lang w:val="en-AU"/>
              </w:rPr>
              <w:t xml:space="preserve"> + 36</w:t>
            </w:r>
            <w:r w:rsidRPr="00750713">
              <w:rPr>
                <w:rFonts w:ascii="Arial" w:hAnsi="Arial" w:cs="Arial"/>
                <w:sz w:val="18"/>
                <w:szCs w:val="18"/>
                <w:lang w:val="en-AU"/>
              </w:rPr>
              <w:t xml:space="preserve">c per minute </w:t>
            </w:r>
            <w:r>
              <w:rPr>
                <w:rFonts w:ascii="Arial" w:hAnsi="Arial" w:cs="Arial"/>
                <w:sz w:val="18"/>
                <w:szCs w:val="18"/>
                <w:lang w:val="en-AU"/>
              </w:rPr>
              <w:t>block</w:t>
            </w:r>
          </w:p>
        </w:tc>
        <w:tc>
          <w:tcPr>
            <w:tcW w:w="1134" w:type="dxa"/>
          </w:tcPr>
          <w:p w14:paraId="3DF51AEE" w14:textId="77777777"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55</w:t>
            </w:r>
            <w:r w:rsidRPr="00750713">
              <w:rPr>
                <w:rFonts w:ascii="Arial" w:hAnsi="Arial" w:cs="Arial"/>
                <w:sz w:val="18"/>
                <w:szCs w:val="18"/>
                <w:lang w:val="en-AU"/>
              </w:rPr>
              <w:t xml:space="preserve">c </w:t>
            </w:r>
            <w:proofErr w:type="spellStart"/>
            <w:r>
              <w:rPr>
                <w:rFonts w:ascii="Arial" w:hAnsi="Arial" w:cs="Arial"/>
                <w:sz w:val="18"/>
                <w:szCs w:val="18"/>
                <w:lang w:val="en-AU"/>
              </w:rPr>
              <w:t>flagfall</w:t>
            </w:r>
            <w:proofErr w:type="spellEnd"/>
            <w:r>
              <w:rPr>
                <w:rFonts w:ascii="Arial" w:hAnsi="Arial" w:cs="Arial"/>
                <w:sz w:val="18"/>
                <w:szCs w:val="18"/>
                <w:lang w:val="en-AU"/>
              </w:rPr>
              <w:t xml:space="preserve"> + 36</w:t>
            </w:r>
            <w:r w:rsidRPr="00750713">
              <w:rPr>
                <w:rFonts w:ascii="Arial" w:hAnsi="Arial" w:cs="Arial"/>
                <w:sz w:val="18"/>
                <w:szCs w:val="18"/>
                <w:lang w:val="en-AU"/>
              </w:rPr>
              <w:t xml:space="preserve">c per minute </w:t>
            </w:r>
            <w:r>
              <w:rPr>
                <w:rFonts w:ascii="Arial" w:hAnsi="Arial" w:cs="Arial"/>
                <w:sz w:val="18"/>
                <w:szCs w:val="18"/>
                <w:lang w:val="en-AU"/>
              </w:rPr>
              <w:t>block</w:t>
            </w:r>
          </w:p>
        </w:tc>
        <w:tc>
          <w:tcPr>
            <w:tcW w:w="992" w:type="dxa"/>
          </w:tcPr>
          <w:p w14:paraId="7F17038F"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3" w:type="dxa"/>
          </w:tcPr>
          <w:p w14:paraId="30F082C1"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15D4FF0E"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274986DE"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481F85" w:rsidRPr="001E0CEE" w14:paraId="11DF2E24" w14:textId="77777777" w:rsidTr="00705482">
        <w:tc>
          <w:tcPr>
            <w:tcW w:w="2599" w:type="dxa"/>
          </w:tcPr>
          <w:p w14:paraId="69D518EE" w14:textId="77777777" w:rsidR="00481F85" w:rsidRPr="00750713" w:rsidRDefault="00481F85" w:rsidP="00481F85">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13 numbers (including 1300 or 1345 number)</w:t>
            </w:r>
            <w:r>
              <w:rPr>
                <w:rFonts w:ascii="Arial" w:hAnsi="Arial" w:cs="Arial"/>
                <w:sz w:val="18"/>
                <w:szCs w:val="18"/>
                <w:lang w:val="en-AU"/>
              </w:rPr>
              <w:t xml:space="preserve"> before </w:t>
            </w:r>
            <w:r w:rsidRPr="008B07FA">
              <w:rPr>
                <w:rFonts w:ascii="Arial" w:hAnsi="Arial" w:cs="Arial"/>
                <w:sz w:val="18"/>
                <w:szCs w:val="18"/>
              </w:rPr>
              <w:t>12 J</w:t>
            </w:r>
            <w:r>
              <w:rPr>
                <w:rFonts w:ascii="Arial" w:hAnsi="Arial" w:cs="Arial"/>
                <w:sz w:val="18"/>
                <w:szCs w:val="18"/>
              </w:rPr>
              <w:t>uly 2017</w:t>
            </w:r>
          </w:p>
        </w:tc>
        <w:tc>
          <w:tcPr>
            <w:tcW w:w="1276" w:type="dxa"/>
          </w:tcPr>
          <w:p w14:paraId="2F2A5879"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35c</w:t>
            </w:r>
          </w:p>
        </w:tc>
        <w:tc>
          <w:tcPr>
            <w:tcW w:w="1134" w:type="dxa"/>
          </w:tcPr>
          <w:p w14:paraId="0690F706"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35c</w:t>
            </w:r>
          </w:p>
        </w:tc>
        <w:tc>
          <w:tcPr>
            <w:tcW w:w="992" w:type="dxa"/>
          </w:tcPr>
          <w:p w14:paraId="02614539" w14:textId="77777777"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c>
          <w:tcPr>
            <w:tcW w:w="993" w:type="dxa"/>
          </w:tcPr>
          <w:p w14:paraId="68A95D58"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446ED74E" w14:textId="77777777" w:rsidR="00481F85" w:rsidRPr="00750713" w:rsidRDefault="00481F85" w:rsidP="00481F8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6B46B01D" w14:textId="77777777"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n/a</w:t>
            </w:r>
          </w:p>
        </w:tc>
      </w:tr>
      <w:tr w:rsidR="00481F85" w:rsidRPr="001E0CEE" w14:paraId="74B9510E" w14:textId="77777777" w:rsidTr="00705482">
        <w:tc>
          <w:tcPr>
            <w:tcW w:w="2599" w:type="dxa"/>
          </w:tcPr>
          <w:p w14:paraId="39F9DA3E" w14:textId="77777777" w:rsidR="00481F85" w:rsidRPr="00750713" w:rsidRDefault="00481F85" w:rsidP="00481F85">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13 numbers (including 1300 or 1345 number)</w:t>
            </w:r>
            <w:r>
              <w:rPr>
                <w:rFonts w:ascii="Arial" w:hAnsi="Arial" w:cs="Arial"/>
                <w:sz w:val="18"/>
                <w:szCs w:val="18"/>
                <w:lang w:val="en-AU"/>
              </w:rPr>
              <w:t xml:space="preserve"> after </w:t>
            </w:r>
            <w:r w:rsidRPr="008B07FA">
              <w:rPr>
                <w:rFonts w:ascii="Arial" w:hAnsi="Arial" w:cs="Arial"/>
                <w:sz w:val="18"/>
                <w:szCs w:val="18"/>
              </w:rPr>
              <w:t>12 J</w:t>
            </w:r>
            <w:r>
              <w:rPr>
                <w:rFonts w:ascii="Arial" w:hAnsi="Arial" w:cs="Arial"/>
                <w:sz w:val="18"/>
                <w:szCs w:val="18"/>
              </w:rPr>
              <w:t>uly 2017</w:t>
            </w:r>
          </w:p>
        </w:tc>
        <w:tc>
          <w:tcPr>
            <w:tcW w:w="1276" w:type="dxa"/>
          </w:tcPr>
          <w:p w14:paraId="41365B15" w14:textId="77777777"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w:t>
            </w:r>
            <w:r w:rsidRPr="00750713">
              <w:rPr>
                <w:rFonts w:ascii="Arial" w:hAnsi="Arial" w:cs="Arial"/>
                <w:sz w:val="18"/>
                <w:szCs w:val="18"/>
                <w:lang w:val="en-AU"/>
              </w:rPr>
              <w:t>c</w:t>
            </w:r>
          </w:p>
        </w:tc>
        <w:tc>
          <w:tcPr>
            <w:tcW w:w="1134" w:type="dxa"/>
          </w:tcPr>
          <w:p w14:paraId="5D51174F" w14:textId="77777777"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w:t>
            </w:r>
            <w:r w:rsidRPr="00750713">
              <w:rPr>
                <w:rFonts w:ascii="Arial" w:hAnsi="Arial" w:cs="Arial"/>
                <w:sz w:val="18"/>
                <w:szCs w:val="18"/>
                <w:lang w:val="en-AU"/>
              </w:rPr>
              <w:t>c</w:t>
            </w:r>
          </w:p>
        </w:tc>
        <w:tc>
          <w:tcPr>
            <w:tcW w:w="992" w:type="dxa"/>
          </w:tcPr>
          <w:p w14:paraId="0AF81402" w14:textId="77777777" w:rsidR="00481F85"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w:t>
            </w:r>
            <w:r w:rsidRPr="00750713">
              <w:rPr>
                <w:rFonts w:ascii="Arial" w:hAnsi="Arial" w:cs="Arial"/>
                <w:sz w:val="18"/>
                <w:szCs w:val="18"/>
                <w:lang w:val="en-AU"/>
              </w:rPr>
              <w:t>c</w:t>
            </w:r>
          </w:p>
        </w:tc>
        <w:tc>
          <w:tcPr>
            <w:tcW w:w="993" w:type="dxa"/>
          </w:tcPr>
          <w:p w14:paraId="6A245030" w14:textId="77777777"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40c</w:t>
            </w:r>
          </w:p>
        </w:tc>
        <w:tc>
          <w:tcPr>
            <w:tcW w:w="1134" w:type="dxa"/>
          </w:tcPr>
          <w:p w14:paraId="0E253BE0" w14:textId="77777777" w:rsidR="00481F85" w:rsidRPr="00750713"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40c</w:t>
            </w:r>
          </w:p>
        </w:tc>
        <w:tc>
          <w:tcPr>
            <w:tcW w:w="1134" w:type="dxa"/>
          </w:tcPr>
          <w:p w14:paraId="4576AC35" w14:textId="77777777" w:rsidR="00481F85" w:rsidRDefault="00481F85" w:rsidP="00481F85">
            <w:pPr>
              <w:pStyle w:val="Heading2"/>
              <w:numPr>
                <w:ilvl w:val="0"/>
                <w:numId w:val="0"/>
              </w:numPr>
              <w:jc w:val="center"/>
              <w:rPr>
                <w:rFonts w:ascii="Arial" w:hAnsi="Arial" w:cs="Arial"/>
                <w:sz w:val="18"/>
                <w:szCs w:val="18"/>
                <w:lang w:val="en-AU"/>
              </w:rPr>
            </w:pPr>
            <w:r>
              <w:rPr>
                <w:rFonts w:ascii="Arial" w:hAnsi="Arial" w:cs="Arial"/>
                <w:sz w:val="18"/>
                <w:szCs w:val="18"/>
                <w:lang w:val="en-AU"/>
              </w:rPr>
              <w:t>40</w:t>
            </w:r>
            <w:r w:rsidRPr="00750713">
              <w:rPr>
                <w:rFonts w:ascii="Arial" w:hAnsi="Arial" w:cs="Arial"/>
                <w:sz w:val="18"/>
                <w:szCs w:val="18"/>
                <w:lang w:val="en-AU"/>
              </w:rPr>
              <w:t>c</w:t>
            </w:r>
          </w:p>
        </w:tc>
      </w:tr>
      <w:tr w:rsidR="00481F85" w:rsidRPr="001E0CEE" w14:paraId="6D3CDDC8" w14:textId="77777777" w:rsidTr="00705482">
        <w:tc>
          <w:tcPr>
            <w:tcW w:w="2599" w:type="dxa"/>
          </w:tcPr>
          <w:p w14:paraId="04678432" w14:textId="77777777" w:rsidR="00481F85" w:rsidRPr="00750713" w:rsidRDefault="00481F85" w:rsidP="00042BFA">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1800, 132000, 132200, 132203, 132999, 133933 and 137663 numbers</w:t>
            </w:r>
          </w:p>
        </w:tc>
        <w:tc>
          <w:tcPr>
            <w:tcW w:w="1276" w:type="dxa"/>
          </w:tcPr>
          <w:p w14:paraId="12471A41" w14:textId="7777777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4CC6E9E8" w14:textId="7777777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2" w:type="dxa"/>
          </w:tcPr>
          <w:p w14:paraId="06084F43" w14:textId="7777777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993" w:type="dxa"/>
          </w:tcPr>
          <w:p w14:paraId="07D578FD" w14:textId="7777777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238F2581" w14:textId="7777777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459E840E" w14:textId="77777777" w:rsidR="00481F85" w:rsidRPr="00750713" w:rsidRDefault="00481F85" w:rsidP="00042BFA">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481F85" w:rsidRPr="001E0CEE" w14:paraId="6BBFAD7D" w14:textId="77777777" w:rsidTr="00053F53">
        <w:trPr>
          <w:trHeight w:val="766"/>
        </w:trPr>
        <w:tc>
          <w:tcPr>
            <w:tcW w:w="2599" w:type="dxa"/>
          </w:tcPr>
          <w:p w14:paraId="5315338C" w14:textId="77777777" w:rsidR="00481F85" w:rsidRPr="00750713" w:rsidRDefault="00481F85" w:rsidP="00042BFA">
            <w:pPr>
              <w:pStyle w:val="Heading2"/>
              <w:numPr>
                <w:ilvl w:val="0"/>
                <w:numId w:val="0"/>
              </w:numPr>
              <w:rPr>
                <w:rFonts w:ascii="Arial" w:hAnsi="Arial" w:cs="Arial"/>
                <w:sz w:val="18"/>
                <w:szCs w:val="18"/>
                <w:lang w:val="en-AU"/>
              </w:rPr>
            </w:pPr>
            <w:r w:rsidRPr="00750713">
              <w:rPr>
                <w:rFonts w:ascii="Arial" w:hAnsi="Arial" w:cs="Arial"/>
                <w:sz w:val="18"/>
                <w:szCs w:val="18"/>
                <w:lang w:val="en-AU"/>
              </w:rPr>
              <w:t>International calls</w:t>
            </w:r>
          </w:p>
        </w:tc>
        <w:tc>
          <w:tcPr>
            <w:tcW w:w="6663" w:type="dxa"/>
            <w:gridSpan w:val="6"/>
          </w:tcPr>
          <w:p w14:paraId="6F675F4B" w14:textId="77777777" w:rsidR="00481F85" w:rsidRPr="00750713" w:rsidRDefault="00481F85" w:rsidP="00042BFA">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International calls are charged </w:t>
            </w:r>
            <w:r w:rsidRPr="008B66E7">
              <w:rPr>
                <w:rFonts w:ascii="Arial" w:hAnsi="Arial" w:cs="Arial"/>
                <w:sz w:val="18"/>
                <w:szCs w:val="18"/>
                <w:lang w:val="en-AU"/>
              </w:rPr>
              <w:t xml:space="preserve">as set out in </w:t>
            </w:r>
            <w:r w:rsidR="005B7257">
              <w:rPr>
                <w:rFonts w:ascii="Arial" w:hAnsi="Arial" w:cs="Arial"/>
                <w:sz w:val="18"/>
                <w:szCs w:val="18"/>
                <w:lang w:val="en-AU"/>
              </w:rPr>
              <w:t>clause</w:t>
            </w:r>
            <w:r w:rsidRPr="008B66E7">
              <w:rPr>
                <w:rFonts w:ascii="Arial" w:hAnsi="Arial" w:cs="Arial"/>
                <w:sz w:val="18"/>
                <w:szCs w:val="18"/>
                <w:lang w:val="en-AU"/>
              </w:rPr>
              <w:t xml:space="preserve"> </w:t>
            </w:r>
            <w:r>
              <w:rPr>
                <w:rFonts w:ascii="Arial" w:hAnsi="Arial" w:cs="Arial"/>
                <w:sz w:val="18"/>
                <w:szCs w:val="18"/>
                <w:lang w:val="en-AU"/>
              </w:rPr>
              <w:t>14</w:t>
            </w:r>
            <w:r w:rsidRPr="008B66E7">
              <w:rPr>
                <w:rFonts w:ascii="Arial" w:hAnsi="Arial" w:cs="Arial"/>
                <w:sz w:val="18"/>
                <w:szCs w:val="18"/>
                <w:lang w:val="en-AU"/>
              </w:rPr>
              <w:t xml:space="preserve"> (International Calls)</w:t>
            </w:r>
            <w:r w:rsidRPr="00750713">
              <w:rPr>
                <w:rFonts w:ascii="Arial" w:hAnsi="Arial" w:cs="Arial"/>
                <w:sz w:val="18"/>
                <w:szCs w:val="18"/>
                <w:lang w:val="en-AU"/>
              </w:rPr>
              <w:t xml:space="preserve">. </w:t>
            </w:r>
          </w:p>
        </w:tc>
      </w:tr>
    </w:tbl>
    <w:p w14:paraId="336F8E52" w14:textId="77777777" w:rsidR="000406DA" w:rsidRDefault="000406DA" w:rsidP="000406DA">
      <w:pPr>
        <w:pStyle w:val="Heading2"/>
        <w:numPr>
          <w:ilvl w:val="0"/>
          <w:numId w:val="0"/>
        </w:numPr>
        <w:spacing w:after="0"/>
      </w:pPr>
    </w:p>
    <w:p w14:paraId="59B3A7A5" w14:textId="77777777" w:rsidR="00042BFA" w:rsidRPr="00E84308" w:rsidRDefault="00042BFA" w:rsidP="00042BFA">
      <w:pPr>
        <w:pStyle w:val="Heading2"/>
        <w:numPr>
          <w:ilvl w:val="0"/>
          <w:numId w:val="0"/>
        </w:numPr>
        <w:ind w:left="720"/>
        <w:rPr>
          <w:b/>
        </w:rPr>
      </w:pPr>
      <w:r w:rsidRPr="00E84308">
        <w:rPr>
          <w:b/>
        </w:rPr>
        <w:t xml:space="preserve">Free </w:t>
      </w:r>
      <w:r>
        <w:rPr>
          <w:b/>
          <w:lang w:val="en-AU"/>
        </w:rPr>
        <w:t xml:space="preserve">On </w:t>
      </w:r>
      <w:r w:rsidRPr="00E84308">
        <w:rPr>
          <w:b/>
        </w:rPr>
        <w:t>Account calls</w:t>
      </w:r>
    </w:p>
    <w:p w14:paraId="5C334632" w14:textId="77777777" w:rsidR="00042BFA" w:rsidRPr="00F11C66" w:rsidRDefault="00042BFA" w:rsidP="00912635">
      <w:pPr>
        <w:pStyle w:val="Heading2"/>
      </w:pPr>
      <w:r>
        <w:rPr>
          <w:lang w:val="en-AU"/>
        </w:rPr>
        <w:t>Provided you have your DOT Core Plan, DOT Office Plans and mobile services on the one customer account and a single bill</w:t>
      </w:r>
      <w:r>
        <w:t xml:space="preserve">, you can make </w:t>
      </w:r>
      <w:r>
        <w:rPr>
          <w:lang w:val="en-AU"/>
        </w:rPr>
        <w:t xml:space="preserve">free </w:t>
      </w:r>
      <w:r>
        <w:t xml:space="preserve">voice calls in Australia </w:t>
      </w:r>
      <w:r>
        <w:rPr>
          <w:lang w:val="en-AU"/>
        </w:rPr>
        <w:t>between</w:t>
      </w:r>
      <w:r>
        <w:t xml:space="preserve"> your digital voice</w:t>
      </w:r>
      <w:r w:rsidRPr="00F30259">
        <w:t xml:space="preserve"> </w:t>
      </w:r>
      <w:r>
        <w:t>or mobile services</w:t>
      </w:r>
      <w:r>
        <w:rPr>
          <w:lang w:val="en-AU"/>
        </w:rPr>
        <w:t>,</w:t>
      </w:r>
      <w:r w:rsidRPr="00FC7012">
        <w:t xml:space="preserve"> </w:t>
      </w:r>
      <w:r>
        <w:t xml:space="preserve">except </w:t>
      </w:r>
      <w:r>
        <w:rPr>
          <w:lang w:val="en-AU"/>
        </w:rPr>
        <w:t xml:space="preserve">when </w:t>
      </w:r>
      <w:r>
        <w:t>connected to</w:t>
      </w:r>
      <w:r>
        <w:rPr>
          <w:lang w:val="en-AU"/>
        </w:rPr>
        <w:t xml:space="preserve"> services on</w:t>
      </w:r>
      <w:r>
        <w:t xml:space="preserve"> a Business Maximiser Plan, Business Performance Plan or </w:t>
      </w:r>
      <w:proofErr w:type="spellStart"/>
      <w:r>
        <w:t>BusinessLine</w:t>
      </w:r>
      <w:proofErr w:type="spellEnd"/>
      <w:r>
        <w:t xml:space="preserve"> Choice plan.  Free </w:t>
      </w:r>
      <w:r>
        <w:rPr>
          <w:lang w:val="en-AU"/>
        </w:rPr>
        <w:t xml:space="preserve">On </w:t>
      </w:r>
      <w:r>
        <w:t xml:space="preserve">Account calls do not apply to, international calls or international roaming calls. </w:t>
      </w:r>
    </w:p>
    <w:p w14:paraId="3618E387" w14:textId="77777777" w:rsidR="00042BFA" w:rsidRPr="006133AF" w:rsidRDefault="00042BFA" w:rsidP="00042BFA">
      <w:pPr>
        <w:pStyle w:val="Heading2"/>
        <w:numPr>
          <w:ilvl w:val="0"/>
          <w:numId w:val="0"/>
        </w:numPr>
        <w:ind w:firstLine="720"/>
        <w:rPr>
          <w:b/>
        </w:rPr>
      </w:pPr>
      <w:r w:rsidRPr="006133AF">
        <w:rPr>
          <w:b/>
        </w:rPr>
        <w:t>Shareable allowance</w:t>
      </w:r>
    </w:p>
    <w:p w14:paraId="73DD7314" w14:textId="77777777" w:rsidR="00042BFA" w:rsidRDefault="00042BFA" w:rsidP="00912635">
      <w:pPr>
        <w:pStyle w:val="Heading2"/>
      </w:pPr>
      <w:r>
        <w:rPr>
          <w:lang w:val="en-AU"/>
        </w:rPr>
        <w:lastRenderedPageBreak/>
        <w:t>Y</w:t>
      </w:r>
      <w:proofErr w:type="spellStart"/>
      <w:r>
        <w:t>ou</w:t>
      </w:r>
      <w:proofErr w:type="spellEnd"/>
      <w:r>
        <w:t xml:space="preserve"> can share your included data allowance with other Core Plans</w:t>
      </w:r>
      <w:r>
        <w:rPr>
          <w:lang w:val="en-AU"/>
        </w:rPr>
        <w:t xml:space="preserve"> that are single billed</w:t>
      </w:r>
      <w:r>
        <w:t xml:space="preserve"> on </w:t>
      </w:r>
      <w:r>
        <w:rPr>
          <w:lang w:val="en-AU"/>
        </w:rPr>
        <w:t>the same customer</w:t>
      </w:r>
      <w:r>
        <w:t xml:space="preserve"> </w:t>
      </w:r>
      <w:r>
        <w:rPr>
          <w:lang w:val="en-AU"/>
        </w:rPr>
        <w:t>a</w:t>
      </w:r>
      <w:proofErr w:type="spellStart"/>
      <w:r>
        <w:t>ccount</w:t>
      </w:r>
      <w:proofErr w:type="spellEnd"/>
      <w:r>
        <w:t xml:space="preserve">. You can also share your included voice allowance between other eligible mobile services and Office Plans </w:t>
      </w:r>
      <w:r>
        <w:rPr>
          <w:lang w:val="en-AU"/>
        </w:rPr>
        <w:t xml:space="preserve">that are single billed </w:t>
      </w:r>
      <w:r>
        <w:t xml:space="preserve">on </w:t>
      </w:r>
      <w:r>
        <w:rPr>
          <w:lang w:val="en-AU"/>
        </w:rPr>
        <w:t>the same customer</w:t>
      </w:r>
      <w:r>
        <w:t xml:space="preserve"> account. </w:t>
      </w:r>
    </w:p>
    <w:p w14:paraId="1194B995" w14:textId="77777777" w:rsidR="008F5EB8" w:rsidRDefault="008F5EB8" w:rsidP="008F5EB8">
      <w:pPr>
        <w:pStyle w:val="Heading2"/>
        <w:numPr>
          <w:ilvl w:val="0"/>
          <w:numId w:val="0"/>
        </w:numPr>
        <w:ind w:left="737"/>
      </w:pPr>
      <w:r w:rsidRPr="005C645B">
        <w:rPr>
          <w:b/>
        </w:rPr>
        <w:t>Domain name</w:t>
      </w:r>
    </w:p>
    <w:p w14:paraId="11A05196" w14:textId="77777777" w:rsidR="00916851" w:rsidRDefault="0084291A" w:rsidP="00134703">
      <w:pPr>
        <w:pStyle w:val="Heading2"/>
      </w:pPr>
      <w:r>
        <w:rPr>
          <w:lang w:val="en-AU"/>
        </w:rPr>
        <w:t xml:space="preserve">For DOT </w:t>
      </w:r>
      <w:r w:rsidR="005C645B">
        <w:t xml:space="preserve">Core </w:t>
      </w:r>
      <w:r w:rsidR="00765BC2">
        <w:t>Plan</w:t>
      </w:r>
      <w:r w:rsidR="0061455B">
        <w:rPr>
          <w:lang w:val="en-AU"/>
        </w:rPr>
        <w:t>s</w:t>
      </w:r>
      <w:r w:rsidR="005C645B">
        <w:t xml:space="preserve"> </w:t>
      </w:r>
      <w:r>
        <w:rPr>
          <w:lang w:val="en-AU"/>
        </w:rPr>
        <w:t xml:space="preserve">purchased prior to 27 February 2018 </w:t>
      </w:r>
      <w:r w:rsidR="005C645B">
        <w:t xml:space="preserve">you </w:t>
      </w:r>
      <w:r w:rsidR="00EC42C9">
        <w:t xml:space="preserve">are entitled to </w:t>
      </w:r>
      <w:r w:rsidR="007C4650">
        <w:t xml:space="preserve">activate </w:t>
      </w:r>
      <w:r w:rsidR="005C645B">
        <w:t xml:space="preserve">one </w:t>
      </w:r>
      <w:r w:rsidR="00EC42C9">
        <w:t xml:space="preserve">new </w:t>
      </w:r>
      <w:r w:rsidR="005C645B">
        <w:t xml:space="preserve">domain name. Hosting and renewal charges for the domain name will be waived </w:t>
      </w:r>
      <w:r w:rsidR="001279EE">
        <w:t xml:space="preserve">for the </w:t>
      </w:r>
      <w:r w:rsidR="00EC42C9">
        <w:t>duration of your initial domain name contract term.</w:t>
      </w:r>
      <w:r w:rsidR="005C645B">
        <w:t xml:space="preserve"> </w:t>
      </w:r>
      <w:r w:rsidR="003D37EE">
        <w:t xml:space="preserve"> </w:t>
      </w:r>
    </w:p>
    <w:p w14:paraId="4E66B3C5" w14:textId="77777777" w:rsidR="00A951DD" w:rsidRPr="002B19C4" w:rsidRDefault="00A951DD" w:rsidP="00075293">
      <w:pPr>
        <w:pStyle w:val="Heading2"/>
        <w:numPr>
          <w:ilvl w:val="0"/>
          <w:numId w:val="0"/>
        </w:numPr>
        <w:ind w:left="709"/>
      </w:pPr>
      <w:r w:rsidRPr="000406DA">
        <w:rPr>
          <w:b/>
        </w:rPr>
        <w:t xml:space="preserve">Remote working </w:t>
      </w:r>
      <w:r w:rsidR="00664B0D" w:rsidRPr="000406DA">
        <w:rPr>
          <w:b/>
        </w:rPr>
        <w:t>software</w:t>
      </w:r>
      <w:r w:rsidR="00563219" w:rsidRPr="000406DA">
        <w:rPr>
          <w:b/>
        </w:rPr>
        <w:t xml:space="preserve"> </w:t>
      </w:r>
    </w:p>
    <w:p w14:paraId="550B62F5" w14:textId="77777777" w:rsidR="00A951DD" w:rsidRDefault="0061455B" w:rsidP="00134703">
      <w:pPr>
        <w:pStyle w:val="Heading2"/>
      </w:pPr>
      <w:r>
        <w:rPr>
          <w:lang w:val="en-AU"/>
        </w:rPr>
        <w:t xml:space="preserve">For DOT Core Plans purchased prior to 27 February 2018, </w:t>
      </w:r>
      <w:proofErr w:type="spellStart"/>
      <w:r>
        <w:rPr>
          <w:lang w:val="en-AU"/>
        </w:rPr>
        <w:t>w</w:t>
      </w:r>
      <w:r w:rsidR="00A951DD">
        <w:t>e</w:t>
      </w:r>
      <w:proofErr w:type="spellEnd"/>
      <w:r w:rsidR="00A951DD">
        <w:t xml:space="preserve"> will provide you with remote working </w:t>
      </w:r>
      <w:r w:rsidR="00664B0D">
        <w:t>software</w:t>
      </w:r>
      <w:r w:rsidR="00A951DD">
        <w:t xml:space="preserve"> at no additional charge as part of the Core </w:t>
      </w:r>
      <w:r w:rsidR="00765BC2">
        <w:t>Plan</w:t>
      </w:r>
      <w:r w:rsidR="00A951DD">
        <w:t xml:space="preserve">. </w:t>
      </w:r>
      <w:r w:rsidR="00E122F7">
        <w:t>T</w:t>
      </w:r>
      <w:r w:rsidR="00A951DD">
        <w:t xml:space="preserve">his will enable you to connect into your Local Area Network via a Virtual </w:t>
      </w:r>
      <w:smartTag w:uri="schemas-workshare-com/workshare" w:element="PolicySmartTags.CWSPolicyTagAction_6">
        <w:smartTagPr>
          <w:attr w:name="TagType" w:val="5"/>
        </w:smartTagPr>
        <w:r w:rsidR="00A951DD">
          <w:t>Private</w:t>
        </w:r>
      </w:smartTag>
      <w:r w:rsidR="00A951DD">
        <w:t xml:space="preserve"> Network server</w:t>
      </w:r>
      <w:r w:rsidR="00490702">
        <w:t xml:space="preserve">. </w:t>
      </w:r>
      <w:r w:rsidR="00853AC2">
        <w:t xml:space="preserve">The remote working </w:t>
      </w:r>
      <w:r w:rsidR="00664B0D">
        <w:t>software</w:t>
      </w:r>
      <w:r w:rsidR="00853AC2">
        <w:t xml:space="preserve"> will be able to support </w:t>
      </w:r>
      <w:r w:rsidR="00664B0D">
        <w:t xml:space="preserve">up to 15 users, with </w:t>
      </w:r>
      <w:r w:rsidR="00853AC2">
        <w:t>a maximum of 5 users at a</w:t>
      </w:r>
      <w:r w:rsidR="00664B0D">
        <w:t>ny one</w:t>
      </w:r>
      <w:r w:rsidR="00853AC2">
        <w:t xml:space="preserve"> time. You are responsible for installing the remote working </w:t>
      </w:r>
      <w:r w:rsidR="00B83116">
        <w:t>software</w:t>
      </w:r>
      <w:r w:rsidR="00853AC2">
        <w:t>.</w:t>
      </w:r>
    </w:p>
    <w:p w14:paraId="30E03B67" w14:textId="77777777" w:rsidR="00E122F7" w:rsidRDefault="00E122F7" w:rsidP="00134703">
      <w:pPr>
        <w:pStyle w:val="Heading2"/>
      </w:pPr>
      <w:r>
        <w:t xml:space="preserve">The remote working software </w:t>
      </w:r>
      <w:r w:rsidR="007F5F9D">
        <w:t xml:space="preserve">works with Microsoft Windows operating systems.  </w:t>
      </w:r>
      <w:r w:rsidR="006F0250">
        <w:t>It also works with</w:t>
      </w:r>
      <w:r>
        <w:t xml:space="preserve"> Macintosh operating system</w:t>
      </w:r>
      <w:r w:rsidR="006F0250">
        <w:t>s, but not if they are</w:t>
      </w:r>
      <w:r>
        <w:t xml:space="preserve"> </w:t>
      </w:r>
      <w:r w:rsidR="006F0250">
        <w:t>older</w:t>
      </w:r>
      <w:r>
        <w:t xml:space="preserve"> than </w:t>
      </w:r>
      <w:r w:rsidR="006F0250">
        <w:t xml:space="preserve">version </w:t>
      </w:r>
      <w:r>
        <w:t>X 10.6.</w:t>
      </w:r>
    </w:p>
    <w:p w14:paraId="2553B590" w14:textId="77777777" w:rsidR="00075293" w:rsidRPr="00075293" w:rsidRDefault="00707815" w:rsidP="00075293">
      <w:pPr>
        <w:pStyle w:val="Heading2"/>
        <w:numPr>
          <w:ilvl w:val="0"/>
          <w:numId w:val="0"/>
        </w:numPr>
        <w:ind w:left="709"/>
      </w:pPr>
      <w:r w:rsidRPr="000E5B96">
        <w:rPr>
          <w:b/>
          <w:lang w:val="en-AU"/>
        </w:rPr>
        <w:t xml:space="preserve">Mobile Broadband Data Plan (for Core Plans </w:t>
      </w:r>
      <w:r>
        <w:rPr>
          <w:b/>
          <w:lang w:val="en-AU"/>
        </w:rPr>
        <w:t xml:space="preserve">taken up between </w:t>
      </w:r>
      <w:r w:rsidRPr="000E5B96">
        <w:rPr>
          <w:b/>
          <w:lang w:val="en-AU"/>
        </w:rPr>
        <w:t>6 September 2016</w:t>
      </w:r>
      <w:r>
        <w:rPr>
          <w:b/>
          <w:lang w:val="en-AU"/>
        </w:rPr>
        <w:t xml:space="preserve"> and 30 June 2017</w:t>
      </w:r>
      <w:r w:rsidR="00075293">
        <w:rPr>
          <w:b/>
          <w:lang w:val="en-AU"/>
        </w:rPr>
        <w:t>)</w:t>
      </w:r>
    </w:p>
    <w:p w14:paraId="1769124F" w14:textId="77777777" w:rsidR="00955BAA" w:rsidRPr="00E9108A" w:rsidRDefault="00955BAA" w:rsidP="00955BAA">
      <w:pPr>
        <w:pStyle w:val="Heading2"/>
      </w:pPr>
      <w:r w:rsidRPr="00AE1A5E">
        <w:t xml:space="preserve">You can share the data allowance on your Mobile Broadband </w:t>
      </w:r>
      <w:r w:rsidRPr="00E9108A">
        <w:rPr>
          <w:lang w:val="en-AU"/>
        </w:rPr>
        <w:t xml:space="preserve">Data </w:t>
      </w:r>
      <w:r w:rsidRPr="00E9108A">
        <w:t xml:space="preserve">Plan with other Mobile Broadband Plans and any eligible mobile plan on your DOT account. </w:t>
      </w:r>
    </w:p>
    <w:p w14:paraId="34F00EA2" w14:textId="4E8D2195" w:rsidR="00955BAA" w:rsidRPr="0087399A" w:rsidRDefault="00955BAA" w:rsidP="00955BAA">
      <w:pPr>
        <w:pStyle w:val="Heading2"/>
      </w:pPr>
      <w:r w:rsidRPr="00E9108A">
        <w:rPr>
          <w:lang w:eastAsia="en-AU"/>
        </w:rPr>
        <w:t xml:space="preserve">In addition to this section, the terms that apply to your Mobile Broadband </w:t>
      </w:r>
      <w:r w:rsidRPr="00E9108A">
        <w:rPr>
          <w:lang w:val="en-AU" w:eastAsia="en-AU"/>
        </w:rPr>
        <w:t xml:space="preserve">Data </w:t>
      </w:r>
      <w:r w:rsidRPr="00E9108A">
        <w:t>Plan</w:t>
      </w:r>
      <w:r w:rsidRPr="00E9108A">
        <w:rPr>
          <w:lang w:eastAsia="en-AU"/>
        </w:rPr>
        <w:t xml:space="preserve"> are described in the Mobile Broadband section of </w:t>
      </w:r>
      <w:hyperlink r:id="rId31" w:history="1">
        <w:r w:rsidRPr="0087399A">
          <w:rPr>
            <w:rStyle w:val="Hyperlink"/>
            <w:szCs w:val="22"/>
          </w:rPr>
          <w:t>Data Services Section of Our Customer Terms</w:t>
        </w:r>
      </w:hyperlink>
      <w:r w:rsidRPr="0087399A">
        <w:t>. This section applies to the extent of any inconsistency</w:t>
      </w:r>
      <w:r w:rsidRPr="0087399A">
        <w:rPr>
          <w:szCs w:val="23"/>
        </w:rPr>
        <w:t>.</w:t>
      </w:r>
    </w:p>
    <w:p w14:paraId="786E1D96" w14:textId="174E3277" w:rsidR="00955BAA" w:rsidRPr="0087399A" w:rsidRDefault="00955BAA" w:rsidP="00955BAA">
      <w:pPr>
        <w:pStyle w:val="Heading2"/>
      </w:pPr>
      <w:r w:rsidRPr="0087399A">
        <w:rPr>
          <w:szCs w:val="23"/>
        </w:rPr>
        <w:t xml:space="preserve">Your connection to </w:t>
      </w:r>
      <w:r w:rsidRPr="0087399A">
        <w:t xml:space="preserve">a Mobile Broadband </w:t>
      </w:r>
      <w:r w:rsidRPr="00E9108A">
        <w:rPr>
          <w:lang w:val="en-AU"/>
        </w:rPr>
        <w:t>Data Plan</w:t>
      </w:r>
      <w:r w:rsidRPr="00E9108A">
        <w:t xml:space="preserve"> </w:t>
      </w:r>
      <w:r w:rsidRPr="00E9108A">
        <w:rPr>
          <w:szCs w:val="23"/>
        </w:rPr>
        <w:t xml:space="preserve">includes a connection to the Telstra Data Default Voice Plan, and you are not allowed to connect your </w:t>
      </w:r>
      <w:r w:rsidRPr="00E9108A">
        <w:t xml:space="preserve">Mobile Broadband SIM </w:t>
      </w:r>
      <w:r w:rsidRPr="00E9108A">
        <w:rPr>
          <w:szCs w:val="23"/>
        </w:rPr>
        <w:t xml:space="preserve">to any other mobile voice plan. The terms and conditions for the Telstra Data Default Voice Plans (including the applicable charges for voice calls to an Australian fixed or mobile number on the Telstra Data Default Voice Plan) are set out in </w:t>
      </w:r>
      <w:hyperlink r:id="rId32" w:history="1">
        <w:r w:rsidRPr="0087399A">
          <w:rPr>
            <w:rStyle w:val="Hyperlink"/>
            <w:szCs w:val="23"/>
          </w:rPr>
          <w:t>Data Services Section of Our Customer Terms</w:t>
        </w:r>
      </w:hyperlink>
    </w:p>
    <w:p w14:paraId="3372014C" w14:textId="77777777" w:rsidR="00955BAA" w:rsidRPr="00E9108A" w:rsidRDefault="00955BAA" w:rsidP="00955BAA">
      <w:pPr>
        <w:pStyle w:val="Heading2"/>
      </w:pPr>
      <w:r w:rsidRPr="0087399A">
        <w:rPr>
          <w:szCs w:val="23"/>
        </w:rPr>
        <w:t xml:space="preserve">You must also have a compatible mobile broadband device approved by us to use your Mobile Broadband </w:t>
      </w:r>
      <w:r w:rsidRPr="00E9108A">
        <w:rPr>
          <w:szCs w:val="23"/>
          <w:lang w:val="en-AU"/>
        </w:rPr>
        <w:t>Data</w:t>
      </w:r>
      <w:r w:rsidRPr="00E9108A">
        <w:rPr>
          <w:szCs w:val="23"/>
        </w:rPr>
        <w:t xml:space="preserve"> </w:t>
      </w:r>
      <w:r w:rsidRPr="00E9108A">
        <w:t>Plan</w:t>
      </w:r>
      <w:r w:rsidRPr="00E9108A">
        <w:rPr>
          <w:szCs w:val="23"/>
        </w:rPr>
        <w:t xml:space="preserve">. </w:t>
      </w:r>
      <w:r w:rsidRPr="00E9108A">
        <w:t>You can:</w:t>
      </w:r>
    </w:p>
    <w:p w14:paraId="37A8998D" w14:textId="77777777" w:rsidR="00955BAA" w:rsidRPr="00E9108A" w:rsidRDefault="00955BAA" w:rsidP="00955BAA">
      <w:pPr>
        <w:pStyle w:val="Heading3"/>
      </w:pPr>
      <w:r w:rsidRPr="00E9108A">
        <w:t>bring your own device;</w:t>
      </w:r>
    </w:p>
    <w:p w14:paraId="5A178100" w14:textId="77777777" w:rsidR="00955BAA" w:rsidRPr="00A205CA" w:rsidRDefault="00955BAA" w:rsidP="00955BAA">
      <w:pPr>
        <w:pStyle w:val="Heading3"/>
      </w:pPr>
      <w:r w:rsidRPr="00A205CA">
        <w:t>buy a device for a once-off, upfront charge; or</w:t>
      </w:r>
    </w:p>
    <w:p w14:paraId="52BCC17A" w14:textId="77777777" w:rsidR="00955BAA" w:rsidRPr="00E9108A" w:rsidRDefault="00955BAA" w:rsidP="00955BAA">
      <w:pPr>
        <w:pStyle w:val="Heading3"/>
      </w:pPr>
      <w:r w:rsidRPr="00AE1A5E">
        <w:t>take up certain devices using our Hardware Purchase Plan.</w:t>
      </w:r>
    </w:p>
    <w:p w14:paraId="2E57556A" w14:textId="77777777" w:rsidR="0063409D" w:rsidRPr="00F23027" w:rsidRDefault="0063409D" w:rsidP="0063409D">
      <w:pPr>
        <w:pStyle w:val="Heading2"/>
        <w:numPr>
          <w:ilvl w:val="0"/>
          <w:numId w:val="0"/>
        </w:numPr>
        <w:ind w:left="737"/>
        <w:rPr>
          <w:b/>
          <w:lang w:val="en-AU"/>
        </w:rPr>
      </w:pPr>
      <w:r>
        <w:rPr>
          <w:b/>
        </w:rPr>
        <w:t xml:space="preserve">DOT on </w:t>
      </w:r>
      <w:r w:rsidR="00B93ECB">
        <w:rPr>
          <w:b/>
          <w:lang w:val="en-AU"/>
        </w:rPr>
        <w:t>the nbn™ network</w:t>
      </w:r>
      <w:r w:rsidR="00B93ECB">
        <w:rPr>
          <w:b/>
        </w:rPr>
        <w:t xml:space="preserve"> </w:t>
      </w:r>
      <w:r w:rsidRPr="00546372">
        <w:rPr>
          <w:b/>
        </w:rPr>
        <w:t xml:space="preserve">Broadband Speed </w:t>
      </w:r>
      <w:r w:rsidR="005B7B1E">
        <w:rPr>
          <w:b/>
          <w:lang w:val="en-AU"/>
        </w:rPr>
        <w:t>Tiers</w:t>
      </w:r>
    </w:p>
    <w:p w14:paraId="67749328" w14:textId="3802F146" w:rsidR="0063409D" w:rsidRDefault="005B7257" w:rsidP="0063409D">
      <w:pPr>
        <w:pStyle w:val="Heading2"/>
      </w:pPr>
      <w:bookmarkStart w:id="15" w:name="_Ref370721106"/>
      <w:r>
        <w:rPr>
          <w:lang w:val="en-AU"/>
        </w:rPr>
        <w:lastRenderedPageBreak/>
        <w:t>Clauses</w:t>
      </w:r>
      <w:r w:rsidR="0063409D">
        <w:t xml:space="preserve"> </w:t>
      </w:r>
      <w:r w:rsidR="000F23C5">
        <w:fldChar w:fldCharType="begin"/>
      </w:r>
      <w:r w:rsidR="000F23C5">
        <w:instrText xml:space="preserve"> REF _Ref391284971 \r \h </w:instrText>
      </w:r>
      <w:r w:rsidR="000F23C5">
        <w:fldChar w:fldCharType="separate"/>
      </w:r>
      <w:r w:rsidR="00DD7F8E">
        <w:t>4.35</w:t>
      </w:r>
      <w:r w:rsidR="000F23C5">
        <w:fldChar w:fldCharType="end"/>
      </w:r>
      <w:r w:rsidR="000F23C5">
        <w:rPr>
          <w:lang w:val="en-AU"/>
        </w:rPr>
        <w:t xml:space="preserve"> to </w:t>
      </w:r>
      <w:r w:rsidR="000F23C5">
        <w:fldChar w:fldCharType="begin"/>
      </w:r>
      <w:r w:rsidR="000F23C5">
        <w:instrText xml:space="preserve"> REF _Ref391284985 \r \h </w:instrText>
      </w:r>
      <w:r w:rsidR="000F23C5">
        <w:fldChar w:fldCharType="separate"/>
      </w:r>
      <w:r w:rsidR="00DD7F8E">
        <w:t>4.40</w:t>
      </w:r>
      <w:r w:rsidR="000F23C5">
        <w:fldChar w:fldCharType="end"/>
      </w:r>
      <w:r w:rsidR="0063409D">
        <w:t xml:space="preserve"> apply to DOT on the </w:t>
      </w:r>
      <w:r w:rsidR="00B93ECB">
        <w:rPr>
          <w:lang w:val="en-AU"/>
        </w:rPr>
        <w:t>nbn™ network</w:t>
      </w:r>
      <w:r w:rsidR="00B93ECB">
        <w:t xml:space="preserve"> </w:t>
      </w:r>
      <w:r w:rsidR="0063409D">
        <w:t>services alone.</w:t>
      </w:r>
    </w:p>
    <w:p w14:paraId="7E3E4297" w14:textId="2EC412CA" w:rsidR="0063409D" w:rsidRPr="00BD2395" w:rsidRDefault="007969A9" w:rsidP="00B24060">
      <w:pPr>
        <w:pStyle w:val="Heading2"/>
      </w:pPr>
      <w:bookmarkStart w:id="16" w:name="_Ref391284971"/>
      <w:r>
        <w:rPr>
          <w:lang w:val="en-AU"/>
        </w:rPr>
        <w:t xml:space="preserve">Your </w:t>
      </w:r>
      <w:r>
        <w:t xml:space="preserve">DOT on the </w:t>
      </w:r>
      <w:r>
        <w:rPr>
          <w:lang w:val="en-AU"/>
        </w:rPr>
        <w:t>nbn™ network</w:t>
      </w:r>
      <w:r>
        <w:t xml:space="preserve"> service </w:t>
      </w:r>
      <w:r w:rsidR="00B24060" w:rsidRPr="00B24060">
        <w:t>includes Standard Plus Speed. Premium Speed Boosts may be available (subject to availability at your premises)</w:t>
      </w:r>
      <w:r>
        <w:rPr>
          <w:lang w:val="en-AU"/>
        </w:rPr>
        <w:t xml:space="preserve"> for an extra $30 a month</w:t>
      </w:r>
      <w:r>
        <w:t xml:space="preserve">.  </w:t>
      </w:r>
      <w:r w:rsidR="0063409D" w:rsidRPr="00BD2395">
        <w:t xml:space="preserve">The specified upload and download speeds in the table in </w:t>
      </w:r>
      <w:r w:rsidR="005B7257">
        <w:rPr>
          <w:lang w:val="en-AU"/>
        </w:rPr>
        <w:t>clause</w:t>
      </w:r>
      <w:r w:rsidR="0063409D" w:rsidRPr="00BD2395">
        <w:t xml:space="preserve"> </w:t>
      </w:r>
      <w:r w:rsidR="0063409D" w:rsidRPr="00BD2395">
        <w:fldChar w:fldCharType="begin"/>
      </w:r>
      <w:r w:rsidR="0063409D" w:rsidRPr="00BD2395">
        <w:instrText xml:space="preserve"> REF _Ref391284881 \r \h </w:instrText>
      </w:r>
      <w:r w:rsidR="0061455B">
        <w:rPr>
          <w:highlight w:val="yellow"/>
        </w:rPr>
        <w:instrText xml:space="preserve"> \* MERGEFORMAT </w:instrText>
      </w:r>
      <w:r w:rsidR="0063409D" w:rsidRPr="00BD2395">
        <w:fldChar w:fldCharType="separate"/>
      </w:r>
      <w:r w:rsidR="00DD7F8E">
        <w:t>4.38</w:t>
      </w:r>
      <w:r w:rsidR="0063409D" w:rsidRPr="00BD2395">
        <w:fldChar w:fldCharType="end"/>
      </w:r>
      <w:r w:rsidR="0063409D" w:rsidRPr="00BD2395">
        <w:t xml:space="preserve"> are indicative </w:t>
      </w:r>
      <w:r w:rsidR="00E225CF" w:rsidRPr="00BD2395">
        <w:rPr>
          <w:lang w:val="en-AU"/>
        </w:rPr>
        <w:t>typical minimum</w:t>
      </w:r>
      <w:r w:rsidR="005B7B1E" w:rsidRPr="00BD2395">
        <w:rPr>
          <w:lang w:val="en-AU"/>
        </w:rPr>
        <w:t xml:space="preserve"> line speeds</w:t>
      </w:r>
      <w:r w:rsidR="00E225CF" w:rsidRPr="00BD2395">
        <w:rPr>
          <w:lang w:val="en-AU"/>
        </w:rPr>
        <w:t xml:space="preserve"> </w:t>
      </w:r>
      <w:r w:rsidR="0063409D" w:rsidRPr="00BD2395">
        <w:t xml:space="preserve">into the premises </w:t>
      </w:r>
      <w:r w:rsidR="005B7B1E" w:rsidRPr="00BD2395">
        <w:rPr>
          <w:lang w:val="en-AU"/>
        </w:rPr>
        <w:t>during business hours</w:t>
      </w:r>
      <w:r w:rsidR="00901B2F" w:rsidRPr="00BD2395">
        <w:rPr>
          <w:lang w:val="en-AU"/>
        </w:rPr>
        <w:t xml:space="preserve"> (</w:t>
      </w:r>
      <w:r w:rsidR="003D5B4D" w:rsidRPr="00BD2395">
        <w:rPr>
          <w:lang w:val="en-AU"/>
        </w:rPr>
        <w:t xml:space="preserve">between </w:t>
      </w:r>
      <w:r w:rsidR="00901B2F" w:rsidRPr="00BD2395">
        <w:rPr>
          <w:lang w:val="en-AU"/>
        </w:rPr>
        <w:t xml:space="preserve">9am </w:t>
      </w:r>
      <w:r w:rsidR="003D5B4D" w:rsidRPr="00BD2395">
        <w:rPr>
          <w:lang w:val="en-AU"/>
        </w:rPr>
        <w:t>and</w:t>
      </w:r>
      <w:r w:rsidR="00901B2F" w:rsidRPr="00BD2395">
        <w:rPr>
          <w:lang w:val="en-AU"/>
        </w:rPr>
        <w:t xml:space="preserve"> 5pm Monday to Friday)</w:t>
      </w:r>
      <w:r w:rsidR="005B7B1E" w:rsidRPr="00BD2395">
        <w:rPr>
          <w:lang w:val="en-AU"/>
        </w:rPr>
        <w:t xml:space="preserve"> </w:t>
      </w:r>
      <w:r w:rsidR="0063409D" w:rsidRPr="00BD2395">
        <w:t>only.  These speeds exceed the capabilities of some content servers and personal computers.</w:t>
      </w:r>
      <w:r w:rsidR="008457A0">
        <w:rPr>
          <w:lang w:val="en-AU"/>
        </w:rPr>
        <w:t xml:space="preserve"> </w:t>
      </w:r>
      <w:r w:rsidR="00E67519" w:rsidRPr="00E67519">
        <w:t>Subject to the Australian Consumer Law provisions in the General Terms of Our Customer Terms</w:t>
      </w:r>
      <w:r w:rsidR="00E67519">
        <w:rPr>
          <w:lang w:val="en-AU"/>
        </w:rPr>
        <w:t>,</w:t>
      </w:r>
      <w:r w:rsidR="00E67519" w:rsidRPr="00E67519">
        <w:t xml:space="preserve"> </w:t>
      </w:r>
      <w:proofErr w:type="spellStart"/>
      <w:r w:rsidR="00E67519">
        <w:rPr>
          <w:lang w:val="en-AU"/>
        </w:rPr>
        <w:t>w</w:t>
      </w:r>
      <w:r w:rsidR="0063409D" w:rsidRPr="00BD2395">
        <w:t>e</w:t>
      </w:r>
      <w:proofErr w:type="spellEnd"/>
      <w:r w:rsidR="0063409D" w:rsidRPr="00BD2395">
        <w:t xml:space="preserve"> do not promise that the specified speeds will be achieved at all times.  Actual speeds </w:t>
      </w:r>
      <w:r w:rsidR="003D5B4D" w:rsidRPr="00BD2395">
        <w:rPr>
          <w:lang w:val="en-AU"/>
        </w:rPr>
        <w:t>may</w:t>
      </w:r>
      <w:r w:rsidR="003D5B4D" w:rsidRPr="00BD2395">
        <w:t xml:space="preserve"> </w:t>
      </w:r>
      <w:r w:rsidR="0063409D" w:rsidRPr="00BD2395">
        <w:t xml:space="preserve">be slower and will vary due to a number of factors, including your connected equipment and software configuration, source and type of content downloaded and the number of users and performance of interconnecting infrastructure not operated by us. Devices connected by </w:t>
      </w:r>
      <w:proofErr w:type="spellStart"/>
      <w:r w:rsidR="0063409D" w:rsidRPr="00BD2395">
        <w:t>WiFi</w:t>
      </w:r>
      <w:proofErr w:type="spellEnd"/>
      <w:r w:rsidR="0063409D" w:rsidRPr="00BD2395">
        <w:t xml:space="preserve"> may experience slower speeds than those connected by ethernet cable.</w:t>
      </w:r>
      <w:bookmarkEnd w:id="15"/>
      <w:bookmarkEnd w:id="16"/>
    </w:p>
    <w:p w14:paraId="358D8BA0" w14:textId="437A0C88" w:rsidR="0063409D" w:rsidRPr="00546372" w:rsidRDefault="00E67519" w:rsidP="0063409D">
      <w:pPr>
        <w:pStyle w:val="Heading2"/>
      </w:pPr>
      <w:r w:rsidRPr="00E67519">
        <w:t>Subject to the Australian Consumer Law provisions in the General Terms of Our Customer Terms</w:t>
      </w:r>
      <w:r>
        <w:rPr>
          <w:lang w:val="en-AU"/>
        </w:rPr>
        <w:t>,</w:t>
      </w:r>
      <w:r w:rsidRPr="00E67519">
        <w:t xml:space="preserve"> </w:t>
      </w:r>
      <w:proofErr w:type="spellStart"/>
      <w:r>
        <w:rPr>
          <w:lang w:val="en-AU"/>
        </w:rPr>
        <w:t>w</w:t>
      </w:r>
      <w:r w:rsidR="0063409D" w:rsidRPr="00546372">
        <w:t>e</w:t>
      </w:r>
      <w:proofErr w:type="spellEnd"/>
      <w:r w:rsidR="0063409D" w:rsidRPr="00546372">
        <w:t xml:space="preserve"> do not promise successful data transmission using the broadband service.  Temporary interruptions and packet loss may occur from time to time.  </w:t>
      </w:r>
      <w:r w:rsidRPr="00E67519">
        <w:t>Subject to the Australian Consumer Law provisions in the General Terms of Our Customer Terms</w:t>
      </w:r>
      <w:r>
        <w:rPr>
          <w:lang w:val="en-AU"/>
        </w:rPr>
        <w:t>,</w:t>
      </w:r>
      <w:r w:rsidRPr="00E67519">
        <w:t xml:space="preserve"> </w:t>
      </w:r>
      <w:proofErr w:type="spellStart"/>
      <w:r>
        <w:rPr>
          <w:lang w:val="en-AU"/>
        </w:rPr>
        <w:t>t</w:t>
      </w:r>
      <w:r w:rsidR="0063409D" w:rsidRPr="00546372">
        <w:t>he</w:t>
      </w:r>
      <w:proofErr w:type="spellEnd"/>
      <w:r w:rsidR="0063409D" w:rsidRPr="00546372">
        <w:t xml:space="preserve"> broadband service is a “best efforts” internet access service that is generally not suited to applications that are sensitive to delay, delay variation or packet loss (such as real time video streaming) or</w:t>
      </w:r>
      <w:r w:rsidR="0063409D" w:rsidRPr="00546372">
        <w:rPr>
          <w:bCs w:val="0"/>
        </w:rPr>
        <w:t xml:space="preserve"> require hi</w:t>
      </w:r>
      <w:r w:rsidR="0063409D" w:rsidRPr="00546372">
        <w:t xml:space="preserve">gh volume continuous file transfers.  </w:t>
      </w:r>
    </w:p>
    <w:p w14:paraId="12323AD7" w14:textId="77777777" w:rsidR="0063409D" w:rsidRPr="00546372" w:rsidRDefault="0063409D" w:rsidP="0063409D">
      <w:pPr>
        <w:pStyle w:val="Heading2"/>
      </w:pPr>
      <w:r w:rsidRPr="00546372">
        <w:t xml:space="preserve">The </w:t>
      </w:r>
      <w:r w:rsidR="00B93ECB">
        <w:rPr>
          <w:lang w:val="en-AU"/>
        </w:rPr>
        <w:t>nbn™ network</w:t>
      </w:r>
      <w:r w:rsidR="00B93ECB">
        <w:t xml:space="preserve"> </w:t>
      </w:r>
      <w:r w:rsidRPr="00546372">
        <w:t>is shared by many end users.  The shared nature of the network me</w:t>
      </w:r>
      <w:r w:rsidRPr="00546372">
        <w:rPr>
          <w:bCs w:val="0"/>
        </w:rPr>
        <w:t>ans that throughput may vary depending on the number of end users</w:t>
      </w:r>
      <w:r w:rsidRPr="00546372">
        <w:t xml:space="preserve"> connected at the same time and the associated line transmission rates of those end users. </w:t>
      </w:r>
    </w:p>
    <w:p w14:paraId="2C08090C" w14:textId="77777777" w:rsidR="007969A9" w:rsidRPr="00E9722D" w:rsidRDefault="00BD2395" w:rsidP="007969A9">
      <w:pPr>
        <w:pStyle w:val="Heading2"/>
      </w:pPr>
      <w:bookmarkStart w:id="17" w:name="_Ref391284881"/>
      <w:r w:rsidRPr="00BD2395">
        <w:t xml:space="preserve">The </w:t>
      </w:r>
      <w:r w:rsidRPr="00BD2395">
        <w:rPr>
          <w:lang w:val="en-AU"/>
        </w:rPr>
        <w:t xml:space="preserve">typical minimum line speeds </w:t>
      </w:r>
      <w:r w:rsidRPr="00BD2395">
        <w:t xml:space="preserve">into the premises </w:t>
      </w:r>
      <w:r w:rsidRPr="00BD2395">
        <w:rPr>
          <w:lang w:val="en-AU"/>
        </w:rPr>
        <w:t xml:space="preserve">during business hours (between 9am and 5pm Monday to Friday) </w:t>
      </w:r>
      <w:r>
        <w:rPr>
          <w:lang w:val="en-AU"/>
        </w:rPr>
        <w:t>are set out below:</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791"/>
        <w:gridCol w:w="2791"/>
      </w:tblGrid>
      <w:tr w:rsidR="00BD2395" w14:paraId="3521FFCD" w14:textId="77777777" w:rsidTr="00F85E85">
        <w:tc>
          <w:tcPr>
            <w:tcW w:w="3020" w:type="dxa"/>
            <w:shd w:val="clear" w:color="auto" w:fill="auto"/>
          </w:tcPr>
          <w:p w14:paraId="4B4FDB03" w14:textId="77777777" w:rsidR="00BD2395" w:rsidRPr="00F85E85" w:rsidRDefault="00BD2395" w:rsidP="00F85E85">
            <w:pPr>
              <w:pStyle w:val="Heading2"/>
              <w:numPr>
                <w:ilvl w:val="0"/>
                <w:numId w:val="0"/>
              </w:numPr>
              <w:rPr>
                <w:b/>
                <w:lang w:val="en-AU"/>
              </w:rPr>
            </w:pPr>
            <w:r w:rsidRPr="00F85E85">
              <w:rPr>
                <w:b/>
                <w:lang w:val="en-AU"/>
              </w:rPr>
              <w:t>Speed tier</w:t>
            </w:r>
          </w:p>
        </w:tc>
        <w:tc>
          <w:tcPr>
            <w:tcW w:w="3020" w:type="dxa"/>
            <w:shd w:val="clear" w:color="auto" w:fill="auto"/>
          </w:tcPr>
          <w:p w14:paraId="5191F122" w14:textId="77777777" w:rsidR="00BD2395" w:rsidRPr="00F85E85" w:rsidRDefault="00BD2395" w:rsidP="00F85E85">
            <w:pPr>
              <w:pStyle w:val="Heading2"/>
              <w:numPr>
                <w:ilvl w:val="0"/>
                <w:numId w:val="0"/>
              </w:numPr>
              <w:rPr>
                <w:lang w:val="en-AU"/>
              </w:rPr>
            </w:pPr>
            <w:r w:rsidRPr="00F85E85">
              <w:rPr>
                <w:b/>
                <w:lang w:val="en-AU"/>
              </w:rPr>
              <w:t>Standard Plus</w:t>
            </w:r>
            <w:r w:rsidRPr="00F85E85">
              <w:rPr>
                <w:lang w:val="en-AU"/>
              </w:rPr>
              <w:br/>
              <w:t>(nbn tier 50)</w:t>
            </w:r>
          </w:p>
        </w:tc>
        <w:tc>
          <w:tcPr>
            <w:tcW w:w="3020" w:type="dxa"/>
            <w:shd w:val="clear" w:color="auto" w:fill="auto"/>
          </w:tcPr>
          <w:p w14:paraId="66DC8688" w14:textId="77777777" w:rsidR="00BD2395" w:rsidRPr="00F85E85" w:rsidRDefault="00BD2395" w:rsidP="00F85E85">
            <w:pPr>
              <w:pStyle w:val="Heading2"/>
              <w:numPr>
                <w:ilvl w:val="0"/>
                <w:numId w:val="0"/>
              </w:numPr>
              <w:rPr>
                <w:lang w:val="en-AU"/>
              </w:rPr>
            </w:pPr>
            <w:r w:rsidRPr="00F85E85">
              <w:rPr>
                <w:b/>
                <w:lang w:val="en-AU"/>
              </w:rPr>
              <w:t>Premium</w:t>
            </w:r>
            <w:r w:rsidRPr="00F85E85">
              <w:rPr>
                <w:lang w:val="en-AU"/>
              </w:rPr>
              <w:br/>
              <w:t>(nbn tier 100)</w:t>
            </w:r>
          </w:p>
        </w:tc>
      </w:tr>
      <w:tr w:rsidR="00BD2395" w14:paraId="205F0DF2" w14:textId="77777777" w:rsidTr="00F85E85">
        <w:tc>
          <w:tcPr>
            <w:tcW w:w="3020" w:type="dxa"/>
            <w:shd w:val="clear" w:color="auto" w:fill="auto"/>
          </w:tcPr>
          <w:p w14:paraId="745F20A1" w14:textId="77777777" w:rsidR="00BD2395" w:rsidRPr="00F85E85" w:rsidRDefault="00BD2395" w:rsidP="00F85E85">
            <w:pPr>
              <w:pStyle w:val="Heading2"/>
              <w:numPr>
                <w:ilvl w:val="0"/>
                <w:numId w:val="0"/>
              </w:numPr>
              <w:rPr>
                <w:b/>
                <w:lang w:val="en-AU"/>
              </w:rPr>
            </w:pPr>
            <w:r w:rsidRPr="00F85E85">
              <w:rPr>
                <w:b/>
                <w:lang w:val="en-AU"/>
              </w:rPr>
              <w:t>Typical minimum speed during business hours</w:t>
            </w:r>
          </w:p>
        </w:tc>
        <w:tc>
          <w:tcPr>
            <w:tcW w:w="3020" w:type="dxa"/>
            <w:shd w:val="clear" w:color="auto" w:fill="auto"/>
          </w:tcPr>
          <w:p w14:paraId="0073B36F" w14:textId="77777777" w:rsidR="00BD2395" w:rsidRPr="00F85E85" w:rsidRDefault="00BD2395" w:rsidP="00F85E85">
            <w:pPr>
              <w:pStyle w:val="Heading2"/>
              <w:numPr>
                <w:ilvl w:val="0"/>
                <w:numId w:val="0"/>
              </w:numPr>
              <w:rPr>
                <w:lang w:val="en-AU"/>
              </w:rPr>
            </w:pPr>
            <w:r w:rsidRPr="00F85E85">
              <w:rPr>
                <w:lang w:val="en-AU"/>
              </w:rPr>
              <w:t>40Mbps (download)/</w:t>
            </w:r>
            <w:r w:rsidRPr="00F85E85">
              <w:rPr>
                <w:lang w:val="en-AU"/>
              </w:rPr>
              <w:br/>
              <w:t>15Mbps (upload)</w:t>
            </w:r>
          </w:p>
        </w:tc>
        <w:tc>
          <w:tcPr>
            <w:tcW w:w="3020" w:type="dxa"/>
            <w:shd w:val="clear" w:color="auto" w:fill="auto"/>
          </w:tcPr>
          <w:p w14:paraId="71B74F03" w14:textId="77777777" w:rsidR="00BD2395" w:rsidRDefault="00BD2395" w:rsidP="00F85E85">
            <w:pPr>
              <w:pStyle w:val="Heading2"/>
              <w:numPr>
                <w:ilvl w:val="0"/>
                <w:numId w:val="0"/>
              </w:numPr>
            </w:pPr>
            <w:r w:rsidRPr="00F85E85">
              <w:rPr>
                <w:lang w:val="en-AU"/>
              </w:rPr>
              <w:t>80Mbps (download)/</w:t>
            </w:r>
            <w:r w:rsidRPr="00F85E85">
              <w:rPr>
                <w:lang w:val="en-AU"/>
              </w:rPr>
              <w:br/>
              <w:t>30Mbps (upload)</w:t>
            </w:r>
          </w:p>
        </w:tc>
      </w:tr>
    </w:tbl>
    <w:bookmarkEnd w:id="17"/>
    <w:p w14:paraId="79A6B27C" w14:textId="54C0326B" w:rsidR="0063409D" w:rsidRPr="00705482" w:rsidRDefault="00916851" w:rsidP="0063409D">
      <w:pPr>
        <w:pStyle w:val="Heading2"/>
        <w:numPr>
          <w:ilvl w:val="0"/>
          <w:numId w:val="0"/>
        </w:numPr>
        <w:ind w:left="737"/>
        <w:rPr>
          <w:lang w:val="en-AU"/>
        </w:rPr>
      </w:pPr>
      <w:r>
        <w:rPr>
          <w:lang w:val="en-AU"/>
        </w:rPr>
        <w:t xml:space="preserve">For </w:t>
      </w:r>
      <w:r w:rsidR="00BD2395">
        <w:rPr>
          <w:lang w:val="en-AU"/>
        </w:rPr>
        <w:t xml:space="preserve">more </w:t>
      </w:r>
      <w:r>
        <w:rPr>
          <w:lang w:val="en-AU"/>
        </w:rPr>
        <w:t xml:space="preserve">information on speeds available please visit </w:t>
      </w:r>
      <w:hyperlink r:id="rId33" w:history="1">
        <w:r w:rsidR="00D63B33" w:rsidRPr="005236EB">
          <w:rPr>
            <w:rStyle w:val="Hyperlink"/>
            <w:lang w:val="en-AU"/>
          </w:rPr>
          <w:t>https://www.telstra.com.au/small-business/broadband/nbn/nbn-speeds-explained</w:t>
        </w:r>
      </w:hyperlink>
      <w:r w:rsidR="00D63B33">
        <w:rPr>
          <w:lang w:val="en-AU"/>
        </w:rPr>
        <w:t xml:space="preserve">.  </w:t>
      </w:r>
    </w:p>
    <w:p w14:paraId="0B1A3A62" w14:textId="77777777" w:rsidR="0063409D" w:rsidRPr="00546372" w:rsidRDefault="0063409D" w:rsidP="0063409D">
      <w:pPr>
        <w:pStyle w:val="Heading2"/>
      </w:pPr>
      <w:r w:rsidRPr="00546372">
        <w:t xml:space="preserve">You may change your </w:t>
      </w:r>
      <w:r w:rsidRPr="00DF08ED">
        <w:t xml:space="preserve">Speed </w:t>
      </w:r>
      <w:r w:rsidR="005B7B1E">
        <w:rPr>
          <w:lang w:val="en-AU"/>
        </w:rPr>
        <w:t xml:space="preserve">Tier </w:t>
      </w:r>
      <w:r w:rsidRPr="00546372">
        <w:t>once per month by telling us. If you do so during a month, your monthly subscription fee will be rebated to you on a pro-rated basis and your new monthly subscription fee will pro-rated for the remainder of the first month, calculated on the number of days left in your billing cycle.</w:t>
      </w:r>
    </w:p>
    <w:p w14:paraId="083E747B" w14:textId="77777777" w:rsidR="0063409D" w:rsidRDefault="0063409D" w:rsidP="0063409D">
      <w:pPr>
        <w:pStyle w:val="Heading2"/>
      </w:pPr>
      <w:bookmarkStart w:id="18" w:name="_Ref391284985"/>
      <w:r w:rsidRPr="00546372">
        <w:t xml:space="preserve">There is a limit of only one </w:t>
      </w:r>
      <w:r w:rsidRPr="00DF08ED">
        <w:t xml:space="preserve">Speed </w:t>
      </w:r>
      <w:r w:rsidR="005B7B1E">
        <w:rPr>
          <w:lang w:val="en-AU"/>
        </w:rPr>
        <w:t xml:space="preserve">Tier </w:t>
      </w:r>
      <w:r w:rsidRPr="00546372">
        <w:t xml:space="preserve">per </w:t>
      </w:r>
      <w:r>
        <w:t>Core Plan</w:t>
      </w:r>
      <w:r w:rsidRPr="00546372">
        <w:t xml:space="preserve"> per month. Your chosen Speed </w:t>
      </w:r>
      <w:r w:rsidR="005B7B1E">
        <w:rPr>
          <w:lang w:val="en-AU"/>
        </w:rPr>
        <w:t>Tier</w:t>
      </w:r>
      <w:r w:rsidR="005B7B1E" w:rsidRPr="00546372">
        <w:t xml:space="preserve"> </w:t>
      </w:r>
      <w:r w:rsidRPr="00546372">
        <w:t xml:space="preserve">continues to apply until you </w:t>
      </w:r>
      <w:r>
        <w:t xml:space="preserve">change </w:t>
      </w:r>
      <w:r w:rsidRPr="00546372">
        <w:t>it.</w:t>
      </w:r>
      <w:bookmarkEnd w:id="18"/>
      <w:r>
        <w:t xml:space="preserve"> </w:t>
      </w:r>
    </w:p>
    <w:p w14:paraId="5F0752F8" w14:textId="77777777" w:rsidR="002C1DA7" w:rsidRPr="002C1DA7" w:rsidRDefault="002C1DA7" w:rsidP="00C93210">
      <w:pPr>
        <w:pStyle w:val="Heading2"/>
        <w:numPr>
          <w:ilvl w:val="0"/>
          <w:numId w:val="0"/>
        </w:numPr>
        <w:ind w:firstLine="720"/>
        <w:rPr>
          <w:b/>
        </w:rPr>
      </w:pPr>
      <w:r w:rsidRPr="002C1DA7">
        <w:rPr>
          <w:b/>
        </w:rPr>
        <w:t>M</w:t>
      </w:r>
      <w:r w:rsidR="00D50451">
        <w:rPr>
          <w:b/>
        </w:rPr>
        <w:t>oving</w:t>
      </w:r>
      <w:r w:rsidRPr="002C1DA7">
        <w:rPr>
          <w:b/>
        </w:rPr>
        <w:t xml:space="preserve"> to </w:t>
      </w:r>
      <w:r w:rsidR="00D50451">
        <w:rPr>
          <w:b/>
        </w:rPr>
        <w:t xml:space="preserve">a </w:t>
      </w:r>
      <w:r w:rsidRPr="002C1DA7">
        <w:rPr>
          <w:b/>
        </w:rPr>
        <w:t xml:space="preserve">Core </w:t>
      </w:r>
      <w:r w:rsidR="00765BC2">
        <w:rPr>
          <w:b/>
        </w:rPr>
        <w:t>Plan</w:t>
      </w:r>
    </w:p>
    <w:p w14:paraId="3706EE74" w14:textId="77777777" w:rsidR="00D50451" w:rsidRDefault="00D50451" w:rsidP="00D50451">
      <w:pPr>
        <w:pStyle w:val="Heading2"/>
      </w:pPr>
      <w:r>
        <w:lastRenderedPageBreak/>
        <w:t xml:space="preserve">You can move from other Telstra services to a </w:t>
      </w:r>
      <w:r w:rsidR="00904E4D">
        <w:t>DOT</w:t>
      </w:r>
      <w:r>
        <w:t xml:space="preserve"> Core </w:t>
      </w:r>
      <w:r w:rsidR="00765BC2">
        <w:t>Plan</w:t>
      </w:r>
      <w:r>
        <w:t>, even if you are within a fixed contract term.  In some circumstances you may have to pay a</w:t>
      </w:r>
      <w:r w:rsidR="005A3455">
        <w:t>n E</w:t>
      </w:r>
      <w:r w:rsidR="00F0451E">
        <w:t>TC</w:t>
      </w:r>
      <w:r w:rsidR="005A3455">
        <w:t xml:space="preserve"> </w:t>
      </w:r>
      <w:r>
        <w:t xml:space="preserve">to move. </w:t>
      </w:r>
      <w:r w:rsidR="009A4717">
        <w:t xml:space="preserve">Any ETC you have to pay </w:t>
      </w:r>
      <w:r w:rsidR="00D622DE">
        <w:t>will be in the terms and conditions of the service you’re moving from.</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5327"/>
      </w:tblGrid>
      <w:tr w:rsidR="00D622DE" w:rsidRPr="00EC20B5" w14:paraId="418EF145" w14:textId="77777777" w:rsidTr="00EC20B5">
        <w:tc>
          <w:tcPr>
            <w:tcW w:w="3057" w:type="dxa"/>
            <w:vAlign w:val="center"/>
          </w:tcPr>
          <w:p w14:paraId="1FF6A35F" w14:textId="77777777" w:rsidR="005A3455" w:rsidRPr="00750713" w:rsidRDefault="005A3455" w:rsidP="00D63B33">
            <w:pPr>
              <w:pStyle w:val="Heading2"/>
              <w:keepNext/>
              <w:numPr>
                <w:ilvl w:val="0"/>
                <w:numId w:val="0"/>
              </w:numPr>
              <w:rPr>
                <w:rFonts w:ascii="Arial" w:hAnsi="Arial" w:cs="Arial"/>
                <w:b/>
                <w:sz w:val="18"/>
                <w:szCs w:val="18"/>
                <w:lang w:val="en-AU"/>
              </w:rPr>
            </w:pPr>
            <w:r w:rsidRPr="00750713">
              <w:rPr>
                <w:rFonts w:ascii="Arial" w:hAnsi="Arial" w:cs="Arial"/>
                <w:b/>
                <w:sz w:val="18"/>
                <w:szCs w:val="18"/>
                <w:lang w:val="en-AU"/>
              </w:rPr>
              <w:t>Plan</w:t>
            </w:r>
          </w:p>
        </w:tc>
        <w:tc>
          <w:tcPr>
            <w:tcW w:w="5492" w:type="dxa"/>
            <w:vAlign w:val="center"/>
          </w:tcPr>
          <w:p w14:paraId="53E63513" w14:textId="77777777" w:rsidR="005A3455" w:rsidRPr="00750713" w:rsidRDefault="005A3455" w:rsidP="00D63B33">
            <w:pPr>
              <w:pStyle w:val="Heading2"/>
              <w:keepNext/>
              <w:numPr>
                <w:ilvl w:val="0"/>
                <w:numId w:val="0"/>
              </w:numPr>
              <w:rPr>
                <w:rFonts w:ascii="Arial" w:hAnsi="Arial" w:cs="Arial"/>
                <w:b/>
                <w:sz w:val="18"/>
                <w:szCs w:val="18"/>
                <w:lang w:val="en-AU"/>
              </w:rPr>
            </w:pPr>
            <w:r w:rsidRPr="00750713">
              <w:rPr>
                <w:rFonts w:ascii="Arial" w:hAnsi="Arial" w:cs="Arial"/>
                <w:b/>
                <w:sz w:val="18"/>
                <w:szCs w:val="18"/>
                <w:lang w:val="en-AU"/>
              </w:rPr>
              <w:t>Do I have to pay an ETC?</w:t>
            </w:r>
          </w:p>
        </w:tc>
      </w:tr>
      <w:tr w:rsidR="00D622DE" w:rsidRPr="00EC20B5" w14:paraId="2D28179F" w14:textId="77777777" w:rsidTr="00EC20B5">
        <w:tc>
          <w:tcPr>
            <w:tcW w:w="3057" w:type="dxa"/>
            <w:vAlign w:val="center"/>
          </w:tcPr>
          <w:p w14:paraId="23CAB5F7" w14:textId="77777777" w:rsidR="005A3455" w:rsidRPr="00750713" w:rsidRDefault="005A3455" w:rsidP="00EC20B5">
            <w:pPr>
              <w:pStyle w:val="Heading2"/>
              <w:numPr>
                <w:ilvl w:val="0"/>
                <w:numId w:val="0"/>
              </w:numPr>
              <w:rPr>
                <w:rFonts w:ascii="Arial" w:hAnsi="Arial" w:cs="Arial"/>
                <w:b/>
                <w:sz w:val="18"/>
                <w:szCs w:val="18"/>
                <w:lang w:val="en-AU"/>
              </w:rPr>
            </w:pPr>
            <w:r w:rsidRPr="00750713">
              <w:rPr>
                <w:rFonts w:ascii="Arial" w:hAnsi="Arial" w:cs="Arial"/>
                <w:sz w:val="18"/>
                <w:szCs w:val="18"/>
                <w:lang w:val="en-AU"/>
              </w:rPr>
              <w:t>Telstra Business Broadband (</w:t>
            </w:r>
            <w:r w:rsidRPr="00750713">
              <w:rPr>
                <w:rFonts w:ascii="Arial" w:hAnsi="Arial" w:cs="Arial"/>
                <w:b/>
                <w:sz w:val="18"/>
                <w:szCs w:val="18"/>
                <w:lang w:val="en-AU"/>
              </w:rPr>
              <w:t>TBB</w:t>
            </w:r>
            <w:r w:rsidRPr="00750713">
              <w:rPr>
                <w:rFonts w:ascii="Arial" w:hAnsi="Arial" w:cs="Arial"/>
                <w:sz w:val="18"/>
                <w:szCs w:val="18"/>
                <w:lang w:val="en-AU"/>
              </w:rPr>
              <w:t>)</w:t>
            </w:r>
          </w:p>
        </w:tc>
        <w:tc>
          <w:tcPr>
            <w:tcW w:w="5492" w:type="dxa"/>
            <w:vAlign w:val="center"/>
          </w:tcPr>
          <w:p w14:paraId="32B38CAA" w14:textId="77777777" w:rsidR="005A3455" w:rsidRPr="00750713" w:rsidRDefault="005A3455"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 move to a Core </w:t>
            </w:r>
            <w:r w:rsidR="00765BC2" w:rsidRPr="00750713">
              <w:rPr>
                <w:rFonts w:ascii="Arial" w:hAnsi="Arial" w:cs="Arial"/>
                <w:sz w:val="18"/>
                <w:szCs w:val="18"/>
                <w:lang w:val="en-AU"/>
              </w:rPr>
              <w:t>Plan</w:t>
            </w:r>
            <w:r w:rsidRPr="00750713">
              <w:rPr>
                <w:rFonts w:ascii="Arial" w:hAnsi="Arial" w:cs="Arial"/>
                <w:sz w:val="18"/>
                <w:szCs w:val="18"/>
                <w:lang w:val="en-AU"/>
              </w:rPr>
              <w:t xml:space="preserve"> with a higher monthly charge, you don’t have to pay an ETC.  If your Core </w:t>
            </w:r>
            <w:r w:rsidR="00765BC2" w:rsidRPr="00750713">
              <w:rPr>
                <w:rFonts w:ascii="Arial" w:hAnsi="Arial" w:cs="Arial"/>
                <w:sz w:val="18"/>
                <w:szCs w:val="18"/>
                <w:lang w:val="en-AU"/>
              </w:rPr>
              <w:t>Plan</w:t>
            </w:r>
            <w:r w:rsidRPr="00750713">
              <w:rPr>
                <w:rFonts w:ascii="Arial" w:hAnsi="Arial" w:cs="Arial"/>
                <w:sz w:val="18"/>
                <w:szCs w:val="18"/>
                <w:lang w:val="en-AU"/>
              </w:rPr>
              <w:t xml:space="preserve"> has a lower monthly charge, you have to pay an ETC.</w:t>
            </w:r>
          </w:p>
        </w:tc>
      </w:tr>
      <w:tr w:rsidR="005A3455" w:rsidRPr="00EC20B5" w14:paraId="64DC70C7" w14:textId="77777777" w:rsidTr="00EC20B5">
        <w:tc>
          <w:tcPr>
            <w:tcW w:w="3057" w:type="dxa"/>
            <w:vAlign w:val="center"/>
          </w:tcPr>
          <w:p w14:paraId="761EFBA3" w14:textId="77777777" w:rsidR="005A3455" w:rsidRPr="00750713" w:rsidRDefault="005A3455" w:rsidP="00EC20B5">
            <w:pPr>
              <w:pStyle w:val="Heading2"/>
              <w:numPr>
                <w:ilvl w:val="0"/>
                <w:numId w:val="0"/>
              </w:numPr>
              <w:rPr>
                <w:rFonts w:ascii="Arial" w:hAnsi="Arial" w:cs="Arial"/>
                <w:sz w:val="18"/>
                <w:szCs w:val="18"/>
                <w:lang w:val="en-AU"/>
              </w:rPr>
            </w:pPr>
            <w:proofErr w:type="spellStart"/>
            <w:r w:rsidRPr="00750713">
              <w:rPr>
                <w:rFonts w:ascii="Arial" w:hAnsi="Arial" w:cs="Arial"/>
                <w:sz w:val="18"/>
                <w:szCs w:val="18"/>
                <w:lang w:val="en-AU"/>
              </w:rPr>
              <w:t>BigPond</w:t>
            </w:r>
            <w:proofErr w:type="spellEnd"/>
            <w:r w:rsidRPr="00750713">
              <w:rPr>
                <w:rFonts w:ascii="Arial" w:hAnsi="Arial" w:cs="Arial"/>
                <w:sz w:val="18"/>
                <w:szCs w:val="18"/>
                <w:lang w:val="en-AU"/>
              </w:rPr>
              <w:t xml:space="preserve"> Broadband</w:t>
            </w:r>
          </w:p>
        </w:tc>
        <w:tc>
          <w:tcPr>
            <w:tcW w:w="5492" w:type="dxa"/>
            <w:vAlign w:val="center"/>
          </w:tcPr>
          <w:p w14:paraId="1DA883FE" w14:textId="77777777" w:rsidR="005A3455" w:rsidRPr="00750713" w:rsidRDefault="00D622DE"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your </w:t>
            </w:r>
            <w:proofErr w:type="spellStart"/>
            <w:r w:rsidRPr="00750713">
              <w:rPr>
                <w:rFonts w:ascii="Arial" w:hAnsi="Arial" w:cs="Arial"/>
                <w:sz w:val="18"/>
                <w:szCs w:val="18"/>
                <w:lang w:val="en-AU"/>
              </w:rPr>
              <w:t>BigPond</w:t>
            </w:r>
            <w:proofErr w:type="spellEnd"/>
            <w:r w:rsidRPr="00750713">
              <w:rPr>
                <w:rFonts w:ascii="Arial" w:hAnsi="Arial" w:cs="Arial"/>
                <w:sz w:val="18"/>
                <w:szCs w:val="18"/>
                <w:lang w:val="en-AU"/>
              </w:rPr>
              <w:t xml:space="preserve"> Broadband service has been activated 3 months or longer, you don’t have to pay an ETC.  If activated less than 3 months, you have to pay an ETC.</w:t>
            </w:r>
          </w:p>
        </w:tc>
      </w:tr>
      <w:tr w:rsidR="00D622DE" w14:paraId="0B451D0B" w14:textId="77777777" w:rsidTr="00EC20B5">
        <w:tc>
          <w:tcPr>
            <w:tcW w:w="3057" w:type="dxa"/>
            <w:vAlign w:val="center"/>
          </w:tcPr>
          <w:p w14:paraId="77DF6366" w14:textId="77777777" w:rsidR="00D622DE" w:rsidRPr="00750713" w:rsidRDefault="00D622DE"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Telstra Business Systems (</w:t>
            </w:r>
            <w:r w:rsidRPr="00750713">
              <w:rPr>
                <w:rFonts w:ascii="Arial" w:hAnsi="Arial" w:cs="Arial"/>
                <w:b/>
                <w:sz w:val="18"/>
                <w:szCs w:val="18"/>
                <w:lang w:val="en-AU"/>
              </w:rPr>
              <w:t>TBS</w:t>
            </w:r>
            <w:r w:rsidRPr="00750713">
              <w:rPr>
                <w:rFonts w:ascii="Arial" w:hAnsi="Arial" w:cs="Arial"/>
                <w:sz w:val="18"/>
                <w:szCs w:val="18"/>
                <w:lang w:val="en-AU"/>
              </w:rPr>
              <w:t>) fixed voice plan</w:t>
            </w:r>
          </w:p>
        </w:tc>
        <w:tc>
          <w:tcPr>
            <w:tcW w:w="5492" w:type="dxa"/>
            <w:vAlign w:val="center"/>
          </w:tcPr>
          <w:p w14:paraId="4FF5297A" w14:textId="77777777" w:rsidR="00D622DE" w:rsidRPr="00750713" w:rsidRDefault="00D622DE"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 move to a Core </w:t>
            </w:r>
            <w:r w:rsidR="00765BC2" w:rsidRPr="00750713">
              <w:rPr>
                <w:rFonts w:ascii="Arial" w:hAnsi="Arial" w:cs="Arial"/>
                <w:sz w:val="18"/>
                <w:szCs w:val="18"/>
                <w:lang w:val="en-AU"/>
              </w:rPr>
              <w:t>Plan</w:t>
            </w:r>
            <w:r w:rsidRPr="00750713">
              <w:rPr>
                <w:rFonts w:ascii="Arial" w:hAnsi="Arial" w:cs="Arial"/>
                <w:sz w:val="18"/>
                <w:szCs w:val="18"/>
                <w:lang w:val="en-AU"/>
              </w:rPr>
              <w:t xml:space="preserve"> before the fixed term of your TBS fixed voice plan has expired you have to pay an ETC.</w:t>
            </w:r>
          </w:p>
        </w:tc>
      </w:tr>
      <w:tr w:rsidR="00D622DE" w:rsidRPr="00EC20B5" w14:paraId="11F4E2B0" w14:textId="77777777" w:rsidTr="00EC20B5">
        <w:tc>
          <w:tcPr>
            <w:tcW w:w="3057" w:type="dxa"/>
            <w:vAlign w:val="center"/>
          </w:tcPr>
          <w:p w14:paraId="7577DBCD" w14:textId="77777777" w:rsidR="00D622DE" w:rsidRPr="00750713" w:rsidRDefault="00D622DE"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Telstra fixed voice service</w:t>
            </w:r>
          </w:p>
        </w:tc>
        <w:tc>
          <w:tcPr>
            <w:tcW w:w="5492" w:type="dxa"/>
            <w:vAlign w:val="center"/>
          </w:tcPr>
          <w:p w14:paraId="12383924" w14:textId="77777777" w:rsidR="00D622DE" w:rsidRPr="00750713" w:rsidRDefault="00D622DE"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 move to a Core </w:t>
            </w:r>
            <w:r w:rsidR="00765BC2" w:rsidRPr="00750713">
              <w:rPr>
                <w:rFonts w:ascii="Arial" w:hAnsi="Arial" w:cs="Arial"/>
                <w:sz w:val="18"/>
                <w:szCs w:val="18"/>
                <w:lang w:val="en-AU"/>
              </w:rPr>
              <w:t>Plan</w:t>
            </w:r>
            <w:r w:rsidRPr="00750713">
              <w:rPr>
                <w:rFonts w:ascii="Arial" w:hAnsi="Arial" w:cs="Arial"/>
                <w:sz w:val="18"/>
                <w:szCs w:val="18"/>
                <w:lang w:val="en-AU"/>
              </w:rPr>
              <w:t xml:space="preserve"> and keep the same or a higher number of fixed lines connected, you don’t have to pay an ETC.  If you keep less fixed lines connected you have to pay an ETC.</w:t>
            </w:r>
          </w:p>
        </w:tc>
      </w:tr>
      <w:tr w:rsidR="000406DA" w:rsidRPr="00EC20B5" w14:paraId="26A688A1" w14:textId="77777777" w:rsidTr="000406DA">
        <w:tc>
          <w:tcPr>
            <w:tcW w:w="3057" w:type="dxa"/>
            <w:vAlign w:val="center"/>
          </w:tcPr>
          <w:p w14:paraId="7AA92DC9" w14:textId="77777777" w:rsidR="000406DA" w:rsidRPr="00750713" w:rsidRDefault="000406DA" w:rsidP="00A602F1">
            <w:pPr>
              <w:pStyle w:val="Heading2"/>
              <w:numPr>
                <w:ilvl w:val="0"/>
                <w:numId w:val="0"/>
              </w:numPr>
              <w:rPr>
                <w:rFonts w:ascii="Arial" w:hAnsi="Arial" w:cs="Arial"/>
                <w:sz w:val="18"/>
                <w:szCs w:val="18"/>
                <w:lang w:val="en-AU"/>
              </w:rPr>
            </w:pPr>
            <w:r w:rsidRPr="00750713">
              <w:rPr>
                <w:rFonts w:ascii="Arial" w:hAnsi="Arial" w:cs="Arial"/>
                <w:sz w:val="18"/>
                <w:szCs w:val="18"/>
                <w:lang w:val="en-AU"/>
              </w:rPr>
              <w:t>T</w:t>
            </w:r>
            <w:r w:rsidR="00A602F1">
              <w:rPr>
                <w:rFonts w:ascii="Arial" w:hAnsi="Arial" w:cs="Arial"/>
                <w:sz w:val="18"/>
                <w:szCs w:val="18"/>
                <w:lang w:val="en-AU"/>
              </w:rPr>
              <w:t>elstra</w:t>
            </w:r>
            <w:r w:rsidRPr="00750713">
              <w:rPr>
                <w:rFonts w:ascii="Arial" w:hAnsi="Arial" w:cs="Arial"/>
                <w:sz w:val="18"/>
                <w:szCs w:val="18"/>
                <w:lang w:val="en-AU"/>
              </w:rPr>
              <w:t xml:space="preserve"> </w:t>
            </w:r>
            <w:proofErr w:type="spellStart"/>
            <w:r w:rsidRPr="00750713">
              <w:rPr>
                <w:rFonts w:ascii="Arial" w:hAnsi="Arial" w:cs="Arial"/>
                <w:sz w:val="18"/>
                <w:szCs w:val="18"/>
                <w:lang w:val="en-AU"/>
              </w:rPr>
              <w:t>BizEssentials</w:t>
            </w:r>
            <w:proofErr w:type="spellEnd"/>
            <w:r w:rsidRPr="00750713">
              <w:rPr>
                <w:rFonts w:ascii="Arial" w:hAnsi="Arial" w:cs="Arial"/>
                <w:sz w:val="18"/>
                <w:szCs w:val="18"/>
                <w:lang w:val="en-AU"/>
              </w:rPr>
              <w:t>®</w:t>
            </w:r>
          </w:p>
        </w:tc>
        <w:tc>
          <w:tcPr>
            <w:tcW w:w="5492" w:type="dxa"/>
            <w:vAlign w:val="center"/>
          </w:tcPr>
          <w:p w14:paraId="474E6C88" w14:textId="77777777" w:rsidR="000406DA" w:rsidRPr="00750713" w:rsidRDefault="000406DA" w:rsidP="000406DA">
            <w:pPr>
              <w:pStyle w:val="Heading2"/>
              <w:numPr>
                <w:ilvl w:val="0"/>
                <w:numId w:val="0"/>
              </w:numPr>
              <w:rPr>
                <w:rFonts w:ascii="Arial" w:hAnsi="Arial" w:cs="Arial"/>
                <w:sz w:val="18"/>
                <w:szCs w:val="18"/>
                <w:lang w:val="en-AU"/>
              </w:rPr>
            </w:pPr>
            <w:r w:rsidRPr="00750713">
              <w:rPr>
                <w:rFonts w:ascii="Arial" w:hAnsi="Arial" w:cs="Arial"/>
                <w:sz w:val="18"/>
                <w:szCs w:val="18"/>
                <w:lang w:val="en-AU"/>
              </w:rPr>
              <w:t>If you move to a Core Plan with a higher or equivalent monthly charge, you don’t have to pay an ETC.  If your Core Plan has a lower monthly charge, you have to pay an ETC.</w:t>
            </w:r>
          </w:p>
        </w:tc>
      </w:tr>
      <w:tr w:rsidR="00C773CE" w:rsidRPr="00EC20B5" w14:paraId="5EAC76DF" w14:textId="77777777" w:rsidTr="00BD1D66">
        <w:tc>
          <w:tcPr>
            <w:tcW w:w="3057" w:type="dxa"/>
            <w:vAlign w:val="center"/>
          </w:tcPr>
          <w:p w14:paraId="5DD45F8E" w14:textId="77777777" w:rsidR="00C773CE" w:rsidRPr="00750713" w:rsidRDefault="00076221" w:rsidP="00BD1D66">
            <w:pPr>
              <w:pStyle w:val="Heading2"/>
              <w:numPr>
                <w:ilvl w:val="0"/>
                <w:numId w:val="0"/>
              </w:numPr>
              <w:rPr>
                <w:rFonts w:ascii="Arial" w:hAnsi="Arial" w:cs="Arial"/>
                <w:sz w:val="18"/>
                <w:szCs w:val="18"/>
              </w:rPr>
            </w:pPr>
            <w:r>
              <w:rPr>
                <w:rFonts w:ascii="Arial" w:hAnsi="Arial" w:cs="Arial"/>
                <w:sz w:val="18"/>
                <w:szCs w:val="18"/>
                <w:lang w:val="en-AU"/>
              </w:rPr>
              <w:t xml:space="preserve">Telstra Business Broadband (TBB) on the </w:t>
            </w:r>
            <w:r w:rsidR="00A602F1">
              <w:rPr>
                <w:lang w:val="en-AU"/>
              </w:rPr>
              <w:t>nbn™ network</w:t>
            </w:r>
          </w:p>
        </w:tc>
        <w:tc>
          <w:tcPr>
            <w:tcW w:w="5492" w:type="dxa"/>
            <w:vAlign w:val="center"/>
          </w:tcPr>
          <w:p w14:paraId="3762A6F9" w14:textId="77777777" w:rsidR="00C773CE" w:rsidRPr="00750713" w:rsidRDefault="00C773CE" w:rsidP="00BD1D66">
            <w:pPr>
              <w:pStyle w:val="Heading2"/>
              <w:numPr>
                <w:ilvl w:val="0"/>
                <w:numId w:val="0"/>
              </w:numPr>
              <w:rPr>
                <w:rFonts w:ascii="Arial" w:hAnsi="Arial" w:cs="Arial"/>
                <w:sz w:val="18"/>
                <w:szCs w:val="18"/>
              </w:rPr>
            </w:pPr>
            <w:r w:rsidRPr="005B3243">
              <w:rPr>
                <w:rFonts w:ascii="Arial" w:hAnsi="Arial" w:cs="Arial"/>
                <w:sz w:val="18"/>
                <w:szCs w:val="18"/>
              </w:rPr>
              <w:t xml:space="preserve">If you move to a Core Plan with </w:t>
            </w:r>
            <w:r>
              <w:rPr>
                <w:rFonts w:ascii="Arial" w:hAnsi="Arial" w:cs="Arial"/>
                <w:sz w:val="18"/>
                <w:szCs w:val="18"/>
              </w:rPr>
              <w:t>same or</w:t>
            </w:r>
            <w:r w:rsidRPr="005B3243">
              <w:rPr>
                <w:rFonts w:ascii="Arial" w:hAnsi="Arial" w:cs="Arial"/>
                <w:sz w:val="18"/>
                <w:szCs w:val="18"/>
              </w:rPr>
              <w:t xml:space="preserve"> higher monthly charge, you don’t have to pay an ETC.  If your Core Plan has a lower monthly charge, you have to pay an ETC</w:t>
            </w:r>
            <w:r w:rsidRPr="00D17B65">
              <w:rPr>
                <w:rFonts w:ascii="Arial" w:hAnsi="Arial" w:cs="Arial"/>
                <w:sz w:val="18"/>
                <w:szCs w:val="18"/>
              </w:rPr>
              <w:t>.</w:t>
            </w:r>
          </w:p>
        </w:tc>
      </w:tr>
    </w:tbl>
    <w:p w14:paraId="19592FBE" w14:textId="77777777" w:rsidR="005A3455" w:rsidRDefault="005A3455" w:rsidP="005A3455">
      <w:pPr>
        <w:pStyle w:val="Heading2"/>
        <w:numPr>
          <w:ilvl w:val="0"/>
          <w:numId w:val="0"/>
        </w:numPr>
        <w:ind w:left="737"/>
      </w:pPr>
    </w:p>
    <w:p w14:paraId="0D8940A0" w14:textId="77777777" w:rsidR="007B2B0C" w:rsidRDefault="00C551A6" w:rsidP="00E9722D">
      <w:pPr>
        <w:pStyle w:val="Heading2"/>
        <w:keepNext/>
        <w:numPr>
          <w:ilvl w:val="0"/>
          <w:numId w:val="0"/>
        </w:numPr>
        <w:ind w:left="737" w:hanging="17"/>
      </w:pPr>
      <w:r w:rsidRPr="00C551A6">
        <w:rPr>
          <w:b/>
        </w:rPr>
        <w:t xml:space="preserve">Cancelling your Core </w:t>
      </w:r>
      <w:r w:rsidR="00765BC2">
        <w:rPr>
          <w:b/>
        </w:rPr>
        <w:t>Plan</w:t>
      </w:r>
    </w:p>
    <w:p w14:paraId="6581013B" w14:textId="77777777" w:rsidR="00280850" w:rsidRDefault="00280850" w:rsidP="00912635">
      <w:pPr>
        <w:pStyle w:val="Heading2"/>
      </w:pPr>
      <w:bookmarkStart w:id="19" w:name="_Ref486256757"/>
      <w:r>
        <w:t xml:space="preserve">For Core Plans ordered on or after 14 February 2017, if your Core Plan includes a </w:t>
      </w:r>
      <w:r w:rsidR="00BF3049">
        <w:t>Telstra Business Smart Modem™</w:t>
      </w:r>
      <w:r>
        <w:t xml:space="preserve">, we waive 24 monthly hardware payments equal to the regular retail price of the </w:t>
      </w:r>
      <w:r w:rsidR="00BF3049">
        <w:t>Telstra Business Smart Modem™</w:t>
      </w:r>
      <w:r>
        <w:t xml:space="preserve"> (as applicable) over the minimum term of your Core Plan contract provided you do not cancel your Core Plan early.</w:t>
      </w:r>
      <w:bookmarkEnd w:id="19"/>
      <w:r>
        <w:t xml:space="preserve"> </w:t>
      </w:r>
    </w:p>
    <w:p w14:paraId="21191CBC" w14:textId="77777777" w:rsidR="006F79D4" w:rsidRDefault="006F79D4" w:rsidP="00912635">
      <w:pPr>
        <w:pStyle w:val="Heading2"/>
      </w:pPr>
      <w:bookmarkStart w:id="20" w:name="_Ref486256759"/>
      <w:r>
        <w:rPr>
          <w:lang w:val="en-AU"/>
        </w:rPr>
        <w:t>If you cancel your Core Plan before the end of the 24 month term:</w:t>
      </w:r>
      <w:bookmarkEnd w:id="20"/>
    </w:p>
    <w:p w14:paraId="5B702C24" w14:textId="77777777" w:rsidR="00B65CCB" w:rsidRDefault="00280850" w:rsidP="00C551A6">
      <w:pPr>
        <w:pStyle w:val="Heading3"/>
      </w:pPr>
      <w:r>
        <w:t>y</w:t>
      </w:r>
      <w:r w:rsidR="006F79D4">
        <w:t xml:space="preserve">ou have to pay an ETC for the Core </w:t>
      </w:r>
      <w:r w:rsidR="0061455B">
        <w:t>P</w:t>
      </w:r>
      <w:r w:rsidR="006F79D4">
        <w:t>lan;</w:t>
      </w:r>
    </w:p>
    <w:p w14:paraId="795A44BB" w14:textId="77777777" w:rsidR="006F79D4" w:rsidRDefault="00280850" w:rsidP="00C551A6">
      <w:pPr>
        <w:pStyle w:val="Heading3"/>
      </w:pPr>
      <w:r>
        <w:t>w</w:t>
      </w:r>
      <w:r w:rsidRPr="00EE61AD">
        <w:t xml:space="preserve">e will cease to waive the remaining monthly hardware payments for the remainder of your minimum term and the early termination charges for your </w:t>
      </w:r>
      <w:r w:rsidRPr="006F79D4">
        <w:t>DOT</w:t>
      </w:r>
      <w:r w:rsidRPr="00EE61AD">
        <w:t xml:space="preserve"> Plan will be increased to include the remaining hardware payments</w:t>
      </w:r>
      <w:r w:rsidR="00B51B39">
        <w:t>;</w:t>
      </w:r>
    </w:p>
    <w:p w14:paraId="170BAA1B" w14:textId="6C5B2309" w:rsidR="00B65CCB" w:rsidRDefault="00B65CCB">
      <w:pPr>
        <w:pStyle w:val="Heading3"/>
      </w:pPr>
      <w:r>
        <w:t xml:space="preserve">your domain name licence will continue until expiry of your initial domain name registration period and, if you wish to continue to acquire your domain name licence beyond this period, the </w:t>
      </w:r>
      <w:hyperlink r:id="rId34" w:history="1">
        <w:r w:rsidRPr="00F73401">
          <w:rPr>
            <w:rStyle w:val="Hyperlink"/>
          </w:rPr>
          <w:t>Cloud Services- Part C (</w:t>
        </w:r>
        <w:r>
          <w:rPr>
            <w:rStyle w:val="Hyperlink"/>
          </w:rPr>
          <w:t>Public Cloud</w:t>
        </w:r>
        <w:r w:rsidRPr="00F73401">
          <w:rPr>
            <w:rStyle w:val="Hyperlink"/>
          </w:rPr>
          <w:t>) section of Our Customer Terms</w:t>
        </w:r>
      </w:hyperlink>
      <w:r>
        <w:t xml:space="preserve"> will apply and you will be required to pay any relevant charges for the continued use of your domain name;</w:t>
      </w:r>
    </w:p>
    <w:p w14:paraId="35897E23" w14:textId="77777777" w:rsidR="00A602F1" w:rsidRDefault="008C0148" w:rsidP="00C551A6">
      <w:pPr>
        <w:pStyle w:val="Heading3"/>
      </w:pPr>
      <w:r>
        <w:lastRenderedPageBreak/>
        <w:t xml:space="preserve">unless you have another Core </w:t>
      </w:r>
      <w:r w:rsidR="00765BC2">
        <w:t>Plan</w:t>
      </w:r>
      <w:r>
        <w:t xml:space="preserve"> that you are not cancelling, your access to online tools will be cancelled;</w:t>
      </w:r>
      <w:r w:rsidR="00E122F7">
        <w:t xml:space="preserve"> </w:t>
      </w:r>
    </w:p>
    <w:p w14:paraId="76B8E49F" w14:textId="77777777" w:rsidR="008C0148" w:rsidRDefault="00A602F1" w:rsidP="00C551A6">
      <w:pPr>
        <w:pStyle w:val="Heading3"/>
      </w:pPr>
      <w:r>
        <w:t xml:space="preserve">you will stop receiving your Telstra Apps Marketplace Credit; </w:t>
      </w:r>
      <w:r w:rsidR="00E122F7">
        <w:t>and</w:t>
      </w:r>
    </w:p>
    <w:p w14:paraId="2E2794C9" w14:textId="77777777" w:rsidR="001B13FC" w:rsidRDefault="00C551A6" w:rsidP="00E122F7">
      <w:pPr>
        <w:pStyle w:val="Heading3"/>
      </w:pPr>
      <w:r>
        <w:t xml:space="preserve">all </w:t>
      </w:r>
      <w:r w:rsidR="00E122F7">
        <w:t xml:space="preserve">User </w:t>
      </w:r>
      <w:r w:rsidR="00765BC2">
        <w:t>Plan</w:t>
      </w:r>
      <w:r>
        <w:t>s</w:t>
      </w:r>
      <w:r w:rsidR="00E122F7">
        <w:t xml:space="preserve"> and </w:t>
      </w:r>
      <w:r w:rsidR="00904E4D">
        <w:t>DOT</w:t>
      </w:r>
      <w:r w:rsidR="00E122F7">
        <w:t xml:space="preserve"> Options</w:t>
      </w:r>
      <w:r>
        <w:t xml:space="preserve"> </w:t>
      </w:r>
      <w:r w:rsidR="00CB5BA3">
        <w:t xml:space="preserve">connected to your Core Plan </w:t>
      </w:r>
      <w:r>
        <w:t xml:space="preserve">will be cancelled and you </w:t>
      </w:r>
      <w:r w:rsidR="00335F5D">
        <w:t>have</w:t>
      </w:r>
      <w:r>
        <w:t xml:space="preserve"> to pay an</w:t>
      </w:r>
      <w:r w:rsidR="00E122F7">
        <w:t>y</w:t>
      </w:r>
      <w:r>
        <w:t xml:space="preserve"> </w:t>
      </w:r>
      <w:r w:rsidR="00F0451E">
        <w:t>applicable ETCs</w:t>
      </w:r>
      <w:r w:rsidR="00E122F7">
        <w:t>.</w:t>
      </w:r>
    </w:p>
    <w:p w14:paraId="3F83A196" w14:textId="77777777" w:rsidR="00C92FAC" w:rsidRDefault="00904E4D" w:rsidP="00C92FAC">
      <w:pPr>
        <w:pStyle w:val="Heading1"/>
      </w:pPr>
      <w:bookmarkStart w:id="21" w:name="_Toc163820505"/>
      <w:r>
        <w:t>DOT</w:t>
      </w:r>
      <w:r w:rsidR="004748AC">
        <w:t xml:space="preserve"> (Digital Office Technology)</w:t>
      </w:r>
      <w:r w:rsidR="00586C3E" w:rsidRPr="00E9722D">
        <w:rPr>
          <w:rFonts w:cs="Arial"/>
          <w:vertAlign w:val="superscript"/>
        </w:rPr>
        <w:t>®</w:t>
      </w:r>
      <w:r w:rsidR="004748AC">
        <w:t xml:space="preserve"> </w:t>
      </w:r>
      <w:r w:rsidR="00C20BA8">
        <w:t>User</w:t>
      </w:r>
      <w:r w:rsidR="003020AE">
        <w:t xml:space="preserve"> </w:t>
      </w:r>
      <w:r w:rsidR="00765BC2">
        <w:t>Plan</w:t>
      </w:r>
      <w:r w:rsidR="003020AE">
        <w:t>s</w:t>
      </w:r>
      <w:bookmarkEnd w:id="21"/>
    </w:p>
    <w:p w14:paraId="37DAC4AB" w14:textId="77777777" w:rsidR="00707815" w:rsidRDefault="003020AE" w:rsidP="003020AE">
      <w:pPr>
        <w:pStyle w:val="Heading2"/>
      </w:pPr>
      <w:r>
        <w:t>When you have selected you</w:t>
      </w:r>
      <w:r w:rsidR="001F3812">
        <w:t>r</w:t>
      </w:r>
      <w:r>
        <w:t xml:space="preserve"> </w:t>
      </w:r>
      <w:r w:rsidR="009E3718">
        <w:t xml:space="preserve">DOT </w:t>
      </w:r>
      <w:r>
        <w:t xml:space="preserve">Core </w:t>
      </w:r>
      <w:r w:rsidR="00765BC2">
        <w:t>Plan</w:t>
      </w:r>
      <w:r>
        <w:t xml:space="preserve"> you will be eligible to choose </w:t>
      </w:r>
      <w:r w:rsidR="00904E4D">
        <w:t>DOT</w:t>
      </w:r>
      <w:r>
        <w:t xml:space="preserve"> </w:t>
      </w:r>
      <w:r w:rsidR="008C0148">
        <w:t>User</w:t>
      </w:r>
      <w:r w:rsidR="00364B82">
        <w:t xml:space="preserve"> </w:t>
      </w:r>
      <w:r w:rsidR="00765BC2">
        <w:t>Plan</w:t>
      </w:r>
      <w:r>
        <w:t xml:space="preserve">s. </w:t>
      </w:r>
    </w:p>
    <w:p w14:paraId="5EB7B168" w14:textId="77777777" w:rsidR="003020AE" w:rsidRDefault="00707815" w:rsidP="003020AE">
      <w:pPr>
        <w:pStyle w:val="Heading2"/>
      </w:pPr>
      <w:r w:rsidRPr="00973724">
        <w:t xml:space="preserve">If you took up a Core Plan on or before </w:t>
      </w:r>
      <w:r>
        <w:rPr>
          <w:lang w:val="en-AU"/>
        </w:rPr>
        <w:t>30 June 2017, You can choose from two types of additional DOT User Plans.</w:t>
      </w:r>
      <w:r>
        <w:t xml:space="preserve"> </w:t>
      </w:r>
      <w:r w:rsidR="003020AE">
        <w:t xml:space="preserve">These </w:t>
      </w:r>
      <w:r w:rsidR="00765BC2">
        <w:t>plan</w:t>
      </w:r>
      <w:r w:rsidR="001F3812">
        <w:t>s have been designed to suit</w:t>
      </w:r>
      <w:r w:rsidR="003020AE">
        <w:t xml:space="preserve"> </w:t>
      </w:r>
      <w:r w:rsidR="000406DA">
        <w:t xml:space="preserve">2 </w:t>
      </w:r>
      <w:r w:rsidR="003020AE">
        <w:t xml:space="preserve">different types of </w:t>
      </w:r>
      <w:r w:rsidR="008C0148">
        <w:t>us</w:t>
      </w:r>
      <w:r w:rsidR="003020AE">
        <w:t>ers:</w:t>
      </w:r>
    </w:p>
    <w:p w14:paraId="481DC217" w14:textId="77777777" w:rsidR="003020AE" w:rsidRDefault="001F3812" w:rsidP="003020AE">
      <w:pPr>
        <w:pStyle w:val="Heading3"/>
      </w:pPr>
      <w:r>
        <w:t>those</w:t>
      </w:r>
      <w:r w:rsidR="003020AE">
        <w:t xml:space="preserve"> who primarily work in a fixed location (</w:t>
      </w:r>
      <w:r w:rsidR="003020AE" w:rsidRPr="003020AE">
        <w:rPr>
          <w:b/>
        </w:rPr>
        <w:t xml:space="preserve">Office </w:t>
      </w:r>
      <w:r w:rsidR="00765BC2">
        <w:rPr>
          <w:b/>
        </w:rPr>
        <w:t>Plan</w:t>
      </w:r>
      <w:r w:rsidR="003020AE">
        <w:t>);</w:t>
      </w:r>
      <w:r w:rsidR="000406DA">
        <w:t xml:space="preserve"> and</w:t>
      </w:r>
    </w:p>
    <w:p w14:paraId="38ABC7FE" w14:textId="77777777" w:rsidR="003020AE" w:rsidRDefault="001F3812" w:rsidP="000406DA">
      <w:pPr>
        <w:pStyle w:val="Heading3"/>
      </w:pPr>
      <w:r>
        <w:t>those</w:t>
      </w:r>
      <w:r w:rsidR="003020AE">
        <w:t xml:space="preserve"> who primarily work on the move and need to be mobile (</w:t>
      </w:r>
      <w:r w:rsidR="003020AE" w:rsidRPr="003020AE">
        <w:rPr>
          <w:b/>
        </w:rPr>
        <w:t xml:space="preserve">Mobile </w:t>
      </w:r>
      <w:r w:rsidR="00765BC2">
        <w:rPr>
          <w:b/>
        </w:rPr>
        <w:t>Plan</w:t>
      </w:r>
      <w:r w:rsidR="003020AE">
        <w:t>)</w:t>
      </w:r>
    </w:p>
    <w:p w14:paraId="31243ABC" w14:textId="77777777" w:rsidR="00707815" w:rsidRPr="00912635" w:rsidRDefault="00707815" w:rsidP="003020AE">
      <w:pPr>
        <w:pStyle w:val="Heading2"/>
      </w:pPr>
      <w:r>
        <w:rPr>
          <w:lang w:val="en-AU"/>
        </w:rPr>
        <w:t>From 1 July 2017, customers can choose from a range of in-market mobile plans, as an alternative to DOT Mobile Plans that will no longer be available.</w:t>
      </w:r>
    </w:p>
    <w:p w14:paraId="55EE0182" w14:textId="77777777" w:rsidR="003020AE" w:rsidRDefault="00904E4D" w:rsidP="003020AE">
      <w:pPr>
        <w:pStyle w:val="Heading2"/>
      </w:pPr>
      <w:r>
        <w:t>DOT</w:t>
      </w:r>
      <w:r w:rsidR="003020AE">
        <w:t xml:space="preserve"> </w:t>
      </w:r>
      <w:r w:rsidR="008C0148">
        <w:t>User</w:t>
      </w:r>
      <w:r w:rsidR="003020AE">
        <w:t xml:space="preserve"> </w:t>
      </w:r>
      <w:r w:rsidR="00765BC2">
        <w:t>Plan</w:t>
      </w:r>
      <w:r w:rsidR="003020AE">
        <w:t xml:space="preserve">s can be added at any </w:t>
      </w:r>
      <w:r w:rsidR="004E0707">
        <w:t>time,</w:t>
      </w:r>
      <w:r w:rsidR="003020AE">
        <w:t xml:space="preserve"> as long as you have a Core </w:t>
      </w:r>
      <w:r w:rsidR="00765BC2">
        <w:t>Plan</w:t>
      </w:r>
      <w:r w:rsidR="003020AE">
        <w:t>.</w:t>
      </w:r>
    </w:p>
    <w:p w14:paraId="26BCAF72" w14:textId="77777777" w:rsidR="00A945DF" w:rsidRPr="00C773CE" w:rsidRDefault="00085F5C" w:rsidP="00A945DF">
      <w:pPr>
        <w:pStyle w:val="Heading2"/>
      </w:pPr>
      <w:r w:rsidRPr="00085F5C">
        <w:t xml:space="preserve">The maximum number of additional Office and Unified User </w:t>
      </w:r>
      <w:r w:rsidR="00765BC2">
        <w:t>Plan</w:t>
      </w:r>
      <w:r w:rsidRPr="00085F5C">
        <w:t>s, EFTPOS and Fax Option</w:t>
      </w:r>
      <w:r w:rsidR="00BD61B6">
        <w:t>s</w:t>
      </w:r>
      <w:r w:rsidRPr="00085F5C">
        <w:t xml:space="preserve"> that may be collectively connected to </w:t>
      </w:r>
      <w:r w:rsidR="00F13828">
        <w:t>a</w:t>
      </w:r>
      <w:r w:rsidR="00F13828" w:rsidRPr="00085F5C">
        <w:t xml:space="preserve"> </w:t>
      </w:r>
      <w:r w:rsidRPr="00085F5C">
        <w:t xml:space="preserve">Core </w:t>
      </w:r>
      <w:r w:rsidR="00765BC2">
        <w:t>Plan</w:t>
      </w:r>
      <w:r w:rsidRPr="00085F5C">
        <w:t xml:space="preserve"> is </w:t>
      </w:r>
      <w:r w:rsidR="00E94B4D">
        <w:t>9</w:t>
      </w:r>
      <w:r w:rsidR="00A945DF" w:rsidRPr="00085F5C">
        <w:t>.</w:t>
      </w:r>
    </w:p>
    <w:p w14:paraId="2FA36C60" w14:textId="77777777" w:rsidR="00C773CE" w:rsidRPr="00085F5C" w:rsidRDefault="00C773CE" w:rsidP="00C773CE">
      <w:pPr>
        <w:pStyle w:val="Heading2"/>
      </w:pPr>
      <w:r>
        <w:t xml:space="preserve">You can only connect 2 analogue phone services to your router.  If you want more than 2 analogue phone services you will need to purchase an Integrated Access Device (which can support up to 8 analogue phone services).  </w:t>
      </w:r>
    </w:p>
    <w:p w14:paraId="2B816F0D" w14:textId="77777777" w:rsidR="00C13CDC" w:rsidRPr="00C13CDC" w:rsidRDefault="00C13CDC" w:rsidP="00A945DF">
      <w:pPr>
        <w:pStyle w:val="Heading2"/>
        <w:numPr>
          <w:ilvl w:val="0"/>
          <w:numId w:val="0"/>
        </w:numPr>
        <w:ind w:firstLine="720"/>
        <w:rPr>
          <w:b/>
        </w:rPr>
      </w:pPr>
      <w:r w:rsidRPr="00C13CDC">
        <w:rPr>
          <w:b/>
        </w:rPr>
        <w:t>Contract term</w:t>
      </w:r>
    </w:p>
    <w:p w14:paraId="1F8E06D6" w14:textId="77777777" w:rsidR="00364B82" w:rsidRDefault="00364B82" w:rsidP="00135249">
      <w:pPr>
        <w:pStyle w:val="Heading2"/>
      </w:pPr>
      <w:r>
        <w:t xml:space="preserve">Each of the </w:t>
      </w:r>
      <w:r w:rsidR="00EA783F">
        <w:t>User</w:t>
      </w:r>
      <w:r>
        <w:t xml:space="preserve"> </w:t>
      </w:r>
      <w:r w:rsidR="00765BC2">
        <w:t>Plan</w:t>
      </w:r>
      <w:r>
        <w:t xml:space="preserve">s </w:t>
      </w:r>
      <w:r w:rsidR="004E0707">
        <w:t>has</w:t>
      </w:r>
      <w:r>
        <w:t xml:space="preserve"> a 24 month contract term</w:t>
      </w:r>
      <w:r w:rsidR="00135249">
        <w:t xml:space="preserve">, except the Casual </w:t>
      </w:r>
      <w:r w:rsidR="000406DA">
        <w:t xml:space="preserve">Office </w:t>
      </w:r>
      <w:r w:rsidR="00765BC2">
        <w:t>Plan</w:t>
      </w:r>
      <w:r w:rsidR="00135249">
        <w:t xml:space="preserve"> which is a month-by-month casual plan</w:t>
      </w:r>
      <w:r w:rsidR="004E0707">
        <w:t>.</w:t>
      </w:r>
    </w:p>
    <w:p w14:paraId="26A913AA" w14:textId="77777777" w:rsidR="002E429A" w:rsidRPr="00E84308" w:rsidRDefault="002E429A" w:rsidP="002E429A">
      <w:pPr>
        <w:pStyle w:val="Heading2"/>
        <w:numPr>
          <w:ilvl w:val="0"/>
          <w:numId w:val="0"/>
        </w:numPr>
        <w:ind w:left="720"/>
        <w:rPr>
          <w:b/>
        </w:rPr>
      </w:pPr>
      <w:r w:rsidRPr="00E84308">
        <w:rPr>
          <w:b/>
        </w:rPr>
        <w:t xml:space="preserve">Free </w:t>
      </w:r>
      <w:r w:rsidR="00C773CE">
        <w:rPr>
          <w:b/>
          <w:lang w:val="en-AU"/>
        </w:rPr>
        <w:t xml:space="preserve">On </w:t>
      </w:r>
      <w:r w:rsidRPr="00E84308">
        <w:rPr>
          <w:b/>
        </w:rPr>
        <w:t>Account calls</w:t>
      </w:r>
    </w:p>
    <w:p w14:paraId="3F642505" w14:textId="77777777" w:rsidR="00466446" w:rsidRPr="00F11C66" w:rsidRDefault="002E429A" w:rsidP="00EB1D65">
      <w:pPr>
        <w:pStyle w:val="Heading2"/>
      </w:pPr>
      <w:r>
        <w:t xml:space="preserve">As part of the </w:t>
      </w:r>
      <w:r w:rsidR="00904E4D">
        <w:t>DOT</w:t>
      </w:r>
      <w:r>
        <w:t xml:space="preserve"> </w:t>
      </w:r>
      <w:r w:rsidR="00EA783F">
        <w:t>User</w:t>
      </w:r>
      <w:r>
        <w:t xml:space="preserve"> </w:t>
      </w:r>
      <w:r w:rsidR="00765BC2">
        <w:t>Plan</w:t>
      </w:r>
      <w:r w:rsidR="00EA783F">
        <w:t>s</w:t>
      </w:r>
      <w:r>
        <w:t xml:space="preserve">, you can make voice calls in Australia from your </w:t>
      </w:r>
      <w:r w:rsidR="00EA783F">
        <w:t xml:space="preserve">digital </w:t>
      </w:r>
      <w:r>
        <w:t>voice</w:t>
      </w:r>
      <w:r w:rsidRPr="00F30259">
        <w:t xml:space="preserve"> </w:t>
      </w:r>
      <w:r>
        <w:t>or mobile service</w:t>
      </w:r>
      <w:r w:rsidR="00EA783F">
        <w:t>s</w:t>
      </w:r>
      <w:r>
        <w:t xml:space="preserve"> to other </w:t>
      </w:r>
      <w:r w:rsidR="000406DA">
        <w:t xml:space="preserve">eligible </w:t>
      </w:r>
      <w:r w:rsidR="00EA783F">
        <w:t>digital</w:t>
      </w:r>
      <w:r>
        <w:t xml:space="preserve"> voice </w:t>
      </w:r>
      <w:r w:rsidR="00EA783F">
        <w:t xml:space="preserve">or mobile services </w:t>
      </w:r>
      <w:r w:rsidR="0075383B">
        <w:rPr>
          <w:lang w:val="en-AU"/>
        </w:rPr>
        <w:t xml:space="preserve">that are single billed </w:t>
      </w:r>
      <w:r>
        <w:t>on the same account for free</w:t>
      </w:r>
      <w:r w:rsidR="000406DA">
        <w:t xml:space="preserve">, except services connected to a Business Maximiser Plans, Business Performance Plans or </w:t>
      </w:r>
      <w:proofErr w:type="spellStart"/>
      <w:r w:rsidR="000406DA">
        <w:t>BusinessLine</w:t>
      </w:r>
      <w:proofErr w:type="spellEnd"/>
      <w:r w:rsidR="000406DA">
        <w:t xml:space="preserve"> Choice plan</w:t>
      </w:r>
      <w:r>
        <w:t xml:space="preserve">.  Free </w:t>
      </w:r>
      <w:r w:rsidR="00C773CE">
        <w:rPr>
          <w:lang w:val="en-AU"/>
        </w:rPr>
        <w:t xml:space="preserve">On </w:t>
      </w:r>
      <w:r>
        <w:t>Account calls do not apply to, international calls or international roaming calls.</w:t>
      </w:r>
      <w:r w:rsidR="0032063E">
        <w:t xml:space="preserve"> </w:t>
      </w:r>
    </w:p>
    <w:p w14:paraId="7FECF67F" w14:textId="77777777" w:rsidR="00DB1A4A" w:rsidRPr="00DB1A4A" w:rsidRDefault="00DB1A4A" w:rsidP="00EB1D65">
      <w:pPr>
        <w:pStyle w:val="Heading1"/>
      </w:pPr>
      <w:bookmarkStart w:id="22" w:name="_Ref267922532"/>
      <w:bookmarkStart w:id="23" w:name="_Toc163820506"/>
      <w:r w:rsidRPr="00DB1A4A">
        <w:lastRenderedPageBreak/>
        <w:t xml:space="preserve">Office </w:t>
      </w:r>
      <w:r w:rsidR="00765BC2">
        <w:t>Plan</w:t>
      </w:r>
      <w:bookmarkEnd w:id="22"/>
      <w:bookmarkEnd w:id="23"/>
    </w:p>
    <w:p w14:paraId="40B9637E" w14:textId="77777777" w:rsidR="00DB1A4A" w:rsidRDefault="00DB1A4A" w:rsidP="00364B82">
      <w:pPr>
        <w:pStyle w:val="Heading2"/>
      </w:pPr>
      <w:r>
        <w:t xml:space="preserve">Each Office </w:t>
      </w:r>
      <w:r w:rsidR="00765BC2">
        <w:t>Plan</w:t>
      </w:r>
      <w:r>
        <w:t xml:space="preserve"> includes:</w:t>
      </w:r>
    </w:p>
    <w:p w14:paraId="232AAE45" w14:textId="7F5C0D3F" w:rsidR="00CB5BA3" w:rsidRDefault="00CB5BA3" w:rsidP="00CB5BA3">
      <w:pPr>
        <w:pStyle w:val="Heading3"/>
      </w:pPr>
      <w:r w:rsidRPr="00FC0E90">
        <w:t xml:space="preserve">one </w:t>
      </w:r>
      <w:r>
        <w:t xml:space="preserve">digital voice service. The terms that apply to your digital voice service are set out in the </w:t>
      </w:r>
      <w:hyperlink r:id="rId35" w:history="1">
        <w:r w:rsidRPr="00B05C74">
          <w:rPr>
            <w:rStyle w:val="Hyperlink"/>
          </w:rPr>
          <w:t>Telstra IP Telephony section of Our Customer Terms</w:t>
        </w:r>
      </w:hyperlink>
      <w:r>
        <w:t>;</w:t>
      </w:r>
    </w:p>
    <w:p w14:paraId="376C4A35" w14:textId="77777777" w:rsidR="00DB1A4A" w:rsidRDefault="00F02734" w:rsidP="00DB1A4A">
      <w:pPr>
        <w:pStyle w:val="Heading3"/>
      </w:pPr>
      <w:r>
        <w:t>a</w:t>
      </w:r>
      <w:r w:rsidR="00EA783F">
        <w:t>n</w:t>
      </w:r>
      <w:r>
        <w:t xml:space="preserve"> amount of </w:t>
      </w:r>
      <w:r w:rsidR="00DB1A4A">
        <w:t>included calls</w:t>
      </w:r>
      <w:r w:rsidR="00EA783F">
        <w:t xml:space="preserve"> each month</w:t>
      </w:r>
      <w:r w:rsidR="00DB1A4A">
        <w:t xml:space="preserve">; </w:t>
      </w:r>
    </w:p>
    <w:p w14:paraId="5067B57C" w14:textId="77777777" w:rsidR="00DB1A4A" w:rsidRDefault="00F43EAE" w:rsidP="00DB1A4A">
      <w:pPr>
        <w:pStyle w:val="Heading3"/>
      </w:pPr>
      <w:r>
        <w:t xml:space="preserve">free </w:t>
      </w:r>
      <w:proofErr w:type="spellStart"/>
      <w:r w:rsidR="0007047A">
        <w:t>MessageBank</w:t>
      </w:r>
      <w:proofErr w:type="spellEnd"/>
      <w:r w:rsidR="0007047A">
        <w:t>®</w:t>
      </w:r>
      <w:r>
        <w:t xml:space="preserve"> diversion and retrieval</w:t>
      </w:r>
      <w:r w:rsidR="0007047A">
        <w:t xml:space="preserve"> in </w:t>
      </w:r>
      <w:smartTag w:uri="urn:schemas-microsoft-com:office:smarttags" w:element="PlaceType">
        <w:smartTag w:uri="urn:schemas-microsoft-com:office:smarttags" w:element="PlaceName">
          <w:r w:rsidR="0007047A">
            <w:t>Australia</w:t>
          </w:r>
        </w:smartTag>
      </w:smartTag>
      <w:r>
        <w:t xml:space="preserve">; </w:t>
      </w:r>
      <w:r w:rsidR="00DB1A4A">
        <w:t>and</w:t>
      </w:r>
    </w:p>
    <w:p w14:paraId="35AA34E8" w14:textId="77777777" w:rsidR="00C773CE" w:rsidRDefault="00DB1A4A" w:rsidP="00DB1A4A">
      <w:pPr>
        <w:pStyle w:val="Heading3"/>
      </w:pPr>
      <w:r w:rsidRPr="00F02734">
        <w:t>access to online call management tool</w:t>
      </w:r>
      <w:r w:rsidR="00C773CE">
        <w:t>s</w:t>
      </w:r>
      <w:r w:rsidR="00586C3E">
        <w:t>.</w:t>
      </w:r>
    </w:p>
    <w:p w14:paraId="5DBC8078" w14:textId="77777777" w:rsidR="0007047A" w:rsidRDefault="0007047A" w:rsidP="00E84308">
      <w:pPr>
        <w:pStyle w:val="Heading2"/>
        <w:numPr>
          <w:ilvl w:val="0"/>
          <w:numId w:val="0"/>
        </w:numPr>
        <w:ind w:left="720"/>
        <w:rPr>
          <w:b/>
        </w:rPr>
      </w:pPr>
      <w:r>
        <w:rPr>
          <w:b/>
        </w:rPr>
        <w:t xml:space="preserve">Office </w:t>
      </w:r>
      <w:r w:rsidR="00765BC2">
        <w:rPr>
          <w:b/>
        </w:rPr>
        <w:t>Plan</w:t>
      </w:r>
      <w:r>
        <w:rPr>
          <w:b/>
        </w:rPr>
        <w:t>s</w:t>
      </w:r>
    </w:p>
    <w:p w14:paraId="239973C8" w14:textId="77777777" w:rsidR="0069672C" w:rsidRDefault="00E85DF2" w:rsidP="00705482">
      <w:pPr>
        <w:pStyle w:val="Heading2"/>
      </w:pPr>
      <w:r>
        <w:t xml:space="preserve">You may choose from the following Office </w:t>
      </w:r>
      <w:r w:rsidR="00765BC2">
        <w:t>Plan</w:t>
      </w:r>
      <w:r>
        <w:t>s</w:t>
      </w:r>
      <w:r w:rsidR="00F13828">
        <w:t>.</w:t>
      </w:r>
      <w:r w:rsidR="00A953FA">
        <w:t xml:space="preserve"> Each month you have to pay the Monthly Fee</w:t>
      </w:r>
      <w:r w:rsidR="003D4F7F">
        <w:t xml:space="preserve">, </w:t>
      </w:r>
      <w:r w:rsidR="00A953FA">
        <w:t>any</w:t>
      </w:r>
      <w:r w:rsidR="00A953FA" w:rsidRPr="001E0CEE">
        <w:t xml:space="preserve"> charges </w:t>
      </w:r>
      <w:r w:rsidR="00A953FA">
        <w:t xml:space="preserve">for calls </w:t>
      </w:r>
      <w:r w:rsidR="003D4F7F">
        <w:t xml:space="preserve">not included as standard calls, and for calls </w:t>
      </w:r>
      <w:r w:rsidR="00A953FA" w:rsidRPr="001E0CEE">
        <w:t>in excess of</w:t>
      </w:r>
      <w:r w:rsidR="00A953FA">
        <w:t xml:space="preserve"> the </w:t>
      </w:r>
      <w:r w:rsidR="003D4F7F">
        <w:t xml:space="preserve">included </w:t>
      </w:r>
      <w:r w:rsidR="00A953FA">
        <w:t xml:space="preserve">standard calls </w:t>
      </w:r>
      <w:r w:rsidR="00583B83">
        <w:t>that come</w:t>
      </w:r>
      <w:r w:rsidR="00A953FA">
        <w:t xml:space="preserve"> with your Office </w:t>
      </w:r>
      <w:r w:rsidR="00765BC2">
        <w:t>Plan</w:t>
      </w:r>
      <w:r w:rsidR="00C773CE">
        <w:t>. You will also have to pay the costs of your Core Plan.</w:t>
      </w:r>
    </w:p>
    <w:p w14:paraId="50FB809E" w14:textId="77777777" w:rsidR="0069672C" w:rsidRDefault="0069672C" w:rsidP="0069672C">
      <w:pPr>
        <w:pStyle w:val="Heading2"/>
      </w:pPr>
      <w:r>
        <w:t xml:space="preserve">For customers who take up a </w:t>
      </w:r>
      <w:r>
        <w:rPr>
          <w:lang w:val="en-AU"/>
        </w:rPr>
        <w:t>DOT Office</w:t>
      </w:r>
      <w:r>
        <w:t xml:space="preserve"> P</w:t>
      </w:r>
      <w:r w:rsidRPr="00B46931">
        <w:t>lan</w:t>
      </w:r>
      <w:r w:rsidR="00916851">
        <w:rPr>
          <w:lang w:val="en-AU"/>
        </w:rPr>
        <w:t>s</w:t>
      </w:r>
      <w:r w:rsidRPr="00B46931">
        <w:t xml:space="preserve"> on and from </w:t>
      </w:r>
      <w:r>
        <w:t>27 February 2018</w:t>
      </w:r>
      <w:r w:rsidDel="000832D3">
        <w:t>:</w:t>
      </w:r>
      <w:r w:rsidR="00134703">
        <w:t xml:space="preserve"> </w:t>
      </w:r>
    </w:p>
    <w:tbl>
      <w:tblPr>
        <w:tblW w:w="8411"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1134"/>
        <w:gridCol w:w="142"/>
        <w:gridCol w:w="992"/>
        <w:gridCol w:w="1134"/>
        <w:gridCol w:w="1134"/>
        <w:gridCol w:w="1134"/>
      </w:tblGrid>
      <w:tr w:rsidR="0069672C" w:rsidRPr="000A4251" w14:paraId="611DB35A" w14:textId="77777777" w:rsidTr="00705482">
        <w:tc>
          <w:tcPr>
            <w:tcW w:w="2741" w:type="dxa"/>
          </w:tcPr>
          <w:p w14:paraId="5B8219BE" w14:textId="77777777" w:rsidR="0069672C" w:rsidRPr="00750713" w:rsidRDefault="0069672C" w:rsidP="00FD594D">
            <w:pPr>
              <w:pStyle w:val="Heading2"/>
              <w:numPr>
                <w:ilvl w:val="0"/>
                <w:numId w:val="0"/>
              </w:numPr>
              <w:rPr>
                <w:rFonts w:ascii="Arial" w:hAnsi="Arial" w:cs="Arial"/>
                <w:b/>
                <w:sz w:val="18"/>
                <w:szCs w:val="18"/>
                <w:lang w:val="en-AU"/>
              </w:rPr>
            </w:pPr>
            <w:r>
              <w:rPr>
                <w:rFonts w:ascii="Arial" w:hAnsi="Arial" w:cs="Arial"/>
                <w:b/>
                <w:sz w:val="18"/>
                <w:szCs w:val="18"/>
                <w:lang w:val="en-AU"/>
              </w:rPr>
              <w:t>DOT Office (Extra Voice Plan)</w:t>
            </w:r>
          </w:p>
        </w:tc>
        <w:tc>
          <w:tcPr>
            <w:tcW w:w="1276" w:type="dxa"/>
            <w:gridSpan w:val="2"/>
          </w:tcPr>
          <w:p w14:paraId="292280E4" w14:textId="77777777" w:rsidR="0069672C" w:rsidRPr="00750713" w:rsidRDefault="0069672C" w:rsidP="00FD594D">
            <w:pPr>
              <w:pStyle w:val="Heading2"/>
              <w:numPr>
                <w:ilvl w:val="0"/>
                <w:numId w:val="0"/>
              </w:numPr>
              <w:jc w:val="center"/>
              <w:rPr>
                <w:rFonts w:ascii="Arial" w:hAnsi="Arial" w:cs="Arial"/>
                <w:b/>
                <w:sz w:val="18"/>
                <w:szCs w:val="18"/>
                <w:lang w:val="en-AU"/>
              </w:rPr>
            </w:pPr>
            <w:r>
              <w:rPr>
                <w:rFonts w:ascii="Arial" w:hAnsi="Arial" w:cs="Arial"/>
                <w:b/>
                <w:sz w:val="18"/>
                <w:szCs w:val="18"/>
                <w:lang w:val="en-AU"/>
              </w:rPr>
              <w:t>S</w:t>
            </w:r>
          </w:p>
        </w:tc>
        <w:tc>
          <w:tcPr>
            <w:tcW w:w="992" w:type="dxa"/>
          </w:tcPr>
          <w:p w14:paraId="2BB76FC4" w14:textId="77777777" w:rsidR="0069672C" w:rsidRPr="00750713" w:rsidRDefault="0069672C" w:rsidP="00FD594D">
            <w:pPr>
              <w:pStyle w:val="Heading2"/>
              <w:numPr>
                <w:ilvl w:val="0"/>
                <w:numId w:val="0"/>
              </w:numPr>
              <w:jc w:val="center"/>
              <w:rPr>
                <w:rFonts w:ascii="Arial" w:hAnsi="Arial" w:cs="Arial"/>
                <w:b/>
                <w:sz w:val="18"/>
                <w:szCs w:val="18"/>
                <w:lang w:val="en-AU"/>
              </w:rPr>
            </w:pPr>
            <w:r>
              <w:rPr>
                <w:rFonts w:ascii="Arial" w:hAnsi="Arial" w:cs="Arial"/>
                <w:b/>
                <w:sz w:val="18"/>
                <w:szCs w:val="18"/>
                <w:lang w:val="en-AU"/>
              </w:rPr>
              <w:t>M</w:t>
            </w:r>
          </w:p>
        </w:tc>
        <w:tc>
          <w:tcPr>
            <w:tcW w:w="1134" w:type="dxa"/>
          </w:tcPr>
          <w:p w14:paraId="374769E0" w14:textId="77777777" w:rsidR="0069672C" w:rsidRPr="00750713" w:rsidRDefault="0069672C" w:rsidP="00FD594D">
            <w:pPr>
              <w:pStyle w:val="Heading2"/>
              <w:numPr>
                <w:ilvl w:val="0"/>
                <w:numId w:val="0"/>
              </w:numPr>
              <w:jc w:val="center"/>
              <w:rPr>
                <w:rFonts w:ascii="Arial" w:hAnsi="Arial" w:cs="Arial"/>
                <w:b/>
                <w:sz w:val="18"/>
                <w:szCs w:val="18"/>
                <w:lang w:val="en-AU"/>
              </w:rPr>
            </w:pPr>
            <w:r>
              <w:rPr>
                <w:rFonts w:ascii="Arial" w:hAnsi="Arial" w:cs="Arial"/>
                <w:b/>
                <w:sz w:val="18"/>
                <w:szCs w:val="18"/>
                <w:lang w:val="en-AU"/>
              </w:rPr>
              <w:t>L</w:t>
            </w:r>
          </w:p>
        </w:tc>
        <w:tc>
          <w:tcPr>
            <w:tcW w:w="1134" w:type="dxa"/>
          </w:tcPr>
          <w:p w14:paraId="49B58EA4" w14:textId="77777777" w:rsidR="0069672C" w:rsidRPr="00750713" w:rsidRDefault="0069672C" w:rsidP="00FD594D">
            <w:pPr>
              <w:pStyle w:val="Heading2"/>
              <w:numPr>
                <w:ilvl w:val="0"/>
                <w:numId w:val="0"/>
              </w:numPr>
              <w:jc w:val="center"/>
              <w:rPr>
                <w:rFonts w:ascii="Arial" w:hAnsi="Arial" w:cs="Arial"/>
                <w:b/>
                <w:sz w:val="18"/>
                <w:szCs w:val="18"/>
                <w:lang w:val="en-AU"/>
              </w:rPr>
            </w:pPr>
            <w:r>
              <w:rPr>
                <w:rFonts w:ascii="Arial" w:hAnsi="Arial" w:cs="Arial"/>
                <w:b/>
                <w:sz w:val="18"/>
                <w:szCs w:val="18"/>
                <w:lang w:val="en-AU"/>
              </w:rPr>
              <w:t>XL</w:t>
            </w:r>
          </w:p>
        </w:tc>
        <w:tc>
          <w:tcPr>
            <w:tcW w:w="1134" w:type="dxa"/>
          </w:tcPr>
          <w:p w14:paraId="552E025E" w14:textId="77777777" w:rsidR="0069672C" w:rsidRPr="00750713" w:rsidRDefault="0069672C" w:rsidP="00FD594D">
            <w:pPr>
              <w:pStyle w:val="Heading2"/>
              <w:numPr>
                <w:ilvl w:val="0"/>
                <w:numId w:val="0"/>
              </w:numPr>
              <w:jc w:val="center"/>
              <w:rPr>
                <w:rFonts w:ascii="Arial" w:hAnsi="Arial" w:cs="Arial"/>
                <w:b/>
                <w:sz w:val="18"/>
                <w:szCs w:val="18"/>
                <w:lang w:val="en-AU"/>
              </w:rPr>
            </w:pPr>
            <w:r>
              <w:rPr>
                <w:rFonts w:ascii="Arial" w:hAnsi="Arial" w:cs="Arial"/>
                <w:b/>
                <w:sz w:val="18"/>
                <w:szCs w:val="18"/>
                <w:lang w:val="en-AU"/>
              </w:rPr>
              <w:t>XXL</w:t>
            </w:r>
          </w:p>
        </w:tc>
      </w:tr>
      <w:tr w:rsidR="00916851" w:rsidRPr="001E0CEE" w14:paraId="22FBA18D" w14:textId="77777777" w:rsidTr="00705482">
        <w:tc>
          <w:tcPr>
            <w:tcW w:w="2741" w:type="dxa"/>
          </w:tcPr>
          <w:p w14:paraId="4B76706A" w14:textId="77777777" w:rsidR="00916851" w:rsidRPr="00750713" w:rsidRDefault="00916851" w:rsidP="00916851">
            <w:pPr>
              <w:pStyle w:val="Heading2"/>
              <w:numPr>
                <w:ilvl w:val="0"/>
                <w:numId w:val="0"/>
              </w:numPr>
              <w:rPr>
                <w:rFonts w:ascii="Arial" w:hAnsi="Arial" w:cs="Arial"/>
                <w:sz w:val="18"/>
                <w:szCs w:val="18"/>
                <w:lang w:val="en-AU"/>
              </w:rPr>
            </w:pPr>
            <w:r w:rsidRPr="00750713">
              <w:rPr>
                <w:rFonts w:ascii="Arial" w:hAnsi="Arial" w:cs="Arial"/>
                <w:sz w:val="18"/>
                <w:szCs w:val="18"/>
                <w:lang w:val="en-AU"/>
              </w:rPr>
              <w:t>Local calls</w:t>
            </w:r>
          </w:p>
        </w:tc>
        <w:tc>
          <w:tcPr>
            <w:tcW w:w="1276" w:type="dxa"/>
            <w:gridSpan w:val="2"/>
          </w:tcPr>
          <w:p w14:paraId="19C381DB"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992" w:type="dxa"/>
          </w:tcPr>
          <w:p w14:paraId="7C595EE2"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0B9A0A60"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2F8CCB89"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47690542"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r>
      <w:tr w:rsidR="00916851" w:rsidRPr="001E0CEE" w14:paraId="08744254" w14:textId="77777777" w:rsidTr="00705482">
        <w:tc>
          <w:tcPr>
            <w:tcW w:w="2741" w:type="dxa"/>
          </w:tcPr>
          <w:p w14:paraId="2A715945" w14:textId="77777777" w:rsidR="00916851" w:rsidRPr="00750713" w:rsidRDefault="00916851" w:rsidP="00916851">
            <w:pPr>
              <w:pStyle w:val="Heading2"/>
              <w:numPr>
                <w:ilvl w:val="0"/>
                <w:numId w:val="0"/>
              </w:numPr>
              <w:rPr>
                <w:rFonts w:ascii="Arial" w:hAnsi="Arial" w:cs="Arial"/>
                <w:sz w:val="18"/>
                <w:szCs w:val="18"/>
                <w:lang w:val="en-AU"/>
              </w:rPr>
            </w:pPr>
            <w:r w:rsidRPr="00750713">
              <w:rPr>
                <w:rFonts w:ascii="Arial" w:hAnsi="Arial" w:cs="Arial"/>
                <w:sz w:val="18"/>
                <w:szCs w:val="18"/>
                <w:lang w:val="en-AU"/>
              </w:rPr>
              <w:t>National long distance (STD) calls</w:t>
            </w:r>
          </w:p>
        </w:tc>
        <w:tc>
          <w:tcPr>
            <w:tcW w:w="1276" w:type="dxa"/>
            <w:gridSpan w:val="2"/>
          </w:tcPr>
          <w:p w14:paraId="597A64A3"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80c per call</w:t>
            </w:r>
          </w:p>
        </w:tc>
        <w:tc>
          <w:tcPr>
            <w:tcW w:w="992" w:type="dxa"/>
          </w:tcPr>
          <w:p w14:paraId="4773A060"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39DC5094"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540BFF1A"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c>
          <w:tcPr>
            <w:tcW w:w="1134" w:type="dxa"/>
          </w:tcPr>
          <w:p w14:paraId="6B467145"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r>
      <w:tr w:rsidR="00916851" w:rsidRPr="001E0CEE" w14:paraId="5E756D1F" w14:textId="77777777" w:rsidTr="00FD594D">
        <w:tc>
          <w:tcPr>
            <w:tcW w:w="2741" w:type="dxa"/>
          </w:tcPr>
          <w:p w14:paraId="6F215778" w14:textId="77777777" w:rsidR="00916851" w:rsidRPr="00750713" w:rsidRDefault="00916851" w:rsidP="00916851">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mobiles in Australia</w:t>
            </w:r>
          </w:p>
        </w:tc>
        <w:tc>
          <w:tcPr>
            <w:tcW w:w="2268" w:type="dxa"/>
            <w:gridSpan w:val="3"/>
          </w:tcPr>
          <w:p w14:paraId="6D259751"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55c connection + 36c per min</w:t>
            </w:r>
          </w:p>
        </w:tc>
        <w:tc>
          <w:tcPr>
            <w:tcW w:w="1134" w:type="dxa"/>
          </w:tcPr>
          <w:p w14:paraId="562B0106" w14:textId="77777777" w:rsidR="00916851" w:rsidRPr="00750713" w:rsidRDefault="00916851" w:rsidP="009168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4AD33419" w14:textId="77777777" w:rsidR="00916851" w:rsidRPr="00750713" w:rsidRDefault="00916851" w:rsidP="009168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134" w:type="dxa"/>
          </w:tcPr>
          <w:p w14:paraId="238272A8" w14:textId="77777777" w:rsidR="00916851" w:rsidRPr="00750713" w:rsidRDefault="00916851" w:rsidP="00916851">
            <w:pPr>
              <w:pStyle w:val="Heading2"/>
              <w:numPr>
                <w:ilvl w:val="0"/>
                <w:numId w:val="0"/>
              </w:numPr>
              <w:jc w:val="center"/>
              <w:rPr>
                <w:rFonts w:ascii="Arial" w:hAnsi="Arial" w:cs="Arial"/>
                <w:sz w:val="18"/>
                <w:szCs w:val="18"/>
                <w:lang w:val="en-AU"/>
              </w:rPr>
            </w:pPr>
            <w:r>
              <w:rPr>
                <w:rFonts w:ascii="Arial" w:hAnsi="Arial" w:cs="Arial"/>
                <w:sz w:val="18"/>
                <w:szCs w:val="18"/>
                <w:lang w:val="en-AU"/>
              </w:rPr>
              <w:t>Included</w:t>
            </w:r>
          </w:p>
        </w:tc>
      </w:tr>
      <w:tr w:rsidR="0069672C" w:rsidRPr="001E0CEE" w14:paraId="1ECDB64D" w14:textId="77777777" w:rsidTr="00FD594D">
        <w:tc>
          <w:tcPr>
            <w:tcW w:w="2741" w:type="dxa"/>
          </w:tcPr>
          <w:p w14:paraId="59E83326" w14:textId="77777777" w:rsidR="00916851" w:rsidRDefault="0069672C" w:rsidP="00FD594D">
            <w:pPr>
              <w:pStyle w:val="Heading2"/>
              <w:numPr>
                <w:ilvl w:val="0"/>
                <w:numId w:val="0"/>
              </w:numPr>
              <w:rPr>
                <w:rFonts w:ascii="Arial" w:hAnsi="Arial" w:cs="Arial"/>
                <w:sz w:val="18"/>
                <w:szCs w:val="18"/>
                <w:lang w:val="en-AU"/>
              </w:rPr>
            </w:pPr>
            <w:r>
              <w:rPr>
                <w:rFonts w:ascii="Arial" w:hAnsi="Arial" w:cs="Arial"/>
                <w:sz w:val="18"/>
                <w:szCs w:val="18"/>
                <w:lang w:val="en-AU"/>
              </w:rPr>
              <w:t>International Calls</w:t>
            </w:r>
          </w:p>
          <w:p w14:paraId="3BFF206E" w14:textId="77777777" w:rsidR="00916851" w:rsidRDefault="00916851" w:rsidP="00FD594D">
            <w:pPr>
              <w:pStyle w:val="Heading2"/>
              <w:numPr>
                <w:ilvl w:val="0"/>
                <w:numId w:val="0"/>
              </w:numPr>
              <w:rPr>
                <w:rFonts w:ascii="Arial" w:hAnsi="Arial" w:cs="Arial"/>
                <w:sz w:val="18"/>
                <w:szCs w:val="18"/>
                <w:lang w:val="en-AU"/>
              </w:rPr>
            </w:pPr>
            <w:r>
              <w:rPr>
                <w:rFonts w:ascii="Arial" w:hAnsi="Arial" w:cs="Arial"/>
                <w:sz w:val="18"/>
                <w:szCs w:val="18"/>
                <w:lang w:val="en-AU"/>
              </w:rPr>
              <w:t>(55c connection fee applies)</w:t>
            </w:r>
          </w:p>
        </w:tc>
        <w:tc>
          <w:tcPr>
            <w:tcW w:w="3402" w:type="dxa"/>
            <w:gridSpan w:val="4"/>
          </w:tcPr>
          <w:p w14:paraId="458BFDD1" w14:textId="77777777" w:rsidR="0069672C" w:rsidRPr="00750713" w:rsidRDefault="00916851" w:rsidP="00705482">
            <w:pPr>
              <w:pStyle w:val="Heading2"/>
              <w:numPr>
                <w:ilvl w:val="0"/>
                <w:numId w:val="0"/>
              </w:numPr>
              <w:rPr>
                <w:rFonts w:ascii="Arial" w:hAnsi="Arial" w:cs="Arial"/>
                <w:sz w:val="18"/>
                <w:szCs w:val="18"/>
                <w:lang w:val="en-AU"/>
              </w:rPr>
            </w:pPr>
            <w:r>
              <w:rPr>
                <w:rFonts w:ascii="Arial" w:hAnsi="Arial" w:cs="Arial"/>
                <w:sz w:val="18"/>
                <w:szCs w:val="18"/>
                <w:lang w:val="en-AU"/>
              </w:rPr>
              <w:t xml:space="preserve">International Call Rates apply, see: </w:t>
            </w:r>
            <w:r w:rsidRPr="00705482">
              <w:rPr>
                <w:rFonts w:ascii="Arial" w:hAnsi="Arial" w:cs="Arial"/>
                <w:sz w:val="18"/>
                <w:szCs w:val="18"/>
                <w:lang w:val="en-AU"/>
              </w:rPr>
              <w:t>telstra.com/business/</w:t>
            </w:r>
            <w:proofErr w:type="spellStart"/>
            <w:r w:rsidRPr="00705482">
              <w:rPr>
                <w:rFonts w:ascii="Arial" w:hAnsi="Arial" w:cs="Arial"/>
                <w:sz w:val="18"/>
                <w:szCs w:val="18"/>
                <w:lang w:val="en-AU"/>
              </w:rPr>
              <w:t>internationalcalls</w:t>
            </w:r>
            <w:proofErr w:type="spellEnd"/>
          </w:p>
        </w:tc>
        <w:tc>
          <w:tcPr>
            <w:tcW w:w="1134" w:type="dxa"/>
          </w:tcPr>
          <w:p w14:paraId="26951D4F" w14:textId="77777777" w:rsidR="0069672C" w:rsidRPr="00750713"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Included to selected countries</w:t>
            </w:r>
          </w:p>
        </w:tc>
        <w:tc>
          <w:tcPr>
            <w:tcW w:w="1134" w:type="dxa"/>
          </w:tcPr>
          <w:p w14:paraId="41922622" w14:textId="77777777"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Included to Selected countries</w:t>
            </w:r>
          </w:p>
        </w:tc>
      </w:tr>
      <w:tr w:rsidR="0069672C" w:rsidRPr="001E0CEE" w14:paraId="1C8AE694" w14:textId="77777777" w:rsidTr="00FD594D">
        <w:tc>
          <w:tcPr>
            <w:tcW w:w="2741" w:type="dxa"/>
          </w:tcPr>
          <w:p w14:paraId="54D77A8B" w14:textId="77777777" w:rsidR="0069672C" w:rsidRDefault="00916851" w:rsidP="00FD594D">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 Fee</w:t>
            </w:r>
          </w:p>
        </w:tc>
        <w:tc>
          <w:tcPr>
            <w:tcW w:w="1134" w:type="dxa"/>
          </w:tcPr>
          <w:p w14:paraId="698506C7" w14:textId="77777777"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$50/</w:t>
            </w:r>
            <w:proofErr w:type="spellStart"/>
            <w:r>
              <w:rPr>
                <w:rFonts w:ascii="Arial" w:hAnsi="Arial" w:cs="Arial"/>
                <w:sz w:val="18"/>
                <w:szCs w:val="18"/>
                <w:lang w:val="en-AU"/>
              </w:rPr>
              <w:t>mth</w:t>
            </w:r>
            <w:proofErr w:type="spellEnd"/>
          </w:p>
        </w:tc>
        <w:tc>
          <w:tcPr>
            <w:tcW w:w="1134" w:type="dxa"/>
            <w:gridSpan w:val="2"/>
          </w:tcPr>
          <w:p w14:paraId="2F61E9CB" w14:textId="77777777"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$50/</w:t>
            </w:r>
            <w:proofErr w:type="spellStart"/>
            <w:r>
              <w:rPr>
                <w:rFonts w:ascii="Arial" w:hAnsi="Arial" w:cs="Arial"/>
                <w:sz w:val="18"/>
                <w:szCs w:val="18"/>
                <w:lang w:val="en-AU"/>
              </w:rPr>
              <w:t>mth</w:t>
            </w:r>
            <w:proofErr w:type="spellEnd"/>
          </w:p>
        </w:tc>
        <w:tc>
          <w:tcPr>
            <w:tcW w:w="1134" w:type="dxa"/>
          </w:tcPr>
          <w:p w14:paraId="5A52E0FE" w14:textId="77777777" w:rsidR="0069672C" w:rsidRPr="00750713" w:rsidRDefault="0069672C" w:rsidP="0069672C">
            <w:pPr>
              <w:pStyle w:val="Heading2"/>
              <w:numPr>
                <w:ilvl w:val="0"/>
                <w:numId w:val="0"/>
              </w:numPr>
              <w:rPr>
                <w:rFonts w:ascii="Arial" w:hAnsi="Arial" w:cs="Arial"/>
                <w:sz w:val="18"/>
                <w:szCs w:val="18"/>
                <w:lang w:val="en-AU"/>
              </w:rPr>
            </w:pPr>
            <w:r>
              <w:rPr>
                <w:rFonts w:ascii="Arial" w:hAnsi="Arial" w:cs="Arial"/>
                <w:sz w:val="18"/>
                <w:szCs w:val="18"/>
                <w:lang w:val="en-AU"/>
              </w:rPr>
              <w:t>$50/</w:t>
            </w:r>
            <w:proofErr w:type="spellStart"/>
            <w:r>
              <w:rPr>
                <w:rFonts w:ascii="Arial" w:hAnsi="Arial" w:cs="Arial"/>
                <w:sz w:val="18"/>
                <w:szCs w:val="18"/>
                <w:lang w:val="en-AU"/>
              </w:rPr>
              <w:t>mth</w:t>
            </w:r>
            <w:proofErr w:type="spellEnd"/>
          </w:p>
        </w:tc>
        <w:tc>
          <w:tcPr>
            <w:tcW w:w="1134" w:type="dxa"/>
          </w:tcPr>
          <w:p w14:paraId="388E5EB8" w14:textId="77777777"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$50/</w:t>
            </w:r>
            <w:proofErr w:type="spellStart"/>
            <w:r>
              <w:rPr>
                <w:rFonts w:ascii="Arial" w:hAnsi="Arial" w:cs="Arial"/>
                <w:sz w:val="18"/>
                <w:szCs w:val="18"/>
                <w:lang w:val="en-AU"/>
              </w:rPr>
              <w:t>mth</w:t>
            </w:r>
            <w:proofErr w:type="spellEnd"/>
          </w:p>
        </w:tc>
        <w:tc>
          <w:tcPr>
            <w:tcW w:w="1134" w:type="dxa"/>
          </w:tcPr>
          <w:p w14:paraId="48D488A4" w14:textId="77777777"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$50/</w:t>
            </w:r>
            <w:proofErr w:type="spellStart"/>
            <w:r>
              <w:rPr>
                <w:rFonts w:ascii="Arial" w:hAnsi="Arial" w:cs="Arial"/>
                <w:sz w:val="18"/>
                <w:szCs w:val="18"/>
                <w:lang w:val="en-AU"/>
              </w:rPr>
              <w:t>mth</w:t>
            </w:r>
            <w:proofErr w:type="spellEnd"/>
          </w:p>
        </w:tc>
      </w:tr>
      <w:tr w:rsidR="0069672C" w:rsidRPr="001E0CEE" w14:paraId="3A13BD20" w14:textId="77777777" w:rsidTr="00FD594D">
        <w:tc>
          <w:tcPr>
            <w:tcW w:w="8411" w:type="dxa"/>
            <w:gridSpan w:val="7"/>
          </w:tcPr>
          <w:p w14:paraId="17BC7DEE" w14:textId="77777777" w:rsidR="0069672C" w:rsidRDefault="0069672C" w:rsidP="00FD594D">
            <w:pPr>
              <w:pStyle w:val="Heading2"/>
              <w:numPr>
                <w:ilvl w:val="0"/>
                <w:numId w:val="0"/>
              </w:numPr>
              <w:jc w:val="center"/>
              <w:rPr>
                <w:rFonts w:ascii="Arial" w:hAnsi="Arial" w:cs="Arial"/>
                <w:sz w:val="18"/>
                <w:szCs w:val="18"/>
                <w:lang w:val="en-AU"/>
              </w:rPr>
            </w:pPr>
            <w:r>
              <w:rPr>
                <w:rFonts w:ascii="Arial" w:hAnsi="Arial" w:cs="Arial"/>
                <w:sz w:val="18"/>
                <w:szCs w:val="18"/>
                <w:lang w:val="en-AU"/>
              </w:rPr>
              <w:t xml:space="preserve">Minimum monthly charge is in addition to you eligible Core Plan and any hardware repayments. </w:t>
            </w:r>
          </w:p>
          <w:p w14:paraId="3537D5D9" w14:textId="77777777" w:rsidR="0069672C" w:rsidRDefault="0069672C" w:rsidP="00FD594D">
            <w:pPr>
              <w:pStyle w:val="Heading2"/>
              <w:numPr>
                <w:ilvl w:val="0"/>
                <w:numId w:val="0"/>
              </w:numPr>
              <w:jc w:val="center"/>
              <w:rPr>
                <w:rFonts w:ascii="Arial" w:hAnsi="Arial" w:cs="Arial"/>
                <w:sz w:val="18"/>
                <w:szCs w:val="18"/>
                <w:lang w:val="en-AU"/>
              </w:rPr>
            </w:pPr>
          </w:p>
        </w:tc>
      </w:tr>
    </w:tbl>
    <w:p w14:paraId="224B3F8E" w14:textId="77777777" w:rsidR="0069672C" w:rsidRDefault="0069672C" w:rsidP="00705482">
      <w:pPr>
        <w:pStyle w:val="Heading2"/>
        <w:numPr>
          <w:ilvl w:val="0"/>
          <w:numId w:val="0"/>
        </w:numPr>
        <w:ind w:left="737"/>
      </w:pPr>
    </w:p>
    <w:p w14:paraId="3BD1F6A4" w14:textId="77777777" w:rsidR="00134703" w:rsidRDefault="00134703" w:rsidP="00134703">
      <w:pPr>
        <w:pStyle w:val="Heading2"/>
      </w:pPr>
      <w:r w:rsidRPr="00134703">
        <w:t xml:space="preserve">If you took up a DOT </w:t>
      </w:r>
      <w:r>
        <w:rPr>
          <w:lang w:val="en-AU"/>
        </w:rPr>
        <w:t xml:space="preserve">Office plan </w:t>
      </w:r>
      <w:r w:rsidRPr="00134703">
        <w:t xml:space="preserve">service before </w:t>
      </w:r>
      <w:r>
        <w:rPr>
          <w:lang w:val="en-AU"/>
        </w:rPr>
        <w:t>27 February</w:t>
      </w:r>
      <w:r w:rsidRPr="00134703">
        <w:t xml:space="preserve"> </w:t>
      </w:r>
      <w:r>
        <w:t>2018</w:t>
      </w:r>
      <w:r w:rsidRPr="00134703">
        <w:t>:</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0"/>
        <w:gridCol w:w="1150"/>
        <w:gridCol w:w="1265"/>
        <w:gridCol w:w="1380"/>
        <w:gridCol w:w="1243"/>
      </w:tblGrid>
      <w:tr w:rsidR="00E85DF2" w:rsidRPr="000A4251" w14:paraId="77E1B87D" w14:textId="77777777" w:rsidTr="00705482">
        <w:trPr>
          <w:trHeight w:val="509"/>
        </w:trPr>
        <w:tc>
          <w:tcPr>
            <w:tcW w:w="3450" w:type="dxa"/>
          </w:tcPr>
          <w:p w14:paraId="00EFB312" w14:textId="77777777" w:rsidR="00E85DF2" w:rsidRPr="00750713" w:rsidRDefault="00E85DF2" w:rsidP="000A4251">
            <w:pPr>
              <w:pStyle w:val="Heading2"/>
              <w:numPr>
                <w:ilvl w:val="0"/>
                <w:numId w:val="0"/>
              </w:numPr>
              <w:rPr>
                <w:rFonts w:ascii="Arial" w:hAnsi="Arial" w:cs="Arial"/>
                <w:b/>
                <w:sz w:val="18"/>
                <w:szCs w:val="18"/>
                <w:lang w:val="en-AU"/>
              </w:rPr>
            </w:pPr>
            <w:r w:rsidRPr="00750713">
              <w:rPr>
                <w:rFonts w:ascii="Arial" w:hAnsi="Arial" w:cs="Arial"/>
                <w:b/>
                <w:sz w:val="18"/>
                <w:szCs w:val="18"/>
                <w:lang w:val="en-AU"/>
              </w:rPr>
              <w:t xml:space="preserve">Office </w:t>
            </w:r>
            <w:r w:rsidR="00765BC2" w:rsidRPr="00750713">
              <w:rPr>
                <w:rFonts w:ascii="Arial" w:hAnsi="Arial" w:cs="Arial"/>
                <w:b/>
                <w:sz w:val="18"/>
                <w:szCs w:val="18"/>
                <w:lang w:val="en-AU"/>
              </w:rPr>
              <w:t>Plan</w:t>
            </w:r>
          </w:p>
        </w:tc>
        <w:tc>
          <w:tcPr>
            <w:tcW w:w="1150" w:type="dxa"/>
          </w:tcPr>
          <w:p w14:paraId="06B56394" w14:textId="77777777" w:rsidR="00E85DF2" w:rsidRPr="00750713" w:rsidRDefault="00E85DF2"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Casual</w:t>
            </w:r>
          </w:p>
        </w:tc>
        <w:tc>
          <w:tcPr>
            <w:tcW w:w="1265" w:type="dxa"/>
          </w:tcPr>
          <w:p w14:paraId="77B9D46B" w14:textId="77777777" w:rsidR="00E85DF2" w:rsidRPr="00750713" w:rsidRDefault="00E85DF2"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35</w:t>
            </w:r>
          </w:p>
        </w:tc>
        <w:tc>
          <w:tcPr>
            <w:tcW w:w="1380" w:type="dxa"/>
          </w:tcPr>
          <w:p w14:paraId="2F17064B" w14:textId="77777777" w:rsidR="00E85DF2" w:rsidRPr="00750713" w:rsidRDefault="00E85DF2"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50</w:t>
            </w:r>
          </w:p>
        </w:tc>
        <w:tc>
          <w:tcPr>
            <w:tcW w:w="1243" w:type="dxa"/>
          </w:tcPr>
          <w:p w14:paraId="21593F65" w14:textId="77777777" w:rsidR="00E85DF2" w:rsidRPr="00750713" w:rsidRDefault="00F13828"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75</w:t>
            </w:r>
          </w:p>
        </w:tc>
      </w:tr>
      <w:tr w:rsidR="00E85DF2" w:rsidRPr="001E0CEE" w14:paraId="718E236C" w14:textId="77777777" w:rsidTr="000A4251">
        <w:tc>
          <w:tcPr>
            <w:tcW w:w="3450" w:type="dxa"/>
          </w:tcPr>
          <w:p w14:paraId="296F9975" w14:textId="77777777" w:rsidR="00E85DF2" w:rsidRPr="00750713" w:rsidRDefault="005B19C8" w:rsidP="005B19C8">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w:t>
            </w:r>
            <w:r w:rsidR="00E85DF2" w:rsidRPr="00750713">
              <w:rPr>
                <w:rFonts w:ascii="Arial" w:hAnsi="Arial" w:cs="Arial"/>
                <w:sz w:val="18"/>
                <w:szCs w:val="18"/>
                <w:lang w:val="en-AU"/>
              </w:rPr>
              <w:t xml:space="preserve"> Fee</w:t>
            </w:r>
          </w:p>
        </w:tc>
        <w:tc>
          <w:tcPr>
            <w:tcW w:w="1150" w:type="dxa"/>
          </w:tcPr>
          <w:p w14:paraId="395EF5B2" w14:textId="77777777" w:rsidR="00E85DF2" w:rsidRPr="00750713" w:rsidRDefault="00E85DF2"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w:t>
            </w:r>
          </w:p>
        </w:tc>
        <w:tc>
          <w:tcPr>
            <w:tcW w:w="1265" w:type="dxa"/>
          </w:tcPr>
          <w:p w14:paraId="0B047F7D" w14:textId="77777777" w:rsidR="00E85DF2" w:rsidRPr="00750713" w:rsidRDefault="00E85DF2"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w:t>
            </w:r>
          </w:p>
        </w:tc>
        <w:tc>
          <w:tcPr>
            <w:tcW w:w="1380" w:type="dxa"/>
          </w:tcPr>
          <w:p w14:paraId="469B9F5F" w14:textId="77777777" w:rsidR="00E85DF2" w:rsidRPr="00750713" w:rsidRDefault="00E85DF2"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$50</w:t>
            </w:r>
          </w:p>
        </w:tc>
        <w:tc>
          <w:tcPr>
            <w:tcW w:w="1243" w:type="dxa"/>
          </w:tcPr>
          <w:p w14:paraId="5B3DEBDB" w14:textId="77777777" w:rsidR="00E85DF2" w:rsidRPr="00750713" w:rsidRDefault="00E85DF2" w:rsidP="00F1382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w:t>
            </w:r>
            <w:r w:rsidR="00F13828" w:rsidRPr="00750713">
              <w:rPr>
                <w:rFonts w:ascii="Arial" w:hAnsi="Arial" w:cs="Arial"/>
                <w:sz w:val="18"/>
                <w:szCs w:val="18"/>
                <w:lang w:val="en-AU"/>
              </w:rPr>
              <w:t>7</w:t>
            </w:r>
            <w:r w:rsidRPr="00750713">
              <w:rPr>
                <w:rFonts w:ascii="Arial" w:hAnsi="Arial" w:cs="Arial"/>
                <w:sz w:val="18"/>
                <w:szCs w:val="18"/>
                <w:lang w:val="en-AU"/>
              </w:rPr>
              <w:t>5</w:t>
            </w:r>
          </w:p>
        </w:tc>
      </w:tr>
      <w:tr w:rsidR="00777D26" w:rsidRPr="001E0CEE" w14:paraId="60C859E3" w14:textId="77777777" w:rsidTr="000A4251">
        <w:tc>
          <w:tcPr>
            <w:tcW w:w="3450" w:type="dxa"/>
          </w:tcPr>
          <w:p w14:paraId="74F1D187" w14:textId="77777777" w:rsidR="00777D26" w:rsidRPr="00750713" w:rsidRDefault="00777D26" w:rsidP="005B19C8">
            <w:pPr>
              <w:pStyle w:val="Heading2"/>
              <w:numPr>
                <w:ilvl w:val="0"/>
                <w:numId w:val="0"/>
              </w:numPr>
              <w:rPr>
                <w:rFonts w:ascii="Arial" w:hAnsi="Arial" w:cs="Arial"/>
                <w:sz w:val="18"/>
                <w:szCs w:val="18"/>
                <w:lang w:val="en-AU"/>
              </w:rPr>
            </w:pPr>
            <w:r w:rsidRPr="00750713">
              <w:rPr>
                <w:rFonts w:ascii="Arial" w:hAnsi="Arial" w:cs="Arial"/>
                <w:sz w:val="18"/>
                <w:szCs w:val="18"/>
                <w:lang w:val="en-AU"/>
              </w:rPr>
              <w:t>Included standard calls</w:t>
            </w:r>
            <w:r w:rsidR="00A7013F" w:rsidRPr="00750713">
              <w:rPr>
                <w:rFonts w:ascii="Arial" w:hAnsi="Arial" w:cs="Arial"/>
                <w:sz w:val="18"/>
                <w:szCs w:val="18"/>
                <w:lang w:val="en-AU"/>
              </w:rPr>
              <w:t xml:space="preserve"> per month</w:t>
            </w:r>
          </w:p>
        </w:tc>
        <w:tc>
          <w:tcPr>
            <w:tcW w:w="1150" w:type="dxa"/>
          </w:tcPr>
          <w:p w14:paraId="7C002C70" w14:textId="77777777" w:rsidR="00777D26" w:rsidRPr="00750713" w:rsidRDefault="00777D26"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$15</w:t>
            </w:r>
          </w:p>
        </w:tc>
        <w:tc>
          <w:tcPr>
            <w:tcW w:w="1265" w:type="dxa"/>
          </w:tcPr>
          <w:p w14:paraId="2DB5C365" w14:textId="77777777" w:rsidR="00777D26" w:rsidRPr="00750713" w:rsidRDefault="00777D26"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w:t>
            </w:r>
          </w:p>
        </w:tc>
        <w:tc>
          <w:tcPr>
            <w:tcW w:w="1380" w:type="dxa"/>
          </w:tcPr>
          <w:p w14:paraId="3115B32A" w14:textId="77777777" w:rsidR="00777D26" w:rsidRPr="00750713" w:rsidRDefault="00777D26"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$50</w:t>
            </w:r>
          </w:p>
        </w:tc>
        <w:tc>
          <w:tcPr>
            <w:tcW w:w="1243" w:type="dxa"/>
          </w:tcPr>
          <w:p w14:paraId="288711F3" w14:textId="77777777" w:rsidR="00777D26" w:rsidRPr="00750713" w:rsidRDefault="00777D26"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Unlimited in Australia</w:t>
            </w:r>
          </w:p>
        </w:tc>
      </w:tr>
      <w:tr w:rsidR="00583B83" w:rsidRPr="001E0CEE" w14:paraId="04DECD4F" w14:textId="77777777" w:rsidTr="000A4251">
        <w:tc>
          <w:tcPr>
            <w:tcW w:w="3450" w:type="dxa"/>
          </w:tcPr>
          <w:p w14:paraId="012D45AA" w14:textId="77777777" w:rsidR="00583B83" w:rsidRPr="00750713" w:rsidRDefault="00A7013F" w:rsidP="00C44533">
            <w:pPr>
              <w:pStyle w:val="Heading2"/>
              <w:numPr>
                <w:ilvl w:val="0"/>
                <w:numId w:val="0"/>
              </w:numPr>
              <w:rPr>
                <w:rFonts w:ascii="Arial" w:hAnsi="Arial" w:cs="Arial"/>
                <w:sz w:val="18"/>
                <w:szCs w:val="18"/>
                <w:lang w:val="en-AU"/>
              </w:rPr>
            </w:pPr>
            <w:r w:rsidRPr="00750713">
              <w:rPr>
                <w:rFonts w:ascii="Arial" w:hAnsi="Arial" w:cs="Arial"/>
                <w:sz w:val="18"/>
                <w:szCs w:val="18"/>
                <w:lang w:val="en-AU"/>
              </w:rPr>
              <w:t>Local calls</w:t>
            </w:r>
          </w:p>
        </w:tc>
        <w:tc>
          <w:tcPr>
            <w:tcW w:w="1150" w:type="dxa"/>
          </w:tcPr>
          <w:p w14:paraId="40D64953" w14:textId="77777777" w:rsidR="00583B83" w:rsidRPr="00750713" w:rsidRDefault="00CB5BA3" w:rsidP="0006718C">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65" w:type="dxa"/>
          </w:tcPr>
          <w:p w14:paraId="77C7C254" w14:textId="77777777" w:rsidR="00583B83" w:rsidRPr="00750713" w:rsidRDefault="00CB5BA3" w:rsidP="0006718C">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380" w:type="dxa"/>
          </w:tcPr>
          <w:p w14:paraId="4576F944" w14:textId="77777777" w:rsidR="00583B83" w:rsidRPr="00750713" w:rsidRDefault="00CB5BA3" w:rsidP="0006718C">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43" w:type="dxa"/>
          </w:tcPr>
          <w:p w14:paraId="00457D26" w14:textId="77777777" w:rsidR="00583B83" w:rsidRPr="00750713" w:rsidRDefault="00CB5BA3" w:rsidP="0006718C">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A7013F" w:rsidRPr="001E0CEE" w14:paraId="3CAAFD07" w14:textId="77777777" w:rsidTr="00A7013F">
        <w:tc>
          <w:tcPr>
            <w:tcW w:w="3450" w:type="dxa"/>
          </w:tcPr>
          <w:p w14:paraId="72771382" w14:textId="77777777" w:rsidR="00A7013F" w:rsidRPr="00750713" w:rsidDel="00A9516B" w:rsidRDefault="00A7013F" w:rsidP="00A7013F">
            <w:pPr>
              <w:pStyle w:val="Heading2"/>
              <w:numPr>
                <w:ilvl w:val="0"/>
                <w:numId w:val="0"/>
              </w:numPr>
              <w:rPr>
                <w:rFonts w:ascii="Arial" w:hAnsi="Arial" w:cs="Arial"/>
                <w:sz w:val="18"/>
                <w:szCs w:val="18"/>
                <w:lang w:val="en-AU"/>
              </w:rPr>
            </w:pPr>
            <w:r w:rsidRPr="00750713">
              <w:rPr>
                <w:rFonts w:ascii="Arial" w:hAnsi="Arial" w:cs="Arial"/>
                <w:sz w:val="18"/>
                <w:szCs w:val="18"/>
                <w:lang w:val="en-AU"/>
              </w:rPr>
              <w:lastRenderedPageBreak/>
              <w:t>National long distance (STD) calls</w:t>
            </w:r>
          </w:p>
        </w:tc>
        <w:tc>
          <w:tcPr>
            <w:tcW w:w="1150" w:type="dxa"/>
          </w:tcPr>
          <w:p w14:paraId="5D345932" w14:textId="77777777" w:rsidR="00A7013F" w:rsidRPr="00750713" w:rsidRDefault="00A7013F"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per minute </w:t>
            </w:r>
            <w:r w:rsidR="00016776">
              <w:rPr>
                <w:rFonts w:ascii="Arial" w:hAnsi="Arial" w:cs="Arial"/>
                <w:sz w:val="18"/>
                <w:szCs w:val="18"/>
              </w:rPr>
              <w:t>or part thereof</w:t>
            </w:r>
          </w:p>
        </w:tc>
        <w:tc>
          <w:tcPr>
            <w:tcW w:w="1265" w:type="dxa"/>
          </w:tcPr>
          <w:p w14:paraId="3C4ECDAC" w14:textId="77777777" w:rsidR="00A7013F" w:rsidRPr="00750713" w:rsidRDefault="00A7013F"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per minute </w:t>
            </w:r>
            <w:r w:rsidR="00016776">
              <w:rPr>
                <w:rFonts w:ascii="Arial" w:hAnsi="Arial" w:cs="Arial"/>
                <w:sz w:val="18"/>
                <w:szCs w:val="18"/>
              </w:rPr>
              <w:t>or part thereof</w:t>
            </w:r>
          </w:p>
        </w:tc>
        <w:tc>
          <w:tcPr>
            <w:tcW w:w="1380" w:type="dxa"/>
          </w:tcPr>
          <w:p w14:paraId="363518A6" w14:textId="77777777" w:rsidR="00A7013F" w:rsidRPr="00750713" w:rsidRDefault="00CB5BA3"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43" w:type="dxa"/>
          </w:tcPr>
          <w:p w14:paraId="2DFF77FD" w14:textId="77777777" w:rsidR="00A7013F" w:rsidRPr="00750713" w:rsidRDefault="00CB5BA3"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A7013F" w:rsidRPr="001E0CEE" w14:paraId="7A2BC9EC" w14:textId="77777777" w:rsidTr="00A7013F">
        <w:tc>
          <w:tcPr>
            <w:tcW w:w="3450" w:type="dxa"/>
          </w:tcPr>
          <w:p w14:paraId="06B9C066" w14:textId="77777777" w:rsidR="00A7013F" w:rsidRPr="00750713" w:rsidRDefault="00A7013F" w:rsidP="00A7013F">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mobiles in Australia</w:t>
            </w:r>
          </w:p>
        </w:tc>
        <w:tc>
          <w:tcPr>
            <w:tcW w:w="1150" w:type="dxa"/>
          </w:tcPr>
          <w:p w14:paraId="1F16CE24" w14:textId="77777777" w:rsidR="00A7013F" w:rsidRPr="00750713" w:rsidRDefault="00A7013F"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call connection fee plus 30c per minute </w:t>
            </w:r>
            <w:r w:rsidR="00016776">
              <w:rPr>
                <w:rFonts w:ascii="Arial" w:hAnsi="Arial" w:cs="Arial"/>
                <w:sz w:val="18"/>
                <w:szCs w:val="18"/>
              </w:rPr>
              <w:t>or part thereof</w:t>
            </w:r>
          </w:p>
        </w:tc>
        <w:tc>
          <w:tcPr>
            <w:tcW w:w="1265" w:type="dxa"/>
          </w:tcPr>
          <w:p w14:paraId="48EF00B0" w14:textId="77777777" w:rsidR="00A7013F" w:rsidRPr="00750713" w:rsidRDefault="00A7013F"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call connection fee plus 30c per minute </w:t>
            </w:r>
            <w:r w:rsidR="00016776">
              <w:rPr>
                <w:rFonts w:ascii="Arial" w:hAnsi="Arial" w:cs="Arial"/>
                <w:sz w:val="18"/>
                <w:szCs w:val="18"/>
              </w:rPr>
              <w:t>or part thereof</w:t>
            </w:r>
          </w:p>
        </w:tc>
        <w:tc>
          <w:tcPr>
            <w:tcW w:w="1380" w:type="dxa"/>
          </w:tcPr>
          <w:p w14:paraId="13FA2FF7" w14:textId="77777777" w:rsidR="00A7013F" w:rsidRPr="00750713" w:rsidRDefault="00A7013F"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 xml:space="preserve">30c call connection fee plus 30c per minute </w:t>
            </w:r>
            <w:r w:rsidR="00016776">
              <w:rPr>
                <w:rFonts w:ascii="Arial" w:hAnsi="Arial" w:cs="Arial"/>
                <w:sz w:val="18"/>
                <w:szCs w:val="18"/>
              </w:rPr>
              <w:t>or part thereof</w:t>
            </w:r>
          </w:p>
        </w:tc>
        <w:tc>
          <w:tcPr>
            <w:tcW w:w="1243" w:type="dxa"/>
          </w:tcPr>
          <w:p w14:paraId="000EC9E9" w14:textId="77777777" w:rsidR="00A7013F" w:rsidRPr="00750713" w:rsidRDefault="00CB5BA3" w:rsidP="00A7013F">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p w14:paraId="5264A571" w14:textId="77777777" w:rsidR="00A7013F" w:rsidRPr="00750713" w:rsidRDefault="00A7013F" w:rsidP="00A7013F">
            <w:pPr>
              <w:pStyle w:val="Heading2"/>
              <w:numPr>
                <w:ilvl w:val="0"/>
                <w:numId w:val="0"/>
              </w:numPr>
              <w:jc w:val="center"/>
              <w:rPr>
                <w:rFonts w:ascii="Arial" w:hAnsi="Arial" w:cs="Arial"/>
                <w:sz w:val="18"/>
                <w:szCs w:val="18"/>
                <w:lang w:val="en-AU"/>
              </w:rPr>
            </w:pPr>
          </w:p>
        </w:tc>
      </w:tr>
      <w:tr w:rsidR="00CB5BA3" w:rsidRPr="001E0CEE" w14:paraId="51356038" w14:textId="77777777" w:rsidTr="00CB5BA3">
        <w:tc>
          <w:tcPr>
            <w:tcW w:w="3450" w:type="dxa"/>
          </w:tcPr>
          <w:p w14:paraId="7CEE6375" w14:textId="77777777" w:rsidR="00CB5BA3" w:rsidRPr="00750713" w:rsidRDefault="00CB5BA3" w:rsidP="00CB5BA3">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13 numbers (including 1300 or 1345 number)</w:t>
            </w:r>
          </w:p>
        </w:tc>
        <w:tc>
          <w:tcPr>
            <w:tcW w:w="1150" w:type="dxa"/>
          </w:tcPr>
          <w:p w14:paraId="606A821A" w14:textId="77777777" w:rsidR="00CB5BA3" w:rsidRPr="00750713" w:rsidRDefault="00CB5BA3" w:rsidP="00CB5BA3">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35c</w:t>
            </w:r>
          </w:p>
        </w:tc>
        <w:tc>
          <w:tcPr>
            <w:tcW w:w="1265" w:type="dxa"/>
          </w:tcPr>
          <w:p w14:paraId="710E105C" w14:textId="77777777" w:rsidR="00CB5BA3" w:rsidRPr="00750713" w:rsidRDefault="00CB5BA3" w:rsidP="00CB5BA3">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35c</w:t>
            </w:r>
          </w:p>
        </w:tc>
        <w:tc>
          <w:tcPr>
            <w:tcW w:w="1380" w:type="dxa"/>
          </w:tcPr>
          <w:p w14:paraId="43968F5C" w14:textId="77777777" w:rsidR="00CB5BA3" w:rsidRPr="00750713" w:rsidRDefault="00CB5BA3" w:rsidP="00CB5BA3">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43" w:type="dxa"/>
          </w:tcPr>
          <w:p w14:paraId="020692AB" w14:textId="77777777" w:rsidR="00CB5BA3" w:rsidRPr="00750713" w:rsidRDefault="00CB5BA3" w:rsidP="00CB5BA3">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F13828" w:rsidRPr="001E0CEE" w14:paraId="494B07E0" w14:textId="77777777" w:rsidTr="00F13828">
        <w:tc>
          <w:tcPr>
            <w:tcW w:w="3450" w:type="dxa"/>
          </w:tcPr>
          <w:p w14:paraId="07B923BC" w14:textId="77777777" w:rsidR="00F13828" w:rsidRPr="00750713" w:rsidRDefault="00F13828" w:rsidP="00F13828">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1800, 132000, 132200, 132203, 132999, 133933 and 137663 numbers</w:t>
            </w:r>
          </w:p>
        </w:tc>
        <w:tc>
          <w:tcPr>
            <w:tcW w:w="1150" w:type="dxa"/>
          </w:tcPr>
          <w:p w14:paraId="649C902D" w14:textId="77777777" w:rsidR="00F13828" w:rsidRPr="00750713" w:rsidRDefault="00CB5BA3" w:rsidP="00F1382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65" w:type="dxa"/>
          </w:tcPr>
          <w:p w14:paraId="655406FB" w14:textId="77777777" w:rsidR="00F13828" w:rsidRPr="00750713" w:rsidRDefault="00CB5BA3" w:rsidP="00F1382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380" w:type="dxa"/>
          </w:tcPr>
          <w:p w14:paraId="639CB5F4" w14:textId="77777777" w:rsidR="00F13828" w:rsidRPr="00750713" w:rsidRDefault="00CB5BA3" w:rsidP="00F1382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c>
          <w:tcPr>
            <w:tcW w:w="1243" w:type="dxa"/>
          </w:tcPr>
          <w:p w14:paraId="0DFD4BA1" w14:textId="77777777" w:rsidR="00F13828" w:rsidRPr="00750713" w:rsidRDefault="00CB5BA3" w:rsidP="00F1382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Included</w:t>
            </w:r>
          </w:p>
        </w:tc>
      </w:tr>
      <w:tr w:rsidR="00A7013F" w:rsidRPr="001E0CEE" w14:paraId="38EC346A" w14:textId="77777777" w:rsidTr="000F42A7">
        <w:trPr>
          <w:trHeight w:val="766"/>
        </w:trPr>
        <w:tc>
          <w:tcPr>
            <w:tcW w:w="3450" w:type="dxa"/>
          </w:tcPr>
          <w:p w14:paraId="5E79F28A" w14:textId="77777777" w:rsidR="00A7013F" w:rsidRPr="00750713" w:rsidRDefault="00A7013F" w:rsidP="0006718C">
            <w:pPr>
              <w:pStyle w:val="Heading2"/>
              <w:ind w:left="0"/>
              <w:rPr>
                <w:rFonts w:ascii="Arial" w:hAnsi="Arial" w:cs="Arial"/>
                <w:sz w:val="18"/>
                <w:szCs w:val="18"/>
                <w:lang w:val="en-AU"/>
              </w:rPr>
            </w:pPr>
            <w:r w:rsidRPr="00750713">
              <w:rPr>
                <w:rFonts w:ascii="Arial" w:hAnsi="Arial" w:cs="Arial"/>
                <w:sz w:val="18"/>
                <w:szCs w:val="18"/>
                <w:lang w:val="en-AU"/>
              </w:rPr>
              <w:t>International calls</w:t>
            </w:r>
          </w:p>
        </w:tc>
        <w:tc>
          <w:tcPr>
            <w:tcW w:w="5038" w:type="dxa"/>
            <w:gridSpan w:val="4"/>
          </w:tcPr>
          <w:p w14:paraId="075A93FE" w14:textId="77777777" w:rsidR="00A7013F" w:rsidRPr="00750713" w:rsidRDefault="00A7013F" w:rsidP="00B11594">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International calls are charged </w:t>
            </w:r>
            <w:r w:rsidR="009F0050" w:rsidRPr="008B66E7">
              <w:rPr>
                <w:rFonts w:ascii="Arial" w:hAnsi="Arial" w:cs="Arial"/>
                <w:sz w:val="18"/>
                <w:szCs w:val="18"/>
                <w:lang w:val="en-AU"/>
              </w:rPr>
              <w:t xml:space="preserve">as set out in </w:t>
            </w:r>
            <w:r w:rsidR="005B7257">
              <w:rPr>
                <w:rFonts w:ascii="Arial" w:hAnsi="Arial" w:cs="Arial"/>
                <w:sz w:val="18"/>
                <w:szCs w:val="18"/>
                <w:lang w:val="en-AU"/>
              </w:rPr>
              <w:t>clause</w:t>
            </w:r>
            <w:r w:rsidR="009F0050" w:rsidRPr="008B66E7">
              <w:rPr>
                <w:rFonts w:ascii="Arial" w:hAnsi="Arial" w:cs="Arial"/>
                <w:sz w:val="18"/>
                <w:szCs w:val="18"/>
                <w:lang w:val="en-AU"/>
              </w:rPr>
              <w:t xml:space="preserve"> </w:t>
            </w:r>
            <w:r w:rsidR="00B11594">
              <w:rPr>
                <w:rFonts w:ascii="Arial" w:hAnsi="Arial" w:cs="Arial"/>
                <w:sz w:val="18"/>
                <w:szCs w:val="18"/>
                <w:lang w:val="en-AU"/>
              </w:rPr>
              <w:t>14</w:t>
            </w:r>
            <w:r w:rsidR="009F0050" w:rsidRPr="008B66E7">
              <w:rPr>
                <w:rFonts w:ascii="Arial" w:hAnsi="Arial" w:cs="Arial"/>
                <w:sz w:val="18"/>
                <w:szCs w:val="18"/>
                <w:lang w:val="en-AU"/>
              </w:rPr>
              <w:t xml:space="preserve"> (International Calls)</w:t>
            </w:r>
            <w:r w:rsidRPr="00750713">
              <w:rPr>
                <w:rFonts w:ascii="Arial" w:hAnsi="Arial" w:cs="Arial"/>
                <w:sz w:val="18"/>
                <w:szCs w:val="18"/>
                <w:lang w:val="en-AU"/>
              </w:rPr>
              <w:t>.</w:t>
            </w:r>
          </w:p>
        </w:tc>
      </w:tr>
    </w:tbl>
    <w:p w14:paraId="58A3A8BD" w14:textId="77777777" w:rsidR="00A7013F" w:rsidRPr="0007047A" w:rsidRDefault="00A7013F" w:rsidP="00912635">
      <w:pPr>
        <w:pStyle w:val="Heading2"/>
        <w:numPr>
          <w:ilvl w:val="0"/>
          <w:numId w:val="0"/>
        </w:numPr>
      </w:pPr>
    </w:p>
    <w:p w14:paraId="198D3986" w14:textId="77777777" w:rsidR="008952FD" w:rsidRPr="0068119E" w:rsidRDefault="0068119E" w:rsidP="0068119E">
      <w:pPr>
        <w:pStyle w:val="Heading2"/>
        <w:numPr>
          <w:ilvl w:val="0"/>
          <w:numId w:val="0"/>
        </w:numPr>
        <w:ind w:firstLine="720"/>
        <w:rPr>
          <w:b/>
        </w:rPr>
      </w:pPr>
      <w:r w:rsidRPr="0068119E">
        <w:rPr>
          <w:b/>
        </w:rPr>
        <w:t xml:space="preserve">Share included </w:t>
      </w:r>
      <w:r w:rsidR="00D622DE">
        <w:rPr>
          <w:b/>
        </w:rPr>
        <w:t xml:space="preserve">standard </w:t>
      </w:r>
      <w:r w:rsidRPr="0068119E">
        <w:rPr>
          <w:b/>
        </w:rPr>
        <w:t>calls</w:t>
      </w:r>
    </w:p>
    <w:p w14:paraId="59E47B81" w14:textId="77777777" w:rsidR="0068119E" w:rsidRDefault="0061455B" w:rsidP="00294FE2">
      <w:pPr>
        <w:pStyle w:val="Heading2"/>
      </w:pPr>
      <w:r>
        <w:rPr>
          <w:lang w:val="en-AU"/>
        </w:rPr>
        <w:t>For DOT Core Plans purchased prior to 2</w:t>
      </w:r>
      <w:r w:rsidR="008C14C8">
        <w:rPr>
          <w:lang w:val="en-AU"/>
        </w:rPr>
        <w:t>7</w:t>
      </w:r>
      <w:r>
        <w:rPr>
          <w:lang w:val="en-AU"/>
        </w:rPr>
        <w:t xml:space="preserve"> February 2018, </w:t>
      </w:r>
      <w:proofErr w:type="spellStart"/>
      <w:r>
        <w:rPr>
          <w:lang w:val="en-AU"/>
        </w:rPr>
        <w:t>i</w:t>
      </w:r>
      <w:r w:rsidR="0068119E">
        <w:t>f</w:t>
      </w:r>
      <w:proofErr w:type="spellEnd"/>
      <w:r w:rsidR="0068119E">
        <w:t xml:space="preserve"> you have a</w:t>
      </w:r>
      <w:r w:rsidR="00D469A7">
        <w:rPr>
          <w:lang w:val="en-AU"/>
        </w:rPr>
        <w:t>n</w:t>
      </w:r>
      <w:r w:rsidR="0068119E">
        <w:t xml:space="preserve"> </w:t>
      </w:r>
      <w:r w:rsidR="0042762F">
        <w:rPr>
          <w:lang w:val="en-AU"/>
        </w:rPr>
        <w:t xml:space="preserve">Office </w:t>
      </w:r>
      <w:r w:rsidR="0068119E">
        <w:t xml:space="preserve">Casual, </w:t>
      </w:r>
      <w:r w:rsidR="004316B0">
        <w:t xml:space="preserve">Office 35 </w:t>
      </w:r>
      <w:r w:rsidR="0068119E">
        <w:t>or Office</w:t>
      </w:r>
      <w:r w:rsidR="004316B0">
        <w:t xml:space="preserve"> </w:t>
      </w:r>
      <w:r w:rsidR="00E85FB3">
        <w:t>50</w:t>
      </w:r>
      <w:r w:rsidR="0068119E">
        <w:t xml:space="preserve"> </w:t>
      </w:r>
      <w:r w:rsidR="00765BC2">
        <w:t>Plan</w:t>
      </w:r>
      <w:r w:rsidR="0068119E">
        <w:t>, you can share your included call</w:t>
      </w:r>
      <w:r w:rsidR="00D622DE">
        <w:t>s</w:t>
      </w:r>
      <w:r w:rsidR="0068119E">
        <w:t xml:space="preserve"> with other </w:t>
      </w:r>
      <w:r w:rsidR="00765BC2">
        <w:t>Plan</w:t>
      </w:r>
      <w:r w:rsidR="0068119E">
        <w:t xml:space="preserve">s on the same </w:t>
      </w:r>
      <w:r w:rsidR="00904E4D">
        <w:t>DOT</w:t>
      </w:r>
      <w:r w:rsidR="0068119E">
        <w:t xml:space="preserve"> account. Unused included calls expire at the end of each month.</w:t>
      </w:r>
      <w:r w:rsidR="00F67280" w:rsidRPr="00F67280">
        <w:t xml:space="preserve"> </w:t>
      </w:r>
      <w:r w:rsidR="00D622DE">
        <w:t xml:space="preserve"> You can’t share the unlimited calls you receive with an Office </w:t>
      </w:r>
      <w:r w:rsidR="00F13828">
        <w:t>7</w:t>
      </w:r>
      <w:r w:rsidR="00D622DE">
        <w:t xml:space="preserve">5 </w:t>
      </w:r>
      <w:r w:rsidR="00765BC2">
        <w:t>Plan</w:t>
      </w:r>
      <w:r w:rsidR="00D622DE">
        <w:t>.</w:t>
      </w:r>
    </w:p>
    <w:p w14:paraId="2D62FC0D" w14:textId="77777777" w:rsidR="00294FE2" w:rsidRDefault="00DE7FA5" w:rsidP="00294FE2">
      <w:pPr>
        <w:pStyle w:val="Heading2"/>
        <w:numPr>
          <w:ilvl w:val="0"/>
          <w:numId w:val="0"/>
        </w:numPr>
        <w:ind w:left="720"/>
        <w:rPr>
          <w:b/>
        </w:rPr>
      </w:pPr>
      <w:r>
        <w:rPr>
          <w:b/>
        </w:rPr>
        <w:t>E</w:t>
      </w:r>
      <w:r w:rsidR="00294FE2">
        <w:rPr>
          <w:b/>
        </w:rPr>
        <w:t>quipment</w:t>
      </w:r>
    </w:p>
    <w:p w14:paraId="496C3FAF" w14:textId="09752932" w:rsidR="00294FE2" w:rsidRDefault="00CB5BA3" w:rsidP="00912635">
      <w:pPr>
        <w:pStyle w:val="Heading2"/>
      </w:pPr>
      <w:r>
        <w:t xml:space="preserve">You </w:t>
      </w:r>
      <w:r w:rsidR="00EC43EB">
        <w:rPr>
          <w:lang w:val="en-AU"/>
        </w:rPr>
        <w:t xml:space="preserve">may </w:t>
      </w:r>
      <w:r>
        <w:t xml:space="preserve">need a digital phone to use with your Office Plan. </w:t>
      </w:r>
      <w:r w:rsidR="00294FE2">
        <w:t xml:space="preserve">You may purchase </w:t>
      </w:r>
      <w:r w:rsidR="00025A20">
        <w:t>digital phones</w:t>
      </w:r>
      <w:r w:rsidR="00294FE2">
        <w:t xml:space="preserve"> for your Office </w:t>
      </w:r>
      <w:r w:rsidR="00765BC2">
        <w:t>Plan</w:t>
      </w:r>
      <w:r>
        <w:t xml:space="preserve"> from us</w:t>
      </w:r>
      <w:r w:rsidRPr="005F32DA">
        <w:t xml:space="preserve"> </w:t>
      </w:r>
      <w:r>
        <w:t>for a once-off upfront payment or, if you take up an Office Plan with a 24 month term, on a 24 month Hardware Purchase Plan</w:t>
      </w:r>
      <w:r w:rsidRPr="0024641A">
        <w:t>.</w:t>
      </w:r>
      <w:r w:rsidR="00294FE2">
        <w:t xml:space="preserve"> </w:t>
      </w:r>
      <w:r w:rsidR="00C36344">
        <w:t xml:space="preserve">From time to time, we update our range of digital phones.  For more information about our current range  </w:t>
      </w:r>
      <w:r w:rsidR="00025A20">
        <w:t>click</w:t>
      </w:r>
      <w:r w:rsidR="00B05C74">
        <w:t xml:space="preserve"> </w:t>
      </w:r>
      <w:hyperlink r:id="rId36" w:history="1">
        <w:r w:rsidR="00B05C74" w:rsidRPr="00B05C74">
          <w:rPr>
            <w:rStyle w:val="Hyperlink"/>
          </w:rPr>
          <w:t>here</w:t>
        </w:r>
      </w:hyperlink>
      <w:r w:rsidR="00025A20">
        <w:t xml:space="preserve">. </w:t>
      </w:r>
    </w:p>
    <w:p w14:paraId="58D408EB" w14:textId="77777777" w:rsidR="005F750A" w:rsidRDefault="00B85540" w:rsidP="00025A20">
      <w:pPr>
        <w:pStyle w:val="Heading2"/>
        <w:numPr>
          <w:ilvl w:val="0"/>
          <w:numId w:val="0"/>
        </w:numPr>
        <w:ind w:firstLine="720"/>
      </w:pPr>
      <w:r w:rsidRPr="002C1DA7">
        <w:rPr>
          <w:b/>
        </w:rPr>
        <w:t>M</w:t>
      </w:r>
      <w:r w:rsidR="00025A20">
        <w:rPr>
          <w:b/>
        </w:rPr>
        <w:t>oving</w:t>
      </w:r>
      <w:r w:rsidRPr="002C1DA7">
        <w:rPr>
          <w:b/>
        </w:rPr>
        <w:t xml:space="preserve"> to </w:t>
      </w:r>
      <w:r w:rsidR="00025A20">
        <w:rPr>
          <w:b/>
        </w:rPr>
        <w:t>an</w:t>
      </w:r>
      <w:r w:rsidRPr="002C1DA7">
        <w:rPr>
          <w:b/>
        </w:rPr>
        <w:t xml:space="preserve"> </w:t>
      </w:r>
      <w:r>
        <w:rPr>
          <w:b/>
        </w:rPr>
        <w:t>Office</w:t>
      </w:r>
      <w:r w:rsidRPr="002C1DA7">
        <w:rPr>
          <w:b/>
        </w:rPr>
        <w:t xml:space="preserve"> </w:t>
      </w:r>
      <w:r w:rsidR="00765BC2">
        <w:rPr>
          <w:b/>
        </w:rPr>
        <w:t>Plan</w:t>
      </w:r>
    </w:p>
    <w:p w14:paraId="5967123C" w14:textId="77777777" w:rsidR="00025A20" w:rsidRDefault="00025A20" w:rsidP="00025A20">
      <w:pPr>
        <w:pStyle w:val="Heading2"/>
      </w:pPr>
      <w:r>
        <w:t xml:space="preserve">You can move from other Telstra services to an Office </w:t>
      </w:r>
      <w:r w:rsidR="00765BC2">
        <w:t>Plan</w:t>
      </w:r>
      <w:r>
        <w:t>, even if you are within a fixed contract term.  In some circumstances you may have to pay an ETC to move. Any ETC you have to pay will be in the terms and conditions of the service you’re moving from.</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5750"/>
      </w:tblGrid>
      <w:tr w:rsidR="006C20E9" w:rsidRPr="00EC20B5" w14:paraId="44F4ED61" w14:textId="77777777" w:rsidTr="00EC20B5">
        <w:tc>
          <w:tcPr>
            <w:tcW w:w="2632" w:type="dxa"/>
            <w:vAlign w:val="center"/>
          </w:tcPr>
          <w:p w14:paraId="62337318" w14:textId="77777777" w:rsidR="006C20E9" w:rsidRPr="00750713" w:rsidRDefault="006C20E9" w:rsidP="00EC20B5">
            <w:pPr>
              <w:pStyle w:val="Heading2"/>
              <w:numPr>
                <w:ilvl w:val="0"/>
                <w:numId w:val="0"/>
              </w:numPr>
              <w:rPr>
                <w:rFonts w:ascii="Arial" w:hAnsi="Arial" w:cs="Arial"/>
                <w:b/>
                <w:sz w:val="18"/>
                <w:szCs w:val="18"/>
                <w:lang w:val="en-AU"/>
              </w:rPr>
            </w:pPr>
            <w:r w:rsidRPr="00750713">
              <w:rPr>
                <w:rFonts w:ascii="Arial" w:hAnsi="Arial" w:cs="Arial"/>
                <w:b/>
                <w:sz w:val="18"/>
                <w:szCs w:val="18"/>
                <w:lang w:val="en-AU"/>
              </w:rPr>
              <w:t>Plan</w:t>
            </w:r>
          </w:p>
        </w:tc>
        <w:tc>
          <w:tcPr>
            <w:tcW w:w="5917" w:type="dxa"/>
            <w:vAlign w:val="center"/>
          </w:tcPr>
          <w:p w14:paraId="6AD33DC0" w14:textId="77777777" w:rsidR="006C20E9" w:rsidRPr="00750713" w:rsidRDefault="006C20E9" w:rsidP="00EC20B5">
            <w:pPr>
              <w:pStyle w:val="Heading2"/>
              <w:numPr>
                <w:ilvl w:val="0"/>
                <w:numId w:val="0"/>
              </w:numPr>
              <w:rPr>
                <w:rFonts w:ascii="Arial" w:hAnsi="Arial" w:cs="Arial"/>
                <w:b/>
                <w:sz w:val="18"/>
                <w:szCs w:val="18"/>
                <w:lang w:val="en-AU"/>
              </w:rPr>
            </w:pPr>
            <w:r w:rsidRPr="00750713">
              <w:rPr>
                <w:rFonts w:ascii="Arial" w:hAnsi="Arial" w:cs="Arial"/>
                <w:b/>
                <w:sz w:val="18"/>
                <w:szCs w:val="18"/>
                <w:lang w:val="en-AU"/>
              </w:rPr>
              <w:t>Do I have to pay an ETC?</w:t>
            </w:r>
          </w:p>
        </w:tc>
      </w:tr>
      <w:tr w:rsidR="00025A20" w14:paraId="040AC5E5" w14:textId="77777777" w:rsidTr="00EC20B5">
        <w:tc>
          <w:tcPr>
            <w:tcW w:w="2632" w:type="dxa"/>
            <w:vAlign w:val="center"/>
          </w:tcPr>
          <w:p w14:paraId="03437B2F" w14:textId="77777777" w:rsidR="00025A20" w:rsidRPr="00750713" w:rsidRDefault="00025A20"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Telstra Business Systems (</w:t>
            </w:r>
            <w:r w:rsidRPr="00750713">
              <w:rPr>
                <w:rFonts w:ascii="Arial" w:hAnsi="Arial" w:cs="Arial"/>
                <w:b/>
                <w:sz w:val="18"/>
                <w:szCs w:val="18"/>
                <w:lang w:val="en-AU"/>
              </w:rPr>
              <w:t>TBS</w:t>
            </w:r>
            <w:r w:rsidRPr="00750713">
              <w:rPr>
                <w:rFonts w:ascii="Arial" w:hAnsi="Arial" w:cs="Arial"/>
                <w:sz w:val="18"/>
                <w:szCs w:val="18"/>
                <w:lang w:val="en-AU"/>
              </w:rPr>
              <w:t>) fixed voice plan</w:t>
            </w:r>
          </w:p>
        </w:tc>
        <w:tc>
          <w:tcPr>
            <w:tcW w:w="5917" w:type="dxa"/>
            <w:vAlign w:val="center"/>
          </w:tcPr>
          <w:p w14:paraId="4ED95E7D" w14:textId="77777777" w:rsidR="00025A20" w:rsidRPr="00750713" w:rsidRDefault="00025A20"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 move to an Office </w:t>
            </w:r>
            <w:r w:rsidR="00765BC2" w:rsidRPr="00750713">
              <w:rPr>
                <w:rFonts w:ascii="Arial" w:hAnsi="Arial" w:cs="Arial"/>
                <w:sz w:val="18"/>
                <w:szCs w:val="18"/>
                <w:lang w:val="en-AU"/>
              </w:rPr>
              <w:t>Plan</w:t>
            </w:r>
            <w:r w:rsidRPr="00750713">
              <w:rPr>
                <w:rFonts w:ascii="Arial" w:hAnsi="Arial" w:cs="Arial"/>
                <w:sz w:val="18"/>
                <w:szCs w:val="18"/>
                <w:lang w:val="en-AU"/>
              </w:rPr>
              <w:t xml:space="preserve"> before the fixed term of your TBS fixed voice plan has expired you have to pay an ETC.</w:t>
            </w:r>
          </w:p>
        </w:tc>
      </w:tr>
      <w:tr w:rsidR="00025A20" w14:paraId="35325D14" w14:textId="77777777" w:rsidTr="00EC20B5">
        <w:tc>
          <w:tcPr>
            <w:tcW w:w="2632" w:type="dxa"/>
            <w:vAlign w:val="center"/>
          </w:tcPr>
          <w:p w14:paraId="2C569C90" w14:textId="77777777" w:rsidR="00025A20" w:rsidRPr="00750713" w:rsidRDefault="00025A20"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Telstra fixed voice service</w:t>
            </w:r>
          </w:p>
        </w:tc>
        <w:tc>
          <w:tcPr>
            <w:tcW w:w="5917" w:type="dxa"/>
            <w:vAlign w:val="center"/>
          </w:tcPr>
          <w:p w14:paraId="11C106E6" w14:textId="77777777" w:rsidR="00025A20" w:rsidRPr="00750713" w:rsidRDefault="00025A20" w:rsidP="00EC20B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If you move to an Office </w:t>
            </w:r>
            <w:r w:rsidR="00765BC2" w:rsidRPr="00750713">
              <w:rPr>
                <w:rFonts w:ascii="Arial" w:hAnsi="Arial" w:cs="Arial"/>
                <w:sz w:val="18"/>
                <w:szCs w:val="18"/>
                <w:lang w:val="en-AU"/>
              </w:rPr>
              <w:t>Plan</w:t>
            </w:r>
            <w:r w:rsidRPr="00750713">
              <w:rPr>
                <w:rFonts w:ascii="Arial" w:hAnsi="Arial" w:cs="Arial"/>
                <w:sz w:val="18"/>
                <w:szCs w:val="18"/>
                <w:lang w:val="en-AU"/>
              </w:rPr>
              <w:t xml:space="preserve"> and keep the same or a higher number of fixed lines connected, you don’t have to pay an ETC.  If you keep less fixed lines connected you have to pay an ETC.</w:t>
            </w:r>
          </w:p>
        </w:tc>
      </w:tr>
    </w:tbl>
    <w:p w14:paraId="68299298" w14:textId="77777777" w:rsidR="004D56D8" w:rsidRDefault="004D56D8" w:rsidP="00687E33">
      <w:pPr>
        <w:pStyle w:val="Heading2"/>
        <w:numPr>
          <w:ilvl w:val="0"/>
          <w:numId w:val="0"/>
        </w:numPr>
      </w:pPr>
    </w:p>
    <w:p w14:paraId="1DE9B241" w14:textId="77777777" w:rsidR="00A478AE" w:rsidRPr="00C551A6" w:rsidRDefault="00A478AE" w:rsidP="00A478AE">
      <w:pPr>
        <w:pStyle w:val="Heading2"/>
        <w:numPr>
          <w:ilvl w:val="0"/>
          <w:numId w:val="0"/>
        </w:numPr>
        <w:ind w:firstLine="720"/>
        <w:rPr>
          <w:b/>
        </w:rPr>
      </w:pPr>
      <w:r w:rsidRPr="00C551A6">
        <w:rPr>
          <w:b/>
        </w:rPr>
        <w:lastRenderedPageBreak/>
        <w:t xml:space="preserve">Cancelling your </w:t>
      </w:r>
      <w:r>
        <w:rPr>
          <w:b/>
        </w:rPr>
        <w:t>Office</w:t>
      </w:r>
      <w:r w:rsidRPr="00C551A6">
        <w:rPr>
          <w:b/>
        </w:rPr>
        <w:t xml:space="preserve"> </w:t>
      </w:r>
      <w:r w:rsidR="00765BC2">
        <w:rPr>
          <w:b/>
        </w:rPr>
        <w:t>Plan</w:t>
      </w:r>
    </w:p>
    <w:p w14:paraId="296823B5" w14:textId="77777777" w:rsidR="00A478AE" w:rsidRDefault="00A478AE" w:rsidP="00A478AE">
      <w:pPr>
        <w:pStyle w:val="Heading2"/>
      </w:pPr>
      <w:r>
        <w:t>You may cancel you</w:t>
      </w:r>
      <w:r w:rsidR="0001158A">
        <w:t>r</w:t>
      </w:r>
      <w:r>
        <w:t xml:space="preserve"> Casual Office </w:t>
      </w:r>
      <w:r w:rsidR="00765BC2">
        <w:t>Plan</w:t>
      </w:r>
      <w:r>
        <w:t xml:space="preserve"> at the end of any month by telling us. If you </w:t>
      </w:r>
      <w:r w:rsidR="00025A20">
        <w:t>cancel</w:t>
      </w:r>
      <w:r>
        <w:t xml:space="preserve"> before the end of a billing month, you will be charge</w:t>
      </w:r>
      <w:r w:rsidR="0001158A">
        <w:t>d</w:t>
      </w:r>
      <w:r>
        <w:t xml:space="preserve"> you</w:t>
      </w:r>
      <w:r w:rsidR="0001158A">
        <w:t>r</w:t>
      </w:r>
      <w:r>
        <w:t xml:space="preserve"> Monthly Fee on a pro-rata basis. </w:t>
      </w:r>
    </w:p>
    <w:p w14:paraId="1B2EA428" w14:textId="4D23FDF5" w:rsidR="00EA4F62" w:rsidRDefault="00A478AE" w:rsidP="00EA4F62">
      <w:pPr>
        <w:pStyle w:val="Heading2"/>
      </w:pPr>
      <w:r>
        <w:t>If you cancel your Office</w:t>
      </w:r>
      <w:r w:rsidR="00BE1557">
        <w:t xml:space="preserve"> 35, Office 50 or Office </w:t>
      </w:r>
      <w:r w:rsidR="00F13828">
        <w:t>7</w:t>
      </w:r>
      <w:r w:rsidR="00BE1557">
        <w:t>5</w:t>
      </w:r>
      <w:r>
        <w:t xml:space="preserve"> </w:t>
      </w:r>
      <w:r w:rsidR="00765BC2">
        <w:t>Plan</w:t>
      </w:r>
      <w:r>
        <w:t xml:space="preserve"> before the 24 month term </w:t>
      </w:r>
      <w:r>
        <w:rPr>
          <w:rFonts w:cs="Arial"/>
          <w:szCs w:val="18"/>
        </w:rPr>
        <w:t>we may charge you an early termination charge</w:t>
      </w:r>
      <w:r w:rsidR="00B65CCB">
        <w:rPr>
          <w:rFonts w:cs="Arial"/>
          <w:szCs w:val="18"/>
          <w:lang w:val="en-AU"/>
        </w:rPr>
        <w:t xml:space="preserve"> </w:t>
      </w:r>
      <w:r w:rsidR="003F469C">
        <w:rPr>
          <w:rFonts w:cs="Arial"/>
          <w:szCs w:val="18"/>
          <w:lang w:val="en-AU"/>
        </w:rPr>
        <w:t xml:space="preserve">in accordance with </w:t>
      </w:r>
      <w:r w:rsidR="00B65CCB">
        <w:rPr>
          <w:rFonts w:cs="Arial"/>
          <w:szCs w:val="18"/>
          <w:lang w:val="en-AU"/>
        </w:rPr>
        <w:t>clause</w:t>
      </w:r>
      <w:r w:rsidR="003F469C">
        <w:rPr>
          <w:rFonts w:cs="Arial"/>
          <w:szCs w:val="18"/>
          <w:lang w:val="en-AU"/>
        </w:rPr>
        <w:t xml:space="preserve">s </w:t>
      </w:r>
      <w:r w:rsidR="003F469C">
        <w:rPr>
          <w:rFonts w:cs="Arial"/>
          <w:bCs w:val="0"/>
          <w:szCs w:val="18"/>
        </w:rPr>
        <w:fldChar w:fldCharType="begin"/>
      </w:r>
      <w:r w:rsidR="003F469C">
        <w:rPr>
          <w:rFonts w:cs="Arial"/>
          <w:szCs w:val="18"/>
          <w:lang w:val="en-AU"/>
        </w:rPr>
        <w:instrText xml:space="preserve"> REF _Ref486256757 \r \h </w:instrText>
      </w:r>
      <w:r w:rsidR="003F469C">
        <w:rPr>
          <w:rFonts w:cs="Arial"/>
          <w:bCs w:val="0"/>
          <w:szCs w:val="18"/>
        </w:rPr>
      </w:r>
      <w:r w:rsidR="003F469C">
        <w:rPr>
          <w:rFonts w:cs="Arial"/>
          <w:bCs w:val="0"/>
          <w:szCs w:val="18"/>
        </w:rPr>
        <w:fldChar w:fldCharType="separate"/>
      </w:r>
      <w:r w:rsidR="00DD7F8E">
        <w:rPr>
          <w:rFonts w:cs="Arial"/>
          <w:szCs w:val="18"/>
          <w:lang w:val="en-AU"/>
        </w:rPr>
        <w:t>4.42</w:t>
      </w:r>
      <w:r w:rsidR="003F469C">
        <w:rPr>
          <w:rFonts w:cs="Arial"/>
          <w:bCs w:val="0"/>
          <w:szCs w:val="18"/>
        </w:rPr>
        <w:fldChar w:fldCharType="end"/>
      </w:r>
      <w:r w:rsidR="003F469C">
        <w:rPr>
          <w:rFonts w:cs="Arial"/>
          <w:szCs w:val="18"/>
          <w:lang w:val="en-AU"/>
        </w:rPr>
        <w:t xml:space="preserve"> and </w:t>
      </w:r>
      <w:r w:rsidR="003F469C">
        <w:rPr>
          <w:rFonts w:cs="Arial"/>
          <w:bCs w:val="0"/>
          <w:szCs w:val="18"/>
        </w:rPr>
        <w:fldChar w:fldCharType="begin"/>
      </w:r>
      <w:r w:rsidR="003F469C">
        <w:rPr>
          <w:rFonts w:cs="Arial"/>
          <w:szCs w:val="18"/>
          <w:lang w:val="en-AU"/>
        </w:rPr>
        <w:instrText xml:space="preserve"> REF _Ref486256759 \r \h </w:instrText>
      </w:r>
      <w:r w:rsidR="003F469C">
        <w:rPr>
          <w:rFonts w:cs="Arial"/>
          <w:bCs w:val="0"/>
          <w:szCs w:val="18"/>
        </w:rPr>
      </w:r>
      <w:r w:rsidR="003F469C">
        <w:rPr>
          <w:rFonts w:cs="Arial"/>
          <w:bCs w:val="0"/>
          <w:szCs w:val="18"/>
        </w:rPr>
        <w:fldChar w:fldCharType="separate"/>
      </w:r>
      <w:r w:rsidR="00DD7F8E">
        <w:rPr>
          <w:rFonts w:cs="Arial"/>
          <w:szCs w:val="18"/>
          <w:lang w:val="en-AU"/>
        </w:rPr>
        <w:t>4.43</w:t>
      </w:r>
      <w:r w:rsidR="003F469C">
        <w:rPr>
          <w:rFonts w:cs="Arial"/>
          <w:bCs w:val="0"/>
          <w:szCs w:val="18"/>
        </w:rPr>
        <w:fldChar w:fldCharType="end"/>
      </w:r>
      <w:r>
        <w:rPr>
          <w:rFonts w:cs="Arial"/>
          <w:szCs w:val="18"/>
        </w:rPr>
        <w:t>.</w:t>
      </w:r>
      <w:r w:rsidR="00EA4F62">
        <w:t xml:space="preserve">  </w:t>
      </w:r>
    </w:p>
    <w:p w14:paraId="675C5E5B" w14:textId="77777777" w:rsidR="0069672C" w:rsidRPr="0033549D" w:rsidRDefault="0069672C" w:rsidP="00EA4F62">
      <w:pPr>
        <w:pStyle w:val="Heading2"/>
      </w:pPr>
      <w:r>
        <w:rPr>
          <w:lang w:val="en-AU"/>
        </w:rPr>
        <w:t xml:space="preserve">Our </w:t>
      </w:r>
      <w:r w:rsidR="00C219C8">
        <w:rPr>
          <w:lang w:val="en-AU"/>
        </w:rPr>
        <w:t xml:space="preserve">DOT </w:t>
      </w:r>
      <w:r>
        <w:rPr>
          <w:lang w:val="en-AU"/>
        </w:rPr>
        <w:t>Fair Play Policy applies to Office Plans with free voice calls and unlimited allowances of calls and data.</w:t>
      </w:r>
    </w:p>
    <w:p w14:paraId="5D9CC25E" w14:textId="77777777" w:rsidR="00466D82" w:rsidRDefault="00466D82" w:rsidP="00466D82">
      <w:pPr>
        <w:pStyle w:val="Heading1"/>
      </w:pPr>
      <w:bookmarkStart w:id="24" w:name="_Ref267922553"/>
      <w:bookmarkStart w:id="25" w:name="_Toc163820507"/>
      <w:r>
        <w:t xml:space="preserve">Mobile </w:t>
      </w:r>
      <w:r w:rsidR="00765BC2">
        <w:t>Plan</w:t>
      </w:r>
      <w:bookmarkEnd w:id="24"/>
      <w:bookmarkEnd w:id="25"/>
    </w:p>
    <w:p w14:paraId="61D96CE8" w14:textId="77777777" w:rsidR="00707815" w:rsidRPr="00912635" w:rsidRDefault="00707815" w:rsidP="00912635">
      <w:pPr>
        <w:pStyle w:val="Heading2"/>
        <w:numPr>
          <w:ilvl w:val="0"/>
          <w:numId w:val="0"/>
        </w:numPr>
        <w:rPr>
          <w:lang w:val="en-AU"/>
        </w:rPr>
      </w:pPr>
      <w:r w:rsidRPr="00912635">
        <w:rPr>
          <w:b/>
          <w:lang w:val="en-AU"/>
        </w:rPr>
        <w:t>Availability</w:t>
      </w:r>
    </w:p>
    <w:p w14:paraId="6D33FB89" w14:textId="77777777" w:rsidR="00707815" w:rsidRPr="00912635" w:rsidRDefault="00707815" w:rsidP="00466D82">
      <w:pPr>
        <w:pStyle w:val="Heading2"/>
      </w:pPr>
      <w:r>
        <w:rPr>
          <w:sz w:val="24"/>
          <w:szCs w:val="24"/>
          <w:lang w:val="en-AU"/>
        </w:rPr>
        <w:t>DOT Mobile Plans are not available to new customers from 1 July 2017. Customers with existing DOT services will be able to purchase alternative in-market Mobile Plans on and from 1 July 2017.</w:t>
      </w:r>
    </w:p>
    <w:p w14:paraId="7E45AF40" w14:textId="77777777" w:rsidR="00707815" w:rsidRPr="00912635" w:rsidRDefault="00707815" w:rsidP="00912635">
      <w:pPr>
        <w:pStyle w:val="Heading2"/>
        <w:numPr>
          <w:ilvl w:val="0"/>
          <w:numId w:val="0"/>
        </w:numPr>
        <w:rPr>
          <w:b/>
        </w:rPr>
      </w:pPr>
      <w:r>
        <w:rPr>
          <w:b/>
          <w:sz w:val="24"/>
          <w:szCs w:val="24"/>
          <w:lang w:val="en-AU"/>
        </w:rPr>
        <w:t>Mobile Plans</w:t>
      </w:r>
    </w:p>
    <w:p w14:paraId="52612D73" w14:textId="77777777" w:rsidR="00466D82" w:rsidRDefault="002E6ED0" w:rsidP="00466D82">
      <w:pPr>
        <w:pStyle w:val="Heading2"/>
      </w:pPr>
      <w:r>
        <w:t xml:space="preserve">Each Mobile </w:t>
      </w:r>
      <w:r w:rsidR="00765BC2">
        <w:t>Plan</w:t>
      </w:r>
      <w:r>
        <w:t xml:space="preserve"> includes:</w:t>
      </w:r>
    </w:p>
    <w:p w14:paraId="751970B6" w14:textId="77777777" w:rsidR="00CB5BA3" w:rsidRDefault="00CB5BA3" w:rsidP="002E6ED0">
      <w:pPr>
        <w:pStyle w:val="Heading3"/>
      </w:pPr>
      <w:bookmarkStart w:id="26" w:name="OLE_LINK3"/>
      <w:bookmarkStart w:id="27" w:name="OLE_LINK4"/>
      <w:r>
        <w:t>a mobile service. The terms that apply to your mobile service are set out below, and in the Telstra Mobile section of Our Customer Terms;</w:t>
      </w:r>
    </w:p>
    <w:p w14:paraId="6C05F172" w14:textId="77777777" w:rsidR="00204C20" w:rsidRDefault="002E6ED0" w:rsidP="002E6ED0">
      <w:pPr>
        <w:pStyle w:val="Heading3"/>
      </w:pPr>
      <w:r>
        <w:t xml:space="preserve">an amount of </w:t>
      </w:r>
      <w:r w:rsidR="004D4D17">
        <w:t xml:space="preserve">standard </w:t>
      </w:r>
      <w:r w:rsidR="009677CE">
        <w:t>calls</w:t>
      </w:r>
      <w:r w:rsidR="002B0D22">
        <w:t xml:space="preserve"> and data included </w:t>
      </w:r>
      <w:r w:rsidR="004D4D17">
        <w:t>each</w:t>
      </w:r>
      <w:r w:rsidR="002B0D22">
        <w:t xml:space="preserve"> month;</w:t>
      </w:r>
      <w:r w:rsidR="00455C6D">
        <w:t xml:space="preserve"> </w:t>
      </w:r>
    </w:p>
    <w:p w14:paraId="3B0CA204" w14:textId="77777777" w:rsidR="002E6ED0" w:rsidRDefault="00204C20" w:rsidP="002E6ED0">
      <w:pPr>
        <w:pStyle w:val="Heading3"/>
      </w:pPr>
      <w:r>
        <w:t xml:space="preserve">unlimited SMS in Australia; </w:t>
      </w:r>
      <w:r w:rsidR="00455C6D">
        <w:t>and</w:t>
      </w:r>
    </w:p>
    <w:bookmarkEnd w:id="26"/>
    <w:bookmarkEnd w:id="27"/>
    <w:p w14:paraId="6EB05A2D" w14:textId="77777777" w:rsidR="002B0D22" w:rsidRDefault="002B0D22" w:rsidP="002E6ED0">
      <w:pPr>
        <w:pStyle w:val="Heading3"/>
      </w:pPr>
      <w:r>
        <w:t xml:space="preserve">free </w:t>
      </w:r>
      <w:proofErr w:type="spellStart"/>
      <w:r w:rsidR="00A0637A">
        <w:t>MessageBank</w:t>
      </w:r>
      <w:proofErr w:type="spellEnd"/>
      <w:r w:rsidR="00A0637A">
        <w:t>®</w:t>
      </w:r>
      <w:r>
        <w:t xml:space="preserve"> diversion and retrieval</w:t>
      </w:r>
      <w:r w:rsidR="00A0637A">
        <w:t xml:space="preserve"> in </w:t>
      </w:r>
      <w:smartTag w:uri="urn:schemas-microsoft-com:office:smarttags" w:element="PlaceType">
        <w:smartTag w:uri="urn:schemas-microsoft-com:office:smarttags" w:element="PlaceName">
          <w:r w:rsidR="00A0637A">
            <w:t>Australia</w:t>
          </w:r>
        </w:smartTag>
      </w:smartTag>
      <w:r>
        <w:t>.</w:t>
      </w:r>
    </w:p>
    <w:p w14:paraId="7E8071AC" w14:textId="77777777" w:rsidR="00204C20" w:rsidRDefault="00707815" w:rsidP="00912635">
      <w:pPr>
        <w:pStyle w:val="Heading2"/>
        <w:numPr>
          <w:ilvl w:val="0"/>
          <w:numId w:val="0"/>
        </w:numPr>
        <w:ind w:left="737"/>
      </w:pPr>
      <w:r>
        <w:rPr>
          <w:lang w:val="en-AU"/>
        </w:rPr>
        <w:t>The</w:t>
      </w:r>
      <w:r>
        <w:t xml:space="preserve"> </w:t>
      </w:r>
      <w:r>
        <w:rPr>
          <w:lang w:val="en-AU"/>
        </w:rPr>
        <w:t xml:space="preserve">DOT </w:t>
      </w:r>
      <w:r>
        <w:t xml:space="preserve">Mobile Plans </w:t>
      </w:r>
      <w:r>
        <w:rPr>
          <w:lang w:val="en-AU"/>
        </w:rPr>
        <w:t xml:space="preserve">that are available to be taken up on or before 30 June 2017 are </w:t>
      </w:r>
      <w:r>
        <w:t>set out below</w:t>
      </w:r>
      <w:r w:rsidR="003F469C">
        <w:rPr>
          <w:lang w:val="en-AU"/>
        </w:rPr>
        <w:t>.</w:t>
      </w:r>
    </w:p>
    <w:p w14:paraId="2095C11B" w14:textId="77777777" w:rsidR="00204C20" w:rsidRDefault="00204C20" w:rsidP="00204C20">
      <w:pPr>
        <w:pStyle w:val="Heading2"/>
      </w:pPr>
      <w:r>
        <w:t>If you take up a BYO Plan, you need to bring your own compatible handset or buy one outright. If you take up a Handset Plan, you can take up a handset under a Hardware Purchase Plan.</w:t>
      </w:r>
    </w:p>
    <w:p w14:paraId="2C1DF8C2" w14:textId="77777777" w:rsidR="00EB3571" w:rsidRDefault="00A953FA" w:rsidP="00A953FA">
      <w:pPr>
        <w:pStyle w:val="Heading2"/>
      </w:pPr>
      <w:r>
        <w:t xml:space="preserve">Each month you have to pay the Monthly Fee, </w:t>
      </w:r>
      <w:r w:rsidR="00A179C8">
        <w:t>any</w:t>
      </w:r>
      <w:r w:rsidR="00A179C8" w:rsidRPr="001E0CEE">
        <w:t xml:space="preserve"> charges </w:t>
      </w:r>
      <w:r w:rsidR="00A179C8">
        <w:t xml:space="preserve">for calls not included as standard calls, for calls </w:t>
      </w:r>
      <w:r w:rsidR="00A179C8" w:rsidRPr="001E0CEE">
        <w:t>in excess of</w:t>
      </w:r>
      <w:r w:rsidR="00A179C8">
        <w:t xml:space="preserve"> the standard calls that come with your</w:t>
      </w:r>
      <w:r>
        <w:t xml:space="preserve"> Mobile </w:t>
      </w:r>
      <w:r w:rsidR="00765BC2">
        <w:t>Plan</w:t>
      </w:r>
      <w:r w:rsidR="00204C20" w:rsidRPr="00204C20">
        <w:t xml:space="preserve"> </w:t>
      </w:r>
      <w:r w:rsidR="00204C20">
        <w:t>and for any data you use in excess of your data allowance.</w:t>
      </w:r>
      <w:r w:rsidR="00C36344" w:rsidRPr="00C36344">
        <w:t xml:space="preserve"> </w:t>
      </w:r>
      <w:r w:rsidR="00C36344">
        <w:t>You will also have to pay the costs of your Core Plan.</w:t>
      </w:r>
    </w:p>
    <w:tbl>
      <w:tblPr>
        <w:tblW w:w="83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960"/>
        <w:gridCol w:w="46"/>
        <w:gridCol w:w="974"/>
        <w:gridCol w:w="973"/>
        <w:gridCol w:w="1012"/>
        <w:gridCol w:w="110"/>
        <w:gridCol w:w="655"/>
        <w:gridCol w:w="756"/>
        <w:gridCol w:w="755"/>
        <w:gridCol w:w="1069"/>
      </w:tblGrid>
      <w:tr w:rsidR="00CB5BA3" w:rsidRPr="000A4251" w14:paraId="778EEE0E" w14:textId="77777777" w:rsidTr="00CB5BA3">
        <w:tc>
          <w:tcPr>
            <w:tcW w:w="1028" w:type="dxa"/>
          </w:tcPr>
          <w:p w14:paraId="14DCFD0D" w14:textId="77777777" w:rsidR="00204C20" w:rsidRPr="00750713" w:rsidRDefault="00204C20" w:rsidP="00204C20">
            <w:pPr>
              <w:pStyle w:val="Heading2"/>
              <w:numPr>
                <w:ilvl w:val="0"/>
                <w:numId w:val="0"/>
              </w:numPr>
              <w:spacing w:before="100" w:beforeAutospacing="1" w:after="120"/>
              <w:rPr>
                <w:rFonts w:ascii="Arial" w:hAnsi="Arial" w:cs="Arial"/>
                <w:b/>
                <w:sz w:val="18"/>
                <w:szCs w:val="18"/>
                <w:lang w:val="en-AU"/>
              </w:rPr>
            </w:pPr>
            <w:r w:rsidRPr="00750713">
              <w:rPr>
                <w:rFonts w:ascii="Arial" w:hAnsi="Arial" w:cs="Arial"/>
                <w:b/>
                <w:sz w:val="18"/>
                <w:szCs w:val="18"/>
                <w:lang w:val="en-AU"/>
              </w:rPr>
              <w:t>Mobile Plan</w:t>
            </w:r>
          </w:p>
        </w:tc>
        <w:tc>
          <w:tcPr>
            <w:tcW w:w="960" w:type="dxa"/>
          </w:tcPr>
          <w:p w14:paraId="7CE495A4"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60 Handset Plan</w:t>
            </w:r>
          </w:p>
        </w:tc>
        <w:tc>
          <w:tcPr>
            <w:tcW w:w="1020" w:type="dxa"/>
            <w:gridSpan w:val="2"/>
          </w:tcPr>
          <w:p w14:paraId="684D9E13"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80 Handset Plan</w:t>
            </w:r>
          </w:p>
        </w:tc>
        <w:tc>
          <w:tcPr>
            <w:tcW w:w="973" w:type="dxa"/>
          </w:tcPr>
          <w:p w14:paraId="04B63585"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100 Handset Plan</w:t>
            </w:r>
          </w:p>
        </w:tc>
        <w:tc>
          <w:tcPr>
            <w:tcW w:w="1012" w:type="dxa"/>
          </w:tcPr>
          <w:p w14:paraId="5D2FD108"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130 Handset Plan</w:t>
            </w:r>
          </w:p>
        </w:tc>
        <w:tc>
          <w:tcPr>
            <w:tcW w:w="765" w:type="dxa"/>
            <w:gridSpan w:val="2"/>
          </w:tcPr>
          <w:p w14:paraId="0E731612"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50 BYO</w:t>
            </w:r>
          </w:p>
        </w:tc>
        <w:tc>
          <w:tcPr>
            <w:tcW w:w="756" w:type="dxa"/>
          </w:tcPr>
          <w:p w14:paraId="7022752C"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60 BYO</w:t>
            </w:r>
          </w:p>
        </w:tc>
        <w:tc>
          <w:tcPr>
            <w:tcW w:w="755" w:type="dxa"/>
          </w:tcPr>
          <w:p w14:paraId="74F60182"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80 BYO</w:t>
            </w:r>
          </w:p>
        </w:tc>
        <w:tc>
          <w:tcPr>
            <w:tcW w:w="1069" w:type="dxa"/>
          </w:tcPr>
          <w:p w14:paraId="1CA4C10E"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100 BYO</w:t>
            </w:r>
          </w:p>
        </w:tc>
      </w:tr>
      <w:tr w:rsidR="00CB5BA3" w:rsidRPr="001E0CEE" w14:paraId="68C442A5" w14:textId="77777777" w:rsidTr="00CB5BA3">
        <w:tc>
          <w:tcPr>
            <w:tcW w:w="1028" w:type="dxa"/>
          </w:tcPr>
          <w:p w14:paraId="414F833A"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lastRenderedPageBreak/>
              <w:t>Monthly Fee</w:t>
            </w:r>
          </w:p>
        </w:tc>
        <w:tc>
          <w:tcPr>
            <w:tcW w:w="960" w:type="dxa"/>
          </w:tcPr>
          <w:p w14:paraId="226A1087"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$60</w:t>
            </w:r>
          </w:p>
        </w:tc>
        <w:tc>
          <w:tcPr>
            <w:tcW w:w="1020" w:type="dxa"/>
            <w:gridSpan w:val="2"/>
          </w:tcPr>
          <w:p w14:paraId="5A08D752"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$80</w:t>
            </w:r>
          </w:p>
        </w:tc>
        <w:tc>
          <w:tcPr>
            <w:tcW w:w="973" w:type="dxa"/>
          </w:tcPr>
          <w:p w14:paraId="20393B2F"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$100</w:t>
            </w:r>
          </w:p>
        </w:tc>
        <w:tc>
          <w:tcPr>
            <w:tcW w:w="1012" w:type="dxa"/>
          </w:tcPr>
          <w:p w14:paraId="4EA03E1C"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$130</w:t>
            </w:r>
          </w:p>
        </w:tc>
        <w:tc>
          <w:tcPr>
            <w:tcW w:w="765" w:type="dxa"/>
            <w:gridSpan w:val="2"/>
          </w:tcPr>
          <w:p w14:paraId="747B8F50"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$50</w:t>
            </w:r>
          </w:p>
        </w:tc>
        <w:tc>
          <w:tcPr>
            <w:tcW w:w="756" w:type="dxa"/>
          </w:tcPr>
          <w:p w14:paraId="4335D36B"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$60</w:t>
            </w:r>
          </w:p>
        </w:tc>
        <w:tc>
          <w:tcPr>
            <w:tcW w:w="755" w:type="dxa"/>
          </w:tcPr>
          <w:p w14:paraId="02FC8452"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$80</w:t>
            </w:r>
          </w:p>
        </w:tc>
        <w:tc>
          <w:tcPr>
            <w:tcW w:w="1069" w:type="dxa"/>
          </w:tcPr>
          <w:p w14:paraId="2C6CE61A"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$100</w:t>
            </w:r>
          </w:p>
        </w:tc>
      </w:tr>
      <w:tr w:rsidR="00CB5BA3" w:rsidRPr="001E0CEE" w14:paraId="7A0AE002" w14:textId="77777777" w:rsidTr="00CB5BA3">
        <w:tc>
          <w:tcPr>
            <w:tcW w:w="1028" w:type="dxa"/>
          </w:tcPr>
          <w:p w14:paraId="4C3DA48F"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Included standard calls</w:t>
            </w:r>
          </w:p>
        </w:tc>
        <w:tc>
          <w:tcPr>
            <w:tcW w:w="960" w:type="dxa"/>
          </w:tcPr>
          <w:p w14:paraId="73DEDC03"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$60</w:t>
            </w:r>
          </w:p>
        </w:tc>
        <w:tc>
          <w:tcPr>
            <w:tcW w:w="1020" w:type="dxa"/>
            <w:gridSpan w:val="2"/>
          </w:tcPr>
          <w:p w14:paraId="47AB45AB"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$80</w:t>
            </w:r>
          </w:p>
        </w:tc>
        <w:tc>
          <w:tcPr>
            <w:tcW w:w="973" w:type="dxa"/>
          </w:tcPr>
          <w:p w14:paraId="109C7E3A"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$100</w:t>
            </w:r>
          </w:p>
        </w:tc>
        <w:tc>
          <w:tcPr>
            <w:tcW w:w="1012" w:type="dxa"/>
          </w:tcPr>
          <w:p w14:paraId="5EA32706"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 xml:space="preserve">Unlimited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765" w:type="dxa"/>
            <w:gridSpan w:val="2"/>
          </w:tcPr>
          <w:p w14:paraId="341CF49C"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$50</w:t>
            </w:r>
          </w:p>
        </w:tc>
        <w:tc>
          <w:tcPr>
            <w:tcW w:w="756" w:type="dxa"/>
          </w:tcPr>
          <w:p w14:paraId="55E0DFEF"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$60</w:t>
            </w:r>
          </w:p>
        </w:tc>
        <w:tc>
          <w:tcPr>
            <w:tcW w:w="755" w:type="dxa"/>
          </w:tcPr>
          <w:p w14:paraId="2EFBB6CE"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$80</w:t>
            </w:r>
          </w:p>
        </w:tc>
        <w:tc>
          <w:tcPr>
            <w:tcW w:w="1069" w:type="dxa"/>
          </w:tcPr>
          <w:p w14:paraId="09A0D4A8"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 xml:space="preserve">Unlimited in </w:t>
            </w:r>
            <w:smartTag w:uri="urn:schemas-microsoft-com:office:smarttags" w:element="country-region">
              <w:smartTag w:uri="urn:schemas-microsoft-com:office:smarttags" w:element="place">
                <w:r w:rsidRPr="00750713">
                  <w:rPr>
                    <w:rFonts w:ascii="Arial" w:hAnsi="Arial" w:cs="Arial"/>
                    <w:sz w:val="18"/>
                    <w:szCs w:val="18"/>
                    <w:lang w:val="en-AU"/>
                  </w:rPr>
                  <w:t>Australia</w:t>
                </w:r>
              </w:smartTag>
            </w:smartTag>
          </w:p>
        </w:tc>
      </w:tr>
      <w:tr w:rsidR="00204C20" w:rsidRPr="001E0CEE" w14:paraId="10D44538" w14:textId="77777777" w:rsidTr="00CB5BA3">
        <w:tc>
          <w:tcPr>
            <w:tcW w:w="1028" w:type="dxa"/>
          </w:tcPr>
          <w:p w14:paraId="0E40A8A9"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 xml:space="preserve">Local calls, national long distance calls and calls to mobiles (per call) </w:t>
            </w:r>
          </w:p>
        </w:tc>
        <w:tc>
          <w:tcPr>
            <w:tcW w:w="2953" w:type="dxa"/>
            <w:gridSpan w:val="4"/>
          </w:tcPr>
          <w:p w14:paraId="61931FA7"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30c call connection fee plus 30c minute block</w:t>
            </w:r>
          </w:p>
          <w:p w14:paraId="643235B6"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p>
        </w:tc>
        <w:tc>
          <w:tcPr>
            <w:tcW w:w="1012" w:type="dxa"/>
          </w:tcPr>
          <w:p w14:paraId="75438478"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 xml:space="preserve">Unlimited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2276" w:type="dxa"/>
            <w:gridSpan w:val="4"/>
          </w:tcPr>
          <w:p w14:paraId="3A3DEB60"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30c call connection fee plus 30c per minute block</w:t>
            </w:r>
          </w:p>
          <w:p w14:paraId="747B9E69"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p>
          <w:p w14:paraId="4579087F"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p>
        </w:tc>
        <w:tc>
          <w:tcPr>
            <w:tcW w:w="1069" w:type="dxa"/>
          </w:tcPr>
          <w:p w14:paraId="4F47CEC5"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 xml:space="preserve">Unlimited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r>
      <w:tr w:rsidR="00204C20" w:rsidRPr="001E0CEE" w14:paraId="10A9A16B" w14:textId="77777777" w:rsidTr="00CB5BA3">
        <w:tc>
          <w:tcPr>
            <w:tcW w:w="1028" w:type="dxa"/>
          </w:tcPr>
          <w:p w14:paraId="3A702D2A"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 xml:space="preserve">SMS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7310" w:type="dxa"/>
            <w:gridSpan w:val="10"/>
          </w:tcPr>
          <w:p w14:paraId="7C818A75"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 xml:space="preserve">Unlimited in </w:t>
            </w:r>
            <w:smartTag w:uri="urn:schemas-microsoft-com:office:smarttags" w:element="country-region">
              <w:smartTag w:uri="urn:schemas-microsoft-com:office:smarttags" w:element="place">
                <w:r w:rsidRPr="00750713">
                  <w:rPr>
                    <w:rFonts w:ascii="Arial" w:hAnsi="Arial" w:cs="Arial"/>
                    <w:sz w:val="18"/>
                    <w:szCs w:val="18"/>
                    <w:lang w:val="en-AU"/>
                  </w:rPr>
                  <w:t>Australia</w:t>
                </w:r>
              </w:smartTag>
            </w:smartTag>
          </w:p>
        </w:tc>
      </w:tr>
      <w:tr w:rsidR="00CB5BA3" w:rsidRPr="001E0CEE" w14:paraId="2B59A529" w14:textId="77777777" w:rsidTr="00CB5BA3">
        <w:tc>
          <w:tcPr>
            <w:tcW w:w="1028" w:type="dxa"/>
          </w:tcPr>
          <w:p w14:paraId="56A24389"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 xml:space="preserve">MMS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1006" w:type="dxa"/>
            <w:gridSpan w:val="2"/>
          </w:tcPr>
          <w:p w14:paraId="2A05CB6B"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50c</w:t>
            </w:r>
          </w:p>
        </w:tc>
        <w:tc>
          <w:tcPr>
            <w:tcW w:w="974" w:type="dxa"/>
          </w:tcPr>
          <w:p w14:paraId="3B5989E2" w14:textId="77777777" w:rsidR="00204C20" w:rsidRPr="00750713" w:rsidRDefault="00204C20" w:rsidP="00204C20">
            <w:pPr>
              <w:pStyle w:val="Heading2"/>
              <w:numPr>
                <w:ilvl w:val="0"/>
                <w:numId w:val="0"/>
              </w:numPr>
              <w:spacing w:before="100" w:beforeAutospacing="1" w:after="120"/>
              <w:jc w:val="center"/>
              <w:rPr>
                <w:rFonts w:ascii="Arial" w:hAnsi="Arial" w:cs="Arial"/>
                <w:b/>
                <w:sz w:val="18"/>
                <w:szCs w:val="18"/>
                <w:lang w:val="en-AU"/>
              </w:rPr>
            </w:pPr>
            <w:r w:rsidRPr="00750713">
              <w:rPr>
                <w:rFonts w:ascii="Arial" w:hAnsi="Arial" w:cs="Arial"/>
                <w:b/>
                <w:sz w:val="18"/>
                <w:szCs w:val="18"/>
                <w:lang w:val="en-AU"/>
              </w:rPr>
              <w:t>50c</w:t>
            </w:r>
          </w:p>
        </w:tc>
        <w:tc>
          <w:tcPr>
            <w:tcW w:w="973" w:type="dxa"/>
          </w:tcPr>
          <w:p w14:paraId="750B7DE9"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50c</w:t>
            </w:r>
          </w:p>
        </w:tc>
        <w:tc>
          <w:tcPr>
            <w:tcW w:w="1122" w:type="dxa"/>
            <w:gridSpan w:val="2"/>
          </w:tcPr>
          <w:p w14:paraId="54EA598A"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unlimited</w:t>
            </w:r>
          </w:p>
        </w:tc>
        <w:tc>
          <w:tcPr>
            <w:tcW w:w="655" w:type="dxa"/>
          </w:tcPr>
          <w:p w14:paraId="3D79F3C0"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50c</w:t>
            </w:r>
          </w:p>
        </w:tc>
        <w:tc>
          <w:tcPr>
            <w:tcW w:w="756" w:type="dxa"/>
          </w:tcPr>
          <w:p w14:paraId="0A88E6D1"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50c</w:t>
            </w:r>
          </w:p>
        </w:tc>
        <w:tc>
          <w:tcPr>
            <w:tcW w:w="755" w:type="dxa"/>
          </w:tcPr>
          <w:p w14:paraId="410BA024"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50c</w:t>
            </w:r>
          </w:p>
        </w:tc>
        <w:tc>
          <w:tcPr>
            <w:tcW w:w="1069" w:type="dxa"/>
          </w:tcPr>
          <w:p w14:paraId="760B521A"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b/>
                <w:sz w:val="18"/>
                <w:szCs w:val="18"/>
                <w:lang w:val="en-AU"/>
              </w:rPr>
              <w:t>unlimited</w:t>
            </w:r>
          </w:p>
        </w:tc>
      </w:tr>
      <w:tr w:rsidR="00CB5BA3" w:rsidRPr="001E0CEE" w14:paraId="6E7E0789" w14:textId="77777777" w:rsidTr="00CB5BA3">
        <w:tc>
          <w:tcPr>
            <w:tcW w:w="1028" w:type="dxa"/>
          </w:tcPr>
          <w:p w14:paraId="2921D729"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 xml:space="preserve">Mobile data allowance to use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1006" w:type="dxa"/>
            <w:gridSpan w:val="2"/>
          </w:tcPr>
          <w:p w14:paraId="1247FB64"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1GB</w:t>
            </w:r>
          </w:p>
        </w:tc>
        <w:tc>
          <w:tcPr>
            <w:tcW w:w="974" w:type="dxa"/>
          </w:tcPr>
          <w:p w14:paraId="6E83E758"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1.5GB</w:t>
            </w:r>
          </w:p>
        </w:tc>
        <w:tc>
          <w:tcPr>
            <w:tcW w:w="973" w:type="dxa"/>
          </w:tcPr>
          <w:p w14:paraId="554F07C3"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2GB</w:t>
            </w:r>
          </w:p>
        </w:tc>
        <w:tc>
          <w:tcPr>
            <w:tcW w:w="1122" w:type="dxa"/>
            <w:gridSpan w:val="2"/>
          </w:tcPr>
          <w:p w14:paraId="53E9BA27"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3GB</w:t>
            </w:r>
          </w:p>
        </w:tc>
        <w:tc>
          <w:tcPr>
            <w:tcW w:w="655" w:type="dxa"/>
          </w:tcPr>
          <w:p w14:paraId="48973CBD"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1GB</w:t>
            </w:r>
          </w:p>
        </w:tc>
        <w:tc>
          <w:tcPr>
            <w:tcW w:w="756" w:type="dxa"/>
          </w:tcPr>
          <w:p w14:paraId="6D01FEF1"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1.5GB</w:t>
            </w:r>
          </w:p>
        </w:tc>
        <w:tc>
          <w:tcPr>
            <w:tcW w:w="755" w:type="dxa"/>
          </w:tcPr>
          <w:p w14:paraId="009E4D0E"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2GB</w:t>
            </w:r>
          </w:p>
        </w:tc>
        <w:tc>
          <w:tcPr>
            <w:tcW w:w="1069" w:type="dxa"/>
          </w:tcPr>
          <w:p w14:paraId="53FEBBF8"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3GB</w:t>
            </w:r>
          </w:p>
        </w:tc>
      </w:tr>
      <w:tr w:rsidR="00204C20" w:rsidRPr="001E0CEE" w14:paraId="467FE31E" w14:textId="77777777" w:rsidTr="00CB5BA3">
        <w:tc>
          <w:tcPr>
            <w:tcW w:w="1028" w:type="dxa"/>
          </w:tcPr>
          <w:p w14:paraId="73F41465"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Excess Usage</w:t>
            </w:r>
          </w:p>
        </w:tc>
        <w:tc>
          <w:tcPr>
            <w:tcW w:w="7310" w:type="dxa"/>
            <w:gridSpan w:val="10"/>
            <w:tcBorders>
              <w:bottom w:val="single" w:sz="4" w:space="0" w:color="auto"/>
            </w:tcBorders>
          </w:tcPr>
          <w:p w14:paraId="75BF49D2"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10 cents per MB (charged per kb or part thereof)</w:t>
            </w:r>
          </w:p>
        </w:tc>
      </w:tr>
      <w:tr w:rsidR="00204C20" w:rsidRPr="001E0CEE" w14:paraId="70E9C193" w14:textId="77777777" w:rsidTr="00CB5BA3">
        <w:tc>
          <w:tcPr>
            <w:tcW w:w="1028" w:type="dxa"/>
          </w:tcPr>
          <w:p w14:paraId="3338CA0B" w14:textId="77777777" w:rsidR="00204C20" w:rsidRPr="00750713" w:rsidRDefault="00204C20" w:rsidP="00204C20">
            <w:pPr>
              <w:pStyle w:val="Heading2"/>
              <w:numPr>
                <w:ilvl w:val="0"/>
                <w:numId w:val="0"/>
              </w:numPr>
              <w:spacing w:before="100" w:beforeAutospacing="1" w:after="120"/>
              <w:rPr>
                <w:rFonts w:ascii="Arial" w:hAnsi="Arial" w:cs="Arial"/>
                <w:sz w:val="18"/>
                <w:szCs w:val="18"/>
                <w:lang w:val="en-AU"/>
              </w:rPr>
            </w:pPr>
            <w:r w:rsidRPr="00750713">
              <w:rPr>
                <w:rFonts w:ascii="Arial" w:hAnsi="Arial" w:cs="Arial"/>
                <w:sz w:val="18"/>
                <w:szCs w:val="18"/>
                <w:lang w:val="en-AU"/>
              </w:rPr>
              <w:t>Excess Usage Cap (per service)</w:t>
            </w:r>
          </w:p>
        </w:tc>
        <w:tc>
          <w:tcPr>
            <w:tcW w:w="7310" w:type="dxa"/>
            <w:gridSpan w:val="10"/>
            <w:tcBorders>
              <w:bottom w:val="single" w:sz="4" w:space="0" w:color="auto"/>
            </w:tcBorders>
          </w:tcPr>
          <w:p w14:paraId="24ABE12A" w14:textId="77777777" w:rsidR="00204C20" w:rsidRPr="00750713" w:rsidRDefault="00204C20" w:rsidP="00204C20">
            <w:pPr>
              <w:pStyle w:val="Heading2"/>
              <w:numPr>
                <w:ilvl w:val="0"/>
                <w:numId w:val="0"/>
              </w:numPr>
              <w:spacing w:before="100" w:beforeAutospacing="1" w:after="120"/>
              <w:jc w:val="center"/>
              <w:rPr>
                <w:rFonts w:ascii="Arial" w:hAnsi="Arial" w:cs="Arial"/>
                <w:sz w:val="18"/>
                <w:szCs w:val="18"/>
                <w:lang w:val="en-AU"/>
              </w:rPr>
            </w:pPr>
            <w:r w:rsidRPr="00750713">
              <w:rPr>
                <w:rFonts w:ascii="Arial" w:hAnsi="Arial" w:cs="Arial"/>
                <w:sz w:val="18"/>
                <w:szCs w:val="18"/>
                <w:lang w:val="en-AU"/>
              </w:rPr>
              <w:t>$500 per month</w:t>
            </w:r>
          </w:p>
        </w:tc>
      </w:tr>
    </w:tbl>
    <w:p w14:paraId="52B422E1" w14:textId="77777777" w:rsidR="005F7D1A" w:rsidRDefault="005F7D1A" w:rsidP="00A5134B">
      <w:pPr>
        <w:pStyle w:val="Heading2"/>
        <w:numPr>
          <w:ilvl w:val="0"/>
          <w:numId w:val="0"/>
        </w:numPr>
        <w:ind w:left="720"/>
        <w:rPr>
          <w:b/>
        </w:rPr>
      </w:pPr>
    </w:p>
    <w:p w14:paraId="63AB02F4" w14:textId="77777777" w:rsidR="00204C20" w:rsidRPr="002E5F59" w:rsidRDefault="00204C20" w:rsidP="00204C20">
      <w:pPr>
        <w:pStyle w:val="Heading2"/>
      </w:pPr>
      <w:r w:rsidRPr="002E5F59">
        <w:t xml:space="preserve">If you take up a 100 </w:t>
      </w:r>
      <w:r>
        <w:t>Handset</w:t>
      </w:r>
      <w:r w:rsidRPr="002E5F59">
        <w:t xml:space="preserve"> Plan or </w:t>
      </w:r>
      <w:r>
        <w:t>an 80</w:t>
      </w:r>
      <w:r w:rsidRPr="002E5F59">
        <w:t xml:space="preserve"> BYO Plan</w:t>
      </w:r>
      <w:r w:rsidR="00707815" w:rsidRPr="00707815">
        <w:rPr>
          <w:lang w:val="en-AU"/>
        </w:rPr>
        <w:t xml:space="preserve"> </w:t>
      </w:r>
      <w:r w:rsidR="00707815">
        <w:rPr>
          <w:lang w:val="en-AU"/>
        </w:rPr>
        <w:t>on or before 30 June 2017,</w:t>
      </w:r>
      <w:r w:rsidRPr="002E5F59">
        <w:t xml:space="preserve"> you can make unlimited standard voice and video calls in Australia during Business Hours.  You won’t be charged extra for these calls and they won’t count towards your </w:t>
      </w:r>
      <w:r>
        <w:t>m</w:t>
      </w:r>
      <w:r w:rsidRPr="002E5F59">
        <w:t xml:space="preserve">onthly </w:t>
      </w:r>
      <w:r>
        <w:t>included call allowance</w:t>
      </w:r>
      <w:r w:rsidRPr="002E5F59">
        <w:t xml:space="preserve"> (</w:t>
      </w:r>
      <w:r w:rsidRPr="002E5F59">
        <w:rPr>
          <w:b/>
        </w:rPr>
        <w:t>Unlimited Business Hours</w:t>
      </w:r>
      <w:r w:rsidRPr="002E5F59">
        <w:t xml:space="preserve">). </w:t>
      </w:r>
    </w:p>
    <w:p w14:paraId="329D3617" w14:textId="77777777" w:rsidR="00204C20" w:rsidRPr="002E5F59" w:rsidRDefault="00204C20" w:rsidP="00204C20">
      <w:pPr>
        <w:pStyle w:val="Heading2"/>
      </w:pPr>
      <w:r w:rsidRPr="002E5F59">
        <w:t xml:space="preserve">If you take up an 80 </w:t>
      </w:r>
      <w:r>
        <w:t>Handset</w:t>
      </w:r>
      <w:r w:rsidRPr="002E5F59">
        <w:t xml:space="preserve"> Plan or a 60 BYO Plan </w:t>
      </w:r>
      <w:r w:rsidR="00707815">
        <w:rPr>
          <w:lang w:val="en-AU"/>
        </w:rPr>
        <w:t xml:space="preserve">on or before 30 June 2017, </w:t>
      </w:r>
      <w:r w:rsidRPr="002E5F59">
        <w:t xml:space="preserve">you can make unlimited calls to landlines in Australia during Business Hours. You won’t be charged any extra for these calls and they won’t count towards your </w:t>
      </w:r>
      <w:r>
        <w:t>m</w:t>
      </w:r>
      <w:r w:rsidRPr="002E5F59">
        <w:t xml:space="preserve">onthly </w:t>
      </w:r>
      <w:r>
        <w:t>included call allowance</w:t>
      </w:r>
      <w:r w:rsidRPr="002E5F59">
        <w:t xml:space="preserve"> (</w:t>
      </w:r>
      <w:r w:rsidRPr="002E5F59">
        <w:rPr>
          <w:b/>
        </w:rPr>
        <w:t>Unlimited Landline Business Hours</w:t>
      </w:r>
      <w:r>
        <w:t>)</w:t>
      </w:r>
      <w:r w:rsidRPr="002E5F59">
        <w:t xml:space="preserve">. </w:t>
      </w:r>
    </w:p>
    <w:p w14:paraId="5430D5F7" w14:textId="77777777" w:rsidR="00204C20" w:rsidRPr="002E5F59" w:rsidRDefault="00204C20" w:rsidP="00204C20">
      <w:pPr>
        <w:pStyle w:val="Heading2"/>
        <w:rPr>
          <w:szCs w:val="23"/>
        </w:rPr>
      </w:pPr>
      <w:r w:rsidRPr="002E5F59">
        <w:t xml:space="preserve">Business Hours are 9.00am to 5.00pm local time Monday to Friday, including public holidays. </w:t>
      </w:r>
      <w:r w:rsidRPr="002E5F59">
        <w:rPr>
          <w:szCs w:val="23"/>
        </w:rPr>
        <w:t>Local time means the time at the mobile tower that your call originates from. If you are near state borders, this mobile tower may be in a different time zone to you, and you may be charged for your call at the applicable rate.</w:t>
      </w:r>
    </w:p>
    <w:p w14:paraId="708D34C0" w14:textId="1AC43872" w:rsidR="004D4D17" w:rsidRDefault="00204C20" w:rsidP="00204C20">
      <w:pPr>
        <w:pStyle w:val="Heading2"/>
      </w:pPr>
      <w:r w:rsidRPr="00317C80">
        <w:rPr>
          <w:szCs w:val="23"/>
        </w:rPr>
        <w:t xml:space="preserve">The Telstra </w:t>
      </w:r>
      <w:proofErr w:type="spellStart"/>
      <w:r w:rsidRPr="00317C80">
        <w:rPr>
          <w:szCs w:val="23"/>
        </w:rPr>
        <w:t>FairPlay</w:t>
      </w:r>
      <w:proofErr w:type="spellEnd"/>
      <w:r w:rsidRPr="00317C80">
        <w:rPr>
          <w:szCs w:val="23"/>
        </w:rPr>
        <w:t xml:space="preserve"> Policy – Business Use set out in </w:t>
      </w:r>
      <w:hyperlink r:id="rId37" w:history="1">
        <w:r w:rsidRPr="00042DE5">
          <w:rPr>
            <w:rStyle w:val="Hyperlink"/>
            <w:szCs w:val="23"/>
          </w:rPr>
          <w:t>Part A – General of the Telstra Mobile section of Our Customer Terms</w:t>
        </w:r>
      </w:hyperlink>
      <w:r w:rsidRPr="00B9087F">
        <w:rPr>
          <w:color w:val="0000FF"/>
          <w:szCs w:val="23"/>
        </w:rPr>
        <w:t xml:space="preserve"> </w:t>
      </w:r>
      <w:r w:rsidRPr="00B9087F">
        <w:rPr>
          <w:color w:val="000000"/>
          <w:szCs w:val="23"/>
        </w:rPr>
        <w:t>(</w:t>
      </w:r>
      <w:r w:rsidRPr="00B9087F">
        <w:rPr>
          <w:b/>
          <w:color w:val="000000"/>
          <w:szCs w:val="23"/>
        </w:rPr>
        <w:t xml:space="preserve">Business </w:t>
      </w:r>
      <w:proofErr w:type="spellStart"/>
      <w:r w:rsidRPr="00B9087F">
        <w:rPr>
          <w:b/>
          <w:color w:val="000000"/>
          <w:szCs w:val="23"/>
        </w:rPr>
        <w:t>FairPlay</w:t>
      </w:r>
      <w:proofErr w:type="spellEnd"/>
      <w:r w:rsidRPr="00B9087F">
        <w:rPr>
          <w:b/>
          <w:color w:val="000000"/>
          <w:szCs w:val="23"/>
        </w:rPr>
        <w:t xml:space="preserve"> Policy</w:t>
      </w:r>
      <w:r w:rsidRPr="00440952">
        <w:rPr>
          <w:color w:val="000000"/>
          <w:szCs w:val="23"/>
        </w:rPr>
        <w:t>)</w:t>
      </w:r>
      <w:r w:rsidRPr="00B9087F">
        <w:rPr>
          <w:b/>
          <w:color w:val="000000"/>
          <w:szCs w:val="23"/>
        </w:rPr>
        <w:t xml:space="preserve"> </w:t>
      </w:r>
      <w:r w:rsidRPr="00B9087F">
        <w:rPr>
          <w:color w:val="000000"/>
          <w:szCs w:val="23"/>
        </w:rPr>
        <w:lastRenderedPageBreak/>
        <w:t xml:space="preserve">applies to </w:t>
      </w:r>
      <w:r>
        <w:rPr>
          <w:szCs w:val="23"/>
        </w:rPr>
        <w:t xml:space="preserve">Unlimited Business Hours and Unlimited Landline Business Hours </w:t>
      </w:r>
      <w:r w:rsidRPr="00317C80">
        <w:rPr>
          <w:szCs w:val="23"/>
        </w:rPr>
        <w:t>except that the provisions pertaining to Excessive Use do not apply.</w:t>
      </w:r>
    </w:p>
    <w:p w14:paraId="742DA9A6" w14:textId="77777777" w:rsidR="00B1439C" w:rsidRPr="0068119E" w:rsidRDefault="00B1439C" w:rsidP="00B1439C">
      <w:pPr>
        <w:pStyle w:val="Heading2"/>
        <w:numPr>
          <w:ilvl w:val="0"/>
          <w:numId w:val="0"/>
        </w:numPr>
        <w:ind w:firstLine="720"/>
        <w:rPr>
          <w:b/>
        </w:rPr>
      </w:pPr>
      <w:bookmarkStart w:id="28" w:name="_Toc54066987"/>
      <w:bookmarkStart w:id="29" w:name="_Toc55625784"/>
      <w:bookmarkStart w:id="30" w:name="_Toc90790635"/>
      <w:bookmarkStart w:id="31" w:name="_Toc111866663"/>
      <w:bookmarkStart w:id="32" w:name="_Toc111610220"/>
      <w:bookmarkStart w:id="33" w:name="_Toc111612482"/>
      <w:bookmarkStart w:id="34" w:name="_Toc75590749"/>
      <w:bookmarkStart w:id="35" w:name="_Toc147657649"/>
      <w:bookmarkStart w:id="36" w:name="_Toc201728125"/>
      <w:r w:rsidRPr="0068119E">
        <w:rPr>
          <w:b/>
        </w:rPr>
        <w:t xml:space="preserve">Share included </w:t>
      </w:r>
      <w:r w:rsidR="00D24FE4">
        <w:rPr>
          <w:b/>
        </w:rPr>
        <w:t xml:space="preserve">standard </w:t>
      </w:r>
      <w:r w:rsidRPr="0068119E">
        <w:rPr>
          <w:b/>
        </w:rPr>
        <w:t>calls</w:t>
      </w:r>
      <w:r w:rsidR="00204C20">
        <w:rPr>
          <w:b/>
        </w:rPr>
        <w:t xml:space="preserve"> and data</w:t>
      </w:r>
    </w:p>
    <w:p w14:paraId="16D247E8" w14:textId="77777777" w:rsidR="00374502" w:rsidRPr="00374502" w:rsidRDefault="00204C20" w:rsidP="00374502">
      <w:pPr>
        <w:pStyle w:val="Heading2"/>
        <w:rPr>
          <w:b/>
        </w:rPr>
      </w:pPr>
      <w:r>
        <w:t>You</w:t>
      </w:r>
      <w:r w:rsidR="00B1439C">
        <w:t xml:space="preserve"> can share your included call</w:t>
      </w:r>
      <w:r w:rsidR="00D24FE4">
        <w:t>s</w:t>
      </w:r>
      <w:r w:rsidR="00B1439C">
        <w:t xml:space="preserve"> </w:t>
      </w:r>
      <w:r>
        <w:t xml:space="preserve">and data allowance that comes with your Mobile Plan (other than a Handset Plan or a 100 BYO Plan) </w:t>
      </w:r>
      <w:r w:rsidR="00B1439C">
        <w:t xml:space="preserve">with other </w:t>
      </w:r>
      <w:r>
        <w:t xml:space="preserve">eligible mobile services </w:t>
      </w:r>
      <w:r w:rsidR="00B1439C">
        <w:t xml:space="preserve">on the same </w:t>
      </w:r>
      <w:r w:rsidR="00904E4D">
        <w:t>DOT</w:t>
      </w:r>
      <w:r w:rsidR="00B1439C">
        <w:t xml:space="preserve"> account. Unused included call</w:t>
      </w:r>
      <w:r w:rsidR="00D24FE4">
        <w:t>s</w:t>
      </w:r>
      <w:r w:rsidR="006C64CD">
        <w:t xml:space="preserve"> </w:t>
      </w:r>
      <w:r>
        <w:t xml:space="preserve">and data allowance </w:t>
      </w:r>
      <w:r w:rsidR="00B1439C">
        <w:t>expire</w:t>
      </w:r>
      <w:r>
        <w:t>s</w:t>
      </w:r>
      <w:r w:rsidR="00B1439C">
        <w:t xml:space="preserve"> each month.</w:t>
      </w:r>
      <w:r w:rsidR="002B0D22">
        <w:t xml:space="preserve"> You </w:t>
      </w:r>
      <w:r w:rsidR="00F13828">
        <w:t xml:space="preserve">can’t </w:t>
      </w:r>
      <w:r w:rsidR="002B0D22">
        <w:t xml:space="preserve">share </w:t>
      </w:r>
      <w:r>
        <w:t>any allowances that you receive on a 130 Handset Plan or a 100 BYO Plan.</w:t>
      </w:r>
    </w:p>
    <w:p w14:paraId="1C1D59D6" w14:textId="77777777" w:rsidR="00EA4F62" w:rsidRDefault="00EA4F62" w:rsidP="00EA4F62">
      <w:pPr>
        <w:pStyle w:val="Heading2"/>
        <w:numPr>
          <w:ilvl w:val="0"/>
          <w:numId w:val="0"/>
        </w:numPr>
        <w:ind w:left="720"/>
        <w:rPr>
          <w:b/>
        </w:rPr>
      </w:pPr>
      <w:r>
        <w:rPr>
          <w:b/>
        </w:rPr>
        <w:t>Port-in credit</w:t>
      </w:r>
    </w:p>
    <w:p w14:paraId="2D0C3651" w14:textId="77777777" w:rsidR="008B7130" w:rsidRPr="00EA4F62" w:rsidRDefault="008B7130" w:rsidP="008B7130">
      <w:pPr>
        <w:pStyle w:val="Heading2"/>
      </w:pPr>
      <w:r>
        <w:t>If you transfer a mobile service from another carrier to Telstra and connect it to a Mobile Plan with a 24 month contract term</w:t>
      </w:r>
      <w:r w:rsidR="00707815" w:rsidRPr="00707815">
        <w:rPr>
          <w:lang w:val="en-AU"/>
        </w:rPr>
        <w:t xml:space="preserve"> </w:t>
      </w:r>
      <w:r w:rsidR="00707815">
        <w:rPr>
          <w:lang w:val="en-AU"/>
        </w:rPr>
        <w:t>on or before 30 June 2017</w:t>
      </w:r>
      <w:r>
        <w:t>, you will receive a port-in credit equal to 3 times the Monthly Fee for your Mobile Plan.</w:t>
      </w:r>
      <w:r w:rsidR="00CB5BA3" w:rsidRPr="00DF02B2">
        <w:t xml:space="preserve"> </w:t>
      </w:r>
      <w:r w:rsidR="00CB5BA3">
        <w:t>If you cancel your Mobile Plan before the end of the 24 month term required you have to pay back any port-in credit you received on a pro-rata basis.</w:t>
      </w:r>
    </w:p>
    <w:p w14:paraId="488C9785" w14:textId="77777777" w:rsidR="00BC71C5" w:rsidRDefault="00D85B15" w:rsidP="00D85B15">
      <w:pPr>
        <w:pStyle w:val="Heading2"/>
        <w:numPr>
          <w:ilvl w:val="0"/>
          <w:numId w:val="0"/>
        </w:numPr>
        <w:ind w:left="720"/>
      </w:pPr>
      <w:r w:rsidRPr="002C1DA7">
        <w:rPr>
          <w:b/>
        </w:rPr>
        <w:t>M</w:t>
      </w:r>
      <w:r w:rsidR="002509E6">
        <w:rPr>
          <w:b/>
        </w:rPr>
        <w:t>oving</w:t>
      </w:r>
      <w:r w:rsidRPr="002C1DA7">
        <w:rPr>
          <w:b/>
        </w:rPr>
        <w:t xml:space="preserve"> to </w:t>
      </w:r>
      <w:r w:rsidR="002509E6">
        <w:rPr>
          <w:b/>
        </w:rPr>
        <w:t xml:space="preserve">a </w:t>
      </w:r>
      <w:r>
        <w:rPr>
          <w:b/>
        </w:rPr>
        <w:t>Mobile</w:t>
      </w:r>
      <w:r w:rsidRPr="002C1DA7">
        <w:rPr>
          <w:b/>
        </w:rPr>
        <w:t xml:space="preserve"> </w:t>
      </w:r>
      <w:r w:rsidR="00765BC2">
        <w:rPr>
          <w:b/>
        </w:rPr>
        <w:t>Plan</w:t>
      </w:r>
    </w:p>
    <w:p w14:paraId="549D97D7" w14:textId="77777777" w:rsidR="00FE65C8" w:rsidRDefault="00FE65C8" w:rsidP="00FE65C8">
      <w:pPr>
        <w:pStyle w:val="Heading2"/>
      </w:pPr>
      <w:r>
        <w:t xml:space="preserve">You can move from a Telstra mobile service to a Mobile </w:t>
      </w:r>
      <w:r w:rsidR="00765BC2">
        <w:t>Plan</w:t>
      </w:r>
      <w:r>
        <w:t>, even if you are within a fixed contract term.  In some circumstances you may have to pay an ETC to move. Any ETC you have to pay will be in the terms and conditions of the service you’re moving from.</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232"/>
        <w:gridCol w:w="3636"/>
      </w:tblGrid>
      <w:tr w:rsidR="00AA484D" w:rsidRPr="00EC20B5" w14:paraId="71CC91A2" w14:textId="77777777" w:rsidTr="004B6853">
        <w:tc>
          <w:tcPr>
            <w:tcW w:w="2490" w:type="dxa"/>
            <w:vAlign w:val="center"/>
          </w:tcPr>
          <w:p w14:paraId="3CD6FABB" w14:textId="77777777" w:rsidR="00AA484D" w:rsidRPr="00750713" w:rsidRDefault="00AA484D" w:rsidP="004B6853">
            <w:pPr>
              <w:pStyle w:val="Heading2"/>
              <w:numPr>
                <w:ilvl w:val="0"/>
                <w:numId w:val="0"/>
              </w:numPr>
              <w:rPr>
                <w:rFonts w:ascii="Arial" w:hAnsi="Arial" w:cs="Arial"/>
                <w:b/>
                <w:sz w:val="18"/>
                <w:szCs w:val="18"/>
                <w:lang w:val="en-AU"/>
              </w:rPr>
            </w:pPr>
            <w:r w:rsidRPr="00750713">
              <w:rPr>
                <w:rFonts w:ascii="Arial" w:hAnsi="Arial" w:cs="Arial"/>
                <w:b/>
                <w:sz w:val="18"/>
                <w:szCs w:val="18"/>
                <w:lang w:val="en-AU"/>
              </w:rPr>
              <w:t>Plan</w:t>
            </w:r>
          </w:p>
        </w:tc>
        <w:tc>
          <w:tcPr>
            <w:tcW w:w="2268" w:type="dxa"/>
            <w:vAlign w:val="center"/>
          </w:tcPr>
          <w:p w14:paraId="1E5DB9CB" w14:textId="77777777" w:rsidR="00AA484D" w:rsidRPr="00750713" w:rsidRDefault="00AA484D" w:rsidP="004B6853">
            <w:pPr>
              <w:pStyle w:val="Heading2"/>
              <w:numPr>
                <w:ilvl w:val="0"/>
                <w:numId w:val="0"/>
              </w:numPr>
              <w:rPr>
                <w:rFonts w:ascii="Arial" w:hAnsi="Arial" w:cs="Arial"/>
                <w:b/>
                <w:sz w:val="18"/>
                <w:szCs w:val="18"/>
                <w:lang w:val="en-AU"/>
              </w:rPr>
            </w:pPr>
            <w:r w:rsidRPr="00750713">
              <w:rPr>
                <w:rFonts w:ascii="Arial" w:hAnsi="Arial" w:cs="Arial"/>
                <w:b/>
                <w:sz w:val="18"/>
                <w:szCs w:val="18"/>
                <w:lang w:val="en-AU"/>
              </w:rPr>
              <w:t>Which Mobile Plan can I move to?</w:t>
            </w:r>
          </w:p>
        </w:tc>
        <w:tc>
          <w:tcPr>
            <w:tcW w:w="3685" w:type="dxa"/>
            <w:vAlign w:val="center"/>
          </w:tcPr>
          <w:p w14:paraId="0CAD5CC4" w14:textId="77777777" w:rsidR="00AA484D" w:rsidRPr="00750713" w:rsidRDefault="00AA484D" w:rsidP="004B6853">
            <w:pPr>
              <w:pStyle w:val="Heading2"/>
              <w:numPr>
                <w:ilvl w:val="0"/>
                <w:numId w:val="0"/>
              </w:numPr>
              <w:rPr>
                <w:rFonts w:ascii="Arial" w:hAnsi="Arial" w:cs="Arial"/>
                <w:b/>
                <w:sz w:val="18"/>
                <w:szCs w:val="18"/>
                <w:lang w:val="en-AU"/>
              </w:rPr>
            </w:pPr>
            <w:r w:rsidRPr="00750713">
              <w:rPr>
                <w:rFonts w:ascii="Arial" w:hAnsi="Arial" w:cs="Arial"/>
                <w:b/>
                <w:sz w:val="18"/>
                <w:szCs w:val="18"/>
                <w:lang w:val="en-AU"/>
              </w:rPr>
              <w:t>Do I have to pay an ETC?</w:t>
            </w:r>
          </w:p>
        </w:tc>
      </w:tr>
      <w:tr w:rsidR="00030900" w:rsidRPr="00EC20B5" w14:paraId="473AFF00" w14:textId="77777777" w:rsidTr="004B6853">
        <w:tc>
          <w:tcPr>
            <w:tcW w:w="2490" w:type="dxa"/>
            <w:vAlign w:val="center"/>
          </w:tcPr>
          <w:p w14:paraId="4FFBEA2A" w14:textId="77777777" w:rsidR="00030900" w:rsidRPr="00750713" w:rsidRDefault="00030900" w:rsidP="004B6853">
            <w:pPr>
              <w:pStyle w:val="Heading2"/>
              <w:numPr>
                <w:ilvl w:val="0"/>
                <w:numId w:val="0"/>
              </w:numPr>
              <w:rPr>
                <w:rFonts w:ascii="Arial" w:hAnsi="Arial" w:cs="Arial"/>
                <w:sz w:val="18"/>
                <w:szCs w:val="18"/>
                <w:lang w:val="en-AU"/>
              </w:rPr>
            </w:pPr>
            <w:r w:rsidRPr="00750713">
              <w:rPr>
                <w:rFonts w:ascii="Arial" w:hAnsi="Arial" w:cs="Arial"/>
                <w:sz w:val="18"/>
                <w:szCs w:val="18"/>
                <w:lang w:val="en-AU"/>
              </w:rPr>
              <w:t>Any consumer mobile plan with a fixed contract term</w:t>
            </w:r>
          </w:p>
        </w:tc>
        <w:tc>
          <w:tcPr>
            <w:tcW w:w="2268" w:type="dxa"/>
            <w:vAlign w:val="center"/>
          </w:tcPr>
          <w:p w14:paraId="0E531FE8" w14:textId="77777777" w:rsidR="00030900" w:rsidRPr="00750713" w:rsidRDefault="00030900" w:rsidP="00F13828">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Any </w:t>
            </w:r>
            <w:r w:rsidR="00F13828" w:rsidRPr="00750713">
              <w:rPr>
                <w:rFonts w:ascii="Arial" w:hAnsi="Arial" w:cs="Arial"/>
                <w:sz w:val="18"/>
                <w:szCs w:val="18"/>
                <w:lang w:val="en-AU"/>
              </w:rPr>
              <w:t>M</w:t>
            </w:r>
            <w:r w:rsidRPr="00750713">
              <w:rPr>
                <w:rFonts w:ascii="Arial" w:hAnsi="Arial" w:cs="Arial"/>
                <w:sz w:val="18"/>
                <w:szCs w:val="18"/>
                <w:lang w:val="en-AU"/>
              </w:rPr>
              <w:t xml:space="preserve">obile </w:t>
            </w:r>
            <w:r w:rsidR="00F13828" w:rsidRPr="00750713">
              <w:rPr>
                <w:rFonts w:ascii="Arial" w:hAnsi="Arial" w:cs="Arial"/>
                <w:sz w:val="18"/>
                <w:szCs w:val="18"/>
                <w:lang w:val="en-AU"/>
              </w:rPr>
              <w:t>P</w:t>
            </w:r>
            <w:r w:rsidRPr="00750713">
              <w:rPr>
                <w:rFonts w:ascii="Arial" w:hAnsi="Arial" w:cs="Arial"/>
                <w:sz w:val="18"/>
                <w:szCs w:val="18"/>
                <w:lang w:val="en-AU"/>
              </w:rPr>
              <w:t>lan</w:t>
            </w:r>
          </w:p>
        </w:tc>
        <w:tc>
          <w:tcPr>
            <w:tcW w:w="3685" w:type="dxa"/>
            <w:vAlign w:val="center"/>
          </w:tcPr>
          <w:p w14:paraId="25FBC82C" w14:textId="77777777" w:rsidR="00030900" w:rsidRPr="00750713" w:rsidRDefault="00030900" w:rsidP="0096438B">
            <w:pPr>
              <w:pStyle w:val="Heading2"/>
              <w:numPr>
                <w:ilvl w:val="0"/>
                <w:numId w:val="0"/>
              </w:numPr>
              <w:rPr>
                <w:rFonts w:ascii="Arial" w:hAnsi="Arial" w:cs="Arial"/>
                <w:b/>
                <w:sz w:val="18"/>
                <w:szCs w:val="18"/>
                <w:lang w:val="en-AU"/>
              </w:rPr>
            </w:pPr>
            <w:r w:rsidRPr="00750713">
              <w:rPr>
                <w:rFonts w:ascii="Arial" w:hAnsi="Arial" w:cs="Arial"/>
                <w:sz w:val="18"/>
                <w:szCs w:val="18"/>
                <w:lang w:val="en-AU"/>
              </w:rPr>
              <w:t>You have to pay an ETC.</w:t>
            </w:r>
          </w:p>
        </w:tc>
      </w:tr>
      <w:tr w:rsidR="00030900" w:rsidRPr="00EC20B5" w14:paraId="35EB1ADC" w14:textId="77777777" w:rsidTr="004B6853">
        <w:tc>
          <w:tcPr>
            <w:tcW w:w="2490" w:type="dxa"/>
            <w:vAlign w:val="center"/>
          </w:tcPr>
          <w:p w14:paraId="3D5573A0" w14:textId="77777777" w:rsidR="00030900" w:rsidRPr="00750713" w:rsidRDefault="00030900" w:rsidP="004B6853">
            <w:pPr>
              <w:pStyle w:val="Heading2"/>
              <w:numPr>
                <w:ilvl w:val="0"/>
                <w:numId w:val="0"/>
              </w:numPr>
              <w:rPr>
                <w:rFonts w:ascii="Arial" w:hAnsi="Arial" w:cs="Arial"/>
                <w:sz w:val="18"/>
                <w:szCs w:val="18"/>
                <w:lang w:val="en-AU"/>
              </w:rPr>
            </w:pPr>
            <w:r w:rsidRPr="00750713">
              <w:rPr>
                <w:rFonts w:ascii="Arial" w:hAnsi="Arial" w:cs="Arial"/>
                <w:sz w:val="18"/>
                <w:szCs w:val="18"/>
                <w:lang w:val="en-AU"/>
              </w:rPr>
              <w:t>Any business mobile plan with a fixed contract term, activated for less than 3 months</w:t>
            </w:r>
          </w:p>
        </w:tc>
        <w:tc>
          <w:tcPr>
            <w:tcW w:w="2268" w:type="dxa"/>
            <w:vAlign w:val="center"/>
          </w:tcPr>
          <w:p w14:paraId="124185B0" w14:textId="77777777" w:rsidR="00030900" w:rsidRPr="00750713" w:rsidRDefault="00030900" w:rsidP="00BD61B6">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Any </w:t>
            </w:r>
            <w:r w:rsidR="00BD61B6" w:rsidRPr="00750713">
              <w:rPr>
                <w:rFonts w:ascii="Arial" w:hAnsi="Arial" w:cs="Arial"/>
                <w:sz w:val="18"/>
                <w:szCs w:val="18"/>
                <w:lang w:val="en-AU"/>
              </w:rPr>
              <w:t>Mobile P</w:t>
            </w:r>
            <w:r w:rsidRPr="00750713">
              <w:rPr>
                <w:rFonts w:ascii="Arial" w:hAnsi="Arial" w:cs="Arial"/>
                <w:sz w:val="18"/>
                <w:szCs w:val="18"/>
                <w:lang w:val="en-AU"/>
              </w:rPr>
              <w:t>lan</w:t>
            </w:r>
          </w:p>
        </w:tc>
        <w:tc>
          <w:tcPr>
            <w:tcW w:w="3685" w:type="dxa"/>
            <w:vAlign w:val="center"/>
          </w:tcPr>
          <w:p w14:paraId="76B26C21" w14:textId="77777777" w:rsidR="00030900" w:rsidRPr="00750713" w:rsidRDefault="00030900" w:rsidP="0096438B">
            <w:pPr>
              <w:pStyle w:val="Heading2"/>
              <w:numPr>
                <w:ilvl w:val="0"/>
                <w:numId w:val="0"/>
              </w:numPr>
              <w:rPr>
                <w:rFonts w:ascii="Arial" w:hAnsi="Arial" w:cs="Arial"/>
                <w:sz w:val="18"/>
                <w:szCs w:val="18"/>
                <w:lang w:val="en-AU"/>
              </w:rPr>
            </w:pPr>
            <w:r w:rsidRPr="00750713">
              <w:rPr>
                <w:rFonts w:ascii="Arial" w:hAnsi="Arial" w:cs="Arial"/>
                <w:sz w:val="18"/>
                <w:szCs w:val="18"/>
                <w:lang w:val="en-AU"/>
              </w:rPr>
              <w:t>You have to pay an ETC.</w:t>
            </w:r>
          </w:p>
        </w:tc>
      </w:tr>
      <w:tr w:rsidR="00030900" w:rsidRPr="00EC20B5" w14:paraId="4E43F616" w14:textId="77777777" w:rsidTr="004B6853">
        <w:tc>
          <w:tcPr>
            <w:tcW w:w="2490" w:type="dxa"/>
            <w:vAlign w:val="center"/>
          </w:tcPr>
          <w:p w14:paraId="177240EB" w14:textId="77777777" w:rsidR="00030900" w:rsidRPr="00750713" w:rsidRDefault="00030900" w:rsidP="004B6853">
            <w:pPr>
              <w:pStyle w:val="Heading2"/>
              <w:numPr>
                <w:ilvl w:val="0"/>
                <w:numId w:val="0"/>
              </w:numPr>
              <w:rPr>
                <w:rFonts w:ascii="Arial" w:hAnsi="Arial" w:cs="Arial"/>
                <w:sz w:val="18"/>
                <w:szCs w:val="18"/>
                <w:lang w:val="en-AU"/>
              </w:rPr>
            </w:pPr>
            <w:r w:rsidRPr="00750713">
              <w:rPr>
                <w:rFonts w:ascii="Arial" w:hAnsi="Arial" w:cs="Arial"/>
                <w:sz w:val="18"/>
                <w:szCs w:val="18"/>
                <w:lang w:val="en-AU"/>
              </w:rPr>
              <w:t>Any SIM only business mobile plan with a fixed contract term, activated for 3 months or more</w:t>
            </w:r>
          </w:p>
        </w:tc>
        <w:tc>
          <w:tcPr>
            <w:tcW w:w="2268" w:type="dxa"/>
            <w:vAlign w:val="center"/>
          </w:tcPr>
          <w:p w14:paraId="1531266E" w14:textId="77777777" w:rsidR="00030900" w:rsidRPr="00750713" w:rsidRDefault="0003090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Any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lan</w:t>
            </w:r>
          </w:p>
        </w:tc>
        <w:tc>
          <w:tcPr>
            <w:tcW w:w="3685" w:type="dxa"/>
            <w:vAlign w:val="center"/>
          </w:tcPr>
          <w:p w14:paraId="199C0023" w14:textId="77777777" w:rsidR="00030900" w:rsidRPr="00750713" w:rsidRDefault="00030900" w:rsidP="0096438B">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 xml:space="preserve">If you move to a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 xml:space="preserve">lan with an equal or higher monthly charge, you don’t have to pay an ETC or administration fee.  </w:t>
            </w:r>
          </w:p>
          <w:p w14:paraId="10BDFEB5" w14:textId="77777777" w:rsidR="00030900" w:rsidRPr="00750713" w:rsidRDefault="00030900" w:rsidP="0096438B">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 xml:space="preserve">If you move to a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 xml:space="preserve">lan with a lower monthly charge, you have to pay a $50 administration fee. </w:t>
            </w:r>
          </w:p>
          <w:p w14:paraId="63E11DE0" w14:textId="77777777" w:rsidR="00030900" w:rsidRPr="00750713" w:rsidRDefault="00030900" w:rsidP="00204C20">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If you move from a mobile plan with a monthly charge of $1</w:t>
            </w:r>
            <w:r w:rsidR="00204C20" w:rsidRPr="00750713">
              <w:rPr>
                <w:rFonts w:ascii="Arial" w:hAnsi="Arial" w:cs="Arial"/>
                <w:sz w:val="18"/>
                <w:szCs w:val="18"/>
                <w:lang w:val="en-AU"/>
              </w:rPr>
              <w:t>30</w:t>
            </w:r>
            <w:r w:rsidRPr="00750713">
              <w:rPr>
                <w:rFonts w:ascii="Arial" w:hAnsi="Arial" w:cs="Arial"/>
                <w:sz w:val="18"/>
                <w:szCs w:val="18"/>
                <w:lang w:val="en-AU"/>
              </w:rPr>
              <w:t xml:space="preserve"> or greater to a Mobile Plan 1</w:t>
            </w:r>
            <w:r w:rsidR="00204C20" w:rsidRPr="00750713">
              <w:rPr>
                <w:rFonts w:ascii="Arial" w:hAnsi="Arial" w:cs="Arial"/>
                <w:sz w:val="18"/>
                <w:szCs w:val="18"/>
                <w:lang w:val="en-AU"/>
              </w:rPr>
              <w:t>3</w:t>
            </w:r>
            <w:r w:rsidRPr="00750713">
              <w:rPr>
                <w:rFonts w:ascii="Arial" w:hAnsi="Arial" w:cs="Arial"/>
                <w:sz w:val="18"/>
                <w:szCs w:val="18"/>
                <w:lang w:val="en-AU"/>
              </w:rPr>
              <w:t xml:space="preserve">0, you don’t have to pay a $50 administration fee </w:t>
            </w:r>
          </w:p>
        </w:tc>
      </w:tr>
      <w:tr w:rsidR="00030900" w:rsidRPr="00EC20B5" w14:paraId="423591AA" w14:textId="77777777" w:rsidTr="004B6853">
        <w:trPr>
          <w:trHeight w:val="1713"/>
        </w:trPr>
        <w:tc>
          <w:tcPr>
            <w:tcW w:w="2490" w:type="dxa"/>
            <w:vAlign w:val="center"/>
          </w:tcPr>
          <w:p w14:paraId="2044906C" w14:textId="77777777" w:rsidR="00030900" w:rsidRPr="00750713" w:rsidRDefault="00030900" w:rsidP="004B6853">
            <w:pPr>
              <w:pStyle w:val="Heading2"/>
              <w:numPr>
                <w:ilvl w:val="0"/>
                <w:numId w:val="0"/>
              </w:numPr>
              <w:rPr>
                <w:rFonts w:ascii="Arial" w:hAnsi="Arial" w:cs="Arial"/>
                <w:sz w:val="18"/>
                <w:szCs w:val="18"/>
                <w:lang w:val="en-AU"/>
              </w:rPr>
            </w:pPr>
            <w:r w:rsidRPr="00750713">
              <w:rPr>
                <w:rFonts w:ascii="Arial" w:hAnsi="Arial" w:cs="Arial"/>
                <w:sz w:val="18"/>
                <w:szCs w:val="18"/>
                <w:lang w:val="en-AU"/>
              </w:rPr>
              <w:lastRenderedPageBreak/>
              <w:t>Any business mobile phone plan which includes a subsidised handset with a fixed contract term, activated for 3 months or more</w:t>
            </w:r>
          </w:p>
        </w:tc>
        <w:tc>
          <w:tcPr>
            <w:tcW w:w="2268" w:type="dxa"/>
            <w:vAlign w:val="center"/>
          </w:tcPr>
          <w:p w14:paraId="01653E54" w14:textId="77777777" w:rsidR="00030900" w:rsidRPr="00750713" w:rsidRDefault="0003090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Any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lan</w:t>
            </w:r>
          </w:p>
        </w:tc>
        <w:tc>
          <w:tcPr>
            <w:tcW w:w="3685" w:type="dxa"/>
            <w:vAlign w:val="center"/>
          </w:tcPr>
          <w:p w14:paraId="2414CDBF" w14:textId="77777777" w:rsidR="00030900" w:rsidRPr="00750713" w:rsidRDefault="00030900" w:rsidP="0096438B">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 xml:space="preserve">If you move to a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 xml:space="preserve">lan with an equal or higher monthly charge, you don’t have to pay an ETC.  </w:t>
            </w:r>
          </w:p>
          <w:p w14:paraId="4D25D8D3" w14:textId="77777777" w:rsidR="00030900" w:rsidRPr="00750713" w:rsidRDefault="00030900" w:rsidP="0096438B">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 xml:space="preserve">If you move to a </w:t>
            </w:r>
            <w:r w:rsidR="003A352C" w:rsidRPr="00750713">
              <w:rPr>
                <w:rFonts w:ascii="Arial" w:hAnsi="Arial" w:cs="Arial"/>
                <w:sz w:val="18"/>
                <w:szCs w:val="18"/>
                <w:lang w:val="en-AU"/>
              </w:rPr>
              <w:t>M</w:t>
            </w:r>
            <w:r w:rsidRPr="00750713">
              <w:rPr>
                <w:rFonts w:ascii="Arial" w:hAnsi="Arial" w:cs="Arial"/>
                <w:sz w:val="18"/>
                <w:szCs w:val="18"/>
                <w:lang w:val="en-AU"/>
              </w:rPr>
              <w:t xml:space="preserve">obile </w:t>
            </w:r>
            <w:r w:rsidR="003A352C" w:rsidRPr="00750713">
              <w:rPr>
                <w:rFonts w:ascii="Arial" w:hAnsi="Arial" w:cs="Arial"/>
                <w:sz w:val="18"/>
                <w:szCs w:val="18"/>
                <w:lang w:val="en-AU"/>
              </w:rPr>
              <w:t>P</w:t>
            </w:r>
            <w:r w:rsidRPr="00750713">
              <w:rPr>
                <w:rFonts w:ascii="Arial" w:hAnsi="Arial" w:cs="Arial"/>
                <w:sz w:val="18"/>
                <w:szCs w:val="18"/>
                <w:lang w:val="en-AU"/>
              </w:rPr>
              <w:t xml:space="preserve">lan with a lower monthly charge, you have to pay an ETC. </w:t>
            </w:r>
          </w:p>
          <w:p w14:paraId="3FFC0416" w14:textId="77777777" w:rsidR="00030900" w:rsidRPr="00750713" w:rsidRDefault="00030900" w:rsidP="00204C20">
            <w:pPr>
              <w:pStyle w:val="Heading2"/>
              <w:numPr>
                <w:ilvl w:val="0"/>
                <w:numId w:val="38"/>
              </w:numPr>
              <w:ind w:left="317" w:hanging="283"/>
              <w:rPr>
                <w:rFonts w:ascii="Arial" w:hAnsi="Arial" w:cs="Arial"/>
                <w:sz w:val="18"/>
                <w:szCs w:val="18"/>
                <w:lang w:val="en-AU"/>
              </w:rPr>
            </w:pPr>
            <w:r w:rsidRPr="00750713">
              <w:rPr>
                <w:rFonts w:ascii="Arial" w:hAnsi="Arial" w:cs="Arial"/>
                <w:sz w:val="18"/>
                <w:szCs w:val="18"/>
                <w:lang w:val="en-AU"/>
              </w:rPr>
              <w:t>If you move from a mobile plan with a monthly charge of $1</w:t>
            </w:r>
            <w:r w:rsidR="00204C20" w:rsidRPr="00750713">
              <w:rPr>
                <w:rFonts w:ascii="Arial" w:hAnsi="Arial" w:cs="Arial"/>
                <w:sz w:val="18"/>
                <w:szCs w:val="18"/>
                <w:lang w:val="en-AU"/>
              </w:rPr>
              <w:t>3</w:t>
            </w:r>
            <w:r w:rsidRPr="00750713">
              <w:rPr>
                <w:rFonts w:ascii="Arial" w:hAnsi="Arial" w:cs="Arial"/>
                <w:sz w:val="18"/>
                <w:szCs w:val="18"/>
                <w:lang w:val="en-AU"/>
              </w:rPr>
              <w:t>0 or greater to a Mobile Plan 1</w:t>
            </w:r>
            <w:r w:rsidR="00204C20" w:rsidRPr="00750713">
              <w:rPr>
                <w:rFonts w:ascii="Arial" w:hAnsi="Arial" w:cs="Arial"/>
                <w:sz w:val="18"/>
                <w:szCs w:val="18"/>
                <w:lang w:val="en-AU"/>
              </w:rPr>
              <w:t>3</w:t>
            </w:r>
            <w:r w:rsidRPr="00750713">
              <w:rPr>
                <w:rFonts w:ascii="Arial" w:hAnsi="Arial" w:cs="Arial"/>
                <w:sz w:val="18"/>
                <w:szCs w:val="18"/>
                <w:lang w:val="en-AU"/>
              </w:rPr>
              <w:t>0 you don’t have to pay an ETC.</w:t>
            </w:r>
          </w:p>
        </w:tc>
      </w:tr>
    </w:tbl>
    <w:p w14:paraId="1C220026" w14:textId="77777777" w:rsidR="00AA484D" w:rsidRDefault="00AA484D" w:rsidP="00AA484D">
      <w:pPr>
        <w:pStyle w:val="Heading2"/>
        <w:numPr>
          <w:ilvl w:val="0"/>
          <w:numId w:val="0"/>
        </w:numPr>
      </w:pPr>
    </w:p>
    <w:p w14:paraId="5F6C8007" w14:textId="77777777" w:rsidR="00AA484D" w:rsidRDefault="00AA484D" w:rsidP="00AA484D">
      <w:pPr>
        <w:pStyle w:val="Heading2"/>
      </w:pPr>
      <w:r>
        <w:t xml:space="preserve">If you received a subsidised handset with your Telstra mobile service and move to a Mobile </w:t>
      </w:r>
      <w:r w:rsidR="00204C20">
        <w:t xml:space="preserve">Handset </w:t>
      </w:r>
      <w:r>
        <w:t xml:space="preserve">Plan, you are not eligible to take up another handset via our Hardware Purchase Plan unless you cancel your mobile service and pay us any applicable </w:t>
      </w:r>
      <w:r w:rsidR="00CB5BA3">
        <w:t>early termination charge</w:t>
      </w:r>
      <w:r>
        <w:t>.</w:t>
      </w:r>
    </w:p>
    <w:p w14:paraId="60787EA8" w14:textId="77777777" w:rsidR="00AA484D" w:rsidRDefault="00AA484D" w:rsidP="00AA484D">
      <w:pPr>
        <w:pStyle w:val="Heading2"/>
      </w:pPr>
      <w:r>
        <w:t>If you purchased your handset using our Mobile Repayment Option and you haven’t finished paying it off:</w:t>
      </w:r>
    </w:p>
    <w:p w14:paraId="099FE560" w14:textId="77777777" w:rsidR="00AA484D" w:rsidRDefault="00AA484D" w:rsidP="00AA484D">
      <w:pPr>
        <w:pStyle w:val="Heading3"/>
      </w:pPr>
      <w:r>
        <w:t>you have to keep making your Mobile Repayments;</w:t>
      </w:r>
    </w:p>
    <w:p w14:paraId="562F4E65" w14:textId="77777777" w:rsidR="00AA484D" w:rsidRDefault="00AA484D" w:rsidP="00AA484D">
      <w:pPr>
        <w:pStyle w:val="Heading3"/>
      </w:pPr>
      <w:r>
        <w:t>if you cancel your Mobile Plan, you have to pay us any remaining Mobile Repayments in addition to any ETC you may have to pay for your Mobile Plan; and;</w:t>
      </w:r>
    </w:p>
    <w:p w14:paraId="6FDF4D35" w14:textId="77777777" w:rsidR="00AA484D" w:rsidRDefault="00AA484D" w:rsidP="00AA484D">
      <w:pPr>
        <w:pStyle w:val="Heading3"/>
      </w:pPr>
      <w:r>
        <w:t>you are not eligible to take up another handset via our Hardware Purchase Plan unless you cancel your Mobile Repayment Option and pay us any remaining Mobile Repayments.</w:t>
      </w:r>
    </w:p>
    <w:p w14:paraId="64A1E642" w14:textId="77777777" w:rsidR="00234C5E" w:rsidRPr="00885292" w:rsidRDefault="00234C5E" w:rsidP="00AA484D">
      <w:pPr>
        <w:pStyle w:val="Heading3"/>
        <w:numPr>
          <w:ilvl w:val="0"/>
          <w:numId w:val="0"/>
        </w:numPr>
        <w:ind w:left="1474" w:hanging="737"/>
      </w:pPr>
      <w:r w:rsidRPr="00AA484D">
        <w:rPr>
          <w:b/>
        </w:rPr>
        <w:t xml:space="preserve">Cancelling your </w:t>
      </w:r>
      <w:r w:rsidR="001D49EC" w:rsidRPr="00AA484D">
        <w:rPr>
          <w:b/>
        </w:rPr>
        <w:t>Mobile</w:t>
      </w:r>
      <w:r w:rsidRPr="00AA484D">
        <w:rPr>
          <w:b/>
        </w:rPr>
        <w:t xml:space="preserve"> </w:t>
      </w:r>
      <w:r w:rsidR="00765BC2" w:rsidRPr="00AA484D">
        <w:rPr>
          <w:b/>
        </w:rPr>
        <w:t>Plan</w:t>
      </w:r>
    </w:p>
    <w:p w14:paraId="320B637E" w14:textId="0B065B2A" w:rsidR="00234C5E" w:rsidRPr="00466D82" w:rsidRDefault="00234C5E" w:rsidP="00234C5E">
      <w:pPr>
        <w:pStyle w:val="Heading2"/>
      </w:pPr>
      <w:r>
        <w:t xml:space="preserve">If you cancel your </w:t>
      </w:r>
      <w:r w:rsidR="001D49EC">
        <w:t>Mobile</w:t>
      </w:r>
      <w:r w:rsidR="00DE4E43">
        <w:t xml:space="preserve"> </w:t>
      </w:r>
      <w:r w:rsidR="00204C20">
        <w:t xml:space="preserve">Plan </w:t>
      </w:r>
      <w:r>
        <w:t xml:space="preserve">before the </w:t>
      </w:r>
      <w:r w:rsidR="00DA1739">
        <w:t xml:space="preserve">end of </w:t>
      </w:r>
      <w:r w:rsidR="00B10FDE">
        <w:t>the</w:t>
      </w:r>
      <w:r w:rsidR="00DA1739">
        <w:t xml:space="preserve"> </w:t>
      </w:r>
      <w:r>
        <w:t xml:space="preserve">24 month term </w:t>
      </w:r>
      <w:r>
        <w:rPr>
          <w:rFonts w:cs="Arial"/>
          <w:szCs w:val="18"/>
        </w:rPr>
        <w:t>we may charge you an early termination charge</w:t>
      </w:r>
      <w:r w:rsidR="00B65CCB">
        <w:rPr>
          <w:rFonts w:cs="Arial"/>
          <w:szCs w:val="18"/>
          <w:lang w:val="en-AU"/>
        </w:rPr>
        <w:t xml:space="preserve"> </w:t>
      </w:r>
      <w:r w:rsidR="003F469C">
        <w:rPr>
          <w:rFonts w:cs="Arial"/>
          <w:szCs w:val="18"/>
          <w:lang w:val="en-AU"/>
        </w:rPr>
        <w:t xml:space="preserve">in accordance with </w:t>
      </w:r>
      <w:r w:rsidR="00B65CCB">
        <w:rPr>
          <w:rFonts w:cs="Arial"/>
          <w:szCs w:val="18"/>
          <w:lang w:val="en-AU"/>
        </w:rPr>
        <w:t>clause</w:t>
      </w:r>
      <w:r w:rsidR="003F469C">
        <w:rPr>
          <w:rFonts w:cs="Arial"/>
          <w:szCs w:val="18"/>
          <w:lang w:val="en-AU"/>
        </w:rPr>
        <w:t xml:space="preserve">s </w:t>
      </w:r>
      <w:r w:rsidR="003F469C">
        <w:rPr>
          <w:rFonts w:cs="Arial"/>
          <w:szCs w:val="18"/>
          <w:lang w:val="en-AU"/>
        </w:rPr>
        <w:fldChar w:fldCharType="begin"/>
      </w:r>
      <w:r w:rsidR="003F469C">
        <w:rPr>
          <w:rFonts w:cs="Arial"/>
          <w:szCs w:val="18"/>
          <w:lang w:val="en-AU"/>
        </w:rPr>
        <w:instrText xml:space="preserve"> REF _Ref486256757 \r \h </w:instrText>
      </w:r>
      <w:r w:rsidR="003F469C">
        <w:rPr>
          <w:rFonts w:cs="Arial"/>
          <w:szCs w:val="18"/>
          <w:lang w:val="en-AU"/>
        </w:rPr>
      </w:r>
      <w:r w:rsidR="003F469C">
        <w:rPr>
          <w:rFonts w:cs="Arial"/>
          <w:szCs w:val="18"/>
          <w:lang w:val="en-AU"/>
        </w:rPr>
        <w:fldChar w:fldCharType="separate"/>
      </w:r>
      <w:r w:rsidR="00DD7F8E">
        <w:rPr>
          <w:rFonts w:cs="Arial"/>
          <w:szCs w:val="18"/>
          <w:lang w:val="en-AU"/>
        </w:rPr>
        <w:t>4.42</w:t>
      </w:r>
      <w:r w:rsidR="003F469C">
        <w:rPr>
          <w:rFonts w:cs="Arial"/>
          <w:szCs w:val="18"/>
          <w:lang w:val="en-AU"/>
        </w:rPr>
        <w:fldChar w:fldCharType="end"/>
      </w:r>
      <w:r w:rsidR="003F469C">
        <w:rPr>
          <w:rFonts w:cs="Arial"/>
          <w:szCs w:val="18"/>
          <w:lang w:val="en-AU"/>
        </w:rPr>
        <w:t xml:space="preserve"> and </w:t>
      </w:r>
      <w:r w:rsidR="003F469C">
        <w:rPr>
          <w:rFonts w:cs="Arial"/>
          <w:szCs w:val="18"/>
          <w:lang w:val="en-AU"/>
        </w:rPr>
        <w:fldChar w:fldCharType="begin"/>
      </w:r>
      <w:r w:rsidR="003F469C">
        <w:rPr>
          <w:rFonts w:cs="Arial"/>
          <w:szCs w:val="18"/>
          <w:lang w:val="en-AU"/>
        </w:rPr>
        <w:instrText xml:space="preserve"> REF _Ref486256759 \r \h </w:instrText>
      </w:r>
      <w:r w:rsidR="003F469C">
        <w:rPr>
          <w:rFonts w:cs="Arial"/>
          <w:szCs w:val="18"/>
          <w:lang w:val="en-AU"/>
        </w:rPr>
      </w:r>
      <w:r w:rsidR="003F469C">
        <w:rPr>
          <w:rFonts w:cs="Arial"/>
          <w:szCs w:val="18"/>
          <w:lang w:val="en-AU"/>
        </w:rPr>
        <w:fldChar w:fldCharType="separate"/>
      </w:r>
      <w:r w:rsidR="00DD7F8E">
        <w:rPr>
          <w:rFonts w:cs="Arial"/>
          <w:szCs w:val="18"/>
          <w:lang w:val="en-AU"/>
        </w:rPr>
        <w:t>4.43</w:t>
      </w:r>
      <w:r w:rsidR="003F469C">
        <w:rPr>
          <w:rFonts w:cs="Arial"/>
          <w:szCs w:val="18"/>
          <w:lang w:val="en-AU"/>
        </w:rPr>
        <w:fldChar w:fldCharType="end"/>
      </w:r>
      <w:r>
        <w:rPr>
          <w:rFonts w:cs="Arial"/>
          <w:szCs w:val="18"/>
        </w:rPr>
        <w:t>.</w:t>
      </w:r>
      <w:r w:rsidR="00A179C8">
        <w:rPr>
          <w:rFonts w:cs="Arial"/>
          <w:szCs w:val="18"/>
        </w:rPr>
        <w:t xml:space="preserve"> </w:t>
      </w:r>
      <w:r w:rsidR="00A179C8">
        <w:t>You also have to pay back any port-in credit you received on a pro-rata basis.</w:t>
      </w:r>
    </w:p>
    <w:p w14:paraId="79F4B9BA" w14:textId="77777777" w:rsidR="003F108E" w:rsidRDefault="00970AC7" w:rsidP="009A6B33">
      <w:pPr>
        <w:pStyle w:val="Heading1"/>
      </w:pPr>
      <w:bookmarkStart w:id="37" w:name="_Toc338072914"/>
      <w:bookmarkStart w:id="38" w:name="_Toc338072916"/>
      <w:bookmarkStart w:id="39" w:name="_Toc338072918"/>
      <w:bookmarkStart w:id="40" w:name="_Toc338072954"/>
      <w:bookmarkStart w:id="41" w:name="_Toc338072955"/>
      <w:bookmarkStart w:id="42" w:name="_Toc338072959"/>
      <w:bookmarkStart w:id="43" w:name="_Toc338072960"/>
      <w:bookmarkStart w:id="44" w:name="_Toc338073008"/>
      <w:bookmarkStart w:id="45" w:name="_Toc338073009"/>
      <w:bookmarkStart w:id="46" w:name="_Toc338073010"/>
      <w:bookmarkStart w:id="47" w:name="_Ref460427323"/>
      <w:bookmarkStart w:id="48" w:name="_Toc163820508"/>
      <w:bookmarkEnd w:id="37"/>
      <w:bookmarkEnd w:id="38"/>
      <w:bookmarkEnd w:id="39"/>
      <w:bookmarkEnd w:id="40"/>
      <w:bookmarkEnd w:id="41"/>
      <w:bookmarkEnd w:id="42"/>
      <w:bookmarkEnd w:id="43"/>
      <w:bookmarkEnd w:id="44"/>
      <w:bookmarkEnd w:id="45"/>
      <w:bookmarkEnd w:id="46"/>
      <w:r>
        <w:t>DOT (Digital Office Technology)™</w:t>
      </w:r>
      <w:r w:rsidR="00A65744">
        <w:t>Options</w:t>
      </w:r>
      <w:bookmarkEnd w:id="47"/>
      <w:bookmarkEnd w:id="48"/>
    </w:p>
    <w:p w14:paraId="3C86166C" w14:textId="77777777" w:rsidR="001D4DF4" w:rsidRDefault="00031288" w:rsidP="001D4DF4">
      <w:pPr>
        <w:pStyle w:val="Heading2"/>
      </w:pPr>
      <w:bookmarkStart w:id="49" w:name="_Ref468093884"/>
      <w:r>
        <w:t xml:space="preserve">When you have selected your Core </w:t>
      </w:r>
      <w:r w:rsidR="00765BC2">
        <w:t>Plan</w:t>
      </w:r>
      <w:r>
        <w:t xml:space="preserve"> </w:t>
      </w:r>
      <w:r w:rsidR="00687E33">
        <w:t>and</w:t>
      </w:r>
      <w:r>
        <w:t xml:space="preserve"> </w:t>
      </w:r>
      <w:r w:rsidR="00EA783F">
        <w:t>User</w:t>
      </w:r>
      <w:r>
        <w:t xml:space="preserve"> </w:t>
      </w:r>
      <w:r w:rsidR="00765BC2">
        <w:t>Plan</w:t>
      </w:r>
      <w:r w:rsidR="00687E33">
        <w:t>s</w:t>
      </w:r>
      <w:r>
        <w:t xml:space="preserve">, you may be </w:t>
      </w:r>
      <w:r w:rsidR="00687E33">
        <w:t>able</w:t>
      </w:r>
      <w:r>
        <w:t xml:space="preserve"> to choose from a range of </w:t>
      </w:r>
      <w:r w:rsidR="00904E4D">
        <w:t>DOT</w:t>
      </w:r>
      <w:r w:rsidR="006A236F">
        <w:t xml:space="preserve"> </w:t>
      </w:r>
      <w:r w:rsidR="00A65744">
        <w:t>Options</w:t>
      </w:r>
      <w:r>
        <w:t>.</w:t>
      </w:r>
      <w:bookmarkEnd w:id="49"/>
      <w:r>
        <w:t xml:space="preserve"> </w:t>
      </w:r>
    </w:p>
    <w:p w14:paraId="7F16FED4" w14:textId="77777777" w:rsidR="00707815" w:rsidRDefault="00707815" w:rsidP="00707815">
      <w:pPr>
        <w:pStyle w:val="Heading3"/>
        <w:numPr>
          <w:ilvl w:val="2"/>
          <w:numId w:val="1"/>
        </w:numPr>
      </w:pPr>
      <w:r>
        <w:t xml:space="preserve">If you take up a DOT service on or </w:t>
      </w:r>
      <w:r w:rsidR="00C219C8">
        <w:t xml:space="preserve">after </w:t>
      </w:r>
      <w:r>
        <w:t>1 July 2017:</w:t>
      </w:r>
    </w:p>
    <w:tbl>
      <w:tblPr>
        <w:tblW w:w="84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5980"/>
      </w:tblGrid>
      <w:tr w:rsidR="00707815" w14:paraId="1D05C0AB" w14:textId="77777777" w:rsidTr="00D469A7">
        <w:trPr>
          <w:cantSplit/>
          <w:tblHeader/>
        </w:trPr>
        <w:tc>
          <w:tcPr>
            <w:tcW w:w="2493" w:type="dxa"/>
            <w:shd w:val="clear" w:color="auto" w:fill="auto"/>
          </w:tcPr>
          <w:p w14:paraId="303B03CD" w14:textId="77777777" w:rsidR="00707815" w:rsidRPr="00274A7B" w:rsidRDefault="00707815" w:rsidP="00D469A7">
            <w:pPr>
              <w:keepNext/>
              <w:spacing w:before="120" w:after="120"/>
              <w:rPr>
                <w:rFonts w:ascii="Arial" w:hAnsi="Arial" w:cs="Arial"/>
                <w:b/>
                <w:bCs/>
                <w:sz w:val="18"/>
                <w:szCs w:val="18"/>
              </w:rPr>
            </w:pPr>
            <w:r w:rsidRPr="00274A7B">
              <w:rPr>
                <w:rFonts w:ascii="Arial" w:hAnsi="Arial" w:cs="Arial"/>
                <w:b/>
                <w:bCs/>
                <w:sz w:val="18"/>
                <w:szCs w:val="18"/>
              </w:rPr>
              <w:t>Option</w:t>
            </w:r>
          </w:p>
        </w:tc>
        <w:tc>
          <w:tcPr>
            <w:tcW w:w="5980" w:type="dxa"/>
            <w:shd w:val="clear" w:color="auto" w:fill="auto"/>
          </w:tcPr>
          <w:p w14:paraId="630DA1D1" w14:textId="77777777" w:rsidR="00707815" w:rsidRPr="00274A7B" w:rsidRDefault="00707815" w:rsidP="00D469A7">
            <w:pPr>
              <w:pStyle w:val="TableHead"/>
              <w:spacing w:before="120" w:after="120"/>
              <w:rPr>
                <w:rFonts w:cs="Arial"/>
                <w:bCs/>
                <w:szCs w:val="18"/>
              </w:rPr>
            </w:pPr>
            <w:r w:rsidRPr="00274A7B">
              <w:rPr>
                <w:rFonts w:cs="Arial"/>
                <w:bCs/>
                <w:szCs w:val="18"/>
              </w:rPr>
              <w:t>Description</w:t>
            </w:r>
          </w:p>
        </w:tc>
      </w:tr>
      <w:tr w:rsidR="00707815" w14:paraId="38C6981D" w14:textId="77777777" w:rsidTr="00D469A7">
        <w:tc>
          <w:tcPr>
            <w:tcW w:w="2493" w:type="dxa"/>
          </w:tcPr>
          <w:p w14:paraId="00BD2FA0" w14:textId="77777777" w:rsidR="00707815" w:rsidRPr="00274A7B" w:rsidRDefault="00707815" w:rsidP="00D469A7">
            <w:pPr>
              <w:spacing w:before="120" w:after="120"/>
              <w:rPr>
                <w:rFonts w:ascii="Arial" w:hAnsi="Arial" w:cs="Arial"/>
                <w:b/>
                <w:iCs/>
                <w:sz w:val="18"/>
                <w:szCs w:val="18"/>
              </w:rPr>
            </w:pPr>
            <w:r>
              <w:rPr>
                <w:rFonts w:ascii="Arial" w:hAnsi="Arial" w:cs="Arial"/>
                <w:b/>
                <w:iCs/>
                <w:sz w:val="18"/>
                <w:szCs w:val="18"/>
              </w:rPr>
              <w:t xml:space="preserve">Voice and </w:t>
            </w:r>
            <w:r w:rsidRPr="00274A7B">
              <w:rPr>
                <w:rFonts w:ascii="Arial" w:hAnsi="Arial" w:cs="Arial"/>
                <w:b/>
                <w:iCs/>
                <w:sz w:val="18"/>
                <w:szCs w:val="18"/>
              </w:rPr>
              <w:t>Broadband Back-up</w:t>
            </w:r>
            <w:r>
              <w:rPr>
                <w:rFonts w:ascii="Arial" w:hAnsi="Arial" w:cs="Arial"/>
                <w:b/>
                <w:iCs/>
                <w:sz w:val="18"/>
                <w:szCs w:val="18"/>
              </w:rPr>
              <w:t xml:space="preserve"> (included with Core Plans on and from 6 September 2016)</w:t>
            </w:r>
          </w:p>
        </w:tc>
        <w:tc>
          <w:tcPr>
            <w:tcW w:w="5980" w:type="dxa"/>
          </w:tcPr>
          <w:p w14:paraId="74D8B5E2" w14:textId="77777777" w:rsidR="00707815" w:rsidRPr="00274A7B" w:rsidRDefault="00707815" w:rsidP="00D469A7">
            <w:pPr>
              <w:spacing w:before="120" w:after="120"/>
              <w:ind w:left="39" w:hanging="3"/>
              <w:rPr>
                <w:rFonts w:ascii="Arial" w:hAnsi="Arial" w:cs="Arial"/>
                <w:iCs/>
                <w:sz w:val="18"/>
                <w:szCs w:val="18"/>
              </w:rPr>
            </w:pPr>
            <w:r w:rsidRPr="00274A7B">
              <w:rPr>
                <w:rFonts w:ascii="Arial" w:hAnsi="Arial" w:cs="Arial"/>
                <w:sz w:val="18"/>
                <w:szCs w:val="18"/>
              </w:rPr>
              <w:t>For an additional monthly fee of $15 for 24 months</w:t>
            </w:r>
            <w:r>
              <w:rPr>
                <w:rFonts w:ascii="Arial" w:hAnsi="Arial" w:cs="Arial"/>
                <w:sz w:val="18"/>
                <w:szCs w:val="18"/>
              </w:rPr>
              <w:t xml:space="preserve"> for customers who took up with Core Plan before 6 September 2016, and no additional charge for Core Plans on and from 6 September 2016</w:t>
            </w:r>
            <w:r w:rsidRPr="00274A7B">
              <w:rPr>
                <w:rFonts w:ascii="Arial" w:hAnsi="Arial" w:cs="Arial"/>
                <w:sz w:val="18"/>
                <w:szCs w:val="18"/>
              </w:rPr>
              <w:t xml:space="preserve">, you will receive one </w:t>
            </w:r>
            <w:r>
              <w:rPr>
                <w:rFonts w:ascii="Arial" w:hAnsi="Arial" w:cs="Arial"/>
                <w:sz w:val="18"/>
                <w:szCs w:val="18"/>
              </w:rPr>
              <w:t>Telstra Mobile Network</w:t>
            </w:r>
            <w:r w:rsidRPr="00274A7B">
              <w:rPr>
                <w:rFonts w:ascii="Arial" w:hAnsi="Arial" w:cs="Arial"/>
                <w:sz w:val="18"/>
                <w:szCs w:val="18"/>
              </w:rPr>
              <w:t xml:space="preserve"> SIM card and one mobile broadband device </w:t>
            </w:r>
            <w:r w:rsidRPr="00274A7B">
              <w:rPr>
                <w:rFonts w:ascii="Arial" w:hAnsi="Arial" w:cs="Arial"/>
                <w:sz w:val="18"/>
                <w:szCs w:val="18"/>
              </w:rPr>
              <w:lastRenderedPageBreak/>
              <w:t>with a 5GB data allowance</w:t>
            </w:r>
            <w:r>
              <w:rPr>
                <w:rFonts w:ascii="Arial" w:hAnsi="Arial" w:cs="Arial"/>
                <w:sz w:val="18"/>
                <w:szCs w:val="18"/>
              </w:rPr>
              <w:t xml:space="preserve"> per month </w:t>
            </w:r>
            <w:r w:rsidRPr="00274A7B">
              <w:rPr>
                <w:rFonts w:ascii="Arial" w:hAnsi="Arial" w:cs="Arial"/>
                <w:sz w:val="18"/>
                <w:szCs w:val="18"/>
              </w:rPr>
              <w:t xml:space="preserve">to use as a back-up service for </w:t>
            </w:r>
            <w:r>
              <w:rPr>
                <w:rFonts w:ascii="Arial" w:hAnsi="Arial" w:cs="Arial"/>
                <w:sz w:val="18"/>
                <w:szCs w:val="18"/>
              </w:rPr>
              <w:t>the</w:t>
            </w:r>
            <w:r w:rsidRPr="00274A7B">
              <w:rPr>
                <w:rFonts w:ascii="Arial" w:hAnsi="Arial" w:cs="Arial"/>
                <w:sz w:val="18"/>
                <w:szCs w:val="18"/>
              </w:rPr>
              <w:t xml:space="preserve"> </w:t>
            </w:r>
            <w:r>
              <w:rPr>
                <w:rFonts w:ascii="Arial" w:hAnsi="Arial" w:cs="Arial"/>
                <w:sz w:val="18"/>
                <w:szCs w:val="18"/>
              </w:rPr>
              <w:t xml:space="preserve">voice and </w:t>
            </w:r>
            <w:r w:rsidRPr="00274A7B">
              <w:rPr>
                <w:rFonts w:ascii="Arial" w:hAnsi="Arial" w:cs="Arial"/>
                <w:sz w:val="18"/>
                <w:szCs w:val="18"/>
              </w:rPr>
              <w:t xml:space="preserve">broadband service connected to your Core </w:t>
            </w:r>
            <w:r>
              <w:rPr>
                <w:rFonts w:ascii="Arial" w:hAnsi="Arial" w:cs="Arial"/>
                <w:sz w:val="18"/>
                <w:szCs w:val="18"/>
              </w:rPr>
              <w:t>Plan</w:t>
            </w:r>
            <w:r w:rsidRPr="00274A7B">
              <w:rPr>
                <w:rFonts w:ascii="Arial" w:hAnsi="Arial" w:cs="Arial"/>
                <w:sz w:val="18"/>
                <w:szCs w:val="18"/>
              </w:rPr>
              <w:t>.</w:t>
            </w:r>
            <w:r>
              <w:rPr>
                <w:rFonts w:ascii="Arial" w:hAnsi="Arial" w:cs="Arial"/>
                <w:sz w:val="18"/>
                <w:szCs w:val="18"/>
              </w:rPr>
              <w:t xml:space="preserve">  </w:t>
            </w:r>
          </w:p>
        </w:tc>
      </w:tr>
      <w:tr w:rsidR="00707815" w14:paraId="3C480764" w14:textId="77777777" w:rsidTr="00D469A7">
        <w:tc>
          <w:tcPr>
            <w:tcW w:w="2493" w:type="dxa"/>
          </w:tcPr>
          <w:p w14:paraId="35C65D0A" w14:textId="77777777" w:rsidR="00707815" w:rsidRPr="00274A7B" w:rsidRDefault="00707815" w:rsidP="00D469A7">
            <w:pPr>
              <w:spacing w:before="120" w:after="120"/>
              <w:rPr>
                <w:rFonts w:ascii="Arial" w:hAnsi="Arial" w:cs="Arial"/>
                <w:b/>
                <w:iCs/>
                <w:sz w:val="18"/>
                <w:szCs w:val="18"/>
              </w:rPr>
            </w:pPr>
            <w:r>
              <w:rPr>
                <w:rFonts w:ascii="Arial" w:hAnsi="Arial" w:cs="Arial"/>
                <w:b/>
                <w:iCs/>
                <w:sz w:val="18"/>
                <w:szCs w:val="18"/>
              </w:rPr>
              <w:lastRenderedPageBreak/>
              <w:t>EFTPOS and Fax</w:t>
            </w:r>
            <w:r w:rsidRPr="00274A7B">
              <w:rPr>
                <w:rFonts w:ascii="Arial" w:hAnsi="Arial" w:cs="Arial"/>
                <w:b/>
                <w:iCs/>
                <w:sz w:val="18"/>
                <w:szCs w:val="18"/>
              </w:rPr>
              <w:t xml:space="preserve"> </w:t>
            </w:r>
          </w:p>
        </w:tc>
        <w:tc>
          <w:tcPr>
            <w:tcW w:w="5980" w:type="dxa"/>
          </w:tcPr>
          <w:p w14:paraId="15EC0D92" w14:textId="77777777" w:rsidR="00707815" w:rsidRPr="00274A7B" w:rsidRDefault="00707815" w:rsidP="00D469A7">
            <w:pPr>
              <w:spacing w:before="120" w:after="120"/>
              <w:ind w:left="39" w:hanging="3"/>
              <w:rPr>
                <w:rFonts w:ascii="Arial" w:hAnsi="Arial" w:cs="Arial"/>
                <w:iCs/>
                <w:sz w:val="18"/>
                <w:szCs w:val="18"/>
              </w:rPr>
            </w:pPr>
            <w:r w:rsidRPr="00274A7B">
              <w:rPr>
                <w:rFonts w:ascii="Arial" w:hAnsi="Arial" w:cs="Arial"/>
                <w:iCs/>
                <w:sz w:val="18"/>
                <w:szCs w:val="18"/>
              </w:rPr>
              <w:t xml:space="preserve">For an additional monthly fee you may add </w:t>
            </w:r>
            <w:r>
              <w:rPr>
                <w:rFonts w:ascii="Arial" w:hAnsi="Arial" w:cs="Arial"/>
                <w:iCs/>
                <w:sz w:val="18"/>
                <w:szCs w:val="18"/>
              </w:rPr>
              <w:t>t</w:t>
            </w:r>
            <w:r w:rsidRPr="00274A7B">
              <w:rPr>
                <w:rFonts w:ascii="Arial" w:hAnsi="Arial" w:cs="Arial"/>
                <w:iCs/>
                <w:sz w:val="18"/>
                <w:szCs w:val="18"/>
              </w:rPr>
              <w:t xml:space="preserve">he following to use with your Core </w:t>
            </w:r>
            <w:r>
              <w:rPr>
                <w:rFonts w:ascii="Arial" w:hAnsi="Arial" w:cs="Arial"/>
                <w:iCs/>
                <w:sz w:val="18"/>
                <w:szCs w:val="18"/>
              </w:rPr>
              <w:t>Plan</w:t>
            </w:r>
            <w:r w:rsidRPr="00274A7B">
              <w:rPr>
                <w:rFonts w:ascii="Arial" w:hAnsi="Arial" w:cs="Arial"/>
                <w:iCs/>
                <w:sz w:val="18"/>
                <w:szCs w:val="18"/>
              </w:rPr>
              <w:t xml:space="preserve"> router:</w:t>
            </w:r>
          </w:p>
          <w:p w14:paraId="1BD151B7" w14:textId="77777777" w:rsidR="00707815" w:rsidRPr="00274A7B" w:rsidRDefault="00707815" w:rsidP="00D469A7">
            <w:pPr>
              <w:spacing w:before="120" w:after="120"/>
              <w:ind w:left="39" w:hanging="3"/>
              <w:rPr>
                <w:rFonts w:ascii="Arial" w:hAnsi="Arial" w:cs="Arial"/>
                <w:iCs/>
                <w:sz w:val="18"/>
                <w:szCs w:val="18"/>
              </w:rPr>
            </w:pPr>
            <w:r w:rsidRPr="00274A7B">
              <w:rPr>
                <w:rFonts w:ascii="Arial" w:hAnsi="Arial" w:cs="Arial"/>
                <w:iCs/>
                <w:sz w:val="18"/>
                <w:szCs w:val="18"/>
              </w:rPr>
              <w:t xml:space="preserve"> (i) </w:t>
            </w:r>
            <w:r w:rsidRPr="00274A7B">
              <w:rPr>
                <w:rFonts w:ascii="Arial" w:hAnsi="Arial" w:cs="Arial"/>
                <w:sz w:val="18"/>
                <w:szCs w:val="18"/>
              </w:rPr>
              <w:t xml:space="preserve">a dedicated </w:t>
            </w:r>
            <w:r>
              <w:rPr>
                <w:rFonts w:ascii="Arial" w:hAnsi="Arial" w:cs="Arial"/>
                <w:sz w:val="18"/>
                <w:szCs w:val="18"/>
              </w:rPr>
              <w:t>number for your</w:t>
            </w:r>
            <w:r w:rsidRPr="00274A7B">
              <w:rPr>
                <w:rFonts w:ascii="Arial" w:hAnsi="Arial" w:cs="Arial"/>
                <w:sz w:val="18"/>
                <w:szCs w:val="18"/>
              </w:rPr>
              <w:t xml:space="preserve"> EFTPOS </w:t>
            </w:r>
            <w:r>
              <w:rPr>
                <w:rFonts w:ascii="Arial" w:hAnsi="Arial" w:cs="Arial"/>
                <w:sz w:val="18"/>
                <w:szCs w:val="18"/>
              </w:rPr>
              <w:t>service</w:t>
            </w:r>
            <w:r w:rsidRPr="00274A7B">
              <w:rPr>
                <w:rFonts w:ascii="Arial" w:hAnsi="Arial" w:cs="Arial"/>
                <w:sz w:val="18"/>
                <w:szCs w:val="18"/>
              </w:rPr>
              <w:t xml:space="preserve"> which supports existing EFTPOS terminals plugged into </w:t>
            </w:r>
            <w:r>
              <w:rPr>
                <w:rFonts w:ascii="Arial" w:hAnsi="Arial" w:cs="Arial"/>
                <w:sz w:val="18"/>
                <w:szCs w:val="18"/>
              </w:rPr>
              <w:t>your router</w:t>
            </w:r>
            <w:r w:rsidRPr="00274A7B">
              <w:rPr>
                <w:rFonts w:ascii="Arial" w:hAnsi="Arial" w:cs="Arial"/>
                <w:iCs/>
                <w:sz w:val="18"/>
                <w:szCs w:val="18"/>
              </w:rPr>
              <w:t xml:space="preserve">; </w:t>
            </w:r>
            <w:r>
              <w:rPr>
                <w:rFonts w:ascii="Arial" w:hAnsi="Arial" w:cs="Arial"/>
                <w:iCs/>
                <w:sz w:val="18"/>
                <w:szCs w:val="18"/>
              </w:rPr>
              <w:t>and/</w:t>
            </w:r>
            <w:r w:rsidRPr="00274A7B">
              <w:rPr>
                <w:rFonts w:ascii="Arial" w:hAnsi="Arial" w:cs="Arial"/>
                <w:iCs/>
                <w:sz w:val="18"/>
                <w:szCs w:val="18"/>
              </w:rPr>
              <w:t xml:space="preserve">or </w:t>
            </w:r>
          </w:p>
          <w:p w14:paraId="48388B62" w14:textId="77777777" w:rsidR="00707815" w:rsidRPr="00274A7B" w:rsidRDefault="00707815" w:rsidP="00D469A7">
            <w:pPr>
              <w:spacing w:before="120" w:after="120"/>
              <w:ind w:left="39" w:hanging="3"/>
              <w:rPr>
                <w:rFonts w:ascii="Arial" w:hAnsi="Arial" w:cs="Arial"/>
                <w:sz w:val="18"/>
                <w:szCs w:val="18"/>
              </w:rPr>
            </w:pPr>
            <w:r w:rsidRPr="00274A7B">
              <w:rPr>
                <w:rFonts w:ascii="Arial" w:hAnsi="Arial" w:cs="Arial"/>
                <w:iCs/>
                <w:sz w:val="18"/>
                <w:szCs w:val="18"/>
              </w:rPr>
              <w:t xml:space="preserve">(ii) </w:t>
            </w:r>
            <w:r w:rsidRPr="00274A7B">
              <w:rPr>
                <w:rFonts w:ascii="Arial" w:hAnsi="Arial" w:cs="Arial"/>
                <w:sz w:val="18"/>
                <w:szCs w:val="18"/>
              </w:rPr>
              <w:t xml:space="preserve">a dedicated </w:t>
            </w:r>
            <w:r>
              <w:rPr>
                <w:rFonts w:ascii="Arial" w:hAnsi="Arial" w:cs="Arial"/>
                <w:sz w:val="18"/>
                <w:szCs w:val="18"/>
              </w:rPr>
              <w:t>number for your</w:t>
            </w:r>
            <w:r w:rsidRPr="00274A7B">
              <w:rPr>
                <w:rFonts w:ascii="Arial" w:hAnsi="Arial" w:cs="Arial"/>
                <w:sz w:val="18"/>
                <w:szCs w:val="18"/>
              </w:rPr>
              <w:t xml:space="preserve"> fax </w:t>
            </w:r>
            <w:r>
              <w:rPr>
                <w:rFonts w:ascii="Arial" w:hAnsi="Arial" w:cs="Arial"/>
                <w:sz w:val="18"/>
                <w:szCs w:val="18"/>
              </w:rPr>
              <w:t>service</w:t>
            </w:r>
            <w:r w:rsidRPr="00274A7B">
              <w:rPr>
                <w:rFonts w:ascii="Arial" w:hAnsi="Arial" w:cs="Arial"/>
                <w:sz w:val="18"/>
                <w:szCs w:val="18"/>
              </w:rPr>
              <w:t xml:space="preserve"> which supports existing fax machines plugged into </w:t>
            </w:r>
            <w:r>
              <w:rPr>
                <w:rFonts w:ascii="Arial" w:hAnsi="Arial" w:cs="Arial"/>
                <w:sz w:val="18"/>
                <w:szCs w:val="18"/>
              </w:rPr>
              <w:t>your router</w:t>
            </w:r>
            <w:r w:rsidRPr="00274A7B">
              <w:rPr>
                <w:rFonts w:ascii="Arial" w:hAnsi="Arial" w:cs="Arial"/>
                <w:sz w:val="18"/>
                <w:szCs w:val="18"/>
              </w:rPr>
              <w:t>.</w:t>
            </w:r>
          </w:p>
        </w:tc>
      </w:tr>
      <w:tr w:rsidR="00707815" w14:paraId="5D244AF8" w14:textId="77777777" w:rsidTr="00D469A7">
        <w:tc>
          <w:tcPr>
            <w:tcW w:w="2493" w:type="dxa"/>
          </w:tcPr>
          <w:p w14:paraId="32506A89" w14:textId="77777777" w:rsidR="00707815" w:rsidRPr="00274A7B" w:rsidRDefault="00707815" w:rsidP="00D469A7">
            <w:pPr>
              <w:spacing w:before="120" w:after="120"/>
              <w:rPr>
                <w:rFonts w:ascii="Arial" w:hAnsi="Arial" w:cs="Arial"/>
                <w:b/>
                <w:iCs/>
                <w:sz w:val="18"/>
                <w:szCs w:val="18"/>
              </w:rPr>
            </w:pPr>
          </w:p>
        </w:tc>
        <w:tc>
          <w:tcPr>
            <w:tcW w:w="5980" w:type="dxa"/>
          </w:tcPr>
          <w:p w14:paraId="5213D020" w14:textId="77777777" w:rsidR="00707815" w:rsidRPr="00274A7B" w:rsidRDefault="00707815" w:rsidP="00D469A7">
            <w:pPr>
              <w:spacing w:before="120" w:after="120"/>
              <w:ind w:left="39" w:hanging="3"/>
              <w:rPr>
                <w:rFonts w:ascii="Arial" w:hAnsi="Arial" w:cs="Arial"/>
                <w:iCs/>
                <w:sz w:val="18"/>
                <w:szCs w:val="18"/>
              </w:rPr>
            </w:pPr>
          </w:p>
        </w:tc>
      </w:tr>
      <w:tr w:rsidR="00707815" w14:paraId="3D1848C1" w14:textId="77777777" w:rsidTr="00D469A7">
        <w:tc>
          <w:tcPr>
            <w:tcW w:w="2493" w:type="dxa"/>
          </w:tcPr>
          <w:p w14:paraId="545CE2C9" w14:textId="77777777" w:rsidR="00707815" w:rsidRPr="006E1E32" w:rsidRDefault="00707815" w:rsidP="00D469A7">
            <w:pPr>
              <w:spacing w:before="120" w:after="120"/>
              <w:rPr>
                <w:rFonts w:ascii="Arial" w:hAnsi="Arial" w:cs="Arial"/>
                <w:b/>
                <w:iCs/>
                <w:sz w:val="18"/>
                <w:szCs w:val="18"/>
              </w:rPr>
            </w:pPr>
            <w:r>
              <w:rPr>
                <w:rFonts w:ascii="Arial" w:hAnsi="Arial" w:cs="Arial"/>
                <w:b/>
                <w:iCs/>
                <w:sz w:val="18"/>
                <w:szCs w:val="18"/>
              </w:rPr>
              <w:t>Hunt Group</w:t>
            </w:r>
          </w:p>
        </w:tc>
        <w:tc>
          <w:tcPr>
            <w:tcW w:w="5980" w:type="dxa"/>
          </w:tcPr>
          <w:p w14:paraId="0A7518EE" w14:textId="77777777" w:rsidR="00EC43EB" w:rsidRDefault="00707815" w:rsidP="00D469A7">
            <w:pPr>
              <w:spacing w:before="120" w:after="120"/>
              <w:ind w:left="39" w:hanging="3"/>
              <w:rPr>
                <w:rFonts w:ascii="Arial" w:hAnsi="Arial" w:cs="Arial"/>
                <w:iCs/>
                <w:sz w:val="18"/>
                <w:szCs w:val="18"/>
              </w:rPr>
            </w:pPr>
            <w:r>
              <w:rPr>
                <w:rFonts w:ascii="Arial" w:hAnsi="Arial" w:cs="Arial"/>
                <w:iCs/>
                <w:sz w:val="18"/>
                <w:szCs w:val="18"/>
              </w:rPr>
              <w:t xml:space="preserve">For an additional monthly fee, </w:t>
            </w:r>
            <w:r w:rsidRPr="00F500CD">
              <w:rPr>
                <w:rFonts w:ascii="Arial" w:hAnsi="Arial" w:cs="Arial"/>
                <w:iCs/>
                <w:sz w:val="18"/>
                <w:szCs w:val="18"/>
              </w:rPr>
              <w:t xml:space="preserve">Hunt Group allows you to direct incoming calls to a group of digital voice services on your </w:t>
            </w:r>
            <w:r>
              <w:rPr>
                <w:rFonts w:ascii="Arial" w:hAnsi="Arial" w:cs="Arial"/>
                <w:iCs/>
                <w:sz w:val="18"/>
                <w:szCs w:val="18"/>
              </w:rPr>
              <w:t>DOT</w:t>
            </w:r>
            <w:r w:rsidRPr="00F500CD">
              <w:rPr>
                <w:rFonts w:ascii="Arial" w:hAnsi="Arial" w:cs="Arial"/>
                <w:iCs/>
                <w:sz w:val="18"/>
                <w:szCs w:val="18"/>
              </w:rPr>
              <w:t xml:space="preserve"> account that you nominate, that are on the same Core Plan</w:t>
            </w:r>
            <w:r>
              <w:rPr>
                <w:rFonts w:ascii="Arial" w:hAnsi="Arial" w:cs="Arial"/>
                <w:iCs/>
                <w:sz w:val="18"/>
                <w:szCs w:val="18"/>
              </w:rPr>
              <w:t>.</w:t>
            </w:r>
            <w:r w:rsidRPr="00F500CD">
              <w:rPr>
                <w:rFonts w:ascii="Arial" w:hAnsi="Arial" w:cs="Arial"/>
                <w:iCs/>
                <w:sz w:val="18"/>
                <w:szCs w:val="18"/>
              </w:rPr>
              <w:t xml:space="preserve"> </w:t>
            </w:r>
          </w:p>
          <w:p w14:paraId="494A291E" w14:textId="77777777" w:rsidR="00707815" w:rsidRPr="006E1E32" w:rsidRDefault="00EC43EB" w:rsidP="001423E1">
            <w:pPr>
              <w:spacing w:before="120" w:after="120"/>
              <w:ind w:left="39" w:hanging="3"/>
              <w:rPr>
                <w:rFonts w:ascii="Arial" w:hAnsi="Arial" w:cs="Arial"/>
                <w:iCs/>
                <w:sz w:val="18"/>
                <w:szCs w:val="18"/>
              </w:rPr>
            </w:pPr>
            <w:r>
              <w:rPr>
                <w:rFonts w:ascii="Arial" w:hAnsi="Arial" w:cs="Arial"/>
                <w:iCs/>
                <w:sz w:val="18"/>
                <w:szCs w:val="18"/>
              </w:rPr>
              <w:t>Included on XL and XXL plans</w:t>
            </w:r>
            <w:r w:rsidR="001423E1">
              <w:rPr>
                <w:rFonts w:ascii="Arial" w:hAnsi="Arial" w:cs="Arial"/>
                <w:iCs/>
                <w:sz w:val="18"/>
                <w:szCs w:val="18"/>
              </w:rPr>
              <w:t xml:space="preserve"> purchased on and</w:t>
            </w:r>
            <w:r>
              <w:rPr>
                <w:rFonts w:ascii="Arial" w:hAnsi="Arial" w:cs="Arial"/>
                <w:iCs/>
                <w:sz w:val="18"/>
                <w:szCs w:val="18"/>
              </w:rPr>
              <w:t xml:space="preserve"> from 27 Feb</w:t>
            </w:r>
            <w:r w:rsidR="00F830CF">
              <w:rPr>
                <w:rFonts w:ascii="Arial" w:hAnsi="Arial" w:cs="Arial"/>
                <w:iCs/>
                <w:sz w:val="18"/>
                <w:szCs w:val="18"/>
              </w:rPr>
              <w:t>ruary</w:t>
            </w:r>
            <w:r>
              <w:rPr>
                <w:rFonts w:ascii="Arial" w:hAnsi="Arial" w:cs="Arial"/>
                <w:iCs/>
                <w:sz w:val="18"/>
                <w:szCs w:val="18"/>
              </w:rPr>
              <w:t xml:space="preserve"> 2018.</w:t>
            </w:r>
          </w:p>
        </w:tc>
      </w:tr>
      <w:tr w:rsidR="00707815" w14:paraId="5E716C3D" w14:textId="77777777" w:rsidTr="00D469A7">
        <w:tc>
          <w:tcPr>
            <w:tcW w:w="2493" w:type="dxa"/>
          </w:tcPr>
          <w:p w14:paraId="67ABDA52" w14:textId="77777777" w:rsidR="00707815" w:rsidRDefault="00707815" w:rsidP="00D469A7">
            <w:pPr>
              <w:spacing w:before="120" w:after="120"/>
              <w:rPr>
                <w:rFonts w:ascii="Arial" w:hAnsi="Arial" w:cs="Arial"/>
                <w:b/>
                <w:iCs/>
                <w:sz w:val="18"/>
                <w:szCs w:val="18"/>
              </w:rPr>
            </w:pPr>
            <w:r>
              <w:rPr>
                <w:rFonts w:ascii="Arial" w:hAnsi="Arial" w:cs="Arial"/>
                <w:b/>
                <w:iCs/>
                <w:sz w:val="18"/>
                <w:szCs w:val="18"/>
              </w:rPr>
              <w:t>Virtual Receptionist</w:t>
            </w:r>
          </w:p>
        </w:tc>
        <w:tc>
          <w:tcPr>
            <w:tcW w:w="5980" w:type="dxa"/>
          </w:tcPr>
          <w:p w14:paraId="46E35D32" w14:textId="77777777" w:rsidR="00707815" w:rsidRPr="00332D72" w:rsidRDefault="00707815" w:rsidP="00D469A7">
            <w:pPr>
              <w:spacing w:before="120" w:after="120"/>
              <w:ind w:left="39" w:hanging="3"/>
              <w:rPr>
                <w:rFonts w:ascii="Arial" w:hAnsi="Arial" w:cs="Arial"/>
                <w:iCs/>
                <w:sz w:val="18"/>
                <w:szCs w:val="18"/>
              </w:rPr>
            </w:pPr>
            <w:r w:rsidRPr="00332D72">
              <w:rPr>
                <w:rFonts w:ascii="Arial" w:hAnsi="Arial" w:cs="Arial"/>
                <w:iCs/>
                <w:sz w:val="18"/>
                <w:szCs w:val="18"/>
              </w:rPr>
              <w:t>Virtual Receptionist is a hosted service providing businesses with a virtual and intelligent receptionist feature. It greets inbound callers with a pre-recorded welcome message, and is configured to direct calls via an IVR-like menu system (Press 1 for Sales, 2 for Service, 3 To Leave A message, etc.) to other phone numbers.</w:t>
            </w:r>
          </w:p>
          <w:p w14:paraId="1B7B261A" w14:textId="77777777" w:rsidR="00707815" w:rsidRDefault="00EC43EB" w:rsidP="00D469A7">
            <w:pPr>
              <w:spacing w:before="120" w:after="120"/>
              <w:ind w:left="39" w:hanging="3"/>
              <w:rPr>
                <w:rFonts w:ascii="Arial" w:hAnsi="Arial" w:cs="Arial"/>
                <w:iCs/>
                <w:sz w:val="18"/>
                <w:szCs w:val="18"/>
              </w:rPr>
            </w:pPr>
            <w:r>
              <w:rPr>
                <w:rFonts w:ascii="Arial" w:hAnsi="Arial" w:cs="Arial"/>
                <w:iCs/>
                <w:sz w:val="18"/>
                <w:szCs w:val="18"/>
              </w:rPr>
              <w:t xml:space="preserve">Included on XL and XXL plans </w:t>
            </w:r>
            <w:r w:rsidR="001423E1">
              <w:rPr>
                <w:rFonts w:ascii="Arial" w:hAnsi="Arial" w:cs="Arial"/>
                <w:iCs/>
                <w:sz w:val="18"/>
                <w:szCs w:val="18"/>
              </w:rPr>
              <w:t xml:space="preserve">purchased on and </w:t>
            </w:r>
            <w:r>
              <w:rPr>
                <w:rFonts w:ascii="Arial" w:hAnsi="Arial" w:cs="Arial"/>
                <w:iCs/>
                <w:sz w:val="18"/>
                <w:szCs w:val="18"/>
              </w:rPr>
              <w:t>from 27 Feb</w:t>
            </w:r>
            <w:r w:rsidR="00F830CF">
              <w:rPr>
                <w:rFonts w:ascii="Arial" w:hAnsi="Arial" w:cs="Arial"/>
                <w:iCs/>
                <w:sz w:val="18"/>
                <w:szCs w:val="18"/>
              </w:rPr>
              <w:t>ruary</w:t>
            </w:r>
            <w:r>
              <w:rPr>
                <w:rFonts w:ascii="Arial" w:hAnsi="Arial" w:cs="Arial"/>
                <w:iCs/>
                <w:sz w:val="18"/>
                <w:szCs w:val="18"/>
              </w:rPr>
              <w:t xml:space="preserve"> 2018.</w:t>
            </w:r>
          </w:p>
        </w:tc>
      </w:tr>
      <w:tr w:rsidR="00707815" w14:paraId="157ADC9C" w14:textId="77777777" w:rsidTr="00D469A7">
        <w:tc>
          <w:tcPr>
            <w:tcW w:w="2493" w:type="dxa"/>
          </w:tcPr>
          <w:p w14:paraId="40525439" w14:textId="77777777" w:rsidR="00707815" w:rsidRDefault="00707815" w:rsidP="00D469A7">
            <w:pPr>
              <w:spacing w:before="120" w:after="120"/>
              <w:rPr>
                <w:rFonts w:ascii="Arial" w:hAnsi="Arial" w:cs="Arial"/>
                <w:b/>
                <w:iCs/>
                <w:sz w:val="18"/>
                <w:szCs w:val="18"/>
              </w:rPr>
            </w:pPr>
            <w:r>
              <w:rPr>
                <w:rFonts w:ascii="Arial" w:hAnsi="Arial" w:cs="Arial"/>
                <w:b/>
                <w:iCs/>
                <w:sz w:val="18"/>
                <w:szCs w:val="18"/>
              </w:rPr>
              <w:t>Ad on Hold</w:t>
            </w:r>
          </w:p>
        </w:tc>
        <w:tc>
          <w:tcPr>
            <w:tcW w:w="5980" w:type="dxa"/>
          </w:tcPr>
          <w:p w14:paraId="3175F669" w14:textId="77777777" w:rsidR="00707815" w:rsidRDefault="00707815" w:rsidP="00D469A7">
            <w:pPr>
              <w:spacing w:before="120" w:after="120"/>
              <w:ind w:left="39" w:hanging="3"/>
              <w:rPr>
                <w:rFonts w:ascii="Arial" w:hAnsi="Arial" w:cs="Arial"/>
                <w:iCs/>
                <w:sz w:val="18"/>
                <w:szCs w:val="18"/>
              </w:rPr>
            </w:pPr>
            <w:r>
              <w:rPr>
                <w:rFonts w:ascii="Arial" w:hAnsi="Arial" w:cs="Arial"/>
                <w:iCs/>
                <w:sz w:val="18"/>
                <w:szCs w:val="18"/>
              </w:rPr>
              <w:t xml:space="preserve">For an additional monthly fee, customers inbound calling your business who are placed on hold will hear a professional advertising voice-over service with background music. </w:t>
            </w:r>
          </w:p>
        </w:tc>
      </w:tr>
      <w:tr w:rsidR="00707815" w14:paraId="33E32043" w14:textId="77777777" w:rsidTr="00D469A7">
        <w:tc>
          <w:tcPr>
            <w:tcW w:w="2493" w:type="dxa"/>
          </w:tcPr>
          <w:p w14:paraId="256E0492" w14:textId="77777777" w:rsidR="00707815" w:rsidRDefault="00707815" w:rsidP="00D469A7">
            <w:pPr>
              <w:spacing w:before="120" w:after="120"/>
              <w:rPr>
                <w:rFonts w:ascii="Arial" w:hAnsi="Arial" w:cs="Arial"/>
                <w:b/>
                <w:iCs/>
                <w:sz w:val="18"/>
                <w:szCs w:val="18"/>
              </w:rPr>
            </w:pPr>
            <w:r>
              <w:rPr>
                <w:rFonts w:ascii="Arial" w:hAnsi="Arial" w:cs="Arial"/>
                <w:b/>
                <w:iCs/>
                <w:sz w:val="18"/>
                <w:szCs w:val="18"/>
              </w:rPr>
              <w:t>Voice and Data Cabling</w:t>
            </w:r>
          </w:p>
        </w:tc>
        <w:tc>
          <w:tcPr>
            <w:tcW w:w="5980" w:type="dxa"/>
          </w:tcPr>
          <w:p w14:paraId="08B21BDA" w14:textId="77777777" w:rsidR="00707815" w:rsidRDefault="00707815" w:rsidP="00D469A7">
            <w:pPr>
              <w:spacing w:before="120" w:after="120"/>
              <w:ind w:left="39" w:hanging="3"/>
              <w:rPr>
                <w:rFonts w:ascii="Arial" w:hAnsi="Arial" w:cs="Arial"/>
                <w:iCs/>
                <w:sz w:val="18"/>
                <w:szCs w:val="18"/>
              </w:rPr>
            </w:pPr>
            <w:r>
              <w:rPr>
                <w:rFonts w:ascii="Arial" w:hAnsi="Arial" w:cs="Arial"/>
                <w:iCs/>
                <w:sz w:val="18"/>
                <w:szCs w:val="18"/>
              </w:rPr>
              <w:t xml:space="preserve">For an additional once off fee, we will install cabling from </w:t>
            </w:r>
            <w:r w:rsidRPr="00AE5729">
              <w:rPr>
                <w:rFonts w:ascii="Arial" w:hAnsi="Arial" w:cs="Arial"/>
                <w:iCs/>
                <w:sz w:val="18"/>
                <w:szCs w:val="18"/>
              </w:rPr>
              <w:t>your router to other locations in your premises</w:t>
            </w:r>
            <w:r>
              <w:rPr>
                <w:rFonts w:ascii="Arial" w:hAnsi="Arial" w:cs="Arial"/>
                <w:iCs/>
                <w:sz w:val="18"/>
                <w:szCs w:val="18"/>
              </w:rPr>
              <w:t>. .</w:t>
            </w:r>
          </w:p>
        </w:tc>
      </w:tr>
    </w:tbl>
    <w:p w14:paraId="2B59684F" w14:textId="77777777" w:rsidR="00707815" w:rsidRDefault="00707815" w:rsidP="00912635">
      <w:pPr>
        <w:pStyle w:val="Heading3"/>
        <w:numPr>
          <w:ilvl w:val="0"/>
          <w:numId w:val="0"/>
        </w:numPr>
        <w:ind w:left="1474"/>
      </w:pPr>
    </w:p>
    <w:p w14:paraId="20035A7F" w14:textId="77777777" w:rsidR="00707815" w:rsidRDefault="00707815" w:rsidP="00707815">
      <w:pPr>
        <w:pStyle w:val="Heading3"/>
        <w:numPr>
          <w:ilvl w:val="2"/>
          <w:numId w:val="1"/>
        </w:numPr>
      </w:pPr>
      <w:r>
        <w:t>If you took up a DOT service on or before 30 June 2017:</w:t>
      </w:r>
    </w:p>
    <w:tbl>
      <w:tblPr>
        <w:tblW w:w="84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5980"/>
      </w:tblGrid>
      <w:tr w:rsidR="00031288" w14:paraId="539EC4FC" w14:textId="77777777" w:rsidTr="0069277C">
        <w:trPr>
          <w:cantSplit/>
          <w:tblHeader/>
        </w:trPr>
        <w:tc>
          <w:tcPr>
            <w:tcW w:w="2493" w:type="dxa"/>
            <w:shd w:val="clear" w:color="auto" w:fill="auto"/>
          </w:tcPr>
          <w:p w14:paraId="3BB36BAA" w14:textId="77777777" w:rsidR="00031288" w:rsidRPr="00274A7B" w:rsidRDefault="00A65744" w:rsidP="00031288">
            <w:pPr>
              <w:keepNext/>
              <w:spacing w:before="120" w:after="120"/>
              <w:rPr>
                <w:rFonts w:ascii="Arial" w:hAnsi="Arial" w:cs="Arial"/>
                <w:b/>
                <w:bCs/>
                <w:sz w:val="18"/>
                <w:szCs w:val="18"/>
              </w:rPr>
            </w:pPr>
            <w:r w:rsidRPr="00274A7B">
              <w:rPr>
                <w:rFonts w:ascii="Arial" w:hAnsi="Arial" w:cs="Arial"/>
                <w:b/>
                <w:bCs/>
                <w:sz w:val="18"/>
                <w:szCs w:val="18"/>
              </w:rPr>
              <w:t>Option</w:t>
            </w:r>
          </w:p>
        </w:tc>
        <w:tc>
          <w:tcPr>
            <w:tcW w:w="5980" w:type="dxa"/>
            <w:shd w:val="clear" w:color="auto" w:fill="auto"/>
          </w:tcPr>
          <w:p w14:paraId="6D363511" w14:textId="77777777" w:rsidR="00031288" w:rsidRPr="00274A7B" w:rsidRDefault="00031288" w:rsidP="00031288">
            <w:pPr>
              <w:pStyle w:val="TableHead"/>
              <w:spacing w:before="120" w:after="120"/>
              <w:rPr>
                <w:rFonts w:cs="Arial"/>
                <w:bCs/>
                <w:szCs w:val="18"/>
              </w:rPr>
            </w:pPr>
            <w:r w:rsidRPr="00274A7B">
              <w:rPr>
                <w:rFonts w:cs="Arial"/>
                <w:bCs/>
                <w:szCs w:val="18"/>
              </w:rPr>
              <w:t>Description</w:t>
            </w:r>
          </w:p>
        </w:tc>
      </w:tr>
      <w:tr w:rsidR="00031288" w14:paraId="589159AD" w14:textId="77777777" w:rsidTr="00031288">
        <w:tc>
          <w:tcPr>
            <w:tcW w:w="2493" w:type="dxa"/>
          </w:tcPr>
          <w:p w14:paraId="0CF7E279" w14:textId="77777777" w:rsidR="00031288" w:rsidRPr="00274A7B" w:rsidRDefault="00973B2B" w:rsidP="00031288">
            <w:pPr>
              <w:spacing w:before="120" w:after="120"/>
              <w:rPr>
                <w:rFonts w:ascii="Arial" w:hAnsi="Arial" w:cs="Arial"/>
                <w:b/>
                <w:iCs/>
                <w:sz w:val="18"/>
                <w:szCs w:val="18"/>
              </w:rPr>
            </w:pPr>
            <w:r>
              <w:rPr>
                <w:rFonts w:ascii="Arial" w:hAnsi="Arial" w:cs="Arial"/>
                <w:b/>
                <w:iCs/>
                <w:sz w:val="18"/>
                <w:szCs w:val="18"/>
              </w:rPr>
              <w:t xml:space="preserve">Voice and </w:t>
            </w:r>
            <w:r w:rsidR="00A65744" w:rsidRPr="00274A7B">
              <w:rPr>
                <w:rFonts w:ascii="Arial" w:hAnsi="Arial" w:cs="Arial"/>
                <w:b/>
                <w:iCs/>
                <w:sz w:val="18"/>
                <w:szCs w:val="18"/>
              </w:rPr>
              <w:t>Broadband Back-up</w:t>
            </w:r>
            <w:r w:rsidR="00573132">
              <w:rPr>
                <w:rFonts w:ascii="Arial" w:hAnsi="Arial" w:cs="Arial"/>
                <w:b/>
                <w:iCs/>
                <w:sz w:val="18"/>
                <w:szCs w:val="18"/>
              </w:rPr>
              <w:t xml:space="preserve"> (included with Core Plans on and from 6 September 2016)</w:t>
            </w:r>
          </w:p>
        </w:tc>
        <w:tc>
          <w:tcPr>
            <w:tcW w:w="5980" w:type="dxa"/>
          </w:tcPr>
          <w:p w14:paraId="1CB7F727" w14:textId="77777777" w:rsidR="00031288" w:rsidRPr="00274A7B" w:rsidRDefault="00031288" w:rsidP="009E4170">
            <w:pPr>
              <w:spacing w:before="120" w:after="120"/>
              <w:ind w:left="39" w:hanging="3"/>
              <w:rPr>
                <w:rFonts w:ascii="Arial" w:hAnsi="Arial" w:cs="Arial"/>
                <w:iCs/>
                <w:sz w:val="18"/>
                <w:szCs w:val="18"/>
              </w:rPr>
            </w:pPr>
            <w:r w:rsidRPr="00274A7B">
              <w:rPr>
                <w:rFonts w:ascii="Arial" w:hAnsi="Arial" w:cs="Arial"/>
                <w:sz w:val="18"/>
                <w:szCs w:val="18"/>
              </w:rPr>
              <w:t xml:space="preserve">For an additional monthly </w:t>
            </w:r>
            <w:r w:rsidR="00687E33" w:rsidRPr="00274A7B">
              <w:rPr>
                <w:rFonts w:ascii="Arial" w:hAnsi="Arial" w:cs="Arial"/>
                <w:sz w:val="18"/>
                <w:szCs w:val="18"/>
              </w:rPr>
              <w:t>fee</w:t>
            </w:r>
            <w:r w:rsidRPr="00274A7B">
              <w:rPr>
                <w:rFonts w:ascii="Arial" w:hAnsi="Arial" w:cs="Arial"/>
                <w:sz w:val="18"/>
                <w:szCs w:val="18"/>
              </w:rPr>
              <w:t xml:space="preserve"> of $</w:t>
            </w:r>
            <w:r w:rsidR="005F02B1" w:rsidRPr="00274A7B">
              <w:rPr>
                <w:rFonts w:ascii="Arial" w:hAnsi="Arial" w:cs="Arial"/>
                <w:sz w:val="18"/>
                <w:szCs w:val="18"/>
              </w:rPr>
              <w:t>15</w:t>
            </w:r>
            <w:r w:rsidRPr="00274A7B">
              <w:rPr>
                <w:rFonts w:ascii="Arial" w:hAnsi="Arial" w:cs="Arial"/>
                <w:sz w:val="18"/>
                <w:szCs w:val="18"/>
              </w:rPr>
              <w:t xml:space="preserve"> </w:t>
            </w:r>
            <w:r w:rsidR="00C14164" w:rsidRPr="00274A7B">
              <w:rPr>
                <w:rFonts w:ascii="Arial" w:hAnsi="Arial" w:cs="Arial"/>
                <w:sz w:val="18"/>
                <w:szCs w:val="18"/>
              </w:rPr>
              <w:t>for</w:t>
            </w:r>
            <w:r w:rsidRPr="00274A7B">
              <w:rPr>
                <w:rFonts w:ascii="Arial" w:hAnsi="Arial" w:cs="Arial"/>
                <w:sz w:val="18"/>
                <w:szCs w:val="18"/>
              </w:rPr>
              <w:t xml:space="preserve"> 24 month</w:t>
            </w:r>
            <w:r w:rsidR="00C14164" w:rsidRPr="00274A7B">
              <w:rPr>
                <w:rFonts w:ascii="Arial" w:hAnsi="Arial" w:cs="Arial"/>
                <w:sz w:val="18"/>
                <w:szCs w:val="18"/>
              </w:rPr>
              <w:t>s</w:t>
            </w:r>
            <w:r w:rsidR="00B814DB">
              <w:rPr>
                <w:rFonts w:ascii="Arial" w:hAnsi="Arial" w:cs="Arial"/>
                <w:sz w:val="18"/>
                <w:szCs w:val="18"/>
              </w:rPr>
              <w:t xml:space="preserve"> for customers who took up with Core Plan before 6 September 2016, and no additional charge for Core Plans on and from 6 September 2016</w:t>
            </w:r>
            <w:r w:rsidRPr="00274A7B">
              <w:rPr>
                <w:rFonts w:ascii="Arial" w:hAnsi="Arial" w:cs="Arial"/>
                <w:sz w:val="18"/>
                <w:szCs w:val="18"/>
              </w:rPr>
              <w:t xml:space="preserve">, you will receive one </w:t>
            </w:r>
            <w:r w:rsidR="00C36344">
              <w:rPr>
                <w:rFonts w:ascii="Arial" w:hAnsi="Arial" w:cs="Arial"/>
                <w:sz w:val="18"/>
                <w:szCs w:val="18"/>
              </w:rPr>
              <w:t>Telstra Mobile Network</w:t>
            </w:r>
            <w:r w:rsidR="00C36344" w:rsidRPr="00274A7B">
              <w:rPr>
                <w:rFonts w:ascii="Arial" w:hAnsi="Arial" w:cs="Arial"/>
                <w:sz w:val="18"/>
                <w:szCs w:val="18"/>
              </w:rPr>
              <w:t xml:space="preserve"> </w:t>
            </w:r>
            <w:r w:rsidRPr="00274A7B">
              <w:rPr>
                <w:rFonts w:ascii="Arial" w:hAnsi="Arial" w:cs="Arial"/>
                <w:sz w:val="18"/>
                <w:szCs w:val="18"/>
              </w:rPr>
              <w:t xml:space="preserve">SIM </w:t>
            </w:r>
            <w:r w:rsidR="006C326E" w:rsidRPr="00274A7B">
              <w:rPr>
                <w:rFonts w:ascii="Arial" w:hAnsi="Arial" w:cs="Arial"/>
                <w:sz w:val="18"/>
                <w:szCs w:val="18"/>
              </w:rPr>
              <w:t xml:space="preserve">card </w:t>
            </w:r>
            <w:r w:rsidRPr="00274A7B">
              <w:rPr>
                <w:rFonts w:ascii="Arial" w:hAnsi="Arial" w:cs="Arial"/>
                <w:sz w:val="18"/>
                <w:szCs w:val="18"/>
              </w:rPr>
              <w:t xml:space="preserve">and one </w:t>
            </w:r>
            <w:r w:rsidR="009A0CB2" w:rsidRPr="00274A7B">
              <w:rPr>
                <w:rFonts w:ascii="Arial" w:hAnsi="Arial" w:cs="Arial"/>
                <w:sz w:val="18"/>
                <w:szCs w:val="18"/>
              </w:rPr>
              <w:t>mobile b</w:t>
            </w:r>
            <w:r w:rsidR="00C14164" w:rsidRPr="00274A7B">
              <w:rPr>
                <w:rFonts w:ascii="Arial" w:hAnsi="Arial" w:cs="Arial"/>
                <w:sz w:val="18"/>
                <w:szCs w:val="18"/>
              </w:rPr>
              <w:t>roadband</w:t>
            </w:r>
            <w:r w:rsidR="00223D85" w:rsidRPr="00274A7B">
              <w:rPr>
                <w:rFonts w:ascii="Arial" w:hAnsi="Arial" w:cs="Arial"/>
                <w:sz w:val="18"/>
                <w:szCs w:val="18"/>
              </w:rPr>
              <w:t xml:space="preserve"> </w:t>
            </w:r>
            <w:r w:rsidR="009A0CB2" w:rsidRPr="00274A7B">
              <w:rPr>
                <w:rFonts w:ascii="Arial" w:hAnsi="Arial" w:cs="Arial"/>
                <w:sz w:val="18"/>
                <w:szCs w:val="18"/>
              </w:rPr>
              <w:t>device</w:t>
            </w:r>
            <w:r w:rsidR="006C326E" w:rsidRPr="00274A7B">
              <w:rPr>
                <w:rFonts w:ascii="Arial" w:hAnsi="Arial" w:cs="Arial"/>
                <w:sz w:val="18"/>
                <w:szCs w:val="18"/>
              </w:rPr>
              <w:t xml:space="preserve"> with </w:t>
            </w:r>
            <w:r w:rsidR="00687E33" w:rsidRPr="00274A7B">
              <w:rPr>
                <w:rFonts w:ascii="Arial" w:hAnsi="Arial" w:cs="Arial"/>
                <w:sz w:val="18"/>
                <w:szCs w:val="18"/>
              </w:rPr>
              <w:t xml:space="preserve">a </w:t>
            </w:r>
            <w:r w:rsidR="006C326E" w:rsidRPr="00274A7B">
              <w:rPr>
                <w:rFonts w:ascii="Arial" w:hAnsi="Arial" w:cs="Arial"/>
                <w:sz w:val="18"/>
                <w:szCs w:val="18"/>
              </w:rPr>
              <w:t>5</w:t>
            </w:r>
            <w:r w:rsidRPr="00274A7B">
              <w:rPr>
                <w:rFonts w:ascii="Arial" w:hAnsi="Arial" w:cs="Arial"/>
                <w:sz w:val="18"/>
                <w:szCs w:val="18"/>
              </w:rPr>
              <w:t>G</w:t>
            </w:r>
            <w:r w:rsidR="006C326E" w:rsidRPr="00274A7B">
              <w:rPr>
                <w:rFonts w:ascii="Arial" w:hAnsi="Arial" w:cs="Arial"/>
                <w:sz w:val="18"/>
                <w:szCs w:val="18"/>
              </w:rPr>
              <w:t>B</w:t>
            </w:r>
            <w:r w:rsidRPr="00274A7B">
              <w:rPr>
                <w:rFonts w:ascii="Arial" w:hAnsi="Arial" w:cs="Arial"/>
                <w:sz w:val="18"/>
                <w:szCs w:val="18"/>
              </w:rPr>
              <w:t xml:space="preserve"> data </w:t>
            </w:r>
            <w:r w:rsidR="00687E33" w:rsidRPr="00274A7B">
              <w:rPr>
                <w:rFonts w:ascii="Arial" w:hAnsi="Arial" w:cs="Arial"/>
                <w:sz w:val="18"/>
                <w:szCs w:val="18"/>
              </w:rPr>
              <w:t>allowance</w:t>
            </w:r>
            <w:r w:rsidR="00973B2B">
              <w:rPr>
                <w:rFonts w:ascii="Arial" w:hAnsi="Arial" w:cs="Arial"/>
                <w:sz w:val="18"/>
                <w:szCs w:val="18"/>
              </w:rPr>
              <w:t xml:space="preserve"> per month </w:t>
            </w:r>
            <w:r w:rsidRPr="00274A7B">
              <w:rPr>
                <w:rFonts w:ascii="Arial" w:hAnsi="Arial" w:cs="Arial"/>
                <w:sz w:val="18"/>
                <w:szCs w:val="18"/>
              </w:rPr>
              <w:t xml:space="preserve">to use as a back-up service for </w:t>
            </w:r>
            <w:r w:rsidR="009E4170">
              <w:rPr>
                <w:rFonts w:ascii="Arial" w:hAnsi="Arial" w:cs="Arial"/>
                <w:sz w:val="18"/>
                <w:szCs w:val="18"/>
              </w:rPr>
              <w:t>the</w:t>
            </w:r>
            <w:r w:rsidR="009E4170" w:rsidRPr="00274A7B">
              <w:rPr>
                <w:rFonts w:ascii="Arial" w:hAnsi="Arial" w:cs="Arial"/>
                <w:sz w:val="18"/>
                <w:szCs w:val="18"/>
              </w:rPr>
              <w:t xml:space="preserve"> </w:t>
            </w:r>
            <w:r w:rsidR="00973B2B">
              <w:rPr>
                <w:rFonts w:ascii="Arial" w:hAnsi="Arial" w:cs="Arial"/>
                <w:sz w:val="18"/>
                <w:szCs w:val="18"/>
              </w:rPr>
              <w:t xml:space="preserve">voice and </w:t>
            </w:r>
            <w:r w:rsidR="00687E33" w:rsidRPr="00274A7B">
              <w:rPr>
                <w:rFonts w:ascii="Arial" w:hAnsi="Arial" w:cs="Arial"/>
                <w:sz w:val="18"/>
                <w:szCs w:val="18"/>
              </w:rPr>
              <w:t>b</w:t>
            </w:r>
            <w:r w:rsidR="00007430" w:rsidRPr="00274A7B">
              <w:rPr>
                <w:rFonts w:ascii="Arial" w:hAnsi="Arial" w:cs="Arial"/>
                <w:sz w:val="18"/>
                <w:szCs w:val="18"/>
              </w:rPr>
              <w:t xml:space="preserve">roadband service connected to your Core </w:t>
            </w:r>
            <w:r w:rsidR="00765BC2">
              <w:rPr>
                <w:rFonts w:ascii="Arial" w:hAnsi="Arial" w:cs="Arial"/>
                <w:sz w:val="18"/>
                <w:szCs w:val="18"/>
              </w:rPr>
              <w:t>Plan</w:t>
            </w:r>
            <w:r w:rsidR="00007430" w:rsidRPr="00274A7B">
              <w:rPr>
                <w:rFonts w:ascii="Arial" w:hAnsi="Arial" w:cs="Arial"/>
                <w:sz w:val="18"/>
                <w:szCs w:val="18"/>
              </w:rPr>
              <w:t>.</w:t>
            </w:r>
            <w:r w:rsidR="00B814DB">
              <w:rPr>
                <w:rFonts w:ascii="Arial" w:hAnsi="Arial" w:cs="Arial"/>
                <w:sz w:val="18"/>
                <w:szCs w:val="18"/>
              </w:rPr>
              <w:t xml:space="preserve">  </w:t>
            </w:r>
          </w:p>
        </w:tc>
      </w:tr>
      <w:tr w:rsidR="00031288" w14:paraId="15110E48" w14:textId="77777777" w:rsidTr="00031288">
        <w:tc>
          <w:tcPr>
            <w:tcW w:w="2493" w:type="dxa"/>
          </w:tcPr>
          <w:p w14:paraId="5B2A18C3" w14:textId="77777777" w:rsidR="00031288" w:rsidRPr="00274A7B" w:rsidRDefault="00B94E12" w:rsidP="00031288">
            <w:pPr>
              <w:spacing w:before="120" w:after="120"/>
              <w:rPr>
                <w:rFonts w:ascii="Arial" w:hAnsi="Arial" w:cs="Arial"/>
                <w:b/>
                <w:iCs/>
                <w:sz w:val="18"/>
                <w:szCs w:val="18"/>
              </w:rPr>
            </w:pPr>
            <w:r>
              <w:rPr>
                <w:rFonts w:ascii="Arial" w:hAnsi="Arial" w:cs="Arial"/>
                <w:b/>
                <w:iCs/>
                <w:sz w:val="18"/>
                <w:szCs w:val="18"/>
              </w:rPr>
              <w:t>Mobile Broadband</w:t>
            </w:r>
          </w:p>
        </w:tc>
        <w:tc>
          <w:tcPr>
            <w:tcW w:w="5980" w:type="dxa"/>
          </w:tcPr>
          <w:p w14:paraId="7904E5A6" w14:textId="77777777" w:rsidR="00877AA0" w:rsidRPr="00750713" w:rsidRDefault="00877AA0" w:rsidP="00877AA0">
            <w:pPr>
              <w:pStyle w:val="Heading2"/>
              <w:numPr>
                <w:ilvl w:val="0"/>
                <w:numId w:val="0"/>
              </w:numPr>
              <w:rPr>
                <w:rFonts w:ascii="Arial" w:hAnsi="Arial" w:cs="Arial"/>
                <w:sz w:val="18"/>
                <w:szCs w:val="18"/>
                <w:lang w:val="en-AU"/>
              </w:rPr>
            </w:pPr>
            <w:r w:rsidRPr="00750713">
              <w:rPr>
                <w:rFonts w:ascii="Arial" w:hAnsi="Arial" w:cs="Arial"/>
                <w:sz w:val="18"/>
                <w:szCs w:val="18"/>
                <w:lang w:val="en-AU"/>
              </w:rPr>
              <w:t>For an additional monthly fee, you can:</w:t>
            </w:r>
            <w:r w:rsidRPr="00750713">
              <w:rPr>
                <w:rFonts w:ascii="Arial" w:hAnsi="Arial" w:cs="Arial"/>
                <w:sz w:val="18"/>
                <w:szCs w:val="18"/>
                <w:lang w:val="en-AU"/>
              </w:rPr>
              <w:br/>
            </w:r>
            <w:r w:rsidRPr="00750713">
              <w:rPr>
                <w:rFonts w:ascii="Arial" w:hAnsi="Arial" w:cs="Arial"/>
                <w:sz w:val="18"/>
                <w:szCs w:val="18"/>
                <w:lang w:val="en-AU"/>
              </w:rPr>
              <w:br/>
              <w:t xml:space="preserve">(i) add more data to your Mobile Plan </w:t>
            </w:r>
            <w:r w:rsidR="00CE7E21" w:rsidRPr="00750713">
              <w:rPr>
                <w:rFonts w:ascii="Arial" w:hAnsi="Arial" w:cs="Arial"/>
                <w:sz w:val="18"/>
                <w:szCs w:val="18"/>
                <w:lang w:val="en-AU"/>
              </w:rPr>
              <w:t xml:space="preserve">to use in Australia </w:t>
            </w:r>
            <w:r w:rsidRPr="00750713">
              <w:rPr>
                <w:rFonts w:ascii="Arial" w:hAnsi="Arial" w:cs="Arial"/>
                <w:sz w:val="18"/>
                <w:szCs w:val="18"/>
                <w:lang w:val="en-AU"/>
              </w:rPr>
              <w:t>(</w:t>
            </w:r>
            <w:r w:rsidR="00B94E12" w:rsidRPr="00750713">
              <w:rPr>
                <w:rFonts w:ascii="Arial" w:hAnsi="Arial" w:cs="Arial"/>
                <w:b/>
                <w:sz w:val="18"/>
                <w:szCs w:val="18"/>
                <w:lang w:val="en-AU"/>
              </w:rPr>
              <w:t>Mobile Broadband</w:t>
            </w:r>
            <w:r w:rsidRPr="00750713">
              <w:rPr>
                <w:rFonts w:ascii="Arial" w:hAnsi="Arial" w:cs="Arial"/>
                <w:b/>
                <w:sz w:val="18"/>
                <w:szCs w:val="18"/>
                <w:lang w:val="en-AU"/>
              </w:rPr>
              <w:t xml:space="preserve"> Data Plan</w:t>
            </w:r>
            <w:r w:rsidRPr="00750713">
              <w:rPr>
                <w:rFonts w:ascii="Arial" w:hAnsi="Arial" w:cs="Arial"/>
                <w:sz w:val="18"/>
                <w:szCs w:val="18"/>
                <w:lang w:val="en-AU"/>
              </w:rPr>
              <w:t>); or</w:t>
            </w:r>
          </w:p>
          <w:p w14:paraId="4BEB1853" w14:textId="77777777" w:rsidR="007F18E5" w:rsidRPr="00750713" w:rsidRDefault="00877AA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(ii) purchase a new mobile broadband device, or bring your own device, to use in your </w:t>
            </w:r>
            <w:r w:rsidR="00204C20" w:rsidRPr="00750713">
              <w:rPr>
                <w:rFonts w:ascii="Arial" w:hAnsi="Arial" w:cs="Arial"/>
                <w:sz w:val="18"/>
                <w:szCs w:val="18"/>
                <w:lang w:val="en-AU"/>
              </w:rPr>
              <w:t>tablet device</w:t>
            </w:r>
            <w:r w:rsidRPr="00750713">
              <w:rPr>
                <w:rFonts w:ascii="Arial" w:hAnsi="Arial" w:cs="Arial"/>
                <w:sz w:val="18"/>
                <w:szCs w:val="18"/>
                <w:lang w:val="en-AU"/>
              </w:rPr>
              <w:t xml:space="preserve">, which comes with an amount of included data </w:t>
            </w:r>
            <w:r w:rsidR="00CE7E21" w:rsidRPr="00750713">
              <w:rPr>
                <w:rFonts w:ascii="Arial" w:hAnsi="Arial" w:cs="Arial"/>
                <w:sz w:val="18"/>
                <w:szCs w:val="18"/>
                <w:lang w:val="en-AU"/>
              </w:rPr>
              <w:t>to use in Australia</w:t>
            </w:r>
            <w:r w:rsidRPr="00750713">
              <w:rPr>
                <w:rFonts w:ascii="Arial" w:hAnsi="Arial" w:cs="Arial"/>
                <w:sz w:val="18"/>
                <w:szCs w:val="18"/>
                <w:lang w:val="en-AU"/>
              </w:rPr>
              <w:t xml:space="preserve"> (</w:t>
            </w:r>
            <w:r w:rsidR="00B94E12" w:rsidRPr="00750713">
              <w:rPr>
                <w:rFonts w:ascii="Arial" w:hAnsi="Arial" w:cs="Arial"/>
                <w:b/>
                <w:sz w:val="18"/>
                <w:szCs w:val="18"/>
                <w:lang w:val="en-AU"/>
              </w:rPr>
              <w:t>Mobile Broadband</w:t>
            </w:r>
            <w:r w:rsidRPr="00750713">
              <w:rPr>
                <w:rFonts w:ascii="Arial" w:hAnsi="Arial" w:cs="Arial"/>
                <w:b/>
                <w:sz w:val="18"/>
                <w:szCs w:val="18"/>
                <w:lang w:val="en-AU"/>
              </w:rPr>
              <w:t xml:space="preserve"> SIM Plan</w:t>
            </w:r>
            <w:r w:rsidRPr="00750713">
              <w:rPr>
                <w:rFonts w:ascii="Arial" w:hAnsi="Arial" w:cs="Arial"/>
                <w:sz w:val="18"/>
                <w:szCs w:val="18"/>
                <w:lang w:val="en-AU"/>
              </w:rPr>
              <w:t>).</w:t>
            </w:r>
          </w:p>
        </w:tc>
      </w:tr>
      <w:tr w:rsidR="00483616" w14:paraId="15B831D0" w14:textId="77777777" w:rsidTr="00031288">
        <w:tc>
          <w:tcPr>
            <w:tcW w:w="2493" w:type="dxa"/>
          </w:tcPr>
          <w:p w14:paraId="4A5DA9BC" w14:textId="77777777" w:rsidR="00483616" w:rsidRPr="00274A7B" w:rsidRDefault="00335F5D" w:rsidP="00CC0BE1">
            <w:pPr>
              <w:spacing w:before="120" w:after="120"/>
              <w:rPr>
                <w:rFonts w:ascii="Arial" w:hAnsi="Arial" w:cs="Arial"/>
                <w:b/>
                <w:iCs/>
                <w:sz w:val="18"/>
                <w:szCs w:val="18"/>
              </w:rPr>
            </w:pPr>
            <w:r>
              <w:rPr>
                <w:rFonts w:ascii="Arial" w:hAnsi="Arial" w:cs="Arial"/>
                <w:b/>
                <w:iCs/>
                <w:sz w:val="18"/>
                <w:szCs w:val="18"/>
              </w:rPr>
              <w:lastRenderedPageBreak/>
              <w:t>EFTPOS and Fax</w:t>
            </w:r>
            <w:r w:rsidR="00BB61F8" w:rsidRPr="00274A7B">
              <w:rPr>
                <w:rFonts w:ascii="Arial" w:hAnsi="Arial" w:cs="Arial"/>
                <w:b/>
                <w:iCs/>
                <w:sz w:val="18"/>
                <w:szCs w:val="18"/>
              </w:rPr>
              <w:t xml:space="preserve"> </w:t>
            </w:r>
          </w:p>
        </w:tc>
        <w:tc>
          <w:tcPr>
            <w:tcW w:w="5980" w:type="dxa"/>
          </w:tcPr>
          <w:p w14:paraId="06457960" w14:textId="77777777" w:rsidR="00085F5C" w:rsidRPr="00274A7B" w:rsidRDefault="00085F5C" w:rsidP="00085F5C">
            <w:pPr>
              <w:spacing w:before="120" w:after="120"/>
              <w:ind w:left="39" w:hanging="3"/>
              <w:rPr>
                <w:rFonts w:ascii="Arial" w:hAnsi="Arial" w:cs="Arial"/>
                <w:iCs/>
                <w:sz w:val="18"/>
                <w:szCs w:val="18"/>
              </w:rPr>
            </w:pPr>
            <w:r w:rsidRPr="00274A7B">
              <w:rPr>
                <w:rFonts w:ascii="Arial" w:hAnsi="Arial" w:cs="Arial"/>
                <w:iCs/>
                <w:sz w:val="18"/>
                <w:szCs w:val="18"/>
              </w:rPr>
              <w:t xml:space="preserve">For an additional monthly fee you may add </w:t>
            </w:r>
            <w:r>
              <w:rPr>
                <w:rFonts w:ascii="Arial" w:hAnsi="Arial" w:cs="Arial"/>
                <w:iCs/>
                <w:sz w:val="18"/>
                <w:szCs w:val="18"/>
              </w:rPr>
              <w:t>t</w:t>
            </w:r>
            <w:r w:rsidRPr="00274A7B">
              <w:rPr>
                <w:rFonts w:ascii="Arial" w:hAnsi="Arial" w:cs="Arial"/>
                <w:iCs/>
                <w:sz w:val="18"/>
                <w:szCs w:val="18"/>
              </w:rPr>
              <w:t xml:space="preserve">he following to use with your Core </w:t>
            </w:r>
            <w:r w:rsidR="00765BC2">
              <w:rPr>
                <w:rFonts w:ascii="Arial" w:hAnsi="Arial" w:cs="Arial"/>
                <w:iCs/>
                <w:sz w:val="18"/>
                <w:szCs w:val="18"/>
              </w:rPr>
              <w:t>Plan</w:t>
            </w:r>
            <w:r w:rsidRPr="00274A7B">
              <w:rPr>
                <w:rFonts w:ascii="Arial" w:hAnsi="Arial" w:cs="Arial"/>
                <w:iCs/>
                <w:sz w:val="18"/>
                <w:szCs w:val="18"/>
              </w:rPr>
              <w:t xml:space="preserve"> router:</w:t>
            </w:r>
          </w:p>
          <w:p w14:paraId="324E16D1" w14:textId="77777777" w:rsidR="00BB61F8" w:rsidRPr="00274A7B" w:rsidRDefault="00BB61F8" w:rsidP="00085F5C">
            <w:pPr>
              <w:spacing w:before="120" w:after="120"/>
              <w:ind w:left="39" w:hanging="3"/>
              <w:rPr>
                <w:rFonts w:ascii="Arial" w:hAnsi="Arial" w:cs="Arial"/>
                <w:iCs/>
                <w:sz w:val="18"/>
                <w:szCs w:val="18"/>
              </w:rPr>
            </w:pPr>
            <w:r w:rsidRPr="00274A7B">
              <w:rPr>
                <w:rFonts w:ascii="Arial" w:hAnsi="Arial" w:cs="Arial"/>
                <w:iCs/>
                <w:sz w:val="18"/>
                <w:szCs w:val="18"/>
              </w:rPr>
              <w:t xml:space="preserve">(i) </w:t>
            </w:r>
            <w:r w:rsidRPr="00274A7B">
              <w:rPr>
                <w:rFonts w:ascii="Arial" w:hAnsi="Arial" w:cs="Arial"/>
                <w:sz w:val="18"/>
                <w:szCs w:val="18"/>
              </w:rPr>
              <w:t xml:space="preserve">a dedicated </w:t>
            </w:r>
            <w:r w:rsidR="00A43C4A">
              <w:rPr>
                <w:rFonts w:ascii="Arial" w:hAnsi="Arial" w:cs="Arial"/>
                <w:sz w:val="18"/>
                <w:szCs w:val="18"/>
              </w:rPr>
              <w:t>number for your</w:t>
            </w:r>
            <w:r w:rsidR="00A43C4A" w:rsidRPr="00274A7B">
              <w:rPr>
                <w:rFonts w:ascii="Arial" w:hAnsi="Arial" w:cs="Arial"/>
                <w:sz w:val="18"/>
                <w:szCs w:val="18"/>
              </w:rPr>
              <w:t xml:space="preserve"> </w:t>
            </w:r>
            <w:r w:rsidRPr="00274A7B">
              <w:rPr>
                <w:rFonts w:ascii="Arial" w:hAnsi="Arial" w:cs="Arial"/>
                <w:sz w:val="18"/>
                <w:szCs w:val="18"/>
              </w:rPr>
              <w:t xml:space="preserve">EFTPOS </w:t>
            </w:r>
            <w:r w:rsidR="00A43C4A">
              <w:rPr>
                <w:rFonts w:ascii="Arial" w:hAnsi="Arial" w:cs="Arial"/>
                <w:sz w:val="18"/>
                <w:szCs w:val="18"/>
              </w:rPr>
              <w:t>service</w:t>
            </w:r>
            <w:r w:rsidR="00A43C4A" w:rsidRPr="00274A7B">
              <w:rPr>
                <w:rFonts w:ascii="Arial" w:hAnsi="Arial" w:cs="Arial"/>
                <w:sz w:val="18"/>
                <w:szCs w:val="18"/>
              </w:rPr>
              <w:t xml:space="preserve"> </w:t>
            </w:r>
            <w:r w:rsidRPr="00274A7B">
              <w:rPr>
                <w:rFonts w:ascii="Arial" w:hAnsi="Arial" w:cs="Arial"/>
                <w:sz w:val="18"/>
                <w:szCs w:val="18"/>
              </w:rPr>
              <w:t>which supports existing EFTPOS terminals</w:t>
            </w:r>
            <w:r w:rsidR="002C523A" w:rsidRPr="00274A7B">
              <w:rPr>
                <w:rFonts w:ascii="Arial" w:hAnsi="Arial" w:cs="Arial"/>
                <w:sz w:val="18"/>
                <w:szCs w:val="18"/>
              </w:rPr>
              <w:t xml:space="preserve"> plugged into </w:t>
            </w:r>
            <w:r w:rsidR="00A43C4A">
              <w:rPr>
                <w:rFonts w:ascii="Arial" w:hAnsi="Arial" w:cs="Arial"/>
                <w:sz w:val="18"/>
                <w:szCs w:val="18"/>
              </w:rPr>
              <w:t>your router</w:t>
            </w:r>
            <w:r w:rsidRPr="00274A7B">
              <w:rPr>
                <w:rFonts w:ascii="Arial" w:hAnsi="Arial" w:cs="Arial"/>
                <w:iCs/>
                <w:sz w:val="18"/>
                <w:szCs w:val="18"/>
              </w:rPr>
              <w:t>;</w:t>
            </w:r>
            <w:r w:rsidR="00BF444E" w:rsidRPr="00274A7B">
              <w:rPr>
                <w:rFonts w:ascii="Arial" w:hAnsi="Arial" w:cs="Arial"/>
                <w:iCs/>
                <w:sz w:val="18"/>
                <w:szCs w:val="18"/>
              </w:rPr>
              <w:t xml:space="preserve"> </w:t>
            </w:r>
            <w:r w:rsidR="0085589E">
              <w:rPr>
                <w:rFonts w:ascii="Arial" w:hAnsi="Arial" w:cs="Arial"/>
                <w:iCs/>
                <w:sz w:val="18"/>
                <w:szCs w:val="18"/>
              </w:rPr>
              <w:t>and/</w:t>
            </w:r>
            <w:r w:rsidR="00BF444E" w:rsidRPr="00274A7B">
              <w:rPr>
                <w:rFonts w:ascii="Arial" w:hAnsi="Arial" w:cs="Arial"/>
                <w:iCs/>
                <w:sz w:val="18"/>
                <w:szCs w:val="18"/>
              </w:rPr>
              <w:t>or</w:t>
            </w:r>
            <w:r w:rsidR="005947C0" w:rsidRPr="00274A7B">
              <w:rPr>
                <w:rFonts w:ascii="Arial" w:hAnsi="Arial" w:cs="Arial"/>
                <w:iCs/>
                <w:sz w:val="18"/>
                <w:szCs w:val="18"/>
              </w:rPr>
              <w:t xml:space="preserve"> </w:t>
            </w:r>
          </w:p>
          <w:p w14:paraId="78CE1994" w14:textId="77777777" w:rsidR="008B669A" w:rsidRPr="00274A7B" w:rsidRDefault="00BB61F8" w:rsidP="00A43C4A">
            <w:pPr>
              <w:spacing w:before="120" w:after="120"/>
              <w:ind w:left="39" w:hanging="3"/>
              <w:rPr>
                <w:rFonts w:ascii="Arial" w:hAnsi="Arial" w:cs="Arial"/>
                <w:sz w:val="18"/>
                <w:szCs w:val="18"/>
              </w:rPr>
            </w:pPr>
            <w:r w:rsidRPr="00274A7B">
              <w:rPr>
                <w:rFonts w:ascii="Arial" w:hAnsi="Arial" w:cs="Arial"/>
                <w:iCs/>
                <w:sz w:val="18"/>
                <w:szCs w:val="18"/>
              </w:rPr>
              <w:t xml:space="preserve">(ii) </w:t>
            </w:r>
            <w:r w:rsidRPr="00274A7B">
              <w:rPr>
                <w:rFonts w:ascii="Arial" w:hAnsi="Arial" w:cs="Arial"/>
                <w:sz w:val="18"/>
                <w:szCs w:val="18"/>
              </w:rPr>
              <w:t xml:space="preserve">a dedicated </w:t>
            </w:r>
            <w:r w:rsidR="00A43C4A">
              <w:rPr>
                <w:rFonts w:ascii="Arial" w:hAnsi="Arial" w:cs="Arial"/>
                <w:sz w:val="18"/>
                <w:szCs w:val="18"/>
              </w:rPr>
              <w:t>number for your</w:t>
            </w:r>
            <w:r w:rsidR="00A43C4A" w:rsidRPr="00274A7B">
              <w:rPr>
                <w:rFonts w:ascii="Arial" w:hAnsi="Arial" w:cs="Arial"/>
                <w:sz w:val="18"/>
                <w:szCs w:val="18"/>
              </w:rPr>
              <w:t xml:space="preserve"> </w:t>
            </w:r>
            <w:r w:rsidRPr="00274A7B">
              <w:rPr>
                <w:rFonts w:ascii="Arial" w:hAnsi="Arial" w:cs="Arial"/>
                <w:sz w:val="18"/>
                <w:szCs w:val="18"/>
              </w:rPr>
              <w:t xml:space="preserve">fax </w:t>
            </w:r>
            <w:r w:rsidR="00A43C4A">
              <w:rPr>
                <w:rFonts w:ascii="Arial" w:hAnsi="Arial" w:cs="Arial"/>
                <w:sz w:val="18"/>
                <w:szCs w:val="18"/>
              </w:rPr>
              <w:t>service</w:t>
            </w:r>
            <w:r w:rsidR="00A43C4A" w:rsidRPr="00274A7B">
              <w:rPr>
                <w:rFonts w:ascii="Arial" w:hAnsi="Arial" w:cs="Arial"/>
                <w:sz w:val="18"/>
                <w:szCs w:val="18"/>
              </w:rPr>
              <w:t xml:space="preserve"> </w:t>
            </w:r>
            <w:r w:rsidRPr="00274A7B">
              <w:rPr>
                <w:rFonts w:ascii="Arial" w:hAnsi="Arial" w:cs="Arial"/>
                <w:sz w:val="18"/>
                <w:szCs w:val="18"/>
              </w:rPr>
              <w:t>which supports existing fax machines</w:t>
            </w:r>
            <w:r w:rsidR="002C523A" w:rsidRPr="00274A7B">
              <w:rPr>
                <w:rFonts w:ascii="Arial" w:hAnsi="Arial" w:cs="Arial"/>
                <w:sz w:val="18"/>
                <w:szCs w:val="18"/>
              </w:rPr>
              <w:t xml:space="preserve"> plugged into </w:t>
            </w:r>
            <w:r w:rsidR="00A43C4A">
              <w:rPr>
                <w:rFonts w:ascii="Arial" w:hAnsi="Arial" w:cs="Arial"/>
                <w:sz w:val="18"/>
                <w:szCs w:val="18"/>
              </w:rPr>
              <w:t>your router</w:t>
            </w:r>
            <w:r w:rsidR="00BF444E" w:rsidRPr="00274A7B">
              <w:rPr>
                <w:rFonts w:ascii="Arial" w:hAnsi="Arial" w:cs="Arial"/>
                <w:sz w:val="18"/>
                <w:szCs w:val="18"/>
              </w:rPr>
              <w:t>.</w:t>
            </w:r>
          </w:p>
        </w:tc>
      </w:tr>
      <w:tr w:rsidR="003A352C" w14:paraId="72C95FCA" w14:textId="77777777" w:rsidTr="00031288">
        <w:tc>
          <w:tcPr>
            <w:tcW w:w="2493" w:type="dxa"/>
          </w:tcPr>
          <w:p w14:paraId="565BB388" w14:textId="77777777" w:rsidR="003A352C" w:rsidRPr="00274A7B" w:rsidRDefault="003A352C" w:rsidP="00031288">
            <w:pPr>
              <w:spacing w:before="120" w:after="120"/>
              <w:rPr>
                <w:rFonts w:ascii="Arial" w:hAnsi="Arial" w:cs="Arial"/>
                <w:b/>
                <w:iCs/>
                <w:sz w:val="18"/>
                <w:szCs w:val="18"/>
              </w:rPr>
            </w:pPr>
          </w:p>
        </w:tc>
        <w:tc>
          <w:tcPr>
            <w:tcW w:w="5980" w:type="dxa"/>
          </w:tcPr>
          <w:p w14:paraId="17034060" w14:textId="77777777" w:rsidR="003A352C" w:rsidRPr="00274A7B" w:rsidRDefault="003A352C" w:rsidP="00031288">
            <w:pPr>
              <w:spacing w:before="120" w:after="120"/>
              <w:ind w:left="39" w:hanging="3"/>
              <w:rPr>
                <w:rFonts w:ascii="Arial" w:hAnsi="Arial" w:cs="Arial"/>
                <w:iCs/>
                <w:sz w:val="18"/>
                <w:szCs w:val="18"/>
              </w:rPr>
            </w:pPr>
          </w:p>
        </w:tc>
      </w:tr>
      <w:tr w:rsidR="00611238" w14:paraId="634FB4E8" w14:textId="77777777" w:rsidTr="00031288">
        <w:tc>
          <w:tcPr>
            <w:tcW w:w="2493" w:type="dxa"/>
          </w:tcPr>
          <w:p w14:paraId="326CBC13" w14:textId="77777777" w:rsidR="00611238" w:rsidRDefault="00611238" w:rsidP="00031288">
            <w:pPr>
              <w:spacing w:before="120" w:after="120"/>
              <w:rPr>
                <w:rFonts w:ascii="Arial" w:hAnsi="Arial" w:cs="Arial"/>
                <w:b/>
                <w:iCs/>
                <w:sz w:val="18"/>
                <w:szCs w:val="18"/>
              </w:rPr>
            </w:pPr>
            <w:r w:rsidRPr="006E1E32">
              <w:rPr>
                <w:rFonts w:ascii="Arial" w:hAnsi="Arial" w:cs="Arial"/>
                <w:b/>
                <w:iCs/>
                <w:sz w:val="18"/>
                <w:szCs w:val="18"/>
              </w:rPr>
              <w:t>Alarm Line</w:t>
            </w:r>
          </w:p>
        </w:tc>
        <w:tc>
          <w:tcPr>
            <w:tcW w:w="5980" w:type="dxa"/>
          </w:tcPr>
          <w:p w14:paraId="1077E9C4" w14:textId="77777777" w:rsidR="00611238" w:rsidRDefault="00611238" w:rsidP="00031288">
            <w:pPr>
              <w:spacing w:before="120" w:after="120"/>
              <w:ind w:left="39" w:hanging="3"/>
              <w:rPr>
                <w:rFonts w:ascii="Arial" w:hAnsi="Arial" w:cs="Arial"/>
                <w:iCs/>
                <w:sz w:val="18"/>
                <w:szCs w:val="18"/>
              </w:rPr>
            </w:pPr>
            <w:r w:rsidRPr="006E1E32">
              <w:rPr>
                <w:rFonts w:ascii="Arial" w:hAnsi="Arial" w:cs="Arial"/>
                <w:iCs/>
                <w:sz w:val="18"/>
                <w:szCs w:val="18"/>
              </w:rPr>
              <w:t xml:space="preserve">For an additional monthly fee you can add a dedicated fixed phone line to your Core Plan for your back-to-base monitored security alarm service. </w:t>
            </w:r>
            <w:r w:rsidR="00A43C4A">
              <w:rPr>
                <w:rFonts w:ascii="Arial" w:hAnsi="Arial" w:cs="Arial"/>
                <w:iCs/>
                <w:sz w:val="18"/>
                <w:szCs w:val="18"/>
              </w:rPr>
              <w:t xml:space="preserve">For DOT on ADSL2+ services, this is delivered on a PSTN line. For DOT on the NBN services, this is delivered over the UNI-V port of the NBN equipment and you must </w:t>
            </w:r>
            <w:r w:rsidR="00A43C4A" w:rsidRPr="00AD4221">
              <w:rPr>
                <w:rFonts w:ascii="Arial" w:hAnsi="Arial" w:cs="Arial"/>
                <w:iCs/>
                <w:sz w:val="18"/>
                <w:szCs w:val="18"/>
              </w:rPr>
              <w:t>check with your alarm system service provider to ensure compatibility with services on the NBN</w:t>
            </w:r>
            <w:r w:rsidR="00A43C4A">
              <w:rPr>
                <w:rFonts w:ascii="Arial" w:hAnsi="Arial" w:cs="Arial"/>
                <w:iCs/>
                <w:sz w:val="18"/>
                <w:szCs w:val="18"/>
              </w:rPr>
              <w:t>.</w:t>
            </w:r>
          </w:p>
        </w:tc>
      </w:tr>
      <w:tr w:rsidR="00CB5BA3" w14:paraId="209E2A80" w14:textId="77777777" w:rsidTr="00031288">
        <w:tc>
          <w:tcPr>
            <w:tcW w:w="2493" w:type="dxa"/>
          </w:tcPr>
          <w:p w14:paraId="03DC04AC" w14:textId="77777777" w:rsidR="00CB5BA3" w:rsidRPr="006E1E32" w:rsidRDefault="00CB5BA3" w:rsidP="00CB5BA3">
            <w:pPr>
              <w:spacing w:before="120" w:after="120"/>
              <w:rPr>
                <w:rFonts w:ascii="Arial" w:hAnsi="Arial" w:cs="Arial"/>
                <w:b/>
                <w:iCs/>
                <w:sz w:val="18"/>
                <w:szCs w:val="18"/>
              </w:rPr>
            </w:pPr>
            <w:r>
              <w:rPr>
                <w:rFonts w:ascii="Arial" w:hAnsi="Arial" w:cs="Arial"/>
                <w:b/>
                <w:iCs/>
                <w:sz w:val="18"/>
                <w:szCs w:val="18"/>
              </w:rPr>
              <w:t>Hunt Group</w:t>
            </w:r>
          </w:p>
        </w:tc>
        <w:tc>
          <w:tcPr>
            <w:tcW w:w="5980" w:type="dxa"/>
          </w:tcPr>
          <w:p w14:paraId="2AABEC8A" w14:textId="77777777" w:rsidR="00CB5BA3" w:rsidRPr="006E1E32" w:rsidRDefault="00CB5BA3" w:rsidP="00031288">
            <w:pPr>
              <w:spacing w:before="120" w:after="120"/>
              <w:ind w:left="39" w:hanging="3"/>
              <w:rPr>
                <w:rFonts w:ascii="Arial" w:hAnsi="Arial" w:cs="Arial"/>
                <w:iCs/>
                <w:sz w:val="18"/>
                <w:szCs w:val="18"/>
              </w:rPr>
            </w:pPr>
            <w:r>
              <w:rPr>
                <w:rFonts w:ascii="Arial" w:hAnsi="Arial" w:cs="Arial"/>
                <w:iCs/>
                <w:sz w:val="18"/>
                <w:szCs w:val="18"/>
              </w:rPr>
              <w:t xml:space="preserve">For an additional monthly fee, </w:t>
            </w:r>
            <w:r w:rsidRPr="00F500CD">
              <w:rPr>
                <w:rFonts w:ascii="Arial" w:hAnsi="Arial" w:cs="Arial"/>
                <w:iCs/>
                <w:sz w:val="18"/>
                <w:szCs w:val="18"/>
              </w:rPr>
              <w:t xml:space="preserve">Hunt Group allows you to direct incoming calls to a group of digital voice services on your </w:t>
            </w:r>
            <w:r w:rsidR="00904E4D">
              <w:rPr>
                <w:rFonts w:ascii="Arial" w:hAnsi="Arial" w:cs="Arial"/>
                <w:iCs/>
                <w:sz w:val="18"/>
                <w:szCs w:val="18"/>
              </w:rPr>
              <w:t>DOT</w:t>
            </w:r>
            <w:r w:rsidRPr="00F500CD">
              <w:rPr>
                <w:rFonts w:ascii="Arial" w:hAnsi="Arial" w:cs="Arial"/>
                <w:iCs/>
                <w:sz w:val="18"/>
                <w:szCs w:val="18"/>
              </w:rPr>
              <w:t xml:space="preserve"> account that you nominate, that are on the same Core Plan</w:t>
            </w:r>
            <w:r>
              <w:rPr>
                <w:rFonts w:ascii="Arial" w:hAnsi="Arial" w:cs="Arial"/>
                <w:iCs/>
                <w:sz w:val="18"/>
                <w:szCs w:val="18"/>
              </w:rPr>
              <w:t>.</w:t>
            </w:r>
            <w:r w:rsidRPr="00F500CD">
              <w:rPr>
                <w:rFonts w:ascii="Arial" w:hAnsi="Arial" w:cs="Arial"/>
                <w:iCs/>
                <w:sz w:val="18"/>
                <w:szCs w:val="18"/>
              </w:rPr>
              <w:t xml:space="preserve"> </w:t>
            </w:r>
          </w:p>
        </w:tc>
      </w:tr>
      <w:tr w:rsidR="00CB5BA3" w14:paraId="6F3F9298" w14:textId="77777777" w:rsidTr="00031288">
        <w:tc>
          <w:tcPr>
            <w:tcW w:w="2493" w:type="dxa"/>
          </w:tcPr>
          <w:p w14:paraId="6ED12519" w14:textId="77777777" w:rsidR="00CB5BA3" w:rsidRDefault="00CB5BA3" w:rsidP="00CB5BA3">
            <w:pPr>
              <w:spacing w:before="120" w:after="120"/>
              <w:rPr>
                <w:rFonts w:ascii="Arial" w:hAnsi="Arial" w:cs="Arial"/>
                <w:b/>
                <w:iCs/>
                <w:sz w:val="18"/>
                <w:szCs w:val="18"/>
              </w:rPr>
            </w:pPr>
            <w:r>
              <w:rPr>
                <w:rFonts w:ascii="Arial" w:hAnsi="Arial" w:cs="Arial"/>
                <w:b/>
                <w:iCs/>
                <w:sz w:val="18"/>
                <w:szCs w:val="18"/>
              </w:rPr>
              <w:t>Virtual Receptionist</w:t>
            </w:r>
          </w:p>
        </w:tc>
        <w:tc>
          <w:tcPr>
            <w:tcW w:w="5980" w:type="dxa"/>
          </w:tcPr>
          <w:p w14:paraId="68891D8D" w14:textId="77777777" w:rsidR="00CB5BA3" w:rsidRDefault="00CB5BA3" w:rsidP="00031288">
            <w:pPr>
              <w:spacing w:before="120" w:after="120"/>
              <w:ind w:left="39" w:hanging="3"/>
              <w:rPr>
                <w:rFonts w:ascii="Arial" w:hAnsi="Arial" w:cs="Arial"/>
                <w:iCs/>
                <w:sz w:val="18"/>
                <w:szCs w:val="18"/>
              </w:rPr>
            </w:pPr>
            <w:r w:rsidRPr="00332D72">
              <w:rPr>
                <w:rFonts w:ascii="Arial" w:hAnsi="Arial" w:cs="Arial"/>
                <w:iCs/>
                <w:sz w:val="18"/>
                <w:szCs w:val="18"/>
              </w:rPr>
              <w:t>Virtual Receptionist is a hosted service providing businesses with a virtual and intelligent receptionist feature. It greets inbound callers with a pre-recorded welcome message, and is configured to direct calls via an IVR-like menu system (Press 1 for Sales, 2 for Service, 3 To Leave A message, etc.) to other phone numbers.</w:t>
            </w:r>
          </w:p>
        </w:tc>
      </w:tr>
      <w:tr w:rsidR="00CB5BA3" w14:paraId="3A9C1753" w14:textId="77777777" w:rsidTr="00031288">
        <w:tc>
          <w:tcPr>
            <w:tcW w:w="2493" w:type="dxa"/>
          </w:tcPr>
          <w:p w14:paraId="74E7D264" w14:textId="77777777" w:rsidR="00CB5BA3" w:rsidRDefault="00CB5BA3" w:rsidP="00CB5BA3">
            <w:pPr>
              <w:spacing w:before="120" w:after="120"/>
              <w:rPr>
                <w:rFonts w:ascii="Arial" w:hAnsi="Arial" w:cs="Arial"/>
                <w:b/>
                <w:iCs/>
                <w:sz w:val="18"/>
                <w:szCs w:val="18"/>
              </w:rPr>
            </w:pPr>
            <w:r>
              <w:rPr>
                <w:rFonts w:ascii="Arial" w:hAnsi="Arial" w:cs="Arial"/>
                <w:b/>
                <w:iCs/>
                <w:sz w:val="18"/>
                <w:szCs w:val="18"/>
              </w:rPr>
              <w:t>Ad on Hold</w:t>
            </w:r>
          </w:p>
        </w:tc>
        <w:tc>
          <w:tcPr>
            <w:tcW w:w="5980" w:type="dxa"/>
          </w:tcPr>
          <w:p w14:paraId="7C7F4C39" w14:textId="77777777" w:rsidR="00CB5BA3" w:rsidRDefault="00CB5BA3" w:rsidP="00031288">
            <w:pPr>
              <w:spacing w:before="120" w:after="120"/>
              <w:ind w:left="39" w:hanging="3"/>
              <w:rPr>
                <w:rFonts w:ascii="Arial" w:hAnsi="Arial" w:cs="Arial"/>
                <w:iCs/>
                <w:sz w:val="18"/>
                <w:szCs w:val="18"/>
              </w:rPr>
            </w:pPr>
            <w:r>
              <w:rPr>
                <w:rFonts w:ascii="Arial" w:hAnsi="Arial" w:cs="Arial"/>
                <w:iCs/>
                <w:sz w:val="18"/>
                <w:szCs w:val="18"/>
              </w:rPr>
              <w:t xml:space="preserve">For an additional monthly fee, customers inbound calling your business who are placed on hold will hear a professional advertising voice-over service with background music. </w:t>
            </w:r>
          </w:p>
        </w:tc>
      </w:tr>
      <w:tr w:rsidR="00CB5BA3" w14:paraId="37F045DE" w14:textId="77777777" w:rsidTr="00031288">
        <w:tc>
          <w:tcPr>
            <w:tcW w:w="2493" w:type="dxa"/>
          </w:tcPr>
          <w:p w14:paraId="1137A54B" w14:textId="77777777" w:rsidR="00CB5BA3" w:rsidRDefault="00CB5BA3" w:rsidP="00CB5BA3">
            <w:pPr>
              <w:spacing w:before="120" w:after="120"/>
              <w:rPr>
                <w:rFonts w:ascii="Arial" w:hAnsi="Arial" w:cs="Arial"/>
                <w:b/>
                <w:iCs/>
                <w:sz w:val="18"/>
                <w:szCs w:val="18"/>
              </w:rPr>
            </w:pPr>
            <w:r>
              <w:rPr>
                <w:rFonts w:ascii="Arial" w:hAnsi="Arial" w:cs="Arial"/>
                <w:b/>
                <w:iCs/>
                <w:sz w:val="18"/>
                <w:szCs w:val="18"/>
              </w:rPr>
              <w:t>Voice and Data Cabling</w:t>
            </w:r>
          </w:p>
        </w:tc>
        <w:tc>
          <w:tcPr>
            <w:tcW w:w="5980" w:type="dxa"/>
          </w:tcPr>
          <w:p w14:paraId="1ECCF56E" w14:textId="77777777" w:rsidR="00CB5BA3" w:rsidRDefault="00CB5BA3" w:rsidP="00031288">
            <w:pPr>
              <w:spacing w:before="120" w:after="120"/>
              <w:ind w:left="39" w:hanging="3"/>
              <w:rPr>
                <w:rFonts w:ascii="Arial" w:hAnsi="Arial" w:cs="Arial"/>
                <w:iCs/>
                <w:sz w:val="18"/>
                <w:szCs w:val="18"/>
              </w:rPr>
            </w:pPr>
            <w:r>
              <w:rPr>
                <w:rFonts w:ascii="Arial" w:hAnsi="Arial" w:cs="Arial"/>
                <w:iCs/>
                <w:sz w:val="18"/>
                <w:szCs w:val="18"/>
              </w:rPr>
              <w:t xml:space="preserve">For an additional once off fee, we will install cabling from </w:t>
            </w:r>
            <w:r w:rsidRPr="00AE5729">
              <w:rPr>
                <w:rFonts w:ascii="Arial" w:hAnsi="Arial" w:cs="Arial"/>
                <w:iCs/>
                <w:sz w:val="18"/>
                <w:szCs w:val="18"/>
              </w:rPr>
              <w:t>your router to other locations in your premises</w:t>
            </w:r>
            <w:r>
              <w:rPr>
                <w:rFonts w:ascii="Arial" w:hAnsi="Arial" w:cs="Arial"/>
                <w:iCs/>
                <w:sz w:val="18"/>
                <w:szCs w:val="18"/>
              </w:rPr>
              <w:t>. .</w:t>
            </w:r>
          </w:p>
        </w:tc>
      </w:tr>
    </w:tbl>
    <w:p w14:paraId="17B52560" w14:textId="77777777" w:rsidR="00031288" w:rsidRDefault="00031288" w:rsidP="00031288">
      <w:pPr>
        <w:pStyle w:val="Heading2"/>
        <w:numPr>
          <w:ilvl w:val="0"/>
          <w:numId w:val="0"/>
        </w:numPr>
      </w:pPr>
    </w:p>
    <w:p w14:paraId="1B67918B" w14:textId="77777777" w:rsidR="00031288" w:rsidRPr="006C326E" w:rsidRDefault="00007430" w:rsidP="00007430">
      <w:pPr>
        <w:pStyle w:val="Heading2"/>
        <w:numPr>
          <w:ilvl w:val="0"/>
          <w:numId w:val="0"/>
        </w:numPr>
        <w:rPr>
          <w:b/>
        </w:rPr>
      </w:pPr>
      <w:r>
        <w:tab/>
      </w:r>
      <w:r w:rsidR="00973B2B" w:rsidRPr="00912635">
        <w:rPr>
          <w:b/>
          <w:lang w:val="en-AU"/>
        </w:rPr>
        <w:t>Voice and</w:t>
      </w:r>
      <w:r w:rsidR="00973B2B">
        <w:rPr>
          <w:lang w:val="en-AU"/>
        </w:rPr>
        <w:t xml:space="preserve"> </w:t>
      </w:r>
      <w:r w:rsidR="003E4919">
        <w:rPr>
          <w:b/>
        </w:rPr>
        <w:t>Broadband Back-up Option</w:t>
      </w:r>
    </w:p>
    <w:p w14:paraId="6F4747C7" w14:textId="41F51DAC" w:rsidR="0094416A" w:rsidRDefault="0094416A" w:rsidP="001D4DF4">
      <w:pPr>
        <w:pStyle w:val="Heading2"/>
      </w:pPr>
      <w:r>
        <w:t>If you select the</w:t>
      </w:r>
      <w:r w:rsidR="00973B2B">
        <w:rPr>
          <w:lang w:val="en-AU"/>
        </w:rPr>
        <w:t xml:space="preserve"> Voice and</w:t>
      </w:r>
      <w:r>
        <w:t xml:space="preserve"> </w:t>
      </w:r>
      <w:r w:rsidR="005F02B1">
        <w:t>Broadband Back-up Option</w:t>
      </w:r>
      <w:r w:rsidR="00573132">
        <w:rPr>
          <w:lang w:val="en-AU"/>
        </w:rPr>
        <w:t xml:space="preserve"> or receive it included in your Core Plan from 6 September 2016</w:t>
      </w:r>
      <w:r w:rsidRPr="0094416A">
        <w:rPr>
          <w:szCs w:val="23"/>
        </w:rPr>
        <w:t xml:space="preserve">, in the event that the </w:t>
      </w:r>
      <w:r w:rsidR="009A0CB2">
        <w:rPr>
          <w:szCs w:val="23"/>
        </w:rPr>
        <w:t>b</w:t>
      </w:r>
      <w:r w:rsidRPr="0094416A">
        <w:rPr>
          <w:szCs w:val="23"/>
        </w:rPr>
        <w:t xml:space="preserve">roadband </w:t>
      </w:r>
      <w:r w:rsidR="009A0CB2">
        <w:rPr>
          <w:szCs w:val="23"/>
        </w:rPr>
        <w:t>s</w:t>
      </w:r>
      <w:r w:rsidRPr="0094416A">
        <w:rPr>
          <w:szCs w:val="23"/>
        </w:rPr>
        <w:t xml:space="preserve">ervice connected to your Core </w:t>
      </w:r>
      <w:r w:rsidR="00765BC2">
        <w:rPr>
          <w:szCs w:val="23"/>
        </w:rPr>
        <w:t>Plan</w:t>
      </w:r>
      <w:r w:rsidRPr="0094416A">
        <w:rPr>
          <w:szCs w:val="23"/>
        </w:rPr>
        <w:t xml:space="preserve"> </w:t>
      </w:r>
      <w:r w:rsidR="00666B4F">
        <w:rPr>
          <w:szCs w:val="23"/>
        </w:rPr>
        <w:t xml:space="preserve">becomes </w:t>
      </w:r>
      <w:r w:rsidR="005F02B1">
        <w:rPr>
          <w:szCs w:val="23"/>
        </w:rPr>
        <w:t xml:space="preserve">temporarily </w:t>
      </w:r>
      <w:r w:rsidR="00666B4F">
        <w:rPr>
          <w:szCs w:val="23"/>
        </w:rPr>
        <w:t>unavailable</w:t>
      </w:r>
      <w:r w:rsidRPr="0094416A">
        <w:rPr>
          <w:szCs w:val="23"/>
        </w:rPr>
        <w:t xml:space="preserve">, the </w:t>
      </w:r>
      <w:r w:rsidR="00C60C73">
        <w:rPr>
          <w:szCs w:val="23"/>
        </w:rPr>
        <w:t>router</w:t>
      </w:r>
      <w:r w:rsidR="009A0CB2">
        <w:rPr>
          <w:szCs w:val="23"/>
        </w:rPr>
        <w:t xml:space="preserve"> we provide</w:t>
      </w:r>
      <w:r w:rsidRPr="0094416A">
        <w:rPr>
          <w:szCs w:val="23"/>
        </w:rPr>
        <w:t xml:space="preserve"> will automatically failover data to the </w:t>
      </w:r>
      <w:r w:rsidR="00A43C4A">
        <w:rPr>
          <w:szCs w:val="23"/>
        </w:rPr>
        <w:t>Telstra Mobile N</w:t>
      </w:r>
      <w:r w:rsidR="00A43C4A">
        <w:rPr>
          <w:szCs w:val="23"/>
          <w:lang w:val="en-AU"/>
        </w:rPr>
        <w:t>etwork</w:t>
      </w:r>
      <w:r w:rsidR="00A43C4A" w:rsidRPr="0094416A" w:rsidDel="00A43C4A">
        <w:rPr>
          <w:szCs w:val="23"/>
        </w:rPr>
        <w:t xml:space="preserve"> </w:t>
      </w:r>
      <w:r w:rsidRPr="0094416A">
        <w:rPr>
          <w:szCs w:val="23"/>
        </w:rPr>
        <w:t xml:space="preserve">and will automatically return to the </w:t>
      </w:r>
      <w:r w:rsidR="009A0CB2">
        <w:rPr>
          <w:szCs w:val="23"/>
        </w:rPr>
        <w:t>broadband</w:t>
      </w:r>
      <w:r w:rsidRPr="0094416A">
        <w:rPr>
          <w:szCs w:val="23"/>
        </w:rPr>
        <w:t xml:space="preserve"> service once</w:t>
      </w:r>
      <w:r>
        <w:rPr>
          <w:szCs w:val="23"/>
        </w:rPr>
        <w:t xml:space="preserve"> </w:t>
      </w:r>
      <w:r w:rsidR="009A0CB2">
        <w:rPr>
          <w:szCs w:val="23"/>
        </w:rPr>
        <w:t>it</w:t>
      </w:r>
      <w:r>
        <w:rPr>
          <w:szCs w:val="23"/>
        </w:rPr>
        <w:t xml:space="preserve"> has been restored. We will notify you once the service has been restored.</w:t>
      </w:r>
      <w:r w:rsidR="005859EE">
        <w:rPr>
          <w:szCs w:val="23"/>
        </w:rPr>
        <w:t xml:space="preserve"> Subject to the terms set out in this section, th</w:t>
      </w:r>
      <w:r w:rsidR="005859EE">
        <w:t xml:space="preserve">e </w:t>
      </w:r>
      <w:hyperlink r:id="rId38" w:history="1">
        <w:r w:rsidR="002737FF">
          <w:rPr>
            <w:rStyle w:val="Hyperlink"/>
            <w:szCs w:val="23"/>
          </w:rPr>
          <w:t>Data Services</w:t>
        </w:r>
        <w:r w:rsidR="00CE7A16">
          <w:rPr>
            <w:rStyle w:val="Hyperlink"/>
            <w:szCs w:val="23"/>
          </w:rPr>
          <w:t xml:space="preserve"> Section </w:t>
        </w:r>
        <w:r w:rsidR="002737FF">
          <w:rPr>
            <w:rStyle w:val="Hyperlink"/>
            <w:szCs w:val="23"/>
          </w:rPr>
          <w:t xml:space="preserve">of </w:t>
        </w:r>
        <w:r w:rsidR="00F51F03" w:rsidRPr="00C4089E">
          <w:rPr>
            <w:rStyle w:val="Hyperlink"/>
            <w:szCs w:val="23"/>
          </w:rPr>
          <w:t>Our Customer Terms</w:t>
        </w:r>
      </w:hyperlink>
      <w:r w:rsidR="005859EE">
        <w:t xml:space="preserve"> applies to use of the</w:t>
      </w:r>
      <w:r w:rsidR="00973B2B">
        <w:rPr>
          <w:lang w:val="en-AU"/>
        </w:rPr>
        <w:t xml:space="preserve"> Voice and</w:t>
      </w:r>
      <w:r w:rsidR="005859EE">
        <w:t xml:space="preserve"> </w:t>
      </w:r>
      <w:r w:rsidR="005F02B1">
        <w:t>Broadband Back-up Option</w:t>
      </w:r>
      <w:r w:rsidR="005859EE">
        <w:t>.</w:t>
      </w:r>
    </w:p>
    <w:p w14:paraId="1C9985AC" w14:textId="77777777" w:rsidR="00C60C73" w:rsidRPr="00CC0BE1" w:rsidRDefault="00C60C73" w:rsidP="001D4DF4">
      <w:pPr>
        <w:pStyle w:val="Heading2"/>
      </w:pPr>
      <w:r w:rsidRPr="00CC0BE1">
        <w:t xml:space="preserve">If the </w:t>
      </w:r>
      <w:r w:rsidR="00973B2B">
        <w:rPr>
          <w:lang w:val="en-AU"/>
        </w:rPr>
        <w:t xml:space="preserve">Voice and </w:t>
      </w:r>
      <w:r w:rsidRPr="00CC0BE1">
        <w:t xml:space="preserve">Broadband Back-up Option is activated, </w:t>
      </w:r>
      <w:r w:rsidR="004F5624">
        <w:t>your fax and EFTPOS services won’t work</w:t>
      </w:r>
      <w:r w:rsidRPr="00CC0BE1">
        <w:t xml:space="preserve">.  Inbound </w:t>
      </w:r>
      <w:r w:rsidR="00973B2B">
        <w:rPr>
          <w:lang w:val="en-AU"/>
        </w:rPr>
        <w:t xml:space="preserve">and outbound </w:t>
      </w:r>
      <w:r w:rsidRPr="00CC0BE1">
        <w:t xml:space="preserve">calls </w:t>
      </w:r>
      <w:r w:rsidR="00CC0BE1">
        <w:t xml:space="preserve">made to </w:t>
      </w:r>
      <w:r w:rsidR="00973B2B">
        <w:rPr>
          <w:lang w:val="en-AU"/>
        </w:rPr>
        <w:t xml:space="preserve">and from </w:t>
      </w:r>
      <w:r w:rsidR="00CC0BE1">
        <w:t xml:space="preserve">your main business number connected to your Core </w:t>
      </w:r>
      <w:r w:rsidR="00765BC2">
        <w:t>Plan</w:t>
      </w:r>
      <w:r w:rsidR="00CC0BE1">
        <w:t xml:space="preserve"> </w:t>
      </w:r>
      <w:r w:rsidRPr="00CC0BE1">
        <w:t>will</w:t>
      </w:r>
      <w:r w:rsidR="00973B2B">
        <w:rPr>
          <w:lang w:val="en-AU"/>
        </w:rPr>
        <w:t xml:space="preserve"> be made using data over the Telstra Mobile Network.</w:t>
      </w:r>
      <w:r w:rsidRPr="00CC0BE1">
        <w:t xml:space="preserve"> </w:t>
      </w:r>
      <w:r w:rsidR="00973B2B">
        <w:rPr>
          <w:lang w:val="en-AU"/>
        </w:rPr>
        <w:t xml:space="preserve"> </w:t>
      </w:r>
    </w:p>
    <w:p w14:paraId="48A9CC02" w14:textId="77777777" w:rsidR="008D7293" w:rsidRPr="008D7293" w:rsidRDefault="0094416A" w:rsidP="00C60C73">
      <w:pPr>
        <w:pStyle w:val="Heading2"/>
      </w:pPr>
      <w:r>
        <w:t>You may only use the</w:t>
      </w:r>
      <w:r w:rsidR="00007430">
        <w:t xml:space="preserve"> </w:t>
      </w:r>
      <w:r w:rsidR="00973B2B">
        <w:rPr>
          <w:lang w:val="en-AU"/>
        </w:rPr>
        <w:t xml:space="preserve">Voice and </w:t>
      </w:r>
      <w:r w:rsidR="005F02B1">
        <w:t>Broadband Back-up Option</w:t>
      </w:r>
      <w:r>
        <w:t xml:space="preserve"> </w:t>
      </w:r>
      <w:r w:rsidR="00750D7F">
        <w:t>service</w:t>
      </w:r>
      <w:r>
        <w:t xml:space="preserve"> for failover purposes and not as a wireless broadband service. </w:t>
      </w:r>
      <w:r w:rsidR="008E43F1">
        <w:t xml:space="preserve">The </w:t>
      </w:r>
      <w:r w:rsidR="00A43C4A">
        <w:rPr>
          <w:szCs w:val="23"/>
        </w:rPr>
        <w:t>Telstra Mobile N</w:t>
      </w:r>
      <w:r w:rsidR="00A43C4A">
        <w:rPr>
          <w:szCs w:val="23"/>
          <w:lang w:val="en-AU"/>
        </w:rPr>
        <w:t>etwork</w:t>
      </w:r>
      <w:r w:rsidR="00A43C4A" w:rsidDel="00A43C4A">
        <w:t xml:space="preserve"> </w:t>
      </w:r>
      <w:r w:rsidR="008E43F1">
        <w:lastRenderedPageBreak/>
        <w:t xml:space="preserve">SIM card will be locked to prevent unauthorised use. </w:t>
      </w:r>
      <w:r w:rsidR="00106000">
        <w:t>We may terminate the</w:t>
      </w:r>
      <w:r w:rsidR="00F739AD">
        <w:t xml:space="preserve"> </w:t>
      </w:r>
      <w:r w:rsidR="00973B2B">
        <w:rPr>
          <w:lang w:val="en-AU"/>
        </w:rPr>
        <w:t xml:space="preserve">Voice and </w:t>
      </w:r>
      <w:r w:rsidR="005F02B1">
        <w:t>Broadband Back-up Option</w:t>
      </w:r>
      <w:r w:rsidR="00F739AD">
        <w:t xml:space="preserve"> in the event that you do not comply with this clause. </w:t>
      </w:r>
      <w:r w:rsidR="00A52CA1">
        <w:t>Unused included data expires at the end of each month.</w:t>
      </w:r>
      <w:r w:rsidR="00947069">
        <w:t xml:space="preserve"> </w:t>
      </w:r>
      <w:r w:rsidR="008D7293" w:rsidRPr="00675BD9">
        <w:rPr>
          <w:lang w:val="en-AU"/>
        </w:rPr>
        <w:t>There is no charge for excess data usage</w:t>
      </w:r>
      <w:r w:rsidR="008D7293">
        <w:rPr>
          <w:lang w:val="en-AU"/>
        </w:rPr>
        <w:t xml:space="preserve"> incurred during failover.</w:t>
      </w:r>
      <w:r w:rsidR="008D7293" w:rsidRPr="00675BD9">
        <w:rPr>
          <w:lang w:val="en-AU"/>
        </w:rPr>
        <w:t xml:space="preserve"> </w:t>
      </w:r>
    </w:p>
    <w:p w14:paraId="35044F3B" w14:textId="77777777" w:rsidR="00C60C73" w:rsidRDefault="00B814DB" w:rsidP="00C60C73">
      <w:pPr>
        <w:pStyle w:val="Heading2"/>
      </w:pPr>
      <w:r>
        <w:rPr>
          <w:lang w:val="en-AU"/>
        </w:rPr>
        <w:t>For Core Plans taken up before 6 September 2016, i</w:t>
      </w:r>
      <w:r w:rsidR="00F739AD">
        <w:t>f</w:t>
      </w:r>
      <w:r w:rsidR="00666B4F">
        <w:t xml:space="preserve"> </w:t>
      </w:r>
      <w:r w:rsidR="00F739AD">
        <w:t>your</w:t>
      </w:r>
      <w:r w:rsidR="00666B4F">
        <w:t xml:space="preserve"> </w:t>
      </w:r>
      <w:r w:rsidR="00973B2B">
        <w:rPr>
          <w:lang w:val="en-AU"/>
        </w:rPr>
        <w:t xml:space="preserve">Voice and </w:t>
      </w:r>
      <w:r w:rsidR="005F02B1">
        <w:t>Bro</w:t>
      </w:r>
      <w:r w:rsidR="005F02B1" w:rsidRPr="008D7293">
        <w:rPr>
          <w:lang w:val="en-AU"/>
        </w:rPr>
        <w:t>adband Bac</w:t>
      </w:r>
      <w:r w:rsidR="005F02B1">
        <w:t>k-up Option</w:t>
      </w:r>
      <w:r w:rsidR="005F02B1" w:rsidDel="005F02B1">
        <w:t xml:space="preserve"> </w:t>
      </w:r>
      <w:r w:rsidR="00F739AD">
        <w:t xml:space="preserve">is terminated or cancelled before the 24 month term, </w:t>
      </w:r>
      <w:r w:rsidR="00666B4F">
        <w:t>you may be liable to pay an early t</w:t>
      </w:r>
      <w:r w:rsidR="00666B4F" w:rsidRPr="008D7293">
        <w:rPr>
          <w:szCs w:val="23"/>
        </w:rPr>
        <w:t>ermination charg</w:t>
      </w:r>
      <w:r w:rsidR="00666B4F" w:rsidRPr="008D7293">
        <w:rPr>
          <w:szCs w:val="23"/>
          <w:lang w:val="en-AU"/>
        </w:rPr>
        <w:t>e</w:t>
      </w:r>
      <w:r w:rsidR="00F739AD" w:rsidRPr="008D7293">
        <w:rPr>
          <w:szCs w:val="23"/>
          <w:lang w:val="en-AU"/>
        </w:rPr>
        <w:t xml:space="preserve">. </w:t>
      </w:r>
      <w:r w:rsidR="004F5F80" w:rsidRPr="008D7293">
        <w:rPr>
          <w:szCs w:val="23"/>
          <w:lang w:val="en-AU"/>
        </w:rPr>
        <w:t xml:space="preserve">At </w:t>
      </w:r>
      <w:r w:rsidR="004F5F80">
        <w:t>the end</w:t>
      </w:r>
      <w:r w:rsidR="00106000">
        <w:t xml:space="preserve"> of the </w:t>
      </w:r>
      <w:r w:rsidR="00471FAC">
        <w:t>24 month</w:t>
      </w:r>
      <w:r w:rsidR="00106000">
        <w:t xml:space="preserve"> term, the </w:t>
      </w:r>
      <w:r w:rsidR="005F02B1">
        <w:t>Broadband Back-up Option</w:t>
      </w:r>
      <w:r w:rsidR="00106000">
        <w:t xml:space="preserve"> will </w:t>
      </w:r>
      <w:r w:rsidR="00471FAC">
        <w:t>continue</w:t>
      </w:r>
      <w:r w:rsidR="0006077F">
        <w:t xml:space="preserve"> on</w:t>
      </w:r>
      <w:r w:rsidR="0006077F" w:rsidRPr="008D7293">
        <w:rPr>
          <w:lang w:val="en-AU"/>
        </w:rPr>
        <w:t xml:space="preserve"> a month-b</w:t>
      </w:r>
      <w:r w:rsidR="0006077F">
        <w:t>y-</w:t>
      </w:r>
      <w:r w:rsidR="00106000">
        <w:t>month basis until you tell us to remove it.</w:t>
      </w:r>
    </w:p>
    <w:p w14:paraId="0160507F" w14:textId="77777777" w:rsidR="003A352C" w:rsidRDefault="003A352C" w:rsidP="00C60C73">
      <w:pPr>
        <w:pStyle w:val="Heading2"/>
      </w:pPr>
      <w:r w:rsidRPr="005577BA">
        <w:rPr>
          <w:iCs/>
          <w:szCs w:val="23"/>
        </w:rPr>
        <w:t>The mobile broadband device we give you will use a small amount of your data allowance (approxim</w:t>
      </w:r>
      <w:r w:rsidRPr="008D7293">
        <w:rPr>
          <w:iCs/>
          <w:szCs w:val="23"/>
          <w:lang w:val="en-AU"/>
        </w:rPr>
        <w:t xml:space="preserve">ately 9kb </w:t>
      </w:r>
      <w:r w:rsidRPr="005577BA">
        <w:rPr>
          <w:iCs/>
          <w:szCs w:val="23"/>
        </w:rPr>
        <w:t>per hour) while it is connected</w:t>
      </w:r>
      <w:r w:rsidR="00973B2B" w:rsidRPr="00973B2B">
        <w:rPr>
          <w:iCs/>
          <w:szCs w:val="23"/>
          <w:lang w:val="en-AU"/>
        </w:rPr>
        <w:t xml:space="preserve"> </w:t>
      </w:r>
      <w:r w:rsidR="00973B2B">
        <w:rPr>
          <w:iCs/>
          <w:szCs w:val="23"/>
          <w:lang w:val="en-AU"/>
        </w:rPr>
        <w:t>but not backing up the service</w:t>
      </w:r>
      <w:r w:rsidR="00973B2B" w:rsidRPr="005577BA">
        <w:rPr>
          <w:iCs/>
          <w:szCs w:val="23"/>
        </w:rPr>
        <w:t>.</w:t>
      </w:r>
    </w:p>
    <w:p w14:paraId="66FCC53E" w14:textId="77777777" w:rsidR="00DE6FFD" w:rsidRPr="00DE6FFD" w:rsidRDefault="00DE6FFD" w:rsidP="00DE6FFD">
      <w:pPr>
        <w:pStyle w:val="Heading2"/>
        <w:numPr>
          <w:ilvl w:val="0"/>
          <w:numId w:val="0"/>
        </w:numPr>
        <w:rPr>
          <w:b/>
        </w:rPr>
      </w:pPr>
      <w:r>
        <w:tab/>
      </w:r>
      <w:r w:rsidRPr="00DE6FFD">
        <w:rPr>
          <w:b/>
        </w:rPr>
        <w:t>M</w:t>
      </w:r>
      <w:r w:rsidR="002737FF">
        <w:rPr>
          <w:b/>
        </w:rPr>
        <w:t xml:space="preserve">obile </w:t>
      </w:r>
      <w:r w:rsidRPr="00DE6FFD">
        <w:rPr>
          <w:b/>
        </w:rPr>
        <w:t>B</w:t>
      </w:r>
      <w:r w:rsidR="002737FF">
        <w:rPr>
          <w:b/>
        </w:rPr>
        <w:t>roadband</w:t>
      </w:r>
      <w:r>
        <w:rPr>
          <w:b/>
        </w:rPr>
        <w:t xml:space="preserve"> </w:t>
      </w:r>
      <w:r w:rsidR="007A1689">
        <w:rPr>
          <w:b/>
        </w:rPr>
        <w:t>Plans</w:t>
      </w:r>
    </w:p>
    <w:p w14:paraId="0A27C2B4" w14:textId="77777777" w:rsidR="00707815" w:rsidRPr="00912635" w:rsidRDefault="00707815" w:rsidP="00885292">
      <w:pPr>
        <w:pStyle w:val="Heading2"/>
      </w:pPr>
      <w:r>
        <w:rPr>
          <w:sz w:val="24"/>
          <w:szCs w:val="24"/>
          <w:lang w:val="en-AU"/>
        </w:rPr>
        <w:t>DOT Mobile Broadband Plans are not available to new customers from 1 July 2017. Customers with existing DOT services will be able to purchase alternative in-market Mobile Broadband Plans on and from 1 July 2017.</w:t>
      </w:r>
    </w:p>
    <w:p w14:paraId="326536E7" w14:textId="77777777" w:rsidR="00031288" w:rsidRDefault="00707815" w:rsidP="00885292">
      <w:pPr>
        <w:pStyle w:val="Heading2"/>
      </w:pPr>
      <w:r>
        <w:t xml:space="preserve">The </w:t>
      </w:r>
      <w:r>
        <w:rPr>
          <w:lang w:val="en-AU"/>
        </w:rPr>
        <w:t xml:space="preserve">DOT </w:t>
      </w:r>
      <w:r>
        <w:t xml:space="preserve">Mobile Broadband Plans </w:t>
      </w:r>
      <w:r>
        <w:rPr>
          <w:lang w:val="en-AU"/>
        </w:rPr>
        <w:t xml:space="preserve">that may be taken up on or before 30 June 2017 </w:t>
      </w:r>
      <w:r>
        <w:t>are set out below.  You can take a maximum of 5 M</w:t>
      </w:r>
      <w:r>
        <w:rPr>
          <w:lang w:val="en-AU"/>
        </w:rPr>
        <w:t xml:space="preserve">obile </w:t>
      </w:r>
      <w:r>
        <w:t>B</w:t>
      </w:r>
      <w:r>
        <w:rPr>
          <w:lang w:val="en-AU"/>
        </w:rPr>
        <w:t>roadband</w:t>
      </w:r>
      <w:r>
        <w:t xml:space="preserve"> Plans per Core Plan.  Any data you don’t use expires each month.</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275"/>
        <w:gridCol w:w="1276"/>
        <w:gridCol w:w="1227"/>
      </w:tblGrid>
      <w:tr w:rsidR="00204C20" w:rsidRPr="000A4251" w14:paraId="0A325067" w14:textId="77777777" w:rsidTr="00204C20">
        <w:tc>
          <w:tcPr>
            <w:tcW w:w="2687" w:type="dxa"/>
            <w:vAlign w:val="center"/>
          </w:tcPr>
          <w:p w14:paraId="6FF808A4" w14:textId="77777777" w:rsidR="00204C20" w:rsidRPr="00750713" w:rsidRDefault="00B94E12" w:rsidP="00204C20">
            <w:pPr>
              <w:pStyle w:val="Heading2"/>
              <w:numPr>
                <w:ilvl w:val="0"/>
                <w:numId w:val="0"/>
              </w:numPr>
              <w:rPr>
                <w:rFonts w:ascii="Arial" w:hAnsi="Arial" w:cs="Arial"/>
                <w:b/>
                <w:sz w:val="18"/>
                <w:szCs w:val="18"/>
                <w:lang w:val="en-AU"/>
              </w:rPr>
            </w:pPr>
            <w:r w:rsidRPr="00750713">
              <w:rPr>
                <w:rFonts w:ascii="Arial" w:hAnsi="Arial" w:cs="Arial"/>
                <w:b/>
                <w:sz w:val="18"/>
                <w:szCs w:val="18"/>
                <w:lang w:val="en-AU"/>
              </w:rPr>
              <w:t>Mobile Broadband</w:t>
            </w:r>
            <w:r w:rsidR="00204C20" w:rsidRPr="00750713">
              <w:rPr>
                <w:rFonts w:ascii="Arial" w:hAnsi="Arial" w:cs="Arial"/>
                <w:b/>
                <w:sz w:val="18"/>
                <w:szCs w:val="18"/>
                <w:lang w:val="en-AU"/>
              </w:rPr>
              <w:t xml:space="preserve"> Plan</w:t>
            </w:r>
          </w:p>
        </w:tc>
        <w:tc>
          <w:tcPr>
            <w:tcW w:w="1275" w:type="dxa"/>
            <w:vAlign w:val="center"/>
          </w:tcPr>
          <w:p w14:paraId="19707BC8" w14:textId="77777777" w:rsidR="00204C20" w:rsidRPr="00750713" w:rsidRDefault="00204C20" w:rsidP="00204C20">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4GB</w:t>
            </w:r>
          </w:p>
        </w:tc>
        <w:tc>
          <w:tcPr>
            <w:tcW w:w="1276" w:type="dxa"/>
            <w:vAlign w:val="center"/>
          </w:tcPr>
          <w:p w14:paraId="0B497968" w14:textId="77777777" w:rsidR="00204C20" w:rsidRPr="00750713" w:rsidRDefault="00204C20" w:rsidP="00204C20">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8GB</w:t>
            </w:r>
          </w:p>
        </w:tc>
        <w:tc>
          <w:tcPr>
            <w:tcW w:w="1227" w:type="dxa"/>
            <w:vAlign w:val="center"/>
          </w:tcPr>
          <w:p w14:paraId="1CC344C7" w14:textId="77777777" w:rsidR="00204C20" w:rsidRPr="00750713" w:rsidRDefault="00204C20" w:rsidP="00204C20">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15GB</w:t>
            </w:r>
          </w:p>
        </w:tc>
      </w:tr>
      <w:tr w:rsidR="00204C20" w:rsidRPr="000A4251" w14:paraId="61D6C9DE" w14:textId="77777777" w:rsidTr="00204C20">
        <w:tc>
          <w:tcPr>
            <w:tcW w:w="2687" w:type="dxa"/>
            <w:vAlign w:val="center"/>
          </w:tcPr>
          <w:p w14:paraId="4743252F" w14:textId="77777777" w:rsidR="00204C20" w:rsidRPr="00750713" w:rsidRDefault="00204C2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Contract Term</w:t>
            </w:r>
          </w:p>
        </w:tc>
        <w:tc>
          <w:tcPr>
            <w:tcW w:w="1275" w:type="dxa"/>
            <w:vAlign w:val="center"/>
          </w:tcPr>
          <w:p w14:paraId="75F64487"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24 months</w:t>
            </w:r>
          </w:p>
        </w:tc>
        <w:tc>
          <w:tcPr>
            <w:tcW w:w="1276" w:type="dxa"/>
            <w:vAlign w:val="center"/>
          </w:tcPr>
          <w:p w14:paraId="03AFE1B0"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24 months</w:t>
            </w:r>
          </w:p>
        </w:tc>
        <w:tc>
          <w:tcPr>
            <w:tcW w:w="1227" w:type="dxa"/>
            <w:vAlign w:val="center"/>
          </w:tcPr>
          <w:p w14:paraId="0D71CD1F"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24 months</w:t>
            </w:r>
          </w:p>
        </w:tc>
      </w:tr>
      <w:tr w:rsidR="00204C20" w:rsidRPr="000A4251" w14:paraId="0CC77BF4" w14:textId="77777777" w:rsidTr="00204C20">
        <w:tc>
          <w:tcPr>
            <w:tcW w:w="2687" w:type="dxa"/>
            <w:vAlign w:val="center"/>
          </w:tcPr>
          <w:p w14:paraId="080B3EEA" w14:textId="77777777" w:rsidR="00204C20" w:rsidRPr="00750713" w:rsidRDefault="00204C2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 Fee</w:t>
            </w:r>
          </w:p>
        </w:tc>
        <w:tc>
          <w:tcPr>
            <w:tcW w:w="1275" w:type="dxa"/>
            <w:vAlign w:val="center"/>
          </w:tcPr>
          <w:p w14:paraId="327954C0"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w:t>
            </w:r>
          </w:p>
        </w:tc>
        <w:tc>
          <w:tcPr>
            <w:tcW w:w="1276" w:type="dxa"/>
            <w:vAlign w:val="center"/>
          </w:tcPr>
          <w:p w14:paraId="73B51700"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$50</w:t>
            </w:r>
          </w:p>
        </w:tc>
        <w:tc>
          <w:tcPr>
            <w:tcW w:w="1227" w:type="dxa"/>
            <w:vAlign w:val="center"/>
          </w:tcPr>
          <w:p w14:paraId="05403F42"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$95</w:t>
            </w:r>
          </w:p>
        </w:tc>
      </w:tr>
      <w:tr w:rsidR="00204C20" w14:paraId="06CABC87" w14:textId="77777777" w:rsidTr="00204C20">
        <w:tc>
          <w:tcPr>
            <w:tcW w:w="2687" w:type="dxa"/>
            <w:vAlign w:val="center"/>
          </w:tcPr>
          <w:p w14:paraId="5BEB0339" w14:textId="77777777" w:rsidR="00204C20" w:rsidRPr="00750713" w:rsidRDefault="00204C2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Monthly data allowance to use in </w:t>
            </w:r>
            <w:smartTag w:uri="urn:schemas-microsoft-com:office:smarttags" w:element="place">
              <w:smartTag w:uri="urn:schemas-microsoft-com:office:smarttags" w:element="country-region">
                <w:r w:rsidRPr="00750713">
                  <w:rPr>
                    <w:rFonts w:ascii="Arial" w:hAnsi="Arial" w:cs="Arial"/>
                    <w:sz w:val="18"/>
                    <w:szCs w:val="18"/>
                    <w:lang w:val="en-AU"/>
                  </w:rPr>
                  <w:t>Australia</w:t>
                </w:r>
              </w:smartTag>
            </w:smartTag>
          </w:p>
        </w:tc>
        <w:tc>
          <w:tcPr>
            <w:tcW w:w="1275" w:type="dxa"/>
            <w:vAlign w:val="center"/>
          </w:tcPr>
          <w:p w14:paraId="61E79BC3"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4GB</w:t>
            </w:r>
          </w:p>
        </w:tc>
        <w:tc>
          <w:tcPr>
            <w:tcW w:w="1276" w:type="dxa"/>
            <w:vAlign w:val="center"/>
          </w:tcPr>
          <w:p w14:paraId="0D4F83ED"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8GB</w:t>
            </w:r>
          </w:p>
        </w:tc>
        <w:tc>
          <w:tcPr>
            <w:tcW w:w="1227" w:type="dxa"/>
            <w:vAlign w:val="center"/>
          </w:tcPr>
          <w:p w14:paraId="3E84C6C8"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15GB</w:t>
            </w:r>
          </w:p>
        </w:tc>
      </w:tr>
      <w:tr w:rsidR="00204C20" w14:paraId="4C669B55" w14:textId="77777777" w:rsidTr="00204C20">
        <w:tc>
          <w:tcPr>
            <w:tcW w:w="2687" w:type="dxa"/>
            <w:vAlign w:val="center"/>
          </w:tcPr>
          <w:p w14:paraId="2AAF40AA" w14:textId="77777777" w:rsidR="00204C20" w:rsidRPr="00750713" w:rsidRDefault="00204C2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Excess data fee </w:t>
            </w:r>
          </w:p>
        </w:tc>
        <w:tc>
          <w:tcPr>
            <w:tcW w:w="3778" w:type="dxa"/>
            <w:gridSpan w:val="3"/>
            <w:vAlign w:val="center"/>
          </w:tcPr>
          <w:p w14:paraId="20508763"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10c per MB or part</w:t>
            </w:r>
          </w:p>
        </w:tc>
      </w:tr>
      <w:tr w:rsidR="00204C20" w14:paraId="4CB63C76" w14:textId="77777777" w:rsidTr="00204C20">
        <w:tc>
          <w:tcPr>
            <w:tcW w:w="2687" w:type="dxa"/>
            <w:vAlign w:val="center"/>
          </w:tcPr>
          <w:p w14:paraId="1761F8D4" w14:textId="77777777" w:rsidR="00204C20" w:rsidRPr="00750713" w:rsidRDefault="00204C20" w:rsidP="00204C20">
            <w:pPr>
              <w:pStyle w:val="Heading2"/>
              <w:numPr>
                <w:ilvl w:val="0"/>
                <w:numId w:val="0"/>
              </w:numPr>
              <w:rPr>
                <w:rFonts w:ascii="Arial" w:hAnsi="Arial" w:cs="Arial"/>
                <w:sz w:val="18"/>
                <w:szCs w:val="18"/>
                <w:lang w:val="en-AU"/>
              </w:rPr>
            </w:pPr>
            <w:r w:rsidRPr="00750713">
              <w:rPr>
                <w:rFonts w:ascii="Arial" w:hAnsi="Arial" w:cs="Arial"/>
                <w:sz w:val="18"/>
                <w:szCs w:val="18"/>
                <w:lang w:val="en-AU"/>
              </w:rPr>
              <w:t>Excess Usage Cap (per service)</w:t>
            </w:r>
          </w:p>
        </w:tc>
        <w:tc>
          <w:tcPr>
            <w:tcW w:w="3778" w:type="dxa"/>
            <w:gridSpan w:val="3"/>
            <w:vAlign w:val="center"/>
          </w:tcPr>
          <w:p w14:paraId="2493948A" w14:textId="77777777" w:rsidR="00204C20" w:rsidRPr="00750713" w:rsidRDefault="00204C20" w:rsidP="00204C20">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$500 per month</w:t>
            </w:r>
          </w:p>
        </w:tc>
      </w:tr>
    </w:tbl>
    <w:p w14:paraId="063A5BE7" w14:textId="77777777" w:rsidR="004E0C24" w:rsidRPr="004E0C24" w:rsidRDefault="004E0C24" w:rsidP="00A06A16">
      <w:pPr>
        <w:pStyle w:val="Heading2"/>
        <w:numPr>
          <w:ilvl w:val="0"/>
          <w:numId w:val="0"/>
        </w:numPr>
        <w:ind w:left="720"/>
        <w:rPr>
          <w:b/>
          <w:i/>
        </w:rPr>
      </w:pPr>
    </w:p>
    <w:p w14:paraId="07E46904" w14:textId="77777777" w:rsidR="009A405A" w:rsidRDefault="00707815" w:rsidP="001D4DF4">
      <w:pPr>
        <w:pStyle w:val="Heading2"/>
      </w:pPr>
      <w:r>
        <w:t xml:space="preserve">You can share the data allowance on your Mobile Broadband Plan with other Mobile Broadband Plans and any eligible mobile plan on </w:t>
      </w:r>
      <w:r>
        <w:rPr>
          <w:lang w:val="en-AU"/>
        </w:rPr>
        <w:t xml:space="preserve">a single bill on </w:t>
      </w:r>
      <w:r>
        <w:t xml:space="preserve">your </w:t>
      </w:r>
      <w:r>
        <w:rPr>
          <w:lang w:val="en-AU"/>
        </w:rPr>
        <w:t>customer</w:t>
      </w:r>
      <w:r>
        <w:t xml:space="preserve"> account.</w:t>
      </w:r>
      <w:r w:rsidR="00E95331">
        <w:t xml:space="preserve"> </w:t>
      </w:r>
    </w:p>
    <w:p w14:paraId="609D657D" w14:textId="73802F64" w:rsidR="001813FA" w:rsidRDefault="009A405A" w:rsidP="001D4DF4">
      <w:pPr>
        <w:pStyle w:val="Heading2"/>
      </w:pPr>
      <w:r>
        <w:rPr>
          <w:lang w:eastAsia="en-AU"/>
        </w:rPr>
        <w:t>In addition to this section, t</w:t>
      </w:r>
      <w:r w:rsidR="002355A3">
        <w:rPr>
          <w:lang w:eastAsia="en-AU"/>
        </w:rPr>
        <w:t xml:space="preserve">he terms that apply to your </w:t>
      </w:r>
      <w:r w:rsidR="00B94E12">
        <w:rPr>
          <w:lang w:eastAsia="en-AU"/>
        </w:rPr>
        <w:t>Mobile Broadband</w:t>
      </w:r>
      <w:r>
        <w:rPr>
          <w:lang w:eastAsia="en-AU"/>
        </w:rPr>
        <w:t xml:space="preserve"> </w:t>
      </w:r>
      <w:r w:rsidR="007A1689">
        <w:t>Plan</w:t>
      </w:r>
      <w:r w:rsidR="002355A3">
        <w:rPr>
          <w:lang w:eastAsia="en-AU"/>
        </w:rPr>
        <w:t xml:space="preserve"> are described in the </w:t>
      </w:r>
      <w:r w:rsidR="00B94E12">
        <w:rPr>
          <w:lang w:eastAsia="en-AU"/>
        </w:rPr>
        <w:t>Mobile Broadband</w:t>
      </w:r>
      <w:r w:rsidR="002355A3">
        <w:rPr>
          <w:lang w:eastAsia="en-AU"/>
        </w:rPr>
        <w:t xml:space="preserve"> section of </w:t>
      </w:r>
      <w:hyperlink r:id="rId39" w:history="1">
        <w:r w:rsidR="002355A3">
          <w:rPr>
            <w:rStyle w:val="Hyperlink"/>
            <w:szCs w:val="22"/>
          </w:rPr>
          <w:t>Data Services Section of Our Customer Terms</w:t>
        </w:r>
      </w:hyperlink>
      <w:r>
        <w:t>. This section applies to the extent of any inconsistency</w:t>
      </w:r>
      <w:r w:rsidR="001813FA">
        <w:rPr>
          <w:szCs w:val="23"/>
        </w:rPr>
        <w:t>.</w:t>
      </w:r>
    </w:p>
    <w:p w14:paraId="114B5E9B" w14:textId="77777777" w:rsidR="00AA6AEE" w:rsidRDefault="00AA6AEE" w:rsidP="00AA6AEE">
      <w:pPr>
        <w:pStyle w:val="Heading2"/>
      </w:pPr>
      <w:r>
        <w:t xml:space="preserve">If you select a </w:t>
      </w:r>
      <w:r w:rsidR="00B94E12">
        <w:t>Mobile Broadband</w:t>
      </w:r>
      <w:r>
        <w:t xml:space="preserve"> Data </w:t>
      </w:r>
      <w:r w:rsidR="007A1689">
        <w:t>Plan</w:t>
      </w:r>
      <w:r>
        <w:t xml:space="preserve"> you must have a current Mobile </w:t>
      </w:r>
      <w:r w:rsidR="00765BC2">
        <w:t>Plan</w:t>
      </w:r>
      <w:r>
        <w:t xml:space="preserve">. </w:t>
      </w:r>
    </w:p>
    <w:p w14:paraId="13790CE5" w14:textId="17A6FC5A" w:rsidR="009A25BA" w:rsidRPr="009A25BA" w:rsidRDefault="00AA6AEE" w:rsidP="009A25BA">
      <w:pPr>
        <w:pStyle w:val="Heading2"/>
      </w:pPr>
      <w:r>
        <w:t xml:space="preserve">If you </w:t>
      </w:r>
      <w:r w:rsidRPr="009A25BA">
        <w:t xml:space="preserve">select a </w:t>
      </w:r>
      <w:r w:rsidR="00B94E12">
        <w:t>Mobile Broadband</w:t>
      </w:r>
      <w:r w:rsidRPr="009A25BA">
        <w:t xml:space="preserve"> SIM </w:t>
      </w:r>
      <w:r w:rsidR="007A1689">
        <w:t>Plan</w:t>
      </w:r>
      <w:r w:rsidRPr="009A25BA">
        <w:t xml:space="preserve"> you must have a current Core </w:t>
      </w:r>
      <w:r w:rsidR="00765BC2">
        <w:t>Plan</w:t>
      </w:r>
      <w:r w:rsidRPr="009A25BA">
        <w:t xml:space="preserve">. </w:t>
      </w:r>
      <w:r w:rsidR="009A25BA">
        <w:rPr>
          <w:szCs w:val="23"/>
        </w:rPr>
        <w:t xml:space="preserve">Your connection to </w:t>
      </w:r>
      <w:r w:rsidR="009A25BA" w:rsidRPr="009A25BA">
        <w:t xml:space="preserve">a </w:t>
      </w:r>
      <w:r w:rsidR="00B94E12">
        <w:t>Mobile Broadband</w:t>
      </w:r>
      <w:r w:rsidR="009A25BA" w:rsidRPr="009A25BA">
        <w:t xml:space="preserve"> SIM </w:t>
      </w:r>
      <w:r w:rsidR="007A1689">
        <w:t>Plan</w:t>
      </w:r>
      <w:r w:rsidR="009A25BA" w:rsidRPr="009A25BA">
        <w:t xml:space="preserve"> </w:t>
      </w:r>
      <w:r w:rsidR="009A25BA">
        <w:rPr>
          <w:szCs w:val="23"/>
        </w:rPr>
        <w:t xml:space="preserve">includes a connection </w:t>
      </w:r>
      <w:r w:rsidR="00A179C8">
        <w:rPr>
          <w:szCs w:val="23"/>
        </w:rPr>
        <w:t xml:space="preserve">to </w:t>
      </w:r>
      <w:r w:rsidR="009A25BA">
        <w:rPr>
          <w:szCs w:val="23"/>
        </w:rPr>
        <w:t xml:space="preserve">the </w:t>
      </w:r>
      <w:r w:rsidR="009A25BA">
        <w:rPr>
          <w:szCs w:val="23"/>
        </w:rPr>
        <w:lastRenderedPageBreak/>
        <w:t xml:space="preserve">Telstra Data Default Voice Plan, and you are not </w:t>
      </w:r>
      <w:r w:rsidR="00FB3E1B">
        <w:rPr>
          <w:szCs w:val="23"/>
        </w:rPr>
        <w:t>allowed</w:t>
      </w:r>
      <w:r w:rsidR="009A25BA">
        <w:rPr>
          <w:szCs w:val="23"/>
        </w:rPr>
        <w:t xml:space="preserve"> to connect your </w:t>
      </w:r>
      <w:r w:rsidR="00B94E12">
        <w:t>Mobile Broadband</w:t>
      </w:r>
      <w:r w:rsidR="009A25BA" w:rsidRPr="009A25BA">
        <w:t xml:space="preserve"> SIM </w:t>
      </w:r>
      <w:r w:rsidR="007A1689">
        <w:t>Plan</w:t>
      </w:r>
      <w:r w:rsidR="009A25BA" w:rsidRPr="009A25BA">
        <w:t xml:space="preserve"> </w:t>
      </w:r>
      <w:r w:rsidR="009A25BA">
        <w:rPr>
          <w:szCs w:val="23"/>
        </w:rPr>
        <w:t xml:space="preserve">to any other mobile voice plan. The </w:t>
      </w:r>
      <w:r w:rsidR="00F51F03">
        <w:rPr>
          <w:szCs w:val="23"/>
        </w:rPr>
        <w:t>t</w:t>
      </w:r>
      <w:r w:rsidR="009A25BA">
        <w:rPr>
          <w:szCs w:val="23"/>
        </w:rPr>
        <w:t xml:space="preserve">erms and </w:t>
      </w:r>
      <w:r w:rsidR="00F51F03">
        <w:rPr>
          <w:szCs w:val="23"/>
        </w:rPr>
        <w:t>c</w:t>
      </w:r>
      <w:r w:rsidR="009A25BA">
        <w:rPr>
          <w:szCs w:val="23"/>
        </w:rPr>
        <w:t xml:space="preserve">onditions for </w:t>
      </w:r>
      <w:r w:rsidR="00885292">
        <w:rPr>
          <w:szCs w:val="23"/>
        </w:rPr>
        <w:t xml:space="preserve">the </w:t>
      </w:r>
      <w:r w:rsidR="009A25BA">
        <w:rPr>
          <w:szCs w:val="23"/>
        </w:rPr>
        <w:t xml:space="preserve">Telstra Data Default Voice Plans (including the applicable charges for voice calls to an Australian fixed or mobile number on the Telstra Data Default Voice Plan) are set out in </w:t>
      </w:r>
      <w:hyperlink r:id="rId40" w:history="1">
        <w:r w:rsidR="005F3E58" w:rsidRPr="006B345B">
          <w:rPr>
            <w:rStyle w:val="Hyperlink"/>
            <w:szCs w:val="23"/>
          </w:rPr>
          <w:t>Data Services Section of Our Customer Terms</w:t>
        </w:r>
      </w:hyperlink>
    </w:p>
    <w:p w14:paraId="25F06397" w14:textId="77777777" w:rsidR="00885292" w:rsidRDefault="000062B0" w:rsidP="00885292">
      <w:pPr>
        <w:pStyle w:val="Heading2"/>
      </w:pPr>
      <w:r w:rsidRPr="009A25BA">
        <w:rPr>
          <w:szCs w:val="23"/>
        </w:rPr>
        <w:t xml:space="preserve">You must also have </w:t>
      </w:r>
      <w:r w:rsidR="00DD0532" w:rsidRPr="009A25BA">
        <w:rPr>
          <w:szCs w:val="23"/>
        </w:rPr>
        <w:t xml:space="preserve">a </w:t>
      </w:r>
      <w:r w:rsidRPr="009A25BA">
        <w:rPr>
          <w:szCs w:val="23"/>
        </w:rPr>
        <w:t xml:space="preserve">compatible </w:t>
      </w:r>
      <w:r w:rsidR="00655C5A" w:rsidRPr="009A25BA">
        <w:rPr>
          <w:szCs w:val="23"/>
        </w:rPr>
        <w:t xml:space="preserve">mobile broadband device </w:t>
      </w:r>
      <w:r w:rsidR="00DD0532" w:rsidRPr="009A25BA">
        <w:rPr>
          <w:szCs w:val="23"/>
        </w:rPr>
        <w:t xml:space="preserve">approved by us to use your </w:t>
      </w:r>
      <w:r w:rsidR="00B94E12">
        <w:rPr>
          <w:szCs w:val="23"/>
        </w:rPr>
        <w:t>Mobile Broadband</w:t>
      </w:r>
      <w:r w:rsidR="00DD0532" w:rsidRPr="009A25BA">
        <w:rPr>
          <w:szCs w:val="23"/>
        </w:rPr>
        <w:t xml:space="preserve"> SIM </w:t>
      </w:r>
      <w:r w:rsidR="007A1689">
        <w:t>Plan</w:t>
      </w:r>
      <w:r w:rsidR="00DD0532" w:rsidRPr="009A25BA">
        <w:rPr>
          <w:szCs w:val="23"/>
        </w:rPr>
        <w:t xml:space="preserve">. </w:t>
      </w:r>
      <w:r w:rsidR="00885292">
        <w:t>You can:</w:t>
      </w:r>
    </w:p>
    <w:p w14:paraId="12296CC1" w14:textId="77777777" w:rsidR="00885292" w:rsidRDefault="00885292" w:rsidP="00885292">
      <w:pPr>
        <w:pStyle w:val="Heading3"/>
      </w:pPr>
      <w:r>
        <w:t xml:space="preserve">bring your own </w:t>
      </w:r>
      <w:r w:rsidR="00CC0BE1">
        <w:t>device</w:t>
      </w:r>
      <w:r>
        <w:t>;</w:t>
      </w:r>
    </w:p>
    <w:p w14:paraId="5A3DD3DF" w14:textId="77777777" w:rsidR="00885292" w:rsidRDefault="00885292" w:rsidP="00885292">
      <w:pPr>
        <w:pStyle w:val="Heading3"/>
      </w:pPr>
      <w:r>
        <w:t xml:space="preserve">buy a </w:t>
      </w:r>
      <w:r w:rsidR="00CC0BE1">
        <w:t>device</w:t>
      </w:r>
      <w:r>
        <w:t xml:space="preserve"> for a once-off, upfront charge; or</w:t>
      </w:r>
    </w:p>
    <w:p w14:paraId="10F5EEDA" w14:textId="77777777" w:rsidR="00885292" w:rsidRDefault="00885292" w:rsidP="00885292">
      <w:pPr>
        <w:pStyle w:val="Heading3"/>
      </w:pPr>
      <w:r>
        <w:t xml:space="preserve">take up certain </w:t>
      </w:r>
      <w:r w:rsidR="00CC0BE1">
        <w:t>device</w:t>
      </w:r>
      <w:r>
        <w:t>s using our Hardware Purchase Plan.</w:t>
      </w:r>
    </w:p>
    <w:p w14:paraId="45D8D6B2" w14:textId="77777777" w:rsidR="00491902" w:rsidRPr="00491902" w:rsidRDefault="00491902" w:rsidP="00491902">
      <w:pPr>
        <w:pStyle w:val="Heading2"/>
        <w:rPr>
          <w:szCs w:val="23"/>
        </w:rPr>
      </w:pPr>
      <w:r w:rsidRPr="00491902">
        <w:t xml:space="preserve">You can move from an existing </w:t>
      </w:r>
      <w:r w:rsidR="00B94E12">
        <w:t>Mobile Broadband</w:t>
      </w:r>
      <w:r w:rsidRPr="00491902">
        <w:t xml:space="preserve"> service to a </w:t>
      </w:r>
      <w:r w:rsidR="00B94E12">
        <w:t>Mobile Broadband</w:t>
      </w:r>
      <w:r w:rsidRPr="00491902">
        <w:t xml:space="preserve"> Plan ev</w:t>
      </w:r>
      <w:r w:rsidRPr="00491902">
        <w:rPr>
          <w:szCs w:val="23"/>
        </w:rPr>
        <w:t>en if you are within a fixed contract term.  In some circumstances you may have to pay an ETC to move. Any ETC you have to pay will be in the terms and conditions of the service you’re moving from.</w:t>
      </w:r>
    </w:p>
    <w:tbl>
      <w:tblPr>
        <w:tblW w:w="8443" w:type="dxa"/>
        <w:tblInd w:w="737" w:type="dxa"/>
        <w:tblCellMar>
          <w:left w:w="0" w:type="dxa"/>
          <w:right w:w="0" w:type="dxa"/>
        </w:tblCellMar>
        <w:tblLook w:val="04A0" w:firstRow="1" w:lastRow="0" w:firstColumn="1" w:lastColumn="0" w:noHBand="0" w:noVBand="1"/>
      </w:tblPr>
      <w:tblGrid>
        <w:gridCol w:w="2773"/>
        <w:gridCol w:w="2268"/>
        <w:gridCol w:w="3402"/>
      </w:tblGrid>
      <w:tr w:rsidR="00491902" w14:paraId="2261DA29" w14:textId="77777777" w:rsidTr="00491902">
        <w:tc>
          <w:tcPr>
            <w:tcW w:w="2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138AB" w14:textId="77777777" w:rsidR="00491902" w:rsidRDefault="00491902">
            <w:pPr>
              <w:spacing w:after="240"/>
              <w:rPr>
                <w:rFonts w:ascii="Arial" w:eastAsia="Calibri" w:hAnsi="Arial" w:cs="Arial"/>
                <w:b/>
                <w:bCs/>
                <w:sz w:val="18"/>
                <w:szCs w:val="18"/>
                <w:highlight w:val="yellow"/>
              </w:rPr>
            </w:pPr>
            <w:r>
              <w:rPr>
                <w:rFonts w:ascii="Arial" w:hAnsi="Arial" w:cs="Arial"/>
                <w:b/>
                <w:bCs/>
                <w:sz w:val="18"/>
                <w:szCs w:val="18"/>
              </w:rPr>
              <w:t>Plan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D7AEF7" w14:textId="77777777" w:rsidR="00491902" w:rsidRDefault="00491902" w:rsidP="00D96CAB">
            <w:pPr>
              <w:spacing w:after="240"/>
              <w:rPr>
                <w:rFonts w:ascii="Arial" w:eastAsia="Calibri" w:hAnsi="Arial" w:cs="Arial"/>
                <w:b/>
                <w:bCs/>
                <w:sz w:val="18"/>
                <w:szCs w:val="18"/>
                <w:highlight w:val="yellow"/>
              </w:rPr>
            </w:pPr>
            <w:r>
              <w:rPr>
                <w:rFonts w:ascii="Arial" w:hAnsi="Arial" w:cs="Arial"/>
                <w:b/>
                <w:bCs/>
                <w:sz w:val="18"/>
                <w:szCs w:val="18"/>
              </w:rPr>
              <w:t xml:space="preserve">Which </w:t>
            </w:r>
            <w:r w:rsidR="00B94E12">
              <w:rPr>
                <w:rFonts w:ascii="Arial" w:hAnsi="Arial" w:cs="Arial"/>
                <w:b/>
                <w:bCs/>
                <w:sz w:val="18"/>
                <w:szCs w:val="18"/>
              </w:rPr>
              <w:t>Mobile Broadband</w:t>
            </w:r>
            <w:r>
              <w:rPr>
                <w:rFonts w:ascii="Arial" w:hAnsi="Arial" w:cs="Arial"/>
                <w:b/>
                <w:bCs/>
                <w:sz w:val="18"/>
                <w:szCs w:val="18"/>
              </w:rPr>
              <w:t xml:space="preserve"> Plan can I move to?</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60386F" w14:textId="77777777" w:rsidR="00491902" w:rsidRDefault="00491902">
            <w:pPr>
              <w:spacing w:after="240"/>
              <w:rPr>
                <w:rFonts w:ascii="Arial" w:eastAsia="Calibri" w:hAnsi="Arial" w:cs="Arial"/>
                <w:b/>
                <w:bCs/>
                <w:sz w:val="18"/>
                <w:szCs w:val="18"/>
                <w:highlight w:val="yellow"/>
              </w:rPr>
            </w:pPr>
            <w:r>
              <w:rPr>
                <w:rFonts w:ascii="Arial" w:hAnsi="Arial" w:cs="Arial"/>
                <w:b/>
                <w:bCs/>
                <w:sz w:val="18"/>
                <w:szCs w:val="18"/>
              </w:rPr>
              <w:t>Do I have to pay an ETC?</w:t>
            </w:r>
          </w:p>
        </w:tc>
      </w:tr>
      <w:tr w:rsidR="00491902" w14:paraId="2B12B882" w14:textId="77777777" w:rsidTr="00491902">
        <w:tc>
          <w:tcPr>
            <w:tcW w:w="2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B1696" w14:textId="77777777" w:rsidR="00491902" w:rsidRDefault="00491902" w:rsidP="00491902">
            <w:pPr>
              <w:spacing w:after="240"/>
              <w:rPr>
                <w:rFonts w:ascii="Arial" w:eastAsia="Calibri" w:hAnsi="Arial" w:cs="Arial"/>
                <w:sz w:val="18"/>
                <w:szCs w:val="18"/>
                <w:highlight w:val="yellow"/>
              </w:rPr>
            </w:pPr>
            <w:r>
              <w:rPr>
                <w:rFonts w:ascii="Arial" w:hAnsi="Arial" w:cs="Arial"/>
                <w:sz w:val="18"/>
                <w:szCs w:val="18"/>
              </w:rPr>
              <w:t xml:space="preserve">Any </w:t>
            </w:r>
            <w:r w:rsidR="00B94E12">
              <w:rPr>
                <w:rFonts w:ascii="Arial" w:hAnsi="Arial" w:cs="Arial"/>
                <w:sz w:val="18"/>
                <w:szCs w:val="18"/>
              </w:rPr>
              <w:t>Mobile Broadband</w:t>
            </w:r>
            <w:r>
              <w:rPr>
                <w:rFonts w:ascii="Arial" w:hAnsi="Arial" w:cs="Arial"/>
                <w:sz w:val="18"/>
                <w:szCs w:val="18"/>
              </w:rPr>
              <w:t xml:space="preserve"> plan with a fixed contract term, activated for less than 3 months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E3B1B" w14:textId="77777777" w:rsidR="00491902" w:rsidRDefault="00491902">
            <w:pPr>
              <w:spacing w:after="240"/>
              <w:rPr>
                <w:rFonts w:ascii="Arial" w:eastAsia="Calibri" w:hAnsi="Arial" w:cs="Arial"/>
                <w:sz w:val="18"/>
                <w:szCs w:val="18"/>
                <w:highlight w:val="yellow"/>
              </w:rPr>
            </w:pPr>
            <w:r>
              <w:rPr>
                <w:rFonts w:ascii="Arial" w:hAnsi="Arial" w:cs="Arial"/>
                <w:sz w:val="18"/>
                <w:szCs w:val="18"/>
              </w:rPr>
              <w:t xml:space="preserve">Any </w:t>
            </w:r>
            <w:r w:rsidR="00B94E12">
              <w:rPr>
                <w:rFonts w:ascii="Arial" w:hAnsi="Arial" w:cs="Arial"/>
                <w:sz w:val="18"/>
                <w:szCs w:val="18"/>
              </w:rPr>
              <w:t>Mobile Broadband</w:t>
            </w:r>
            <w:r>
              <w:rPr>
                <w:rFonts w:ascii="Arial" w:hAnsi="Arial" w:cs="Arial"/>
                <w:sz w:val="18"/>
                <w:szCs w:val="18"/>
              </w:rPr>
              <w:t xml:space="preserve"> Plan</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E40A4" w14:textId="77777777" w:rsidR="00491902" w:rsidRDefault="00491902">
            <w:pPr>
              <w:spacing w:after="240"/>
              <w:rPr>
                <w:rFonts w:ascii="Arial" w:eastAsia="Calibri" w:hAnsi="Arial" w:cs="Arial"/>
                <w:sz w:val="18"/>
                <w:szCs w:val="18"/>
                <w:highlight w:val="yellow"/>
              </w:rPr>
            </w:pPr>
            <w:r>
              <w:rPr>
                <w:rFonts w:ascii="Arial" w:hAnsi="Arial" w:cs="Arial"/>
                <w:sz w:val="18"/>
                <w:szCs w:val="18"/>
              </w:rPr>
              <w:t>You have to pay an ETC.</w:t>
            </w:r>
          </w:p>
        </w:tc>
      </w:tr>
      <w:tr w:rsidR="00491902" w14:paraId="0E3672AB" w14:textId="77777777" w:rsidTr="00491902">
        <w:tc>
          <w:tcPr>
            <w:tcW w:w="2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D2068" w14:textId="77777777" w:rsidR="00491902" w:rsidRDefault="00491902" w:rsidP="00491902">
            <w:pPr>
              <w:spacing w:after="240"/>
              <w:rPr>
                <w:rFonts w:ascii="Arial" w:eastAsia="Calibri" w:hAnsi="Arial" w:cs="Arial"/>
                <w:sz w:val="18"/>
                <w:szCs w:val="18"/>
                <w:highlight w:val="yellow"/>
              </w:rPr>
            </w:pPr>
            <w:r>
              <w:rPr>
                <w:rFonts w:ascii="Arial" w:hAnsi="Arial" w:cs="Arial"/>
                <w:sz w:val="18"/>
                <w:szCs w:val="18"/>
              </w:rPr>
              <w:t xml:space="preserve">Any </w:t>
            </w:r>
            <w:r w:rsidR="00B94E12">
              <w:rPr>
                <w:rFonts w:ascii="Arial" w:hAnsi="Arial" w:cs="Arial"/>
                <w:sz w:val="18"/>
                <w:szCs w:val="18"/>
              </w:rPr>
              <w:t>Mobile Broadband</w:t>
            </w:r>
            <w:r>
              <w:rPr>
                <w:rFonts w:ascii="Arial" w:hAnsi="Arial" w:cs="Arial"/>
                <w:sz w:val="18"/>
                <w:szCs w:val="18"/>
              </w:rPr>
              <w:t xml:space="preserve"> plan with a fixed contract term, activated for 3 months or more</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0ECB5" w14:textId="77777777" w:rsidR="00491902" w:rsidRDefault="00491902">
            <w:pPr>
              <w:spacing w:after="240"/>
              <w:rPr>
                <w:rFonts w:ascii="Arial" w:eastAsia="Calibri" w:hAnsi="Arial" w:cs="Arial"/>
                <w:sz w:val="18"/>
                <w:szCs w:val="18"/>
                <w:highlight w:val="yellow"/>
              </w:rPr>
            </w:pPr>
            <w:r>
              <w:rPr>
                <w:rFonts w:ascii="Arial" w:hAnsi="Arial" w:cs="Arial"/>
                <w:sz w:val="18"/>
                <w:szCs w:val="18"/>
              </w:rPr>
              <w:t xml:space="preserve">Any </w:t>
            </w:r>
            <w:r w:rsidR="00B94E12">
              <w:rPr>
                <w:rFonts w:ascii="Arial" w:hAnsi="Arial" w:cs="Arial"/>
                <w:sz w:val="18"/>
                <w:szCs w:val="18"/>
              </w:rPr>
              <w:t>Mobile Broadband</w:t>
            </w:r>
            <w:r>
              <w:rPr>
                <w:rFonts w:ascii="Arial" w:hAnsi="Arial" w:cs="Arial"/>
                <w:sz w:val="18"/>
                <w:szCs w:val="18"/>
              </w:rPr>
              <w:t xml:space="preserve"> Plan except the Casual </w:t>
            </w:r>
            <w:r w:rsidR="00B94E12">
              <w:rPr>
                <w:rFonts w:ascii="Arial" w:hAnsi="Arial" w:cs="Arial"/>
                <w:sz w:val="18"/>
                <w:szCs w:val="18"/>
              </w:rPr>
              <w:t>Mobile Broadband</w:t>
            </w:r>
            <w:r>
              <w:rPr>
                <w:rFonts w:ascii="Arial" w:hAnsi="Arial" w:cs="Arial"/>
                <w:sz w:val="18"/>
                <w:szCs w:val="18"/>
              </w:rPr>
              <w:t xml:space="preserve"> Plan</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594B4" w14:textId="77777777" w:rsidR="00491902" w:rsidRDefault="00491902">
            <w:pPr>
              <w:spacing w:after="240"/>
              <w:rPr>
                <w:rFonts w:ascii="Arial" w:eastAsia="Calibri" w:hAnsi="Arial" w:cs="Arial"/>
                <w:sz w:val="18"/>
                <w:szCs w:val="18"/>
                <w:highlight w:val="yellow"/>
              </w:rPr>
            </w:pPr>
            <w:r>
              <w:rPr>
                <w:rFonts w:ascii="Arial" w:hAnsi="Arial" w:cs="Arial"/>
                <w:sz w:val="18"/>
                <w:szCs w:val="18"/>
              </w:rPr>
              <w:t xml:space="preserve">If you move to a </w:t>
            </w:r>
            <w:r w:rsidR="00B94E12">
              <w:rPr>
                <w:rFonts w:ascii="Arial" w:hAnsi="Arial" w:cs="Arial"/>
                <w:sz w:val="18"/>
                <w:szCs w:val="18"/>
              </w:rPr>
              <w:t>Mobile Broadband</w:t>
            </w:r>
            <w:r>
              <w:rPr>
                <w:rFonts w:ascii="Arial" w:hAnsi="Arial" w:cs="Arial"/>
                <w:sz w:val="18"/>
                <w:szCs w:val="18"/>
              </w:rPr>
              <w:t xml:space="preserve"> Plan with a higher monthly charge, you don’t have to pay an ETC.  If your </w:t>
            </w:r>
            <w:r w:rsidR="00B94E12">
              <w:rPr>
                <w:rFonts w:ascii="Arial" w:hAnsi="Arial" w:cs="Arial"/>
                <w:sz w:val="18"/>
                <w:szCs w:val="18"/>
              </w:rPr>
              <w:t>Mobile Broadband</w:t>
            </w:r>
            <w:r>
              <w:rPr>
                <w:rFonts w:ascii="Arial" w:hAnsi="Arial" w:cs="Arial"/>
                <w:sz w:val="18"/>
                <w:szCs w:val="18"/>
              </w:rPr>
              <w:t xml:space="preserve"> Plan has a lower monthly charge, you have to pay an ETC.</w:t>
            </w:r>
          </w:p>
        </w:tc>
      </w:tr>
    </w:tbl>
    <w:p w14:paraId="59D9C337" w14:textId="77777777" w:rsidR="00491902" w:rsidRDefault="00491902" w:rsidP="00491902">
      <w:pPr>
        <w:spacing w:after="240"/>
        <w:ind w:left="737"/>
        <w:rPr>
          <w:rFonts w:eastAsia="Calibri"/>
          <w:szCs w:val="23"/>
        </w:rPr>
      </w:pPr>
    </w:p>
    <w:p w14:paraId="1222FE8F" w14:textId="77777777" w:rsidR="00491902" w:rsidRDefault="00491902" w:rsidP="00491902">
      <w:pPr>
        <w:pStyle w:val="Heading2"/>
        <w:rPr>
          <w:szCs w:val="23"/>
        </w:rPr>
      </w:pPr>
      <w:r>
        <w:rPr>
          <w:szCs w:val="23"/>
        </w:rPr>
        <w:t xml:space="preserve">If you received a subsidised device with your </w:t>
      </w:r>
      <w:r w:rsidR="00B94E12">
        <w:rPr>
          <w:szCs w:val="23"/>
        </w:rPr>
        <w:t>Mobile Broadband</w:t>
      </w:r>
      <w:r>
        <w:rPr>
          <w:szCs w:val="23"/>
        </w:rPr>
        <w:t xml:space="preserve"> service and move to a </w:t>
      </w:r>
      <w:r w:rsidR="00B94E12">
        <w:rPr>
          <w:szCs w:val="23"/>
        </w:rPr>
        <w:t>Mobile Broadband</w:t>
      </w:r>
      <w:r>
        <w:rPr>
          <w:szCs w:val="23"/>
        </w:rPr>
        <w:t xml:space="preserve"> Plan</w:t>
      </w:r>
      <w:r w:rsidR="00022D17" w:rsidRPr="00022D17">
        <w:rPr>
          <w:lang w:val="en-AU"/>
        </w:rPr>
        <w:t xml:space="preserve"> </w:t>
      </w:r>
      <w:r w:rsidR="00022D17">
        <w:rPr>
          <w:lang w:val="en-AU"/>
        </w:rPr>
        <w:t>on or before 30 June 2017</w:t>
      </w:r>
      <w:r>
        <w:rPr>
          <w:szCs w:val="23"/>
        </w:rPr>
        <w:t>, you are not eligible to take up another device via our Hardware Purchase Plan</w:t>
      </w:r>
    </w:p>
    <w:p w14:paraId="638C64CD" w14:textId="77777777" w:rsidR="00491902" w:rsidRDefault="00491902" w:rsidP="00491902">
      <w:pPr>
        <w:pStyle w:val="Heading2"/>
        <w:rPr>
          <w:szCs w:val="23"/>
        </w:rPr>
      </w:pPr>
      <w:r>
        <w:rPr>
          <w:szCs w:val="23"/>
        </w:rPr>
        <w:t>If you purchased your device using our Mobile Repayment Option and you haven’t finished paying it off:</w:t>
      </w:r>
    </w:p>
    <w:p w14:paraId="1C03F6CC" w14:textId="77777777" w:rsidR="00491902" w:rsidRDefault="00491902" w:rsidP="00491902">
      <w:pPr>
        <w:pStyle w:val="ListParagraph"/>
        <w:numPr>
          <w:ilvl w:val="0"/>
          <w:numId w:val="40"/>
        </w:numPr>
        <w:rPr>
          <w:sz w:val="23"/>
          <w:szCs w:val="23"/>
        </w:rPr>
      </w:pPr>
      <w:r>
        <w:rPr>
          <w:sz w:val="23"/>
          <w:szCs w:val="23"/>
        </w:rPr>
        <w:t>you have to keep making your Mobile Repayments;</w:t>
      </w:r>
    </w:p>
    <w:p w14:paraId="5F1FC048" w14:textId="77777777" w:rsidR="00491902" w:rsidRDefault="00491902" w:rsidP="00491902">
      <w:pPr>
        <w:pStyle w:val="ListParagraph"/>
        <w:numPr>
          <w:ilvl w:val="0"/>
          <w:numId w:val="40"/>
        </w:numPr>
        <w:rPr>
          <w:sz w:val="23"/>
          <w:szCs w:val="23"/>
        </w:rPr>
      </w:pPr>
      <w:r>
        <w:rPr>
          <w:sz w:val="23"/>
          <w:szCs w:val="23"/>
        </w:rPr>
        <w:t xml:space="preserve">if you cancel your </w:t>
      </w:r>
      <w:r w:rsidR="00B94E12">
        <w:rPr>
          <w:sz w:val="23"/>
          <w:szCs w:val="23"/>
        </w:rPr>
        <w:t>Mobile Broadband</w:t>
      </w:r>
      <w:r>
        <w:rPr>
          <w:sz w:val="23"/>
          <w:szCs w:val="23"/>
        </w:rPr>
        <w:t xml:space="preserve"> Plan, you have to pay us any remaining Mobile Repayments in addition to an ETC you may have to pay for your </w:t>
      </w:r>
      <w:r w:rsidR="00B94E12">
        <w:rPr>
          <w:sz w:val="23"/>
          <w:szCs w:val="23"/>
        </w:rPr>
        <w:t>Mobile Broadband</w:t>
      </w:r>
      <w:r>
        <w:rPr>
          <w:sz w:val="23"/>
          <w:szCs w:val="23"/>
        </w:rPr>
        <w:t xml:space="preserve"> Plan; and</w:t>
      </w:r>
    </w:p>
    <w:p w14:paraId="602071A1" w14:textId="77777777" w:rsidR="00491902" w:rsidRDefault="00491902" w:rsidP="00491902">
      <w:pPr>
        <w:pStyle w:val="ListParagraph"/>
        <w:numPr>
          <w:ilvl w:val="0"/>
          <w:numId w:val="40"/>
        </w:numPr>
        <w:rPr>
          <w:sz w:val="23"/>
          <w:szCs w:val="23"/>
        </w:rPr>
      </w:pPr>
      <w:r>
        <w:rPr>
          <w:sz w:val="23"/>
          <w:szCs w:val="23"/>
        </w:rPr>
        <w:t>you are not eligible to take up another device via our Hardware Purchase Plan.</w:t>
      </w:r>
    </w:p>
    <w:p w14:paraId="57B427C5" w14:textId="0EA3B2E5" w:rsidR="00BB7E71" w:rsidRPr="00D96CAB" w:rsidRDefault="00C82798" w:rsidP="00C82798">
      <w:pPr>
        <w:pStyle w:val="Heading2"/>
      </w:pPr>
      <w:r>
        <w:t>If you</w:t>
      </w:r>
      <w:r w:rsidR="00BB7E71">
        <w:t xml:space="preserve"> cancel you</w:t>
      </w:r>
      <w:r w:rsidR="00055650">
        <w:t>r</w:t>
      </w:r>
      <w:r w:rsidR="00BB7E71">
        <w:t xml:space="preserve"> </w:t>
      </w:r>
      <w:r w:rsidR="00B94E12">
        <w:t>Mobile Broadband</w:t>
      </w:r>
      <w:r w:rsidR="0077733C">
        <w:t xml:space="preserve"> </w:t>
      </w:r>
      <w:r>
        <w:t>P</w:t>
      </w:r>
      <w:r w:rsidR="00990A4D">
        <w:t>lan</w:t>
      </w:r>
      <w:r w:rsidR="00BB7E71">
        <w:t xml:space="preserve"> before the 24 month term </w:t>
      </w:r>
      <w:r w:rsidR="00BB7E71">
        <w:rPr>
          <w:rFonts w:cs="Arial"/>
          <w:szCs w:val="18"/>
        </w:rPr>
        <w:t xml:space="preserve">we may charge you an </w:t>
      </w:r>
      <w:r w:rsidR="00CC0BE1">
        <w:rPr>
          <w:rFonts w:cs="Arial"/>
          <w:szCs w:val="18"/>
        </w:rPr>
        <w:t>ETC</w:t>
      </w:r>
      <w:r w:rsidR="00B65CCB">
        <w:rPr>
          <w:rFonts w:cs="Arial"/>
          <w:szCs w:val="18"/>
          <w:lang w:val="en-AU"/>
        </w:rPr>
        <w:t xml:space="preserve"> </w:t>
      </w:r>
      <w:r w:rsidR="003F469C">
        <w:rPr>
          <w:rFonts w:cs="Arial"/>
          <w:szCs w:val="18"/>
          <w:lang w:val="en-AU"/>
        </w:rPr>
        <w:t xml:space="preserve">in accordance with </w:t>
      </w:r>
      <w:r w:rsidR="00B65CCB">
        <w:rPr>
          <w:rFonts w:cs="Arial"/>
          <w:szCs w:val="18"/>
          <w:lang w:val="en-AU"/>
        </w:rPr>
        <w:t>clause</w:t>
      </w:r>
      <w:r w:rsidR="003F469C">
        <w:rPr>
          <w:rFonts w:cs="Arial"/>
          <w:szCs w:val="18"/>
          <w:lang w:val="en-AU"/>
        </w:rPr>
        <w:t xml:space="preserve">s </w:t>
      </w:r>
      <w:r w:rsidR="003F469C">
        <w:rPr>
          <w:rFonts w:cs="Arial"/>
          <w:szCs w:val="18"/>
          <w:lang w:val="en-AU"/>
        </w:rPr>
        <w:fldChar w:fldCharType="begin"/>
      </w:r>
      <w:r w:rsidR="003F469C">
        <w:rPr>
          <w:rFonts w:cs="Arial"/>
          <w:szCs w:val="18"/>
          <w:lang w:val="en-AU"/>
        </w:rPr>
        <w:instrText xml:space="preserve"> REF _Ref486256757 \r \h </w:instrText>
      </w:r>
      <w:r w:rsidR="003F469C">
        <w:rPr>
          <w:rFonts w:cs="Arial"/>
          <w:szCs w:val="18"/>
          <w:lang w:val="en-AU"/>
        </w:rPr>
      </w:r>
      <w:r w:rsidR="003F469C">
        <w:rPr>
          <w:rFonts w:cs="Arial"/>
          <w:szCs w:val="18"/>
          <w:lang w:val="en-AU"/>
        </w:rPr>
        <w:fldChar w:fldCharType="separate"/>
      </w:r>
      <w:r w:rsidR="00DD7F8E">
        <w:rPr>
          <w:rFonts w:cs="Arial"/>
          <w:szCs w:val="18"/>
          <w:lang w:val="en-AU"/>
        </w:rPr>
        <w:t>4.42</w:t>
      </w:r>
      <w:r w:rsidR="003F469C">
        <w:rPr>
          <w:rFonts w:cs="Arial"/>
          <w:szCs w:val="18"/>
          <w:lang w:val="en-AU"/>
        </w:rPr>
        <w:fldChar w:fldCharType="end"/>
      </w:r>
      <w:r w:rsidR="003F469C">
        <w:rPr>
          <w:rFonts w:cs="Arial"/>
          <w:szCs w:val="18"/>
          <w:lang w:val="en-AU"/>
        </w:rPr>
        <w:t xml:space="preserve"> and </w:t>
      </w:r>
      <w:r w:rsidR="003F469C">
        <w:rPr>
          <w:rFonts w:cs="Arial"/>
          <w:szCs w:val="18"/>
          <w:lang w:val="en-AU"/>
        </w:rPr>
        <w:fldChar w:fldCharType="begin"/>
      </w:r>
      <w:r w:rsidR="003F469C">
        <w:rPr>
          <w:rFonts w:cs="Arial"/>
          <w:szCs w:val="18"/>
          <w:lang w:val="en-AU"/>
        </w:rPr>
        <w:instrText xml:space="preserve"> REF _Ref486256759 \r \h </w:instrText>
      </w:r>
      <w:r w:rsidR="003F469C">
        <w:rPr>
          <w:rFonts w:cs="Arial"/>
          <w:szCs w:val="18"/>
          <w:lang w:val="en-AU"/>
        </w:rPr>
      </w:r>
      <w:r w:rsidR="003F469C">
        <w:rPr>
          <w:rFonts w:cs="Arial"/>
          <w:szCs w:val="18"/>
          <w:lang w:val="en-AU"/>
        </w:rPr>
        <w:fldChar w:fldCharType="separate"/>
      </w:r>
      <w:r w:rsidR="00DD7F8E">
        <w:rPr>
          <w:rFonts w:cs="Arial"/>
          <w:szCs w:val="18"/>
          <w:lang w:val="en-AU"/>
        </w:rPr>
        <w:t>4.43</w:t>
      </w:r>
      <w:r w:rsidR="003F469C">
        <w:rPr>
          <w:rFonts w:cs="Arial"/>
          <w:szCs w:val="18"/>
          <w:lang w:val="en-AU"/>
        </w:rPr>
        <w:fldChar w:fldCharType="end"/>
      </w:r>
      <w:r w:rsidR="00086145">
        <w:rPr>
          <w:rFonts w:cs="Arial"/>
          <w:szCs w:val="18"/>
        </w:rPr>
        <w:t>.</w:t>
      </w:r>
      <w:r w:rsidR="00BB7E71">
        <w:rPr>
          <w:rFonts w:cs="Arial"/>
          <w:szCs w:val="18"/>
        </w:rPr>
        <w:t xml:space="preserve"> </w:t>
      </w:r>
    </w:p>
    <w:p w14:paraId="35669B31" w14:textId="77777777" w:rsidR="00D96CAB" w:rsidRPr="00466D82" w:rsidRDefault="00D96CAB" w:rsidP="00BB7E71">
      <w:pPr>
        <w:pStyle w:val="Heading2"/>
      </w:pPr>
      <w:r>
        <w:lastRenderedPageBreak/>
        <w:t xml:space="preserve">You cannot move from an existing </w:t>
      </w:r>
      <w:proofErr w:type="spellStart"/>
      <w:r>
        <w:t>BigPond</w:t>
      </w:r>
      <w:proofErr w:type="spellEnd"/>
      <w:r>
        <w:t xml:space="preserve"> Mobile Broadband service </w:t>
      </w:r>
      <w:r w:rsidR="00C82798">
        <w:t xml:space="preserve">within your minimum monthly term </w:t>
      </w:r>
      <w:r>
        <w:t xml:space="preserve">to a </w:t>
      </w:r>
      <w:r w:rsidR="00B94E12">
        <w:t>Mobile Broadband</w:t>
      </w:r>
      <w:r>
        <w:t xml:space="preserve"> Plan.</w:t>
      </w:r>
    </w:p>
    <w:p w14:paraId="3C5C6C7C" w14:textId="77777777" w:rsidR="00A06A16" w:rsidRPr="004A58F9" w:rsidRDefault="00CC0BE1" w:rsidP="0065409C">
      <w:pPr>
        <w:pStyle w:val="Heading2"/>
        <w:numPr>
          <w:ilvl w:val="0"/>
          <w:numId w:val="0"/>
        </w:numPr>
        <w:ind w:left="720"/>
        <w:rPr>
          <w:b/>
        </w:rPr>
      </w:pPr>
      <w:r>
        <w:rPr>
          <w:b/>
        </w:rPr>
        <w:t xml:space="preserve">EFTPOS </w:t>
      </w:r>
      <w:r w:rsidR="00EA62F0">
        <w:rPr>
          <w:b/>
        </w:rPr>
        <w:t>and</w:t>
      </w:r>
      <w:r>
        <w:rPr>
          <w:b/>
        </w:rPr>
        <w:t xml:space="preserve"> Fax</w:t>
      </w:r>
      <w:r w:rsidR="0065409C" w:rsidRPr="004A58F9">
        <w:rPr>
          <w:b/>
        </w:rPr>
        <w:t xml:space="preserve"> </w:t>
      </w:r>
      <w:r w:rsidR="007A1689">
        <w:rPr>
          <w:b/>
        </w:rPr>
        <w:t>Plan</w:t>
      </w:r>
    </w:p>
    <w:p w14:paraId="40BAA80A" w14:textId="77777777" w:rsidR="003B0295" w:rsidRDefault="0042365F" w:rsidP="003B0295">
      <w:pPr>
        <w:pStyle w:val="Heading2"/>
      </w:pPr>
      <w:r>
        <w:t>Y</w:t>
      </w:r>
      <w:r w:rsidR="00564ECC">
        <w:t xml:space="preserve">ou can </w:t>
      </w:r>
      <w:r w:rsidR="00A179C8">
        <w:t xml:space="preserve">get </w:t>
      </w:r>
      <w:r w:rsidR="00EA62F0">
        <w:t xml:space="preserve">an extra </w:t>
      </w:r>
      <w:r w:rsidR="000F2B7F">
        <w:rPr>
          <w:lang w:val="en-AU"/>
        </w:rPr>
        <w:t>phone number</w:t>
      </w:r>
      <w:r w:rsidR="000F2B7F">
        <w:t xml:space="preserve"> </w:t>
      </w:r>
      <w:r w:rsidR="00EA62F0">
        <w:t>for an EFTPOS or Fax service</w:t>
      </w:r>
      <w:r w:rsidR="00564ECC">
        <w:t xml:space="preserve"> </w:t>
      </w:r>
      <w:r w:rsidR="00086145">
        <w:t>for</w:t>
      </w:r>
      <w:r w:rsidR="003B0295">
        <w:t xml:space="preserve"> the additional Monthly </w:t>
      </w:r>
      <w:r w:rsidR="00086145">
        <w:t>Fee</w:t>
      </w:r>
      <w:r w:rsidR="003B0295">
        <w:t xml:space="preserve"> </w:t>
      </w:r>
      <w:r w:rsidR="00EA62F0">
        <w:t xml:space="preserve">(per service) </w:t>
      </w:r>
      <w:r w:rsidR="003B0295">
        <w:t xml:space="preserve">set out below. </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4426"/>
      </w:tblGrid>
      <w:tr w:rsidR="00086145" w:rsidRPr="000A4251" w14:paraId="6F190253" w14:textId="77777777" w:rsidTr="005D6590">
        <w:tc>
          <w:tcPr>
            <w:tcW w:w="3254" w:type="dxa"/>
          </w:tcPr>
          <w:p w14:paraId="53CD5D0D" w14:textId="77777777" w:rsidR="00086145" w:rsidRPr="00750713" w:rsidRDefault="00CC0BE1" w:rsidP="007A1689">
            <w:pPr>
              <w:pStyle w:val="Heading2"/>
              <w:numPr>
                <w:ilvl w:val="0"/>
                <w:numId w:val="0"/>
              </w:numPr>
              <w:rPr>
                <w:rFonts w:ascii="Arial" w:hAnsi="Arial" w:cs="Arial"/>
                <w:b/>
                <w:sz w:val="18"/>
                <w:szCs w:val="18"/>
                <w:lang w:val="en-AU"/>
              </w:rPr>
            </w:pPr>
            <w:r w:rsidRPr="00750713">
              <w:rPr>
                <w:rFonts w:ascii="Arial" w:hAnsi="Arial" w:cs="Arial"/>
                <w:b/>
                <w:sz w:val="18"/>
                <w:szCs w:val="18"/>
                <w:lang w:val="en-AU"/>
              </w:rPr>
              <w:t>EFTPOS and Fax</w:t>
            </w:r>
            <w:r w:rsidR="00086145" w:rsidRPr="00750713">
              <w:rPr>
                <w:rFonts w:ascii="Arial" w:hAnsi="Arial" w:cs="Arial"/>
                <w:b/>
                <w:sz w:val="18"/>
                <w:szCs w:val="18"/>
                <w:lang w:val="en-AU"/>
              </w:rPr>
              <w:t xml:space="preserve"> </w:t>
            </w:r>
            <w:r w:rsidR="007A1689" w:rsidRPr="00750713">
              <w:rPr>
                <w:rFonts w:ascii="Arial" w:hAnsi="Arial" w:cs="Arial"/>
                <w:b/>
                <w:sz w:val="18"/>
                <w:szCs w:val="18"/>
                <w:lang w:val="en-AU"/>
              </w:rPr>
              <w:t>Plan</w:t>
            </w:r>
          </w:p>
        </w:tc>
        <w:tc>
          <w:tcPr>
            <w:tcW w:w="4426" w:type="dxa"/>
          </w:tcPr>
          <w:p w14:paraId="08779843" w14:textId="77777777" w:rsidR="00086145" w:rsidRPr="00750713" w:rsidRDefault="00CC0BE1" w:rsidP="000A4251">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Charges</w:t>
            </w:r>
            <w:r w:rsidR="00EA62F0" w:rsidRPr="00750713">
              <w:rPr>
                <w:rFonts w:ascii="Arial" w:hAnsi="Arial" w:cs="Arial"/>
                <w:b/>
                <w:sz w:val="18"/>
                <w:szCs w:val="18"/>
                <w:lang w:val="en-AU"/>
              </w:rPr>
              <w:t xml:space="preserve"> (per service)</w:t>
            </w:r>
          </w:p>
        </w:tc>
      </w:tr>
      <w:tr w:rsidR="00086145" w14:paraId="0FC3826B" w14:textId="77777777" w:rsidTr="005D6590">
        <w:tc>
          <w:tcPr>
            <w:tcW w:w="3254" w:type="dxa"/>
          </w:tcPr>
          <w:p w14:paraId="2D7B2F00" w14:textId="77777777" w:rsidR="00086145" w:rsidRPr="00750713" w:rsidRDefault="00086145" w:rsidP="00086145">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 Fee</w:t>
            </w:r>
          </w:p>
        </w:tc>
        <w:tc>
          <w:tcPr>
            <w:tcW w:w="4426" w:type="dxa"/>
          </w:tcPr>
          <w:p w14:paraId="69C6EEC9" w14:textId="77777777" w:rsidR="00086145" w:rsidRPr="00750713" w:rsidRDefault="00086145"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$20</w:t>
            </w:r>
          </w:p>
        </w:tc>
      </w:tr>
      <w:tr w:rsidR="00C82798" w:rsidRPr="000A4251" w14:paraId="5FBC0AD1" w14:textId="77777777" w:rsidTr="005D6590">
        <w:tc>
          <w:tcPr>
            <w:tcW w:w="3254" w:type="dxa"/>
          </w:tcPr>
          <w:p w14:paraId="5A6EFDD7" w14:textId="77777777" w:rsidR="00C82798" w:rsidRPr="00750713" w:rsidRDefault="00C82798" w:rsidP="0008614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Local calls </w:t>
            </w:r>
          </w:p>
        </w:tc>
        <w:tc>
          <w:tcPr>
            <w:tcW w:w="4426" w:type="dxa"/>
          </w:tcPr>
          <w:p w14:paraId="6F0CF912" w14:textId="77777777" w:rsidR="00C82798" w:rsidRPr="00750713" w:rsidRDefault="00C82798" w:rsidP="000A4251">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30c per call</w:t>
            </w:r>
          </w:p>
        </w:tc>
      </w:tr>
      <w:tr w:rsidR="00C82798" w:rsidRPr="000A4251" w14:paraId="52B5EDEF" w14:textId="77777777" w:rsidTr="00C82798">
        <w:tc>
          <w:tcPr>
            <w:tcW w:w="3254" w:type="dxa"/>
          </w:tcPr>
          <w:p w14:paraId="4BF7E7B1" w14:textId="77777777" w:rsidR="00C82798" w:rsidRPr="00750713" w:rsidDel="002E5F59" w:rsidRDefault="00C82798" w:rsidP="00C82798">
            <w:pPr>
              <w:pStyle w:val="Heading2"/>
              <w:numPr>
                <w:ilvl w:val="0"/>
                <w:numId w:val="0"/>
              </w:numPr>
              <w:rPr>
                <w:rFonts w:ascii="Arial" w:hAnsi="Arial" w:cs="Arial"/>
                <w:sz w:val="18"/>
                <w:szCs w:val="18"/>
                <w:lang w:val="en-AU"/>
              </w:rPr>
            </w:pPr>
            <w:r w:rsidRPr="00750713">
              <w:rPr>
                <w:rFonts w:ascii="Arial" w:hAnsi="Arial" w:cs="Arial"/>
                <w:sz w:val="18"/>
                <w:szCs w:val="18"/>
                <w:lang w:val="en-AU"/>
              </w:rPr>
              <w:t>National long distance (STD) calls</w:t>
            </w:r>
          </w:p>
        </w:tc>
        <w:tc>
          <w:tcPr>
            <w:tcW w:w="4426" w:type="dxa"/>
          </w:tcPr>
          <w:p w14:paraId="00803D22" w14:textId="77777777" w:rsidR="00C82798" w:rsidRPr="00750713" w:rsidRDefault="00C82798" w:rsidP="00C8279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30c per minute block</w:t>
            </w:r>
          </w:p>
        </w:tc>
      </w:tr>
      <w:tr w:rsidR="00086145" w14:paraId="28079D4D" w14:textId="77777777" w:rsidTr="005D6590">
        <w:tc>
          <w:tcPr>
            <w:tcW w:w="3254" w:type="dxa"/>
          </w:tcPr>
          <w:p w14:paraId="2875C697" w14:textId="77777777" w:rsidR="00086145" w:rsidRPr="00750713" w:rsidRDefault="00086145" w:rsidP="000A4251">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mobile</w:t>
            </w:r>
            <w:r w:rsidR="00C82798" w:rsidRPr="00750713">
              <w:rPr>
                <w:rFonts w:ascii="Arial" w:hAnsi="Arial" w:cs="Arial"/>
                <w:sz w:val="18"/>
                <w:szCs w:val="18"/>
                <w:lang w:val="en-AU"/>
              </w:rPr>
              <w:t>s</w:t>
            </w:r>
            <w:r w:rsidRPr="00750713">
              <w:rPr>
                <w:rFonts w:ascii="Arial" w:hAnsi="Arial" w:cs="Arial"/>
                <w:sz w:val="18"/>
                <w:szCs w:val="18"/>
                <w:lang w:val="en-AU"/>
              </w:rPr>
              <w:t xml:space="preserve"> in Australia </w:t>
            </w:r>
          </w:p>
        </w:tc>
        <w:tc>
          <w:tcPr>
            <w:tcW w:w="4426" w:type="dxa"/>
          </w:tcPr>
          <w:p w14:paraId="495048DA" w14:textId="77777777" w:rsidR="00086145" w:rsidRPr="00750713" w:rsidRDefault="00086145" w:rsidP="0008614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30c</w:t>
            </w:r>
            <w:r w:rsidR="00C82798" w:rsidRPr="00750713">
              <w:rPr>
                <w:rFonts w:ascii="Arial" w:hAnsi="Arial" w:cs="Arial"/>
                <w:sz w:val="18"/>
                <w:szCs w:val="18"/>
                <w:lang w:val="en-AU"/>
              </w:rPr>
              <w:t xml:space="preserve"> call connection fee plus 30c per minute block</w:t>
            </w:r>
          </w:p>
        </w:tc>
      </w:tr>
      <w:tr w:rsidR="00C82798" w:rsidRPr="000A4251" w14:paraId="7353DA31" w14:textId="77777777" w:rsidTr="005D6590">
        <w:tc>
          <w:tcPr>
            <w:tcW w:w="3254" w:type="dxa"/>
          </w:tcPr>
          <w:p w14:paraId="472A5F1A" w14:textId="77777777" w:rsidR="00C82798" w:rsidRPr="00750713" w:rsidRDefault="00C82798" w:rsidP="005D6590">
            <w:pPr>
              <w:pStyle w:val="Heading2"/>
              <w:numPr>
                <w:ilvl w:val="0"/>
                <w:numId w:val="0"/>
              </w:numPr>
              <w:rPr>
                <w:rFonts w:ascii="Arial" w:hAnsi="Arial" w:cs="Arial"/>
                <w:sz w:val="18"/>
                <w:szCs w:val="18"/>
                <w:lang w:val="en-AU"/>
              </w:rPr>
            </w:pPr>
            <w:r w:rsidRPr="00750713">
              <w:rPr>
                <w:rFonts w:ascii="Arial" w:hAnsi="Arial" w:cs="Arial"/>
                <w:sz w:val="18"/>
                <w:szCs w:val="18"/>
                <w:lang w:val="en-AU"/>
              </w:rPr>
              <w:t>International calls</w:t>
            </w:r>
          </w:p>
        </w:tc>
        <w:tc>
          <w:tcPr>
            <w:tcW w:w="4426" w:type="dxa"/>
          </w:tcPr>
          <w:p w14:paraId="3F8F30E7" w14:textId="77777777" w:rsidR="00C82798" w:rsidRPr="00750713" w:rsidRDefault="00C82798" w:rsidP="00B11594">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International calls are charged </w:t>
            </w:r>
            <w:r w:rsidR="009F0050" w:rsidRPr="008B66E7">
              <w:rPr>
                <w:rFonts w:ascii="Arial" w:hAnsi="Arial" w:cs="Arial"/>
                <w:sz w:val="18"/>
                <w:szCs w:val="18"/>
                <w:lang w:val="en-AU"/>
              </w:rPr>
              <w:t xml:space="preserve">as set out in </w:t>
            </w:r>
            <w:r w:rsidR="005B7257">
              <w:rPr>
                <w:rFonts w:ascii="Arial" w:hAnsi="Arial" w:cs="Arial"/>
                <w:sz w:val="18"/>
                <w:szCs w:val="18"/>
                <w:lang w:val="en-AU"/>
              </w:rPr>
              <w:t>clause</w:t>
            </w:r>
            <w:r w:rsidR="009F0050" w:rsidRPr="008B66E7">
              <w:rPr>
                <w:rFonts w:ascii="Arial" w:hAnsi="Arial" w:cs="Arial"/>
                <w:sz w:val="18"/>
                <w:szCs w:val="18"/>
                <w:lang w:val="en-AU"/>
              </w:rPr>
              <w:t xml:space="preserve"> </w:t>
            </w:r>
            <w:r w:rsidR="00B11594">
              <w:rPr>
                <w:rFonts w:ascii="Arial" w:hAnsi="Arial" w:cs="Arial"/>
                <w:sz w:val="18"/>
                <w:szCs w:val="18"/>
                <w:lang w:val="en-AU"/>
              </w:rPr>
              <w:t>14</w:t>
            </w:r>
            <w:r w:rsidR="009F0050" w:rsidRPr="008B66E7">
              <w:rPr>
                <w:rFonts w:ascii="Arial" w:hAnsi="Arial" w:cs="Arial"/>
                <w:sz w:val="18"/>
                <w:szCs w:val="18"/>
                <w:lang w:val="en-AU"/>
              </w:rPr>
              <w:t xml:space="preserve"> (International Calls)</w:t>
            </w:r>
            <w:r w:rsidRPr="00750713">
              <w:rPr>
                <w:rFonts w:ascii="Arial" w:hAnsi="Arial" w:cs="Arial"/>
                <w:sz w:val="18"/>
                <w:szCs w:val="18"/>
                <w:lang w:val="en-AU"/>
              </w:rPr>
              <w:t>.</w:t>
            </w:r>
          </w:p>
        </w:tc>
      </w:tr>
    </w:tbl>
    <w:p w14:paraId="72E6868E" w14:textId="77777777" w:rsidR="00A06A16" w:rsidRDefault="00A06A16" w:rsidP="005D6590">
      <w:pPr>
        <w:pStyle w:val="Heading2"/>
        <w:numPr>
          <w:ilvl w:val="0"/>
          <w:numId w:val="0"/>
        </w:numPr>
      </w:pPr>
    </w:p>
    <w:p w14:paraId="10C4E010" w14:textId="77777777" w:rsidR="003B0295" w:rsidRDefault="00A978E6" w:rsidP="003B0295">
      <w:pPr>
        <w:pStyle w:val="Heading2"/>
      </w:pPr>
      <w:r>
        <w:t xml:space="preserve">The </w:t>
      </w:r>
      <w:r w:rsidR="00742481">
        <w:t>EFTPOS and Fax</w:t>
      </w:r>
      <w:r>
        <w:t xml:space="preserve"> </w:t>
      </w:r>
      <w:r w:rsidR="007A1689">
        <w:t>Plan</w:t>
      </w:r>
      <w:r>
        <w:t xml:space="preserve"> </w:t>
      </w:r>
      <w:r w:rsidR="00086145">
        <w:t>is</w:t>
      </w:r>
      <w:r w:rsidR="00D25F05">
        <w:t xml:space="preserve"> </w:t>
      </w:r>
      <w:r>
        <w:t>available on a month-by-month casual plan</w:t>
      </w:r>
      <w:r w:rsidR="001F73A3">
        <w:t>.</w:t>
      </w:r>
      <w:r>
        <w:t xml:space="preserve"> </w:t>
      </w:r>
      <w:r w:rsidR="001F73A3">
        <w:t>Y</w:t>
      </w:r>
      <w:r>
        <w:t xml:space="preserve">ou </w:t>
      </w:r>
      <w:r w:rsidR="001F73A3">
        <w:t xml:space="preserve">can cancel </w:t>
      </w:r>
      <w:r>
        <w:t>at any</w:t>
      </w:r>
      <w:r w:rsidR="001F73A3">
        <w:t xml:space="preserve"> </w:t>
      </w:r>
      <w:r>
        <w:t xml:space="preserve">time. If you </w:t>
      </w:r>
      <w:r w:rsidR="001F73A3">
        <w:t>cancel</w:t>
      </w:r>
      <w:r>
        <w:t xml:space="preserve"> before the end of a billing month, </w:t>
      </w:r>
      <w:r w:rsidR="001F73A3">
        <w:t>we’ll</w:t>
      </w:r>
      <w:r>
        <w:t xml:space="preserve"> charge </w:t>
      </w:r>
      <w:r w:rsidR="001F73A3">
        <w:t>the</w:t>
      </w:r>
      <w:r>
        <w:t xml:space="preserve"> Monthly </w:t>
      </w:r>
      <w:r w:rsidR="00086145">
        <w:t>Fee</w:t>
      </w:r>
      <w:r>
        <w:t xml:space="preserve"> on a pro-rata basis. The</w:t>
      </w:r>
      <w:r w:rsidR="003B0295">
        <w:t xml:space="preserve"> </w:t>
      </w:r>
      <w:r w:rsidR="00742481">
        <w:t xml:space="preserve">EFTPOS and Fax </w:t>
      </w:r>
      <w:r w:rsidR="00D25F05">
        <w:t>Option</w:t>
      </w:r>
      <w:r w:rsidR="003B0295">
        <w:t xml:space="preserve"> Monthly </w:t>
      </w:r>
      <w:r w:rsidR="00086145">
        <w:t>Fee</w:t>
      </w:r>
      <w:r w:rsidR="003B0295">
        <w:t xml:space="preserve"> does not </w:t>
      </w:r>
      <w:r w:rsidR="00742481">
        <w:t>give you</w:t>
      </w:r>
      <w:r w:rsidR="00086145">
        <w:t xml:space="preserve"> any</w:t>
      </w:r>
      <w:r w:rsidR="003B0295">
        <w:t xml:space="preserve"> included calls.</w:t>
      </w:r>
      <w:r w:rsidR="00DA7F56">
        <w:t xml:space="preserve"> </w:t>
      </w:r>
    </w:p>
    <w:p w14:paraId="6BD47DA2" w14:textId="77777777" w:rsidR="0042365F" w:rsidRDefault="0042365F" w:rsidP="003B0295">
      <w:pPr>
        <w:pStyle w:val="Heading2"/>
      </w:pPr>
      <w:r>
        <w:t xml:space="preserve">The Core </w:t>
      </w:r>
      <w:r w:rsidR="00765BC2">
        <w:t>Plan</w:t>
      </w:r>
      <w:r>
        <w:t xml:space="preserve"> router can support up to 2 analogue devices</w:t>
      </w:r>
      <w:r w:rsidR="00742481">
        <w:t xml:space="preserve"> (such as </w:t>
      </w:r>
      <w:r w:rsidR="00D10466">
        <w:t>one</w:t>
      </w:r>
      <w:r w:rsidR="00742481">
        <w:t xml:space="preserve"> EFTPOS terminal and </w:t>
      </w:r>
      <w:r w:rsidR="00D10466">
        <w:t>one</w:t>
      </w:r>
      <w:r w:rsidR="00742481">
        <w:t xml:space="preserve"> fax machine)</w:t>
      </w:r>
      <w:r>
        <w:t xml:space="preserve">. If you require more than 2 devices to be connected to the router, you will need to purchase an Integrated Access Device </w:t>
      </w:r>
      <w:r w:rsidR="00086145">
        <w:t xml:space="preserve">(often referred to as an IAD) </w:t>
      </w:r>
      <w:r>
        <w:t xml:space="preserve">and connect it to the router. </w:t>
      </w:r>
    </w:p>
    <w:p w14:paraId="51E4960E" w14:textId="77777777" w:rsidR="00611238" w:rsidRPr="00FE1048" w:rsidRDefault="00611238" w:rsidP="00611238">
      <w:pPr>
        <w:pStyle w:val="Heading2"/>
        <w:numPr>
          <w:ilvl w:val="0"/>
          <w:numId w:val="0"/>
        </w:numPr>
        <w:ind w:left="720"/>
        <w:rPr>
          <w:b/>
        </w:rPr>
      </w:pPr>
      <w:r w:rsidRPr="00FE1048">
        <w:rPr>
          <w:b/>
        </w:rPr>
        <w:t>Alarm Line</w:t>
      </w:r>
    </w:p>
    <w:p w14:paraId="495D67A2" w14:textId="77777777" w:rsidR="00022D17" w:rsidRPr="00912635" w:rsidRDefault="00CC149E" w:rsidP="00611238">
      <w:pPr>
        <w:pStyle w:val="Heading2"/>
      </w:pPr>
      <w:r>
        <w:rPr>
          <w:sz w:val="24"/>
          <w:szCs w:val="24"/>
          <w:lang w:val="en-AU"/>
        </w:rPr>
        <w:t xml:space="preserve">DOT </w:t>
      </w:r>
      <w:r w:rsidR="00022D17">
        <w:rPr>
          <w:sz w:val="24"/>
          <w:szCs w:val="24"/>
          <w:lang w:val="en-AU"/>
        </w:rPr>
        <w:t>Alarm Line</w:t>
      </w:r>
      <w:r>
        <w:rPr>
          <w:sz w:val="24"/>
          <w:szCs w:val="24"/>
          <w:lang w:val="en-AU"/>
        </w:rPr>
        <w:t xml:space="preserve"> services can</w:t>
      </w:r>
      <w:r w:rsidR="00022D17">
        <w:rPr>
          <w:sz w:val="24"/>
          <w:szCs w:val="24"/>
          <w:lang w:val="en-AU"/>
        </w:rPr>
        <w:t xml:space="preserve">not </w:t>
      </w:r>
      <w:r>
        <w:rPr>
          <w:sz w:val="24"/>
          <w:szCs w:val="24"/>
          <w:lang w:val="en-AU"/>
        </w:rPr>
        <w:t xml:space="preserve">be purchased by existing or new customers </w:t>
      </w:r>
      <w:r w:rsidR="00022D17">
        <w:rPr>
          <w:sz w:val="24"/>
          <w:szCs w:val="24"/>
          <w:lang w:val="en-AU"/>
        </w:rPr>
        <w:t>from 1 July 2017. Customers</w:t>
      </w:r>
      <w:r>
        <w:rPr>
          <w:sz w:val="24"/>
          <w:szCs w:val="24"/>
          <w:lang w:val="en-AU"/>
        </w:rPr>
        <w:t xml:space="preserve"> that already have DOT Alarm Line services can continue using them, however from 1 July </w:t>
      </w:r>
      <w:r w:rsidR="00C33064">
        <w:rPr>
          <w:sz w:val="24"/>
          <w:szCs w:val="24"/>
          <w:lang w:val="en-AU"/>
        </w:rPr>
        <w:t xml:space="preserve">2017 </w:t>
      </w:r>
      <w:r>
        <w:rPr>
          <w:sz w:val="24"/>
          <w:szCs w:val="24"/>
          <w:lang w:val="en-AU"/>
        </w:rPr>
        <w:t xml:space="preserve">these services cannot be transitioned to </w:t>
      </w:r>
      <w:r w:rsidR="00C82B4A">
        <w:rPr>
          <w:sz w:val="24"/>
          <w:szCs w:val="24"/>
          <w:lang w:val="en-AU"/>
        </w:rPr>
        <w:t xml:space="preserve">the </w:t>
      </w:r>
      <w:proofErr w:type="spellStart"/>
      <w:r>
        <w:rPr>
          <w:sz w:val="24"/>
          <w:szCs w:val="24"/>
          <w:lang w:val="en-AU"/>
        </w:rPr>
        <w:t>nbn</w:t>
      </w:r>
      <w:r w:rsidRPr="00912635">
        <w:rPr>
          <w:sz w:val="24"/>
          <w:szCs w:val="24"/>
          <w:vertAlign w:val="superscript"/>
          <w:lang w:val="en-AU"/>
        </w:rPr>
        <w:t>TM</w:t>
      </w:r>
      <w:proofErr w:type="spellEnd"/>
      <w:r w:rsidR="00C82B4A">
        <w:rPr>
          <w:sz w:val="24"/>
          <w:szCs w:val="24"/>
          <w:vertAlign w:val="superscript"/>
          <w:lang w:val="en-AU"/>
        </w:rPr>
        <w:t xml:space="preserve"> </w:t>
      </w:r>
      <w:r w:rsidR="00C82B4A" w:rsidRPr="00E9722D">
        <w:rPr>
          <w:sz w:val="24"/>
          <w:szCs w:val="24"/>
          <w:lang w:val="en-AU"/>
        </w:rPr>
        <w:t>network</w:t>
      </w:r>
      <w:r>
        <w:rPr>
          <w:sz w:val="24"/>
          <w:szCs w:val="24"/>
          <w:lang w:val="en-AU"/>
        </w:rPr>
        <w:t>.</w:t>
      </w:r>
    </w:p>
    <w:p w14:paraId="1F5D95CF" w14:textId="77777777" w:rsidR="00611238" w:rsidRPr="00277D58" w:rsidRDefault="00FF23FF" w:rsidP="00611238">
      <w:pPr>
        <w:pStyle w:val="Heading2"/>
      </w:pPr>
      <w:r w:rsidRPr="00277D58">
        <w:t>You can add a dedicated fixed line for your back-to-base monitored security alarm service for an additional Monthly Fee</w:t>
      </w:r>
      <w:r w:rsidR="00022D17" w:rsidRPr="00022D17">
        <w:rPr>
          <w:lang w:val="en-AU"/>
        </w:rPr>
        <w:t xml:space="preserve"> </w:t>
      </w:r>
      <w:r w:rsidR="00022D17">
        <w:rPr>
          <w:lang w:val="en-AU"/>
        </w:rPr>
        <w:t>on or before 30 June 2017</w:t>
      </w:r>
      <w:r>
        <w:rPr>
          <w:lang w:val="en-AU"/>
        </w:rPr>
        <w:t xml:space="preserve">. </w:t>
      </w:r>
      <w:r w:rsidRPr="00F46B65">
        <w:t xml:space="preserve">For DOT on ADSL2+ services, this is delivered on a PSTN line and for DOT on the </w:t>
      </w:r>
      <w:r w:rsidR="00061FA8">
        <w:rPr>
          <w:lang w:val="en-AU"/>
        </w:rPr>
        <w:t xml:space="preserve">nbn™ network </w:t>
      </w:r>
      <w:r>
        <w:rPr>
          <w:lang w:val="en-AU"/>
        </w:rPr>
        <w:t>fibre to the premises</w:t>
      </w:r>
      <w:r w:rsidRPr="00F46B65">
        <w:t xml:space="preserve"> services, this is delivered over the UNI-V port of the </w:t>
      </w:r>
      <w:r w:rsidR="003F469C">
        <w:rPr>
          <w:lang w:val="en-AU"/>
        </w:rPr>
        <w:t xml:space="preserve">nbn </w:t>
      </w:r>
      <w:r>
        <w:rPr>
          <w:lang w:val="en-AU"/>
        </w:rPr>
        <w:t>fibre to the premises</w:t>
      </w:r>
      <w:r w:rsidRPr="00F46B65">
        <w:t xml:space="preserve"> equipment.</w:t>
      </w:r>
      <w:r>
        <w:rPr>
          <w:lang w:val="en-AU"/>
        </w:rPr>
        <w:t xml:space="preserve"> </w:t>
      </w:r>
      <w:r>
        <w:t>F</w:t>
      </w:r>
      <w:r w:rsidRPr="00F46B65">
        <w:t xml:space="preserve">or DOT on the </w:t>
      </w:r>
      <w:r w:rsidR="00061FA8">
        <w:rPr>
          <w:lang w:val="en-AU"/>
        </w:rPr>
        <w:t xml:space="preserve">nbn™ network </w:t>
      </w:r>
      <w:r>
        <w:rPr>
          <w:lang w:val="en-AU"/>
        </w:rPr>
        <w:t xml:space="preserve">fibre to the node/building services, this is delivered over the FXO port on the </w:t>
      </w:r>
      <w:r w:rsidR="00BF3049">
        <w:rPr>
          <w:lang w:val="en-AU"/>
        </w:rPr>
        <w:t>modem</w:t>
      </w:r>
      <w:r>
        <w:rPr>
          <w:lang w:val="en-AU"/>
        </w:rPr>
        <w:t>.</w:t>
      </w:r>
      <w:r>
        <w:t xml:space="preserve"> The Monthly Fees are</w:t>
      </w:r>
      <w:r w:rsidRPr="00277D58">
        <w:t xml:space="preserve"> set out below.</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4426"/>
      </w:tblGrid>
      <w:tr w:rsidR="00611238" w:rsidRPr="000A4251" w14:paraId="3444896F" w14:textId="77777777" w:rsidTr="00B64445">
        <w:tc>
          <w:tcPr>
            <w:tcW w:w="3254" w:type="dxa"/>
          </w:tcPr>
          <w:p w14:paraId="6448E583" w14:textId="77777777" w:rsidR="00611238" w:rsidRPr="00750713" w:rsidRDefault="00611238" w:rsidP="00B64445">
            <w:pPr>
              <w:pStyle w:val="Heading2"/>
              <w:numPr>
                <w:ilvl w:val="0"/>
                <w:numId w:val="0"/>
              </w:numPr>
              <w:rPr>
                <w:rFonts w:ascii="Arial" w:hAnsi="Arial" w:cs="Arial"/>
                <w:b/>
                <w:sz w:val="18"/>
                <w:szCs w:val="18"/>
                <w:lang w:val="en-AU"/>
              </w:rPr>
            </w:pPr>
            <w:r w:rsidRPr="00750713">
              <w:rPr>
                <w:rFonts w:ascii="Arial" w:hAnsi="Arial" w:cs="Arial"/>
                <w:b/>
                <w:sz w:val="18"/>
                <w:szCs w:val="18"/>
                <w:lang w:val="en-AU"/>
              </w:rPr>
              <w:t>Alarm Line</w:t>
            </w:r>
          </w:p>
        </w:tc>
        <w:tc>
          <w:tcPr>
            <w:tcW w:w="4426" w:type="dxa"/>
          </w:tcPr>
          <w:p w14:paraId="5B99BF16" w14:textId="77777777" w:rsidR="00611238" w:rsidRPr="00750713" w:rsidRDefault="00611238" w:rsidP="00B64445">
            <w:pPr>
              <w:pStyle w:val="Heading2"/>
              <w:numPr>
                <w:ilvl w:val="0"/>
                <w:numId w:val="0"/>
              </w:numPr>
              <w:jc w:val="center"/>
              <w:rPr>
                <w:rFonts w:ascii="Arial" w:hAnsi="Arial" w:cs="Arial"/>
                <w:b/>
                <w:sz w:val="18"/>
                <w:szCs w:val="18"/>
                <w:lang w:val="en-AU"/>
              </w:rPr>
            </w:pPr>
            <w:r w:rsidRPr="00750713">
              <w:rPr>
                <w:rFonts w:ascii="Arial" w:hAnsi="Arial" w:cs="Arial"/>
                <w:b/>
                <w:sz w:val="18"/>
                <w:szCs w:val="18"/>
                <w:lang w:val="en-AU"/>
              </w:rPr>
              <w:t>Charges (per service)</w:t>
            </w:r>
          </w:p>
        </w:tc>
      </w:tr>
      <w:tr w:rsidR="00611238" w14:paraId="445BD162" w14:textId="77777777" w:rsidTr="00B64445">
        <w:tc>
          <w:tcPr>
            <w:tcW w:w="3254" w:type="dxa"/>
          </w:tcPr>
          <w:p w14:paraId="44592404" w14:textId="77777777" w:rsidR="00611238" w:rsidRPr="00750713" w:rsidRDefault="00611238" w:rsidP="00B64445">
            <w:pPr>
              <w:pStyle w:val="Heading2"/>
              <w:numPr>
                <w:ilvl w:val="0"/>
                <w:numId w:val="0"/>
              </w:numPr>
              <w:rPr>
                <w:rFonts w:ascii="Arial" w:hAnsi="Arial" w:cs="Arial"/>
                <w:sz w:val="18"/>
                <w:szCs w:val="18"/>
                <w:lang w:val="en-AU"/>
              </w:rPr>
            </w:pPr>
            <w:r w:rsidRPr="00750713">
              <w:rPr>
                <w:rFonts w:ascii="Arial" w:hAnsi="Arial" w:cs="Arial"/>
                <w:sz w:val="18"/>
                <w:szCs w:val="18"/>
                <w:lang w:val="en-AU"/>
              </w:rPr>
              <w:t>Monthly Fee</w:t>
            </w:r>
          </w:p>
        </w:tc>
        <w:tc>
          <w:tcPr>
            <w:tcW w:w="4426" w:type="dxa"/>
          </w:tcPr>
          <w:p w14:paraId="2AC78C3D" w14:textId="77777777" w:rsidR="00611238" w:rsidRPr="00750713" w:rsidRDefault="00611238" w:rsidP="00B6444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$20</w:t>
            </w:r>
          </w:p>
        </w:tc>
      </w:tr>
      <w:tr w:rsidR="00611238" w:rsidRPr="000A4251" w14:paraId="21007649" w14:textId="77777777" w:rsidTr="00B64445">
        <w:tc>
          <w:tcPr>
            <w:tcW w:w="3254" w:type="dxa"/>
          </w:tcPr>
          <w:p w14:paraId="117C728C" w14:textId="77777777" w:rsidR="00611238" w:rsidRPr="00750713" w:rsidRDefault="00611238" w:rsidP="00B64445">
            <w:pPr>
              <w:pStyle w:val="Heading2"/>
              <w:numPr>
                <w:ilvl w:val="0"/>
                <w:numId w:val="0"/>
              </w:numPr>
              <w:rPr>
                <w:rFonts w:ascii="Arial" w:hAnsi="Arial" w:cs="Arial"/>
                <w:sz w:val="18"/>
                <w:szCs w:val="18"/>
                <w:lang w:val="en-AU"/>
              </w:rPr>
            </w:pPr>
            <w:r w:rsidRPr="00750713">
              <w:rPr>
                <w:rFonts w:ascii="Arial" w:hAnsi="Arial" w:cs="Arial"/>
                <w:sz w:val="18"/>
                <w:szCs w:val="18"/>
                <w:lang w:val="en-AU"/>
              </w:rPr>
              <w:lastRenderedPageBreak/>
              <w:t>Included monthly call allowance</w:t>
            </w:r>
          </w:p>
        </w:tc>
        <w:tc>
          <w:tcPr>
            <w:tcW w:w="4426" w:type="dxa"/>
          </w:tcPr>
          <w:p w14:paraId="6E432572" w14:textId="77777777" w:rsidR="00611238" w:rsidRPr="00750713" w:rsidRDefault="00611238" w:rsidP="00B64445">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$20</w:t>
            </w:r>
          </w:p>
        </w:tc>
      </w:tr>
      <w:tr w:rsidR="00C82798" w:rsidRPr="000A4251" w14:paraId="5FDF6A5F" w14:textId="77777777" w:rsidTr="00C82798">
        <w:tc>
          <w:tcPr>
            <w:tcW w:w="3254" w:type="dxa"/>
          </w:tcPr>
          <w:p w14:paraId="29C68957" w14:textId="77777777" w:rsidR="00C82798" w:rsidRPr="00750713" w:rsidRDefault="00C82798" w:rsidP="00C82798">
            <w:pPr>
              <w:pStyle w:val="Heading2"/>
              <w:numPr>
                <w:ilvl w:val="0"/>
                <w:numId w:val="0"/>
              </w:numPr>
              <w:rPr>
                <w:rFonts w:ascii="Arial" w:hAnsi="Arial" w:cs="Arial"/>
                <w:sz w:val="18"/>
                <w:szCs w:val="18"/>
                <w:lang w:val="en-AU"/>
              </w:rPr>
            </w:pPr>
            <w:r w:rsidRPr="00750713">
              <w:rPr>
                <w:rFonts w:ascii="Arial" w:hAnsi="Arial" w:cs="Arial"/>
                <w:sz w:val="18"/>
                <w:szCs w:val="18"/>
                <w:lang w:val="en-AU"/>
              </w:rPr>
              <w:t>Local calls</w:t>
            </w:r>
          </w:p>
        </w:tc>
        <w:tc>
          <w:tcPr>
            <w:tcW w:w="4426" w:type="dxa"/>
          </w:tcPr>
          <w:p w14:paraId="408F98A3" w14:textId="77777777" w:rsidR="00C82798" w:rsidRPr="00750713" w:rsidRDefault="00C82798" w:rsidP="00C8279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30c per call</w:t>
            </w:r>
          </w:p>
        </w:tc>
      </w:tr>
      <w:tr w:rsidR="00C82798" w:rsidRPr="000A4251" w14:paraId="23112EEA" w14:textId="77777777" w:rsidTr="00C82798">
        <w:tc>
          <w:tcPr>
            <w:tcW w:w="3254" w:type="dxa"/>
          </w:tcPr>
          <w:p w14:paraId="1900B174" w14:textId="77777777" w:rsidR="00C82798" w:rsidRPr="00750713" w:rsidRDefault="00C82798" w:rsidP="00C82798">
            <w:pPr>
              <w:pStyle w:val="Heading2"/>
              <w:numPr>
                <w:ilvl w:val="0"/>
                <w:numId w:val="0"/>
              </w:numPr>
              <w:rPr>
                <w:rFonts w:ascii="Arial" w:hAnsi="Arial" w:cs="Arial"/>
                <w:sz w:val="18"/>
                <w:szCs w:val="18"/>
                <w:lang w:val="en-AU"/>
              </w:rPr>
            </w:pPr>
            <w:r w:rsidRPr="00750713">
              <w:rPr>
                <w:rFonts w:ascii="Arial" w:hAnsi="Arial" w:cs="Arial"/>
                <w:sz w:val="18"/>
                <w:szCs w:val="18"/>
                <w:lang w:val="en-AU"/>
              </w:rPr>
              <w:t>Calls to 13 and 1300 numbers</w:t>
            </w:r>
          </w:p>
        </w:tc>
        <w:tc>
          <w:tcPr>
            <w:tcW w:w="4426" w:type="dxa"/>
          </w:tcPr>
          <w:p w14:paraId="4AA47B0B" w14:textId="77777777" w:rsidR="00C82798" w:rsidRPr="00750713" w:rsidRDefault="00C82798" w:rsidP="00C82798">
            <w:pPr>
              <w:pStyle w:val="Heading2"/>
              <w:numPr>
                <w:ilvl w:val="0"/>
                <w:numId w:val="0"/>
              </w:numPr>
              <w:jc w:val="center"/>
              <w:rPr>
                <w:rFonts w:ascii="Arial" w:hAnsi="Arial" w:cs="Arial"/>
                <w:sz w:val="18"/>
                <w:szCs w:val="18"/>
                <w:lang w:val="en-AU"/>
              </w:rPr>
            </w:pPr>
            <w:r w:rsidRPr="00750713">
              <w:rPr>
                <w:rFonts w:ascii="Arial" w:hAnsi="Arial" w:cs="Arial"/>
                <w:sz w:val="18"/>
                <w:szCs w:val="18"/>
                <w:lang w:val="en-AU"/>
              </w:rPr>
              <w:t>35c per call</w:t>
            </w:r>
          </w:p>
        </w:tc>
      </w:tr>
      <w:tr w:rsidR="00611238" w:rsidRPr="000A4251" w14:paraId="17C8A5FC" w14:textId="77777777" w:rsidTr="00B64445">
        <w:tc>
          <w:tcPr>
            <w:tcW w:w="3254" w:type="dxa"/>
          </w:tcPr>
          <w:p w14:paraId="65417948" w14:textId="77777777" w:rsidR="00611238" w:rsidRPr="00750713" w:rsidRDefault="00CB5BA3" w:rsidP="00CB5BA3">
            <w:pPr>
              <w:pStyle w:val="Heading2"/>
              <w:numPr>
                <w:ilvl w:val="0"/>
                <w:numId w:val="0"/>
              </w:numPr>
              <w:rPr>
                <w:rFonts w:ascii="Arial" w:hAnsi="Arial" w:cs="Arial"/>
                <w:sz w:val="18"/>
                <w:szCs w:val="18"/>
                <w:lang w:val="en-AU"/>
              </w:rPr>
            </w:pPr>
            <w:r w:rsidRPr="00750713">
              <w:rPr>
                <w:rFonts w:ascii="Arial" w:hAnsi="Arial" w:cs="Arial"/>
                <w:sz w:val="18"/>
                <w:szCs w:val="18"/>
                <w:lang w:val="en-AU"/>
              </w:rPr>
              <w:t>National long distance calls, calls to mobiles</w:t>
            </w:r>
            <w:r w:rsidR="00611238" w:rsidRPr="00750713">
              <w:rPr>
                <w:rFonts w:ascii="Arial" w:hAnsi="Arial" w:cs="Arial"/>
                <w:sz w:val="18"/>
                <w:szCs w:val="18"/>
                <w:lang w:val="en-AU"/>
              </w:rPr>
              <w:t>, 1800, 13xx</w:t>
            </w:r>
            <w:r w:rsidRPr="00750713">
              <w:rPr>
                <w:rFonts w:ascii="Arial" w:hAnsi="Arial" w:cs="Arial"/>
                <w:sz w:val="18"/>
                <w:szCs w:val="18"/>
                <w:lang w:val="en-AU"/>
              </w:rPr>
              <w:t xml:space="preserve"> and</w:t>
            </w:r>
            <w:r w:rsidR="00611238" w:rsidRPr="00750713">
              <w:rPr>
                <w:rFonts w:ascii="Arial" w:hAnsi="Arial" w:cs="Arial"/>
                <w:sz w:val="18"/>
                <w:szCs w:val="18"/>
                <w:lang w:val="en-AU"/>
              </w:rPr>
              <w:t xml:space="preserve"> 000 numbers, Directory Assistance calls and calls to most Telstra sales and service numbers in Australia</w:t>
            </w:r>
          </w:p>
        </w:tc>
        <w:tc>
          <w:tcPr>
            <w:tcW w:w="4426" w:type="dxa"/>
          </w:tcPr>
          <w:p w14:paraId="1BD6BACA" w14:textId="05C7F904" w:rsidR="00611238" w:rsidRPr="00750713" w:rsidRDefault="00611238" w:rsidP="00B64445">
            <w:pPr>
              <w:pStyle w:val="Heading2"/>
              <w:numPr>
                <w:ilvl w:val="0"/>
                <w:numId w:val="0"/>
              </w:numPr>
              <w:rPr>
                <w:rFonts w:ascii="Arial" w:hAnsi="Arial" w:cs="Arial"/>
                <w:sz w:val="18"/>
                <w:szCs w:val="18"/>
                <w:lang w:val="en-AU"/>
              </w:rPr>
            </w:pPr>
            <w:r w:rsidRPr="00750713">
              <w:rPr>
                <w:rFonts w:ascii="Arial" w:hAnsi="Arial" w:cs="Arial"/>
                <w:sz w:val="18"/>
                <w:szCs w:val="18"/>
                <w:lang w:val="en-AU"/>
              </w:rPr>
              <w:t xml:space="preserve">Charged at the rates applicable to </w:t>
            </w:r>
            <w:proofErr w:type="spellStart"/>
            <w:r w:rsidRPr="00750713">
              <w:rPr>
                <w:rFonts w:ascii="Arial" w:hAnsi="Arial" w:cs="Arial"/>
                <w:sz w:val="18"/>
                <w:szCs w:val="18"/>
                <w:lang w:val="en-AU"/>
              </w:rPr>
              <w:t>BusinessLine</w:t>
            </w:r>
            <w:proofErr w:type="spellEnd"/>
            <w:r w:rsidRPr="00750713">
              <w:rPr>
                <w:rFonts w:ascii="Arial" w:hAnsi="Arial" w:cs="Arial"/>
                <w:sz w:val="18"/>
                <w:szCs w:val="18"/>
                <w:lang w:val="en-AU"/>
              </w:rPr>
              <w:t xml:space="preserve">® Complete, as set out in the </w:t>
            </w:r>
            <w:hyperlink r:id="rId41" w:anchor="business-fixed-line" w:history="1">
              <w:r w:rsidRPr="00017439">
                <w:rPr>
                  <w:rStyle w:val="Hyperlink"/>
                  <w:rFonts w:ascii="Arial" w:hAnsi="Arial" w:cs="Arial"/>
                  <w:sz w:val="18"/>
                  <w:szCs w:val="18"/>
                  <w:lang w:val="en-AU"/>
                </w:rPr>
                <w:t>Business Phone Services section of Our Customer Terms.</w:t>
              </w:r>
            </w:hyperlink>
            <w:r w:rsidRPr="00750713">
              <w:rPr>
                <w:rFonts w:ascii="Arial" w:hAnsi="Arial" w:cs="Arial"/>
                <w:sz w:val="18"/>
                <w:szCs w:val="18"/>
                <w:lang w:val="en-AU"/>
              </w:rPr>
              <w:t xml:space="preserve"> </w:t>
            </w:r>
          </w:p>
        </w:tc>
      </w:tr>
    </w:tbl>
    <w:p w14:paraId="07947CC8" w14:textId="77777777" w:rsidR="00611238" w:rsidRDefault="00611238" w:rsidP="00611238">
      <w:pPr>
        <w:pStyle w:val="Heading2"/>
        <w:numPr>
          <w:ilvl w:val="0"/>
          <w:numId w:val="0"/>
        </w:numPr>
      </w:pPr>
    </w:p>
    <w:p w14:paraId="6683BC07" w14:textId="77777777" w:rsidR="00FF23FF" w:rsidRPr="00FF23FF" w:rsidRDefault="00FF23FF" w:rsidP="00611238">
      <w:pPr>
        <w:pStyle w:val="Heading2"/>
      </w:pPr>
      <w:r>
        <w:t xml:space="preserve">For DOT on the </w:t>
      </w:r>
      <w:r w:rsidR="00061FA8">
        <w:rPr>
          <w:lang w:val="en-AU"/>
        </w:rPr>
        <w:t xml:space="preserve">nbn™ network </w:t>
      </w:r>
      <w:r>
        <w:rPr>
          <w:lang w:val="en-AU"/>
        </w:rPr>
        <w:t>Fibre to the Premises Network</w:t>
      </w:r>
      <w:r>
        <w:t xml:space="preserve"> services, you can only have one Alarm Line per premises and network terminating device</w:t>
      </w:r>
      <w:r>
        <w:rPr>
          <w:lang w:val="en-AU"/>
        </w:rPr>
        <w:t xml:space="preserve"> in </w:t>
      </w:r>
      <w:r w:rsidR="003F469C">
        <w:rPr>
          <w:lang w:val="en-AU"/>
        </w:rPr>
        <w:t xml:space="preserve">nbn </w:t>
      </w:r>
      <w:r>
        <w:rPr>
          <w:lang w:val="en-AU"/>
        </w:rPr>
        <w:t>Fibre to the Premises Network.</w:t>
      </w:r>
    </w:p>
    <w:p w14:paraId="66D13B4C" w14:textId="77777777" w:rsidR="00611238" w:rsidRPr="00AF775E" w:rsidRDefault="00611238" w:rsidP="00611238">
      <w:pPr>
        <w:pStyle w:val="Heading2"/>
      </w:pPr>
      <w:r w:rsidRPr="00AF775E">
        <w:t xml:space="preserve">We won’t charge you for installation of your additional fixed phone line as part of your Alarm Line service. </w:t>
      </w:r>
    </w:p>
    <w:p w14:paraId="03DCBBE3" w14:textId="77777777" w:rsidR="00611238" w:rsidRDefault="00611238" w:rsidP="00611238">
      <w:pPr>
        <w:pStyle w:val="Heading2"/>
      </w:pPr>
      <w:r>
        <w:t xml:space="preserve">Alarm Line is available on a casual, month-by-month basis. You can cancel at any time. If you cancel before the end of a billing month, we’ll charge the Monthly Fee on a pro-rata basis. Unused included calls expire at the end of each month. You can’t share the included calls you receive with Alarm Line. Alarm Line is not eligible for free intra-account calls with other services on your </w:t>
      </w:r>
      <w:r w:rsidR="00904E4D">
        <w:t>DOT</w:t>
      </w:r>
      <w:r>
        <w:t xml:space="preserve"> account and your included monthly calling allowance cannot be transferred or used on any other service. </w:t>
      </w:r>
    </w:p>
    <w:p w14:paraId="4620AECF" w14:textId="77777777" w:rsidR="00274FB5" w:rsidRPr="00912635" w:rsidRDefault="00611238" w:rsidP="00274FB5">
      <w:pPr>
        <w:pStyle w:val="Heading2"/>
        <w:rPr>
          <w:b/>
        </w:rPr>
      </w:pPr>
      <w:r w:rsidRPr="005E1FC1">
        <w:t xml:space="preserve">With Alarm Line, you can </w:t>
      </w:r>
      <w:r>
        <w:t xml:space="preserve">use your included monthly call allowance to make </w:t>
      </w:r>
      <w:r w:rsidR="00CB5BA3">
        <w:t xml:space="preserve">standard </w:t>
      </w:r>
      <w:r w:rsidRPr="005E1FC1">
        <w:t xml:space="preserve">calls. </w:t>
      </w:r>
      <w:r>
        <w:t xml:space="preserve">You need to pay for calls in excess of your included monthly call allowance. </w:t>
      </w:r>
    </w:p>
    <w:p w14:paraId="6EDF0FA4" w14:textId="77777777" w:rsidR="00C33064" w:rsidRDefault="00C33064" w:rsidP="00CB5BA3">
      <w:pPr>
        <w:pStyle w:val="Heading2"/>
        <w:numPr>
          <w:ilvl w:val="0"/>
          <w:numId w:val="0"/>
        </w:numPr>
        <w:rPr>
          <w:b/>
        </w:rPr>
      </w:pPr>
      <w:bookmarkStart w:id="50" w:name="_Ref268785887"/>
    </w:p>
    <w:p w14:paraId="7E67FB9D" w14:textId="77777777" w:rsidR="00CB5BA3" w:rsidRPr="000A628D" w:rsidRDefault="00CB5BA3" w:rsidP="00CB5BA3">
      <w:pPr>
        <w:pStyle w:val="Heading2"/>
        <w:numPr>
          <w:ilvl w:val="0"/>
          <w:numId w:val="0"/>
        </w:numPr>
        <w:rPr>
          <w:b/>
        </w:rPr>
      </w:pPr>
      <w:r w:rsidRPr="000A628D">
        <w:rPr>
          <w:b/>
        </w:rPr>
        <w:t>Hunt Group</w:t>
      </w:r>
      <w:r>
        <w:rPr>
          <w:b/>
        </w:rPr>
        <w:t xml:space="preserve"> (available on and from </w:t>
      </w:r>
      <w:r w:rsidRPr="00934CE6">
        <w:rPr>
          <w:b/>
        </w:rPr>
        <w:t>20 May 2013</w:t>
      </w:r>
      <w:r>
        <w:rPr>
          <w:b/>
        </w:rPr>
        <w:t>)</w:t>
      </w:r>
    </w:p>
    <w:p w14:paraId="762CABBF" w14:textId="77777777" w:rsidR="00CB5BA3" w:rsidRDefault="00CB5BA3" w:rsidP="00CB5BA3">
      <w:pPr>
        <w:pStyle w:val="Heading2"/>
      </w:pPr>
      <w:r>
        <w:t xml:space="preserve">Hunt Group allows you to direct incoming calls to a group of digital voice services on your </w:t>
      </w:r>
      <w:r w:rsidR="00904E4D">
        <w:t>DOT</w:t>
      </w:r>
      <w:r>
        <w:t xml:space="preserve"> account that you nominate, that are on the same Core Plan (“</w:t>
      </w:r>
      <w:r w:rsidRPr="00BA78FD">
        <w:rPr>
          <w:b/>
        </w:rPr>
        <w:t>Group</w:t>
      </w:r>
      <w:r>
        <w:t xml:space="preserve">”). If a call to a phone in the Group is not answered, Hunt Group will automatically divert the call to the next available line in the group of phones selected. </w:t>
      </w:r>
    </w:p>
    <w:p w14:paraId="2AC5A604" w14:textId="77777777" w:rsidR="00CB5BA3" w:rsidRDefault="00CB5BA3" w:rsidP="00CB5BA3">
      <w:pPr>
        <w:pStyle w:val="Heading2"/>
      </w:pPr>
      <w:r>
        <w:t xml:space="preserve">You can choose from any of the following “hunt” schemes, each of which rings the specified phones in a different manner:  </w:t>
      </w:r>
    </w:p>
    <w:p w14:paraId="7B7EA305" w14:textId="77777777" w:rsidR="00CB5BA3" w:rsidRDefault="00CB5BA3" w:rsidP="0066527D">
      <w:pPr>
        <w:pStyle w:val="SchedH3"/>
        <w:numPr>
          <w:ilvl w:val="2"/>
          <w:numId w:val="55"/>
        </w:numPr>
      </w:pPr>
      <w:r>
        <w:t>Regular Hunt Groups sends calls to users in the order listed by an administrator. Incoming calls go to the first available person on the list, always starting with the first person on the list.</w:t>
      </w:r>
    </w:p>
    <w:p w14:paraId="4440E02A" w14:textId="77777777" w:rsidR="00CB5BA3" w:rsidRDefault="00CB5BA3" w:rsidP="00CB5BA3">
      <w:pPr>
        <w:pStyle w:val="SchedH3"/>
        <w:numPr>
          <w:ilvl w:val="2"/>
          <w:numId w:val="2"/>
        </w:numPr>
      </w:pPr>
      <w:r>
        <w:t>Circular Hunt Groups sends calls in a fixed order. The call is sent to the first available person on the list, beginning where the last call left off.</w:t>
      </w:r>
    </w:p>
    <w:p w14:paraId="07E49416" w14:textId="77777777" w:rsidR="00CB5BA3" w:rsidRDefault="00CB5BA3" w:rsidP="00CB5BA3">
      <w:pPr>
        <w:pStyle w:val="SchedH3"/>
        <w:numPr>
          <w:ilvl w:val="2"/>
          <w:numId w:val="2"/>
        </w:numPr>
      </w:pPr>
      <w:r>
        <w:lastRenderedPageBreak/>
        <w:t>simultaneous rings all of the users in the group simultaneously; the first user to pick up the ringing phone is connected.</w:t>
      </w:r>
    </w:p>
    <w:p w14:paraId="6711C7E3" w14:textId="77777777" w:rsidR="00CB5BA3" w:rsidRDefault="00CB5BA3" w:rsidP="00CB5BA3">
      <w:pPr>
        <w:pStyle w:val="SchedH3"/>
        <w:numPr>
          <w:ilvl w:val="2"/>
          <w:numId w:val="2"/>
        </w:numPr>
      </w:pPr>
      <w:r>
        <w:t>with Uniform Hunt Groups, as a call is completed, the user moves to the bottom of the call queue in a shuffling fashion. The next incoming call goes to the user who has been idle for the longest. If a user receives a call that was not directed to them through the hunt group, the call will not be included in the receiving order for Uniform calls.</w:t>
      </w:r>
    </w:p>
    <w:p w14:paraId="302E3CA3" w14:textId="77777777" w:rsidR="00CB5BA3" w:rsidRDefault="00CB5BA3" w:rsidP="00CB5BA3">
      <w:pPr>
        <w:pStyle w:val="Heading2"/>
      </w:pPr>
      <w:r>
        <w:t xml:space="preserve">You can take up Hunt Group for a monthly fee of $10 (payable in addition to the cost of your Core Plan). Hunt Group is available on a casual, month-to-month basis, and you can cancel it at any time. </w:t>
      </w:r>
      <w:r w:rsidRPr="000A628D">
        <w:t>If you cancel before the end of a billing month, we’ll charge the Monthly Fee on a pro-rata basis</w:t>
      </w:r>
      <w:r>
        <w:t>.</w:t>
      </w:r>
    </w:p>
    <w:p w14:paraId="78D905A3" w14:textId="77777777" w:rsidR="00CB5BA3" w:rsidRPr="00332D72" w:rsidRDefault="00CB5BA3" w:rsidP="00CB5BA3">
      <w:pPr>
        <w:pStyle w:val="Heading2"/>
        <w:numPr>
          <w:ilvl w:val="0"/>
          <w:numId w:val="0"/>
        </w:numPr>
        <w:ind w:left="709"/>
        <w:rPr>
          <w:b/>
        </w:rPr>
      </w:pPr>
      <w:r w:rsidRPr="00D7448D">
        <w:rPr>
          <w:b/>
        </w:rPr>
        <w:t xml:space="preserve">Virtual Receptionist (available to new </w:t>
      </w:r>
      <w:r w:rsidR="00904E4D">
        <w:rPr>
          <w:b/>
        </w:rPr>
        <w:t>DOT</w:t>
      </w:r>
      <w:r w:rsidR="004748AC">
        <w:rPr>
          <w:b/>
        </w:rPr>
        <w:t xml:space="preserve"> </w:t>
      </w:r>
      <w:r w:rsidRPr="00D7448D">
        <w:rPr>
          <w:b/>
        </w:rPr>
        <w:t xml:space="preserve">customers on and from </w:t>
      </w:r>
      <w:r>
        <w:rPr>
          <w:b/>
        </w:rPr>
        <w:t>20 May 2013</w:t>
      </w:r>
    </w:p>
    <w:p w14:paraId="38BA48E8" w14:textId="77777777" w:rsidR="00CB5BA3" w:rsidRPr="00332D72" w:rsidRDefault="00CB5BA3" w:rsidP="00CB5BA3">
      <w:pPr>
        <w:pStyle w:val="Heading2"/>
      </w:pPr>
      <w:r w:rsidRPr="00332D72">
        <w:t xml:space="preserve">If you take up a new </w:t>
      </w:r>
      <w:r w:rsidR="00904E4D">
        <w:t>DOT</w:t>
      </w:r>
      <w:r w:rsidRPr="00332D72">
        <w:t xml:space="preserve"> service on or after 20 May 2013 you can take up Virtual Receptionist for a monthly fee of $10 (payable in addition to the cost of your Core Plan). </w:t>
      </w:r>
    </w:p>
    <w:p w14:paraId="5D8BCE83" w14:textId="77777777" w:rsidR="00CB5BA3" w:rsidRDefault="00CB5BA3" w:rsidP="00CB5BA3">
      <w:pPr>
        <w:pStyle w:val="Heading2"/>
      </w:pPr>
      <w:r>
        <w:t>Virtual Receptionist is a hosted service providing businesses with a virtual receptionist feature. It greets inbound callers with a pre-recorded welcome message, and is configured to direct calls via an IVR-like menu system (Press 1 for Sales, 2 for Service, 3 To Leave A message, etc.) to other phone numbers.</w:t>
      </w:r>
    </w:p>
    <w:p w14:paraId="577E5673" w14:textId="77777777" w:rsidR="00CB5BA3" w:rsidRDefault="00CB5BA3" w:rsidP="00CB5BA3">
      <w:pPr>
        <w:pStyle w:val="Heading2"/>
      </w:pPr>
      <w:r>
        <w:t>Virtual Receptionist is set-up with a default message.  At your request, we can change the default message.</w:t>
      </w:r>
    </w:p>
    <w:p w14:paraId="24C751F8" w14:textId="77777777" w:rsidR="00CB5BA3" w:rsidRDefault="00CB5BA3" w:rsidP="00CB5BA3">
      <w:pPr>
        <w:pStyle w:val="Heading2"/>
      </w:pPr>
      <w:r>
        <w:t xml:space="preserve">If you use Virtual Receptionist to forward calls to other services, this will be treated as if you are making a call to the number to which the call is being forwarded.  </w:t>
      </w:r>
    </w:p>
    <w:p w14:paraId="0DA068EB" w14:textId="77777777" w:rsidR="00CB5BA3" w:rsidRDefault="00CB5BA3" w:rsidP="00CB5BA3">
      <w:pPr>
        <w:pStyle w:val="Heading2"/>
      </w:pPr>
      <w:r>
        <w:t xml:space="preserve">If the number to which you are forwarding the call is on your </w:t>
      </w:r>
      <w:r w:rsidR="00904E4D">
        <w:t>DOT</w:t>
      </w:r>
      <w:r>
        <w:t xml:space="preserve"> account and is physically located in Australia, there is no charge for forwarding the call.  If the number is not on your </w:t>
      </w:r>
      <w:r w:rsidR="00904E4D">
        <w:t>DOT</w:t>
      </w:r>
      <w:r>
        <w:t xml:space="preserve"> account, or is outside Australia (for example, if the call is forwarded to a mobile service which is overseas), you will be charged for the call at the rates applicable to your Core Plan.</w:t>
      </w:r>
    </w:p>
    <w:p w14:paraId="5DE5C055" w14:textId="4C82187B" w:rsidR="00CB5BA3" w:rsidRDefault="00CB5BA3" w:rsidP="00CB5BA3">
      <w:pPr>
        <w:pStyle w:val="Heading2"/>
        <w:numPr>
          <w:ilvl w:val="0"/>
          <w:numId w:val="0"/>
        </w:numPr>
        <w:rPr>
          <w:b/>
        </w:rPr>
      </w:pPr>
      <w:r w:rsidRPr="00F7037A">
        <w:rPr>
          <w:b/>
        </w:rPr>
        <w:t>Ad on Hold</w:t>
      </w:r>
      <w:r>
        <w:rPr>
          <w:b/>
        </w:rPr>
        <w:t xml:space="preserve"> </w:t>
      </w:r>
    </w:p>
    <w:p w14:paraId="7A706165" w14:textId="4B637377" w:rsidR="006E1AF2" w:rsidRPr="00A86114" w:rsidRDefault="007916E8" w:rsidP="006E1AF2">
      <w:pPr>
        <w:pStyle w:val="Heading2"/>
        <w:numPr>
          <w:ilvl w:val="0"/>
          <w:numId w:val="0"/>
        </w:numPr>
        <w:rPr>
          <w:b/>
          <w:bCs w:val="0"/>
          <w:lang w:val="en-AU"/>
        </w:rPr>
      </w:pPr>
      <w:r w:rsidRPr="007916E8">
        <w:rPr>
          <w:rStyle w:val="ui-provider"/>
          <w:b/>
          <w:bCs w:val="0"/>
          <w:i/>
          <w:iCs/>
        </w:rPr>
        <w:t>Effective immediately, Ad on Hold will enter a passive cease sale status, with no new customer purchases permitted. Existing customers retain the ability to make changes to their service. From July 31, 2024, Ad on Hold will transition to an active cease sale, prohibiting new activations and restricting changes for existing customers. Finally, as of September 30, 2024, the service will be exited, and customers will no longer have access.</w:t>
      </w:r>
    </w:p>
    <w:p w14:paraId="52106939" w14:textId="77777777" w:rsidR="00CB5BA3" w:rsidRDefault="00CB5BA3" w:rsidP="00CB5BA3">
      <w:pPr>
        <w:pStyle w:val="Heading2"/>
      </w:pPr>
      <w:r>
        <w:t xml:space="preserve">The Ad on Hold Option allows you to create a customised recording which will play while inbound callers to the digital voice service that comes with your Core Plan and Office Plans are placed on hold. </w:t>
      </w:r>
    </w:p>
    <w:p w14:paraId="5AA1A292" w14:textId="77777777" w:rsidR="00CB5BA3" w:rsidRPr="00532551" w:rsidRDefault="00CB5BA3" w:rsidP="00CB5BA3">
      <w:pPr>
        <w:pStyle w:val="Heading2"/>
      </w:pPr>
      <w:r w:rsidRPr="00532551">
        <w:t xml:space="preserve">You can take up one Ad on Hold Option for each Core Plan. </w:t>
      </w:r>
    </w:p>
    <w:p w14:paraId="05E6A657" w14:textId="77777777" w:rsidR="00CB5BA3" w:rsidRPr="00532551" w:rsidRDefault="00CB5BA3" w:rsidP="00CB5BA3">
      <w:pPr>
        <w:pStyle w:val="Heading2"/>
      </w:pPr>
      <w:r w:rsidRPr="00532551">
        <w:lastRenderedPageBreak/>
        <w:t xml:space="preserve">You can take up the Ad on Hold Option for a monthly fee of $50 for 24 months (payable in addition to the cost of your Core Plan).  If you use the same Ad on Hold recording for each Core Plan that you have we will only charge you the monthly fee for one Ad on Hold Option. </w:t>
      </w:r>
    </w:p>
    <w:p w14:paraId="7C880F46" w14:textId="77777777" w:rsidR="00CB5BA3" w:rsidRPr="00472ADF" w:rsidRDefault="00CB5BA3" w:rsidP="00CB5BA3">
      <w:pPr>
        <w:pStyle w:val="Heading2"/>
      </w:pPr>
      <w:r>
        <w:t xml:space="preserve">If you choose the Ad on Hold Option, our supplier will work with you to develop a professional advertising voice-over of up to two minutes duration, including our nominated background music and we will configure your </w:t>
      </w:r>
      <w:r w:rsidR="00904E4D">
        <w:t>DOT</w:t>
      </w:r>
      <w:r>
        <w:t xml:space="preserve"> service to play the recording to inbound callers calling your digital voice service that comes with your Core Plan and Office Plans are placed on hold. </w:t>
      </w:r>
    </w:p>
    <w:p w14:paraId="0ABEEF10" w14:textId="77777777" w:rsidR="00CB5BA3" w:rsidRDefault="00CB5BA3" w:rsidP="00CB5BA3">
      <w:pPr>
        <w:pStyle w:val="Heading2"/>
      </w:pPr>
      <w:r>
        <w:t xml:space="preserve">Until your Ad on Hold recording is finalised we will configure your </w:t>
      </w:r>
      <w:r w:rsidR="00904E4D">
        <w:t>DOT</w:t>
      </w:r>
      <w:r>
        <w:t xml:space="preserve"> service to play a default recording for inbound callers indicating that your line is busy and asking the caller to stay on hold. </w:t>
      </w:r>
    </w:p>
    <w:p w14:paraId="59E5EB63" w14:textId="77777777" w:rsidR="00CB5BA3" w:rsidRDefault="00CB5BA3" w:rsidP="00CB5BA3">
      <w:pPr>
        <w:pStyle w:val="Heading2"/>
      </w:pPr>
      <w:r>
        <w:t xml:space="preserve">You can choose the Ad on Hold service for the additional monthly fee set out below: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52"/>
      </w:tblGrid>
      <w:tr w:rsidR="00CB5BA3" w:rsidRPr="00842C2E" w14:paraId="49AEE69D" w14:textId="77777777" w:rsidTr="00CB5BA3">
        <w:tc>
          <w:tcPr>
            <w:tcW w:w="2860" w:type="dxa"/>
            <w:shd w:val="clear" w:color="auto" w:fill="auto"/>
          </w:tcPr>
          <w:p w14:paraId="6484261B" w14:textId="77777777" w:rsidR="00CB5BA3" w:rsidRPr="00750713" w:rsidRDefault="00CB5BA3" w:rsidP="00CB5BA3">
            <w:pPr>
              <w:pStyle w:val="Heading2"/>
              <w:numPr>
                <w:ilvl w:val="0"/>
                <w:numId w:val="0"/>
              </w:numPr>
              <w:rPr>
                <w:b/>
                <w:lang w:val="en-AU"/>
              </w:rPr>
            </w:pPr>
            <w:r w:rsidRPr="00750713">
              <w:rPr>
                <w:b/>
                <w:lang w:val="en-AU"/>
              </w:rPr>
              <w:t>Ad on Hold service</w:t>
            </w:r>
          </w:p>
        </w:tc>
        <w:tc>
          <w:tcPr>
            <w:tcW w:w="2852" w:type="dxa"/>
            <w:shd w:val="clear" w:color="auto" w:fill="auto"/>
          </w:tcPr>
          <w:p w14:paraId="3CB6BE4A" w14:textId="77777777" w:rsidR="00CB5BA3" w:rsidRPr="00750713" w:rsidRDefault="00CB5BA3" w:rsidP="00CB5BA3">
            <w:pPr>
              <w:pStyle w:val="Heading2"/>
              <w:numPr>
                <w:ilvl w:val="0"/>
                <w:numId w:val="0"/>
              </w:numPr>
              <w:rPr>
                <w:b/>
                <w:lang w:val="en-AU"/>
              </w:rPr>
            </w:pPr>
            <w:r w:rsidRPr="00750713">
              <w:rPr>
                <w:b/>
                <w:lang w:val="en-AU"/>
              </w:rPr>
              <w:t>Monthly Fee (GST inclusive)</w:t>
            </w:r>
          </w:p>
        </w:tc>
      </w:tr>
      <w:tr w:rsidR="00CB5BA3" w14:paraId="38BC399F" w14:textId="77777777" w:rsidTr="00CB5BA3">
        <w:tc>
          <w:tcPr>
            <w:tcW w:w="2860" w:type="dxa"/>
            <w:shd w:val="clear" w:color="auto" w:fill="auto"/>
          </w:tcPr>
          <w:p w14:paraId="55D1E4AF" w14:textId="77777777" w:rsidR="00CB5BA3" w:rsidRPr="00750713" w:rsidRDefault="00CB5BA3" w:rsidP="00CB5BA3">
            <w:pPr>
              <w:pStyle w:val="Heading2"/>
              <w:numPr>
                <w:ilvl w:val="0"/>
                <w:numId w:val="0"/>
              </w:numPr>
              <w:rPr>
                <w:lang w:val="en-AU"/>
              </w:rPr>
            </w:pPr>
            <w:r w:rsidRPr="00750713">
              <w:rPr>
                <w:lang w:val="en-AU"/>
              </w:rPr>
              <w:t>New Ad on Hold service</w:t>
            </w:r>
          </w:p>
        </w:tc>
        <w:tc>
          <w:tcPr>
            <w:tcW w:w="2852" w:type="dxa"/>
            <w:shd w:val="clear" w:color="auto" w:fill="auto"/>
          </w:tcPr>
          <w:p w14:paraId="703EEAA2" w14:textId="77777777" w:rsidR="00CB5BA3" w:rsidRPr="00750713" w:rsidRDefault="00CB5BA3" w:rsidP="00CB5BA3">
            <w:pPr>
              <w:pStyle w:val="Heading2"/>
              <w:numPr>
                <w:ilvl w:val="0"/>
                <w:numId w:val="0"/>
              </w:numPr>
              <w:rPr>
                <w:highlight w:val="yellow"/>
                <w:lang w:val="en-AU"/>
              </w:rPr>
            </w:pPr>
            <w:r w:rsidRPr="00750713">
              <w:rPr>
                <w:lang w:val="en-AU"/>
              </w:rPr>
              <w:t>$50</w:t>
            </w:r>
          </w:p>
        </w:tc>
      </w:tr>
    </w:tbl>
    <w:p w14:paraId="27FB4A7A" w14:textId="77777777" w:rsidR="00CB5BA3" w:rsidRDefault="00CB5BA3" w:rsidP="00CB5BA3">
      <w:pPr>
        <w:pStyle w:val="Heading2"/>
        <w:numPr>
          <w:ilvl w:val="0"/>
          <w:numId w:val="0"/>
        </w:numPr>
        <w:ind w:left="737"/>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35"/>
      </w:tblGrid>
      <w:tr w:rsidR="00CB5BA3" w14:paraId="5A0F9764" w14:textId="77777777" w:rsidTr="00CB5BA3">
        <w:tc>
          <w:tcPr>
            <w:tcW w:w="2915" w:type="dxa"/>
          </w:tcPr>
          <w:p w14:paraId="6E64E942" w14:textId="77777777" w:rsidR="00CB5BA3" w:rsidRPr="00750713" w:rsidRDefault="00CB5BA3" w:rsidP="00CB5BA3">
            <w:pPr>
              <w:pStyle w:val="Heading2"/>
              <w:numPr>
                <w:ilvl w:val="0"/>
                <w:numId w:val="0"/>
              </w:numPr>
              <w:rPr>
                <w:lang w:val="en-AU"/>
              </w:rPr>
            </w:pPr>
            <w:r w:rsidRPr="00750713">
              <w:rPr>
                <w:b/>
                <w:lang w:val="en-AU"/>
              </w:rPr>
              <w:t>Ad on Hold service</w:t>
            </w:r>
          </w:p>
        </w:tc>
        <w:tc>
          <w:tcPr>
            <w:tcW w:w="2835" w:type="dxa"/>
          </w:tcPr>
          <w:p w14:paraId="305578FF" w14:textId="77777777" w:rsidR="00CB5BA3" w:rsidRPr="00750713" w:rsidRDefault="00CB5BA3" w:rsidP="00CB5BA3">
            <w:pPr>
              <w:pStyle w:val="Heading2"/>
              <w:numPr>
                <w:ilvl w:val="0"/>
                <w:numId w:val="0"/>
              </w:numPr>
              <w:rPr>
                <w:lang w:val="en-AU"/>
              </w:rPr>
            </w:pPr>
            <w:r w:rsidRPr="00750713">
              <w:rPr>
                <w:b/>
                <w:lang w:val="en-AU"/>
              </w:rPr>
              <w:t>Once-off Upfront Fee (GST inclusive)</w:t>
            </w:r>
          </w:p>
        </w:tc>
      </w:tr>
      <w:tr w:rsidR="00CB5BA3" w14:paraId="78B167C0" w14:textId="77777777" w:rsidTr="00CB5BA3">
        <w:tc>
          <w:tcPr>
            <w:tcW w:w="2915" w:type="dxa"/>
          </w:tcPr>
          <w:p w14:paraId="232FBF7B" w14:textId="77777777" w:rsidR="00CB5BA3" w:rsidRPr="00750713" w:rsidRDefault="00CB5BA3" w:rsidP="00CB5BA3">
            <w:pPr>
              <w:pStyle w:val="Heading2"/>
              <w:numPr>
                <w:ilvl w:val="0"/>
                <w:numId w:val="0"/>
              </w:numPr>
              <w:rPr>
                <w:lang w:val="en-AU"/>
              </w:rPr>
            </w:pPr>
            <w:r w:rsidRPr="00750713">
              <w:rPr>
                <w:lang w:val="en-AU"/>
              </w:rPr>
              <w:t>Variation of an existing Ad on Hold service</w:t>
            </w:r>
          </w:p>
        </w:tc>
        <w:tc>
          <w:tcPr>
            <w:tcW w:w="2835" w:type="dxa"/>
          </w:tcPr>
          <w:p w14:paraId="79D19797" w14:textId="77777777" w:rsidR="00CB5BA3" w:rsidRPr="00750713" w:rsidRDefault="00CB5BA3" w:rsidP="00CB5BA3">
            <w:pPr>
              <w:pStyle w:val="Heading2"/>
              <w:numPr>
                <w:ilvl w:val="0"/>
                <w:numId w:val="0"/>
              </w:numPr>
              <w:rPr>
                <w:lang w:val="en-AU"/>
              </w:rPr>
            </w:pPr>
            <w:r w:rsidRPr="00750713">
              <w:rPr>
                <w:lang w:val="en-AU"/>
              </w:rPr>
              <w:t>$270</w:t>
            </w:r>
          </w:p>
        </w:tc>
      </w:tr>
      <w:tr w:rsidR="00CB5BA3" w14:paraId="512758D0" w14:textId="77777777" w:rsidTr="00CB5BA3">
        <w:tc>
          <w:tcPr>
            <w:tcW w:w="2915" w:type="dxa"/>
          </w:tcPr>
          <w:p w14:paraId="48E6202B" w14:textId="77777777" w:rsidR="00CB5BA3" w:rsidRPr="00750713" w:rsidRDefault="00CB5BA3" w:rsidP="00CB5BA3">
            <w:pPr>
              <w:pStyle w:val="Heading2"/>
              <w:numPr>
                <w:ilvl w:val="0"/>
                <w:numId w:val="0"/>
              </w:numPr>
              <w:rPr>
                <w:lang w:val="en-AU"/>
              </w:rPr>
            </w:pPr>
            <w:r w:rsidRPr="00750713">
              <w:rPr>
                <w:lang w:val="en-AU"/>
              </w:rPr>
              <w:t>Re-recording of an existing Ad on Hold service</w:t>
            </w:r>
          </w:p>
        </w:tc>
        <w:tc>
          <w:tcPr>
            <w:tcW w:w="2835" w:type="dxa"/>
          </w:tcPr>
          <w:p w14:paraId="3F6CEF5B" w14:textId="77777777" w:rsidR="00CB5BA3" w:rsidRPr="00750713" w:rsidRDefault="00CB5BA3" w:rsidP="00CB5BA3">
            <w:pPr>
              <w:pStyle w:val="Heading2"/>
              <w:numPr>
                <w:ilvl w:val="0"/>
                <w:numId w:val="0"/>
              </w:numPr>
              <w:rPr>
                <w:lang w:val="en-AU"/>
              </w:rPr>
            </w:pPr>
            <w:r w:rsidRPr="00750713">
              <w:rPr>
                <w:lang w:val="en-AU"/>
              </w:rPr>
              <w:t>$545</w:t>
            </w:r>
          </w:p>
        </w:tc>
      </w:tr>
    </w:tbl>
    <w:p w14:paraId="6D870CD6" w14:textId="77777777" w:rsidR="00CB5BA3" w:rsidRPr="00F55972" w:rsidRDefault="00CB5BA3" w:rsidP="00CB5BA3">
      <w:pPr>
        <w:pStyle w:val="Heading2"/>
        <w:numPr>
          <w:ilvl w:val="0"/>
          <w:numId w:val="0"/>
        </w:numPr>
        <w:ind w:left="737"/>
      </w:pPr>
    </w:p>
    <w:p w14:paraId="71044F72" w14:textId="77777777" w:rsidR="00CB5BA3" w:rsidRDefault="00CB5BA3" w:rsidP="00CB5BA3">
      <w:pPr>
        <w:pStyle w:val="Heading2"/>
        <w:widowControl w:val="0"/>
      </w:pPr>
      <w:r>
        <w:t>You are responsible for ensuring that the content of your Ad on Hold service complies with all laws or regulations.</w:t>
      </w:r>
    </w:p>
    <w:p w14:paraId="4D68C339" w14:textId="77777777" w:rsidR="00CB5BA3" w:rsidRPr="00CB3B9D" w:rsidRDefault="00CB5BA3" w:rsidP="00CB5BA3">
      <w:pPr>
        <w:pStyle w:val="Heading2"/>
      </w:pPr>
      <w:r>
        <w:t>You agree that the recording and use of your Ad on Hold service will not infringe th</w:t>
      </w:r>
      <w:r w:rsidRPr="00933A59">
        <w:t>e</w:t>
      </w:r>
      <w:r w:rsidR="00933A59">
        <w:rPr>
          <w:lang w:val="en-AU"/>
        </w:rPr>
        <w:t xml:space="preserve"> </w:t>
      </w:r>
      <w:r w:rsidRPr="00A434AF">
        <w:t>intellectual property rights of a</w:t>
      </w:r>
      <w:r>
        <w:t>ny person.</w:t>
      </w:r>
    </w:p>
    <w:p w14:paraId="47163075" w14:textId="77777777" w:rsidR="00CB5BA3" w:rsidRDefault="00CB5BA3" w:rsidP="00CB5BA3">
      <w:pPr>
        <w:pStyle w:val="Heading2"/>
        <w:widowControl w:val="0"/>
        <w:tabs>
          <w:tab w:val="num" w:pos="1474"/>
        </w:tabs>
      </w:pPr>
      <w:r>
        <w:t>We may immediately disable, suspend or remove the recorded content of your Ad on Hold service by written notice to you if we reasonably suspect that your recorded content or any part of it breaches any laws, regulations, determinations or industry codes applicable to your service or infringes the rights (including intellectual property rights) of any person.</w:t>
      </w:r>
    </w:p>
    <w:p w14:paraId="394DCEAC" w14:textId="77777777" w:rsidR="00CB5BA3" w:rsidRDefault="00CB5BA3" w:rsidP="00CB5BA3">
      <w:pPr>
        <w:pStyle w:val="Heading2"/>
      </w:pPr>
      <w:r>
        <w:t xml:space="preserve">Your Ad on Hold service has a 24 month term. The minimum cost to you for the 24 month term is $1,200 (GST inclusive). If: </w:t>
      </w:r>
    </w:p>
    <w:p w14:paraId="78FE71F9" w14:textId="77777777" w:rsidR="00CB5BA3" w:rsidRDefault="00CB5BA3" w:rsidP="00CB5BA3">
      <w:pPr>
        <w:pStyle w:val="Heading3"/>
      </w:pPr>
      <w:r>
        <w:lastRenderedPageBreak/>
        <w:t>you vary or re-record your Ad on Hold service, your 24 month term will not restart and you will need to pay the relevant Once Off Upfront Fee in addition to the Monthly Fee for the remainder of the term of your Ad on Hold service ; and</w:t>
      </w:r>
    </w:p>
    <w:p w14:paraId="54676753" w14:textId="77777777" w:rsidR="00CB5BA3" w:rsidRDefault="00CB5BA3" w:rsidP="00CB5BA3">
      <w:pPr>
        <w:pStyle w:val="Heading3"/>
      </w:pPr>
      <w:r>
        <w:t>your Ad on Hold service is cancelled for any reason (other than for our breach) before the end of its 24 month term, you have to pay an ETC.  At the end of the 24 month term, the Ad on Hold Option will continue on a month-by-month basis until you tell us to remove it.</w:t>
      </w:r>
    </w:p>
    <w:p w14:paraId="1DF3BD63" w14:textId="77777777" w:rsidR="00CB5BA3" w:rsidRDefault="00CB5BA3" w:rsidP="00CB5BA3">
      <w:pPr>
        <w:pStyle w:val="Heading2"/>
      </w:pPr>
      <w:r>
        <w:t>If you cancel your Core Plan, your Ad on Hold service will be automatically cancelled (and an early termination charge may apply). If your Ad on Hold service is cancelled you will no longer have access to your customised recording.</w:t>
      </w:r>
    </w:p>
    <w:p w14:paraId="2AB53776" w14:textId="77777777" w:rsidR="00CB5BA3" w:rsidRDefault="00CB5BA3" w:rsidP="00CB5BA3">
      <w:pPr>
        <w:pStyle w:val="Heading2"/>
      </w:pPr>
      <w:r>
        <w:t xml:space="preserve">You may turn off the Ad on Hold functionality on your </w:t>
      </w:r>
      <w:r w:rsidR="00904E4D">
        <w:t>DOT</w:t>
      </w:r>
      <w:r>
        <w:t xml:space="preserve"> service at any time (but you will still be required to pay the Ad on Hold Monthly Fee while the functionality is turned off). </w:t>
      </w:r>
    </w:p>
    <w:p w14:paraId="051D8210" w14:textId="77777777" w:rsidR="00CB5BA3" w:rsidRDefault="00CB5BA3" w:rsidP="00CB5BA3">
      <w:pPr>
        <w:pStyle w:val="Heading2"/>
      </w:pPr>
      <w:r>
        <w:t>You consent and agree:</w:t>
      </w:r>
    </w:p>
    <w:p w14:paraId="58134B45" w14:textId="77777777" w:rsidR="00CB5BA3" w:rsidRDefault="00CB5BA3" w:rsidP="00CB5BA3">
      <w:pPr>
        <w:pStyle w:val="Heading3"/>
      </w:pPr>
      <w:r>
        <w:t xml:space="preserve">to us disclosing your personal information collected by us to our supplier; </w:t>
      </w:r>
    </w:p>
    <w:p w14:paraId="773B7D64" w14:textId="77777777" w:rsidR="00CB5BA3" w:rsidRDefault="00CB5BA3" w:rsidP="00CB5BA3">
      <w:pPr>
        <w:pStyle w:val="Heading3"/>
      </w:pPr>
      <w:r>
        <w:t>to our supplier disclosing your personal information collected by our supplier to us; and</w:t>
      </w:r>
    </w:p>
    <w:p w14:paraId="404651AD" w14:textId="77777777" w:rsidR="00CB5BA3" w:rsidRDefault="00CB5BA3" w:rsidP="00CB5BA3">
      <w:pPr>
        <w:pStyle w:val="Heading3"/>
      </w:pPr>
      <w:r>
        <w:t>to our supplier contacting you,</w:t>
      </w:r>
    </w:p>
    <w:p w14:paraId="64B8267F" w14:textId="77777777" w:rsidR="00CB5BA3" w:rsidRDefault="00CB5BA3" w:rsidP="00CB5BA3">
      <w:pPr>
        <w:pStyle w:val="Heading3"/>
        <w:numPr>
          <w:ilvl w:val="0"/>
          <w:numId w:val="0"/>
        </w:numPr>
      </w:pPr>
      <w:r>
        <w:t>for the purpose of providing the Ad on Hold service to you.</w:t>
      </w:r>
    </w:p>
    <w:p w14:paraId="07A9CF60" w14:textId="77777777" w:rsidR="00CB5BA3" w:rsidRDefault="00CB5BA3" w:rsidP="00CB5BA3">
      <w:pPr>
        <w:pStyle w:val="Heading2"/>
      </w:pPr>
      <w:r>
        <w:t>We agree to comply, and will use reasonable efforts to ensure our supplier complies, with the Privacy Act 1988 (</w:t>
      </w:r>
      <w:proofErr w:type="spellStart"/>
      <w:r>
        <w:t>Cth</w:t>
      </w:r>
      <w:proofErr w:type="spellEnd"/>
      <w:r>
        <w:t>) and Telecommunications Act 1997 (</w:t>
      </w:r>
      <w:proofErr w:type="spellStart"/>
      <w:r>
        <w:t>Cth</w:t>
      </w:r>
      <w:proofErr w:type="spellEnd"/>
      <w:r>
        <w:t>), in relation to your personal information.</w:t>
      </w:r>
    </w:p>
    <w:p w14:paraId="1885454F" w14:textId="77777777" w:rsidR="00CB5BA3" w:rsidRDefault="00CB5BA3" w:rsidP="00CB5BA3">
      <w:pPr>
        <w:pStyle w:val="Heading2"/>
      </w:pPr>
      <w:r>
        <w:t xml:space="preserve">Our supplier will provide you with a support service for your Ad on Hold service between the hours of 9am and 5pm (Australian Eastern Standard Time), excluding Queensland and National public holidays. The customer support service number </w:t>
      </w:r>
      <w:r w:rsidRPr="000165B4">
        <w:t>will be provided to you by the supplier at the time your Ad on Hold service is being recorded</w:t>
      </w:r>
      <w:r>
        <w:t xml:space="preserve">. </w:t>
      </w:r>
    </w:p>
    <w:p w14:paraId="4BC09A5A" w14:textId="77777777" w:rsidR="00CB5BA3" w:rsidRPr="00520A77" w:rsidRDefault="00CB5BA3" w:rsidP="00CB5BA3">
      <w:pPr>
        <w:pStyle w:val="Heading2"/>
      </w:pPr>
      <w:r w:rsidRPr="00520A77">
        <w:rPr>
          <w:b/>
        </w:rPr>
        <w:t>Voice and Data ca</w:t>
      </w:r>
      <w:r>
        <w:rPr>
          <w:b/>
        </w:rPr>
        <w:t>b</w:t>
      </w:r>
      <w:r w:rsidRPr="00520A77">
        <w:rPr>
          <w:b/>
        </w:rPr>
        <w:t>ling</w:t>
      </w:r>
      <w:r>
        <w:rPr>
          <w:b/>
        </w:rPr>
        <w:t xml:space="preserve"> </w:t>
      </w:r>
      <w:r>
        <w:t xml:space="preserve">If you require cabling to be installed from your router to other locations in your premises, you can take up the Voice and Data Cabling Option, which is suitable for connecting your digital phone or computer </w:t>
      </w:r>
      <w:r>
        <w:rPr>
          <w:color w:val="000000"/>
        </w:rPr>
        <w:t>via a standard Ethernet RJ-45 socket.</w:t>
      </w:r>
    </w:p>
    <w:p w14:paraId="36EE4071" w14:textId="77777777" w:rsidR="00CB5BA3" w:rsidRPr="00520A77" w:rsidRDefault="00933A59" w:rsidP="00CB5BA3">
      <w:pPr>
        <w:pStyle w:val="Heading2"/>
      </w:pPr>
      <w:r>
        <w:rPr>
          <w:color w:val="000000"/>
        </w:rPr>
        <w:t xml:space="preserve">For DOT on ADSL2+ services, we </w:t>
      </w:r>
      <w:r w:rsidR="00CB5BA3">
        <w:rPr>
          <w:color w:val="000000"/>
        </w:rPr>
        <w:t>charge you the following for the Voice and Data Cabling option: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4134"/>
      </w:tblGrid>
      <w:tr w:rsidR="00CB5BA3" w14:paraId="6238D873" w14:textId="77777777" w:rsidTr="00CB5BA3">
        <w:tc>
          <w:tcPr>
            <w:tcW w:w="4303" w:type="dxa"/>
            <w:shd w:val="clear" w:color="auto" w:fill="auto"/>
          </w:tcPr>
          <w:p w14:paraId="6D2B0F68" w14:textId="77777777" w:rsidR="00CB5BA3" w:rsidRPr="00750713" w:rsidRDefault="00CB5BA3" w:rsidP="00CB5BA3">
            <w:pPr>
              <w:pStyle w:val="Heading2"/>
              <w:numPr>
                <w:ilvl w:val="0"/>
                <w:numId w:val="0"/>
              </w:numPr>
              <w:rPr>
                <w:b/>
                <w:lang w:val="en-AU"/>
              </w:rPr>
            </w:pPr>
            <w:r w:rsidRPr="00750713">
              <w:rPr>
                <w:b/>
                <w:lang w:val="en-AU"/>
              </w:rPr>
              <w:t>Number of installation points</w:t>
            </w:r>
          </w:p>
        </w:tc>
        <w:tc>
          <w:tcPr>
            <w:tcW w:w="4246" w:type="dxa"/>
            <w:shd w:val="clear" w:color="auto" w:fill="auto"/>
          </w:tcPr>
          <w:p w14:paraId="27FAF940" w14:textId="77777777" w:rsidR="00CB5BA3" w:rsidRPr="00750713" w:rsidRDefault="00CB5BA3" w:rsidP="00CB5BA3">
            <w:pPr>
              <w:pStyle w:val="Heading2"/>
              <w:numPr>
                <w:ilvl w:val="0"/>
                <w:numId w:val="0"/>
              </w:numPr>
              <w:rPr>
                <w:b/>
                <w:lang w:val="en-AU"/>
              </w:rPr>
            </w:pPr>
            <w:r w:rsidRPr="00750713">
              <w:rPr>
                <w:b/>
                <w:lang w:val="en-AU"/>
              </w:rPr>
              <w:t>Charge</w:t>
            </w:r>
          </w:p>
        </w:tc>
      </w:tr>
      <w:tr w:rsidR="00CB5BA3" w14:paraId="15BFAD26" w14:textId="77777777" w:rsidTr="00CB5BA3">
        <w:tc>
          <w:tcPr>
            <w:tcW w:w="4303" w:type="dxa"/>
            <w:shd w:val="clear" w:color="auto" w:fill="auto"/>
          </w:tcPr>
          <w:p w14:paraId="39D4A991" w14:textId="77777777" w:rsidR="00CB5BA3" w:rsidRPr="00750713" w:rsidRDefault="00CB5BA3" w:rsidP="00CB5BA3">
            <w:pPr>
              <w:pStyle w:val="Heading2"/>
              <w:numPr>
                <w:ilvl w:val="0"/>
                <w:numId w:val="0"/>
              </w:numPr>
              <w:rPr>
                <w:lang w:val="en-AU"/>
              </w:rPr>
            </w:pPr>
            <w:r w:rsidRPr="00750713">
              <w:rPr>
                <w:lang w:val="en-AU"/>
              </w:rPr>
              <w:lastRenderedPageBreak/>
              <w:t>The first installation point requiring up to 40 metres of cabling and/or up to 4 hours of installation time</w:t>
            </w:r>
          </w:p>
        </w:tc>
        <w:tc>
          <w:tcPr>
            <w:tcW w:w="4246" w:type="dxa"/>
            <w:shd w:val="clear" w:color="auto" w:fill="auto"/>
          </w:tcPr>
          <w:p w14:paraId="2E79E7D5" w14:textId="77777777" w:rsidR="00CB5BA3" w:rsidRPr="00750713" w:rsidRDefault="00CB5BA3" w:rsidP="00CB5BA3">
            <w:pPr>
              <w:pStyle w:val="Heading2"/>
              <w:numPr>
                <w:ilvl w:val="0"/>
                <w:numId w:val="0"/>
              </w:numPr>
              <w:rPr>
                <w:lang w:val="en-AU"/>
              </w:rPr>
            </w:pPr>
            <w:r w:rsidRPr="00750713">
              <w:rPr>
                <w:lang w:val="en-AU"/>
              </w:rPr>
              <w:t>$299</w:t>
            </w:r>
          </w:p>
        </w:tc>
      </w:tr>
      <w:tr w:rsidR="00CB5BA3" w14:paraId="5B869461" w14:textId="77777777" w:rsidTr="00CB5BA3">
        <w:tc>
          <w:tcPr>
            <w:tcW w:w="4303" w:type="dxa"/>
            <w:shd w:val="clear" w:color="auto" w:fill="auto"/>
          </w:tcPr>
          <w:p w14:paraId="75624B51" w14:textId="77777777" w:rsidR="00CB5BA3" w:rsidRPr="00750713" w:rsidRDefault="00CB5BA3" w:rsidP="00CB5BA3">
            <w:pPr>
              <w:pStyle w:val="Heading2"/>
              <w:numPr>
                <w:ilvl w:val="0"/>
                <w:numId w:val="0"/>
              </w:numPr>
              <w:rPr>
                <w:lang w:val="en-AU"/>
              </w:rPr>
            </w:pPr>
            <w:r w:rsidRPr="00750713">
              <w:rPr>
                <w:lang w:val="en-AU"/>
              </w:rPr>
              <w:t>Each additional installation point requiring up to 40 metres of cabling and/or up to 4 hours of installation time</w:t>
            </w:r>
          </w:p>
        </w:tc>
        <w:tc>
          <w:tcPr>
            <w:tcW w:w="4246" w:type="dxa"/>
            <w:shd w:val="clear" w:color="auto" w:fill="auto"/>
          </w:tcPr>
          <w:p w14:paraId="56F04B53" w14:textId="77777777" w:rsidR="00CB5BA3" w:rsidRPr="00750713" w:rsidRDefault="00CB5BA3" w:rsidP="00CB5BA3">
            <w:pPr>
              <w:pStyle w:val="Heading2"/>
              <w:numPr>
                <w:ilvl w:val="0"/>
                <w:numId w:val="0"/>
              </w:numPr>
              <w:rPr>
                <w:lang w:val="en-AU"/>
              </w:rPr>
            </w:pPr>
            <w:r w:rsidRPr="00750713">
              <w:rPr>
                <w:lang w:val="en-AU"/>
              </w:rPr>
              <w:t>$180 per point</w:t>
            </w:r>
          </w:p>
        </w:tc>
      </w:tr>
      <w:tr w:rsidR="00CB5BA3" w14:paraId="017DF763" w14:textId="77777777" w:rsidTr="00CB5BA3">
        <w:tc>
          <w:tcPr>
            <w:tcW w:w="4303" w:type="dxa"/>
            <w:shd w:val="clear" w:color="auto" w:fill="auto"/>
          </w:tcPr>
          <w:p w14:paraId="54F73649" w14:textId="77777777" w:rsidR="00CB5BA3" w:rsidRPr="00750713" w:rsidRDefault="00CB5BA3" w:rsidP="00CB5BA3">
            <w:pPr>
              <w:pStyle w:val="Heading2"/>
              <w:numPr>
                <w:ilvl w:val="0"/>
                <w:numId w:val="0"/>
              </w:numPr>
              <w:rPr>
                <w:lang w:val="en-AU"/>
              </w:rPr>
            </w:pPr>
            <w:r w:rsidRPr="00750713">
              <w:rPr>
                <w:lang w:val="en-AU"/>
              </w:rPr>
              <w:t>Installation point requiring more than 40 metres of cabling and/or more than 4 hours of installation time</w:t>
            </w:r>
          </w:p>
        </w:tc>
        <w:tc>
          <w:tcPr>
            <w:tcW w:w="4246" w:type="dxa"/>
            <w:shd w:val="clear" w:color="auto" w:fill="auto"/>
          </w:tcPr>
          <w:p w14:paraId="2AEA81B0" w14:textId="77777777" w:rsidR="00CB5BA3" w:rsidRPr="00750713" w:rsidRDefault="00CB5BA3" w:rsidP="00CB5BA3">
            <w:pPr>
              <w:pStyle w:val="Heading2"/>
              <w:numPr>
                <w:ilvl w:val="0"/>
                <w:numId w:val="0"/>
              </w:numPr>
              <w:rPr>
                <w:lang w:val="en-AU"/>
              </w:rPr>
            </w:pPr>
            <w:r w:rsidRPr="00750713">
              <w:rPr>
                <w:lang w:val="en-AU"/>
              </w:rPr>
              <w:t>The technician attending your premises will agree any additional charges with you before carrying out the installation.</w:t>
            </w:r>
            <w:r w:rsidRPr="00750713">
              <w:rPr>
                <w:highlight w:val="yellow"/>
                <w:lang w:val="en-AU"/>
              </w:rPr>
              <w:t xml:space="preserve"> </w:t>
            </w:r>
          </w:p>
        </w:tc>
      </w:tr>
    </w:tbl>
    <w:p w14:paraId="58883827" w14:textId="77777777" w:rsidR="00CB5BA3" w:rsidRPr="00520A77" w:rsidRDefault="00CB5BA3" w:rsidP="00CB5BA3">
      <w:pPr>
        <w:pStyle w:val="Heading2"/>
        <w:numPr>
          <w:ilvl w:val="0"/>
          <w:numId w:val="0"/>
        </w:numPr>
        <w:spacing w:after="0"/>
        <w:ind w:left="737"/>
      </w:pPr>
    </w:p>
    <w:p w14:paraId="7CDF09EE" w14:textId="77777777" w:rsidR="00933A59" w:rsidRDefault="00933A59" w:rsidP="00933A59">
      <w:pPr>
        <w:pStyle w:val="Heading2"/>
        <w:rPr>
          <w:szCs w:val="23"/>
        </w:rPr>
      </w:pPr>
      <w:r>
        <w:rPr>
          <w:szCs w:val="23"/>
        </w:rPr>
        <w:t xml:space="preserve">For DOT on the </w:t>
      </w:r>
      <w:r w:rsidR="00061FA8">
        <w:rPr>
          <w:lang w:val="en-AU"/>
        </w:rPr>
        <w:t xml:space="preserve">nbn™ network </w:t>
      </w:r>
      <w:r>
        <w:rPr>
          <w:szCs w:val="23"/>
        </w:rPr>
        <w:t>services, all cabling is done at an additional cost which we will quote you prior to commencing the work.</w:t>
      </w:r>
    </w:p>
    <w:p w14:paraId="138CEBFF" w14:textId="77777777" w:rsidR="00933A59" w:rsidRPr="00933A59" w:rsidRDefault="00933A59" w:rsidP="00933A59">
      <w:pPr>
        <w:pStyle w:val="Heading2"/>
        <w:rPr>
          <w:szCs w:val="23"/>
        </w:rPr>
      </w:pPr>
      <w:r>
        <w:rPr>
          <w:szCs w:val="23"/>
        </w:rPr>
        <w:t>You do not need to select Telstra to do any cabling work you require.</w:t>
      </w:r>
    </w:p>
    <w:p w14:paraId="204644EB" w14:textId="77777777" w:rsidR="00CB5BA3" w:rsidRPr="00FD2488" w:rsidRDefault="00CB5BA3" w:rsidP="00CB5BA3">
      <w:pPr>
        <w:pStyle w:val="Heading2"/>
        <w:rPr>
          <w:szCs w:val="23"/>
        </w:rPr>
      </w:pPr>
      <w:r w:rsidRPr="00F178A2">
        <w:rPr>
          <w:szCs w:val="23"/>
        </w:rPr>
        <w:t xml:space="preserve">We’ll install your </w:t>
      </w:r>
      <w:r>
        <w:rPr>
          <w:szCs w:val="23"/>
        </w:rPr>
        <w:t>cabling</w:t>
      </w:r>
      <w:r w:rsidRPr="00F178A2">
        <w:rPr>
          <w:szCs w:val="23"/>
        </w:rPr>
        <w:t xml:space="preserve"> betwee</w:t>
      </w:r>
      <w:r>
        <w:rPr>
          <w:szCs w:val="23"/>
        </w:rPr>
        <w:t>n 8am and 5pm on business days, either:</w:t>
      </w:r>
    </w:p>
    <w:p w14:paraId="42CEB673" w14:textId="77777777" w:rsidR="00CB5BA3" w:rsidRDefault="00CB5BA3" w:rsidP="00CB5BA3">
      <w:pPr>
        <w:pStyle w:val="Heading3"/>
      </w:pPr>
      <w:r>
        <w:t xml:space="preserve">when we attend your premises to install your </w:t>
      </w:r>
      <w:r w:rsidR="00904E4D">
        <w:t>DOT</w:t>
      </w:r>
      <w:r>
        <w:t xml:space="preserve"> service; or</w:t>
      </w:r>
    </w:p>
    <w:p w14:paraId="0F3A33C5" w14:textId="77777777" w:rsidR="00CB5BA3" w:rsidRPr="00804DC1" w:rsidRDefault="00CB5BA3" w:rsidP="00CB5BA3">
      <w:pPr>
        <w:pStyle w:val="Heading3"/>
      </w:pPr>
      <w:r>
        <w:t xml:space="preserve">at another time we agree. </w:t>
      </w:r>
    </w:p>
    <w:p w14:paraId="46E0C5D0" w14:textId="77777777" w:rsidR="00CB5BA3" w:rsidRPr="00235040" w:rsidRDefault="00CB5BA3" w:rsidP="00CB5BA3">
      <w:pPr>
        <w:pStyle w:val="Heading2"/>
      </w:pPr>
      <w:r>
        <w:t xml:space="preserve">We </w:t>
      </w:r>
      <w:r>
        <w:rPr>
          <w:color w:val="000000"/>
        </w:rPr>
        <w:t>will do our best to install the cabling where you want it, but some limitations exist. We won’t be able to run cabling through roof space, or under floors where there is insufficient space for our technicians to safely operate. If we find that we can’t install the cabling in your preferred location, we will try and present alternative options. These options may include running the cabling in conduit around internal walls.</w:t>
      </w:r>
    </w:p>
    <w:p w14:paraId="38118DB6" w14:textId="77777777" w:rsidR="00CB5BA3" w:rsidRPr="000A628D" w:rsidRDefault="00CB5BA3" w:rsidP="00CB5BA3">
      <w:pPr>
        <w:pStyle w:val="Heading2"/>
      </w:pPr>
      <w:r w:rsidRPr="002D7842">
        <w:t>The Voice and Data</w:t>
      </w:r>
      <w:r w:rsidRPr="00934CE6">
        <w:t xml:space="preserve"> Cabling Option includes 40 meters of cable for each point you have ordered and a maximum of 4 hours installation time. If you need a cable to a location that requires more than 40 meters of cabling or installation will take more than 4 hours, an additional charge will apply. </w:t>
      </w:r>
    </w:p>
    <w:p w14:paraId="14764E18" w14:textId="77777777" w:rsidR="00973B2B" w:rsidRDefault="00973B2B" w:rsidP="00973B2B">
      <w:pPr>
        <w:pStyle w:val="Heading1"/>
        <w:rPr>
          <w:lang w:val="en-AU"/>
        </w:rPr>
      </w:pPr>
      <w:bookmarkStart w:id="51" w:name="_Toc163820509"/>
      <w:r>
        <w:rPr>
          <w:lang w:val="en-AU"/>
        </w:rPr>
        <w:t>DOT Application</w:t>
      </w:r>
      <w:bookmarkEnd w:id="51"/>
    </w:p>
    <w:p w14:paraId="199EB36E" w14:textId="77777777" w:rsidR="00973B2B" w:rsidRDefault="00973B2B" w:rsidP="00973B2B">
      <w:pPr>
        <w:pStyle w:val="Heading2"/>
        <w:rPr>
          <w:lang w:val="en-AU"/>
        </w:rPr>
      </w:pPr>
      <w:r>
        <w:rPr>
          <w:lang w:val="en-AU"/>
        </w:rPr>
        <w:t>The DOT Application enables DOT users to make and receive voice and video calls and manage DOT call settings.</w:t>
      </w:r>
    </w:p>
    <w:p w14:paraId="78564C16" w14:textId="77777777" w:rsidR="00973B2B" w:rsidRDefault="00973B2B" w:rsidP="00973B2B">
      <w:pPr>
        <w:pStyle w:val="Heading2"/>
        <w:rPr>
          <w:lang w:val="en-AU"/>
        </w:rPr>
      </w:pPr>
      <w:r>
        <w:rPr>
          <w:lang w:val="en-AU"/>
        </w:rPr>
        <w:t xml:space="preserve">In order to access the DOT </w:t>
      </w:r>
      <w:r w:rsidR="00061FA8">
        <w:rPr>
          <w:lang w:val="en-AU"/>
        </w:rPr>
        <w:t>A</w:t>
      </w:r>
      <w:r>
        <w:rPr>
          <w:lang w:val="en-AU"/>
        </w:rPr>
        <w:t>pplication you must have a</w:t>
      </w:r>
      <w:r>
        <w:t>n eligible DOT service</w:t>
      </w:r>
      <w:r>
        <w:rPr>
          <w:lang w:val="en-AU"/>
        </w:rPr>
        <w:t>.</w:t>
      </w:r>
    </w:p>
    <w:p w14:paraId="21B1F2FD" w14:textId="77777777" w:rsidR="00973B2B" w:rsidRDefault="00973B2B" w:rsidP="00973B2B">
      <w:pPr>
        <w:pStyle w:val="Heading2"/>
        <w:rPr>
          <w:lang w:val="en-AU"/>
        </w:rPr>
      </w:pPr>
      <w:r>
        <w:rPr>
          <w:lang w:val="en-AU"/>
        </w:rPr>
        <w:t>The DOT application is available on compatible mobile devices and computer operating systems as notified from time to time.</w:t>
      </w:r>
    </w:p>
    <w:p w14:paraId="42C3854A" w14:textId="77777777" w:rsidR="00973B2B" w:rsidRDefault="00973B2B" w:rsidP="00973B2B">
      <w:pPr>
        <w:pStyle w:val="Heading2"/>
        <w:rPr>
          <w:lang w:val="en-AU"/>
        </w:rPr>
      </w:pPr>
      <w:r>
        <w:rPr>
          <w:lang w:val="en-AU"/>
        </w:rPr>
        <w:t>The DOT application can only be accessed with an internet connection irrespective of the technology used to access it.  If an appropriate IP network configuration is required, it is your responsibility to ensure that is in place.</w:t>
      </w:r>
    </w:p>
    <w:p w14:paraId="61DD3642" w14:textId="77777777" w:rsidR="00973B2B" w:rsidRDefault="00973B2B" w:rsidP="00973B2B">
      <w:pPr>
        <w:pStyle w:val="Heading2"/>
        <w:rPr>
          <w:lang w:val="en-AU"/>
        </w:rPr>
      </w:pPr>
      <w:r>
        <w:rPr>
          <w:lang w:val="en-AU"/>
        </w:rPr>
        <w:lastRenderedPageBreak/>
        <w:t xml:space="preserve">You acknowledge that there are no guaranteed service levels for the DOT </w:t>
      </w:r>
      <w:r w:rsidR="00061FA8">
        <w:rPr>
          <w:lang w:val="en-AU"/>
        </w:rPr>
        <w:t>A</w:t>
      </w:r>
      <w:r>
        <w:rPr>
          <w:lang w:val="en-AU"/>
        </w:rPr>
        <w:t xml:space="preserve">pplication service when operated outside of the business premises in which your primary DOT service is installed.  </w:t>
      </w:r>
    </w:p>
    <w:p w14:paraId="7E775BAA" w14:textId="77777777" w:rsidR="00973B2B" w:rsidRDefault="00973B2B" w:rsidP="00973B2B">
      <w:pPr>
        <w:pStyle w:val="Heading2"/>
        <w:rPr>
          <w:lang w:val="en-AU"/>
        </w:rPr>
      </w:pPr>
      <w:r>
        <w:rPr>
          <w:lang w:val="en-AU"/>
        </w:rPr>
        <w:t xml:space="preserve">You acknowledge that you may incur data usage charges when you use the DOT </w:t>
      </w:r>
      <w:r w:rsidR="00061FA8">
        <w:rPr>
          <w:lang w:val="en-AU"/>
        </w:rPr>
        <w:t>A</w:t>
      </w:r>
      <w:r>
        <w:rPr>
          <w:lang w:val="en-AU"/>
        </w:rPr>
        <w:t>pplication.</w:t>
      </w:r>
      <w:r w:rsidR="00061FA8">
        <w:rPr>
          <w:lang w:val="en-AU"/>
        </w:rPr>
        <w:t xml:space="preserve"> If you make and receive voice and video calls, data charges will apply in addition to standard call costs under your Core Plan.</w:t>
      </w:r>
    </w:p>
    <w:p w14:paraId="440472DB" w14:textId="77777777" w:rsidR="00EC43EB" w:rsidRDefault="00EC43EB" w:rsidP="00EC43EB">
      <w:pPr>
        <w:pStyle w:val="Heading1"/>
        <w:rPr>
          <w:lang w:val="en-AU"/>
        </w:rPr>
      </w:pPr>
      <w:bookmarkStart w:id="52" w:name="_Toc163820510"/>
      <w:r>
        <w:rPr>
          <w:lang w:val="en-AU"/>
        </w:rPr>
        <w:t>Telstra Business Connect®</w:t>
      </w:r>
      <w:bookmarkEnd w:id="52"/>
      <w:r>
        <w:rPr>
          <w:lang w:val="en-AU"/>
        </w:rPr>
        <w:t xml:space="preserve"> </w:t>
      </w:r>
    </w:p>
    <w:p w14:paraId="79B71D30" w14:textId="77777777" w:rsidR="00EC43EB" w:rsidRDefault="00EC43EB" w:rsidP="00EC43EB">
      <w:pPr>
        <w:pStyle w:val="Heading2"/>
        <w:rPr>
          <w:lang w:val="en-AU"/>
        </w:rPr>
      </w:pPr>
      <w:r>
        <w:rPr>
          <w:lang w:val="en-AU"/>
        </w:rPr>
        <w:t>Telstra Business Connect® enables DOT users to make and receive voice and video calls and manage DOT call settings.</w:t>
      </w:r>
    </w:p>
    <w:p w14:paraId="00E7AE48" w14:textId="77777777" w:rsidR="00EC43EB" w:rsidRDefault="00EC43EB" w:rsidP="00EC43EB">
      <w:pPr>
        <w:pStyle w:val="Heading2"/>
        <w:rPr>
          <w:lang w:val="en-AU"/>
        </w:rPr>
      </w:pPr>
      <w:r>
        <w:rPr>
          <w:lang w:val="en-AU"/>
        </w:rPr>
        <w:t>In order to access the Telstra Business Connect® you must have a</w:t>
      </w:r>
      <w:r>
        <w:t>n eligible DOT service</w:t>
      </w:r>
      <w:r>
        <w:rPr>
          <w:lang w:val="en-AU"/>
        </w:rPr>
        <w:t>.</w:t>
      </w:r>
    </w:p>
    <w:p w14:paraId="5315ACBD" w14:textId="77777777" w:rsidR="00EC43EB" w:rsidRDefault="00EC43EB" w:rsidP="00EC43EB">
      <w:pPr>
        <w:pStyle w:val="Heading2"/>
        <w:rPr>
          <w:lang w:val="en-AU"/>
        </w:rPr>
      </w:pPr>
      <w:r>
        <w:rPr>
          <w:lang w:val="en-AU"/>
        </w:rPr>
        <w:t>Telstra Business Connect® is available on compatible mobile devices and computer operating systems as notified from time to time.</w:t>
      </w:r>
    </w:p>
    <w:p w14:paraId="0190AB6D" w14:textId="77777777" w:rsidR="00EC43EB" w:rsidRDefault="00EC43EB" w:rsidP="00EC43EB">
      <w:pPr>
        <w:pStyle w:val="Heading2"/>
        <w:rPr>
          <w:lang w:val="en-AU"/>
        </w:rPr>
      </w:pPr>
      <w:r>
        <w:rPr>
          <w:lang w:val="en-AU"/>
        </w:rPr>
        <w:t>Telstra Business Connect® can only be accessed with an internet connection irrespective of the technology used to access it.  If an appropriate IP network configuration is required, it is your responsibility to ensure that is in place.</w:t>
      </w:r>
    </w:p>
    <w:p w14:paraId="260D2E98" w14:textId="77777777" w:rsidR="00EC43EB" w:rsidRDefault="00EC43EB" w:rsidP="00EC43EB">
      <w:pPr>
        <w:pStyle w:val="Heading2"/>
        <w:rPr>
          <w:lang w:val="en-AU"/>
        </w:rPr>
      </w:pPr>
      <w:r>
        <w:rPr>
          <w:lang w:val="en-AU"/>
        </w:rPr>
        <w:t xml:space="preserve">You acknowledge that there are no guaranteed service levels for Telstra Business Connect® service when operated outside of the business premises in which your primary DOT service is installed.  </w:t>
      </w:r>
    </w:p>
    <w:p w14:paraId="62C14752" w14:textId="77777777" w:rsidR="00EC43EB" w:rsidRPr="00705482" w:rsidRDefault="00EC43EB" w:rsidP="00EC43EB">
      <w:pPr>
        <w:pStyle w:val="Heading2"/>
        <w:rPr>
          <w:lang w:val="en-AU"/>
        </w:rPr>
      </w:pPr>
      <w:r>
        <w:rPr>
          <w:lang w:val="en-AU"/>
        </w:rPr>
        <w:t>You acknowledge that you may incur data usage charges when you use the Telstra Business Connect® application. If you make and receive voice and video calls, data charges will apply in addition to standard call costs under your Core Plan.</w:t>
      </w:r>
    </w:p>
    <w:p w14:paraId="2BDA12C8" w14:textId="77777777" w:rsidR="00747344" w:rsidRDefault="00747344" w:rsidP="001D4DF4">
      <w:pPr>
        <w:pStyle w:val="Heading1"/>
      </w:pPr>
      <w:bookmarkStart w:id="53" w:name="_Toc163820511"/>
      <w:r>
        <w:t xml:space="preserve">Hardware </w:t>
      </w:r>
      <w:r w:rsidR="003D005E">
        <w:t>Purchase Plan</w:t>
      </w:r>
      <w:r>
        <w:t xml:space="preserve"> (“</w:t>
      </w:r>
      <w:r w:rsidR="003D005E">
        <w:t>HPP</w:t>
      </w:r>
      <w:r>
        <w:t>”)</w:t>
      </w:r>
      <w:bookmarkEnd w:id="50"/>
      <w:bookmarkEnd w:id="53"/>
    </w:p>
    <w:p w14:paraId="680F59B9" w14:textId="77777777" w:rsidR="002E3C90" w:rsidRPr="002F1456" w:rsidRDefault="002E3C90" w:rsidP="002E3C90">
      <w:pPr>
        <w:pStyle w:val="Heading2"/>
        <w:numPr>
          <w:ilvl w:val="0"/>
          <w:numId w:val="0"/>
        </w:numPr>
        <w:ind w:left="720"/>
        <w:rPr>
          <w:b/>
        </w:rPr>
      </w:pPr>
      <w:r>
        <w:rPr>
          <w:b/>
        </w:rPr>
        <w:t xml:space="preserve">What is </w:t>
      </w:r>
      <w:r w:rsidR="003D005E">
        <w:rPr>
          <w:b/>
        </w:rPr>
        <w:t>HPP</w:t>
      </w:r>
      <w:r>
        <w:rPr>
          <w:b/>
        </w:rPr>
        <w:t>?</w:t>
      </w:r>
    </w:p>
    <w:p w14:paraId="2FF1EA98" w14:textId="63A8C85F" w:rsidR="00CE7A16" w:rsidRDefault="002E3C90" w:rsidP="00912635">
      <w:pPr>
        <w:pStyle w:val="Heading2"/>
      </w:pPr>
      <w:r>
        <w:t xml:space="preserve">Under a </w:t>
      </w:r>
      <w:r w:rsidR="003D005E">
        <w:t>HPP</w:t>
      </w:r>
      <w:r>
        <w:t xml:space="preserve">, we will offer approved customers with credit known as a Hardware </w:t>
      </w:r>
      <w:r w:rsidR="00A76675">
        <w:t xml:space="preserve">Purchase </w:t>
      </w:r>
      <w:r>
        <w:t>Amount and allow you to repay that credit by monthly instalments over 24 month</w:t>
      </w:r>
      <w:r w:rsidR="00133287">
        <w:t>s</w:t>
      </w:r>
      <w:r>
        <w:t xml:space="preserve"> (</w:t>
      </w:r>
      <w:r w:rsidR="003D005E" w:rsidRPr="00CE7A16">
        <w:rPr>
          <w:b/>
        </w:rPr>
        <w:t>HPP</w:t>
      </w:r>
      <w:r w:rsidRPr="00CE7A16">
        <w:rPr>
          <w:b/>
        </w:rPr>
        <w:t xml:space="preserve"> Term</w:t>
      </w:r>
      <w:r>
        <w:t xml:space="preserve">).  This credit contributes towards the upfront purchase price of </w:t>
      </w:r>
      <w:r w:rsidR="00133287">
        <w:t>approved</w:t>
      </w:r>
      <w:r>
        <w:t xml:space="preserve"> devices.  Click </w:t>
      </w:r>
      <w:hyperlink r:id="rId42" w:history="1">
        <w:r w:rsidR="00CE7A16" w:rsidRPr="00CE7A16">
          <w:rPr>
            <w:rStyle w:val="Hyperlink"/>
          </w:rPr>
          <w:t>here</w:t>
        </w:r>
      </w:hyperlink>
      <w:r>
        <w:t xml:space="preserve"> to see a list of </w:t>
      </w:r>
      <w:r w:rsidR="00133287">
        <w:t>approved</w:t>
      </w:r>
      <w:r>
        <w:t xml:space="preserve"> </w:t>
      </w:r>
      <w:r w:rsidRPr="00E075B2">
        <w:t>devices</w:t>
      </w:r>
      <w:r w:rsidR="00CE7A16">
        <w:t>.</w:t>
      </w:r>
      <w:r w:rsidRPr="00E075B2">
        <w:t xml:space="preserve"> </w:t>
      </w:r>
    </w:p>
    <w:p w14:paraId="6EC1A1A2" w14:textId="77777777" w:rsidR="00022D17" w:rsidRPr="00CE7A16" w:rsidRDefault="00022D17" w:rsidP="00E9722D">
      <w:pPr>
        <w:pStyle w:val="Heading2"/>
        <w:keepNext/>
        <w:numPr>
          <w:ilvl w:val="0"/>
          <w:numId w:val="0"/>
        </w:numPr>
        <w:ind w:left="720"/>
        <w:rPr>
          <w:b/>
        </w:rPr>
      </w:pPr>
      <w:r w:rsidRPr="00CE7A16">
        <w:rPr>
          <w:b/>
        </w:rPr>
        <w:t>Availability</w:t>
      </w:r>
    </w:p>
    <w:p w14:paraId="1562AA95" w14:textId="77777777" w:rsidR="002E3C90" w:rsidRPr="00844FD0" w:rsidRDefault="00022D17" w:rsidP="00844FD0">
      <w:pPr>
        <w:pStyle w:val="Heading2"/>
      </w:pPr>
      <w:r>
        <w:t>A HPP is available to</w:t>
      </w:r>
      <w:r w:rsidRPr="00C463DA">
        <w:rPr>
          <w:bCs w:val="0"/>
        </w:rPr>
        <w:t xml:space="preserve"> </w:t>
      </w:r>
      <w:r>
        <w:t>customers who have a Core Plan, Office Plan, Mobile Plan or Unified Plan or who have chosen a Mobile Broadband SIM Option.</w:t>
      </w:r>
      <w:r w:rsidR="00C82B4A">
        <w:rPr>
          <w:lang w:val="en-AU"/>
        </w:rPr>
        <w:t xml:space="preserve"> </w:t>
      </w:r>
      <w:r w:rsidR="002E3C90">
        <w:t xml:space="preserve">A single </w:t>
      </w:r>
      <w:r w:rsidR="003D005E">
        <w:t>HPP</w:t>
      </w:r>
      <w:r w:rsidR="002E3C90">
        <w:t xml:space="preserve"> is available with a Mobile </w:t>
      </w:r>
      <w:r w:rsidR="00765BC2">
        <w:t>Plan</w:t>
      </w:r>
      <w:r w:rsidR="002E3C90">
        <w:t xml:space="preserve">. </w:t>
      </w:r>
      <w:r w:rsidR="00244941">
        <w:t xml:space="preserve">More than one approved device may be included on a HPP for Core </w:t>
      </w:r>
      <w:r w:rsidR="00765BC2">
        <w:t>Plan</w:t>
      </w:r>
      <w:r w:rsidR="00244941">
        <w:t xml:space="preserve">s, </w:t>
      </w:r>
      <w:r w:rsidR="00086145">
        <w:t>Office</w:t>
      </w:r>
      <w:r w:rsidR="00244941">
        <w:t xml:space="preserve"> </w:t>
      </w:r>
      <w:r w:rsidR="00765BC2">
        <w:t>Plan</w:t>
      </w:r>
      <w:r w:rsidR="00244941">
        <w:t>s or the</w:t>
      </w:r>
      <w:r w:rsidR="002E3C90">
        <w:t xml:space="preserve"> </w:t>
      </w:r>
      <w:r w:rsidR="00086145">
        <w:t>digital</w:t>
      </w:r>
      <w:r w:rsidR="002E3C90">
        <w:t xml:space="preserve"> voice </w:t>
      </w:r>
      <w:r w:rsidR="00244941">
        <w:t xml:space="preserve">component </w:t>
      </w:r>
      <w:r w:rsidR="008B1E55">
        <w:t xml:space="preserve">on </w:t>
      </w:r>
      <w:r w:rsidR="00244941">
        <w:t xml:space="preserve">Unified </w:t>
      </w:r>
      <w:r w:rsidR="00765BC2">
        <w:t>Plan</w:t>
      </w:r>
      <w:r w:rsidR="00244941">
        <w:t>s</w:t>
      </w:r>
      <w:r w:rsidR="002E3C90">
        <w:t>.</w:t>
      </w:r>
    </w:p>
    <w:bookmarkEnd w:id="28"/>
    <w:bookmarkEnd w:id="29"/>
    <w:bookmarkEnd w:id="30"/>
    <w:bookmarkEnd w:id="31"/>
    <w:bookmarkEnd w:id="32"/>
    <w:bookmarkEnd w:id="33"/>
    <w:bookmarkEnd w:id="34"/>
    <w:bookmarkEnd w:id="35"/>
    <w:bookmarkEnd w:id="36"/>
    <w:p w14:paraId="0536CACF" w14:textId="77777777" w:rsidR="00286CD1" w:rsidRDefault="00286CD1" w:rsidP="00286CD1">
      <w:pPr>
        <w:pStyle w:val="Heading2"/>
        <w:numPr>
          <w:ilvl w:val="0"/>
          <w:numId w:val="0"/>
        </w:numPr>
        <w:ind w:left="1457" w:hanging="737"/>
        <w:rPr>
          <w:b/>
        </w:rPr>
      </w:pPr>
      <w:r>
        <w:rPr>
          <w:b/>
        </w:rPr>
        <w:t>Terms</w:t>
      </w:r>
    </w:p>
    <w:p w14:paraId="220F0EEA" w14:textId="467DE5C5" w:rsidR="00286CD1" w:rsidRDefault="00286CD1" w:rsidP="00286CD1">
      <w:pPr>
        <w:pStyle w:val="Heading2"/>
        <w:tabs>
          <w:tab w:val="num" w:pos="709"/>
        </w:tabs>
        <w:ind w:left="709" w:hanging="709"/>
      </w:pPr>
      <w:r w:rsidRPr="001A3E8C">
        <w:lastRenderedPageBreak/>
        <w:t xml:space="preserve">You must repay the </w:t>
      </w:r>
      <w:r>
        <w:t>Hardware</w:t>
      </w:r>
      <w:r w:rsidRPr="001A3E8C">
        <w:t xml:space="preserve"> </w:t>
      </w:r>
      <w:r>
        <w:t xml:space="preserve">Purchase </w:t>
      </w:r>
      <w:r w:rsidRPr="001A3E8C">
        <w:t>Amount b</w:t>
      </w:r>
      <w:r>
        <w:t>y monthly instalments over the HPP</w:t>
      </w:r>
      <w:r w:rsidRPr="001A3E8C">
        <w:t xml:space="preserve"> Term.  </w:t>
      </w:r>
      <w:r w:rsidRPr="001A3E8C">
        <w:rPr>
          <w:rFonts w:hint="eastAsia"/>
        </w:rPr>
        <w:t xml:space="preserve">If </w:t>
      </w:r>
      <w:r w:rsidRPr="001A3E8C">
        <w:t>you</w:t>
      </w:r>
      <w:r w:rsidRPr="001A3E8C">
        <w:rPr>
          <w:rFonts w:hint="eastAsia"/>
        </w:rPr>
        <w:t xml:space="preserve"> do not repay the </w:t>
      </w:r>
      <w:r>
        <w:t>Hardware</w:t>
      </w:r>
      <w:r w:rsidRPr="001A3E8C">
        <w:rPr>
          <w:rFonts w:hint="eastAsia"/>
        </w:rPr>
        <w:t xml:space="preserve"> </w:t>
      </w:r>
      <w:r>
        <w:t xml:space="preserve">Purchase </w:t>
      </w:r>
      <w:r w:rsidRPr="001A3E8C">
        <w:rPr>
          <w:rFonts w:hint="eastAsia"/>
        </w:rPr>
        <w:t xml:space="preserve">Amount, </w:t>
      </w:r>
      <w:r w:rsidRPr="001A3E8C">
        <w:t xml:space="preserve">we </w:t>
      </w:r>
      <w:r w:rsidRPr="001A3E8C">
        <w:rPr>
          <w:rFonts w:hint="eastAsia"/>
        </w:rPr>
        <w:t xml:space="preserve">may suspend or cancel </w:t>
      </w:r>
      <w:r>
        <w:t>the service associated with your HPP</w:t>
      </w:r>
      <w:r w:rsidRPr="001A3E8C">
        <w:t xml:space="preserve"> in accordance with</w:t>
      </w:r>
      <w:r>
        <w:t xml:space="preserve"> the</w:t>
      </w:r>
      <w:r w:rsidRPr="001A3E8C">
        <w:t xml:space="preserve"> </w:t>
      </w:r>
      <w:hyperlink r:id="rId43" w:history="1">
        <w:r>
          <w:rPr>
            <w:rStyle w:val="Hyperlink"/>
          </w:rPr>
          <w:t>General Terms of Our Customer Terms</w:t>
        </w:r>
      </w:hyperlink>
      <w:r>
        <w:t xml:space="preserve">. </w:t>
      </w:r>
    </w:p>
    <w:p w14:paraId="36BBE4D3" w14:textId="77777777" w:rsidR="00286CD1" w:rsidRDefault="00286CD1" w:rsidP="00286CD1">
      <w:pPr>
        <w:pStyle w:val="Heading2"/>
        <w:tabs>
          <w:tab w:val="num" w:pos="709"/>
        </w:tabs>
        <w:ind w:left="709" w:hanging="709"/>
      </w:pPr>
      <w:r>
        <w:t>Multiple approved devices can be packaged into a single HPP.  Where multiple approved devices are packaged into a single HPP, your Hardware Purchase Amount will represent the total price of all the packaged approved devices and will be payable by a single monthly instalment. In some instances, you may need to take up multiple HPPs.</w:t>
      </w:r>
    </w:p>
    <w:p w14:paraId="614646DF" w14:textId="77777777" w:rsidR="00286CD1" w:rsidRDefault="00286CD1" w:rsidP="00286CD1">
      <w:pPr>
        <w:pStyle w:val="Heading2"/>
      </w:pPr>
      <w:r>
        <w:t>At our discretion, we may offer a subsidy on the cost of certain approved devices purchased under a HPP.  This subsidy will be reflected in a reduction of your monthly instalment over the HPP</w:t>
      </w:r>
      <w:r w:rsidRPr="001A3E8C">
        <w:t xml:space="preserve"> Term</w:t>
      </w:r>
      <w:r>
        <w:t xml:space="preserve">.  Any partial subsidies offered by us will not be applicable to once-off, upfront purchases of approved devices.  </w:t>
      </w:r>
    </w:p>
    <w:p w14:paraId="6019B925" w14:textId="77777777" w:rsidR="00286CD1" w:rsidRDefault="00286CD1" w:rsidP="00286CD1">
      <w:pPr>
        <w:pStyle w:val="Heading2"/>
        <w:numPr>
          <w:ilvl w:val="0"/>
          <w:numId w:val="0"/>
        </w:numPr>
        <w:rPr>
          <w:b/>
        </w:rPr>
      </w:pPr>
      <w:r>
        <w:rPr>
          <w:b/>
        </w:rPr>
        <w:tab/>
        <w:t>Transferring or cancelling your HPP</w:t>
      </w:r>
    </w:p>
    <w:p w14:paraId="55E09C01" w14:textId="77777777" w:rsidR="00286CD1" w:rsidRDefault="00286CD1" w:rsidP="00286CD1">
      <w:pPr>
        <w:pStyle w:val="Heading2"/>
      </w:pPr>
      <w:r>
        <w:t xml:space="preserve">If you have purchased equipment via a HPP to use with a </w:t>
      </w:r>
      <w:r w:rsidR="00904E4D">
        <w:t>DOT</w:t>
      </w:r>
      <w:r>
        <w:t xml:space="preserve"> plan and you wish to move to a </w:t>
      </w:r>
      <w:r w:rsidR="00904E4D">
        <w:t>DOT</w:t>
      </w:r>
      <w:r>
        <w:t xml:space="preserve"> plan with a higher Monthly Fee, you may transfer your HPP to your new </w:t>
      </w:r>
      <w:r w:rsidR="00904E4D">
        <w:t>DOT</w:t>
      </w:r>
      <w:r>
        <w:t xml:space="preserve"> plan without paying a HPP cancellation fee.</w:t>
      </w:r>
    </w:p>
    <w:p w14:paraId="24CDAADB" w14:textId="77777777" w:rsidR="00286CD1" w:rsidRDefault="00286CD1" w:rsidP="00286CD1">
      <w:pPr>
        <w:pStyle w:val="Heading2"/>
      </w:pPr>
      <w:r>
        <w:t>If you:</w:t>
      </w:r>
    </w:p>
    <w:p w14:paraId="01205AE5" w14:textId="77777777" w:rsidR="00286CD1" w:rsidRDefault="00286CD1" w:rsidP="00286CD1">
      <w:pPr>
        <w:pStyle w:val="Heading3"/>
      </w:pPr>
      <w:r>
        <w:t xml:space="preserve">cancel your HPP; </w:t>
      </w:r>
    </w:p>
    <w:p w14:paraId="514BB3AB" w14:textId="77777777" w:rsidR="00286CD1" w:rsidRDefault="00286CD1" w:rsidP="00286CD1">
      <w:pPr>
        <w:pStyle w:val="Heading3"/>
      </w:pPr>
      <w:r>
        <w:t xml:space="preserve">cancel the </w:t>
      </w:r>
      <w:r w:rsidR="00904E4D">
        <w:t>DOT</w:t>
      </w:r>
      <w:r>
        <w:t xml:space="preserve"> plan to which your HPP is attached; or</w:t>
      </w:r>
    </w:p>
    <w:p w14:paraId="603894F7" w14:textId="77777777" w:rsidR="00286CD1" w:rsidRDefault="00286CD1" w:rsidP="00286CD1">
      <w:pPr>
        <w:pStyle w:val="Heading3"/>
      </w:pPr>
      <w:r>
        <w:t xml:space="preserve">move to a Telstra service that is not part of your </w:t>
      </w:r>
      <w:r w:rsidR="00904E4D">
        <w:t>DOT</w:t>
      </w:r>
      <w:r>
        <w:t xml:space="preserve"> account; or </w:t>
      </w:r>
    </w:p>
    <w:p w14:paraId="75B7B7F8" w14:textId="77777777" w:rsidR="00286CD1" w:rsidRDefault="00286CD1" w:rsidP="00286CD1">
      <w:pPr>
        <w:pStyle w:val="Heading3"/>
      </w:pPr>
      <w:r>
        <w:t xml:space="preserve">move to a </w:t>
      </w:r>
      <w:r w:rsidR="00904E4D">
        <w:t>DOT</w:t>
      </w:r>
      <w:r>
        <w:t xml:space="preserve"> service with a lower Monthly Fee;</w:t>
      </w:r>
    </w:p>
    <w:p w14:paraId="2419A90B" w14:textId="77777777" w:rsidR="00286CD1" w:rsidRDefault="00286CD1" w:rsidP="00286CD1">
      <w:pPr>
        <w:pStyle w:val="Heading3"/>
        <w:numPr>
          <w:ilvl w:val="0"/>
          <w:numId w:val="0"/>
        </w:numPr>
        <w:ind w:left="737"/>
      </w:pPr>
      <w:r>
        <w:t>before the end of the HPP Term, you have to pay us a HPP cancellation fee calculated as follows, in addition to any ETC that might be payable:</w:t>
      </w:r>
    </w:p>
    <w:p w14:paraId="0776DFE5" w14:textId="77777777" w:rsidR="00286CD1" w:rsidRPr="00FB387D" w:rsidRDefault="00286CD1" w:rsidP="00286CD1">
      <w:pPr>
        <w:pStyle w:val="Heading3"/>
        <w:numPr>
          <w:ilvl w:val="0"/>
          <w:numId w:val="0"/>
        </w:numPr>
        <w:ind w:left="737"/>
        <w:rPr>
          <w:i/>
          <w:szCs w:val="23"/>
        </w:rPr>
      </w:pPr>
      <w:r w:rsidRPr="00FB387D">
        <w:rPr>
          <w:i/>
          <w:szCs w:val="23"/>
        </w:rPr>
        <w:t>(Recommended Retail Price of device ÷ 24) x number of months (or part thereof) remaining in your contract term</w:t>
      </w:r>
    </w:p>
    <w:p w14:paraId="7677FFF2" w14:textId="77777777" w:rsidR="00263D26" w:rsidRDefault="00970AC7" w:rsidP="00263D26">
      <w:pPr>
        <w:pStyle w:val="Heading1"/>
      </w:pPr>
      <w:r>
        <w:t xml:space="preserve"> </w:t>
      </w:r>
      <w:bookmarkStart w:id="54" w:name="_Toc163820512"/>
      <w:r>
        <w:t>DOT (Digital Office Technology)™</w:t>
      </w:r>
      <w:r w:rsidR="00263D26">
        <w:t xml:space="preserve"> Fair Play Policy</w:t>
      </w:r>
      <w:bookmarkEnd w:id="54"/>
      <w:r w:rsidR="00263D26">
        <w:t xml:space="preserve"> </w:t>
      </w:r>
    </w:p>
    <w:p w14:paraId="74A2EA1C" w14:textId="77777777" w:rsidR="00263D26" w:rsidRPr="005F407D" w:rsidRDefault="00263D26" w:rsidP="00263D26">
      <w:pPr>
        <w:pStyle w:val="Indent1"/>
        <w:rPr>
          <w:rFonts w:ascii="Times New Roman" w:hAnsi="Times New Roman" w:cs="Times New Roman"/>
          <w:sz w:val="23"/>
          <w:szCs w:val="23"/>
          <w:lang w:val="en-US"/>
        </w:rPr>
      </w:pPr>
      <w:bookmarkStart w:id="55" w:name="_Toc205364652"/>
      <w:bookmarkStart w:id="56" w:name="_Toc276031277"/>
      <w:bookmarkStart w:id="57" w:name="_Toc285639790"/>
      <w:bookmarkStart w:id="58" w:name="_Toc287348102"/>
      <w:bookmarkStart w:id="59" w:name="_Toc163820513"/>
      <w:r w:rsidRPr="005F407D">
        <w:rPr>
          <w:rFonts w:ascii="Times New Roman" w:hAnsi="Times New Roman" w:cs="Times New Roman"/>
          <w:sz w:val="23"/>
          <w:szCs w:val="23"/>
          <w:lang w:val="en-US"/>
        </w:rPr>
        <w:t xml:space="preserve">What is the </w:t>
      </w:r>
      <w:r w:rsidR="00904E4D">
        <w:rPr>
          <w:rFonts w:ascii="Times New Roman" w:hAnsi="Times New Roman" w:cs="Times New Roman"/>
          <w:sz w:val="23"/>
          <w:szCs w:val="23"/>
          <w:lang w:val="en-US"/>
        </w:rPr>
        <w:t>DOT</w:t>
      </w:r>
      <w:r w:rsidR="00975695" w:rsidRPr="005F407D">
        <w:rPr>
          <w:rFonts w:ascii="Times New Roman" w:hAnsi="Times New Roman" w:cs="Times New Roman"/>
          <w:sz w:val="23"/>
          <w:szCs w:val="23"/>
          <w:lang w:val="en-US"/>
        </w:rPr>
        <w:t xml:space="preserve"> </w:t>
      </w:r>
      <w:r w:rsidRPr="005F407D">
        <w:rPr>
          <w:rFonts w:ascii="Times New Roman" w:hAnsi="Times New Roman" w:cs="Times New Roman"/>
          <w:sz w:val="23"/>
          <w:szCs w:val="23"/>
          <w:lang w:val="en-US"/>
        </w:rPr>
        <w:t>Fair Play Policy?</w:t>
      </w:r>
      <w:bookmarkEnd w:id="55"/>
      <w:bookmarkEnd w:id="56"/>
      <w:bookmarkEnd w:id="57"/>
      <w:bookmarkEnd w:id="58"/>
      <w:bookmarkEnd w:id="59"/>
    </w:p>
    <w:p w14:paraId="28FC3679" w14:textId="77777777" w:rsidR="00263D26" w:rsidRDefault="00263D26" w:rsidP="00263D26">
      <w:pPr>
        <w:pStyle w:val="Heading2"/>
        <w:tabs>
          <w:tab w:val="num" w:pos="709"/>
        </w:tabs>
        <w:ind w:left="709" w:hanging="709"/>
      </w:pPr>
      <w:r>
        <w:t xml:space="preserve">Our </w:t>
      </w:r>
      <w:r w:rsidR="00904E4D">
        <w:t>DOT</w:t>
      </w:r>
      <w:r w:rsidR="00975695">
        <w:t xml:space="preserve"> </w:t>
      </w:r>
      <w:r>
        <w:t xml:space="preserve">Fair Play Policy </w:t>
      </w:r>
      <w:r w:rsidR="00975695">
        <w:t>(</w:t>
      </w:r>
      <w:r w:rsidR="00975695" w:rsidRPr="00975695">
        <w:rPr>
          <w:b/>
        </w:rPr>
        <w:t>FPP</w:t>
      </w:r>
      <w:r w:rsidR="00975695">
        <w:t xml:space="preserve">) </w:t>
      </w:r>
      <w:r w:rsidRPr="00975695">
        <w:t>is</w:t>
      </w:r>
      <w:r>
        <w:t xml:space="preserve"> intended to ensure that the </w:t>
      </w:r>
      <w:r w:rsidR="00904E4D">
        <w:t>DOT</w:t>
      </w:r>
      <w:r>
        <w:rPr>
          <w:bCs w:val="0"/>
        </w:rPr>
        <w:t xml:space="preserve"> service is not used in an unreasonable or fraudulent</w:t>
      </w:r>
      <w:r>
        <w:t xml:space="preserve"> manner, or in connection with equipment that has not been approved by us.  </w:t>
      </w:r>
    </w:p>
    <w:p w14:paraId="6EC29500" w14:textId="77777777" w:rsidR="00263D26" w:rsidRDefault="00263D26" w:rsidP="00263D26">
      <w:pPr>
        <w:pStyle w:val="Heading2"/>
        <w:tabs>
          <w:tab w:val="num" w:pos="709"/>
        </w:tabs>
        <w:ind w:left="709" w:hanging="709"/>
      </w:pPr>
      <w:r>
        <w:t xml:space="preserve">Generally, legitimate use of our services for their intended retail purpose will not breach our </w:t>
      </w:r>
      <w:r w:rsidR="00975695">
        <w:t>FPP</w:t>
      </w:r>
      <w:r>
        <w:t>.</w:t>
      </w:r>
    </w:p>
    <w:p w14:paraId="39DB010F" w14:textId="77777777" w:rsidR="00263D26" w:rsidRDefault="00263D26" w:rsidP="00975695">
      <w:pPr>
        <w:pStyle w:val="Heading2"/>
        <w:tabs>
          <w:tab w:val="num" w:pos="709"/>
        </w:tabs>
        <w:ind w:left="709" w:hanging="709"/>
      </w:pPr>
      <w:r w:rsidRPr="00FF68AD">
        <w:t>Th</w:t>
      </w:r>
      <w:r w:rsidR="00975695">
        <w:t>e FPP</w:t>
      </w:r>
      <w:r w:rsidRPr="00FF68AD">
        <w:t xml:space="preserve"> applies </w:t>
      </w:r>
      <w:r w:rsidR="00975695">
        <w:t xml:space="preserve">to the exclusion of any other </w:t>
      </w:r>
      <w:r>
        <w:t>Fair Play</w:t>
      </w:r>
      <w:r w:rsidRPr="00FF68AD">
        <w:t xml:space="preserve">, Reasonable Use or Acceptable Use policy that might apply to any </w:t>
      </w:r>
      <w:r w:rsidR="00975695">
        <w:t xml:space="preserve">component of your </w:t>
      </w:r>
      <w:r w:rsidR="00904E4D">
        <w:t>DOT</w:t>
      </w:r>
      <w:r w:rsidR="00975695">
        <w:t xml:space="preserve"> service.</w:t>
      </w:r>
    </w:p>
    <w:p w14:paraId="21C47132" w14:textId="77777777" w:rsidR="00975695" w:rsidRDefault="00975695" w:rsidP="00975695">
      <w:pPr>
        <w:pStyle w:val="Heading2"/>
        <w:tabs>
          <w:tab w:val="num" w:pos="709"/>
        </w:tabs>
        <w:ind w:left="709" w:hanging="709"/>
      </w:pPr>
      <w:r>
        <w:lastRenderedPageBreak/>
        <w:t xml:space="preserve">In this clause, a reference to the </w:t>
      </w:r>
      <w:r w:rsidR="00904E4D">
        <w:t>DOT</w:t>
      </w:r>
      <w:r>
        <w:t xml:space="preserve"> service means the service as a whole</w:t>
      </w:r>
      <w:r w:rsidR="0006540D">
        <w:t>,</w:t>
      </w:r>
      <w:r>
        <w:t xml:space="preserve"> and any individual component</w:t>
      </w:r>
      <w:r w:rsidR="0006540D">
        <w:t xml:space="preserve"> of it</w:t>
      </w:r>
      <w:r>
        <w:t>.</w:t>
      </w:r>
    </w:p>
    <w:p w14:paraId="08374F5A" w14:textId="77777777" w:rsidR="00263D26" w:rsidRPr="005F407D" w:rsidRDefault="00263D26" w:rsidP="00263D26">
      <w:pPr>
        <w:pStyle w:val="Indent1"/>
        <w:rPr>
          <w:rFonts w:ascii="Times New Roman" w:hAnsi="Times New Roman" w:cs="Times New Roman"/>
          <w:sz w:val="23"/>
          <w:szCs w:val="23"/>
        </w:rPr>
      </w:pPr>
      <w:bookmarkStart w:id="60" w:name="_Toc205364653"/>
      <w:bookmarkStart w:id="61" w:name="_Toc276031278"/>
      <w:bookmarkStart w:id="62" w:name="_Toc285639791"/>
      <w:bookmarkStart w:id="63" w:name="_Toc287348103"/>
      <w:bookmarkStart w:id="64" w:name="_Toc163820514"/>
      <w:r w:rsidRPr="005F407D">
        <w:rPr>
          <w:rFonts w:ascii="Times New Roman" w:hAnsi="Times New Roman" w:cs="Times New Roman"/>
          <w:sz w:val="23"/>
          <w:szCs w:val="23"/>
        </w:rPr>
        <w:t>Commercial use</w:t>
      </w:r>
      <w:bookmarkEnd w:id="60"/>
      <w:bookmarkEnd w:id="61"/>
      <w:bookmarkEnd w:id="62"/>
      <w:bookmarkEnd w:id="63"/>
      <w:bookmarkEnd w:id="64"/>
    </w:p>
    <w:p w14:paraId="4CEBEE69" w14:textId="77777777" w:rsidR="00975695" w:rsidRDefault="00263D26" w:rsidP="00263D26">
      <w:pPr>
        <w:pStyle w:val="Heading2"/>
        <w:tabs>
          <w:tab w:val="num" w:pos="709"/>
        </w:tabs>
        <w:ind w:left="709" w:hanging="709"/>
      </w:pPr>
      <w:r>
        <w:t>You must not</w:t>
      </w:r>
      <w:r w:rsidR="00CA4541">
        <w:t xml:space="preserve"> use the </w:t>
      </w:r>
      <w:r w:rsidR="00904E4D">
        <w:t>DOT</w:t>
      </w:r>
      <w:r w:rsidR="00CA4541">
        <w:t xml:space="preserve"> service</w:t>
      </w:r>
      <w:r w:rsidR="00975695">
        <w:t>:</w:t>
      </w:r>
    </w:p>
    <w:p w14:paraId="12260D43" w14:textId="77777777" w:rsidR="00975695" w:rsidRDefault="00CA4541" w:rsidP="00975695">
      <w:pPr>
        <w:pStyle w:val="Heading3"/>
      </w:pPr>
      <w:r>
        <w:t xml:space="preserve">for the purpose of </w:t>
      </w:r>
      <w:r w:rsidR="00263D26">
        <w:t>res</w:t>
      </w:r>
      <w:r>
        <w:t>ale</w:t>
      </w:r>
      <w:r w:rsidR="00263D26">
        <w:t xml:space="preserve"> or commercial exploit</w:t>
      </w:r>
      <w:r>
        <w:t>ation</w:t>
      </w:r>
      <w:r w:rsidR="00975695">
        <w:t>;</w:t>
      </w:r>
    </w:p>
    <w:p w14:paraId="58D77205" w14:textId="77777777" w:rsidR="00263D26" w:rsidRDefault="00975695" w:rsidP="00975695">
      <w:pPr>
        <w:pStyle w:val="Heading3"/>
      </w:pPr>
      <w:r>
        <w:t>to</w:t>
      </w:r>
      <w:r w:rsidR="00263D26">
        <w:t xml:space="preserve"> re-route call traffic in order to disguise the originating part</w:t>
      </w:r>
      <w:r>
        <w:t xml:space="preserve">y, </w:t>
      </w:r>
      <w:r w:rsidR="00CA4541">
        <w:t xml:space="preserve">or </w:t>
      </w:r>
      <w:r>
        <w:t>to establish a point of interconnection between international destinations and Australia</w:t>
      </w:r>
      <w:r w:rsidR="00CA4541">
        <w:t>;</w:t>
      </w:r>
    </w:p>
    <w:p w14:paraId="5C3E09E0" w14:textId="77777777" w:rsidR="00263D26" w:rsidRDefault="00263D26" w:rsidP="00975695">
      <w:pPr>
        <w:pStyle w:val="Heading3"/>
      </w:pPr>
      <w:r>
        <w:t>in your capacity as a carrier or carriage service provider or as a party supplying services to a carri</w:t>
      </w:r>
      <w:r w:rsidR="00975695">
        <w:t>er or carriage service provider;</w:t>
      </w:r>
    </w:p>
    <w:p w14:paraId="530DAAF8" w14:textId="77777777" w:rsidR="00263D26" w:rsidRDefault="00CA4541" w:rsidP="00CA4541">
      <w:pPr>
        <w:pStyle w:val="Heading3"/>
      </w:pPr>
      <w:r>
        <w:t xml:space="preserve">other than </w:t>
      </w:r>
      <w:r w:rsidR="00263D26">
        <w:t xml:space="preserve">with handsets or other </w:t>
      </w:r>
      <w:r>
        <w:t>equipment</w:t>
      </w:r>
      <w:r w:rsidR="00263D26">
        <w:t xml:space="preserve"> that have been approve</w:t>
      </w:r>
      <w:r>
        <w:t xml:space="preserve">d by us for use on our networks; </w:t>
      </w:r>
    </w:p>
    <w:p w14:paraId="4E64C8B4" w14:textId="77777777" w:rsidR="00CA4541" w:rsidRPr="00CA4541" w:rsidRDefault="00CA4541" w:rsidP="00CA4541">
      <w:pPr>
        <w:pStyle w:val="Heading3"/>
      </w:pPr>
      <w:r>
        <w:t xml:space="preserve">to </w:t>
      </w:r>
      <w:r>
        <w:rPr>
          <w:szCs w:val="23"/>
        </w:rPr>
        <w:t>make calls or send messages to any numbers that we reasonably believe have been set up to enable you or another person to commercially exploit our services; or</w:t>
      </w:r>
    </w:p>
    <w:p w14:paraId="0B748EB7" w14:textId="77777777" w:rsidR="00CA4541" w:rsidRPr="00CA4541" w:rsidRDefault="00CA4541" w:rsidP="00CA4541">
      <w:pPr>
        <w:pStyle w:val="Heading3"/>
      </w:pPr>
      <w:r>
        <w:t>for the purposes of telemetry or any other machine-to-machine application.</w:t>
      </w:r>
      <w:bookmarkStart w:id="65" w:name="_Toc205364655"/>
      <w:bookmarkStart w:id="66" w:name="_Toc276031279"/>
    </w:p>
    <w:bookmarkEnd w:id="65"/>
    <w:bookmarkEnd w:id="66"/>
    <w:p w14:paraId="1193B67C" w14:textId="77777777" w:rsidR="00CA4541" w:rsidRPr="00CA4541" w:rsidRDefault="00CA4541" w:rsidP="00CA4541">
      <w:pPr>
        <w:pStyle w:val="Heading2"/>
        <w:numPr>
          <w:ilvl w:val="0"/>
          <w:numId w:val="0"/>
        </w:numPr>
        <w:ind w:left="709"/>
        <w:rPr>
          <w:b/>
        </w:rPr>
      </w:pPr>
      <w:r w:rsidRPr="00CA4541">
        <w:rPr>
          <w:b/>
        </w:rPr>
        <w:t>Unreasonable Use</w:t>
      </w:r>
    </w:p>
    <w:p w14:paraId="6ACC68C5" w14:textId="77777777" w:rsidR="00263D26" w:rsidRDefault="00263D26" w:rsidP="00263D26">
      <w:pPr>
        <w:pStyle w:val="Heading2"/>
        <w:tabs>
          <w:tab w:val="num" w:pos="709"/>
        </w:tabs>
        <w:ind w:left="709" w:hanging="709"/>
      </w:pPr>
      <w:r>
        <w:t xml:space="preserve">You must not use the </w:t>
      </w:r>
      <w:r w:rsidR="00904E4D">
        <w:t>DOT</w:t>
      </w:r>
      <w:r>
        <w:t xml:space="preserve"> </w:t>
      </w:r>
      <w:r w:rsidR="00CA4541">
        <w:t xml:space="preserve">service </w:t>
      </w:r>
      <w:r>
        <w:t xml:space="preserve">in a way that is unreasonable.  We consider it unreasonable where you use </w:t>
      </w:r>
      <w:r w:rsidR="00970504">
        <w:t xml:space="preserve">the </w:t>
      </w:r>
      <w:r w:rsidR="00904E4D">
        <w:t>DOT</w:t>
      </w:r>
      <w:r w:rsidR="00CA4541">
        <w:t xml:space="preserve"> service</w:t>
      </w:r>
      <w:r>
        <w:t xml:space="preserve"> fraudulently or in a manner that causes significant network congestion.  Fraudulent use of our </w:t>
      </w:r>
      <w:r w:rsidR="00904E4D">
        <w:t>DOT</w:t>
      </w:r>
      <w:r w:rsidR="00CA4541">
        <w:t xml:space="preserve"> services includes</w:t>
      </w:r>
      <w:r>
        <w:t xml:space="preserve"> resupplying the service without our consent, so that someone else can take advantage of the benefits of </w:t>
      </w:r>
      <w:r w:rsidR="00CA4541">
        <w:t>the service</w:t>
      </w:r>
      <w:r>
        <w:t xml:space="preserve">. </w:t>
      </w:r>
    </w:p>
    <w:p w14:paraId="3EDC3079" w14:textId="77777777" w:rsidR="00970504" w:rsidRDefault="00970504" w:rsidP="00263D26">
      <w:pPr>
        <w:pStyle w:val="Heading2"/>
        <w:tabs>
          <w:tab w:val="num" w:pos="709"/>
        </w:tabs>
        <w:ind w:left="709" w:hanging="709"/>
      </w:pPr>
      <w:r>
        <w:t xml:space="preserve">We also consider it unreasonable where you use the </w:t>
      </w:r>
      <w:r w:rsidR="00904E4D">
        <w:t>DOT</w:t>
      </w:r>
      <w:r>
        <w:t xml:space="preserve"> service:</w:t>
      </w:r>
    </w:p>
    <w:p w14:paraId="203C62CF" w14:textId="77777777" w:rsidR="00CA4541" w:rsidRPr="001E09A3" w:rsidRDefault="00CA4541" w:rsidP="00CA4541">
      <w:pPr>
        <w:pStyle w:val="Heading3"/>
        <w:tabs>
          <w:tab w:val="num" w:pos="230"/>
        </w:tabs>
        <w:ind w:hanging="784"/>
      </w:pPr>
      <w:r w:rsidRPr="001E09A3">
        <w:t>to menace or harass any person or injure or damage anyone or anything;</w:t>
      </w:r>
    </w:p>
    <w:p w14:paraId="47A7524D" w14:textId="77777777" w:rsidR="00CA4541" w:rsidRPr="001E09A3" w:rsidRDefault="00CA4541" w:rsidP="00CA4541">
      <w:pPr>
        <w:pStyle w:val="Heading3"/>
        <w:tabs>
          <w:tab w:val="num" w:pos="230"/>
        </w:tabs>
        <w:ind w:hanging="784"/>
      </w:pPr>
      <w:r w:rsidRPr="001E09A3">
        <w:t>for a purpose that a reasonable person would consider offensive;</w:t>
      </w:r>
    </w:p>
    <w:p w14:paraId="790D292A" w14:textId="77777777" w:rsidR="00CA4541" w:rsidRPr="001E09A3" w:rsidRDefault="00CA4541" w:rsidP="00CA4541">
      <w:pPr>
        <w:pStyle w:val="Heading3"/>
        <w:tabs>
          <w:tab w:val="num" w:pos="230"/>
        </w:tabs>
        <w:ind w:hanging="784"/>
      </w:pPr>
      <w:r w:rsidRPr="001E09A3">
        <w:t>to infringe another person’s intellectual property rights;</w:t>
      </w:r>
    </w:p>
    <w:p w14:paraId="08F11E42" w14:textId="77777777" w:rsidR="00CA4541" w:rsidRPr="001E09A3" w:rsidRDefault="00CA4541" w:rsidP="00CA4541">
      <w:pPr>
        <w:pStyle w:val="Heading3"/>
        <w:tabs>
          <w:tab w:val="num" w:pos="230"/>
        </w:tabs>
        <w:ind w:hanging="784"/>
      </w:pPr>
      <w:r w:rsidRPr="001E09A3">
        <w:t>to misuse another person’s confidential information;</w:t>
      </w:r>
    </w:p>
    <w:p w14:paraId="25226FF8" w14:textId="77777777" w:rsidR="00CA4541" w:rsidRPr="001E09A3" w:rsidRDefault="00CA4541" w:rsidP="00CA4541">
      <w:pPr>
        <w:pStyle w:val="Heading3"/>
        <w:tabs>
          <w:tab w:val="num" w:pos="230"/>
        </w:tabs>
        <w:ind w:hanging="784"/>
      </w:pPr>
      <w:r w:rsidRPr="001E09A3">
        <w:t>to infringe or commit an offence against any law, standard or code;</w:t>
      </w:r>
    </w:p>
    <w:p w14:paraId="352E3418" w14:textId="77777777" w:rsidR="00CA4541" w:rsidRPr="001E09A3" w:rsidRDefault="00CA4541" w:rsidP="00CA4541">
      <w:pPr>
        <w:pStyle w:val="Heading3"/>
        <w:tabs>
          <w:tab w:val="num" w:pos="230"/>
        </w:tabs>
        <w:ind w:hanging="784"/>
      </w:pPr>
      <w:r w:rsidRPr="001E09A3">
        <w:t>to send or receive instructions that could damage or injure somebody or something if implemented;</w:t>
      </w:r>
    </w:p>
    <w:p w14:paraId="48913CA2" w14:textId="77777777" w:rsidR="00CA4541" w:rsidRPr="001E09A3" w:rsidRDefault="00CA4541" w:rsidP="00CA4541">
      <w:pPr>
        <w:pStyle w:val="Heading3"/>
        <w:tabs>
          <w:tab w:val="num" w:pos="230"/>
        </w:tabs>
        <w:ind w:hanging="784"/>
      </w:pPr>
      <w:r w:rsidRPr="001E09A3">
        <w:t>in a way that exposes either you or us to risk of prosecution or legal or administrative action under any law;</w:t>
      </w:r>
    </w:p>
    <w:p w14:paraId="06CFEA5F" w14:textId="77777777" w:rsidR="00BF2E09" w:rsidRDefault="00CA4541" w:rsidP="00BF2E09">
      <w:pPr>
        <w:pStyle w:val="Heading3"/>
        <w:tabs>
          <w:tab w:val="num" w:pos="230"/>
        </w:tabs>
        <w:ind w:hanging="784"/>
      </w:pPr>
      <w:r w:rsidRPr="001E09A3">
        <w:t>to interfere with, disrupt or affect the availability or use of the Internet or any other network or computer system;</w:t>
      </w:r>
      <w:r w:rsidR="00BF2E09">
        <w:t xml:space="preserve"> or</w:t>
      </w:r>
    </w:p>
    <w:p w14:paraId="715EF7FB" w14:textId="77777777" w:rsidR="00CA4541" w:rsidRDefault="00CA4541" w:rsidP="00BF2E09">
      <w:pPr>
        <w:pStyle w:val="Heading3"/>
        <w:tabs>
          <w:tab w:val="num" w:pos="230"/>
        </w:tabs>
        <w:ind w:hanging="784"/>
      </w:pPr>
      <w:r w:rsidRPr="001E09A3">
        <w:lastRenderedPageBreak/>
        <w:t>in a way that results in a virus, worm, Trojan or similar program being sent through the Telstra Business Broadband service from your equipment</w:t>
      </w:r>
      <w:r w:rsidR="00BF2E09">
        <w:t>.</w:t>
      </w:r>
    </w:p>
    <w:p w14:paraId="635C3E3C" w14:textId="77777777" w:rsidR="00263D26" w:rsidRPr="005F407D" w:rsidRDefault="00263D26" w:rsidP="00263D26">
      <w:pPr>
        <w:pStyle w:val="Indent1"/>
        <w:rPr>
          <w:rFonts w:ascii="Times New Roman" w:hAnsi="Times New Roman" w:cs="Times New Roman"/>
          <w:sz w:val="23"/>
          <w:szCs w:val="23"/>
        </w:rPr>
      </w:pPr>
      <w:bookmarkStart w:id="67" w:name="_Toc205364656"/>
      <w:bookmarkStart w:id="68" w:name="_Toc276031280"/>
      <w:bookmarkStart w:id="69" w:name="_Toc285639792"/>
      <w:bookmarkStart w:id="70" w:name="_Toc287348104"/>
      <w:bookmarkStart w:id="71" w:name="_Toc163820515"/>
      <w:r w:rsidRPr="005F407D">
        <w:rPr>
          <w:rFonts w:ascii="Times New Roman" w:hAnsi="Times New Roman" w:cs="Times New Roman"/>
          <w:sz w:val="23"/>
          <w:szCs w:val="23"/>
        </w:rPr>
        <w:t>What we can do</w:t>
      </w:r>
      <w:bookmarkEnd w:id="67"/>
      <w:bookmarkEnd w:id="68"/>
      <w:bookmarkEnd w:id="69"/>
      <w:bookmarkEnd w:id="70"/>
      <w:bookmarkEnd w:id="71"/>
    </w:p>
    <w:p w14:paraId="64CC6CEB" w14:textId="77777777" w:rsidR="00263D26" w:rsidRDefault="00263D26" w:rsidP="00263D26">
      <w:pPr>
        <w:pStyle w:val="Heading2"/>
        <w:tabs>
          <w:tab w:val="num" w:pos="709"/>
        </w:tabs>
        <w:ind w:left="709" w:hanging="709"/>
      </w:pPr>
      <w:r>
        <w:t xml:space="preserve">If we reasonably believe that you are in breach of this </w:t>
      </w:r>
      <w:r w:rsidR="005F407D">
        <w:t>FPP</w:t>
      </w:r>
      <w:r>
        <w:t xml:space="preserve">, we can: </w:t>
      </w:r>
    </w:p>
    <w:p w14:paraId="117B6D82" w14:textId="77777777" w:rsidR="00263D26" w:rsidRDefault="00975695" w:rsidP="00263D26">
      <w:pPr>
        <w:pStyle w:val="Heading3"/>
      </w:pPr>
      <w:r>
        <w:t>suspend</w:t>
      </w:r>
      <w:r w:rsidR="00263D26">
        <w:t xml:space="preserve"> or limit your </w:t>
      </w:r>
      <w:r w:rsidR="00904E4D">
        <w:t>DOT</w:t>
      </w:r>
      <w:r>
        <w:t xml:space="preserve"> service</w:t>
      </w:r>
      <w:r w:rsidR="0006540D">
        <w:t xml:space="preserve"> </w:t>
      </w:r>
      <w:r w:rsidR="00263D26">
        <w:t>without telling you before we do so; and</w:t>
      </w:r>
    </w:p>
    <w:p w14:paraId="4724CA8D" w14:textId="77777777" w:rsidR="00263D26" w:rsidRDefault="00263D26" w:rsidP="00263D26">
      <w:pPr>
        <w:pStyle w:val="Heading3"/>
      </w:pPr>
      <w:r>
        <w:t xml:space="preserve">cancel </w:t>
      </w:r>
      <w:r w:rsidR="00975695">
        <w:t xml:space="preserve">your </w:t>
      </w:r>
      <w:r w:rsidR="00904E4D">
        <w:t>DOT</w:t>
      </w:r>
      <w:r w:rsidR="00975695">
        <w:t xml:space="preserve"> service</w:t>
      </w:r>
      <w:r w:rsidR="0006540D">
        <w:t xml:space="preserve"> </w:t>
      </w:r>
      <w:r>
        <w:t xml:space="preserve">by telling you </w:t>
      </w:r>
      <w:r w:rsidR="00975695">
        <w:t>at least 7</w:t>
      </w:r>
      <w:r>
        <w:t xml:space="preserve"> days before we do so.</w:t>
      </w:r>
    </w:p>
    <w:p w14:paraId="697B5125" w14:textId="77777777" w:rsidR="00B950A4" w:rsidRDefault="00970AC7" w:rsidP="00B950A4">
      <w:pPr>
        <w:pStyle w:val="Heading1"/>
      </w:pPr>
      <w:r>
        <w:t xml:space="preserve"> </w:t>
      </w:r>
      <w:bookmarkStart w:id="72" w:name="_Toc163820516"/>
      <w:r>
        <w:t>DOT (Digital Office Technology)™</w:t>
      </w:r>
      <w:r w:rsidR="00B950A4">
        <w:t xml:space="preserve"> Service Levels</w:t>
      </w:r>
      <w:r w:rsidR="00933A59">
        <w:t xml:space="preserve"> for DOT on ADSL2+</w:t>
      </w:r>
      <w:bookmarkEnd w:id="72"/>
    </w:p>
    <w:p w14:paraId="3AE4F50C" w14:textId="44969136" w:rsidR="00B950A4" w:rsidRDefault="00B950A4" w:rsidP="00B950A4">
      <w:pPr>
        <w:pStyle w:val="Heading2"/>
      </w:pPr>
      <w:r>
        <w:t xml:space="preserve">This section sets out the targets we aim to meet for </w:t>
      </w:r>
      <w:r w:rsidR="00904E4D">
        <w:t>DOT</w:t>
      </w:r>
      <w:r>
        <w:t xml:space="preserve">.  </w:t>
      </w:r>
      <w:r w:rsidR="00E67519" w:rsidRPr="00E67519">
        <w:t>Subject to the Australian Consumer Law provisions in the General Terms of Our Customer Terms</w:t>
      </w:r>
      <w:r w:rsidR="00E67519">
        <w:rPr>
          <w:lang w:val="en-AU"/>
        </w:rPr>
        <w:t>,</w:t>
      </w:r>
      <w:r w:rsidR="00E67519" w:rsidRPr="00E67519">
        <w:t xml:space="preserve"> </w:t>
      </w:r>
      <w:proofErr w:type="spellStart"/>
      <w:r w:rsidR="00E67519">
        <w:rPr>
          <w:lang w:val="en-AU"/>
        </w:rPr>
        <w:t>w</w:t>
      </w:r>
      <w:r>
        <w:t>e</w:t>
      </w:r>
      <w:proofErr w:type="spellEnd"/>
      <w:r>
        <w:t xml:space="preserve"> will do our best to meet these targets but don’t guarantee we will do so</w:t>
      </w:r>
      <w:r w:rsidR="00725842">
        <w:t>.</w:t>
      </w:r>
      <w:r w:rsidR="00E457EF">
        <w:t xml:space="preserve">  We don’t offer any </w:t>
      </w:r>
      <w:r w:rsidR="00456307">
        <w:t xml:space="preserve">service </w:t>
      </w:r>
      <w:r w:rsidR="00E457EF">
        <w:t xml:space="preserve">rebates </w:t>
      </w:r>
      <w:r w:rsidR="00813890">
        <w:t xml:space="preserve">or credits </w:t>
      </w:r>
      <w:r w:rsidR="00E457EF">
        <w:t>in the event we fail to meet these targets</w:t>
      </w:r>
      <w:r w:rsidR="00456307">
        <w:t xml:space="preserve">, even if the target is set out in another part of Our Customer Terms that says a service rebate </w:t>
      </w:r>
      <w:r w:rsidR="00813890">
        <w:t xml:space="preserve">or credit </w:t>
      </w:r>
      <w:r w:rsidR="00456307">
        <w:t>is payable</w:t>
      </w:r>
      <w:r w:rsidR="00E457EF">
        <w:t>.</w:t>
      </w:r>
    </w:p>
    <w:p w14:paraId="7C99A9D1" w14:textId="77777777" w:rsidR="00725842" w:rsidRPr="00725842" w:rsidRDefault="00725842" w:rsidP="00725842">
      <w:pPr>
        <w:pStyle w:val="Heading2"/>
        <w:numPr>
          <w:ilvl w:val="0"/>
          <w:numId w:val="0"/>
        </w:numPr>
        <w:ind w:left="737"/>
        <w:rPr>
          <w:b/>
        </w:rPr>
      </w:pPr>
      <w:r>
        <w:rPr>
          <w:b/>
        </w:rPr>
        <w:t>Activations</w:t>
      </w:r>
      <w:r w:rsidRPr="00725842">
        <w:rPr>
          <w:b/>
        </w:rPr>
        <w:t xml:space="preserve"> and </w:t>
      </w:r>
      <w:r>
        <w:rPr>
          <w:b/>
        </w:rPr>
        <w:t>C</w:t>
      </w:r>
      <w:r w:rsidRPr="00725842">
        <w:rPr>
          <w:b/>
        </w:rPr>
        <w:t>hanges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5468"/>
      </w:tblGrid>
      <w:tr w:rsidR="007D45BA" w:rsidRPr="00F162BA" w14:paraId="76482E90" w14:textId="77777777" w:rsidTr="00085F5C">
        <w:tc>
          <w:tcPr>
            <w:tcW w:w="2915" w:type="dxa"/>
          </w:tcPr>
          <w:p w14:paraId="2E14BCAD" w14:textId="77777777" w:rsidR="00B950A4" w:rsidRPr="00750713" w:rsidRDefault="007D45BA" w:rsidP="00F162BA">
            <w:pPr>
              <w:pStyle w:val="Heading2"/>
              <w:numPr>
                <w:ilvl w:val="0"/>
                <w:numId w:val="0"/>
              </w:numPr>
              <w:rPr>
                <w:rFonts w:ascii="Arial" w:hAnsi="Arial" w:cs="Arial"/>
                <w:b/>
                <w:sz w:val="18"/>
                <w:szCs w:val="18"/>
                <w:lang w:val="en-AU"/>
              </w:rPr>
            </w:pPr>
            <w:r w:rsidRPr="00750713">
              <w:rPr>
                <w:rFonts w:ascii="Arial" w:hAnsi="Arial" w:cs="Arial"/>
                <w:b/>
                <w:sz w:val="18"/>
                <w:szCs w:val="18"/>
                <w:lang w:val="en-AU"/>
              </w:rPr>
              <w:t>Event</w:t>
            </w:r>
          </w:p>
        </w:tc>
        <w:tc>
          <w:tcPr>
            <w:tcW w:w="5634" w:type="dxa"/>
          </w:tcPr>
          <w:p w14:paraId="6C96F52A" w14:textId="77777777" w:rsidR="00B950A4" w:rsidRPr="00750713" w:rsidRDefault="00B950A4" w:rsidP="00F162BA">
            <w:pPr>
              <w:pStyle w:val="Heading2"/>
              <w:numPr>
                <w:ilvl w:val="0"/>
                <w:numId w:val="0"/>
              </w:numPr>
              <w:rPr>
                <w:rFonts w:ascii="Arial" w:hAnsi="Arial" w:cs="Arial"/>
                <w:b/>
                <w:sz w:val="18"/>
                <w:szCs w:val="18"/>
                <w:lang w:val="en-AU"/>
              </w:rPr>
            </w:pPr>
            <w:r w:rsidRPr="00750713">
              <w:rPr>
                <w:rFonts w:ascii="Arial" w:hAnsi="Arial" w:cs="Arial"/>
                <w:b/>
                <w:sz w:val="18"/>
                <w:szCs w:val="18"/>
                <w:lang w:val="en-AU"/>
              </w:rPr>
              <w:t>Our Target</w:t>
            </w:r>
          </w:p>
        </w:tc>
      </w:tr>
      <w:tr w:rsidR="007D45BA" w:rsidRPr="00F162BA" w14:paraId="0AA6C8E0" w14:textId="77777777" w:rsidTr="00085F5C">
        <w:tc>
          <w:tcPr>
            <w:tcW w:w="2915" w:type="dxa"/>
          </w:tcPr>
          <w:p w14:paraId="4A2F3024" w14:textId="77777777" w:rsidR="00B950A4" w:rsidRPr="00750713" w:rsidRDefault="00B950A4" w:rsidP="00F162BA">
            <w:pPr>
              <w:pStyle w:val="Heading2"/>
              <w:numPr>
                <w:ilvl w:val="0"/>
                <w:numId w:val="0"/>
              </w:numPr>
              <w:rPr>
                <w:sz w:val="20"/>
                <w:lang w:val="en-AU"/>
              </w:rPr>
            </w:pPr>
            <w:r w:rsidRPr="00750713">
              <w:rPr>
                <w:sz w:val="20"/>
                <w:lang w:val="en-AU"/>
              </w:rPr>
              <w:t xml:space="preserve">Activating a </w:t>
            </w:r>
            <w:r w:rsidR="00904E4D" w:rsidRPr="00750713">
              <w:rPr>
                <w:sz w:val="20"/>
                <w:lang w:val="en-AU"/>
              </w:rPr>
              <w:t>DOT</w:t>
            </w:r>
            <w:r w:rsidRPr="00750713">
              <w:rPr>
                <w:sz w:val="20"/>
                <w:lang w:val="en-AU"/>
              </w:rPr>
              <w:t xml:space="preserve"> Core </w:t>
            </w:r>
            <w:r w:rsidR="00765BC2" w:rsidRPr="00750713">
              <w:rPr>
                <w:sz w:val="20"/>
                <w:lang w:val="en-AU"/>
              </w:rPr>
              <w:t>Plan</w:t>
            </w:r>
            <w:r w:rsidRPr="00750713">
              <w:rPr>
                <w:sz w:val="20"/>
                <w:lang w:val="en-AU"/>
              </w:rPr>
              <w:t xml:space="preserve"> (and any User </w:t>
            </w:r>
            <w:r w:rsidR="00765BC2" w:rsidRPr="00750713">
              <w:rPr>
                <w:sz w:val="20"/>
                <w:lang w:val="en-AU"/>
              </w:rPr>
              <w:t>Plan</w:t>
            </w:r>
            <w:r w:rsidRPr="00750713">
              <w:rPr>
                <w:sz w:val="20"/>
                <w:lang w:val="en-AU"/>
              </w:rPr>
              <w:t xml:space="preserve">s and/or </w:t>
            </w:r>
            <w:r w:rsidR="00904E4D" w:rsidRPr="00750713">
              <w:rPr>
                <w:sz w:val="20"/>
                <w:lang w:val="en-AU"/>
              </w:rPr>
              <w:t>DOT</w:t>
            </w:r>
            <w:r w:rsidRPr="00750713">
              <w:rPr>
                <w:sz w:val="20"/>
                <w:lang w:val="en-AU"/>
              </w:rPr>
              <w:t xml:space="preserve"> Options) </w:t>
            </w:r>
          </w:p>
        </w:tc>
        <w:tc>
          <w:tcPr>
            <w:tcW w:w="5634" w:type="dxa"/>
          </w:tcPr>
          <w:p w14:paraId="0F56A93A" w14:textId="77777777" w:rsidR="00B950A4" w:rsidRPr="00750713" w:rsidRDefault="00B950A4" w:rsidP="00B1770B">
            <w:pPr>
              <w:pStyle w:val="Heading2"/>
              <w:numPr>
                <w:ilvl w:val="0"/>
                <w:numId w:val="0"/>
              </w:numPr>
              <w:rPr>
                <w:sz w:val="20"/>
                <w:lang w:val="en-AU"/>
              </w:rPr>
            </w:pPr>
            <w:r w:rsidRPr="00750713">
              <w:rPr>
                <w:sz w:val="20"/>
                <w:lang w:val="en-AU"/>
              </w:rPr>
              <w:t xml:space="preserve">10 business days from the date we </w:t>
            </w:r>
            <w:r w:rsidR="007D45BA" w:rsidRPr="00750713">
              <w:rPr>
                <w:sz w:val="20"/>
                <w:lang w:val="en-AU"/>
              </w:rPr>
              <w:t xml:space="preserve">accept your order </w:t>
            </w:r>
            <w:r w:rsidR="006F0250" w:rsidRPr="00750713">
              <w:rPr>
                <w:sz w:val="20"/>
                <w:lang w:val="en-AU"/>
              </w:rPr>
              <w:t xml:space="preserve">you should be </w:t>
            </w:r>
            <w:r w:rsidR="00B1770B" w:rsidRPr="00750713">
              <w:rPr>
                <w:sz w:val="20"/>
                <w:lang w:val="en-AU"/>
              </w:rPr>
              <w:t>able</w:t>
            </w:r>
            <w:r w:rsidR="006F0250" w:rsidRPr="00750713">
              <w:rPr>
                <w:sz w:val="20"/>
                <w:lang w:val="en-AU"/>
              </w:rPr>
              <w:t xml:space="preserve"> to </w:t>
            </w:r>
            <w:r w:rsidR="004F03A6" w:rsidRPr="00750713">
              <w:rPr>
                <w:sz w:val="20"/>
                <w:lang w:val="en-AU"/>
              </w:rPr>
              <w:t xml:space="preserve">install your </w:t>
            </w:r>
            <w:r w:rsidR="00904E4D" w:rsidRPr="00750713">
              <w:rPr>
                <w:sz w:val="20"/>
                <w:lang w:val="en-AU"/>
              </w:rPr>
              <w:t>DOT</w:t>
            </w:r>
            <w:r w:rsidR="004F03A6" w:rsidRPr="00750713">
              <w:rPr>
                <w:sz w:val="20"/>
                <w:lang w:val="en-AU"/>
              </w:rPr>
              <w:t xml:space="preserve"> equipment.</w:t>
            </w:r>
          </w:p>
        </w:tc>
      </w:tr>
      <w:tr w:rsidR="0095116D" w:rsidRPr="00F162BA" w14:paraId="6999B982" w14:textId="77777777" w:rsidTr="00085F5C">
        <w:tc>
          <w:tcPr>
            <w:tcW w:w="2915" w:type="dxa"/>
          </w:tcPr>
          <w:p w14:paraId="3B74F2B2" w14:textId="77777777" w:rsidR="0095116D" w:rsidRPr="00750713" w:rsidRDefault="0095116D" w:rsidP="0095116D">
            <w:pPr>
              <w:pStyle w:val="Heading2"/>
              <w:numPr>
                <w:ilvl w:val="0"/>
                <w:numId w:val="0"/>
              </w:numPr>
              <w:rPr>
                <w:sz w:val="20"/>
                <w:lang w:val="en-AU"/>
              </w:rPr>
            </w:pPr>
            <w:r w:rsidRPr="00750713">
              <w:rPr>
                <w:sz w:val="20"/>
                <w:lang w:val="en-AU"/>
              </w:rPr>
              <w:t xml:space="preserve">Adding a User </w:t>
            </w:r>
            <w:r w:rsidR="00765BC2" w:rsidRPr="00750713">
              <w:rPr>
                <w:sz w:val="20"/>
                <w:lang w:val="en-AU"/>
              </w:rPr>
              <w:t>Plan</w:t>
            </w:r>
            <w:r w:rsidRPr="00750713">
              <w:rPr>
                <w:sz w:val="20"/>
                <w:lang w:val="en-AU"/>
              </w:rPr>
              <w:t xml:space="preserve"> or </w:t>
            </w:r>
            <w:r w:rsidR="00904E4D" w:rsidRPr="00750713">
              <w:rPr>
                <w:sz w:val="20"/>
                <w:lang w:val="en-AU"/>
              </w:rPr>
              <w:t>DOT</w:t>
            </w:r>
            <w:r w:rsidRPr="00750713">
              <w:rPr>
                <w:sz w:val="20"/>
                <w:lang w:val="en-AU"/>
              </w:rPr>
              <w:t xml:space="preserve"> Option to an existing Core </w:t>
            </w:r>
            <w:r w:rsidR="00765BC2" w:rsidRPr="00750713">
              <w:rPr>
                <w:sz w:val="20"/>
                <w:lang w:val="en-AU"/>
              </w:rPr>
              <w:t>Plan</w:t>
            </w:r>
          </w:p>
        </w:tc>
        <w:tc>
          <w:tcPr>
            <w:tcW w:w="5634" w:type="dxa"/>
          </w:tcPr>
          <w:p w14:paraId="108F6EC8" w14:textId="77777777" w:rsidR="0095116D" w:rsidRPr="00750713" w:rsidRDefault="00085F5C" w:rsidP="00B1770B">
            <w:pPr>
              <w:pStyle w:val="Heading2"/>
              <w:numPr>
                <w:ilvl w:val="0"/>
                <w:numId w:val="0"/>
              </w:numPr>
              <w:rPr>
                <w:sz w:val="20"/>
                <w:lang w:val="en-AU"/>
              </w:rPr>
            </w:pPr>
            <w:r w:rsidRPr="00750713">
              <w:rPr>
                <w:sz w:val="20"/>
                <w:lang w:val="en-AU"/>
              </w:rPr>
              <w:t xml:space="preserve">5 business days from the date we accept your order you should be ready to install your </w:t>
            </w:r>
            <w:r w:rsidR="00904E4D" w:rsidRPr="00750713">
              <w:rPr>
                <w:sz w:val="20"/>
                <w:lang w:val="en-AU"/>
              </w:rPr>
              <w:t>DOT</w:t>
            </w:r>
            <w:r w:rsidRPr="00750713">
              <w:rPr>
                <w:sz w:val="20"/>
                <w:lang w:val="en-AU"/>
              </w:rPr>
              <w:t xml:space="preserve"> equipment.  If you add an EFTPOS or Fax service, you need to contact Telstra beforehand so we can help configure your EFTPOS terminal and/or fax machine.  They won’t work if they aren’t configured.</w:t>
            </w:r>
          </w:p>
        </w:tc>
      </w:tr>
      <w:tr w:rsidR="007D45BA" w:rsidRPr="00F162BA" w14:paraId="2BDFB587" w14:textId="77777777" w:rsidTr="00085F5C">
        <w:tc>
          <w:tcPr>
            <w:tcW w:w="2915" w:type="dxa"/>
          </w:tcPr>
          <w:p w14:paraId="496E9BAC" w14:textId="77777777" w:rsidR="007D45BA" w:rsidRPr="00750713" w:rsidRDefault="007D45BA" w:rsidP="00F162BA">
            <w:pPr>
              <w:pStyle w:val="Heading2"/>
              <w:numPr>
                <w:ilvl w:val="0"/>
                <w:numId w:val="0"/>
              </w:numPr>
              <w:rPr>
                <w:sz w:val="20"/>
                <w:lang w:val="en-AU"/>
              </w:rPr>
            </w:pPr>
            <w:r w:rsidRPr="00750713">
              <w:rPr>
                <w:sz w:val="20"/>
                <w:lang w:val="en-AU"/>
              </w:rPr>
              <w:t xml:space="preserve">Relocating a </w:t>
            </w:r>
            <w:r w:rsidR="00904E4D" w:rsidRPr="00750713">
              <w:rPr>
                <w:sz w:val="20"/>
                <w:lang w:val="en-AU"/>
              </w:rPr>
              <w:t>DOT</w:t>
            </w:r>
            <w:r w:rsidRPr="00750713">
              <w:rPr>
                <w:sz w:val="20"/>
                <w:lang w:val="en-AU"/>
              </w:rPr>
              <w:t xml:space="preserve"> Core </w:t>
            </w:r>
            <w:r w:rsidR="00765BC2" w:rsidRPr="00750713">
              <w:rPr>
                <w:sz w:val="20"/>
                <w:lang w:val="en-AU"/>
              </w:rPr>
              <w:t>Plan</w:t>
            </w:r>
            <w:r w:rsidRPr="00750713">
              <w:rPr>
                <w:sz w:val="20"/>
                <w:lang w:val="en-AU"/>
              </w:rPr>
              <w:t xml:space="preserve"> (and any User </w:t>
            </w:r>
            <w:r w:rsidR="00765BC2" w:rsidRPr="00750713">
              <w:rPr>
                <w:sz w:val="20"/>
                <w:lang w:val="en-AU"/>
              </w:rPr>
              <w:t>Plan</w:t>
            </w:r>
            <w:r w:rsidRPr="00750713">
              <w:rPr>
                <w:sz w:val="20"/>
                <w:lang w:val="en-AU"/>
              </w:rPr>
              <w:t xml:space="preserve">s and/or </w:t>
            </w:r>
            <w:r w:rsidR="00904E4D" w:rsidRPr="00750713">
              <w:rPr>
                <w:sz w:val="20"/>
                <w:lang w:val="en-AU"/>
              </w:rPr>
              <w:t>DOT</w:t>
            </w:r>
            <w:r w:rsidRPr="00750713">
              <w:rPr>
                <w:sz w:val="20"/>
                <w:lang w:val="en-AU"/>
              </w:rPr>
              <w:t xml:space="preserve"> Options) and activating at a new site</w:t>
            </w:r>
          </w:p>
        </w:tc>
        <w:tc>
          <w:tcPr>
            <w:tcW w:w="5634" w:type="dxa"/>
          </w:tcPr>
          <w:p w14:paraId="33570175" w14:textId="77777777" w:rsidR="00B1770B" w:rsidRPr="00750713" w:rsidRDefault="007D45BA" w:rsidP="00F162BA">
            <w:pPr>
              <w:pStyle w:val="Heading2"/>
              <w:numPr>
                <w:ilvl w:val="0"/>
                <w:numId w:val="0"/>
              </w:numPr>
              <w:rPr>
                <w:sz w:val="20"/>
                <w:lang w:val="en-AU"/>
              </w:rPr>
            </w:pPr>
            <w:r w:rsidRPr="00750713">
              <w:rPr>
                <w:sz w:val="20"/>
                <w:lang w:val="en-AU"/>
              </w:rPr>
              <w:t>10 business days from the date we accept your order</w:t>
            </w:r>
            <w:r w:rsidR="004F03A6" w:rsidRPr="00750713">
              <w:rPr>
                <w:sz w:val="20"/>
                <w:lang w:val="en-AU"/>
              </w:rPr>
              <w:t xml:space="preserve"> you should be </w:t>
            </w:r>
            <w:r w:rsidR="00B1770B" w:rsidRPr="00750713">
              <w:rPr>
                <w:sz w:val="20"/>
                <w:lang w:val="en-AU"/>
              </w:rPr>
              <w:t>able</w:t>
            </w:r>
            <w:r w:rsidR="004F03A6" w:rsidRPr="00750713">
              <w:rPr>
                <w:sz w:val="20"/>
                <w:lang w:val="en-AU"/>
              </w:rPr>
              <w:t xml:space="preserve"> to install your </w:t>
            </w:r>
            <w:r w:rsidR="00904E4D" w:rsidRPr="00750713">
              <w:rPr>
                <w:sz w:val="20"/>
                <w:lang w:val="en-AU"/>
              </w:rPr>
              <w:t>DOT</w:t>
            </w:r>
            <w:r w:rsidR="004F03A6" w:rsidRPr="00750713">
              <w:rPr>
                <w:sz w:val="20"/>
                <w:lang w:val="en-AU"/>
              </w:rPr>
              <w:t xml:space="preserve"> equipment at your new premises</w:t>
            </w:r>
            <w:r w:rsidRPr="00750713">
              <w:rPr>
                <w:sz w:val="20"/>
                <w:lang w:val="en-AU"/>
              </w:rPr>
              <w:t xml:space="preserve">.  You have to relocate your </w:t>
            </w:r>
            <w:r w:rsidR="00904E4D" w:rsidRPr="00750713">
              <w:rPr>
                <w:sz w:val="20"/>
                <w:lang w:val="en-AU"/>
              </w:rPr>
              <w:t>DOT</w:t>
            </w:r>
            <w:r w:rsidRPr="00750713">
              <w:rPr>
                <w:sz w:val="20"/>
                <w:lang w:val="en-AU"/>
              </w:rPr>
              <w:t xml:space="preserve"> equipment yourself.</w:t>
            </w:r>
          </w:p>
        </w:tc>
      </w:tr>
      <w:tr w:rsidR="007D45BA" w14:paraId="2483ADC2" w14:textId="77777777" w:rsidTr="00085F5C">
        <w:tc>
          <w:tcPr>
            <w:tcW w:w="2915" w:type="dxa"/>
          </w:tcPr>
          <w:p w14:paraId="4043D595" w14:textId="77777777" w:rsidR="007D45BA" w:rsidRPr="00750713" w:rsidRDefault="007D45BA" w:rsidP="00F162BA">
            <w:pPr>
              <w:pStyle w:val="Heading2"/>
              <w:numPr>
                <w:ilvl w:val="0"/>
                <w:numId w:val="0"/>
              </w:numPr>
              <w:rPr>
                <w:sz w:val="20"/>
                <w:lang w:val="en-AU"/>
              </w:rPr>
            </w:pPr>
            <w:r w:rsidRPr="00750713">
              <w:rPr>
                <w:sz w:val="20"/>
                <w:lang w:val="en-AU"/>
              </w:rPr>
              <w:t xml:space="preserve">Moving an existing Office </w:t>
            </w:r>
            <w:r w:rsidR="00765BC2" w:rsidRPr="00750713">
              <w:rPr>
                <w:sz w:val="20"/>
                <w:lang w:val="en-AU"/>
              </w:rPr>
              <w:t>Plan</w:t>
            </w:r>
            <w:r w:rsidRPr="00750713">
              <w:rPr>
                <w:sz w:val="20"/>
                <w:lang w:val="en-AU"/>
              </w:rPr>
              <w:t xml:space="preserve">, Unified </w:t>
            </w:r>
            <w:r w:rsidR="00765BC2" w:rsidRPr="00750713">
              <w:rPr>
                <w:sz w:val="20"/>
                <w:lang w:val="en-AU"/>
              </w:rPr>
              <w:t>Plan</w:t>
            </w:r>
            <w:r w:rsidRPr="00750713">
              <w:rPr>
                <w:sz w:val="20"/>
                <w:lang w:val="en-AU"/>
              </w:rPr>
              <w:t xml:space="preserve"> or EFTPOS/Fax service from one Core </w:t>
            </w:r>
            <w:r w:rsidR="00765BC2" w:rsidRPr="00750713">
              <w:rPr>
                <w:sz w:val="20"/>
                <w:lang w:val="en-AU"/>
              </w:rPr>
              <w:t>Plan</w:t>
            </w:r>
            <w:r w:rsidRPr="00750713">
              <w:rPr>
                <w:sz w:val="20"/>
                <w:lang w:val="en-AU"/>
              </w:rPr>
              <w:t xml:space="preserve"> to another</w:t>
            </w:r>
          </w:p>
        </w:tc>
        <w:tc>
          <w:tcPr>
            <w:tcW w:w="5634" w:type="dxa"/>
          </w:tcPr>
          <w:p w14:paraId="0565914B" w14:textId="77777777" w:rsidR="007D45BA" w:rsidRPr="00750713" w:rsidRDefault="007D45BA" w:rsidP="007E52E8">
            <w:pPr>
              <w:pStyle w:val="Heading2"/>
              <w:numPr>
                <w:ilvl w:val="0"/>
                <w:numId w:val="0"/>
              </w:numPr>
              <w:rPr>
                <w:sz w:val="20"/>
                <w:lang w:val="en-AU"/>
              </w:rPr>
            </w:pPr>
            <w:r w:rsidRPr="00750713">
              <w:rPr>
                <w:sz w:val="20"/>
                <w:lang w:val="en-AU"/>
              </w:rPr>
              <w:t>5 business days from the date we accept your order</w:t>
            </w:r>
            <w:r w:rsidR="0068663B" w:rsidRPr="00750713">
              <w:rPr>
                <w:sz w:val="20"/>
                <w:lang w:val="en-AU"/>
              </w:rPr>
              <w:t xml:space="preserve"> you should be ready to install your </w:t>
            </w:r>
            <w:r w:rsidR="00904E4D" w:rsidRPr="00750713">
              <w:rPr>
                <w:sz w:val="20"/>
                <w:lang w:val="en-AU"/>
              </w:rPr>
              <w:t>DOT</w:t>
            </w:r>
            <w:r w:rsidR="0068663B" w:rsidRPr="00750713">
              <w:rPr>
                <w:sz w:val="20"/>
                <w:lang w:val="en-AU"/>
              </w:rPr>
              <w:t xml:space="preserve"> equipment at your new premises</w:t>
            </w:r>
            <w:r w:rsidRPr="00750713">
              <w:rPr>
                <w:sz w:val="20"/>
                <w:lang w:val="en-AU"/>
              </w:rPr>
              <w:t xml:space="preserve">. </w:t>
            </w:r>
            <w:r w:rsidR="0068663B" w:rsidRPr="00750713">
              <w:rPr>
                <w:sz w:val="20"/>
                <w:lang w:val="en-AU"/>
              </w:rPr>
              <w:t xml:space="preserve">If you </w:t>
            </w:r>
            <w:r w:rsidRPr="00750713">
              <w:rPr>
                <w:sz w:val="20"/>
                <w:lang w:val="en-AU"/>
              </w:rPr>
              <w:t xml:space="preserve">have to relocate your </w:t>
            </w:r>
            <w:r w:rsidR="00904E4D" w:rsidRPr="00750713">
              <w:rPr>
                <w:sz w:val="20"/>
                <w:lang w:val="en-AU"/>
              </w:rPr>
              <w:t>DOT</w:t>
            </w:r>
            <w:r w:rsidRPr="00750713">
              <w:rPr>
                <w:sz w:val="20"/>
                <w:lang w:val="en-AU"/>
              </w:rPr>
              <w:t xml:space="preserve"> equipment </w:t>
            </w:r>
            <w:r w:rsidR="0068663B" w:rsidRPr="00750713">
              <w:rPr>
                <w:sz w:val="20"/>
                <w:lang w:val="en-AU"/>
              </w:rPr>
              <w:t xml:space="preserve">you need to do this </w:t>
            </w:r>
            <w:r w:rsidRPr="00750713">
              <w:rPr>
                <w:sz w:val="20"/>
                <w:lang w:val="en-AU"/>
              </w:rPr>
              <w:t>yourself.</w:t>
            </w:r>
            <w:r w:rsidR="0068663B" w:rsidRPr="00750713">
              <w:rPr>
                <w:sz w:val="20"/>
                <w:lang w:val="en-AU"/>
              </w:rPr>
              <w:t xml:space="preserve">  You need to contact Telstra before you move your digital phones from one Core </w:t>
            </w:r>
            <w:r w:rsidR="00765BC2" w:rsidRPr="00750713">
              <w:rPr>
                <w:sz w:val="20"/>
                <w:lang w:val="en-AU"/>
              </w:rPr>
              <w:t>Plan</w:t>
            </w:r>
            <w:r w:rsidR="0068663B" w:rsidRPr="00750713">
              <w:rPr>
                <w:sz w:val="20"/>
                <w:lang w:val="en-AU"/>
              </w:rPr>
              <w:t xml:space="preserve"> to another so we can help configure the phones.</w:t>
            </w:r>
            <w:r w:rsidR="007E52E8" w:rsidRPr="00750713">
              <w:rPr>
                <w:sz w:val="20"/>
                <w:lang w:val="en-AU"/>
              </w:rPr>
              <w:t xml:space="preserve"> Y</w:t>
            </w:r>
            <w:r w:rsidR="0068663B" w:rsidRPr="00750713">
              <w:rPr>
                <w:sz w:val="20"/>
                <w:lang w:val="en-AU"/>
              </w:rPr>
              <w:t>our digital phones won’t work</w:t>
            </w:r>
            <w:r w:rsidR="007E52E8" w:rsidRPr="00750713">
              <w:rPr>
                <w:sz w:val="20"/>
                <w:lang w:val="en-AU"/>
              </w:rPr>
              <w:t xml:space="preserve"> if they aren’t configured</w:t>
            </w:r>
            <w:r w:rsidR="0068663B" w:rsidRPr="00750713">
              <w:rPr>
                <w:sz w:val="20"/>
                <w:lang w:val="en-AU"/>
              </w:rPr>
              <w:t xml:space="preserve">.  </w:t>
            </w:r>
          </w:p>
        </w:tc>
      </w:tr>
      <w:tr w:rsidR="007D45BA" w:rsidRPr="00F162BA" w14:paraId="4D3DE39B" w14:textId="77777777" w:rsidTr="00085F5C">
        <w:tc>
          <w:tcPr>
            <w:tcW w:w="2915" w:type="dxa"/>
          </w:tcPr>
          <w:p w14:paraId="6AADB833" w14:textId="77777777" w:rsidR="007D45BA" w:rsidRPr="00750713" w:rsidRDefault="00725842" w:rsidP="00F162BA">
            <w:pPr>
              <w:pStyle w:val="Heading2"/>
              <w:numPr>
                <w:ilvl w:val="0"/>
                <w:numId w:val="0"/>
              </w:numPr>
              <w:rPr>
                <w:sz w:val="20"/>
                <w:lang w:val="en-AU"/>
              </w:rPr>
            </w:pPr>
            <w:r w:rsidRPr="00750713">
              <w:rPr>
                <w:sz w:val="20"/>
                <w:lang w:val="en-AU"/>
              </w:rPr>
              <w:t>Changing the Monthly Fee of your</w:t>
            </w:r>
            <w:r w:rsidR="007D45BA" w:rsidRPr="00750713">
              <w:rPr>
                <w:sz w:val="20"/>
                <w:lang w:val="en-AU"/>
              </w:rPr>
              <w:t xml:space="preserve"> existing Core </w:t>
            </w:r>
            <w:r w:rsidR="00765BC2" w:rsidRPr="00750713">
              <w:rPr>
                <w:sz w:val="20"/>
                <w:lang w:val="en-AU"/>
              </w:rPr>
              <w:t>Plan</w:t>
            </w:r>
            <w:r w:rsidR="007D45BA" w:rsidRPr="00750713">
              <w:rPr>
                <w:sz w:val="20"/>
                <w:lang w:val="en-AU"/>
              </w:rPr>
              <w:t xml:space="preserve">, User </w:t>
            </w:r>
            <w:r w:rsidR="00765BC2" w:rsidRPr="00750713">
              <w:rPr>
                <w:sz w:val="20"/>
                <w:lang w:val="en-AU"/>
              </w:rPr>
              <w:t>Plan</w:t>
            </w:r>
            <w:r w:rsidR="007D45BA" w:rsidRPr="00750713">
              <w:rPr>
                <w:sz w:val="20"/>
                <w:lang w:val="en-AU"/>
              </w:rPr>
              <w:t xml:space="preserve"> or </w:t>
            </w:r>
            <w:r w:rsidR="00904E4D" w:rsidRPr="00750713">
              <w:rPr>
                <w:sz w:val="20"/>
                <w:lang w:val="en-AU"/>
              </w:rPr>
              <w:t>DOT</w:t>
            </w:r>
            <w:r w:rsidR="007D45BA" w:rsidRPr="00750713">
              <w:rPr>
                <w:sz w:val="20"/>
                <w:lang w:val="en-AU"/>
              </w:rPr>
              <w:t xml:space="preserve"> Option</w:t>
            </w:r>
          </w:p>
        </w:tc>
        <w:tc>
          <w:tcPr>
            <w:tcW w:w="5634" w:type="dxa"/>
          </w:tcPr>
          <w:p w14:paraId="25807CBB" w14:textId="77777777" w:rsidR="007D45BA" w:rsidRPr="00750713" w:rsidRDefault="007D45BA" w:rsidP="00F162BA">
            <w:pPr>
              <w:pStyle w:val="Heading2"/>
              <w:numPr>
                <w:ilvl w:val="0"/>
                <w:numId w:val="0"/>
              </w:numPr>
              <w:rPr>
                <w:sz w:val="20"/>
                <w:lang w:val="en-AU"/>
              </w:rPr>
            </w:pPr>
            <w:r w:rsidRPr="00750713">
              <w:rPr>
                <w:sz w:val="20"/>
                <w:lang w:val="en-AU"/>
              </w:rPr>
              <w:t>2 business days from the date we accept your order.</w:t>
            </w:r>
          </w:p>
        </w:tc>
      </w:tr>
      <w:tr w:rsidR="00725842" w14:paraId="6D49605D" w14:textId="77777777" w:rsidTr="00085F5C">
        <w:tc>
          <w:tcPr>
            <w:tcW w:w="2915" w:type="dxa"/>
          </w:tcPr>
          <w:p w14:paraId="5A518AB2" w14:textId="77777777" w:rsidR="00725842" w:rsidRPr="00750713" w:rsidRDefault="00725842" w:rsidP="00F162BA">
            <w:pPr>
              <w:pStyle w:val="Heading2"/>
              <w:numPr>
                <w:ilvl w:val="0"/>
                <w:numId w:val="0"/>
              </w:numPr>
              <w:rPr>
                <w:sz w:val="20"/>
                <w:lang w:val="en-AU"/>
              </w:rPr>
            </w:pPr>
            <w:r w:rsidRPr="00750713">
              <w:rPr>
                <w:sz w:val="20"/>
                <w:lang w:val="en-AU"/>
              </w:rPr>
              <w:lastRenderedPageBreak/>
              <w:t xml:space="preserve">Moving to </w:t>
            </w:r>
            <w:r w:rsidR="0095116D" w:rsidRPr="00750713">
              <w:rPr>
                <w:sz w:val="20"/>
                <w:lang w:val="en-AU"/>
              </w:rPr>
              <w:t xml:space="preserve">a </w:t>
            </w:r>
            <w:r w:rsidRPr="00750713">
              <w:rPr>
                <w:sz w:val="20"/>
                <w:lang w:val="en-AU"/>
              </w:rPr>
              <w:t xml:space="preserve">Unified </w:t>
            </w:r>
            <w:r w:rsidR="00765BC2" w:rsidRPr="00750713">
              <w:rPr>
                <w:sz w:val="20"/>
                <w:lang w:val="en-AU"/>
              </w:rPr>
              <w:t>Plan</w:t>
            </w:r>
            <w:r w:rsidRPr="00750713">
              <w:rPr>
                <w:sz w:val="20"/>
                <w:lang w:val="en-AU"/>
              </w:rPr>
              <w:t xml:space="preserve"> from an existing Office </w:t>
            </w:r>
            <w:r w:rsidR="00085F5C" w:rsidRPr="00750713">
              <w:rPr>
                <w:sz w:val="20"/>
                <w:lang w:val="en-AU"/>
              </w:rPr>
              <w:t xml:space="preserve">or Mobile </w:t>
            </w:r>
            <w:r w:rsidR="00765BC2" w:rsidRPr="00750713">
              <w:rPr>
                <w:sz w:val="20"/>
                <w:lang w:val="en-AU"/>
              </w:rPr>
              <w:t>Plan</w:t>
            </w:r>
            <w:r w:rsidR="00813890" w:rsidRPr="00750713">
              <w:rPr>
                <w:sz w:val="20"/>
                <w:lang w:val="en-AU"/>
              </w:rPr>
              <w:t>, or vice versa</w:t>
            </w:r>
            <w:r w:rsidR="0027387E" w:rsidRPr="00750713">
              <w:rPr>
                <w:sz w:val="20"/>
                <w:lang w:val="en-AU"/>
              </w:rPr>
              <w:t xml:space="preserve"> before 16 October 2012</w:t>
            </w:r>
          </w:p>
        </w:tc>
        <w:tc>
          <w:tcPr>
            <w:tcW w:w="5634" w:type="dxa"/>
          </w:tcPr>
          <w:p w14:paraId="0542C342" w14:textId="77777777" w:rsidR="00725842" w:rsidRPr="00750713" w:rsidRDefault="00725842" w:rsidP="00F162BA">
            <w:pPr>
              <w:pStyle w:val="Heading2"/>
              <w:numPr>
                <w:ilvl w:val="0"/>
                <w:numId w:val="0"/>
              </w:numPr>
              <w:rPr>
                <w:sz w:val="20"/>
                <w:lang w:val="en-AU"/>
              </w:rPr>
            </w:pPr>
            <w:r w:rsidRPr="00750713">
              <w:rPr>
                <w:sz w:val="20"/>
                <w:lang w:val="en-AU"/>
              </w:rPr>
              <w:t>5 business days from the date we accept your order.</w:t>
            </w:r>
          </w:p>
        </w:tc>
      </w:tr>
    </w:tbl>
    <w:p w14:paraId="3302C220" w14:textId="77777777" w:rsidR="00B950A4" w:rsidRDefault="00B950A4" w:rsidP="00B950A4">
      <w:pPr>
        <w:pStyle w:val="Heading2"/>
        <w:numPr>
          <w:ilvl w:val="0"/>
          <w:numId w:val="0"/>
        </w:numPr>
        <w:ind w:left="737"/>
      </w:pPr>
    </w:p>
    <w:p w14:paraId="0BDE26A9" w14:textId="77777777" w:rsidR="00B950A4" w:rsidRDefault="007D45BA" w:rsidP="00B950A4">
      <w:pPr>
        <w:pStyle w:val="Heading2"/>
      </w:pPr>
      <w:r>
        <w:t xml:space="preserve">Our ability to meet these targets depends on you giving us all the information we need when you submit your order. </w:t>
      </w:r>
    </w:p>
    <w:p w14:paraId="647DDD7C" w14:textId="77777777" w:rsidR="00725842" w:rsidRPr="00725842" w:rsidRDefault="00725842" w:rsidP="007D1EDB">
      <w:pPr>
        <w:pStyle w:val="Heading2"/>
        <w:numPr>
          <w:ilvl w:val="0"/>
          <w:numId w:val="0"/>
        </w:numPr>
        <w:ind w:left="737"/>
        <w:rPr>
          <w:b/>
        </w:rPr>
      </w:pPr>
      <w:r>
        <w:rPr>
          <w:b/>
        </w:rPr>
        <w:t>Availability</w:t>
      </w:r>
      <w:r w:rsidR="00556B03">
        <w:rPr>
          <w:b/>
        </w:rPr>
        <w:t xml:space="preserve"> and Quality</w:t>
      </w:r>
    </w:p>
    <w:p w14:paraId="4BA6D1D0" w14:textId="77777777" w:rsidR="00725842" w:rsidRDefault="007D1EDB" w:rsidP="00B950A4">
      <w:pPr>
        <w:pStyle w:val="Heading2"/>
      </w:pPr>
      <w:r>
        <w:t xml:space="preserve">These targets are set out in other parts of Our Customer Terms and vary between the different components of the </w:t>
      </w:r>
      <w:r w:rsidR="00904E4D">
        <w:t>DOT</w:t>
      </w:r>
      <w:r>
        <w:t xml:space="preserve"> service.</w:t>
      </w:r>
      <w:r w:rsidR="00813890">
        <w:t xml:space="preserve">  They don’t apply when there is a problem with your equipment, where events occur that are outside of our control, or where we have planned service outages to do network maintenance</w:t>
      </w:r>
      <w:r w:rsidR="002D7842">
        <w:t xml:space="preserve"> or maintenance or upgrades to your equipment</w:t>
      </w:r>
      <w:r w:rsidR="00813890">
        <w:t>.</w:t>
      </w:r>
    </w:p>
    <w:p w14:paraId="59CBE464" w14:textId="77777777" w:rsidR="007D1EDB" w:rsidRDefault="007D1EDB" w:rsidP="00B950A4">
      <w:pPr>
        <w:pStyle w:val="Heading2"/>
      </w:pPr>
      <w:r>
        <w:t>The targets for:</w:t>
      </w:r>
    </w:p>
    <w:p w14:paraId="7E05A345" w14:textId="66E49F50" w:rsidR="007D1EDB" w:rsidRDefault="007D1EDB" w:rsidP="007D1EDB">
      <w:pPr>
        <w:pStyle w:val="Heading3"/>
      </w:pPr>
      <w:r>
        <w:t xml:space="preserve">Broadband are set out in the </w:t>
      </w:r>
      <w:hyperlink r:id="rId44" w:history="1">
        <w:r w:rsidRPr="00CE7A16">
          <w:rPr>
            <w:rStyle w:val="Hyperlink"/>
          </w:rPr>
          <w:t>Telstra Business Broadband section of Our Customer Terms</w:t>
        </w:r>
      </w:hyperlink>
      <w:r w:rsidR="00CE7A16">
        <w:t>;</w:t>
      </w:r>
    </w:p>
    <w:p w14:paraId="39559131" w14:textId="6BC0BDB7" w:rsidR="00813890" w:rsidRDefault="007D1EDB" w:rsidP="00EC169E">
      <w:pPr>
        <w:pStyle w:val="Heading3"/>
      </w:pPr>
      <w:r>
        <w:t xml:space="preserve">Digital voice </w:t>
      </w:r>
      <w:r w:rsidR="00813890">
        <w:t xml:space="preserve">services </w:t>
      </w:r>
      <w:r>
        <w:t xml:space="preserve">are set out in the </w:t>
      </w:r>
      <w:hyperlink r:id="rId45" w:history="1">
        <w:r w:rsidRPr="00CE7A16">
          <w:rPr>
            <w:rStyle w:val="Hyperlink"/>
          </w:rPr>
          <w:t xml:space="preserve">Telstra IP Telephony </w:t>
        </w:r>
        <w:r w:rsidR="00CE7A16" w:rsidRPr="00CE7A16">
          <w:rPr>
            <w:rStyle w:val="Hyperlink"/>
          </w:rPr>
          <w:t>section</w:t>
        </w:r>
        <w:r w:rsidRPr="00CE7A16">
          <w:rPr>
            <w:rStyle w:val="Hyperlink"/>
          </w:rPr>
          <w:t xml:space="preserve"> of Our Customer Terms</w:t>
        </w:r>
      </w:hyperlink>
      <w:r w:rsidR="005F0FC2">
        <w:t xml:space="preserve">; </w:t>
      </w:r>
    </w:p>
    <w:p w14:paraId="22AFD9D9" w14:textId="5C3B06C5" w:rsidR="007D1EDB" w:rsidRDefault="007E52E8" w:rsidP="00EC169E">
      <w:pPr>
        <w:pStyle w:val="Heading3"/>
      </w:pPr>
      <w:r>
        <w:t xml:space="preserve">Domain Name Hosting </w:t>
      </w:r>
      <w:r w:rsidR="00813890">
        <w:t xml:space="preserve">services are set out in the </w:t>
      </w:r>
      <w:hyperlink r:id="rId46" w:anchor="cloud-services" w:history="1">
        <w:r w:rsidR="00813890" w:rsidRPr="00E4469D">
          <w:rPr>
            <w:rStyle w:val="Hyperlink"/>
          </w:rPr>
          <w:t>T-Suite® services section of Our Customer Terms</w:t>
        </w:r>
      </w:hyperlink>
      <w:r w:rsidR="005F0FC2">
        <w:t>; and</w:t>
      </w:r>
    </w:p>
    <w:p w14:paraId="4F451387" w14:textId="5F7FA5FB" w:rsidR="00813890" w:rsidRDefault="00DD25F0" w:rsidP="005F0FC2">
      <w:pPr>
        <w:pStyle w:val="Heading3"/>
      </w:pPr>
      <w:r>
        <w:t xml:space="preserve">Mobile voice and mobile broadband are set out in the </w:t>
      </w:r>
      <w:hyperlink r:id="rId47" w:history="1">
        <w:r w:rsidRPr="00DD25F0">
          <w:rPr>
            <w:rStyle w:val="Hyperlink"/>
          </w:rPr>
          <w:t>Telstra Mobile section of Our Customer Terms</w:t>
        </w:r>
      </w:hyperlink>
      <w:r w:rsidR="00813890">
        <w:t>.</w:t>
      </w:r>
    </w:p>
    <w:p w14:paraId="280AF6A4" w14:textId="77777777" w:rsidR="00456307" w:rsidRPr="00456307" w:rsidRDefault="00456307" w:rsidP="00456307">
      <w:pPr>
        <w:pStyle w:val="Heading3"/>
        <w:numPr>
          <w:ilvl w:val="0"/>
          <w:numId w:val="0"/>
        </w:numPr>
        <w:ind w:left="737"/>
        <w:rPr>
          <w:b/>
        </w:rPr>
      </w:pPr>
      <w:r>
        <w:rPr>
          <w:b/>
        </w:rPr>
        <w:t>Response and Restoration</w:t>
      </w:r>
      <w:r w:rsidR="00485D1A">
        <w:rPr>
          <w:b/>
        </w:rPr>
        <w:t xml:space="preserve"> </w:t>
      </w:r>
    </w:p>
    <w:p w14:paraId="47A4A7D3" w14:textId="77777777" w:rsidR="00AC60E7" w:rsidRDefault="00AC60E7" w:rsidP="00B950A4">
      <w:pPr>
        <w:pStyle w:val="Heading2"/>
      </w:pPr>
      <w:r>
        <w:t xml:space="preserve">We aim to respond to any fault with your </w:t>
      </w:r>
      <w:r w:rsidR="00904E4D">
        <w:t>DOT</w:t>
      </w:r>
      <w:r>
        <w:t xml:space="preserve"> Services within 2 hours from when you tell us about it.</w:t>
      </w:r>
    </w:p>
    <w:p w14:paraId="12C736FA" w14:textId="77777777" w:rsidR="00096D5A" w:rsidRDefault="00456307" w:rsidP="00B950A4">
      <w:pPr>
        <w:pStyle w:val="Heading2"/>
      </w:pPr>
      <w:r>
        <w:t>The targets we aim to meet for restoring your service depend</w:t>
      </w:r>
      <w:r w:rsidR="00485D1A">
        <w:t>s</w:t>
      </w:r>
      <w:r>
        <w:t xml:space="preserve"> on whether you’</w:t>
      </w:r>
      <w:r w:rsidR="00096D5A">
        <w:t xml:space="preserve">re in an urban, </w:t>
      </w:r>
      <w:r>
        <w:t xml:space="preserve">rural </w:t>
      </w:r>
      <w:r w:rsidR="00096D5A">
        <w:t xml:space="preserve">or remote </w:t>
      </w:r>
      <w:r>
        <w:t xml:space="preserve">area.  </w:t>
      </w:r>
    </w:p>
    <w:p w14:paraId="7F94C8D1" w14:textId="77777777" w:rsidR="007D1EDB" w:rsidRDefault="00456307" w:rsidP="00B950A4">
      <w:pPr>
        <w:pStyle w:val="Heading2"/>
      </w:pPr>
      <w:r>
        <w:t>An urban area is an area with a population of 10,000 or more people.  A rural area is anywhere with fewer than 10,000 people</w:t>
      </w:r>
      <w:r w:rsidR="00096D5A">
        <w:t xml:space="preserve"> but more than 200</w:t>
      </w:r>
      <w:r>
        <w:t>.</w:t>
      </w:r>
      <w:r w:rsidR="00096D5A">
        <w:t xml:space="preserve">  A remote area is anywhere with fewer than 200 people.</w:t>
      </w:r>
    </w:p>
    <w:p w14:paraId="09E8FC61" w14:textId="3F0F7609" w:rsidR="00456307" w:rsidRDefault="00096D5A" w:rsidP="00456307">
      <w:pPr>
        <w:pStyle w:val="Heading2"/>
      </w:pPr>
      <w:r>
        <w:t xml:space="preserve">For services in an urban area, we aim to meet the </w:t>
      </w:r>
      <w:r>
        <w:rPr>
          <w:b/>
        </w:rPr>
        <w:t>Business Plus</w:t>
      </w:r>
      <w:r>
        <w:t xml:space="preserve"> service level set out in </w:t>
      </w:r>
      <w:r>
        <w:rPr>
          <w:szCs w:val="23"/>
        </w:rPr>
        <w:t xml:space="preserve">the </w:t>
      </w:r>
      <w:hyperlink r:id="rId48" w:history="1">
        <w:r w:rsidRPr="00096D5A">
          <w:rPr>
            <w:rStyle w:val="Hyperlink"/>
            <w:szCs w:val="23"/>
          </w:rPr>
          <w:t>Service Assurance and Provisioning Commitment section of Our Customer Terms</w:t>
        </w:r>
      </w:hyperlink>
      <w:r>
        <w:rPr>
          <w:szCs w:val="23"/>
        </w:rPr>
        <w:t>.</w:t>
      </w:r>
    </w:p>
    <w:p w14:paraId="4A26D1DB" w14:textId="77777777" w:rsidR="00096D5A" w:rsidRDefault="00096D5A" w:rsidP="00096D5A">
      <w:pPr>
        <w:pStyle w:val="Heading2"/>
      </w:pPr>
      <w:r>
        <w:t xml:space="preserve">For services in a rural area, we aim to meet the </w:t>
      </w:r>
      <w:r>
        <w:rPr>
          <w:b/>
        </w:rPr>
        <w:t>Business Plus</w:t>
      </w:r>
      <w:r>
        <w:t xml:space="preserve"> service level, plus </w:t>
      </w:r>
      <w:r w:rsidR="007E52E8">
        <w:t>1 business day</w:t>
      </w:r>
      <w:r>
        <w:t xml:space="preserve">. </w:t>
      </w:r>
    </w:p>
    <w:p w14:paraId="4E4D9660" w14:textId="77777777" w:rsidR="00285988" w:rsidRDefault="00096D5A" w:rsidP="00096D5A">
      <w:pPr>
        <w:pStyle w:val="Heading2"/>
      </w:pPr>
      <w:r>
        <w:lastRenderedPageBreak/>
        <w:t xml:space="preserve">For services in a remote area, we aim to meet the </w:t>
      </w:r>
      <w:r>
        <w:rPr>
          <w:b/>
        </w:rPr>
        <w:t>Business Plus</w:t>
      </w:r>
      <w:r>
        <w:t xml:space="preserve"> service level, plus </w:t>
      </w:r>
      <w:r w:rsidR="007E52E8">
        <w:t>2 business days</w:t>
      </w:r>
      <w:r>
        <w:t>.</w:t>
      </w:r>
    </w:p>
    <w:p w14:paraId="118EB639" w14:textId="77777777" w:rsidR="005F0FC2" w:rsidRDefault="005F0FC2" w:rsidP="00096D5A">
      <w:pPr>
        <w:pStyle w:val="Heading2"/>
      </w:pPr>
      <w:r>
        <w:t xml:space="preserve">Our restoration targets for other aspects of your </w:t>
      </w:r>
      <w:r w:rsidR="00904E4D">
        <w:t>DOT</w:t>
      </w:r>
      <w:r>
        <w:t xml:space="preserve"> service are:</w:t>
      </w:r>
    </w:p>
    <w:p w14:paraId="2AF157EA" w14:textId="4F3007AB" w:rsidR="005F0FC2" w:rsidRDefault="005F0FC2" w:rsidP="005F0FC2">
      <w:pPr>
        <w:pStyle w:val="Heading3"/>
      </w:pPr>
      <w:r>
        <w:t xml:space="preserve">For Microsoft Email and Domain Name Hosting services, set out in the </w:t>
      </w:r>
      <w:hyperlink r:id="rId49" w:anchor="cloud-services" w:history="1">
        <w:r w:rsidRPr="00E4469D">
          <w:rPr>
            <w:rStyle w:val="Hyperlink"/>
          </w:rPr>
          <w:t>T-Suite® services section of Our Customer Terms</w:t>
        </w:r>
      </w:hyperlink>
      <w:r>
        <w:t>; and</w:t>
      </w:r>
    </w:p>
    <w:p w14:paraId="07C6701F" w14:textId="00A30125" w:rsidR="005F0FC2" w:rsidRDefault="005F0FC2" w:rsidP="005F0FC2">
      <w:pPr>
        <w:pStyle w:val="Heading3"/>
      </w:pPr>
      <w:r>
        <w:t xml:space="preserve">For mobile voice and mobile broadband, set out in the </w:t>
      </w:r>
      <w:hyperlink r:id="rId50" w:history="1">
        <w:r w:rsidRPr="00DD25F0">
          <w:rPr>
            <w:rStyle w:val="Hyperlink"/>
          </w:rPr>
          <w:t>Telstra Mobile section of Our Customer Terms</w:t>
        </w:r>
      </w:hyperlink>
      <w:r>
        <w:t>.</w:t>
      </w:r>
    </w:p>
    <w:p w14:paraId="62C80D02" w14:textId="77777777" w:rsidR="002D7842" w:rsidRPr="00DF65E5" w:rsidRDefault="002D7842" w:rsidP="002D7842">
      <w:pPr>
        <w:pStyle w:val="Indent1"/>
      </w:pPr>
      <w:bookmarkStart w:id="73" w:name="_Toc163820517"/>
      <w:r>
        <w:t>Maintenance or Upgrades to Equipment</w:t>
      </w:r>
      <w:bookmarkEnd w:id="73"/>
    </w:p>
    <w:p w14:paraId="2FA7E4F6" w14:textId="77777777" w:rsidR="002D7842" w:rsidRPr="00DF65E5" w:rsidRDefault="002D7842" w:rsidP="002D7842">
      <w:pPr>
        <w:pStyle w:val="Heading2"/>
        <w:widowControl w:val="0"/>
      </w:pPr>
      <w:r>
        <w:t xml:space="preserve">The equipment that you use with your </w:t>
      </w:r>
      <w:r w:rsidR="00904E4D">
        <w:t>DOT</w:t>
      </w:r>
      <w:r>
        <w:t xml:space="preserve"> service automatically checks for software upgrades and may undertake these upgrades on a regular basis.  The timing of the maintenance or upgrade varies depending on the equipment type. </w:t>
      </w:r>
      <w:r w:rsidRPr="00DF65E5">
        <w:t xml:space="preserve"> </w:t>
      </w:r>
      <w:r>
        <w:t xml:space="preserve">Your </w:t>
      </w:r>
      <w:r w:rsidR="00904E4D">
        <w:t>DOT</w:t>
      </w:r>
      <w:r>
        <w:t xml:space="preserve"> service may be impacted for up to 15 minutes when the maintenance or upgrade occurs.</w:t>
      </w:r>
      <w:r w:rsidRPr="00DF65E5">
        <w:t xml:space="preserve"> </w:t>
      </w:r>
    </w:p>
    <w:p w14:paraId="57078609" w14:textId="77777777" w:rsidR="002D7842" w:rsidRPr="00DF65E5" w:rsidRDefault="002D7842" w:rsidP="002D7842">
      <w:pPr>
        <w:pStyle w:val="Heading2"/>
        <w:widowControl w:val="0"/>
      </w:pPr>
      <w:r>
        <w:t xml:space="preserve">If </w:t>
      </w:r>
      <w:r w:rsidRPr="00DF65E5">
        <w:t xml:space="preserve">the </w:t>
      </w:r>
      <w:r>
        <w:t>maintenance or upgrade relates to your router, w</w:t>
      </w:r>
      <w:r w:rsidRPr="00DF65E5">
        <w:t>e will use reasonable endeavours to:</w:t>
      </w:r>
    </w:p>
    <w:p w14:paraId="56ADEAD9" w14:textId="77777777" w:rsidR="002D7842" w:rsidRPr="00DF65E5" w:rsidRDefault="002D7842" w:rsidP="002D7842">
      <w:pPr>
        <w:pStyle w:val="Heading3"/>
      </w:pPr>
      <w:r w:rsidRPr="00DF65E5">
        <w:t>ensure that</w:t>
      </w:r>
      <w:r>
        <w:t xml:space="preserve"> any outage occurs</w:t>
      </w:r>
      <w:r w:rsidRPr="00DF65E5">
        <w:t xml:space="preserve"> between the hours of </w:t>
      </w:r>
      <w:r>
        <w:t>12.00am</w:t>
      </w:r>
      <w:r w:rsidRPr="00DF65E5">
        <w:t xml:space="preserve"> -6:00am (AEST); and</w:t>
      </w:r>
    </w:p>
    <w:p w14:paraId="69177007" w14:textId="77777777" w:rsidR="002D7842" w:rsidRDefault="002D7842" w:rsidP="002D7842">
      <w:pPr>
        <w:pStyle w:val="Heading3"/>
      </w:pPr>
      <w:r w:rsidRPr="00DF65E5">
        <w:t xml:space="preserve">ensure that any outage does not exceed </w:t>
      </w:r>
      <w:r>
        <w:t>15</w:t>
      </w:r>
      <w:r w:rsidR="005B7257">
        <w:t xml:space="preserve"> </w:t>
      </w:r>
      <w:r>
        <w:t>minutes.</w:t>
      </w:r>
    </w:p>
    <w:p w14:paraId="4331BDA5" w14:textId="77777777" w:rsidR="00933A59" w:rsidRDefault="00933A59" w:rsidP="00933A59">
      <w:pPr>
        <w:pStyle w:val="Heading1"/>
      </w:pPr>
      <w:bookmarkStart w:id="74" w:name="_Toc391462808"/>
      <w:bookmarkStart w:id="75" w:name="_Toc163820518"/>
      <w:bookmarkStart w:id="76" w:name="_Toc341875203"/>
      <w:bookmarkStart w:id="77" w:name="_Toc382318431"/>
      <w:bookmarkStart w:id="78" w:name="_Ref381190882"/>
      <w:r>
        <w:t>DOT (Digital Office Technology)™ Service Levels for DOT on the NBN</w:t>
      </w:r>
      <w:bookmarkEnd w:id="74"/>
      <w:bookmarkEnd w:id="75"/>
    </w:p>
    <w:p w14:paraId="66453B81" w14:textId="77777777" w:rsidR="00593A12" w:rsidRPr="00331F66" w:rsidRDefault="00593A12" w:rsidP="00593A12">
      <w:pPr>
        <w:pStyle w:val="Indent1"/>
        <w:rPr>
          <w:rFonts w:ascii="Times New Roman" w:hAnsi="Times New Roman" w:cs="Times New Roman"/>
          <w:sz w:val="23"/>
          <w:szCs w:val="23"/>
        </w:rPr>
      </w:pPr>
      <w:bookmarkStart w:id="79" w:name="_Toc341875204"/>
      <w:bookmarkStart w:id="80" w:name="_Toc382318432"/>
      <w:bookmarkStart w:id="81" w:name="_Toc391462809"/>
      <w:bookmarkStart w:id="82" w:name="_Toc163820519"/>
      <w:r w:rsidRPr="00331F66">
        <w:rPr>
          <w:rFonts w:ascii="Times New Roman" w:hAnsi="Times New Roman" w:cs="Times New Roman"/>
          <w:sz w:val="23"/>
          <w:szCs w:val="23"/>
        </w:rPr>
        <w:t>NBN access service provisioning times</w:t>
      </w:r>
      <w:bookmarkEnd w:id="79"/>
      <w:bookmarkEnd w:id="80"/>
      <w:bookmarkEnd w:id="81"/>
      <w:bookmarkEnd w:id="82"/>
    </w:p>
    <w:p w14:paraId="0908B888" w14:textId="77777777" w:rsidR="00593A12" w:rsidRPr="007449D2" w:rsidRDefault="00593A12" w:rsidP="00593A12">
      <w:pPr>
        <w:pStyle w:val="Heading2"/>
      </w:pPr>
      <w:r>
        <w:rPr>
          <w:lang w:val="en-AU"/>
        </w:rPr>
        <w:t>We aim</w:t>
      </w:r>
      <w:r w:rsidR="007449D2">
        <w:rPr>
          <w:lang w:val="en-AU"/>
        </w:rPr>
        <w:t xml:space="preserve"> </w:t>
      </w:r>
      <w:r>
        <w:t xml:space="preserve">(but do not guarantee) to implement a standard installation of a NBN </w:t>
      </w:r>
      <w:r>
        <w:rPr>
          <w:bCs w:val="0"/>
        </w:rPr>
        <w:t>access</w:t>
      </w:r>
      <w:r>
        <w:t xml:space="preserve"> service at your premises within thirty (30) business days from the day we tell you that we have accepted </w:t>
      </w:r>
      <w:r>
        <w:rPr>
          <w:bCs w:val="0"/>
        </w:rPr>
        <w:t>your application.</w:t>
      </w:r>
    </w:p>
    <w:p w14:paraId="2E9BE5C4" w14:textId="77777777" w:rsidR="007449D2" w:rsidRPr="007449D2" w:rsidRDefault="007449D2" w:rsidP="007449D2">
      <w:pPr>
        <w:pStyle w:val="Indent1"/>
        <w:rPr>
          <w:rFonts w:ascii="Times New Roman" w:hAnsi="Times New Roman" w:cs="Times New Roman"/>
          <w:sz w:val="23"/>
          <w:szCs w:val="23"/>
        </w:rPr>
      </w:pPr>
      <w:bookmarkStart w:id="83" w:name="_Toc341875205"/>
      <w:bookmarkStart w:id="84" w:name="_Toc382318433"/>
      <w:bookmarkStart w:id="85" w:name="_Toc391462810"/>
      <w:bookmarkStart w:id="86" w:name="_Toc163820520"/>
      <w:r w:rsidRPr="00331F66">
        <w:rPr>
          <w:rFonts w:ascii="Times New Roman" w:hAnsi="Times New Roman" w:cs="Times New Roman"/>
          <w:sz w:val="23"/>
          <w:szCs w:val="23"/>
        </w:rPr>
        <w:t>Appointments</w:t>
      </w:r>
      <w:bookmarkEnd w:id="83"/>
      <w:bookmarkEnd w:id="84"/>
      <w:bookmarkEnd w:id="85"/>
      <w:bookmarkEnd w:id="86"/>
    </w:p>
    <w:p w14:paraId="2DCA5810" w14:textId="77777777" w:rsidR="00593A12" w:rsidRPr="00593A12" w:rsidRDefault="007449D2" w:rsidP="00593A12">
      <w:pPr>
        <w:pStyle w:val="Heading2"/>
      </w:pPr>
      <w:r>
        <w:rPr>
          <w:lang w:val="en-AU"/>
        </w:rPr>
        <w:t xml:space="preserve">An appointment </w:t>
      </w:r>
      <w:r>
        <w:t>will be attended by NBN Co to establish the fibre connection and network terminating device into your premises.  The second appointment will be attended by us, and we will connect your service.</w:t>
      </w:r>
    </w:p>
    <w:p w14:paraId="46A118B5" w14:textId="77777777" w:rsidR="00593A12" w:rsidRPr="00593A12" w:rsidRDefault="007449D2" w:rsidP="00593A12">
      <w:pPr>
        <w:pStyle w:val="Heading2"/>
      </w:pPr>
      <w:r>
        <w:rPr>
          <w:lang w:val="en-AU"/>
        </w:rPr>
        <w:t xml:space="preserve">In fibre </w:t>
      </w:r>
      <w:r>
        <w:t xml:space="preserve">to the </w:t>
      </w:r>
      <w:r>
        <w:rPr>
          <w:lang w:val="en-AU"/>
        </w:rPr>
        <w:t>n</w:t>
      </w:r>
      <w:r>
        <w:t xml:space="preserve">ode &amp; </w:t>
      </w:r>
      <w:r>
        <w:rPr>
          <w:lang w:val="en-AU"/>
        </w:rPr>
        <w:t>b</w:t>
      </w:r>
      <w:proofErr w:type="spellStart"/>
      <w:r>
        <w:t>uilding</w:t>
      </w:r>
      <w:proofErr w:type="spellEnd"/>
      <w:r>
        <w:t xml:space="preserve"> NBN Co will not be installing any devices in your premises and may only activate services at the </w:t>
      </w:r>
      <w:r>
        <w:rPr>
          <w:lang w:val="en-AU"/>
        </w:rPr>
        <w:t>n</w:t>
      </w:r>
      <w:r>
        <w:t>ode</w:t>
      </w:r>
      <w:r>
        <w:rPr>
          <w:lang w:val="en-AU"/>
        </w:rPr>
        <w:t>.</w:t>
      </w:r>
    </w:p>
    <w:p w14:paraId="2D3DA8C1" w14:textId="77777777" w:rsidR="00593A12" w:rsidRPr="00593A12" w:rsidRDefault="007449D2" w:rsidP="00593A12">
      <w:pPr>
        <w:pStyle w:val="Heading2"/>
      </w:pPr>
      <w:r>
        <w:rPr>
          <w:lang w:val="en-AU"/>
        </w:rPr>
        <w:t xml:space="preserve">Additional </w:t>
      </w:r>
      <w:r>
        <w:t>appointments with the NBN Co may be necessary for non-standard installations.  This will be assessed by the NBN Co technician at the time of your initial appointment, and you will be advised further at that time.</w:t>
      </w:r>
    </w:p>
    <w:p w14:paraId="317FB527" w14:textId="77777777" w:rsidR="009F0050" w:rsidRPr="00BD0434" w:rsidRDefault="009F0050" w:rsidP="009F0050">
      <w:pPr>
        <w:pStyle w:val="Heading1"/>
      </w:pPr>
      <w:bookmarkStart w:id="87" w:name="_Toc163820521"/>
      <w:bookmarkEnd w:id="76"/>
      <w:bookmarkEnd w:id="77"/>
      <w:r w:rsidRPr="00BD0434">
        <w:lastRenderedPageBreak/>
        <w:t>International Calls</w:t>
      </w:r>
      <w:bookmarkEnd w:id="78"/>
      <w:bookmarkEnd w:id="87"/>
    </w:p>
    <w:p w14:paraId="0B55661F" w14:textId="77777777" w:rsidR="00022D17" w:rsidRDefault="00022D17" w:rsidP="00231090">
      <w:pPr>
        <w:pStyle w:val="Heading2"/>
        <w:tabs>
          <w:tab w:val="num" w:pos="709"/>
        </w:tabs>
        <w:ind w:left="709" w:hanging="709"/>
      </w:pPr>
      <w:r w:rsidRPr="00C0144C">
        <w:t xml:space="preserve">We charge you the following for international calls from </w:t>
      </w:r>
      <w:r>
        <w:t xml:space="preserve">your DOT Core Plan, DOT Office Plan, </w:t>
      </w:r>
      <w:proofErr w:type="spellStart"/>
      <w:r>
        <w:t>eftpos</w:t>
      </w:r>
      <w:proofErr w:type="spellEnd"/>
      <w:r>
        <w:t xml:space="preserve"> or fax service on your DOT account</w:t>
      </w:r>
      <w:r w:rsidRPr="00C0144C">
        <w:t>.</w:t>
      </w:r>
    </w:p>
    <w:p w14:paraId="663B7BA4" w14:textId="77777777" w:rsidR="009F0050" w:rsidRPr="00C0144C" w:rsidRDefault="009F0050" w:rsidP="009F0050">
      <w:pPr>
        <w:pStyle w:val="Heading2"/>
        <w:tabs>
          <w:tab w:val="num" w:pos="709"/>
        </w:tabs>
        <w:ind w:left="709" w:hanging="709"/>
      </w:pPr>
      <w:r w:rsidRPr="00C0144C">
        <w:t xml:space="preserve">For 0011 and 0015 calls, we charge you the call connection fee (if any) plus the per-minute rate (charged in blocks of </w:t>
      </w:r>
      <w:r>
        <w:t>60</w:t>
      </w:r>
      <w:r w:rsidRPr="00C0144C">
        <w:t xml:space="preserve"> seconds or part thereof)</w:t>
      </w:r>
      <w:r w:rsidR="00033966">
        <w:rPr>
          <w:lang w:val="en-AU"/>
        </w:rPr>
        <w:t xml:space="preserve"> unless the destination is included with a Core Plan L or XL taken up after 6 September 2016</w:t>
      </w:r>
      <w:r w:rsidRPr="00C0144C">
        <w:t xml:space="preserve">.  </w:t>
      </w:r>
    </w:p>
    <w:p w14:paraId="13032E41" w14:textId="77777777" w:rsidR="009F0050" w:rsidRDefault="009F0050" w:rsidP="009F0050">
      <w:pPr>
        <w:pStyle w:val="Heading2"/>
        <w:tabs>
          <w:tab w:val="num" w:pos="709"/>
        </w:tabs>
        <w:ind w:left="709" w:hanging="709"/>
      </w:pPr>
      <w:r w:rsidRPr="00C0144C">
        <w:t>You may not be able to call every number in a particular destination.  We can withdraw services to any destination, or to particular numbers in a destination, but will try and notify you before this happens, in accordance with the General Terms of Our Customer Terms.  If we withdraw direct dial services to Iraq, you should use an Operator Assisted Call by dialling 1234 (or 12550 from a public payphone).</w:t>
      </w:r>
    </w:p>
    <w:p w14:paraId="7C1227C3" w14:textId="77777777" w:rsidR="009A487B" w:rsidRDefault="009A487B" w:rsidP="009A487B">
      <w:pPr>
        <w:pStyle w:val="Heading2"/>
        <w:numPr>
          <w:ilvl w:val="0"/>
          <w:numId w:val="0"/>
        </w:numPr>
        <w:ind w:left="709"/>
      </w:pPr>
      <w:r>
        <w:br w:type="page"/>
      </w:r>
    </w:p>
    <w:p w14:paraId="5F8C4DDD" w14:textId="77777777" w:rsidR="002D7842" w:rsidRPr="007449D2" w:rsidRDefault="009F0050" w:rsidP="007449D2">
      <w:pPr>
        <w:pStyle w:val="Heading2"/>
        <w:tabs>
          <w:tab w:val="num" w:pos="709"/>
        </w:tabs>
        <w:ind w:left="709" w:hanging="709"/>
        <w:rPr>
          <w:b/>
        </w:rPr>
      </w:pPr>
      <w:bookmarkStart w:id="88" w:name="_Ref460427206"/>
      <w:r w:rsidRPr="00BD0434">
        <w:rPr>
          <w:b/>
        </w:rPr>
        <w:lastRenderedPageBreak/>
        <w:t>International call rates</w:t>
      </w:r>
      <w:r>
        <w:rPr>
          <w:b/>
        </w:rPr>
        <w:t xml:space="preserve"> to fixed services</w:t>
      </w:r>
      <w:r w:rsidRPr="00BD0434">
        <w:rPr>
          <w:b/>
        </w:rPr>
        <w:t>:</w:t>
      </w:r>
      <w:bookmarkEnd w:id="88"/>
    </w:p>
    <w:tbl>
      <w:tblPr>
        <w:tblW w:w="9668" w:type="dxa"/>
        <w:jc w:val="center"/>
        <w:tblLook w:val="04A0" w:firstRow="1" w:lastRow="0" w:firstColumn="1" w:lastColumn="0" w:noHBand="0" w:noVBand="1"/>
      </w:tblPr>
      <w:tblGrid>
        <w:gridCol w:w="2844"/>
        <w:gridCol w:w="1706"/>
        <w:gridCol w:w="1706"/>
        <w:gridCol w:w="1706"/>
        <w:gridCol w:w="1706"/>
      </w:tblGrid>
      <w:tr w:rsidR="0028167C" w:rsidRPr="008B31DF" w14:paraId="0665B3AA" w14:textId="77777777" w:rsidTr="00705482">
        <w:trPr>
          <w:trHeight w:val="1216"/>
          <w:tblHeader/>
          <w:jc w:val="center"/>
        </w:trPr>
        <w:tc>
          <w:tcPr>
            <w:tcW w:w="2844" w:type="dxa"/>
            <w:tcBorders>
              <w:top w:val="nil"/>
              <w:left w:val="nil"/>
              <w:bottom w:val="nil"/>
              <w:right w:val="single" w:sz="8" w:space="0" w:color="auto"/>
            </w:tcBorders>
            <w:shd w:val="clear" w:color="000000" w:fill="FFFFFF"/>
            <w:noWrap/>
            <w:vAlign w:val="center"/>
            <w:hideMark/>
          </w:tcPr>
          <w:p w14:paraId="2493F206" w14:textId="77777777" w:rsidR="0028167C" w:rsidRPr="008B31DF" w:rsidRDefault="0028167C" w:rsidP="000A3FF3">
            <w:pPr>
              <w:jc w:val="center"/>
              <w:rPr>
                <w:b/>
                <w:bCs/>
                <w:lang w:eastAsia="en-AU"/>
              </w:rPr>
            </w:pPr>
            <w:r w:rsidRPr="008B31DF">
              <w:rPr>
                <w:b/>
                <w:bCs/>
                <w:lang w:eastAsia="en-AU"/>
              </w:rPr>
              <w:t> </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5AB8A8BE" w14:textId="77777777" w:rsidR="0028167C" w:rsidRPr="008B31DF" w:rsidRDefault="0028167C" w:rsidP="000A3FF3">
            <w:pPr>
              <w:jc w:val="center"/>
              <w:rPr>
                <w:b/>
                <w:bCs/>
                <w:lang w:eastAsia="en-AU"/>
              </w:rPr>
            </w:pPr>
            <w:r w:rsidRPr="008B31DF">
              <w:rPr>
                <w:b/>
                <w:bCs/>
                <w:lang w:eastAsia="en-AU"/>
              </w:rPr>
              <w:t xml:space="preserve">Rates for Core Plans S and M, all Office Plans, </w:t>
            </w:r>
            <w:proofErr w:type="spellStart"/>
            <w:r w:rsidRPr="008B31DF">
              <w:rPr>
                <w:b/>
                <w:bCs/>
                <w:lang w:eastAsia="en-AU"/>
              </w:rPr>
              <w:t>eftpos</w:t>
            </w:r>
            <w:proofErr w:type="spellEnd"/>
            <w:r w:rsidRPr="008B31DF">
              <w:rPr>
                <w:b/>
                <w:bCs/>
                <w:lang w:eastAsia="en-AU"/>
              </w:rPr>
              <w:t xml:space="preserve"> and fax services, and Core Plans L or XL taken up before 6 September 2016</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792E75AF" w14:textId="77777777" w:rsidR="0028167C" w:rsidRPr="008B31DF" w:rsidRDefault="00022D17" w:rsidP="0092150F">
            <w:pPr>
              <w:jc w:val="center"/>
              <w:rPr>
                <w:b/>
                <w:bCs/>
                <w:lang w:eastAsia="en-AU"/>
              </w:rPr>
            </w:pPr>
            <w:r w:rsidRPr="008B31DF">
              <w:rPr>
                <w:b/>
                <w:bCs/>
                <w:lang w:eastAsia="en-AU"/>
              </w:rPr>
              <w:t>Rates for Core Plans L and XL taken up from 6 September  2016</w:t>
            </w:r>
            <w:r>
              <w:rPr>
                <w:b/>
                <w:bCs/>
                <w:lang w:eastAsia="en-AU"/>
              </w:rPr>
              <w:t xml:space="preserve"> to 11 Ju</w:t>
            </w:r>
            <w:r w:rsidR="0092150F">
              <w:rPr>
                <w:b/>
                <w:bCs/>
                <w:lang w:eastAsia="en-AU"/>
              </w:rPr>
              <w:t>ly</w:t>
            </w:r>
            <w:r>
              <w:rPr>
                <w:b/>
                <w:bCs/>
                <w:lang w:eastAsia="en-AU"/>
              </w:rPr>
              <w:t xml:space="preserve"> 2017 (inclusive)</w:t>
            </w:r>
          </w:p>
        </w:tc>
      </w:tr>
      <w:tr w:rsidR="0028167C" w:rsidRPr="008B31DF" w14:paraId="6433A701" w14:textId="77777777" w:rsidTr="00705482">
        <w:trPr>
          <w:trHeight w:val="1393"/>
          <w:tblHeader/>
          <w:jc w:val="center"/>
        </w:trPr>
        <w:tc>
          <w:tcPr>
            <w:tcW w:w="2844" w:type="dxa"/>
            <w:tcBorders>
              <w:top w:val="nil"/>
              <w:left w:val="nil"/>
              <w:bottom w:val="single" w:sz="4" w:space="0" w:color="auto"/>
              <w:right w:val="single" w:sz="8" w:space="0" w:color="auto"/>
            </w:tcBorders>
            <w:shd w:val="clear" w:color="000000" w:fill="FFFFFF"/>
            <w:noWrap/>
            <w:vAlign w:val="center"/>
            <w:hideMark/>
          </w:tcPr>
          <w:p w14:paraId="06AA2241" w14:textId="77777777" w:rsidR="0028167C" w:rsidRPr="008B31DF" w:rsidRDefault="0028167C" w:rsidP="000A3FF3">
            <w:pPr>
              <w:rPr>
                <w:b/>
                <w:bCs/>
                <w:lang w:eastAsia="en-AU"/>
              </w:rPr>
            </w:pPr>
            <w:r w:rsidRPr="008B31DF">
              <w:rPr>
                <w:b/>
                <w:bCs/>
                <w:lang w:eastAsia="en-AU"/>
              </w:rPr>
              <w:t> </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47F0D282" w14:textId="77777777" w:rsidR="0028167C" w:rsidRPr="008B31DF" w:rsidRDefault="0028167C" w:rsidP="000A3FF3">
            <w:pPr>
              <w:jc w:val="center"/>
              <w:rPr>
                <w:b/>
                <w:bCs/>
                <w:lang w:eastAsia="en-AU"/>
              </w:rPr>
            </w:pPr>
            <w:r w:rsidRPr="008B31DF">
              <w:rPr>
                <w:b/>
                <w:bCs/>
                <w:lang w:eastAsia="en-AU"/>
              </w:rPr>
              <w:t>Call rate to 0011 and 0015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7CC89638" w14:textId="77777777" w:rsidR="0028167C" w:rsidRPr="008B31DF" w:rsidRDefault="0028167C" w:rsidP="000A3FF3">
            <w:pPr>
              <w:jc w:val="center"/>
              <w:rPr>
                <w:b/>
                <w:bCs/>
                <w:lang w:eastAsia="en-AU"/>
              </w:rPr>
            </w:pPr>
            <w:r w:rsidRPr="008B31DF">
              <w:rPr>
                <w:b/>
                <w:bCs/>
                <w:lang w:eastAsia="en-AU"/>
              </w:rPr>
              <w:t>Call rate to 0011 and 0015 international mobile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3637F01C" w14:textId="77777777" w:rsidR="0028167C" w:rsidRPr="008B31DF" w:rsidRDefault="0028167C" w:rsidP="000A3FF3">
            <w:pPr>
              <w:jc w:val="center"/>
              <w:rPr>
                <w:b/>
                <w:bCs/>
                <w:lang w:eastAsia="en-AU"/>
              </w:rPr>
            </w:pPr>
            <w:r w:rsidRPr="008B31DF">
              <w:rPr>
                <w:b/>
                <w:bCs/>
                <w:lang w:eastAsia="en-AU"/>
              </w:rPr>
              <w:t>Call rate to 0011 and 0015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1B032F20" w14:textId="77777777" w:rsidR="0028167C" w:rsidRPr="008B31DF" w:rsidRDefault="0028167C" w:rsidP="000A3FF3">
            <w:pPr>
              <w:jc w:val="center"/>
              <w:rPr>
                <w:b/>
                <w:bCs/>
                <w:lang w:eastAsia="en-AU"/>
              </w:rPr>
            </w:pPr>
            <w:r w:rsidRPr="008B31DF">
              <w:rPr>
                <w:b/>
                <w:bCs/>
                <w:lang w:eastAsia="en-AU"/>
              </w:rPr>
              <w:t>Call rate to 0011 and 0015 international mobile services (GST Inc)</w:t>
            </w:r>
          </w:p>
        </w:tc>
      </w:tr>
      <w:tr w:rsidR="0028167C" w:rsidRPr="008B31DF" w14:paraId="1EB0D7E1" w14:textId="77777777" w:rsidTr="000A3FF3">
        <w:trPr>
          <w:trHeight w:val="315"/>
          <w:jc w:val="center"/>
        </w:trPr>
        <w:tc>
          <w:tcPr>
            <w:tcW w:w="284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C9ABD09" w14:textId="77777777" w:rsidR="0028167C" w:rsidRPr="008B31DF" w:rsidRDefault="0028167C" w:rsidP="000A3FF3">
            <w:pPr>
              <w:rPr>
                <w:b/>
                <w:lang w:eastAsia="en-AU"/>
              </w:rPr>
            </w:pPr>
            <w:r>
              <w:rPr>
                <w:b/>
                <w:bCs/>
                <w:lang w:eastAsia="en-AU"/>
              </w:rPr>
              <w:t>C</w:t>
            </w:r>
            <w:r w:rsidRPr="008B31DF">
              <w:rPr>
                <w:b/>
                <w:bCs/>
                <w:lang w:eastAsia="en-AU"/>
              </w:rPr>
              <w:t>onnection fee (per call)</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752DCC8" w14:textId="77777777" w:rsidR="0028167C" w:rsidRPr="00851EB4" w:rsidRDefault="0028167C" w:rsidP="000A3FF3">
            <w:pPr>
              <w:jc w:val="center"/>
              <w:rPr>
                <w:b/>
                <w:bCs/>
                <w:lang w:eastAsia="en-AU"/>
              </w:rPr>
            </w:pPr>
            <w:r w:rsidRPr="00851EB4">
              <w:rPr>
                <w:b/>
                <w:bCs/>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ECCEAE" w14:textId="77777777" w:rsidR="0028167C" w:rsidRPr="00851EB4" w:rsidRDefault="0028167C" w:rsidP="000A3FF3">
            <w:pPr>
              <w:jc w:val="center"/>
              <w:rPr>
                <w:b/>
                <w:bCs/>
                <w:lang w:eastAsia="en-AU"/>
              </w:rPr>
            </w:pPr>
            <w:r w:rsidRPr="00851EB4">
              <w:rPr>
                <w:b/>
                <w:bCs/>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C1C3E0" w14:textId="77777777" w:rsidR="0028167C" w:rsidRPr="00851EB4" w:rsidRDefault="0028167C" w:rsidP="000A3FF3">
            <w:pPr>
              <w:jc w:val="center"/>
              <w:rPr>
                <w:b/>
                <w:bCs/>
                <w:lang w:eastAsia="en-AU"/>
              </w:rPr>
            </w:pPr>
            <w:r w:rsidRPr="00851EB4">
              <w:rPr>
                <w:b/>
                <w:bCs/>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8439F9" w14:textId="77777777" w:rsidR="0028167C" w:rsidRPr="00851EB4" w:rsidRDefault="0028167C" w:rsidP="000A3FF3">
            <w:pPr>
              <w:jc w:val="center"/>
              <w:rPr>
                <w:b/>
                <w:bCs/>
                <w:lang w:eastAsia="en-AU"/>
              </w:rPr>
            </w:pPr>
            <w:r w:rsidRPr="00851EB4">
              <w:rPr>
                <w:b/>
                <w:bCs/>
                <w:lang w:eastAsia="en-AU"/>
              </w:rPr>
              <w:t>$0.45</w:t>
            </w:r>
          </w:p>
        </w:tc>
      </w:tr>
      <w:tr w:rsidR="00F54BB0" w:rsidRPr="008B31DF" w14:paraId="1EA14460"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0156A517" w14:textId="77777777" w:rsidR="00F54BB0" w:rsidRPr="009A487B" w:rsidRDefault="00F54BB0" w:rsidP="00F54BB0">
            <w:pPr>
              <w:rPr>
                <w:rFonts w:ascii="Calibri" w:hAnsi="Calibri"/>
                <w:sz w:val="22"/>
                <w:szCs w:val="22"/>
                <w:lang w:eastAsia="en-AU"/>
              </w:rPr>
            </w:pPr>
            <w:bookmarkStart w:id="89" w:name="RANGE!B6:J239"/>
            <w:r w:rsidRPr="009A487B">
              <w:rPr>
                <w:rFonts w:ascii="Calibri" w:hAnsi="Calibri"/>
                <w:sz w:val="22"/>
                <w:szCs w:val="22"/>
                <w:lang w:eastAsia="en-AU"/>
              </w:rPr>
              <w:t xml:space="preserve">Afghanistan </w:t>
            </w:r>
            <w:bookmarkEnd w:id="89"/>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7408085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335F40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7DEF1D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EF02AA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6BC64CE7"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2BC8EC7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Alaska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5623958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E2C13C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C000B9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8CA811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r>
      <w:tr w:rsidR="00F54BB0" w:rsidRPr="008B31DF" w14:paraId="4DAE76B5"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3181310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Albania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4443B8B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512C52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C23817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92A0FD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r>
      <w:tr w:rsidR="00F54BB0" w:rsidRPr="008B31DF" w14:paraId="1E360689"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390CE22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Algeria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E4D01A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B455DC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F2C5E2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42518D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0298ADEE"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9A56BD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American Samoa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7A280307" w14:textId="77777777" w:rsidR="00F54BB0" w:rsidRPr="00194F38" w:rsidRDefault="00F54BB0" w:rsidP="00F54BB0">
            <w:pPr>
              <w:jc w:val="center"/>
              <w:rPr>
                <w:rFonts w:ascii="Calibri" w:hAnsi="Calibri"/>
                <w:sz w:val="22"/>
                <w:szCs w:val="22"/>
                <w:lang w:eastAsia="en-AU"/>
              </w:rPr>
            </w:pPr>
            <w:r w:rsidRPr="00194F38">
              <w:rPr>
                <w:rFonts w:ascii="Calibri" w:hAnsi="Calibri"/>
                <w:sz w:val="22"/>
                <w:szCs w:val="22"/>
                <w:lang w:eastAsia="en-AU"/>
              </w:rPr>
              <w:t>$</w:t>
            </w:r>
            <w:r w:rsidR="0009555D" w:rsidRPr="00630F03">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C092C82" w14:textId="77777777" w:rsidR="00F54BB0" w:rsidRPr="00194F38" w:rsidRDefault="0009555D" w:rsidP="00F54BB0">
            <w:pPr>
              <w:jc w:val="center"/>
              <w:rPr>
                <w:rFonts w:ascii="Calibri" w:hAnsi="Calibri"/>
                <w:sz w:val="22"/>
                <w:szCs w:val="22"/>
                <w:lang w:eastAsia="en-AU"/>
              </w:rPr>
            </w:pPr>
            <w:r w:rsidRPr="00630F03">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6FD78EE" w14:textId="77777777" w:rsidR="00F54BB0" w:rsidRPr="00194F38" w:rsidRDefault="008C0BFB" w:rsidP="00F54BB0">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515061F" w14:textId="77777777" w:rsidR="00F54BB0" w:rsidRPr="00194F38" w:rsidRDefault="008C0BFB" w:rsidP="00F54BB0">
            <w:pPr>
              <w:jc w:val="center"/>
              <w:rPr>
                <w:rFonts w:ascii="Calibri" w:hAnsi="Calibri"/>
                <w:sz w:val="22"/>
                <w:szCs w:val="22"/>
                <w:lang w:eastAsia="en-AU"/>
              </w:rPr>
            </w:pPr>
            <w:r w:rsidRPr="00194F38">
              <w:rPr>
                <w:rFonts w:ascii="Calibri" w:hAnsi="Calibri"/>
                <w:sz w:val="22"/>
                <w:szCs w:val="22"/>
                <w:lang w:eastAsia="en-AU"/>
              </w:rPr>
              <w:t>$1</w:t>
            </w:r>
            <w:r w:rsidR="00F54BB0" w:rsidRPr="00194F38">
              <w:rPr>
                <w:rFonts w:ascii="Calibri" w:hAnsi="Calibri"/>
                <w:sz w:val="22"/>
                <w:szCs w:val="22"/>
                <w:lang w:eastAsia="en-AU"/>
              </w:rPr>
              <w:t>.</w:t>
            </w:r>
            <w:r w:rsidRPr="00194F38">
              <w:rPr>
                <w:rFonts w:ascii="Calibri" w:hAnsi="Calibri"/>
                <w:sz w:val="22"/>
                <w:szCs w:val="22"/>
                <w:lang w:eastAsia="en-AU"/>
              </w:rPr>
              <w:t>95</w:t>
            </w:r>
          </w:p>
        </w:tc>
      </w:tr>
      <w:tr w:rsidR="00F54BB0" w:rsidRPr="008B31DF" w14:paraId="3AD85384"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36552EB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Andorra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7CED351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31A765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93AD06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05AEA3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$0.80</w:t>
            </w:r>
          </w:p>
        </w:tc>
      </w:tr>
      <w:tr w:rsidR="00F54BB0" w:rsidRPr="008B31DF" w14:paraId="6F0DAB88"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808BB6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Angola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2096AF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E58F00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4FC164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5EF795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$1.80</w:t>
            </w:r>
          </w:p>
        </w:tc>
      </w:tr>
      <w:tr w:rsidR="00F54BB0" w:rsidRPr="008B31DF" w14:paraId="1A645E06"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7A7A6675"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Anguilla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44B97FA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B62175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D25FB8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52F809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0F5CA0A9"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777BEC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Antarctica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7DDE34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664191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923777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0AA466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r>
      <w:tr w:rsidR="00F54BB0" w:rsidRPr="008B31DF" w14:paraId="11BC18DE" w14:textId="77777777" w:rsidTr="000A3FF3">
        <w:trPr>
          <w:trHeight w:val="315"/>
          <w:jc w:val="center"/>
        </w:trPr>
        <w:tc>
          <w:tcPr>
            <w:tcW w:w="2844" w:type="dxa"/>
            <w:tcBorders>
              <w:top w:val="nil"/>
              <w:left w:val="single" w:sz="8" w:space="0" w:color="auto"/>
              <w:bottom w:val="nil"/>
              <w:right w:val="single" w:sz="8" w:space="0" w:color="auto"/>
            </w:tcBorders>
            <w:shd w:val="clear" w:color="auto" w:fill="auto"/>
            <w:noWrap/>
            <w:vAlign w:val="bottom"/>
            <w:hideMark/>
          </w:tcPr>
          <w:p w14:paraId="6F8C3DC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Antarctica – Aurora &amp; Wilkins</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722BA31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F1D478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14D141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508128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8B31DF" w14:paraId="3A5BF046" w14:textId="77777777" w:rsidTr="000A3FF3">
        <w:trPr>
          <w:trHeight w:val="315"/>
          <w:jc w:val="center"/>
        </w:trPr>
        <w:tc>
          <w:tcPr>
            <w:tcW w:w="28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2C33A"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Antigua &amp; Barbuda</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02D88C5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88BF03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B8A6FC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8F000C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8B31DF" w14:paraId="7426E3F2"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741D768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Argentina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95A309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406758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6D6CA9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9274FA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r>
      <w:tr w:rsidR="00F54BB0" w:rsidRPr="008B31DF" w14:paraId="71CA5468"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303C2E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Armenia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1259323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2E781E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670522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E0CF2C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r>
      <w:tr w:rsidR="00F54BB0" w:rsidRPr="008B31DF" w14:paraId="3471F657"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7A151D7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Aruba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1718543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B64ABA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01A43C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AA69A1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8B31DF" w14:paraId="373B6790"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304403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Ascension Island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5212A2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45C09E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9F3D2C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9EA93F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r>
      <w:tr w:rsidR="00F54BB0" w:rsidRPr="008B31DF" w14:paraId="4E72C898"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7D00CA76"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Austria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2641831" w14:textId="77777777" w:rsidR="00F54BB0" w:rsidRPr="00931D57" w:rsidRDefault="0019398A" w:rsidP="00F54BB0">
            <w:pPr>
              <w:jc w:val="center"/>
              <w:rPr>
                <w:rFonts w:ascii="Calibri" w:hAnsi="Calibri"/>
                <w:sz w:val="22"/>
                <w:szCs w:val="22"/>
                <w:lang w:eastAsia="en-AU"/>
              </w:rPr>
            </w:pPr>
            <w:r w:rsidRPr="00931D57">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500C512" w14:textId="77777777" w:rsidR="00F54BB0" w:rsidRPr="00931D57" w:rsidRDefault="0019398A" w:rsidP="00F54BB0">
            <w:pPr>
              <w:jc w:val="center"/>
              <w:rPr>
                <w:rFonts w:ascii="Calibri" w:hAnsi="Calibri"/>
                <w:sz w:val="22"/>
                <w:szCs w:val="22"/>
                <w:lang w:eastAsia="en-AU"/>
              </w:rPr>
            </w:pPr>
            <w:r w:rsidRPr="00931D57">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995495D" w14:textId="77777777" w:rsidR="00F54BB0" w:rsidRPr="00931D57" w:rsidRDefault="0019398A" w:rsidP="00F54BB0">
            <w:pPr>
              <w:jc w:val="center"/>
              <w:rPr>
                <w:rFonts w:ascii="Calibri" w:hAnsi="Calibri"/>
                <w:sz w:val="22"/>
                <w:szCs w:val="22"/>
                <w:lang w:eastAsia="en-AU"/>
              </w:rPr>
            </w:pPr>
            <w:r w:rsidRPr="00931D57">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F2C3826" w14:textId="77777777" w:rsidR="00F54BB0" w:rsidRPr="00931D57" w:rsidRDefault="0019398A" w:rsidP="00F54BB0">
            <w:pPr>
              <w:jc w:val="center"/>
              <w:rPr>
                <w:rFonts w:ascii="Calibri" w:hAnsi="Calibri"/>
                <w:sz w:val="22"/>
                <w:szCs w:val="22"/>
                <w:lang w:eastAsia="en-AU"/>
              </w:rPr>
            </w:pPr>
            <w:r w:rsidRPr="00931D57">
              <w:rPr>
                <w:rFonts w:ascii="Calibri" w:hAnsi="Calibri"/>
                <w:sz w:val="22"/>
                <w:szCs w:val="22"/>
                <w:lang w:eastAsia="en-AU"/>
              </w:rPr>
              <w:t>$0.45</w:t>
            </w:r>
          </w:p>
        </w:tc>
      </w:tr>
      <w:tr w:rsidR="00F54BB0" w:rsidRPr="008B31DF" w14:paraId="5E775B99"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2486514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Azerbaijan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4FE9C7E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6A67CA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C07D73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3D7878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r>
      <w:tr w:rsidR="00F54BB0" w:rsidRPr="008B31DF" w14:paraId="75A76A4E"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2401EBB4"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Bahamas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78BC1A2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3451C9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D67C55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10B9D8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r>
      <w:tr w:rsidR="00F54BB0" w:rsidRPr="008B31DF" w14:paraId="03C5DF9B"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32A634D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Bahrain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D46C5F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F24AF9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D70925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2ABCC3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r>
      <w:tr w:rsidR="00F54BB0" w:rsidRPr="008B31DF" w14:paraId="71470A4A"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591FE25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Bangladesh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73A59A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48E2AC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D0C806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3A6639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r>
      <w:tr w:rsidR="00F54BB0" w:rsidRPr="008B31DF" w14:paraId="430D9C37"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4D62BDC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Barbados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0186AA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3C0EC0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B2A999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C52E44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8B31DF" w14:paraId="4428ED95"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7C2ECB0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Belarus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A2F148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B340C6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6CCF1E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F69428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r>
      <w:tr w:rsidR="00F54BB0" w:rsidRPr="008B31DF" w14:paraId="037A07F6"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tcPr>
          <w:p w14:paraId="712F591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Belgium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07A0A7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F0772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172F8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869E7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8B31DF" w14:paraId="61A0FC61" w14:textId="77777777" w:rsidTr="000A3FF3">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tcPr>
          <w:p w14:paraId="7B901BD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Belize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288FF2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B0E19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CC468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BBC5D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8B31DF" w14:paraId="46229AE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7FEEF13"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Benin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A26A3F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6C07B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7146B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B35DC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4FC0363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89E4FF0"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Bermuda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C6D7BD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35804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884B4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BD21A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r>
      <w:tr w:rsidR="00F54BB0" w:rsidRPr="008B31DF" w14:paraId="3111573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EBD6B0"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Bhutan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197E31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F002A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A2D94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77129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$1.70</w:t>
            </w:r>
          </w:p>
        </w:tc>
      </w:tr>
      <w:tr w:rsidR="00F54BB0" w:rsidRPr="008B31DF" w14:paraId="0A3F75D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14AC3F4"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Bolivia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C4C104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18525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1B0EC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1301F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8B31DF" w14:paraId="1E8E1AA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F987E6A"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lastRenderedPageBreak/>
              <w:t>Bosnia &amp; Herzegovina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836830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4D40D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BD52C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1D212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$0.35</w:t>
            </w:r>
          </w:p>
        </w:tc>
      </w:tr>
      <w:tr w:rsidR="00F54BB0" w:rsidRPr="008B31DF" w14:paraId="2D5F5D6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CA2578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Botswana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05D45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AF6A0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82EA9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6E026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r>
      <w:tr w:rsidR="00F54BB0" w:rsidRPr="008B31DF" w14:paraId="788CF38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E8ED11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Brazil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7F7702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96BFD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49967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1ED98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8B31DF" w14:paraId="22E83A3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666A50"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Brunei Darussalam</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E095FC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ACDBB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74F32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A242C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$1.05</w:t>
            </w:r>
          </w:p>
        </w:tc>
      </w:tr>
      <w:tr w:rsidR="00F54BB0" w:rsidRPr="008B31DF" w14:paraId="2E78034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20EF241"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Bulgaria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270750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45E64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A02B1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A2613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8B31DF" w14:paraId="4B6A289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D235AAB"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Burkina Faso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5A26B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8C171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5EBAA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2C594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07884E6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2A3852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Burundi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63914F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E55C9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1DA3B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1E3FF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30F68B1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333B7C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Cabo Verde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21F282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53997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32258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D726C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619D790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D43989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Cambodia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5410C5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83C78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89DF3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45B0D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r>
      <w:tr w:rsidR="00F54BB0" w:rsidRPr="008B31DF" w14:paraId="12111F2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139BED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Cameroon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5C07A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9DF30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80FBD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4ACFC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33DC66D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E5785B"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Canada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F471CB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247FC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146C81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76E92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r>
      <w:tr w:rsidR="00F54BB0" w:rsidRPr="008B31DF" w14:paraId="51739AB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9626448"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Cayman Is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EADE2A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DC882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60A44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8A01C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8B31DF" w14:paraId="18A8B86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0353B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Central African Rep</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9B0842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C9B33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EE0F6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D230D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4ECA730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B7B49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Chad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196F46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2A98B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32609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B0DAE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58294B7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7ACE78E"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Chile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3C1C0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0B685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AFD0B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E6CBE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8B31DF" w14:paraId="01802BD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33FDE74"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China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445EF0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EF555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AA42E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D640C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r>
      <w:tr w:rsidR="00F54BB0" w:rsidRPr="008B31DF" w14:paraId="2324E6C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D1DF81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Colombia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1C3A4A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8FC01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CA184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129D2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8B31DF" w14:paraId="019B156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9B6E7F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Comoros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8EDCFF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50EDE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C3C4A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5D3A8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$1.50</w:t>
            </w:r>
          </w:p>
        </w:tc>
      </w:tr>
      <w:tr w:rsidR="00F54BB0" w:rsidRPr="008B31DF" w14:paraId="21B47F5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91BBE8"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Congo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2E28DC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669A3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37C27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2B504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8B31DF" w14:paraId="0A16EF5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486705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Congo Democratic Republic</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8FBE5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863DE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011A5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5C2C2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8B31DF" w14:paraId="53243B8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E8E3A1"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Cook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71571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27627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F8C61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D46B4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8B31DF" w14:paraId="6ECEC27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0B8AA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Costa Rica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5D3B4E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D032F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405C9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2DCAE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$1.60</w:t>
            </w:r>
          </w:p>
        </w:tc>
      </w:tr>
      <w:tr w:rsidR="0019398A" w:rsidRPr="008B31DF" w14:paraId="4DDAC43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D07E777"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Croatia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3478099"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1D222E"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B52C30"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6CE004"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$1.00</w:t>
            </w:r>
          </w:p>
        </w:tc>
      </w:tr>
      <w:tr w:rsidR="00F54BB0" w:rsidRPr="008B31DF" w14:paraId="788ABB8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CA6EFE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Cuba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4EADB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6BFB4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94E2C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CC1D3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r>
      <w:tr w:rsidR="00F54BB0" w:rsidRPr="00AA5722" w14:paraId="220FF4F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D48E203"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Cyprus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013814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545CB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748D3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59BF6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r>
      <w:tr w:rsidR="00F54BB0" w:rsidRPr="00AA5722" w14:paraId="216F80E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9362DFA"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Czech Republic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E8EC62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53D8E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B5B60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14A0F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AA5722" w14:paraId="7BC26A7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DB072E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Denmark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535247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C3EE0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902AE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CA08D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AA5722" w14:paraId="24E53E7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C7C0856"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Diego-Garcia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D58BDA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70BDF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34377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3FE94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AA5722" w14:paraId="242320F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9A3E5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Djibouti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57352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9FCC7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732E2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3BF120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AA5722" w14:paraId="5AE34E4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2B43A5B"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Dominica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72FAFB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74E6A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C1997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2858C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$1.15</w:t>
            </w:r>
          </w:p>
        </w:tc>
      </w:tr>
      <w:tr w:rsidR="00F54BB0" w:rsidRPr="00AA5722" w14:paraId="6C0F4E5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D3F7853"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Dominican Rep</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6F7E34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D67CB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7C8B7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FE690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$0.85</w:t>
            </w:r>
          </w:p>
        </w:tc>
      </w:tr>
      <w:tr w:rsidR="00F54BB0" w:rsidRPr="00AA5722" w14:paraId="45AFB65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23D2691"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lastRenderedPageBreak/>
              <w:t xml:space="preserve">East Timor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EFD3CC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$2.85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1074C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$2.85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5DE19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$2.85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A5620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$2.85</w:t>
            </w:r>
          </w:p>
        </w:tc>
      </w:tr>
      <w:tr w:rsidR="00F54BB0" w:rsidRPr="00AA5722" w14:paraId="2EA37F1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0F3CA42"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Ecuador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3A2E97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E4645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EAFDB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153BC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AA5722" w14:paraId="4E979C9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14F4C81"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Egypt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36BEB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3F41C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CA69B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45B0A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$0.15</w:t>
            </w:r>
          </w:p>
        </w:tc>
      </w:tr>
      <w:tr w:rsidR="00F54BB0" w:rsidRPr="00AA5722" w14:paraId="48F5A5C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960139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El Salvador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5DD736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A142E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90AE3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78A8E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$1.35</w:t>
            </w:r>
          </w:p>
        </w:tc>
      </w:tr>
      <w:tr w:rsidR="00F54BB0" w:rsidRPr="00AA5722" w14:paraId="4DC2C33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E58BC0"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Equatorial 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2F110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AD0FF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492E3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7F17D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AA5722" w14:paraId="105A3DA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3C6DCBB"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Eritrea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F0ED909"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A905B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4CEFF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9F5A5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AA5722" w14:paraId="6DCAFB8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FC45B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Estonia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90CA9E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DF8E3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5E9DE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DC984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r>
      <w:tr w:rsidR="00F54BB0" w:rsidRPr="00AA5722" w14:paraId="269D8C8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F20C0D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Ethiopia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693AF2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B284D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9E1B1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833BE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$1.95</w:t>
            </w:r>
          </w:p>
        </w:tc>
      </w:tr>
      <w:tr w:rsidR="00F54BB0" w:rsidRPr="00AA5722" w14:paraId="59EE776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5258DD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Falkland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CBFF0D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87194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E0D8C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EA634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AA5722" w14:paraId="252A022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6671A5"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Faroe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122A3A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EC256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6429B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A2873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$1.25</w:t>
            </w:r>
          </w:p>
        </w:tc>
      </w:tr>
      <w:tr w:rsidR="00F54BB0" w:rsidRPr="00AA5722" w14:paraId="21640E5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A15C6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Fiji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463754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97CB2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5ABD7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234D9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r>
      <w:tr w:rsidR="00F54BB0" w:rsidRPr="00AA5722" w14:paraId="103DE97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686147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Finland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0CBE74F"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757F8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A9BF2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17DB1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$0.90</w:t>
            </w:r>
          </w:p>
        </w:tc>
      </w:tr>
      <w:tr w:rsidR="00F54BB0" w:rsidRPr="00AA5722" w14:paraId="1E367D5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2322C5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France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9DC8CC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109EF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AEE47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804DD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r>
      <w:tr w:rsidR="00F54BB0" w:rsidRPr="00AA5722" w14:paraId="0D2EC99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72EC03"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French Guiana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D5098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DB6318"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75950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E299B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$1.40</w:t>
            </w:r>
          </w:p>
        </w:tc>
      </w:tr>
      <w:tr w:rsidR="00F54BB0" w:rsidRPr="00AA5722" w14:paraId="52321F0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F922E3"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French Polynesia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EBC47A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161F8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C323B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3D7EB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$1.00</w:t>
            </w:r>
          </w:p>
        </w:tc>
      </w:tr>
      <w:tr w:rsidR="00F54BB0" w:rsidRPr="00AA5722" w14:paraId="3E5839E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7DCF10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Gabon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217D5E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763E37"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3D6D0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8D0726"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AA5722" w14:paraId="18865CE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9B36CD9"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Gambia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363B7A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89F81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000D9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16DF6E"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$1.90</w:t>
            </w:r>
          </w:p>
        </w:tc>
      </w:tr>
      <w:tr w:rsidR="00F54BB0" w:rsidRPr="00AA5722" w14:paraId="290E8CC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5A79B07"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Georgia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9F35ED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895AC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6B8E5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4116A5"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$1.55</w:t>
            </w:r>
          </w:p>
        </w:tc>
      </w:tr>
      <w:tr w:rsidR="00F54BB0" w:rsidRPr="00AA5722" w14:paraId="6B2B7A6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E3ADFFF"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Germany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3AFF43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3956EC"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C86D4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14486D"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$0.15</w:t>
            </w:r>
          </w:p>
        </w:tc>
      </w:tr>
      <w:tr w:rsidR="00F54BB0" w:rsidRPr="00AA5722" w14:paraId="28E3877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04991C"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Ghana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172CE9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6B7334"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2F8CA0"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329DFB"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$0.20</w:t>
            </w:r>
          </w:p>
        </w:tc>
      </w:tr>
      <w:tr w:rsidR="00F54BB0" w:rsidRPr="00AA5722" w14:paraId="663977D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BCFCB0D" w14:textId="77777777" w:rsidR="00F54BB0" w:rsidRPr="009A487B" w:rsidRDefault="00F54BB0" w:rsidP="00F54BB0">
            <w:pPr>
              <w:rPr>
                <w:rFonts w:ascii="Calibri" w:hAnsi="Calibri"/>
                <w:sz w:val="22"/>
                <w:szCs w:val="22"/>
                <w:lang w:eastAsia="en-AU"/>
              </w:rPr>
            </w:pPr>
            <w:r w:rsidRPr="009A487B">
              <w:rPr>
                <w:rFonts w:ascii="Calibri" w:hAnsi="Calibri"/>
                <w:sz w:val="22"/>
                <w:szCs w:val="22"/>
                <w:lang w:eastAsia="en-AU"/>
              </w:rPr>
              <w:t xml:space="preserve">Gibraltar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DAD72C3"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186FCA"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858721"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9DC272" w14:textId="77777777" w:rsidR="00F54BB0" w:rsidRPr="009A487B" w:rsidRDefault="00F54BB0" w:rsidP="00F54BB0">
            <w:pPr>
              <w:jc w:val="center"/>
              <w:rPr>
                <w:rFonts w:ascii="Calibri" w:hAnsi="Calibri"/>
                <w:sz w:val="22"/>
                <w:szCs w:val="22"/>
                <w:lang w:eastAsia="en-AU"/>
              </w:rPr>
            </w:pPr>
            <w:r w:rsidRPr="009A487B">
              <w:rPr>
                <w:rFonts w:ascii="Calibri" w:hAnsi="Calibri"/>
                <w:sz w:val="22"/>
                <w:szCs w:val="22"/>
                <w:lang w:eastAsia="en-AU"/>
              </w:rPr>
              <w:t>$1.20</w:t>
            </w:r>
          </w:p>
        </w:tc>
      </w:tr>
      <w:tr w:rsidR="0019398A" w:rsidRPr="00AA5722" w14:paraId="088C3D7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5B83B11"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Greece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7BED697"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3B2968"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w:t>
            </w:r>
            <w:r w:rsidR="00354753" w:rsidRPr="00194F38">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B070B9" w14:textId="77777777" w:rsidR="0019398A" w:rsidRPr="00194F38" w:rsidRDefault="00354753" w:rsidP="0019398A">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E11916" w14:textId="77777777" w:rsidR="0019398A" w:rsidRPr="00194F38" w:rsidRDefault="00354753" w:rsidP="0019398A">
            <w:pPr>
              <w:jc w:val="center"/>
              <w:rPr>
                <w:rFonts w:ascii="Calibri" w:hAnsi="Calibri"/>
                <w:sz w:val="22"/>
                <w:szCs w:val="22"/>
                <w:lang w:eastAsia="en-AU"/>
              </w:rPr>
            </w:pPr>
            <w:r w:rsidRPr="00194F38">
              <w:rPr>
                <w:rFonts w:ascii="Calibri" w:hAnsi="Calibri"/>
                <w:sz w:val="22"/>
                <w:szCs w:val="22"/>
                <w:lang w:eastAsia="en-AU"/>
              </w:rPr>
              <w:t>Unlimited</w:t>
            </w:r>
          </w:p>
        </w:tc>
      </w:tr>
      <w:tr w:rsidR="002967A8" w:rsidRPr="001825F8" w14:paraId="11D6DC3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71E6A87"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Greenland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4E9794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DEC0D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997B8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23FE1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r>
      <w:tr w:rsidR="002967A8" w:rsidRPr="001825F8" w14:paraId="08BFB7F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CA33F7"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Grenada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A3887B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BB2A0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494C3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FE318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r>
      <w:tr w:rsidR="002967A8" w:rsidRPr="001825F8" w14:paraId="2AFD309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E00DB4A"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Guadeloupe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1E982F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51485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50336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AD1BAF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$1.25</w:t>
            </w:r>
          </w:p>
        </w:tc>
      </w:tr>
      <w:tr w:rsidR="002967A8" w:rsidRPr="001825F8" w14:paraId="341D3BF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E3E4C40"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Guam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70017F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A3CA4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93C91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95E27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r>
      <w:tr w:rsidR="002967A8" w:rsidRPr="001825F8" w14:paraId="611C31E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092DCBB"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Guantanamo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2AD5E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5C4B2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BB90A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A911C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r>
      <w:tr w:rsidR="002967A8" w:rsidRPr="001825F8" w14:paraId="69AE539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1B405C7"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Guatemala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24E4B0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A0498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322DB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10A59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r>
      <w:tr w:rsidR="002967A8" w:rsidRPr="001825F8" w14:paraId="389C4AA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FC9ED12"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98B93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0709A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09A00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4E443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7CF9555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EE98E03"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Guinea-Bissau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0F9E7A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38ADF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777ED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4A570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r>
      <w:tr w:rsidR="002967A8" w:rsidRPr="001825F8" w14:paraId="42D29EB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4B2A52"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Guyana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2A3454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A4DB0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73848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AFA82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$1.50</w:t>
            </w:r>
          </w:p>
        </w:tc>
      </w:tr>
      <w:tr w:rsidR="002967A8" w:rsidRPr="001825F8" w14:paraId="23147A2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5205F7A"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lastRenderedPageBreak/>
              <w:t xml:space="preserve">Haiti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5FB823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$2.60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C063D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$2.60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C2BE0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$2.60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007EF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$2.60</w:t>
            </w:r>
          </w:p>
        </w:tc>
      </w:tr>
      <w:tr w:rsidR="002967A8" w:rsidRPr="001825F8" w14:paraId="0F5108A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39F7765"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Honduras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7B44B3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B72C1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2257F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95D67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r>
      <w:tr w:rsidR="002967A8" w:rsidRPr="001825F8" w14:paraId="45B5D81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2C64A83"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Hong Kong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C25400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15D96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41C43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10771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r>
      <w:tr w:rsidR="002967A8" w:rsidRPr="001825F8" w14:paraId="5036D32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C30CF29"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Hungary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788570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804AA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BC42E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5F832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r>
      <w:tr w:rsidR="002967A8" w:rsidRPr="001825F8" w14:paraId="2C14168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4F0ED4"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Iceland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DF8B36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0869B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CB5FE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2AE80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$1.00</w:t>
            </w:r>
          </w:p>
        </w:tc>
      </w:tr>
      <w:tr w:rsidR="002967A8" w:rsidRPr="001825F8" w14:paraId="7504C19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9B2207A"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India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194A87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0F7CE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38639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5098D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r>
      <w:tr w:rsidR="0019398A" w:rsidRPr="001825F8" w14:paraId="2F206EE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842C0D"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Indonesia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39AD959" w14:textId="77777777" w:rsidR="0019398A" w:rsidRPr="00630F03" w:rsidRDefault="0019398A" w:rsidP="0019398A">
            <w:pPr>
              <w:jc w:val="center"/>
              <w:rPr>
                <w:rFonts w:ascii="Calibri" w:hAnsi="Calibri"/>
                <w:sz w:val="22"/>
                <w:szCs w:val="22"/>
                <w:highlight w:val="yellow"/>
                <w:lang w:eastAsia="en-AU"/>
              </w:rPr>
            </w:pPr>
            <w:r w:rsidRPr="0033093D">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90F104" w14:textId="77777777" w:rsidR="0019398A" w:rsidRPr="0033093D" w:rsidRDefault="0019398A" w:rsidP="0019398A">
            <w:pPr>
              <w:jc w:val="center"/>
              <w:rPr>
                <w:rFonts w:ascii="Calibri" w:hAnsi="Calibri"/>
                <w:sz w:val="22"/>
                <w:szCs w:val="22"/>
                <w:lang w:eastAsia="en-AU"/>
              </w:rPr>
            </w:pPr>
            <w:r w:rsidRPr="0033093D">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7AFD73" w14:textId="77777777" w:rsidR="0019398A" w:rsidRPr="0033093D" w:rsidRDefault="0019398A" w:rsidP="0019398A">
            <w:pPr>
              <w:jc w:val="center"/>
              <w:rPr>
                <w:rFonts w:ascii="Calibri" w:hAnsi="Calibri"/>
                <w:sz w:val="22"/>
                <w:szCs w:val="22"/>
                <w:lang w:eastAsia="en-AU"/>
              </w:rPr>
            </w:pPr>
            <w:r w:rsidRPr="0033093D">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59D3D5" w14:textId="77777777" w:rsidR="0019398A" w:rsidRPr="0033093D" w:rsidRDefault="00354753" w:rsidP="0019398A">
            <w:pPr>
              <w:jc w:val="center"/>
              <w:rPr>
                <w:rFonts w:ascii="Calibri" w:hAnsi="Calibri"/>
                <w:sz w:val="22"/>
                <w:szCs w:val="22"/>
                <w:lang w:eastAsia="en-AU"/>
              </w:rPr>
            </w:pPr>
            <w:r w:rsidRPr="0033093D">
              <w:rPr>
                <w:rFonts w:ascii="Calibri" w:hAnsi="Calibri"/>
                <w:sz w:val="22"/>
                <w:szCs w:val="22"/>
                <w:lang w:eastAsia="en-AU"/>
              </w:rPr>
              <w:t>$0.10</w:t>
            </w:r>
          </w:p>
        </w:tc>
      </w:tr>
      <w:tr w:rsidR="002967A8" w:rsidRPr="001825F8" w14:paraId="45EE1F6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4BED5D"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Iran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DDDC0E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3E5FF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F579B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4AAD7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$0.15</w:t>
            </w:r>
          </w:p>
        </w:tc>
      </w:tr>
      <w:tr w:rsidR="002967A8" w:rsidRPr="001825F8" w14:paraId="37AA2A0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3866F9"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Iraq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DD3382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1DCD8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6308C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5414A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r>
      <w:tr w:rsidR="002967A8" w:rsidRPr="001825F8" w14:paraId="096ED40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61A5D8E"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Ireland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C83C75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83E5C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13809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3A58D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r>
      <w:tr w:rsidR="002967A8" w:rsidRPr="001825F8" w14:paraId="7721D4B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C7B7C6"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Israel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7E2147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38555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30218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8360B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$0.10</w:t>
            </w:r>
          </w:p>
        </w:tc>
      </w:tr>
      <w:tr w:rsidR="002967A8" w:rsidRPr="001825F8" w14:paraId="4140D59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7EA964B"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Italy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D94BA6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BFBE4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F2D6B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235A0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r>
      <w:tr w:rsidR="002967A8" w:rsidRPr="001825F8" w14:paraId="1281486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F4E0985"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Ivory Coast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FD0181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39366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E8AD2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48E4E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4FCF8FC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C482C0"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Jamaica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1D8AA9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15F89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EF85F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F41B7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r>
      <w:tr w:rsidR="002967A8" w:rsidRPr="001825F8" w14:paraId="5226562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CBD1C8"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Japan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E3BD59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7E36A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03B06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937CC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r>
      <w:tr w:rsidR="002967A8" w:rsidRPr="001825F8" w14:paraId="0ADAD98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C2EB2F"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Jordan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7C5309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2E59B0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79E9D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0B8AD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r>
      <w:tr w:rsidR="002967A8" w:rsidRPr="001825F8" w14:paraId="3FC0640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8D83EC8"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Kazakhstan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ED223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47AF7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2252E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D31B0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r>
      <w:tr w:rsidR="002967A8" w:rsidRPr="001825F8" w14:paraId="734D79F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C98ECC"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Kenya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977FB6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F5843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DD7F2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64DBB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r>
      <w:tr w:rsidR="0019398A" w:rsidRPr="001825F8" w14:paraId="3BBE129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4D7A1B"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Kiribati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525B9C"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916EF9"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5B37AC"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73ACEE"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r>
      <w:tr w:rsidR="002967A8" w:rsidRPr="001825F8" w14:paraId="356AA55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5DBBC18"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Korea DPR (North)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9CB8FA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52D69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FECE9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488D8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$1.60</w:t>
            </w:r>
          </w:p>
        </w:tc>
      </w:tr>
      <w:tr w:rsidR="002967A8" w:rsidRPr="001825F8" w14:paraId="6391274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553200"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Korea Republic (South)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A6C037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CDC16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823A4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0395A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r>
      <w:tr w:rsidR="002967A8" w:rsidRPr="001825F8" w14:paraId="679A1BE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9C68B8"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Kuwait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56A2ED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93B95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39D9C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658B3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r>
      <w:tr w:rsidR="002967A8" w:rsidRPr="001825F8" w14:paraId="1AA1657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2E9C0F"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Kyrgyzstan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25A51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3A712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1438F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DB2ED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$1.55</w:t>
            </w:r>
          </w:p>
        </w:tc>
      </w:tr>
      <w:tr w:rsidR="002967A8" w:rsidRPr="001825F8" w14:paraId="3D16F38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BD90BE"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Lao PDR</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66AA0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96BD8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F24AE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302561" w14:textId="77777777" w:rsidR="002967A8" w:rsidRPr="009A487B" w:rsidRDefault="002967A8" w:rsidP="002967A8">
            <w:pPr>
              <w:jc w:val="center"/>
              <w:rPr>
                <w:rFonts w:ascii="Calibri" w:hAnsi="Calibri"/>
                <w:sz w:val="22"/>
                <w:szCs w:val="22"/>
                <w:lang w:eastAsia="en-AU"/>
              </w:rPr>
            </w:pPr>
            <w:r>
              <w:rPr>
                <w:rFonts w:ascii="Calibri" w:hAnsi="Calibri"/>
                <w:sz w:val="22"/>
                <w:szCs w:val="22"/>
                <w:lang w:eastAsia="en-AU"/>
              </w:rPr>
              <w:t>$0.20</w:t>
            </w:r>
            <w:r w:rsidRPr="009A487B">
              <w:rPr>
                <w:rFonts w:ascii="Calibri" w:hAnsi="Calibri"/>
                <w:sz w:val="22"/>
                <w:szCs w:val="22"/>
                <w:lang w:eastAsia="en-AU"/>
              </w:rPr>
              <w:t> </w:t>
            </w:r>
          </w:p>
        </w:tc>
      </w:tr>
      <w:tr w:rsidR="002967A8" w:rsidRPr="001825F8" w14:paraId="3BCD562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48A1E9F"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Latvia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1C58EA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FE952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ACD60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9AC03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r>
      <w:tr w:rsidR="002967A8" w:rsidRPr="001825F8" w14:paraId="04F5200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F6ECAEB"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Lebanon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86B6E6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77B89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F0674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B69EC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$0.35</w:t>
            </w:r>
          </w:p>
        </w:tc>
      </w:tr>
      <w:tr w:rsidR="002967A8" w:rsidRPr="001825F8" w14:paraId="2F5B3A8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ADAF5E0"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Lesotho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D176ED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03E72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C6993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F147C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r>
      <w:tr w:rsidR="002967A8" w:rsidRPr="001825F8" w14:paraId="24A40D9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9E0ADA6"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Liberia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B728F0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E5AB3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E6A5F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78C82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r>
      <w:tr w:rsidR="002967A8" w:rsidRPr="001825F8" w14:paraId="33840E9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AAFA68"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Libya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E552E5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E083A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2827E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8F177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r>
      <w:tr w:rsidR="002967A8" w:rsidRPr="001825F8" w14:paraId="59B0675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C2F9E73"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Liechtenstein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9DE907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584A3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231F7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7B77D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$0.60</w:t>
            </w:r>
          </w:p>
        </w:tc>
      </w:tr>
      <w:tr w:rsidR="002967A8" w:rsidRPr="001825F8" w14:paraId="2E0652A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F7A3DD7"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Lithuania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FA33FE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D6DF0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37CBA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8D1FB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r>
      <w:tr w:rsidR="002967A8" w:rsidRPr="001825F8" w14:paraId="307A007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39C7EDE"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lastRenderedPageBreak/>
              <w:t xml:space="preserve">Luxembourg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5BBF41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8F462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84454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62844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$0.75</w:t>
            </w:r>
          </w:p>
        </w:tc>
      </w:tr>
      <w:tr w:rsidR="002967A8" w:rsidRPr="001825F8" w14:paraId="5E11AA5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36FEF1A"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Macau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834A28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4C902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420F77"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581B0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r>
      <w:tr w:rsidR="002967A8" w:rsidRPr="001825F8" w14:paraId="65ED081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C1B548"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Macedonia FYR</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05482E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2E48B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A8267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D86D7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$0.40</w:t>
            </w:r>
          </w:p>
        </w:tc>
      </w:tr>
      <w:tr w:rsidR="002967A8" w:rsidRPr="001825F8" w14:paraId="12D4E7E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15D00BF"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Madagascar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7F292C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F5ABA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C69A3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169EC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6E8506D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CD1F6BE"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Malawi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DF39EB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1D3F4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1079D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1F86D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$1.60</w:t>
            </w:r>
          </w:p>
        </w:tc>
      </w:tr>
      <w:tr w:rsidR="002967A8" w:rsidRPr="001825F8" w14:paraId="4F65017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063BE3F"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Malaysia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D86387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306B2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$0.09</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8B4AB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BDCCC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Unlimited</w:t>
            </w:r>
          </w:p>
        </w:tc>
      </w:tr>
      <w:tr w:rsidR="002967A8" w:rsidRPr="001825F8" w14:paraId="27BFFA8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F748DD"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Maldives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9B33D6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482AE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A1E0F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412F4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48BE625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FA11CA"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Mali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6892D9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A64D4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EF4D5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771DC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5C62F69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ACE7D0A"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Malta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E9FCAA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2DBF8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19A90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7695F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$0.05</w:t>
            </w:r>
          </w:p>
        </w:tc>
      </w:tr>
      <w:tr w:rsidR="002967A8" w:rsidRPr="001825F8" w14:paraId="1210E90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9AC45A"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Marshall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B6B896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835D6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A2431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F4453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r>
      <w:tr w:rsidR="002967A8" w:rsidRPr="001825F8" w14:paraId="5494F10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DC7E63E"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Martinique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8D89D4E"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17AFC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C0059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A45670"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$1.35</w:t>
            </w:r>
          </w:p>
        </w:tc>
      </w:tr>
      <w:tr w:rsidR="002967A8" w:rsidRPr="001825F8" w14:paraId="33C76A7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EED056"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Mauritania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4BB61B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9F6CE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21130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E420B3"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682B56A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4C1F64"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Mauritius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75CEFB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65BFC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7C512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42F12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$0.30</w:t>
            </w:r>
          </w:p>
        </w:tc>
      </w:tr>
      <w:tr w:rsidR="002967A8" w:rsidRPr="001825F8" w14:paraId="49B2EFB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1A79EC1"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Mayotte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6822F6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613B5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2F3A6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E120C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$1.40</w:t>
            </w:r>
          </w:p>
        </w:tc>
      </w:tr>
      <w:tr w:rsidR="002967A8" w:rsidRPr="001825F8" w14:paraId="62E9991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A4457B"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Mexico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90A6A6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9FFE4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E9D67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D628D6"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$1.10</w:t>
            </w:r>
          </w:p>
        </w:tc>
      </w:tr>
      <w:tr w:rsidR="002967A8" w:rsidRPr="001825F8" w14:paraId="2A8D6F4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6A40C02"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Micronesia Federated States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E6D891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30DB1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521A3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C45212"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$1.70</w:t>
            </w:r>
          </w:p>
        </w:tc>
      </w:tr>
      <w:tr w:rsidR="002967A8" w:rsidRPr="001825F8" w14:paraId="2BCA27C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F1EE0D"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Moldova Republic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462F9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9D20B5"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FC79A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D4A4FC"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$1.90</w:t>
            </w:r>
          </w:p>
        </w:tc>
      </w:tr>
      <w:tr w:rsidR="002967A8" w:rsidRPr="001825F8" w14:paraId="3CC1372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5658532"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Monaco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2B3789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267094"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B9C64B"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F8EDA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$1.15</w:t>
            </w:r>
          </w:p>
        </w:tc>
      </w:tr>
      <w:tr w:rsidR="002967A8" w:rsidRPr="001825F8" w14:paraId="45C4F54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6D515E"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Mongolia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D77591"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C5FD29"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8E04A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55770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$1.95</w:t>
            </w:r>
          </w:p>
        </w:tc>
      </w:tr>
      <w:tr w:rsidR="002967A8" w:rsidRPr="001825F8" w14:paraId="70417F7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02908B" w14:textId="77777777" w:rsidR="002967A8" w:rsidRPr="009A487B" w:rsidRDefault="002967A8" w:rsidP="002967A8">
            <w:pPr>
              <w:rPr>
                <w:rFonts w:ascii="Calibri" w:hAnsi="Calibri"/>
                <w:sz w:val="22"/>
                <w:szCs w:val="22"/>
                <w:lang w:eastAsia="en-AU"/>
              </w:rPr>
            </w:pPr>
            <w:r w:rsidRPr="009A487B">
              <w:rPr>
                <w:rFonts w:ascii="Calibri" w:hAnsi="Calibri"/>
                <w:sz w:val="22"/>
                <w:szCs w:val="22"/>
                <w:lang w:eastAsia="en-AU"/>
              </w:rPr>
              <w:t xml:space="preserve">Montenegro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D6FDF9D"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E26FEF"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ED253A"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B9F038" w14:textId="77777777" w:rsidR="002967A8" w:rsidRPr="009A487B" w:rsidRDefault="002967A8" w:rsidP="002967A8">
            <w:pPr>
              <w:jc w:val="center"/>
              <w:rPr>
                <w:rFonts w:ascii="Calibri" w:hAnsi="Calibri"/>
                <w:sz w:val="22"/>
                <w:szCs w:val="22"/>
                <w:lang w:eastAsia="en-AU"/>
              </w:rPr>
            </w:pPr>
            <w:r w:rsidRPr="009A487B">
              <w:rPr>
                <w:rFonts w:ascii="Calibri" w:hAnsi="Calibri"/>
                <w:sz w:val="22"/>
                <w:szCs w:val="22"/>
                <w:lang w:eastAsia="en-AU"/>
              </w:rPr>
              <w:t>$0.25</w:t>
            </w:r>
          </w:p>
        </w:tc>
      </w:tr>
      <w:tr w:rsidR="00781217" w:rsidRPr="001825F8" w14:paraId="148235E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C4D4E0"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Montserrat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9274F9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25593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DCEC3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5E2A1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627BB00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5A0467"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Morocco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267DEF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E0748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E43D7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1785F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r>
      <w:tr w:rsidR="00781217" w:rsidRPr="001825F8" w14:paraId="359F1F4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E1D893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Mozambique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E26AA9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6A92D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8FCF8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18E89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r>
      <w:tr w:rsidR="00781217" w:rsidRPr="001825F8" w14:paraId="2E1B209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47FB28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Myanmar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1F170D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82A2A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A5A8A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43979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$1.70</w:t>
            </w:r>
          </w:p>
        </w:tc>
      </w:tr>
      <w:tr w:rsidR="00781217" w:rsidRPr="001825F8" w14:paraId="5F2698D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1BD5B07"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Namibia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859FB2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04D85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EB6A6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5DB64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19398A" w:rsidRPr="001825F8" w14:paraId="7E36155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C30C4E"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Nauru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3BC0B1D"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033E43"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786B4D"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B95671"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$1.95</w:t>
            </w:r>
          </w:p>
        </w:tc>
      </w:tr>
      <w:tr w:rsidR="0019398A" w:rsidRPr="001825F8" w14:paraId="7DB8F9E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DDF189"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Nepal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C881EDE"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14D522"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4152D2"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12F11E"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r>
      <w:tr w:rsidR="00781217" w:rsidRPr="001825F8" w14:paraId="1B3347C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57A99F"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Netherlands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A13141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F6ED0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F01F9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F92CA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4A910E2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9567FB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Netherlands Antilles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66DFC6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77BC8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875B3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C3D36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6EF1CC8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9D7ABF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New Caledonia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1EC90A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76F8F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3902F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33167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r>
      <w:tr w:rsidR="00781217" w:rsidRPr="001825F8" w14:paraId="1BB27E9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D40A6E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New Zealand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44F743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2B01D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F3032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CCCBC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r>
      <w:tr w:rsidR="00781217" w:rsidRPr="001825F8" w14:paraId="19085DB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9B0276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lastRenderedPageBreak/>
              <w:t xml:space="preserve">Nicaragua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5E4502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E357F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B32F6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2E0F2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$0.25</w:t>
            </w:r>
          </w:p>
        </w:tc>
      </w:tr>
      <w:tr w:rsidR="00781217" w:rsidRPr="001825F8" w14:paraId="784510D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1008D80"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Niger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D414BA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01268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2F09F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9E202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02F1794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CA44D6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Nigeria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639D93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4EA4F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1B61F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8ADA9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r>
      <w:tr w:rsidR="00781217" w:rsidRPr="001825F8" w14:paraId="17B15FA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C5595B"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Niue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201A804"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977584"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840BE7"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C96EEE"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r>
      <w:tr w:rsidR="00781217" w:rsidRPr="001825F8" w14:paraId="2A36B2E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AFCBA0"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Norfolk Island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5236034"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2E6706"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330EE2"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CED10D"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r>
      <w:tr w:rsidR="00781217" w:rsidRPr="001825F8" w14:paraId="1F8F194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F79C67F"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Northern Mariana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DC0BEA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5F795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BFDD6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9E3CC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19398A" w:rsidRPr="001825F8" w14:paraId="2F5CEFC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FCA8BD8" w14:textId="77777777" w:rsidR="0019398A" w:rsidRPr="009A487B" w:rsidRDefault="0019398A" w:rsidP="0019398A">
            <w:pPr>
              <w:rPr>
                <w:rFonts w:ascii="Calibri" w:hAnsi="Calibri"/>
                <w:sz w:val="22"/>
                <w:szCs w:val="22"/>
                <w:lang w:eastAsia="en-AU"/>
              </w:rPr>
            </w:pPr>
            <w:r w:rsidRPr="009A487B">
              <w:rPr>
                <w:rFonts w:ascii="Calibri" w:hAnsi="Calibri"/>
                <w:sz w:val="22"/>
                <w:szCs w:val="22"/>
                <w:lang w:eastAsia="en-AU"/>
              </w:rPr>
              <w:t xml:space="preserve">Norway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863B463"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0C086B"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ABAB2B"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D2503C" w14:textId="77777777" w:rsidR="0019398A" w:rsidRPr="00194F38" w:rsidRDefault="0019398A" w:rsidP="0019398A">
            <w:pPr>
              <w:jc w:val="center"/>
              <w:rPr>
                <w:rFonts w:ascii="Calibri" w:hAnsi="Calibri"/>
                <w:sz w:val="22"/>
                <w:szCs w:val="22"/>
                <w:lang w:eastAsia="en-AU"/>
              </w:rPr>
            </w:pPr>
            <w:r w:rsidRPr="00194F38">
              <w:rPr>
                <w:rFonts w:ascii="Calibri" w:hAnsi="Calibri"/>
                <w:sz w:val="22"/>
                <w:szCs w:val="22"/>
                <w:lang w:eastAsia="en-AU"/>
              </w:rPr>
              <w:t>$0.30</w:t>
            </w:r>
          </w:p>
        </w:tc>
      </w:tr>
      <w:tr w:rsidR="00781217" w:rsidRPr="001825F8" w14:paraId="6B9EE7F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687BCB"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Oman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261D8F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CC3FE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BBB2F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CE97B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$1.30</w:t>
            </w:r>
          </w:p>
        </w:tc>
      </w:tr>
      <w:tr w:rsidR="00781217" w:rsidRPr="001825F8" w14:paraId="5AA88A7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A371B6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Pakistan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F22D1F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DE26F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89554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9866B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r>
      <w:tr w:rsidR="00781217" w:rsidRPr="001825F8" w14:paraId="4D86C6D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D4BBF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Palau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23AD5A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2458D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7107C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43FE7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$1.30</w:t>
            </w:r>
          </w:p>
        </w:tc>
      </w:tr>
      <w:tr w:rsidR="00781217" w:rsidRPr="001825F8" w14:paraId="7256477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881B1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Palestine, (State of)</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E846FD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C44CB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BF399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10D8B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r>
      <w:tr w:rsidR="00781217" w:rsidRPr="001825F8" w14:paraId="0646199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012E9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Panama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F647EA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5C21B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85464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E6473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74D7B28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A4F7F6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Papua New 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6D7874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6EA2F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6E993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F9023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$1.98</w:t>
            </w:r>
          </w:p>
        </w:tc>
      </w:tr>
      <w:tr w:rsidR="00781217" w:rsidRPr="001825F8" w14:paraId="601A0C5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1E8D31E"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Paraguay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BF7D2E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63D4A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E286A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54890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r>
      <w:tr w:rsidR="00781217" w:rsidRPr="001825F8" w14:paraId="0AEE807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5838ED"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Peru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D8CB55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158AE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7E475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83876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r>
      <w:tr w:rsidR="00781217" w:rsidRPr="001825F8" w14:paraId="1115EB8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C32D5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Philippines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CAF912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6164F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6ADD4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B7B13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r>
      <w:tr w:rsidR="00781217" w:rsidRPr="001825F8" w14:paraId="5DCC46B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F8CF5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Poland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43712C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D80B6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3B11B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2461E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2707C95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0C0A62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Portugal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9B211CF" w14:textId="77777777" w:rsidR="00781217" w:rsidRPr="00194F38" w:rsidRDefault="00781217" w:rsidP="0078121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621987" w14:textId="77777777" w:rsidR="00781217" w:rsidRPr="00194F38" w:rsidRDefault="0019398A" w:rsidP="00781217">
            <w:pPr>
              <w:jc w:val="center"/>
              <w:rPr>
                <w:rFonts w:ascii="Calibri" w:hAnsi="Calibri"/>
                <w:sz w:val="22"/>
                <w:szCs w:val="22"/>
                <w:lang w:eastAsia="en-AU"/>
              </w:rPr>
            </w:pPr>
            <w:r w:rsidRPr="00194F38">
              <w:rPr>
                <w:rFonts w:ascii="Calibri" w:hAnsi="Calibri"/>
                <w:sz w:val="22"/>
                <w:szCs w:val="22"/>
                <w:lang w:eastAsia="en-AU"/>
              </w:rPr>
              <w:t>$0.74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7A21A4" w14:textId="77777777" w:rsidR="00781217" w:rsidRPr="00194F38" w:rsidRDefault="00781217" w:rsidP="0078121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696300" w14:textId="77777777" w:rsidR="00781217" w:rsidRPr="00194F38" w:rsidRDefault="0019398A" w:rsidP="00781217">
            <w:pPr>
              <w:jc w:val="center"/>
              <w:rPr>
                <w:rFonts w:ascii="Calibri" w:hAnsi="Calibri"/>
                <w:sz w:val="22"/>
                <w:szCs w:val="22"/>
                <w:lang w:eastAsia="en-AU"/>
              </w:rPr>
            </w:pPr>
            <w:r w:rsidRPr="00194F38">
              <w:rPr>
                <w:rFonts w:ascii="Calibri" w:hAnsi="Calibri"/>
                <w:sz w:val="22"/>
                <w:szCs w:val="22"/>
                <w:lang w:eastAsia="en-AU"/>
              </w:rPr>
              <w:t>$0.74</w:t>
            </w:r>
          </w:p>
        </w:tc>
      </w:tr>
      <w:tr w:rsidR="00781217" w:rsidRPr="001825F8" w14:paraId="18295E0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C426B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Puerto Rico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00DE39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E1F39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4B0E3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6C774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r>
      <w:tr w:rsidR="00781217" w:rsidRPr="001825F8" w14:paraId="38F234A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607F34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Qatar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A0BC28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31AA0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5590C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A1381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61C287B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EDAEA9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Reunion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F65BF3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64F16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8DC93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6D4A2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7720534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DD779B"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Romania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142666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5E4E7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F4D9B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50001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r>
      <w:tr w:rsidR="00781217" w:rsidRPr="001825F8" w14:paraId="1A8A98C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E28FFB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Russian Federation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5E6558F" w14:textId="77777777" w:rsidR="00781217" w:rsidRPr="0033093D" w:rsidRDefault="0019398A" w:rsidP="0078121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6D3F7E" w14:textId="77777777" w:rsidR="00781217" w:rsidRPr="0033093D" w:rsidRDefault="0019398A" w:rsidP="0078121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299805" w14:textId="77777777" w:rsidR="00781217" w:rsidRPr="0033093D" w:rsidRDefault="0019398A" w:rsidP="0078121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B9CA16" w14:textId="77777777" w:rsidR="00781217" w:rsidRPr="0033093D" w:rsidRDefault="0019398A" w:rsidP="00781217">
            <w:pPr>
              <w:jc w:val="center"/>
              <w:rPr>
                <w:rFonts w:ascii="Calibri" w:hAnsi="Calibri"/>
                <w:sz w:val="22"/>
                <w:szCs w:val="22"/>
                <w:lang w:eastAsia="en-AU"/>
              </w:rPr>
            </w:pPr>
            <w:r w:rsidRPr="0033093D">
              <w:rPr>
                <w:rFonts w:ascii="Calibri" w:hAnsi="Calibri"/>
                <w:sz w:val="22"/>
                <w:szCs w:val="22"/>
                <w:lang w:eastAsia="en-AU"/>
              </w:rPr>
              <w:t>$1.50</w:t>
            </w:r>
          </w:p>
        </w:tc>
      </w:tr>
      <w:tr w:rsidR="00781217" w:rsidRPr="001825F8" w14:paraId="47B4DED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136AD3"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Rwanda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DF5EF6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EE189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3207F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69322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60B3E8C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0D51F6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Saint Helena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2217E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FB7A7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97120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9A3A1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781217" w:rsidRPr="001825F8" w14:paraId="191AC91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F7469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Saint Kitts &amp; Nevis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95BA5D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F6B9C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41940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D8CC1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781217" w:rsidRPr="001825F8" w14:paraId="35D85CD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3A0D09E"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Saint Lucia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B701AC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BF6AC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6F45A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CF115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781217" w:rsidRPr="001825F8" w14:paraId="3D56D0E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6E8D1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Saint Pierre &amp; Miquelon</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27247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AEA7C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680A4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5F6FF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1E24E14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9867D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Saint Vincent &amp; The Grenadines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FD5432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37D2B8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FB61B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DF64A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781217" w:rsidRPr="001825F8" w14:paraId="109ADD6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7E2A09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Samoa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C37346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E2C0D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0DCFE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ECAC4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$0.55</w:t>
            </w:r>
          </w:p>
        </w:tc>
      </w:tr>
      <w:tr w:rsidR="00781217" w:rsidRPr="001825F8" w14:paraId="4546BE7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02D0460"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San Marino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A0D9AA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F4142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B6CBB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B18BA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r>
      <w:tr w:rsidR="00781217" w:rsidRPr="001825F8" w14:paraId="7230684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0685D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lastRenderedPageBreak/>
              <w:t>Sao Tome &amp; Principe</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3489CE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3B8656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16A9D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7F496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764998D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1E81C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Saudi Arabia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B64A80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8FB38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$1.83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E6C30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D4583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$1.83</w:t>
            </w:r>
          </w:p>
        </w:tc>
      </w:tr>
      <w:tr w:rsidR="00781217" w:rsidRPr="001825F8" w14:paraId="6FE12EF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07A306E"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Senegal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A08CD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487D6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00E26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F9F2B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r>
      <w:tr w:rsidR="00781217" w:rsidRPr="001825F8" w14:paraId="5B37DD7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D3CDCA"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Serbia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8A953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8B998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8E9AF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DD349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r>
      <w:tr w:rsidR="00781217" w:rsidRPr="001825F8" w14:paraId="18CBECF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38498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Seychelles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692FA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553C2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F1B05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078D7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75C9EBD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4EC9E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Sierra Leone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3A4544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42B5F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4C5E3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C80DE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78355F9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E68CB20"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Singapore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54583E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E3449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CB038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537ED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r>
      <w:tr w:rsidR="00781217" w:rsidRPr="001825F8" w14:paraId="1088BF1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2A1C04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Slovakia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25A777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A65DA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64DEA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BEF34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57F4B85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918CA9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Slovenia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72039B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53639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21968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9811E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r>
      <w:tr w:rsidR="00781217" w:rsidRPr="001825F8" w14:paraId="3D66774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50DC7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Solomon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3277D0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F54D2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9E1E3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FB367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$1.59</w:t>
            </w:r>
          </w:p>
        </w:tc>
      </w:tr>
      <w:tr w:rsidR="00781217" w:rsidRPr="001825F8" w14:paraId="624B95B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FAFA7F"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Somalia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D689ED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A2B3F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DEC8F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D1B64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$1.95</w:t>
            </w:r>
          </w:p>
        </w:tc>
      </w:tr>
      <w:tr w:rsidR="00781217" w:rsidRPr="001825F8" w14:paraId="334E3E8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8BC77D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South Africa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14E101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CC9A9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53C1A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3967C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1AABEC0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C11AE7"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South Sudan</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A31FEA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03851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14B7B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2D7C4F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1C6BBC0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8AC08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Spain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607E74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$0.07</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40ADD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5AE91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AD60E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r>
      <w:tr w:rsidR="00781217" w:rsidRPr="001825F8" w14:paraId="2726D90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C18921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Sri Lanka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5AA1FE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96B1C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22E85A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CAC65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r>
      <w:tr w:rsidR="00781217" w:rsidRPr="001825F8" w14:paraId="21B2261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861E0CE"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Sudan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F9F5D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58D2A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964E9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5310A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6E8387A8"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A6D0BC3"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Suriname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6920E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1F97A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708DC4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F81D2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352F00B1"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F8291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Swaziland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94D81A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7451F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7855B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7CBB6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67F689A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73A53D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Sweden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3AFABF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64C71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35DB0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214F9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r>
      <w:tr w:rsidR="00781217" w:rsidRPr="001825F8" w14:paraId="4D220C8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80C926D"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Switzerland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55A64F9" w14:textId="77777777" w:rsidR="00781217" w:rsidRPr="00194F38" w:rsidRDefault="00781217" w:rsidP="0078121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E06439"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$1.12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71A84A" w14:textId="77777777" w:rsidR="00781217" w:rsidRPr="00194F38" w:rsidRDefault="00781217" w:rsidP="00781217">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51E098"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$1.12</w:t>
            </w:r>
          </w:p>
        </w:tc>
      </w:tr>
      <w:tr w:rsidR="00781217" w:rsidRPr="001825F8" w14:paraId="537C741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E473A5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Syria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D95BDE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A3E7E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04EC7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AF0D08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r>
      <w:tr w:rsidR="00781217" w:rsidRPr="001825F8" w14:paraId="5C9C1DC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7EF7F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Taiwan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9FB957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A3100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AA2BF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666E24"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r>
      <w:tr w:rsidR="00781217" w:rsidRPr="001825F8" w14:paraId="541E337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C2EB501"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Tajikistan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6E2C82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260D8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E21A8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20C47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4BD6A4A0"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5A95072"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Tanzania United Republic</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B7FF4B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DAE48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7DA16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A5B32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7A1A8F6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76769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Thailand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AFC72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$0.07</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79317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$0.07</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6C52F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B79D4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$0.07</w:t>
            </w:r>
          </w:p>
        </w:tc>
      </w:tr>
      <w:tr w:rsidR="00781217" w:rsidRPr="001825F8" w14:paraId="54E043B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7FD3D7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Togo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92CA5A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DC995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F3812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ADF01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$1.90</w:t>
            </w:r>
          </w:p>
        </w:tc>
      </w:tr>
      <w:tr w:rsidR="00781217" w:rsidRPr="001825F8" w14:paraId="3583D4A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A91FD5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Tokelau</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DB11893"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087FB0"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177D4D"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2E97D7" w14:textId="77777777" w:rsidR="00781217" w:rsidRPr="009A487B" w:rsidRDefault="007812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r>
      <w:tr w:rsidR="00781217" w:rsidRPr="001825F8" w14:paraId="41B099D6"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D827B7D"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Tonga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1C83C4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BE6AA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0D8AB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8F5B5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$0.90</w:t>
            </w:r>
          </w:p>
        </w:tc>
      </w:tr>
      <w:tr w:rsidR="00781217" w:rsidRPr="001825F8" w14:paraId="6B4D2E6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F0A702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Trinidad &amp; Tobago</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E7E222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EFECD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5C8A1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2AFD8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$1.15</w:t>
            </w:r>
          </w:p>
        </w:tc>
      </w:tr>
      <w:tr w:rsidR="00781217" w:rsidRPr="001825F8" w14:paraId="0E96F1A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FB450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Tunisia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494A66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C10E2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49636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777A2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$1.20</w:t>
            </w:r>
          </w:p>
        </w:tc>
      </w:tr>
      <w:tr w:rsidR="00781217" w:rsidRPr="001825F8" w14:paraId="6C8EA32C"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FC27840"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Turkey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8C197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BB0CB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E3411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43DD5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$0.10</w:t>
            </w:r>
          </w:p>
        </w:tc>
      </w:tr>
      <w:tr w:rsidR="00781217" w:rsidRPr="001825F8" w14:paraId="4BA0CF4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716D003"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lastRenderedPageBreak/>
              <w:t xml:space="preserve">Turkmenistan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136D4D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8FF61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E10D8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D1B1D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39DC1569"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3C19B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Turks &amp; Caicos Islands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3B3CCF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CBC64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82466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D357C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22D903C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B2E30FD"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Tuvalu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61A3D91"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B8AD7A"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E41E4E"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6B48EB"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$1.76</w:t>
            </w:r>
          </w:p>
        </w:tc>
      </w:tr>
      <w:tr w:rsidR="00781217" w:rsidRPr="001825F8" w14:paraId="51D8075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73317D"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Uganda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03E868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BCB44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5DC91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F8260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761DF08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79DF61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Ukraine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1F76CC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1521F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C54E2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553D5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15FEFDB7"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5A1CD1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United Arab Emirates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B4638B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FB597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A4FE6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C0A82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r>
      <w:tr w:rsidR="00781217" w:rsidRPr="001825F8" w14:paraId="1D458E4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258156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United Kingdom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8399B3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04201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4FD20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39D8F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r>
      <w:tr w:rsidR="00781217" w:rsidRPr="001825F8" w14:paraId="1E55386E"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7091D0"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United States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996A5B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6120F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39C33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033D5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$0.02</w:t>
            </w:r>
          </w:p>
        </w:tc>
      </w:tr>
      <w:tr w:rsidR="00781217" w:rsidRPr="001825F8" w14:paraId="440C7A0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62972C"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Uruguay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4E4A3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8170D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D32B5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339CA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r>
      <w:tr w:rsidR="00781217" w:rsidRPr="001825F8" w14:paraId="4CEFEB2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DB2E29F"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Uzbekistan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2ACB37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6CF36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C2B23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3B2B1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$1.35</w:t>
            </w:r>
          </w:p>
        </w:tc>
      </w:tr>
      <w:tr w:rsidR="00781217" w:rsidRPr="001825F8" w14:paraId="1F73D05A"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1D88BE"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Vanuatu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713BCBD"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3C5EB9"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0AC4AA"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275EFD" w14:textId="77777777" w:rsidR="00781217" w:rsidRPr="00194F38" w:rsidRDefault="007E5B82" w:rsidP="00781217">
            <w:pPr>
              <w:jc w:val="center"/>
              <w:rPr>
                <w:rFonts w:ascii="Calibri" w:hAnsi="Calibri"/>
                <w:sz w:val="22"/>
                <w:szCs w:val="22"/>
                <w:lang w:eastAsia="en-AU"/>
              </w:rPr>
            </w:pPr>
            <w:r w:rsidRPr="00194F38">
              <w:rPr>
                <w:rFonts w:ascii="Calibri" w:hAnsi="Calibri"/>
                <w:sz w:val="22"/>
                <w:szCs w:val="22"/>
                <w:lang w:eastAsia="en-AU"/>
              </w:rPr>
              <w:t>$1.95</w:t>
            </w:r>
          </w:p>
        </w:tc>
      </w:tr>
      <w:tr w:rsidR="00781217" w:rsidRPr="001825F8" w14:paraId="605667A2"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90CC84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Vatican City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A6B9BB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40979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05325C"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69C27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$0.40</w:t>
            </w:r>
          </w:p>
        </w:tc>
      </w:tr>
      <w:tr w:rsidR="00781217" w:rsidRPr="001825F8" w14:paraId="38AA2BCB"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DD29D39"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Venezuela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3E678B6"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B1B24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108D81" w14:textId="77777777" w:rsidR="00781217" w:rsidRPr="009A487B" w:rsidRDefault="00781217" w:rsidP="00781217">
            <w:pPr>
              <w:jc w:val="center"/>
              <w:rPr>
                <w:rFonts w:ascii="Calibri" w:hAnsi="Calibri"/>
                <w:sz w:val="22"/>
                <w:szCs w:val="22"/>
                <w:lang w:eastAsia="en-AU"/>
              </w:rPr>
            </w:pPr>
            <w:r>
              <w:rPr>
                <w:rFonts w:ascii="Calibri" w:hAnsi="Calibri"/>
                <w:sz w:val="22"/>
                <w:szCs w:val="22"/>
                <w:lang w:eastAsia="en-AU"/>
              </w:rPr>
              <w:t>$1.00</w:t>
            </w:r>
            <w:r w:rsidRPr="009A487B">
              <w:rPr>
                <w:rFonts w:ascii="Calibri" w:hAnsi="Calibri"/>
                <w:sz w:val="22"/>
                <w:szCs w:val="22"/>
                <w:lang w:eastAsia="en-AU"/>
              </w:rPr>
              <w:t> </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116DB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$1.00</w:t>
            </w:r>
          </w:p>
        </w:tc>
      </w:tr>
      <w:tr w:rsidR="00781217" w:rsidRPr="001825F8" w14:paraId="4057E87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5ED46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Viet Nam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8073C1A"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996C6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E0F67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5C633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Unlimited</w:t>
            </w:r>
          </w:p>
        </w:tc>
      </w:tr>
      <w:tr w:rsidR="00781217" w:rsidRPr="001825F8" w14:paraId="69F09B73"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77EC846"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Virgin Islands (British)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5D5D62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84B2BE"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C9D513"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0020A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55919CC4"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E88783F"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Virgin Islands (US)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479F12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26924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C6B7D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86705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$0.75</w:t>
            </w:r>
          </w:p>
        </w:tc>
      </w:tr>
      <w:tr w:rsidR="00781217" w:rsidRPr="001825F8" w14:paraId="66FDF14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E37E424"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Wallis &amp; Futuna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1382A38"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B88AD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B28A62"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73A140"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$1.40</w:t>
            </w:r>
          </w:p>
        </w:tc>
      </w:tr>
      <w:tr w:rsidR="00781217" w:rsidRPr="001825F8" w14:paraId="3E813F35"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71F5478"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Yemen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7F8413B"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EB52C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D31D5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19814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19E419BD"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F62B9DA"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Zambia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980EC1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EDE6A1"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B571C7"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1DA971D"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$1.60</w:t>
            </w:r>
          </w:p>
        </w:tc>
      </w:tr>
      <w:tr w:rsidR="00781217" w:rsidRPr="001825F8" w14:paraId="337C99FF" w14:textId="77777777" w:rsidTr="000A3FF3">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EBC3835" w14:textId="77777777" w:rsidR="00781217" w:rsidRPr="009A487B" w:rsidRDefault="00781217" w:rsidP="00781217">
            <w:pPr>
              <w:rPr>
                <w:rFonts w:ascii="Calibri" w:hAnsi="Calibri"/>
                <w:sz w:val="22"/>
                <w:szCs w:val="22"/>
                <w:lang w:eastAsia="en-AU"/>
              </w:rPr>
            </w:pPr>
            <w:r w:rsidRPr="009A487B">
              <w:rPr>
                <w:rFonts w:ascii="Calibri" w:hAnsi="Calibri"/>
                <w:sz w:val="22"/>
                <w:szCs w:val="22"/>
                <w:lang w:eastAsia="en-AU"/>
              </w:rPr>
              <w:t xml:space="preserve">Zimbabwe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5C52D35"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642FE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8FAA09"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07AD64F" w14:textId="77777777" w:rsidR="00781217" w:rsidRPr="009A487B" w:rsidRDefault="00781217" w:rsidP="00781217">
            <w:pPr>
              <w:jc w:val="center"/>
              <w:rPr>
                <w:rFonts w:ascii="Calibri" w:hAnsi="Calibri"/>
                <w:sz w:val="22"/>
                <w:szCs w:val="22"/>
                <w:lang w:eastAsia="en-AU"/>
              </w:rPr>
            </w:pPr>
            <w:r w:rsidRPr="009A487B">
              <w:rPr>
                <w:rFonts w:ascii="Calibri" w:hAnsi="Calibri"/>
                <w:sz w:val="22"/>
                <w:szCs w:val="22"/>
                <w:lang w:eastAsia="en-AU"/>
              </w:rPr>
              <w:t>$0.55</w:t>
            </w:r>
          </w:p>
        </w:tc>
      </w:tr>
    </w:tbl>
    <w:p w14:paraId="4E2CAADF" w14:textId="77777777" w:rsidR="002D7842" w:rsidRDefault="002D7842" w:rsidP="009A487B">
      <w:pPr>
        <w:pStyle w:val="Heading3"/>
        <w:numPr>
          <w:ilvl w:val="0"/>
          <w:numId w:val="0"/>
        </w:numPr>
      </w:pPr>
    </w:p>
    <w:p w14:paraId="22A401AF" w14:textId="77777777" w:rsidR="00022D17" w:rsidRDefault="00022D17" w:rsidP="009A487B">
      <w:pPr>
        <w:pStyle w:val="Heading3"/>
        <w:numPr>
          <w:ilvl w:val="0"/>
          <w:numId w:val="0"/>
        </w:numPr>
      </w:pPr>
    </w:p>
    <w:tbl>
      <w:tblPr>
        <w:tblW w:w="9668" w:type="dxa"/>
        <w:jc w:val="center"/>
        <w:tblLook w:val="04A0" w:firstRow="1" w:lastRow="0" w:firstColumn="1" w:lastColumn="0" w:noHBand="0" w:noVBand="1"/>
      </w:tblPr>
      <w:tblGrid>
        <w:gridCol w:w="2844"/>
        <w:gridCol w:w="1706"/>
        <w:gridCol w:w="1706"/>
        <w:gridCol w:w="1706"/>
        <w:gridCol w:w="1706"/>
      </w:tblGrid>
      <w:tr w:rsidR="00022D17" w:rsidRPr="008B31DF" w14:paraId="55E59036" w14:textId="77777777" w:rsidTr="00705482">
        <w:trPr>
          <w:trHeight w:val="1216"/>
          <w:tblHeader/>
          <w:jc w:val="center"/>
        </w:trPr>
        <w:tc>
          <w:tcPr>
            <w:tcW w:w="2844" w:type="dxa"/>
            <w:tcBorders>
              <w:top w:val="nil"/>
              <w:left w:val="nil"/>
              <w:bottom w:val="nil"/>
              <w:right w:val="single" w:sz="8" w:space="0" w:color="auto"/>
            </w:tcBorders>
            <w:shd w:val="clear" w:color="000000" w:fill="FFFFFF"/>
            <w:noWrap/>
            <w:vAlign w:val="center"/>
            <w:hideMark/>
          </w:tcPr>
          <w:p w14:paraId="08E153CB" w14:textId="77777777" w:rsidR="00022D17" w:rsidRPr="008B31DF" w:rsidRDefault="00022D17" w:rsidP="00D469A7">
            <w:pPr>
              <w:jc w:val="center"/>
              <w:rPr>
                <w:b/>
                <w:bCs/>
                <w:lang w:eastAsia="en-AU"/>
              </w:rPr>
            </w:pPr>
            <w:r w:rsidRPr="008B31DF">
              <w:rPr>
                <w:b/>
                <w:bCs/>
                <w:lang w:eastAsia="en-AU"/>
              </w:rPr>
              <w:lastRenderedPageBreak/>
              <w:t> </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47585595" w14:textId="77777777" w:rsidR="00022D17" w:rsidRPr="008B31DF" w:rsidRDefault="00022D17" w:rsidP="00D469A7">
            <w:pPr>
              <w:jc w:val="center"/>
              <w:rPr>
                <w:b/>
                <w:bCs/>
                <w:lang w:eastAsia="en-AU"/>
              </w:rPr>
            </w:pPr>
            <w:r w:rsidRPr="008B31DF">
              <w:rPr>
                <w:b/>
                <w:bCs/>
                <w:lang w:eastAsia="en-AU"/>
              </w:rPr>
              <w:t xml:space="preserve">Rates for Core Plans S and M, all Office Plans, </w:t>
            </w:r>
            <w:proofErr w:type="spellStart"/>
            <w:r w:rsidRPr="008B31DF">
              <w:rPr>
                <w:b/>
                <w:bCs/>
                <w:lang w:eastAsia="en-AU"/>
              </w:rPr>
              <w:t>eftpos</w:t>
            </w:r>
            <w:proofErr w:type="spellEnd"/>
            <w:r w:rsidRPr="008B31DF">
              <w:rPr>
                <w:b/>
                <w:bCs/>
                <w:lang w:eastAsia="en-AU"/>
              </w:rPr>
              <w:t xml:space="preserve"> and fax services, and Core Plans L or XL </w:t>
            </w:r>
            <w:r w:rsidR="001423E1">
              <w:rPr>
                <w:b/>
                <w:bCs/>
                <w:lang w:eastAsia="en-AU"/>
              </w:rPr>
              <w:t>purchased</w:t>
            </w:r>
            <w:r w:rsidR="001423E1" w:rsidRPr="008B31DF">
              <w:rPr>
                <w:b/>
                <w:bCs/>
                <w:lang w:eastAsia="en-AU"/>
              </w:rPr>
              <w:t xml:space="preserve"> </w:t>
            </w:r>
            <w:r w:rsidR="001423E1">
              <w:rPr>
                <w:b/>
                <w:bCs/>
                <w:lang w:eastAsia="en-AU"/>
              </w:rPr>
              <w:t xml:space="preserve">on and from </w:t>
            </w:r>
            <w:r>
              <w:rPr>
                <w:b/>
                <w:bCs/>
                <w:lang w:eastAsia="en-AU"/>
              </w:rPr>
              <w:t>12 July 2017</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22D80FDF" w14:textId="77777777" w:rsidR="00022D17" w:rsidRPr="008B31DF" w:rsidRDefault="00022D17" w:rsidP="00D469A7">
            <w:pPr>
              <w:jc w:val="center"/>
              <w:rPr>
                <w:b/>
                <w:bCs/>
                <w:lang w:eastAsia="en-AU"/>
              </w:rPr>
            </w:pPr>
            <w:r w:rsidRPr="008B31DF">
              <w:rPr>
                <w:b/>
                <w:bCs/>
                <w:lang w:eastAsia="en-AU"/>
              </w:rPr>
              <w:t xml:space="preserve">Rates for Core Plans L and XL </w:t>
            </w:r>
            <w:r w:rsidR="001423E1">
              <w:rPr>
                <w:b/>
                <w:bCs/>
                <w:lang w:eastAsia="en-AU"/>
              </w:rPr>
              <w:t>purchased</w:t>
            </w:r>
            <w:r w:rsidR="001423E1" w:rsidRPr="008B31DF">
              <w:rPr>
                <w:b/>
                <w:bCs/>
                <w:lang w:eastAsia="en-AU"/>
              </w:rPr>
              <w:t xml:space="preserve"> </w:t>
            </w:r>
            <w:r w:rsidR="001423E1">
              <w:rPr>
                <w:b/>
                <w:bCs/>
                <w:lang w:eastAsia="en-AU"/>
              </w:rPr>
              <w:t xml:space="preserve">on and from </w:t>
            </w:r>
            <w:r>
              <w:rPr>
                <w:b/>
                <w:bCs/>
                <w:lang w:eastAsia="en-AU"/>
              </w:rPr>
              <w:t>12 July 2017</w:t>
            </w:r>
            <w:r w:rsidR="00256DF3">
              <w:rPr>
                <w:b/>
                <w:bCs/>
                <w:lang w:eastAsia="en-AU"/>
              </w:rPr>
              <w:t xml:space="preserve"> to 26 February (inclusive)</w:t>
            </w:r>
          </w:p>
        </w:tc>
      </w:tr>
      <w:tr w:rsidR="00022D17" w:rsidRPr="008B31DF" w14:paraId="094D5498" w14:textId="77777777" w:rsidTr="00705482">
        <w:trPr>
          <w:trHeight w:val="1393"/>
          <w:tblHeader/>
          <w:jc w:val="center"/>
        </w:trPr>
        <w:tc>
          <w:tcPr>
            <w:tcW w:w="2844" w:type="dxa"/>
            <w:tcBorders>
              <w:top w:val="nil"/>
              <w:left w:val="nil"/>
              <w:bottom w:val="single" w:sz="4" w:space="0" w:color="auto"/>
              <w:right w:val="single" w:sz="8" w:space="0" w:color="auto"/>
            </w:tcBorders>
            <w:shd w:val="clear" w:color="000000" w:fill="FFFFFF"/>
            <w:noWrap/>
            <w:vAlign w:val="center"/>
            <w:hideMark/>
          </w:tcPr>
          <w:p w14:paraId="62DA5C47" w14:textId="77777777" w:rsidR="00022D17" w:rsidRPr="008B31DF" w:rsidRDefault="00022D17" w:rsidP="00D469A7">
            <w:pPr>
              <w:rPr>
                <w:b/>
                <w:bCs/>
                <w:lang w:eastAsia="en-AU"/>
              </w:rPr>
            </w:pPr>
            <w:r w:rsidRPr="008B31DF">
              <w:rPr>
                <w:b/>
                <w:bCs/>
                <w:lang w:eastAsia="en-AU"/>
              </w:rPr>
              <w:t> </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6E1308E0" w14:textId="77777777" w:rsidR="00022D17" w:rsidRPr="008B31DF" w:rsidRDefault="00022D17" w:rsidP="00D469A7">
            <w:pPr>
              <w:jc w:val="center"/>
              <w:rPr>
                <w:b/>
                <w:bCs/>
                <w:lang w:eastAsia="en-AU"/>
              </w:rPr>
            </w:pPr>
            <w:r w:rsidRPr="008B31DF">
              <w:rPr>
                <w:b/>
                <w:bCs/>
                <w:lang w:eastAsia="en-AU"/>
              </w:rPr>
              <w:t>Call rate to 0011 and 0015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6B486798" w14:textId="77777777" w:rsidR="00022D17" w:rsidRPr="008B31DF" w:rsidRDefault="00022D17" w:rsidP="00D469A7">
            <w:pPr>
              <w:jc w:val="center"/>
              <w:rPr>
                <w:b/>
                <w:bCs/>
                <w:lang w:eastAsia="en-AU"/>
              </w:rPr>
            </w:pPr>
            <w:r w:rsidRPr="008B31DF">
              <w:rPr>
                <w:b/>
                <w:bCs/>
                <w:lang w:eastAsia="en-AU"/>
              </w:rPr>
              <w:t>Call rate to 0011 and 0015 international mobile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53BB138D" w14:textId="77777777" w:rsidR="00022D17" w:rsidRPr="008B31DF" w:rsidRDefault="00022D17" w:rsidP="00D469A7">
            <w:pPr>
              <w:jc w:val="center"/>
              <w:rPr>
                <w:b/>
                <w:bCs/>
                <w:lang w:eastAsia="en-AU"/>
              </w:rPr>
            </w:pPr>
            <w:r w:rsidRPr="008B31DF">
              <w:rPr>
                <w:b/>
                <w:bCs/>
                <w:lang w:eastAsia="en-AU"/>
              </w:rPr>
              <w:t>Call rate to 0011 and 0015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4AE9E043" w14:textId="77777777" w:rsidR="00022D17" w:rsidRPr="008B31DF" w:rsidRDefault="00022D17" w:rsidP="00D469A7">
            <w:pPr>
              <w:jc w:val="center"/>
              <w:rPr>
                <w:b/>
                <w:bCs/>
                <w:lang w:eastAsia="en-AU"/>
              </w:rPr>
            </w:pPr>
            <w:r w:rsidRPr="008B31DF">
              <w:rPr>
                <w:b/>
                <w:bCs/>
                <w:lang w:eastAsia="en-AU"/>
              </w:rPr>
              <w:t>Call rate to 0011 and 0015 international mobile services (GST Inc)</w:t>
            </w:r>
          </w:p>
        </w:tc>
      </w:tr>
      <w:tr w:rsidR="00022D17" w:rsidRPr="008B31DF" w14:paraId="3A6A7291"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76B2EE0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Afghanistan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4963A10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E261CE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72FB80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CB5181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3BF5B4B8"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20B9E55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Alaska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16A00B1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4D5DB4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B49100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CF9887A"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Unlimited</w:t>
            </w:r>
          </w:p>
        </w:tc>
      </w:tr>
      <w:tr w:rsidR="00022D17" w:rsidRPr="008B31DF" w14:paraId="58CC70E3"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5C22CF2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Albania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E731DD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14C537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82AC2F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B86433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r>
      <w:tr w:rsidR="00022D17" w:rsidRPr="008B31DF" w14:paraId="4B53AF5F"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3613963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Algeria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877CA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698B68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B9F289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3E60B7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5C97EE0F"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647BBE1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American Samoa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7A38EF8A"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w:t>
            </w:r>
            <w:r w:rsidRPr="00630F03">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54A8A40" w14:textId="77777777" w:rsidR="00022D17" w:rsidRPr="00194F38" w:rsidRDefault="00022D17" w:rsidP="00D469A7">
            <w:pPr>
              <w:jc w:val="center"/>
              <w:rPr>
                <w:rFonts w:ascii="Calibri" w:hAnsi="Calibri"/>
                <w:sz w:val="22"/>
                <w:szCs w:val="22"/>
                <w:lang w:eastAsia="en-AU"/>
              </w:rPr>
            </w:pPr>
            <w:r w:rsidRPr="00630F03">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7A6A2AD"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EBB9033"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r>
      <w:tr w:rsidR="00022D17" w:rsidRPr="008B31DF" w14:paraId="0C7210C4"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4B94A71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Andorra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0DBF26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0F0393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ACF788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44F977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$0.80</w:t>
            </w:r>
          </w:p>
        </w:tc>
      </w:tr>
      <w:tr w:rsidR="00022D17" w:rsidRPr="008B31DF" w14:paraId="224FEA04"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0EF9D79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Angola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1D0920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97EC5A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F723AF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C4DDE2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$1.80</w:t>
            </w:r>
          </w:p>
        </w:tc>
      </w:tr>
      <w:tr w:rsidR="00022D17" w:rsidRPr="008B31DF" w14:paraId="44CEF7A9"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6ED1543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Anguilla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F99E8F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E8A9A0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644D49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99C860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75DFB278"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52FFF9E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Antarctica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412378F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8E3CE2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66994A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B7796C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r>
      <w:tr w:rsidR="00022D17" w:rsidRPr="008B31DF" w14:paraId="02CAE645" w14:textId="77777777" w:rsidTr="00D469A7">
        <w:trPr>
          <w:trHeight w:val="315"/>
          <w:jc w:val="center"/>
        </w:trPr>
        <w:tc>
          <w:tcPr>
            <w:tcW w:w="2844" w:type="dxa"/>
            <w:tcBorders>
              <w:top w:val="nil"/>
              <w:left w:val="single" w:sz="8" w:space="0" w:color="auto"/>
              <w:bottom w:val="nil"/>
              <w:right w:val="single" w:sz="8" w:space="0" w:color="auto"/>
            </w:tcBorders>
            <w:shd w:val="clear" w:color="auto" w:fill="auto"/>
            <w:noWrap/>
            <w:vAlign w:val="bottom"/>
            <w:hideMark/>
          </w:tcPr>
          <w:p w14:paraId="21CE9A8F" w14:textId="77777777" w:rsidR="00022D17" w:rsidRPr="00AE6136" w:rsidRDefault="00022D17" w:rsidP="00D469A7">
            <w:pPr>
              <w:rPr>
                <w:rFonts w:ascii="Calibri" w:hAnsi="Calibri"/>
                <w:sz w:val="22"/>
                <w:szCs w:val="22"/>
                <w:lang w:eastAsia="en-AU"/>
              </w:rPr>
            </w:pPr>
            <w:r w:rsidRPr="00AE6136">
              <w:rPr>
                <w:rFonts w:ascii="Calibri" w:hAnsi="Calibri"/>
                <w:sz w:val="22"/>
                <w:szCs w:val="22"/>
                <w:lang w:eastAsia="en-AU"/>
              </w:rPr>
              <w:t>Antarctica – Aurora &amp; Wilkins</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0E0C2842" w14:textId="77777777" w:rsidR="00022D17" w:rsidRPr="00AE6136" w:rsidRDefault="00022D17" w:rsidP="00D469A7">
            <w:pPr>
              <w:jc w:val="center"/>
              <w:rPr>
                <w:rFonts w:ascii="Calibri" w:hAnsi="Calibri"/>
                <w:sz w:val="22"/>
                <w:szCs w:val="22"/>
                <w:lang w:eastAsia="en-AU"/>
              </w:rPr>
            </w:pPr>
            <w:r w:rsidRPr="00AE6136">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3712A52" w14:textId="77777777" w:rsidR="00022D17" w:rsidRPr="00AE6136" w:rsidRDefault="00022D17" w:rsidP="00D469A7">
            <w:pPr>
              <w:jc w:val="center"/>
              <w:rPr>
                <w:rFonts w:ascii="Calibri" w:hAnsi="Calibri"/>
                <w:sz w:val="22"/>
                <w:szCs w:val="22"/>
                <w:lang w:eastAsia="en-AU"/>
              </w:rPr>
            </w:pPr>
            <w:r w:rsidRPr="00AE6136">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7714410" w14:textId="77777777" w:rsidR="00022D17" w:rsidRPr="00AE6136" w:rsidRDefault="00022D17" w:rsidP="00D469A7">
            <w:pPr>
              <w:jc w:val="center"/>
              <w:rPr>
                <w:rFonts w:ascii="Calibri" w:hAnsi="Calibri"/>
                <w:sz w:val="22"/>
                <w:szCs w:val="22"/>
                <w:lang w:eastAsia="en-AU"/>
              </w:rPr>
            </w:pPr>
            <w:r w:rsidRPr="00AE6136">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F4CDD19" w14:textId="77777777" w:rsidR="00022D17" w:rsidRPr="00AE6136" w:rsidRDefault="00022D17" w:rsidP="00D469A7">
            <w:pPr>
              <w:jc w:val="center"/>
              <w:rPr>
                <w:rFonts w:ascii="Calibri" w:hAnsi="Calibri"/>
                <w:sz w:val="22"/>
                <w:szCs w:val="22"/>
                <w:lang w:eastAsia="en-AU"/>
              </w:rPr>
            </w:pPr>
            <w:r w:rsidRPr="00AE6136">
              <w:rPr>
                <w:rFonts w:ascii="Calibri" w:hAnsi="Calibri"/>
                <w:sz w:val="22"/>
                <w:szCs w:val="22"/>
                <w:lang w:eastAsia="en-AU"/>
              </w:rPr>
              <w:t>$1.40</w:t>
            </w:r>
          </w:p>
        </w:tc>
      </w:tr>
      <w:tr w:rsidR="00022D17" w:rsidRPr="008B31DF" w14:paraId="7E4CF963" w14:textId="77777777" w:rsidTr="00D469A7">
        <w:trPr>
          <w:trHeight w:val="315"/>
          <w:jc w:val="center"/>
        </w:trPr>
        <w:tc>
          <w:tcPr>
            <w:tcW w:w="28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F0A4E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Antigua &amp; Barbuda</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76F328D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97247F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03FF82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11F715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8B31DF" w14:paraId="13B3F448"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6A084DC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Argentina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5B9D1DE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5918A8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B7D165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8CE0C1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8B31DF" w14:paraId="2125A4FF"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79AF1AB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Armenia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4DA1A16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CBA814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9FE60D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ED65FC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r>
      <w:tr w:rsidR="00022D17" w:rsidRPr="008B31DF" w14:paraId="79EAF586"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3C37919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Aruba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3AD94E9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DA8863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531CEE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2DAAB5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8B31DF" w14:paraId="6FCCD266"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45DA113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Ascension Island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59D418D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8CACF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799365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BC6418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8B31DF" w14:paraId="12EFCA5A"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FB084A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Austria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51DD95DE" w14:textId="77777777" w:rsidR="00022D17" w:rsidRPr="00931D57" w:rsidRDefault="00022D17" w:rsidP="00D469A7">
            <w:pPr>
              <w:jc w:val="center"/>
              <w:rPr>
                <w:rFonts w:ascii="Calibri" w:hAnsi="Calibri"/>
                <w:sz w:val="22"/>
                <w:szCs w:val="22"/>
                <w:lang w:eastAsia="en-AU"/>
              </w:rPr>
            </w:pPr>
            <w:r w:rsidRPr="00931D57">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CCB3D04" w14:textId="77777777" w:rsidR="00022D17" w:rsidRPr="00931D57" w:rsidRDefault="00022D17" w:rsidP="00D469A7">
            <w:pPr>
              <w:jc w:val="center"/>
              <w:rPr>
                <w:rFonts w:ascii="Calibri" w:hAnsi="Calibri"/>
                <w:sz w:val="22"/>
                <w:szCs w:val="22"/>
                <w:lang w:eastAsia="en-AU"/>
              </w:rPr>
            </w:pPr>
            <w:r w:rsidRPr="00931D57">
              <w:rPr>
                <w:rFonts w:ascii="Calibri" w:hAnsi="Calibri"/>
                <w:sz w:val="22"/>
                <w:szCs w:val="22"/>
                <w:lang w:eastAsia="en-AU"/>
              </w:rPr>
              <w:t>$0.45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BF09459" w14:textId="77777777" w:rsidR="00022D17" w:rsidRPr="00931D57" w:rsidRDefault="00022D17" w:rsidP="00D469A7">
            <w:pPr>
              <w:jc w:val="center"/>
              <w:rPr>
                <w:rFonts w:ascii="Calibri" w:hAnsi="Calibri"/>
                <w:sz w:val="22"/>
                <w:szCs w:val="22"/>
                <w:lang w:eastAsia="en-AU"/>
              </w:rPr>
            </w:pPr>
            <w:r w:rsidRPr="00931D57">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77808A1" w14:textId="77777777" w:rsidR="00022D17" w:rsidRPr="00931D57" w:rsidRDefault="00022D17" w:rsidP="00D469A7">
            <w:pPr>
              <w:jc w:val="center"/>
              <w:rPr>
                <w:rFonts w:ascii="Calibri" w:hAnsi="Calibri"/>
                <w:sz w:val="22"/>
                <w:szCs w:val="22"/>
                <w:lang w:eastAsia="en-AU"/>
              </w:rPr>
            </w:pPr>
            <w:r w:rsidRPr="00931D57">
              <w:rPr>
                <w:rFonts w:ascii="Calibri" w:hAnsi="Calibri"/>
                <w:sz w:val="22"/>
                <w:szCs w:val="22"/>
                <w:lang w:eastAsia="en-AU"/>
              </w:rPr>
              <w:t>$0.45</w:t>
            </w:r>
          </w:p>
        </w:tc>
      </w:tr>
      <w:tr w:rsidR="00022D17" w:rsidRPr="008B31DF" w14:paraId="18DB10E5"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1432AB9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Azerbaijan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76ECE7D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986065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25AEAB3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8EA8AC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r>
      <w:tr w:rsidR="00022D17" w:rsidRPr="008B31DF" w14:paraId="718F932F"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2723ECC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Bahamas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28400C2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C1EF6E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AF3DC3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854A01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r>
      <w:tr w:rsidR="00022D17" w:rsidRPr="008B31DF" w14:paraId="695E3098"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2C0E6EA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Bahrain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40B8E5B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052B6B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50394F2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419E1A2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r>
      <w:tr w:rsidR="00022D17" w:rsidRPr="008B31DF" w14:paraId="05EE4665"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5D7B1CA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Bangladesh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5707CA1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05</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0E021B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179D85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A6CAB24"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$0.05</w:t>
            </w:r>
          </w:p>
        </w:tc>
      </w:tr>
      <w:tr w:rsidR="00022D17" w:rsidRPr="008B31DF" w14:paraId="040C73B3"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210F3AA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Barbados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6049E7B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0E4B49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79505EA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B4D6A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8B31DF" w14:paraId="7138BFA4"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14:paraId="6CBF4CD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Belarus </w:t>
            </w:r>
          </w:p>
        </w:tc>
        <w:tc>
          <w:tcPr>
            <w:tcW w:w="1706" w:type="dxa"/>
            <w:tcBorders>
              <w:top w:val="single" w:sz="8" w:space="0" w:color="auto"/>
              <w:left w:val="nil"/>
              <w:bottom w:val="single" w:sz="8" w:space="0" w:color="auto"/>
              <w:right w:val="single" w:sz="8" w:space="0" w:color="000000"/>
            </w:tcBorders>
            <w:shd w:val="clear" w:color="auto" w:fill="auto"/>
            <w:noWrap/>
            <w:vAlign w:val="bottom"/>
            <w:hideMark/>
          </w:tcPr>
          <w:p w14:paraId="01F340B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6C05EB3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3A1D952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hideMark/>
          </w:tcPr>
          <w:p w14:paraId="1BF06AA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r>
      <w:tr w:rsidR="00022D17" w:rsidRPr="008B31DF" w14:paraId="744A1E4C"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tcPr>
          <w:p w14:paraId="291CE62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Belgium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B6051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EF040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7B2A6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15CC4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8B31DF" w14:paraId="0A3AFE9D"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tcPr>
          <w:p w14:paraId="5A79426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Belize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8F4EF0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831E0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2328B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DEB7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8B31DF" w14:paraId="55175B61" w14:textId="77777777" w:rsidTr="00D469A7">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vAlign w:val="center"/>
          </w:tcPr>
          <w:p w14:paraId="14468EAD" w14:textId="77777777" w:rsidR="00022D17" w:rsidRPr="009A487B" w:rsidRDefault="00022D17" w:rsidP="00D469A7">
            <w:pPr>
              <w:rPr>
                <w:rFonts w:ascii="Calibri" w:hAnsi="Calibri"/>
                <w:sz w:val="22"/>
                <w:szCs w:val="22"/>
                <w:lang w:eastAsia="en-AU"/>
              </w:rPr>
            </w:pP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1DC3AD1" w14:textId="77777777" w:rsidR="00022D17" w:rsidRPr="009A487B" w:rsidRDefault="00022D17" w:rsidP="00D469A7">
            <w:pPr>
              <w:jc w:val="center"/>
              <w:rPr>
                <w:rFonts w:ascii="Calibri" w:hAnsi="Calibri"/>
                <w:sz w:val="22"/>
                <w:szCs w:val="22"/>
                <w:lang w:eastAsia="en-AU"/>
              </w:rPr>
            </w:pPr>
          </w:p>
        </w:tc>
        <w:tc>
          <w:tcPr>
            <w:tcW w:w="1706" w:type="dxa"/>
            <w:tcBorders>
              <w:top w:val="single" w:sz="8" w:space="0" w:color="auto"/>
              <w:left w:val="nil"/>
              <w:bottom w:val="single" w:sz="8" w:space="0" w:color="auto"/>
              <w:right w:val="single" w:sz="8" w:space="0" w:color="000000"/>
            </w:tcBorders>
            <w:shd w:val="clear" w:color="auto" w:fill="auto"/>
            <w:vAlign w:val="bottom"/>
          </w:tcPr>
          <w:p w14:paraId="28C95811" w14:textId="77777777" w:rsidR="00022D17" w:rsidRPr="009A487B" w:rsidRDefault="00022D17" w:rsidP="00D469A7">
            <w:pPr>
              <w:jc w:val="center"/>
              <w:rPr>
                <w:rFonts w:ascii="Calibri" w:hAnsi="Calibri"/>
                <w:sz w:val="22"/>
                <w:szCs w:val="22"/>
                <w:lang w:eastAsia="en-AU"/>
              </w:rPr>
            </w:pPr>
          </w:p>
        </w:tc>
        <w:tc>
          <w:tcPr>
            <w:tcW w:w="1706" w:type="dxa"/>
            <w:tcBorders>
              <w:top w:val="single" w:sz="8" w:space="0" w:color="auto"/>
              <w:left w:val="nil"/>
              <w:bottom w:val="single" w:sz="8" w:space="0" w:color="auto"/>
              <w:right w:val="single" w:sz="8" w:space="0" w:color="000000"/>
            </w:tcBorders>
            <w:shd w:val="clear" w:color="auto" w:fill="auto"/>
            <w:vAlign w:val="bottom"/>
          </w:tcPr>
          <w:p w14:paraId="4F444CA1" w14:textId="77777777" w:rsidR="00022D17" w:rsidRPr="009A487B" w:rsidRDefault="00022D17" w:rsidP="00D469A7">
            <w:pPr>
              <w:jc w:val="center"/>
              <w:rPr>
                <w:rFonts w:ascii="Calibri" w:hAnsi="Calibri"/>
                <w:sz w:val="22"/>
                <w:szCs w:val="22"/>
                <w:lang w:eastAsia="en-AU"/>
              </w:rPr>
            </w:pPr>
          </w:p>
        </w:tc>
        <w:tc>
          <w:tcPr>
            <w:tcW w:w="1706" w:type="dxa"/>
            <w:tcBorders>
              <w:top w:val="single" w:sz="8" w:space="0" w:color="auto"/>
              <w:left w:val="nil"/>
              <w:bottom w:val="single" w:sz="8" w:space="0" w:color="auto"/>
              <w:right w:val="single" w:sz="8" w:space="0" w:color="000000"/>
            </w:tcBorders>
            <w:shd w:val="clear" w:color="auto" w:fill="auto"/>
            <w:vAlign w:val="bottom"/>
          </w:tcPr>
          <w:p w14:paraId="0A3CAF22" w14:textId="77777777" w:rsidR="00022D17" w:rsidRPr="009A487B" w:rsidRDefault="00022D17" w:rsidP="00D469A7">
            <w:pPr>
              <w:jc w:val="center"/>
              <w:rPr>
                <w:rFonts w:ascii="Calibri" w:hAnsi="Calibri"/>
                <w:sz w:val="22"/>
                <w:szCs w:val="22"/>
                <w:lang w:eastAsia="en-AU"/>
              </w:rPr>
            </w:pPr>
          </w:p>
        </w:tc>
      </w:tr>
      <w:tr w:rsidR="00022D17" w:rsidRPr="008B31DF" w14:paraId="0023BE1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C1982A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Benin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9B57E5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BD4C7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2C32B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A3B35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26F636A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64035A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Bermuda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856F69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3F8FD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7D3A4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31076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r>
      <w:tr w:rsidR="00022D17" w:rsidRPr="008B31DF" w14:paraId="5A01ED7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E9AEFD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Bhutan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8F0092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9B4B2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9DC21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2B164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r>
      <w:tr w:rsidR="00022D17" w:rsidRPr="008B31DF" w14:paraId="40EAD62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700DCD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Bolivia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7258E7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D7E51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7D80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C9987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8B31DF" w14:paraId="1A8AAD1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C25CC7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Bosnia &amp; Herzegovina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120C8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C1012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55110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7A07D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$0.35</w:t>
            </w:r>
          </w:p>
        </w:tc>
      </w:tr>
      <w:tr w:rsidR="00022D17" w:rsidRPr="008B31DF" w14:paraId="163D4D7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51F7F8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Botswana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46D64D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C3834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8FDA1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AF618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8B31DF" w14:paraId="6EF96BD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D1846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 xml:space="preserve">Brazil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8D149C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07E90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84736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4D4FC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8B31DF" w14:paraId="61F7E4B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1AAF0F1"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British Indian Ocean Territory</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5EA45A9"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tcPr>
          <w:p w14:paraId="477F44D4" w14:textId="77777777" w:rsidR="00022D17" w:rsidRPr="009A487B" w:rsidRDefault="00022D17" w:rsidP="00D469A7">
            <w:pPr>
              <w:jc w:val="center"/>
              <w:rPr>
                <w:rFonts w:ascii="Calibri" w:hAnsi="Calibri"/>
                <w:sz w:val="22"/>
                <w:szCs w:val="22"/>
                <w:lang w:eastAsia="en-AU"/>
              </w:rPr>
            </w:pPr>
            <w:r w:rsidRPr="00285BE2">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tcPr>
          <w:p w14:paraId="78804A16" w14:textId="77777777" w:rsidR="00022D17" w:rsidRPr="009A487B" w:rsidRDefault="00022D17" w:rsidP="00D469A7">
            <w:pPr>
              <w:jc w:val="center"/>
              <w:rPr>
                <w:rFonts w:ascii="Calibri" w:hAnsi="Calibri"/>
                <w:sz w:val="22"/>
                <w:szCs w:val="22"/>
                <w:lang w:eastAsia="en-AU"/>
              </w:rPr>
            </w:pPr>
            <w:r w:rsidRPr="00285BE2">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tcPr>
          <w:p w14:paraId="6CA71C5C" w14:textId="77777777" w:rsidR="00022D17" w:rsidRPr="009A487B" w:rsidRDefault="00022D17" w:rsidP="00D469A7">
            <w:pPr>
              <w:jc w:val="center"/>
              <w:rPr>
                <w:rFonts w:ascii="Calibri" w:hAnsi="Calibri"/>
                <w:sz w:val="22"/>
                <w:szCs w:val="22"/>
                <w:lang w:eastAsia="en-AU"/>
              </w:rPr>
            </w:pPr>
            <w:r w:rsidRPr="00285BE2">
              <w:rPr>
                <w:rFonts w:ascii="Calibri" w:hAnsi="Calibri"/>
                <w:sz w:val="22"/>
                <w:szCs w:val="22"/>
                <w:lang w:eastAsia="en-AU"/>
              </w:rPr>
              <w:t>$0.30</w:t>
            </w:r>
          </w:p>
        </w:tc>
      </w:tr>
      <w:tr w:rsidR="00022D17" w:rsidRPr="008B31DF" w14:paraId="70D6649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0D2A1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Brunei Darussalam</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A14EC1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B1A3C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E5652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65A0C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$1.05</w:t>
            </w:r>
          </w:p>
        </w:tc>
      </w:tr>
      <w:tr w:rsidR="00022D17" w:rsidRPr="008B31DF" w14:paraId="7C1A397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BDE9ED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Bulgaria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680AD2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7F34D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1AF22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C77D2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8B31DF" w14:paraId="61C7912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51B1EF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Burkina Faso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C808F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0EE9A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27CEE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38E57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1B66275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0190C6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Burundi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BFD362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12C67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539BD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8E693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408B86B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900D4D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Cabo Verde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FF2A6A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EF5CD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CA2CD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2690B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16CCF28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3BAFAA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Cambodia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72EEE5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7BAF9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0B2DA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E37A0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8B31DF" w14:paraId="6F0B99D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F81D1C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Cameroon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25AA9B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2DE88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3EB0C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118AE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6DA13C1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1A7F1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Canada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28B4E7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1</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4EA17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1</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94674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4C13D2"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Unlimited</w:t>
            </w:r>
          </w:p>
        </w:tc>
      </w:tr>
      <w:tr w:rsidR="00022D17" w:rsidRPr="008B31DF" w14:paraId="7E2DF52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D8C737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Cayman Is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037508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1A691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3EB45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98E8F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8B31DF" w14:paraId="43586FB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23374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Central African Rep</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60BA12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31A47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7F40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DB1F9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7E462A4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2C2F42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Chad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C1C93B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5BCBB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A4000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A1FBD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777738B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4D1168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Chile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45AE59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264E1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8F5ED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37244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8B31DF" w14:paraId="136AA0F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3C6BF0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China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9B82E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FAA2F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4A30D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40D65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8B31DF" w14:paraId="08DFBC1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CADFEC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Colombia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A1399A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FA0CE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CE027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405A9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8B31DF" w14:paraId="1FADDD7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3F1CB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Comoros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23D5CF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244A5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43F66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513D6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r>
      <w:tr w:rsidR="00022D17" w:rsidRPr="008B31DF" w14:paraId="25E0EDC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C16869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Congo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735E63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CE590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3B059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53333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8B31DF" w14:paraId="7A564D8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0F67A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Congo Democratic Republic</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708428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EC9B6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132D1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B4ACC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8B31DF" w14:paraId="0F169F2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E9F79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Cook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9CBF58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982E0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2B0D3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3A72A8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8B31DF" w14:paraId="65F1438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1E4AAE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Costa Rica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C7C626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D84CE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0B365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31CF7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8B31DF" w14:paraId="2A74A52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B955F5"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 xml:space="preserve">Cote </w:t>
            </w:r>
            <w:proofErr w:type="spellStart"/>
            <w:r>
              <w:rPr>
                <w:rFonts w:ascii="Calibri" w:hAnsi="Calibri"/>
                <w:sz w:val="22"/>
                <w:szCs w:val="22"/>
                <w:lang w:eastAsia="en-AU"/>
              </w:rPr>
              <w:t>d’lvoire</w:t>
            </w:r>
            <w:proofErr w:type="spellEnd"/>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8237AC3" w14:textId="77777777" w:rsidR="00022D17" w:rsidRPr="00194F38" w:rsidRDefault="00022D17" w:rsidP="00D469A7">
            <w:pPr>
              <w:jc w:val="center"/>
              <w:rPr>
                <w:rFonts w:ascii="Calibri" w:hAnsi="Calibri"/>
                <w:sz w:val="22"/>
                <w:szCs w:val="22"/>
                <w:lang w:eastAsia="en-AU"/>
              </w:rPr>
            </w:pPr>
            <w:r>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tcPr>
          <w:p w14:paraId="74294DE6" w14:textId="77777777" w:rsidR="00022D17" w:rsidRPr="00194F38" w:rsidRDefault="00022D17" w:rsidP="00D469A7">
            <w:pPr>
              <w:jc w:val="center"/>
              <w:rPr>
                <w:rFonts w:ascii="Calibri" w:hAnsi="Calibri"/>
                <w:sz w:val="22"/>
                <w:szCs w:val="22"/>
                <w:lang w:eastAsia="en-AU"/>
              </w:rPr>
            </w:pPr>
            <w:r w:rsidRPr="00F45329">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tcPr>
          <w:p w14:paraId="6F9E6032" w14:textId="77777777" w:rsidR="00022D17" w:rsidRPr="00194F38" w:rsidRDefault="00022D17" w:rsidP="00D469A7">
            <w:pPr>
              <w:jc w:val="center"/>
              <w:rPr>
                <w:rFonts w:ascii="Calibri" w:hAnsi="Calibri"/>
                <w:sz w:val="22"/>
                <w:szCs w:val="22"/>
                <w:lang w:eastAsia="en-AU"/>
              </w:rPr>
            </w:pPr>
            <w:r w:rsidRPr="00F45329">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tcPr>
          <w:p w14:paraId="29DD50E2" w14:textId="77777777" w:rsidR="00022D17" w:rsidRPr="00194F38" w:rsidRDefault="00022D17" w:rsidP="00D469A7">
            <w:pPr>
              <w:jc w:val="center"/>
              <w:rPr>
                <w:rFonts w:ascii="Calibri" w:hAnsi="Calibri"/>
                <w:sz w:val="22"/>
                <w:szCs w:val="22"/>
                <w:lang w:eastAsia="en-AU"/>
              </w:rPr>
            </w:pPr>
            <w:r w:rsidRPr="00F45329">
              <w:rPr>
                <w:rFonts w:ascii="Calibri" w:hAnsi="Calibri"/>
                <w:sz w:val="22"/>
                <w:szCs w:val="22"/>
                <w:lang w:eastAsia="en-AU"/>
              </w:rPr>
              <w:t>$1.90</w:t>
            </w:r>
          </w:p>
        </w:tc>
      </w:tr>
      <w:tr w:rsidR="00022D17" w:rsidRPr="008B31DF" w14:paraId="0A47171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F1763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Croatia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55188D4"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FB0D3A"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37263D"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C2C687"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$1.00</w:t>
            </w:r>
          </w:p>
        </w:tc>
      </w:tr>
      <w:tr w:rsidR="00022D17" w:rsidRPr="008B31DF" w14:paraId="466979E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44E86D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Cuba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39858C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9370C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59BCD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AE290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r>
      <w:tr w:rsidR="00022D17" w:rsidRPr="00AA5722" w14:paraId="3300AC8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75F31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Cyprus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2FAF22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296CC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3E221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AEE7D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AA5722" w14:paraId="5430F62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BE84C5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Czech Republic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9C5FC3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6912C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017B5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E56A6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AA5722" w14:paraId="3A22B41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55FD0C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Denmark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7D8DB8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6B7CE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A2705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BBD68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AA5722" w14:paraId="398A909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064B505" w14:textId="77777777" w:rsidR="00022D17" w:rsidRPr="009A487B" w:rsidRDefault="00022D17" w:rsidP="00D469A7">
            <w:pPr>
              <w:rPr>
                <w:rFonts w:ascii="Calibri" w:hAnsi="Calibri"/>
                <w:sz w:val="22"/>
                <w:szCs w:val="22"/>
                <w:lang w:eastAsia="en-AU"/>
              </w:rPr>
            </w:pPr>
            <w:r w:rsidRPr="00AE6136">
              <w:rPr>
                <w:rFonts w:ascii="Calibri" w:hAnsi="Calibri"/>
                <w:sz w:val="22"/>
                <w:szCs w:val="22"/>
                <w:lang w:eastAsia="en-AU"/>
              </w:rPr>
              <w:t>Diego-Garcia</w:t>
            </w:r>
            <w:r>
              <w:rPr>
                <w:rFonts w:ascii="Calibri" w:hAnsi="Calibri"/>
                <w:sz w:val="22"/>
                <w:szCs w:val="22"/>
                <w:lang w:eastAsia="en-AU"/>
              </w:rPr>
              <w:t xml:space="preserve"> (British Ocean Territory)</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2815DA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F2AB8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AB4E6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EBC8F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AA5722" w14:paraId="4884D9F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3DAB6C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Djibouti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8A368D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F97A1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CE6FF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AB4BB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AA5722" w14:paraId="2ED5AFB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AB9A5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Dominica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14C2CB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5BEB5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5FCBC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18ADF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r>
      <w:tr w:rsidR="00022D17" w:rsidRPr="00AA5722" w14:paraId="4CA25EA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C3166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Dominican Rep</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53EA71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9BD52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4CDF7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255E5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$0.85</w:t>
            </w:r>
          </w:p>
        </w:tc>
      </w:tr>
      <w:tr w:rsidR="00022D17" w:rsidRPr="00AA5722" w14:paraId="06FC16C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C169F37" w14:textId="77777777" w:rsidR="00022D17" w:rsidRPr="009A487B" w:rsidRDefault="00022D17" w:rsidP="00D469A7">
            <w:pPr>
              <w:rPr>
                <w:rFonts w:ascii="Calibri" w:hAnsi="Calibri"/>
                <w:sz w:val="22"/>
                <w:szCs w:val="22"/>
                <w:lang w:eastAsia="en-AU"/>
              </w:rPr>
            </w:pPr>
            <w:r w:rsidRPr="008B5CDF">
              <w:rPr>
                <w:rFonts w:ascii="Calibri" w:hAnsi="Calibri"/>
                <w:sz w:val="22"/>
                <w:szCs w:val="22"/>
                <w:lang w:eastAsia="en-AU"/>
              </w:rPr>
              <w:t>East Timor</w:t>
            </w:r>
            <w:r w:rsidRPr="009A487B">
              <w:rPr>
                <w:rFonts w:ascii="Calibri" w:hAnsi="Calibri"/>
                <w:sz w:val="22"/>
                <w:szCs w:val="22"/>
                <w:lang w:eastAsia="en-AU"/>
              </w:rPr>
              <w:t xml:space="preserve"> </w:t>
            </w:r>
            <w:r>
              <w:rPr>
                <w:rFonts w:ascii="Calibri" w:hAnsi="Calibri"/>
                <w:sz w:val="22"/>
                <w:szCs w:val="22"/>
                <w:lang w:eastAsia="en-AU"/>
              </w:rPr>
              <w:t>(Timor-Leste)</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AE6B35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5F7AA01D" w14:textId="77777777" w:rsidR="00022D17" w:rsidRPr="009A487B" w:rsidRDefault="00022D17" w:rsidP="00D469A7">
            <w:pPr>
              <w:jc w:val="center"/>
              <w:rPr>
                <w:rFonts w:ascii="Calibri" w:hAnsi="Calibri"/>
                <w:sz w:val="22"/>
                <w:szCs w:val="22"/>
                <w:lang w:eastAsia="en-AU"/>
              </w:rPr>
            </w:pPr>
            <w:r w:rsidRPr="006653C6">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7E5D6960" w14:textId="77777777" w:rsidR="00022D17" w:rsidRPr="009A487B" w:rsidRDefault="00022D17" w:rsidP="00D469A7">
            <w:pPr>
              <w:jc w:val="center"/>
              <w:rPr>
                <w:rFonts w:ascii="Calibri" w:hAnsi="Calibri"/>
                <w:sz w:val="22"/>
                <w:szCs w:val="22"/>
                <w:lang w:eastAsia="en-AU"/>
              </w:rPr>
            </w:pPr>
            <w:r w:rsidRPr="006653C6">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60A076D8" w14:textId="77777777" w:rsidR="00022D17" w:rsidRPr="009A487B" w:rsidRDefault="00022D17" w:rsidP="00D469A7">
            <w:pPr>
              <w:jc w:val="center"/>
              <w:rPr>
                <w:rFonts w:ascii="Calibri" w:hAnsi="Calibri"/>
                <w:sz w:val="22"/>
                <w:szCs w:val="22"/>
                <w:lang w:eastAsia="en-AU"/>
              </w:rPr>
            </w:pPr>
            <w:r w:rsidRPr="006653C6">
              <w:rPr>
                <w:rFonts w:ascii="Calibri" w:hAnsi="Calibri"/>
                <w:sz w:val="22"/>
                <w:szCs w:val="22"/>
                <w:lang w:eastAsia="en-AU"/>
              </w:rPr>
              <w:t>$0.65</w:t>
            </w:r>
          </w:p>
        </w:tc>
      </w:tr>
      <w:tr w:rsidR="00022D17" w:rsidRPr="00AA5722" w14:paraId="1A18E6E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01E59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Ecuador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3D1DF3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6E445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415A6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36319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AA5722" w14:paraId="2D4BE11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5E706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Egypt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0BD6E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3FEC1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51844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4C61A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r>
      <w:tr w:rsidR="00022D17" w:rsidRPr="00AA5722" w14:paraId="663E7CF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306445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El Salvador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279489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E2105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9A74E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83E03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AA5722" w14:paraId="3AC4360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64C224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Equatorial 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1CB2F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F2755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8C801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1AEB5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AA5722" w14:paraId="6781A1C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459DCA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Eritrea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672B3E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6D935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B96CC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9007A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AA5722" w14:paraId="6E8AD85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29080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Estonia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8266E4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61835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F9845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57CE1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AA5722" w14:paraId="1FC08DF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F9A8F7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Ethiopia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77DDC6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7D735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1BFEB6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B7FF0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AA5722" w14:paraId="08FBAC0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913C47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Falkland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665648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CF1BB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67E31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7F195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AA5722" w14:paraId="4AD74DD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A03030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Faroe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096DFE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18970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65E56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1E19F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r>
      <w:tr w:rsidR="00022D17" w:rsidRPr="00AA5722" w14:paraId="167B94A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0D1BF3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Fiji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9A09A5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14D9F6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E9C55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44123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AA5722" w14:paraId="1D365AB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01DDB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Finland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8A3D80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A2510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0AD83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14FCE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r>
      <w:tr w:rsidR="00022D17" w:rsidRPr="00AA5722" w14:paraId="5943F4F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9431EE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France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F059C5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4C512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D16BC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2096C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AA5722" w14:paraId="5908C84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F1A01A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French Guiana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3BD12B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82F9A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B03DF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246968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AA5722" w14:paraId="01565EA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0F8177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French Polynesia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8A941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5485B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9B517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90353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r>
      <w:tr w:rsidR="00022D17" w:rsidRPr="00AA5722" w14:paraId="6B74CFD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97A77D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Gabon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A55973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9782F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88BB2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8013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AA5722" w14:paraId="505F7F8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55AC1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Gambia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0B7D17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EC67E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59D07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9E779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AA5722" w14:paraId="3AF1C9A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AD230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Georgia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F24D4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0A443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E7FF4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39D01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r>
      <w:tr w:rsidR="00022D17" w:rsidRPr="00AA5722" w14:paraId="7A19D29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D1820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Germany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87529A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CB6B2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DA39D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EAC1C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r>
      <w:tr w:rsidR="00022D17" w:rsidRPr="00AA5722" w14:paraId="4524872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BB144D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Ghana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AA154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9FE978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0847B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B36B3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AA5722" w14:paraId="71B39F8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562A8B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Gibraltar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EFF08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3EBB97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371A8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021A3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r>
      <w:tr w:rsidR="00022D17" w:rsidRPr="00AA5722" w14:paraId="04B2D22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FB835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Greece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5EB5CBA"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513286"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0C082F"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A2D42E"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Unlimited</w:t>
            </w:r>
          </w:p>
        </w:tc>
      </w:tr>
      <w:tr w:rsidR="00022D17" w:rsidRPr="001825F8" w14:paraId="512F845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B3451F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Greenland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13A6FD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E15A8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5ADB9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A6058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r>
      <w:tr w:rsidR="00022D17" w:rsidRPr="001825F8" w14:paraId="1708A1F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F56F4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Grenada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0B9BC1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70E5D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2F3BA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0F825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2A28599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3B6B4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Guadeloupe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F908D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A315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7D72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9F450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$1.25</w:t>
            </w:r>
          </w:p>
        </w:tc>
      </w:tr>
      <w:tr w:rsidR="00022D17" w:rsidRPr="001825F8" w14:paraId="2FE7DB4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902B2B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Guam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78F697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CE5A5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6CA07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54951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r>
      <w:tr w:rsidR="00022D17" w:rsidRPr="001825F8" w14:paraId="34FF85C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CD544A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Guantanamo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CB6DA0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D672F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0456D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83BD3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44D83CB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9BD15F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Guatemala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6006E4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94B4C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E7F54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BAA85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1D82553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69DF3A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499FA5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264BF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3D844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082BB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6373B3D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0AEB6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Guinea-Bissau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9F4B30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8484E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EC8E8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25AD3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479B849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C7C97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 xml:space="preserve">Guyana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3891CE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26534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55E60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671BA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$1.50</w:t>
            </w:r>
          </w:p>
        </w:tc>
      </w:tr>
      <w:tr w:rsidR="00022D17" w:rsidRPr="001825F8" w14:paraId="64EDAF4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43B83C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Haiti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3B561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62804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E102E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1.80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395E9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1.80</w:t>
            </w:r>
          </w:p>
        </w:tc>
      </w:tr>
      <w:tr w:rsidR="00022D17" w:rsidRPr="001825F8" w14:paraId="2700E7F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D69FF0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Honduras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66966E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9E01C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B67F1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375D3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0B40BB3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CFE3C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Hong Kong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A61CBC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D2F7D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79F00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FB2ED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648D949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D5AB69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Hungary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C1AE27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6EF0D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1AE48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BE59F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25C852E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8B6D5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Iceland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DEE19F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67DD0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96E80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510F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r>
      <w:tr w:rsidR="00022D17" w:rsidRPr="001825F8" w14:paraId="5FB5B18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121777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India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BF1846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71FBC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D5B5C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AB3FA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7A829AD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86842E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Indonesia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2DCC230" w14:textId="77777777" w:rsidR="00022D17" w:rsidRPr="00630F03" w:rsidRDefault="00022D17" w:rsidP="00D469A7">
            <w:pPr>
              <w:jc w:val="center"/>
              <w:rPr>
                <w:rFonts w:ascii="Calibri" w:hAnsi="Calibri"/>
                <w:sz w:val="22"/>
                <w:szCs w:val="22"/>
                <w:highlight w:val="yellow"/>
                <w:lang w:eastAsia="en-AU"/>
              </w:rPr>
            </w:pPr>
            <w:r w:rsidRPr="0033093D">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126C79"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D85146"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B2B2CF"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$0.10</w:t>
            </w:r>
          </w:p>
        </w:tc>
      </w:tr>
      <w:tr w:rsidR="00022D17" w:rsidRPr="001825F8" w14:paraId="1BBA997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F7C379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Iran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B6DD9A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4392E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6709A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E9F07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r>
      <w:tr w:rsidR="00022D17" w:rsidRPr="001825F8" w14:paraId="4C5E218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09E1F5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Iraq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D25B79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009A9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371C9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50E49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r>
      <w:tr w:rsidR="00022D17" w:rsidRPr="001825F8" w14:paraId="56B0B72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2388DC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Ireland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EA420C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8A341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FCCF8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B2A6A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34E0F97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4701715"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Iridium</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B326362"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$4.85</w:t>
            </w:r>
          </w:p>
        </w:tc>
        <w:tc>
          <w:tcPr>
            <w:tcW w:w="1706" w:type="dxa"/>
            <w:tcBorders>
              <w:top w:val="single" w:sz="8" w:space="0" w:color="auto"/>
              <w:left w:val="nil"/>
              <w:bottom w:val="single" w:sz="8" w:space="0" w:color="auto"/>
              <w:right w:val="single" w:sz="8" w:space="0" w:color="000000"/>
            </w:tcBorders>
            <w:shd w:val="clear" w:color="auto" w:fill="auto"/>
          </w:tcPr>
          <w:p w14:paraId="071B8FE1" w14:textId="77777777" w:rsidR="00022D17" w:rsidRPr="009A487B" w:rsidRDefault="00022D17" w:rsidP="00D469A7">
            <w:pPr>
              <w:jc w:val="center"/>
              <w:rPr>
                <w:rFonts w:ascii="Calibri" w:hAnsi="Calibri"/>
                <w:sz w:val="22"/>
                <w:szCs w:val="22"/>
                <w:lang w:eastAsia="en-AU"/>
              </w:rPr>
            </w:pPr>
            <w:r w:rsidRPr="004C0EDD">
              <w:rPr>
                <w:rFonts w:ascii="Calibri" w:hAnsi="Calibri"/>
                <w:sz w:val="22"/>
                <w:szCs w:val="22"/>
                <w:lang w:eastAsia="en-AU"/>
              </w:rPr>
              <w:t>$4.85</w:t>
            </w:r>
          </w:p>
        </w:tc>
        <w:tc>
          <w:tcPr>
            <w:tcW w:w="1706" w:type="dxa"/>
            <w:tcBorders>
              <w:top w:val="single" w:sz="8" w:space="0" w:color="auto"/>
              <w:left w:val="nil"/>
              <w:bottom w:val="single" w:sz="8" w:space="0" w:color="auto"/>
              <w:right w:val="single" w:sz="8" w:space="0" w:color="000000"/>
            </w:tcBorders>
            <w:shd w:val="clear" w:color="auto" w:fill="auto"/>
          </w:tcPr>
          <w:p w14:paraId="476B6628" w14:textId="77777777" w:rsidR="00022D17" w:rsidRPr="009A487B" w:rsidRDefault="00022D17" w:rsidP="00D469A7">
            <w:pPr>
              <w:jc w:val="center"/>
              <w:rPr>
                <w:rFonts w:ascii="Calibri" w:hAnsi="Calibri"/>
                <w:sz w:val="22"/>
                <w:szCs w:val="22"/>
                <w:lang w:eastAsia="en-AU"/>
              </w:rPr>
            </w:pPr>
            <w:r w:rsidRPr="004C0EDD">
              <w:rPr>
                <w:rFonts w:ascii="Calibri" w:hAnsi="Calibri"/>
                <w:sz w:val="22"/>
                <w:szCs w:val="22"/>
                <w:lang w:eastAsia="en-AU"/>
              </w:rPr>
              <w:t>$4.85</w:t>
            </w:r>
          </w:p>
        </w:tc>
        <w:tc>
          <w:tcPr>
            <w:tcW w:w="1706" w:type="dxa"/>
            <w:tcBorders>
              <w:top w:val="single" w:sz="8" w:space="0" w:color="auto"/>
              <w:left w:val="nil"/>
              <w:bottom w:val="single" w:sz="8" w:space="0" w:color="auto"/>
              <w:right w:val="single" w:sz="8" w:space="0" w:color="000000"/>
            </w:tcBorders>
            <w:shd w:val="clear" w:color="auto" w:fill="auto"/>
          </w:tcPr>
          <w:p w14:paraId="7E3AE7F1" w14:textId="77777777" w:rsidR="00022D17" w:rsidRPr="009A487B" w:rsidRDefault="00022D17" w:rsidP="00D469A7">
            <w:pPr>
              <w:jc w:val="center"/>
              <w:rPr>
                <w:rFonts w:ascii="Calibri" w:hAnsi="Calibri"/>
                <w:sz w:val="22"/>
                <w:szCs w:val="22"/>
                <w:lang w:eastAsia="en-AU"/>
              </w:rPr>
            </w:pPr>
            <w:r w:rsidRPr="004C0EDD">
              <w:rPr>
                <w:rFonts w:ascii="Calibri" w:hAnsi="Calibri"/>
                <w:sz w:val="22"/>
                <w:szCs w:val="22"/>
                <w:lang w:eastAsia="en-AU"/>
              </w:rPr>
              <w:t>$4.85</w:t>
            </w:r>
          </w:p>
        </w:tc>
      </w:tr>
      <w:tr w:rsidR="00022D17" w:rsidRPr="001825F8" w14:paraId="2752406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CF403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Israel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AE0679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F2AFE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52CC4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73320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r>
      <w:tr w:rsidR="00022D17" w:rsidRPr="001825F8" w14:paraId="7225950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97CB84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Italy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B6835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D96AA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DCB46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00937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293F460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6D3A0E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Ivory Coast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FD0E34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AC3CC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A4DFF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318EC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0FE975C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6E5D4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Jamaica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3FE15E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9A60E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83998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A5278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286884B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590F9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Japan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5B6FC3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F6182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09720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68329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10</w:t>
            </w:r>
          </w:p>
        </w:tc>
      </w:tr>
      <w:tr w:rsidR="00022D17" w:rsidRPr="001825F8" w14:paraId="223495F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CB9635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Jordan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F24ACC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0687D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96530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FCA43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070142A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690EB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Kazakhstan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766B6B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7B2B7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406B6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64EDB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r>
      <w:tr w:rsidR="00022D17" w:rsidRPr="001825F8" w14:paraId="39D64BE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66D61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Kenya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22FE68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ABAF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74942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655E0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75CE2A8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D29B5D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Kiribati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4315D9B"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E0EA30"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84F60C"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E0168D"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r>
      <w:tr w:rsidR="00022D17" w:rsidRPr="001825F8" w14:paraId="3539244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141D73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Korea DPR (North)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5E9CA3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FFA88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F019D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1CBAD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$1.60</w:t>
            </w:r>
          </w:p>
        </w:tc>
      </w:tr>
      <w:tr w:rsidR="00022D17" w:rsidRPr="001825F8" w14:paraId="04BC13D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C324F0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Korea Republic (South)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10F7E9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782AD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0F641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7FFA8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59B060C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E53164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Kuwait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48A411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F0CC8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E32C7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2D876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5B543C8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E7D440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Kyrgyzstan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6A8827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A0C2C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5C253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0C137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$1.55</w:t>
            </w:r>
          </w:p>
        </w:tc>
      </w:tr>
      <w:tr w:rsidR="00022D17" w:rsidRPr="001825F8" w14:paraId="1E61273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9A422D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Lao PDR</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8D9C41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435C8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4067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5C7D5C8"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$0.20</w:t>
            </w:r>
            <w:r w:rsidRPr="009A487B">
              <w:rPr>
                <w:rFonts w:ascii="Calibri" w:hAnsi="Calibri"/>
                <w:sz w:val="22"/>
                <w:szCs w:val="22"/>
                <w:lang w:eastAsia="en-AU"/>
              </w:rPr>
              <w:t> </w:t>
            </w:r>
          </w:p>
        </w:tc>
      </w:tr>
      <w:tr w:rsidR="00022D17" w:rsidRPr="001825F8" w14:paraId="38D8265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29F60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Latvia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4CFE88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1813D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1BD79D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F908E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r>
      <w:tr w:rsidR="00022D17" w:rsidRPr="001825F8" w14:paraId="23401B8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42D06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Lebanon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943187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0DE3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E5F1E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7EA9A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$0.35</w:t>
            </w:r>
          </w:p>
        </w:tc>
      </w:tr>
      <w:tr w:rsidR="00022D17" w:rsidRPr="001825F8" w14:paraId="28830E7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D6BEC9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Lesotho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61518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082544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E821A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5EDE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1D3B5AE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CE7A3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Liberia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A33766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352593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362A8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E0ABE8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26483C9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1BAD1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Libya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5CCC67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E5AA8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CBCFD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F139E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6001378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498AF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 xml:space="preserve">Liechtenstein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C64968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EF4B0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1E15C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370D2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$0.60</w:t>
            </w:r>
          </w:p>
        </w:tc>
      </w:tr>
      <w:tr w:rsidR="00022D17" w:rsidRPr="001825F8" w14:paraId="1E224F7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9BD5C5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Lithuania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8C44F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3E2C3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322EB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35FC7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2EC7674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55089D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Luxembourg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DC3BFC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A0757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C6C64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B12AE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r>
      <w:tr w:rsidR="00022D17" w:rsidRPr="001825F8" w14:paraId="45CD623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2D1478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Macau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1B2369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E47D2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4A1C2D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BBA59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70D7EBB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33D73E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Macedonia FYR</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79541C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098B1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w:t>
            </w:r>
            <w:r>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28FD3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87125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r>
      <w:tr w:rsidR="00022D17" w:rsidRPr="001825F8" w14:paraId="1438F40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67A062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Madagascar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24B9F3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28345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36D816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0AB11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0F709C3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7F5C82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Malawi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B0CF27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BF693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3471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041A4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6A80A32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E269B7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Malaysia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A26ECC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55C81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E9C64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67E31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21708F9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400044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Maldives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FB1145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6589A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5E62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F6719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37AC191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6405BC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Mali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E0CF02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65D78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09CA8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AA91E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720B6A1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04A8C6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Malta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6F8FC2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ED0DA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3171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E4869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r>
      <w:tr w:rsidR="00022D17" w:rsidRPr="001825F8" w14:paraId="5D5F32F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AF14F6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Marshall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68080B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D75D0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17A56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309F6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r>
      <w:tr w:rsidR="00022D17" w:rsidRPr="001825F8" w14:paraId="03631AC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83308B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Martinique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8E15BC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8A7CD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3E5247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B5D96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24FE0FF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C06A7D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Mauritania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660FC3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B92E3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2EB23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278F28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517D7F6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B87E6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Mauritius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DD539C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16B91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AC7CF3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64863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r>
      <w:tr w:rsidR="00022D17" w:rsidRPr="001825F8" w14:paraId="7FC1486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8CD48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Mayotte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3C2178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0DAA1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437E4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50A47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792247B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04ABC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Mexico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F3FE3D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13849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4D19EF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CD5AD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$1.10</w:t>
            </w:r>
          </w:p>
        </w:tc>
      </w:tr>
      <w:tr w:rsidR="00022D17" w:rsidRPr="001825F8" w14:paraId="0EC9651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326031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Micronesia Federated States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451211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6FF8E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AC859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E8CE8B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r>
      <w:tr w:rsidR="00022D17" w:rsidRPr="001825F8" w14:paraId="47F4C8E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F36FED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Moldova Republic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BDA4FE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63</w:t>
            </w:r>
          </w:p>
        </w:tc>
        <w:tc>
          <w:tcPr>
            <w:tcW w:w="1706" w:type="dxa"/>
            <w:tcBorders>
              <w:top w:val="single" w:sz="8" w:space="0" w:color="auto"/>
              <w:left w:val="nil"/>
              <w:bottom w:val="single" w:sz="8" w:space="0" w:color="auto"/>
              <w:right w:val="single" w:sz="8" w:space="0" w:color="000000"/>
            </w:tcBorders>
            <w:shd w:val="clear" w:color="auto" w:fill="auto"/>
          </w:tcPr>
          <w:p w14:paraId="6137F854" w14:textId="77777777" w:rsidR="00022D17" w:rsidRPr="009A487B" w:rsidRDefault="00022D17" w:rsidP="00D469A7">
            <w:pPr>
              <w:jc w:val="center"/>
              <w:rPr>
                <w:rFonts w:ascii="Calibri" w:hAnsi="Calibri"/>
                <w:sz w:val="22"/>
                <w:szCs w:val="22"/>
                <w:lang w:eastAsia="en-AU"/>
              </w:rPr>
            </w:pPr>
            <w:r w:rsidRPr="006C25B8">
              <w:rPr>
                <w:rFonts w:ascii="Calibri" w:hAnsi="Calibri"/>
                <w:sz w:val="22"/>
                <w:szCs w:val="22"/>
                <w:lang w:eastAsia="en-AU"/>
              </w:rPr>
              <w:t>$1.63</w:t>
            </w:r>
          </w:p>
        </w:tc>
        <w:tc>
          <w:tcPr>
            <w:tcW w:w="1706" w:type="dxa"/>
            <w:tcBorders>
              <w:top w:val="single" w:sz="8" w:space="0" w:color="auto"/>
              <w:left w:val="nil"/>
              <w:bottom w:val="single" w:sz="8" w:space="0" w:color="auto"/>
              <w:right w:val="single" w:sz="8" w:space="0" w:color="000000"/>
            </w:tcBorders>
            <w:shd w:val="clear" w:color="auto" w:fill="auto"/>
          </w:tcPr>
          <w:p w14:paraId="3B3E9D2F" w14:textId="77777777" w:rsidR="00022D17" w:rsidRPr="009A487B" w:rsidRDefault="00022D17" w:rsidP="00D469A7">
            <w:pPr>
              <w:jc w:val="center"/>
              <w:rPr>
                <w:rFonts w:ascii="Calibri" w:hAnsi="Calibri"/>
                <w:sz w:val="22"/>
                <w:szCs w:val="22"/>
                <w:lang w:eastAsia="en-AU"/>
              </w:rPr>
            </w:pPr>
            <w:r w:rsidRPr="006C25B8">
              <w:rPr>
                <w:rFonts w:ascii="Calibri" w:hAnsi="Calibri"/>
                <w:sz w:val="22"/>
                <w:szCs w:val="22"/>
                <w:lang w:eastAsia="en-AU"/>
              </w:rPr>
              <w:t>$1.63</w:t>
            </w:r>
          </w:p>
        </w:tc>
        <w:tc>
          <w:tcPr>
            <w:tcW w:w="1706" w:type="dxa"/>
            <w:tcBorders>
              <w:top w:val="single" w:sz="8" w:space="0" w:color="auto"/>
              <w:left w:val="nil"/>
              <w:bottom w:val="single" w:sz="8" w:space="0" w:color="auto"/>
              <w:right w:val="single" w:sz="8" w:space="0" w:color="000000"/>
            </w:tcBorders>
            <w:shd w:val="clear" w:color="auto" w:fill="auto"/>
          </w:tcPr>
          <w:p w14:paraId="6C20F8C7" w14:textId="77777777" w:rsidR="00022D17" w:rsidRPr="009A487B" w:rsidRDefault="00022D17" w:rsidP="00D469A7">
            <w:pPr>
              <w:jc w:val="center"/>
              <w:rPr>
                <w:rFonts w:ascii="Calibri" w:hAnsi="Calibri"/>
                <w:sz w:val="22"/>
                <w:szCs w:val="22"/>
                <w:lang w:eastAsia="en-AU"/>
              </w:rPr>
            </w:pPr>
            <w:r w:rsidRPr="006C25B8">
              <w:rPr>
                <w:rFonts w:ascii="Calibri" w:hAnsi="Calibri"/>
                <w:sz w:val="22"/>
                <w:szCs w:val="22"/>
                <w:lang w:eastAsia="en-AU"/>
              </w:rPr>
              <w:t>$1.63</w:t>
            </w:r>
          </w:p>
        </w:tc>
      </w:tr>
      <w:tr w:rsidR="00022D17" w:rsidRPr="001825F8" w14:paraId="1D561C5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4CD15D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Monaco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ACAFE7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0.64</w:t>
            </w:r>
          </w:p>
        </w:tc>
        <w:tc>
          <w:tcPr>
            <w:tcW w:w="1706" w:type="dxa"/>
            <w:tcBorders>
              <w:top w:val="single" w:sz="8" w:space="0" w:color="auto"/>
              <w:left w:val="nil"/>
              <w:bottom w:val="single" w:sz="8" w:space="0" w:color="auto"/>
              <w:right w:val="single" w:sz="8" w:space="0" w:color="000000"/>
            </w:tcBorders>
            <w:shd w:val="clear" w:color="auto" w:fill="auto"/>
          </w:tcPr>
          <w:p w14:paraId="78901721" w14:textId="77777777" w:rsidR="00022D17" w:rsidRPr="009A487B" w:rsidRDefault="00022D17" w:rsidP="00D469A7">
            <w:pPr>
              <w:jc w:val="center"/>
              <w:rPr>
                <w:rFonts w:ascii="Calibri" w:hAnsi="Calibri"/>
                <w:sz w:val="22"/>
                <w:szCs w:val="22"/>
                <w:lang w:eastAsia="en-AU"/>
              </w:rPr>
            </w:pPr>
            <w:r w:rsidRPr="00A84B28">
              <w:rPr>
                <w:rFonts w:ascii="Calibri" w:hAnsi="Calibri"/>
                <w:sz w:val="22"/>
                <w:szCs w:val="22"/>
                <w:lang w:eastAsia="en-AU"/>
              </w:rPr>
              <w:t>$0.64</w:t>
            </w:r>
          </w:p>
        </w:tc>
        <w:tc>
          <w:tcPr>
            <w:tcW w:w="1706" w:type="dxa"/>
            <w:tcBorders>
              <w:top w:val="single" w:sz="8" w:space="0" w:color="auto"/>
              <w:left w:val="nil"/>
              <w:bottom w:val="single" w:sz="8" w:space="0" w:color="auto"/>
              <w:right w:val="single" w:sz="8" w:space="0" w:color="000000"/>
            </w:tcBorders>
            <w:shd w:val="clear" w:color="auto" w:fill="auto"/>
          </w:tcPr>
          <w:p w14:paraId="4AD44446" w14:textId="77777777" w:rsidR="00022D17" w:rsidRPr="009A487B" w:rsidRDefault="00022D17" w:rsidP="00D469A7">
            <w:pPr>
              <w:jc w:val="center"/>
              <w:rPr>
                <w:rFonts w:ascii="Calibri" w:hAnsi="Calibri"/>
                <w:sz w:val="22"/>
                <w:szCs w:val="22"/>
                <w:lang w:eastAsia="en-AU"/>
              </w:rPr>
            </w:pPr>
            <w:r w:rsidRPr="00A84B28">
              <w:rPr>
                <w:rFonts w:ascii="Calibri" w:hAnsi="Calibri"/>
                <w:sz w:val="22"/>
                <w:szCs w:val="22"/>
                <w:lang w:eastAsia="en-AU"/>
              </w:rPr>
              <w:t>$0.64</w:t>
            </w:r>
          </w:p>
        </w:tc>
        <w:tc>
          <w:tcPr>
            <w:tcW w:w="1706" w:type="dxa"/>
            <w:tcBorders>
              <w:top w:val="single" w:sz="8" w:space="0" w:color="auto"/>
              <w:left w:val="nil"/>
              <w:bottom w:val="single" w:sz="8" w:space="0" w:color="auto"/>
              <w:right w:val="single" w:sz="8" w:space="0" w:color="000000"/>
            </w:tcBorders>
            <w:shd w:val="clear" w:color="auto" w:fill="auto"/>
          </w:tcPr>
          <w:p w14:paraId="4C4C11DD" w14:textId="77777777" w:rsidR="00022D17" w:rsidRPr="009A487B" w:rsidRDefault="00022D17" w:rsidP="00D469A7">
            <w:pPr>
              <w:jc w:val="center"/>
              <w:rPr>
                <w:rFonts w:ascii="Calibri" w:hAnsi="Calibri"/>
                <w:sz w:val="22"/>
                <w:szCs w:val="22"/>
                <w:lang w:eastAsia="en-AU"/>
              </w:rPr>
            </w:pPr>
            <w:r w:rsidRPr="00A84B28">
              <w:rPr>
                <w:rFonts w:ascii="Calibri" w:hAnsi="Calibri"/>
                <w:sz w:val="22"/>
                <w:szCs w:val="22"/>
                <w:lang w:eastAsia="en-AU"/>
              </w:rPr>
              <w:t>$0.64</w:t>
            </w:r>
          </w:p>
        </w:tc>
      </w:tr>
      <w:tr w:rsidR="00022D17" w:rsidRPr="001825F8" w14:paraId="108AD64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B8ABD6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Mongolia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491EDC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5C4D8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160FA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E633F9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4391778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94C110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Montenegro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636173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2501A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BE373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5A26D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4CA1FF5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EA332F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Montserrat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5E6D4B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7A75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FB6CC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87B7C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0EAC88F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DCDB9B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Morocco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859BCA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A633C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1BF64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C333F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65BE75C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C0EE1C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Mozambique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1F7EFF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BE002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18595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29416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462C885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B9A5C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Myanmar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B1932C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BF0A8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0413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754D8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$1.70</w:t>
            </w:r>
          </w:p>
        </w:tc>
      </w:tr>
      <w:tr w:rsidR="00022D17" w:rsidRPr="001825F8" w14:paraId="3A447FB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76557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Namibia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7B92EA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3FFC5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C03B2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A9D45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0503365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E3CB4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Nauru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DFAF135"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046CEC"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D37E83"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A94D32"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r>
      <w:tr w:rsidR="00022D17" w:rsidRPr="001825F8" w14:paraId="13A08A5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748131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Nepal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310A295"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w:t>
            </w:r>
            <w:r>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tcPr>
          <w:p w14:paraId="403A106F" w14:textId="77777777" w:rsidR="00022D17" w:rsidRPr="00194F38" w:rsidRDefault="00022D17" w:rsidP="00D469A7">
            <w:pPr>
              <w:jc w:val="center"/>
              <w:rPr>
                <w:rFonts w:ascii="Calibri" w:hAnsi="Calibri"/>
                <w:sz w:val="22"/>
                <w:szCs w:val="22"/>
                <w:lang w:eastAsia="en-AU"/>
              </w:rPr>
            </w:pPr>
            <w:r w:rsidRPr="00372E06">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tcPr>
          <w:p w14:paraId="0E955828" w14:textId="77777777" w:rsidR="00022D17" w:rsidRPr="00194F38" w:rsidRDefault="00022D17" w:rsidP="00D469A7">
            <w:pPr>
              <w:jc w:val="center"/>
              <w:rPr>
                <w:rFonts w:ascii="Calibri" w:hAnsi="Calibri"/>
                <w:sz w:val="22"/>
                <w:szCs w:val="22"/>
                <w:lang w:eastAsia="en-AU"/>
              </w:rPr>
            </w:pPr>
            <w:r w:rsidRPr="00372E06">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tcPr>
          <w:p w14:paraId="1263A43E" w14:textId="77777777" w:rsidR="00022D17" w:rsidRPr="00194F38" w:rsidRDefault="00022D17" w:rsidP="00D469A7">
            <w:pPr>
              <w:jc w:val="center"/>
              <w:rPr>
                <w:rFonts w:ascii="Calibri" w:hAnsi="Calibri"/>
                <w:sz w:val="22"/>
                <w:szCs w:val="22"/>
                <w:lang w:eastAsia="en-AU"/>
              </w:rPr>
            </w:pPr>
            <w:r w:rsidRPr="00372E06">
              <w:rPr>
                <w:rFonts w:ascii="Calibri" w:hAnsi="Calibri"/>
                <w:sz w:val="22"/>
                <w:szCs w:val="22"/>
                <w:lang w:eastAsia="en-AU"/>
              </w:rPr>
              <w:t>$1.60</w:t>
            </w:r>
          </w:p>
        </w:tc>
      </w:tr>
      <w:tr w:rsidR="00022D17" w:rsidRPr="001825F8" w14:paraId="5CDCBA7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E8A8D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Netherlands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8A2FE0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FF820E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13B10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7C768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09FEFBC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EB414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Netherlands Antilles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E33070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tcPr>
          <w:p w14:paraId="16A22630" w14:textId="77777777" w:rsidR="00022D17" w:rsidRPr="009A487B" w:rsidRDefault="00022D17" w:rsidP="00D469A7">
            <w:pPr>
              <w:jc w:val="center"/>
              <w:rPr>
                <w:rFonts w:ascii="Calibri" w:hAnsi="Calibri"/>
                <w:sz w:val="22"/>
                <w:szCs w:val="22"/>
                <w:lang w:eastAsia="en-AU"/>
              </w:rPr>
            </w:pPr>
            <w:r w:rsidRPr="00BA28E3">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tcPr>
          <w:p w14:paraId="659FB635" w14:textId="77777777" w:rsidR="00022D17" w:rsidRPr="009A487B" w:rsidRDefault="00022D17" w:rsidP="00D469A7">
            <w:pPr>
              <w:jc w:val="center"/>
              <w:rPr>
                <w:rFonts w:ascii="Calibri" w:hAnsi="Calibri"/>
                <w:sz w:val="22"/>
                <w:szCs w:val="22"/>
                <w:lang w:eastAsia="en-AU"/>
              </w:rPr>
            </w:pPr>
            <w:r w:rsidRPr="00BA28E3">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tcPr>
          <w:p w14:paraId="3B1E06FD" w14:textId="77777777" w:rsidR="00022D17" w:rsidRPr="009A487B" w:rsidRDefault="00022D17" w:rsidP="00D469A7">
            <w:pPr>
              <w:jc w:val="center"/>
              <w:rPr>
                <w:rFonts w:ascii="Calibri" w:hAnsi="Calibri"/>
                <w:sz w:val="22"/>
                <w:szCs w:val="22"/>
                <w:lang w:eastAsia="en-AU"/>
              </w:rPr>
            </w:pPr>
            <w:r w:rsidRPr="00BA28E3">
              <w:rPr>
                <w:rFonts w:ascii="Calibri" w:hAnsi="Calibri"/>
                <w:sz w:val="22"/>
                <w:szCs w:val="22"/>
                <w:lang w:eastAsia="en-AU"/>
              </w:rPr>
              <w:t>$1.25</w:t>
            </w:r>
          </w:p>
        </w:tc>
      </w:tr>
      <w:tr w:rsidR="00022D17" w:rsidRPr="001825F8" w14:paraId="4FC138B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60E531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 xml:space="preserve">New Caledonia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E9689F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37EF8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ECA7E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DF1C93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r>
      <w:tr w:rsidR="00022D17" w:rsidRPr="001825F8" w14:paraId="085AB23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2A8C5D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New Zealand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FBB171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771672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8E496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A3149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5F70C91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A73A00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Nicaragua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0CF014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71381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80C94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1B59DB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$0.25</w:t>
            </w:r>
          </w:p>
        </w:tc>
      </w:tr>
      <w:tr w:rsidR="00022D17" w:rsidRPr="001825F8" w14:paraId="3CB2F51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E04C5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Niger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BDE0B5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065B8A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69094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D94B3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773002B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870830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Nigeria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F5FE5C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FE162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A38A8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05A8F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4096BAB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7E5116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Niue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9D97E0C" w14:textId="77777777" w:rsidR="00022D17" w:rsidRPr="009A487B" w:rsidRDefault="00022D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27C58633" w14:textId="77777777" w:rsidR="00022D17" w:rsidRPr="009A487B" w:rsidRDefault="00022D17" w:rsidP="005670BB">
            <w:pPr>
              <w:jc w:val="center"/>
              <w:rPr>
                <w:rFonts w:ascii="Calibri" w:hAnsi="Calibri"/>
                <w:sz w:val="22"/>
                <w:szCs w:val="22"/>
                <w:lang w:eastAsia="en-AU"/>
              </w:rPr>
            </w:pPr>
            <w:r w:rsidRPr="007316EE">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5FBA2579" w14:textId="77777777" w:rsidR="00022D17" w:rsidRPr="009A487B" w:rsidRDefault="00022D17" w:rsidP="005670BB">
            <w:pPr>
              <w:jc w:val="center"/>
              <w:rPr>
                <w:rFonts w:ascii="Calibri" w:hAnsi="Calibri"/>
                <w:sz w:val="22"/>
                <w:szCs w:val="22"/>
                <w:lang w:eastAsia="en-AU"/>
              </w:rPr>
            </w:pPr>
            <w:r w:rsidRPr="007316EE">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033C6FB9" w14:textId="77777777" w:rsidR="00022D17" w:rsidRPr="009A487B" w:rsidRDefault="00022D17" w:rsidP="005670BB">
            <w:pPr>
              <w:jc w:val="center"/>
              <w:rPr>
                <w:rFonts w:ascii="Calibri" w:hAnsi="Calibri"/>
                <w:sz w:val="22"/>
                <w:szCs w:val="22"/>
                <w:lang w:eastAsia="en-AU"/>
              </w:rPr>
            </w:pPr>
            <w:r w:rsidRPr="007316EE">
              <w:rPr>
                <w:rFonts w:ascii="Calibri" w:hAnsi="Calibri"/>
                <w:sz w:val="22"/>
                <w:szCs w:val="22"/>
                <w:lang w:eastAsia="en-AU"/>
              </w:rPr>
              <w:t>$</w:t>
            </w:r>
            <w:r w:rsidR="005670BB">
              <w:rPr>
                <w:rFonts w:ascii="Calibri" w:hAnsi="Calibri"/>
                <w:sz w:val="22"/>
                <w:szCs w:val="22"/>
                <w:lang w:eastAsia="en-AU"/>
              </w:rPr>
              <w:t>1.95</w:t>
            </w:r>
          </w:p>
        </w:tc>
      </w:tr>
      <w:tr w:rsidR="00022D17" w:rsidRPr="001825F8" w14:paraId="3E564CD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186B6C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Norfolk Island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81F0A7F" w14:textId="77777777" w:rsidR="00022D17" w:rsidRPr="009A487B" w:rsidRDefault="00022D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39E27D15" w14:textId="77777777" w:rsidR="00022D17" w:rsidRPr="009A487B" w:rsidRDefault="00022D17" w:rsidP="005670BB">
            <w:pPr>
              <w:jc w:val="center"/>
              <w:rPr>
                <w:rFonts w:ascii="Calibri" w:hAnsi="Calibri"/>
                <w:sz w:val="22"/>
                <w:szCs w:val="22"/>
                <w:lang w:eastAsia="en-AU"/>
              </w:rPr>
            </w:pPr>
            <w:r w:rsidRPr="00DD2D42">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40E56B64" w14:textId="77777777" w:rsidR="00022D17" w:rsidRPr="009A487B" w:rsidRDefault="00022D17" w:rsidP="005670BB">
            <w:pPr>
              <w:jc w:val="center"/>
              <w:rPr>
                <w:rFonts w:ascii="Calibri" w:hAnsi="Calibri"/>
                <w:sz w:val="22"/>
                <w:szCs w:val="22"/>
                <w:lang w:eastAsia="en-AU"/>
              </w:rPr>
            </w:pPr>
            <w:r w:rsidRPr="00DD2D42">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3C55B039" w14:textId="77777777" w:rsidR="00022D17" w:rsidRPr="009A487B" w:rsidRDefault="00022D17" w:rsidP="005670BB">
            <w:pPr>
              <w:jc w:val="center"/>
              <w:rPr>
                <w:rFonts w:ascii="Calibri" w:hAnsi="Calibri"/>
                <w:sz w:val="22"/>
                <w:szCs w:val="22"/>
                <w:lang w:eastAsia="en-AU"/>
              </w:rPr>
            </w:pPr>
            <w:r w:rsidRPr="00DD2D42">
              <w:rPr>
                <w:rFonts w:ascii="Calibri" w:hAnsi="Calibri"/>
                <w:sz w:val="22"/>
                <w:szCs w:val="22"/>
                <w:lang w:eastAsia="en-AU"/>
              </w:rPr>
              <w:t>$</w:t>
            </w:r>
            <w:r w:rsidR="005670BB">
              <w:rPr>
                <w:rFonts w:ascii="Calibri" w:hAnsi="Calibri"/>
                <w:sz w:val="22"/>
                <w:szCs w:val="22"/>
                <w:lang w:eastAsia="en-AU"/>
              </w:rPr>
              <w:t>1.95</w:t>
            </w:r>
          </w:p>
        </w:tc>
      </w:tr>
      <w:tr w:rsidR="00022D17" w:rsidRPr="001825F8" w14:paraId="4C9F03C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FCE3DD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Northern Mariana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627B00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B99FD7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9D021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64FF3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474B2D6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B6077E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Norway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EE4C2DF"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149257"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3F0FB0"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49A4FB"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$0.30</w:t>
            </w:r>
          </w:p>
        </w:tc>
      </w:tr>
      <w:tr w:rsidR="00022D17" w:rsidRPr="001825F8" w14:paraId="5C3B088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A1A1BA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Oman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6A33E2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F93C39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C27F5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9D365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$1.30</w:t>
            </w:r>
          </w:p>
        </w:tc>
      </w:tr>
      <w:tr w:rsidR="00022D17" w:rsidRPr="001825F8" w14:paraId="2A15A2D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FC37AE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Pakistan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94F223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w:t>
            </w:r>
            <w:r>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E1B06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39B11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C4ABBD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r>
      <w:tr w:rsidR="00022D17" w:rsidRPr="001825F8" w14:paraId="2888CDA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15DE1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Palau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0F6D29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FA568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D576A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3655D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$1.30</w:t>
            </w:r>
          </w:p>
        </w:tc>
      </w:tr>
      <w:tr w:rsidR="00022D17" w:rsidRPr="001825F8" w14:paraId="209FEA8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346A63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Palestine, (State of)</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8641D7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CB5DF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E15AC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6429A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6A5B8E0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1F6041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Panama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608545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97F02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E51FF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086D7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087AF27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5644D5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Papua New Guinea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3F75E7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0.83</w:t>
            </w:r>
          </w:p>
        </w:tc>
        <w:tc>
          <w:tcPr>
            <w:tcW w:w="1706" w:type="dxa"/>
            <w:tcBorders>
              <w:top w:val="single" w:sz="8" w:space="0" w:color="auto"/>
              <w:left w:val="nil"/>
              <w:bottom w:val="single" w:sz="8" w:space="0" w:color="auto"/>
              <w:right w:val="single" w:sz="8" w:space="0" w:color="000000"/>
            </w:tcBorders>
            <w:shd w:val="clear" w:color="auto" w:fill="auto"/>
          </w:tcPr>
          <w:p w14:paraId="43F0CC7C" w14:textId="77777777" w:rsidR="00022D17" w:rsidRPr="009A487B" w:rsidRDefault="00022D17" w:rsidP="00D469A7">
            <w:pPr>
              <w:jc w:val="center"/>
              <w:rPr>
                <w:rFonts w:ascii="Calibri" w:hAnsi="Calibri"/>
                <w:sz w:val="22"/>
                <w:szCs w:val="22"/>
                <w:lang w:eastAsia="en-AU"/>
              </w:rPr>
            </w:pPr>
            <w:r w:rsidRPr="00AD19FE">
              <w:rPr>
                <w:rFonts w:ascii="Calibri" w:hAnsi="Calibri"/>
                <w:sz w:val="22"/>
                <w:szCs w:val="22"/>
                <w:lang w:eastAsia="en-AU"/>
              </w:rPr>
              <w:t>$0.83</w:t>
            </w:r>
          </w:p>
        </w:tc>
        <w:tc>
          <w:tcPr>
            <w:tcW w:w="1706" w:type="dxa"/>
            <w:tcBorders>
              <w:top w:val="single" w:sz="8" w:space="0" w:color="auto"/>
              <w:left w:val="nil"/>
              <w:bottom w:val="single" w:sz="8" w:space="0" w:color="auto"/>
              <w:right w:val="single" w:sz="8" w:space="0" w:color="000000"/>
            </w:tcBorders>
            <w:shd w:val="clear" w:color="auto" w:fill="auto"/>
          </w:tcPr>
          <w:p w14:paraId="07E17A2E" w14:textId="77777777" w:rsidR="00022D17" w:rsidRPr="009A487B" w:rsidRDefault="00022D17" w:rsidP="00D469A7">
            <w:pPr>
              <w:jc w:val="center"/>
              <w:rPr>
                <w:rFonts w:ascii="Calibri" w:hAnsi="Calibri"/>
                <w:sz w:val="22"/>
                <w:szCs w:val="22"/>
                <w:lang w:eastAsia="en-AU"/>
              </w:rPr>
            </w:pPr>
            <w:r w:rsidRPr="00AD19FE">
              <w:rPr>
                <w:rFonts w:ascii="Calibri" w:hAnsi="Calibri"/>
                <w:sz w:val="22"/>
                <w:szCs w:val="22"/>
                <w:lang w:eastAsia="en-AU"/>
              </w:rPr>
              <w:t>$0.83</w:t>
            </w:r>
          </w:p>
        </w:tc>
        <w:tc>
          <w:tcPr>
            <w:tcW w:w="1706" w:type="dxa"/>
            <w:tcBorders>
              <w:top w:val="single" w:sz="8" w:space="0" w:color="auto"/>
              <w:left w:val="nil"/>
              <w:bottom w:val="single" w:sz="8" w:space="0" w:color="auto"/>
              <w:right w:val="single" w:sz="8" w:space="0" w:color="000000"/>
            </w:tcBorders>
            <w:shd w:val="clear" w:color="auto" w:fill="auto"/>
          </w:tcPr>
          <w:p w14:paraId="7018F4F9" w14:textId="77777777" w:rsidR="00022D17" w:rsidRPr="009A487B" w:rsidRDefault="00022D17" w:rsidP="00D469A7">
            <w:pPr>
              <w:jc w:val="center"/>
              <w:rPr>
                <w:rFonts w:ascii="Calibri" w:hAnsi="Calibri"/>
                <w:sz w:val="22"/>
                <w:szCs w:val="22"/>
                <w:lang w:eastAsia="en-AU"/>
              </w:rPr>
            </w:pPr>
            <w:r w:rsidRPr="00AD19FE">
              <w:rPr>
                <w:rFonts w:ascii="Calibri" w:hAnsi="Calibri"/>
                <w:sz w:val="22"/>
                <w:szCs w:val="22"/>
                <w:lang w:eastAsia="en-AU"/>
              </w:rPr>
              <w:t>$0.83</w:t>
            </w:r>
          </w:p>
        </w:tc>
      </w:tr>
      <w:tr w:rsidR="00022D17" w:rsidRPr="001825F8" w14:paraId="54769E7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FB56CF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Paraguay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E222B7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EAC8F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2C061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F37FB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7283790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5AAFE8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Peru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BF4123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6C455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ABECD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AA120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r>
      <w:tr w:rsidR="00022D17" w:rsidRPr="001825F8" w14:paraId="0056721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8C6E87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Philippines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1D219C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34496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F1BBC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BDB1A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r>
      <w:tr w:rsidR="00022D17" w:rsidRPr="001825F8" w14:paraId="413581E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F63F5A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Poland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8D420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E7EBE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51658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B08D9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2E84DDB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C5216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Portugal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1A060BC"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ABFC17"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$0.74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F2D87E"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684752"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$0.74</w:t>
            </w:r>
          </w:p>
        </w:tc>
      </w:tr>
      <w:tr w:rsidR="00022D17" w:rsidRPr="001825F8" w14:paraId="5604830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A39C56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Puerto Rico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5564AF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87DEE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97FC5B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5D20B3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r>
      <w:tr w:rsidR="00022D17" w:rsidRPr="001825F8" w14:paraId="4C1EB22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624C6F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Qatar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BF2D15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D56EDD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AEF6A7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D4E9E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4A8C2B2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A5CE4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Reunion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3E7252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8A0FB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895CD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CBC300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024E889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E614FF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Romania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64673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C23B7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6F629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9266DC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29C521D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9DA06A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Russian Federation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C3D342B"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0732C2"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330DDA"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$1.50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FA721B6" w14:textId="77777777" w:rsidR="00022D17" w:rsidRPr="0033093D" w:rsidRDefault="00022D17" w:rsidP="00D469A7">
            <w:pPr>
              <w:jc w:val="center"/>
              <w:rPr>
                <w:rFonts w:ascii="Calibri" w:hAnsi="Calibri"/>
                <w:sz w:val="22"/>
                <w:szCs w:val="22"/>
                <w:lang w:eastAsia="en-AU"/>
              </w:rPr>
            </w:pPr>
            <w:r w:rsidRPr="0033093D">
              <w:rPr>
                <w:rFonts w:ascii="Calibri" w:hAnsi="Calibri"/>
                <w:sz w:val="22"/>
                <w:szCs w:val="22"/>
                <w:lang w:eastAsia="en-AU"/>
              </w:rPr>
              <w:t>$1.50</w:t>
            </w:r>
          </w:p>
        </w:tc>
      </w:tr>
      <w:tr w:rsidR="00022D17" w:rsidRPr="001825F8" w14:paraId="6F27B63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AF8C4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Rwanda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BA50D2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F5919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8DE34B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98ACB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4C90B06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186108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Saint Helena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F340B7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A7BB1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FC0BD9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037179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42B4B9B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5CB5FB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Saint Kitts &amp; Nevis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624C21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B36731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EA6D4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6E5B6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2203FFD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A453F4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Saint Lucia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D9A520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4A97D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CAFC1C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DAA1C1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45B7ED1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7B778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Saint Pierre &amp; Miquelon</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1A589B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6A17EE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8F72E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38378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574FDD2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0EA501"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Saint Vincent &amp; The Grenadines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8DCEC8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6BF19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1FAD7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04F251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77B6B3B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DE3A7D7"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 xml:space="preserve">Samoa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1AA9CF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53F8C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7CF19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4C35B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$0.55</w:t>
            </w:r>
          </w:p>
        </w:tc>
      </w:tr>
      <w:tr w:rsidR="00022D17" w:rsidRPr="001825F8" w14:paraId="7EAFE1D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718FFF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San Marino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5219A0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w:t>
            </w:r>
            <w:r>
              <w:rPr>
                <w:rFonts w:ascii="Calibri" w:hAnsi="Calibri"/>
                <w:sz w:val="22"/>
                <w:szCs w:val="22"/>
                <w:lang w:eastAsia="en-AU"/>
              </w:rPr>
              <w:t>0.48</w:t>
            </w:r>
          </w:p>
        </w:tc>
        <w:tc>
          <w:tcPr>
            <w:tcW w:w="1706" w:type="dxa"/>
            <w:tcBorders>
              <w:top w:val="single" w:sz="8" w:space="0" w:color="auto"/>
              <w:left w:val="nil"/>
              <w:bottom w:val="single" w:sz="8" w:space="0" w:color="auto"/>
              <w:right w:val="single" w:sz="8" w:space="0" w:color="000000"/>
            </w:tcBorders>
            <w:shd w:val="clear" w:color="auto" w:fill="auto"/>
          </w:tcPr>
          <w:p w14:paraId="051DCCF8" w14:textId="77777777" w:rsidR="00022D17" w:rsidRPr="009A487B" w:rsidRDefault="00022D17" w:rsidP="00D469A7">
            <w:pPr>
              <w:jc w:val="center"/>
              <w:rPr>
                <w:rFonts w:ascii="Calibri" w:hAnsi="Calibri"/>
                <w:sz w:val="22"/>
                <w:szCs w:val="22"/>
                <w:lang w:eastAsia="en-AU"/>
              </w:rPr>
            </w:pPr>
            <w:r w:rsidRPr="0021257B">
              <w:rPr>
                <w:rFonts w:ascii="Calibri" w:hAnsi="Calibri"/>
                <w:sz w:val="22"/>
                <w:szCs w:val="22"/>
                <w:lang w:eastAsia="en-AU"/>
              </w:rPr>
              <w:t>$0.48</w:t>
            </w:r>
          </w:p>
        </w:tc>
        <w:tc>
          <w:tcPr>
            <w:tcW w:w="1706" w:type="dxa"/>
            <w:tcBorders>
              <w:top w:val="single" w:sz="8" w:space="0" w:color="auto"/>
              <w:left w:val="nil"/>
              <w:bottom w:val="single" w:sz="8" w:space="0" w:color="auto"/>
              <w:right w:val="single" w:sz="8" w:space="0" w:color="000000"/>
            </w:tcBorders>
            <w:shd w:val="clear" w:color="auto" w:fill="auto"/>
          </w:tcPr>
          <w:p w14:paraId="634CE6D6" w14:textId="77777777" w:rsidR="00022D17" w:rsidRPr="009A487B" w:rsidRDefault="00022D17" w:rsidP="00D469A7">
            <w:pPr>
              <w:jc w:val="center"/>
              <w:rPr>
                <w:rFonts w:ascii="Calibri" w:hAnsi="Calibri"/>
                <w:sz w:val="22"/>
                <w:szCs w:val="22"/>
                <w:lang w:eastAsia="en-AU"/>
              </w:rPr>
            </w:pPr>
            <w:r w:rsidRPr="0021257B">
              <w:rPr>
                <w:rFonts w:ascii="Calibri" w:hAnsi="Calibri"/>
                <w:sz w:val="22"/>
                <w:szCs w:val="22"/>
                <w:lang w:eastAsia="en-AU"/>
              </w:rPr>
              <w:t>$0.48</w:t>
            </w:r>
          </w:p>
        </w:tc>
        <w:tc>
          <w:tcPr>
            <w:tcW w:w="1706" w:type="dxa"/>
            <w:tcBorders>
              <w:top w:val="single" w:sz="8" w:space="0" w:color="auto"/>
              <w:left w:val="nil"/>
              <w:bottom w:val="single" w:sz="8" w:space="0" w:color="auto"/>
              <w:right w:val="single" w:sz="8" w:space="0" w:color="000000"/>
            </w:tcBorders>
            <w:shd w:val="clear" w:color="auto" w:fill="auto"/>
          </w:tcPr>
          <w:p w14:paraId="1840880C" w14:textId="77777777" w:rsidR="00022D17" w:rsidRPr="009A487B" w:rsidRDefault="00022D17" w:rsidP="00D469A7">
            <w:pPr>
              <w:jc w:val="center"/>
              <w:rPr>
                <w:rFonts w:ascii="Calibri" w:hAnsi="Calibri"/>
                <w:sz w:val="22"/>
                <w:szCs w:val="22"/>
                <w:lang w:eastAsia="en-AU"/>
              </w:rPr>
            </w:pPr>
            <w:r w:rsidRPr="0021257B">
              <w:rPr>
                <w:rFonts w:ascii="Calibri" w:hAnsi="Calibri"/>
                <w:sz w:val="22"/>
                <w:szCs w:val="22"/>
                <w:lang w:eastAsia="en-AU"/>
              </w:rPr>
              <w:t>$0.48</w:t>
            </w:r>
          </w:p>
        </w:tc>
      </w:tr>
      <w:tr w:rsidR="00022D17" w:rsidRPr="001825F8" w14:paraId="08522E8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77D8C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Sao Tome &amp; Principe</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CC37AC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4AA24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4134A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8E760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4844A0E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3CFB7E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Saudi Arabia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2CFD27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9CB0BF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58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D977EB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$1.58</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E506D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58</w:t>
            </w:r>
          </w:p>
        </w:tc>
      </w:tr>
      <w:tr w:rsidR="00022D17" w:rsidRPr="001825F8" w14:paraId="620F2EB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BDD913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Senegal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E19AA6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AAF1B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0780C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E310F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r>
      <w:tr w:rsidR="00022D17" w:rsidRPr="001825F8" w14:paraId="142CF5F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812CC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Serbia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59EBA0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52CD1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9300E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96D9C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r>
      <w:tr w:rsidR="00022D17" w:rsidRPr="001825F8" w14:paraId="0B20EB8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E5D75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Seychelles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B82AB5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F45C8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8DC5A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E3D2F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7D2349C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8F9654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Sierra Leone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2B0161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84C1F0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B4F7C5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61771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2729E47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DD26AF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Singapore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C5ED34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DB6E0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1907B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048E29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57C6FC0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D2F989B"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Sint Maarten (Dutch part)</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5FE3C2F"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tcPr>
          <w:p w14:paraId="3557DB06" w14:textId="77777777" w:rsidR="00022D17" w:rsidRPr="009A487B" w:rsidRDefault="00022D17" w:rsidP="00D469A7">
            <w:pPr>
              <w:jc w:val="center"/>
              <w:rPr>
                <w:rFonts w:ascii="Calibri" w:hAnsi="Calibri"/>
                <w:sz w:val="22"/>
                <w:szCs w:val="22"/>
                <w:lang w:eastAsia="en-AU"/>
              </w:rPr>
            </w:pPr>
            <w:r w:rsidRPr="0051487D">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tcPr>
          <w:p w14:paraId="067A4A14" w14:textId="77777777" w:rsidR="00022D17" w:rsidRPr="009A487B" w:rsidRDefault="00022D17" w:rsidP="00D469A7">
            <w:pPr>
              <w:jc w:val="center"/>
              <w:rPr>
                <w:rFonts w:ascii="Calibri" w:hAnsi="Calibri"/>
                <w:sz w:val="22"/>
                <w:szCs w:val="22"/>
                <w:lang w:eastAsia="en-AU"/>
              </w:rPr>
            </w:pPr>
            <w:r w:rsidRPr="0051487D">
              <w:rPr>
                <w:rFonts w:ascii="Calibri" w:hAnsi="Calibri"/>
                <w:sz w:val="22"/>
                <w:szCs w:val="22"/>
                <w:lang w:eastAsia="en-AU"/>
              </w:rPr>
              <w:t>$1.25</w:t>
            </w:r>
          </w:p>
        </w:tc>
        <w:tc>
          <w:tcPr>
            <w:tcW w:w="1706" w:type="dxa"/>
            <w:tcBorders>
              <w:top w:val="single" w:sz="8" w:space="0" w:color="auto"/>
              <w:left w:val="nil"/>
              <w:bottom w:val="single" w:sz="8" w:space="0" w:color="auto"/>
              <w:right w:val="single" w:sz="8" w:space="0" w:color="000000"/>
            </w:tcBorders>
            <w:shd w:val="clear" w:color="auto" w:fill="auto"/>
          </w:tcPr>
          <w:p w14:paraId="1C788D07" w14:textId="77777777" w:rsidR="00022D17" w:rsidRPr="009A487B" w:rsidRDefault="00022D17" w:rsidP="00D469A7">
            <w:pPr>
              <w:jc w:val="center"/>
              <w:rPr>
                <w:rFonts w:ascii="Calibri" w:hAnsi="Calibri"/>
                <w:sz w:val="22"/>
                <w:szCs w:val="22"/>
                <w:lang w:eastAsia="en-AU"/>
              </w:rPr>
            </w:pPr>
            <w:r w:rsidRPr="0051487D">
              <w:rPr>
                <w:rFonts w:ascii="Calibri" w:hAnsi="Calibri"/>
                <w:sz w:val="22"/>
                <w:szCs w:val="22"/>
                <w:lang w:eastAsia="en-AU"/>
              </w:rPr>
              <w:t>$1.25</w:t>
            </w:r>
          </w:p>
        </w:tc>
      </w:tr>
      <w:tr w:rsidR="00022D17" w:rsidRPr="001825F8" w14:paraId="7F6F4FD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7BF015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Slovakia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5A24E6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EA788C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C38458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D09E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4F90C3D1"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C57748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Slovenia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1D3AB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62BE8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33E32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9D81F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r>
      <w:tr w:rsidR="00022D17" w:rsidRPr="001825F8" w14:paraId="7C8A537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FB4FAE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Solomon Islands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D0A187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758FE5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34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21640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$1.34</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80680D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w:t>
            </w:r>
            <w:r>
              <w:rPr>
                <w:rFonts w:ascii="Calibri" w:hAnsi="Calibri"/>
                <w:sz w:val="22"/>
                <w:szCs w:val="22"/>
                <w:lang w:eastAsia="en-AU"/>
              </w:rPr>
              <w:t>34</w:t>
            </w:r>
          </w:p>
        </w:tc>
      </w:tr>
      <w:tr w:rsidR="00022D17" w:rsidRPr="001825F8" w14:paraId="2B908F3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1B1948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Somalia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49C398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85840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CC0474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7B2D9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 </w:t>
            </w:r>
            <w:r>
              <w:rPr>
                <w:rFonts w:ascii="Calibri" w:hAnsi="Calibri"/>
                <w:sz w:val="22"/>
                <w:szCs w:val="22"/>
                <w:lang w:eastAsia="en-AU"/>
              </w:rPr>
              <w:t>$1.95</w:t>
            </w:r>
          </w:p>
        </w:tc>
      </w:tr>
      <w:tr w:rsidR="00022D17" w:rsidRPr="001825F8" w14:paraId="7C5C477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3D2DB8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South Africa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B3D1D9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2A414B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BBCD1C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5C7C84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4292693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2E154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South Sudan</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1F3A44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F317E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AE800E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76B88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7B8EC20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5DA353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Spain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F38A8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A0F89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6E9BA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55BF0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r>
      <w:tr w:rsidR="00022D17" w:rsidRPr="001825F8" w14:paraId="20C24B7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EB5F60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Sri Lanka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5AD78C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w:t>
            </w:r>
            <w:r>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FFA0F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BCF1DC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B6A41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r>
      <w:tr w:rsidR="00022D17" w:rsidRPr="001825F8" w14:paraId="32F76A50"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8D6F6A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Sudan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9C0D19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344EF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2C52DE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7F7D5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70C7CD3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8B6496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Suriname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42A625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90C45E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6E1962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49AEE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45978FC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C1906D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Swaziland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727EE6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F2854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F062D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0CAEB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7C4DF469"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27485D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Sweden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B3F3ED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5A2DE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A0879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7E389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r>
      <w:tr w:rsidR="00022D17" w:rsidRPr="001825F8" w14:paraId="6960E88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5A66524"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Switzerland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B82FFCD"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$0.05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9C40A1"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$1.12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681C5B"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914ADEB"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$1.12</w:t>
            </w:r>
          </w:p>
        </w:tc>
      </w:tr>
      <w:tr w:rsidR="00022D17" w:rsidRPr="001825F8" w14:paraId="336817E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5C6AE2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Syria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21335A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5FF1A3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9CBCD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$0.30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60470C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3</w:t>
            </w:r>
            <w:r w:rsidRPr="009A487B">
              <w:rPr>
                <w:rFonts w:ascii="Calibri" w:hAnsi="Calibri"/>
                <w:sz w:val="22"/>
                <w:szCs w:val="22"/>
                <w:lang w:eastAsia="en-AU"/>
              </w:rPr>
              <w:t>0</w:t>
            </w:r>
          </w:p>
        </w:tc>
      </w:tr>
      <w:tr w:rsidR="00022D17" w:rsidRPr="001825F8" w14:paraId="7A91AAA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B69D1E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Taiwan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5A78F9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83BB4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84772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DC2C0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39DEFFA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4BFB7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Tajikistan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AFBE75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E5E06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9DE77F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6ACAFB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590E3FF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B01F47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Tanzania United Republic</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50C7AC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ACF26A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0B4A0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424F66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4A8C985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B8991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Thailand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ED596D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3098D2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w:t>
            </w:r>
            <w:r>
              <w:rPr>
                <w:rFonts w:ascii="Calibri" w:hAnsi="Calibri"/>
                <w:sz w:val="22"/>
                <w:szCs w:val="22"/>
                <w:lang w:eastAsia="en-AU"/>
              </w:rPr>
              <w:t>3</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77F39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4C8E88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0EE5E52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BD4F00"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Thuraya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F8C5D1D"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$5.65</w:t>
            </w:r>
          </w:p>
        </w:tc>
        <w:tc>
          <w:tcPr>
            <w:tcW w:w="1706" w:type="dxa"/>
            <w:tcBorders>
              <w:top w:val="single" w:sz="8" w:space="0" w:color="auto"/>
              <w:left w:val="nil"/>
              <w:bottom w:val="single" w:sz="8" w:space="0" w:color="auto"/>
              <w:right w:val="single" w:sz="8" w:space="0" w:color="000000"/>
            </w:tcBorders>
            <w:shd w:val="clear" w:color="auto" w:fill="auto"/>
          </w:tcPr>
          <w:p w14:paraId="16DCD829" w14:textId="77777777" w:rsidR="00022D17" w:rsidRPr="009A487B" w:rsidRDefault="00022D17" w:rsidP="00D469A7">
            <w:pPr>
              <w:jc w:val="center"/>
              <w:rPr>
                <w:rFonts w:ascii="Calibri" w:hAnsi="Calibri"/>
                <w:sz w:val="22"/>
                <w:szCs w:val="22"/>
                <w:lang w:eastAsia="en-AU"/>
              </w:rPr>
            </w:pPr>
            <w:r w:rsidRPr="00226A36">
              <w:rPr>
                <w:rFonts w:ascii="Calibri" w:hAnsi="Calibri"/>
                <w:sz w:val="22"/>
                <w:szCs w:val="22"/>
                <w:lang w:eastAsia="en-AU"/>
              </w:rPr>
              <w:t>$5.65</w:t>
            </w:r>
          </w:p>
        </w:tc>
        <w:tc>
          <w:tcPr>
            <w:tcW w:w="1706" w:type="dxa"/>
            <w:tcBorders>
              <w:top w:val="single" w:sz="8" w:space="0" w:color="auto"/>
              <w:left w:val="nil"/>
              <w:bottom w:val="single" w:sz="8" w:space="0" w:color="auto"/>
              <w:right w:val="single" w:sz="8" w:space="0" w:color="000000"/>
            </w:tcBorders>
            <w:shd w:val="clear" w:color="auto" w:fill="auto"/>
          </w:tcPr>
          <w:p w14:paraId="315D6055" w14:textId="77777777" w:rsidR="00022D17" w:rsidRPr="009A487B" w:rsidRDefault="00022D17" w:rsidP="00D469A7">
            <w:pPr>
              <w:jc w:val="center"/>
              <w:rPr>
                <w:rFonts w:ascii="Calibri" w:hAnsi="Calibri"/>
                <w:sz w:val="22"/>
                <w:szCs w:val="22"/>
                <w:lang w:eastAsia="en-AU"/>
              </w:rPr>
            </w:pPr>
            <w:r w:rsidRPr="00226A36">
              <w:rPr>
                <w:rFonts w:ascii="Calibri" w:hAnsi="Calibri"/>
                <w:sz w:val="22"/>
                <w:szCs w:val="22"/>
                <w:lang w:eastAsia="en-AU"/>
              </w:rPr>
              <w:t>$5.65</w:t>
            </w:r>
          </w:p>
        </w:tc>
        <w:tc>
          <w:tcPr>
            <w:tcW w:w="1706" w:type="dxa"/>
            <w:tcBorders>
              <w:top w:val="single" w:sz="8" w:space="0" w:color="auto"/>
              <w:left w:val="nil"/>
              <w:bottom w:val="single" w:sz="8" w:space="0" w:color="auto"/>
              <w:right w:val="single" w:sz="8" w:space="0" w:color="000000"/>
            </w:tcBorders>
            <w:shd w:val="clear" w:color="auto" w:fill="auto"/>
          </w:tcPr>
          <w:p w14:paraId="664562A3" w14:textId="77777777" w:rsidR="00022D17" w:rsidRPr="009A487B" w:rsidRDefault="00022D17" w:rsidP="00D469A7">
            <w:pPr>
              <w:jc w:val="center"/>
              <w:rPr>
                <w:rFonts w:ascii="Calibri" w:hAnsi="Calibri"/>
                <w:sz w:val="22"/>
                <w:szCs w:val="22"/>
                <w:lang w:eastAsia="en-AU"/>
              </w:rPr>
            </w:pPr>
            <w:r w:rsidRPr="00226A36">
              <w:rPr>
                <w:rFonts w:ascii="Calibri" w:hAnsi="Calibri"/>
                <w:sz w:val="22"/>
                <w:szCs w:val="22"/>
                <w:lang w:eastAsia="en-AU"/>
              </w:rPr>
              <w:t>$5.65</w:t>
            </w:r>
          </w:p>
        </w:tc>
      </w:tr>
      <w:tr w:rsidR="00022D17" w:rsidRPr="001825F8" w14:paraId="6CDCAB1B"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495C0A6" w14:textId="77777777" w:rsidR="00022D17" w:rsidRPr="009A487B" w:rsidRDefault="00022D17" w:rsidP="00D469A7">
            <w:pPr>
              <w:rPr>
                <w:rFonts w:ascii="Calibri" w:hAnsi="Calibri"/>
                <w:sz w:val="22"/>
                <w:szCs w:val="22"/>
                <w:lang w:eastAsia="en-AU"/>
              </w:rPr>
            </w:pPr>
            <w:r>
              <w:rPr>
                <w:rFonts w:ascii="Calibri" w:hAnsi="Calibri"/>
                <w:sz w:val="22"/>
                <w:szCs w:val="22"/>
                <w:lang w:eastAsia="en-AU"/>
              </w:rPr>
              <w:t>Timor-Leste</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00C56DB"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146CCC07" w14:textId="77777777" w:rsidR="00022D17" w:rsidRPr="009A487B" w:rsidRDefault="00022D17" w:rsidP="00D469A7">
            <w:pPr>
              <w:jc w:val="center"/>
              <w:rPr>
                <w:rFonts w:ascii="Calibri" w:hAnsi="Calibri"/>
                <w:sz w:val="22"/>
                <w:szCs w:val="22"/>
                <w:lang w:eastAsia="en-AU"/>
              </w:rPr>
            </w:pPr>
            <w:r w:rsidRPr="004B2F8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2CDBF26C" w14:textId="77777777" w:rsidR="00022D17" w:rsidRPr="009A487B" w:rsidRDefault="00022D17" w:rsidP="00D469A7">
            <w:pPr>
              <w:jc w:val="center"/>
              <w:rPr>
                <w:rFonts w:ascii="Calibri" w:hAnsi="Calibri"/>
                <w:sz w:val="22"/>
                <w:szCs w:val="22"/>
                <w:lang w:eastAsia="en-AU"/>
              </w:rPr>
            </w:pPr>
            <w:r w:rsidRPr="004B2F8B">
              <w:rPr>
                <w:rFonts w:ascii="Calibri" w:hAnsi="Calibri"/>
                <w:sz w:val="22"/>
                <w:szCs w:val="22"/>
                <w:lang w:eastAsia="en-AU"/>
              </w:rPr>
              <w:t>$0.65</w:t>
            </w:r>
          </w:p>
        </w:tc>
        <w:tc>
          <w:tcPr>
            <w:tcW w:w="1706" w:type="dxa"/>
            <w:tcBorders>
              <w:top w:val="single" w:sz="8" w:space="0" w:color="auto"/>
              <w:left w:val="nil"/>
              <w:bottom w:val="single" w:sz="8" w:space="0" w:color="auto"/>
              <w:right w:val="single" w:sz="8" w:space="0" w:color="000000"/>
            </w:tcBorders>
            <w:shd w:val="clear" w:color="auto" w:fill="auto"/>
          </w:tcPr>
          <w:p w14:paraId="0CEFF6D3" w14:textId="77777777" w:rsidR="00022D17" w:rsidRPr="009A487B" w:rsidRDefault="00022D17" w:rsidP="00D469A7">
            <w:pPr>
              <w:jc w:val="center"/>
              <w:rPr>
                <w:rFonts w:ascii="Calibri" w:hAnsi="Calibri"/>
                <w:sz w:val="22"/>
                <w:szCs w:val="22"/>
                <w:lang w:eastAsia="en-AU"/>
              </w:rPr>
            </w:pPr>
            <w:r w:rsidRPr="004B2F8B">
              <w:rPr>
                <w:rFonts w:ascii="Calibri" w:hAnsi="Calibri"/>
                <w:sz w:val="22"/>
                <w:szCs w:val="22"/>
                <w:lang w:eastAsia="en-AU"/>
              </w:rPr>
              <w:t>$0.65</w:t>
            </w:r>
          </w:p>
        </w:tc>
      </w:tr>
      <w:tr w:rsidR="00022D17" w:rsidRPr="001825F8" w14:paraId="165F6C4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89D1C5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Togo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E547D2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A53568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2B6CF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FFCCC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$1.90</w:t>
            </w:r>
          </w:p>
        </w:tc>
      </w:tr>
      <w:tr w:rsidR="00022D17" w:rsidRPr="001825F8" w14:paraId="2A9FCA2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5C97093"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lastRenderedPageBreak/>
              <w:t>Tokelau</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BF0AB9D" w14:textId="77777777" w:rsidR="00022D17" w:rsidRPr="009A487B" w:rsidRDefault="00022D17" w:rsidP="005670BB">
            <w:pPr>
              <w:jc w:val="center"/>
              <w:rPr>
                <w:rFonts w:ascii="Calibri" w:hAnsi="Calibri"/>
                <w:sz w:val="22"/>
                <w:szCs w:val="22"/>
                <w:lang w:eastAsia="en-AU"/>
              </w:rPr>
            </w:pPr>
            <w:r w:rsidRPr="009A487B">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5AF49BAC" w14:textId="77777777" w:rsidR="00022D17" w:rsidRPr="009A487B" w:rsidRDefault="00022D17" w:rsidP="005670BB">
            <w:pPr>
              <w:jc w:val="center"/>
              <w:rPr>
                <w:rFonts w:ascii="Calibri" w:hAnsi="Calibri"/>
                <w:sz w:val="22"/>
                <w:szCs w:val="22"/>
                <w:lang w:eastAsia="en-AU"/>
              </w:rPr>
            </w:pPr>
            <w:r w:rsidRPr="00E474B8">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7504F637" w14:textId="77777777" w:rsidR="00022D17" w:rsidRPr="009A487B" w:rsidRDefault="00022D17" w:rsidP="005670BB">
            <w:pPr>
              <w:jc w:val="center"/>
              <w:rPr>
                <w:rFonts w:ascii="Calibri" w:hAnsi="Calibri"/>
                <w:sz w:val="22"/>
                <w:szCs w:val="22"/>
                <w:lang w:eastAsia="en-AU"/>
              </w:rPr>
            </w:pPr>
            <w:r w:rsidRPr="00E474B8">
              <w:rPr>
                <w:rFonts w:ascii="Calibri" w:hAnsi="Calibri"/>
                <w:sz w:val="22"/>
                <w:szCs w:val="22"/>
                <w:lang w:eastAsia="en-AU"/>
              </w:rPr>
              <w:t>$</w:t>
            </w:r>
            <w:r w:rsidR="005670BB">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tcPr>
          <w:p w14:paraId="5A6688ED" w14:textId="77777777" w:rsidR="00022D17" w:rsidRPr="009A487B" w:rsidRDefault="00022D17" w:rsidP="005670BB">
            <w:pPr>
              <w:jc w:val="center"/>
              <w:rPr>
                <w:rFonts w:ascii="Calibri" w:hAnsi="Calibri"/>
                <w:sz w:val="22"/>
                <w:szCs w:val="22"/>
                <w:lang w:eastAsia="en-AU"/>
              </w:rPr>
            </w:pPr>
            <w:r w:rsidRPr="00E474B8">
              <w:rPr>
                <w:rFonts w:ascii="Calibri" w:hAnsi="Calibri"/>
                <w:sz w:val="22"/>
                <w:szCs w:val="22"/>
                <w:lang w:eastAsia="en-AU"/>
              </w:rPr>
              <w:t>$</w:t>
            </w:r>
            <w:r w:rsidR="005670BB">
              <w:rPr>
                <w:rFonts w:ascii="Calibri" w:hAnsi="Calibri"/>
                <w:sz w:val="22"/>
                <w:szCs w:val="22"/>
                <w:lang w:eastAsia="en-AU"/>
              </w:rPr>
              <w:t>1.95</w:t>
            </w:r>
          </w:p>
        </w:tc>
      </w:tr>
      <w:tr w:rsidR="00022D17" w:rsidRPr="001825F8" w14:paraId="287A655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F1A529E"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Tonga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FE0503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B7124A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97944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82116F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$0.90</w:t>
            </w:r>
          </w:p>
        </w:tc>
      </w:tr>
      <w:tr w:rsidR="00022D17" w:rsidRPr="001825F8" w14:paraId="7790E8A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A8E4DDC"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Trinidad &amp; Tobago</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04DE4E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539F6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1612D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DCE02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$1.15</w:t>
            </w:r>
          </w:p>
        </w:tc>
      </w:tr>
      <w:tr w:rsidR="00022D17" w:rsidRPr="001825F8" w14:paraId="546BBC5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D3B15E2"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Tunisia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EC33B4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2C59A7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1C2826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E11300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$1.20</w:t>
            </w:r>
          </w:p>
        </w:tc>
      </w:tr>
      <w:tr w:rsidR="00022D17" w:rsidRPr="001825F8" w14:paraId="6ADCBA1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24C92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Turkey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2464A9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DA95AA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06940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86A8E2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$0.10</w:t>
            </w:r>
          </w:p>
        </w:tc>
      </w:tr>
      <w:tr w:rsidR="00022D17" w:rsidRPr="001825F8" w14:paraId="59F5B30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DD2170"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Turkmenistan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E58880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66385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D8B973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34719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2296B24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E2B85D"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Turks &amp; Caicos Islands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1C79BE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1B5D2A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75E23C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190945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73222C2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42393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Tuvalu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99AD0A3"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342B586"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13AAFA2"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$1.76</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370A2CB"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$1.76</w:t>
            </w:r>
          </w:p>
        </w:tc>
      </w:tr>
      <w:tr w:rsidR="00022D17" w:rsidRPr="001825F8" w14:paraId="6043A73D"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104098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Uganda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2EED04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EB8B87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F88901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50BC9A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091C5197"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73C95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Ukraine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5B00FEC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03BEEA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63EE03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52BB71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7912796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E72CBF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United Arab Emirates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507D93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923D61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ED8E70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24CE7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$0.20</w:t>
            </w:r>
          </w:p>
        </w:tc>
      </w:tr>
      <w:tr w:rsidR="00022D17" w:rsidRPr="001825F8" w14:paraId="12F915E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4C88F7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United Kingdom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D352F8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C6D6A0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2</w:t>
            </w:r>
            <w:r w:rsidRPr="009A487B">
              <w:rPr>
                <w:rFonts w:ascii="Calibri" w:hAnsi="Calibri"/>
                <w:sz w:val="22"/>
                <w:szCs w:val="22"/>
                <w:lang w:eastAsia="en-AU"/>
              </w:rPr>
              <w:t>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C8A089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677F4D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62199324"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8CB10E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United States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154EFD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2812D3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$0.02</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0B0A6B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F7BCF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101E513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2EC17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Uruguay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EC1CA7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80892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D1A5BC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$0.15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7740E85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r>
      <w:tr w:rsidR="00022D17" w:rsidRPr="001825F8" w14:paraId="4F978FD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61E44F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Uzbekistan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2492C2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4C2F751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3AAB6B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72F608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$1.35</w:t>
            </w:r>
          </w:p>
        </w:tc>
      </w:tr>
      <w:tr w:rsidR="00022D17" w:rsidRPr="001825F8" w14:paraId="2D92D1BC"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475C855"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Vanuatu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5931236"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2E7755"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FA4F04A"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A31CC1" w14:textId="77777777" w:rsidR="00022D17" w:rsidRPr="00194F38" w:rsidRDefault="00022D17" w:rsidP="00D469A7">
            <w:pPr>
              <w:jc w:val="center"/>
              <w:rPr>
                <w:rFonts w:ascii="Calibri" w:hAnsi="Calibri"/>
                <w:sz w:val="22"/>
                <w:szCs w:val="22"/>
                <w:lang w:eastAsia="en-AU"/>
              </w:rPr>
            </w:pPr>
            <w:r w:rsidRPr="00194F38">
              <w:rPr>
                <w:rFonts w:ascii="Calibri" w:hAnsi="Calibri"/>
                <w:sz w:val="22"/>
                <w:szCs w:val="22"/>
                <w:lang w:eastAsia="en-AU"/>
              </w:rPr>
              <w:t>$1.95</w:t>
            </w:r>
          </w:p>
        </w:tc>
      </w:tr>
      <w:tr w:rsidR="00022D17" w:rsidRPr="001825F8" w14:paraId="6DF876EF"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484E6EB"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Vatican City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99BCC7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FFDE4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AFE221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26F2C04"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$0.40</w:t>
            </w:r>
          </w:p>
        </w:tc>
      </w:tr>
      <w:tr w:rsidR="00022D17" w:rsidRPr="001825F8" w14:paraId="670AB68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FF794B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Venezuela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8117E9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232F4D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E70770" w14:textId="77777777" w:rsidR="00022D17" w:rsidRPr="009A487B" w:rsidRDefault="00022D17" w:rsidP="00D469A7">
            <w:pPr>
              <w:jc w:val="center"/>
              <w:rPr>
                <w:rFonts w:ascii="Calibri" w:hAnsi="Calibri"/>
                <w:sz w:val="22"/>
                <w:szCs w:val="22"/>
                <w:lang w:eastAsia="en-AU"/>
              </w:rPr>
            </w:pPr>
            <w:r>
              <w:rPr>
                <w:rFonts w:ascii="Calibri" w:hAnsi="Calibri"/>
                <w:sz w:val="22"/>
                <w:szCs w:val="22"/>
                <w:lang w:eastAsia="en-AU"/>
              </w:rPr>
              <w:t>$1.00</w:t>
            </w:r>
            <w:r w:rsidRPr="009A487B">
              <w:rPr>
                <w:rFonts w:ascii="Calibri" w:hAnsi="Calibri"/>
                <w:sz w:val="22"/>
                <w:szCs w:val="22"/>
                <w:lang w:eastAsia="en-AU"/>
              </w:rPr>
              <w:t> </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51523C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$1.00</w:t>
            </w:r>
          </w:p>
        </w:tc>
      </w:tr>
      <w:tr w:rsidR="00022D17" w:rsidRPr="001825F8" w14:paraId="508A2C5E"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109311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Viet Nam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78ACDCE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AA26CF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0</w:t>
            </w:r>
            <w:r w:rsidRPr="009A487B">
              <w:rPr>
                <w:rFonts w:ascii="Calibri" w:hAnsi="Calibri"/>
                <w:sz w:val="22"/>
                <w:szCs w:val="22"/>
                <w:lang w:eastAsia="en-AU"/>
              </w:rPr>
              <w:t>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43A453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A7E7639"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Unlimited</w:t>
            </w:r>
          </w:p>
        </w:tc>
      </w:tr>
      <w:tr w:rsidR="00022D17" w:rsidRPr="001825F8" w14:paraId="32231A33"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FD4ECCF"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Virgin Islands (British)</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068DB92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6052C5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F81F1C6"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725045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39742468"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7B0E5A8"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Virgin Islands (US)</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28670A5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4038651"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6449070"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660FA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$0.75</w:t>
            </w:r>
          </w:p>
        </w:tc>
      </w:tr>
      <w:tr w:rsidR="00022D17" w:rsidRPr="001825F8" w14:paraId="2CDCC17A"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7A58B6A"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Wallis &amp; Futuna</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64E22EFB"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4314C57"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24A9AC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3213AE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$1.40</w:t>
            </w:r>
          </w:p>
        </w:tc>
      </w:tr>
      <w:tr w:rsidR="00022D17" w:rsidRPr="001825F8" w14:paraId="00606F32"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F739D6"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Yemen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467294BE"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34C11A3C"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6F184823"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194467A"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23FFD5A5"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967F7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Zambia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3EA5022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B51498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587F8408"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EF910A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$1.60</w:t>
            </w:r>
          </w:p>
        </w:tc>
      </w:tr>
      <w:tr w:rsidR="00022D17" w:rsidRPr="001825F8" w14:paraId="2B1361C6" w14:textId="77777777" w:rsidTr="00D469A7">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8B3D6A9" w14:textId="77777777" w:rsidR="00022D17" w:rsidRPr="009A487B" w:rsidRDefault="00022D17" w:rsidP="00D469A7">
            <w:pPr>
              <w:rPr>
                <w:rFonts w:ascii="Calibri" w:hAnsi="Calibri"/>
                <w:sz w:val="22"/>
                <w:szCs w:val="22"/>
                <w:lang w:eastAsia="en-AU"/>
              </w:rPr>
            </w:pPr>
            <w:r w:rsidRPr="009A487B">
              <w:rPr>
                <w:rFonts w:ascii="Calibri" w:hAnsi="Calibri"/>
                <w:sz w:val="22"/>
                <w:szCs w:val="22"/>
                <w:lang w:eastAsia="en-AU"/>
              </w:rPr>
              <w:t xml:space="preserve">Zimbabwe </w:t>
            </w:r>
          </w:p>
        </w:tc>
        <w:tc>
          <w:tcPr>
            <w:tcW w:w="1706" w:type="dxa"/>
            <w:tcBorders>
              <w:top w:val="single" w:sz="8" w:space="0" w:color="auto"/>
              <w:left w:val="nil"/>
              <w:bottom w:val="single" w:sz="8" w:space="0" w:color="auto"/>
              <w:right w:val="single" w:sz="8" w:space="0" w:color="000000"/>
            </w:tcBorders>
            <w:shd w:val="clear" w:color="auto" w:fill="auto"/>
            <w:noWrap/>
            <w:vAlign w:val="bottom"/>
          </w:tcPr>
          <w:p w14:paraId="163EE252"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057D1DDD"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2BEF51FF"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w:t>
            </w:r>
            <w:r>
              <w:rPr>
                <w:rFonts w:ascii="Calibri" w:hAnsi="Calibri"/>
                <w:sz w:val="22"/>
                <w:szCs w:val="22"/>
                <w:lang w:eastAsia="en-AU"/>
              </w:rPr>
              <w:t>55</w:t>
            </w:r>
          </w:p>
        </w:tc>
        <w:tc>
          <w:tcPr>
            <w:tcW w:w="1706" w:type="dxa"/>
            <w:tcBorders>
              <w:top w:val="single" w:sz="8" w:space="0" w:color="auto"/>
              <w:left w:val="nil"/>
              <w:bottom w:val="single" w:sz="8" w:space="0" w:color="auto"/>
              <w:right w:val="single" w:sz="8" w:space="0" w:color="000000"/>
            </w:tcBorders>
            <w:shd w:val="clear" w:color="auto" w:fill="auto"/>
            <w:vAlign w:val="bottom"/>
          </w:tcPr>
          <w:p w14:paraId="17296BA5" w14:textId="77777777" w:rsidR="00022D17" w:rsidRPr="009A487B" w:rsidRDefault="00022D17" w:rsidP="00D469A7">
            <w:pPr>
              <w:jc w:val="center"/>
              <w:rPr>
                <w:rFonts w:ascii="Calibri" w:hAnsi="Calibri"/>
                <w:sz w:val="22"/>
                <w:szCs w:val="22"/>
                <w:lang w:eastAsia="en-AU"/>
              </w:rPr>
            </w:pPr>
            <w:r w:rsidRPr="009A487B">
              <w:rPr>
                <w:rFonts w:ascii="Calibri" w:hAnsi="Calibri"/>
                <w:sz w:val="22"/>
                <w:szCs w:val="22"/>
                <w:lang w:eastAsia="en-AU"/>
              </w:rPr>
              <w:t>$0.55</w:t>
            </w:r>
          </w:p>
        </w:tc>
      </w:tr>
    </w:tbl>
    <w:p w14:paraId="219AB1B0" w14:textId="77777777" w:rsidR="00022D17" w:rsidRDefault="00022D17" w:rsidP="009A487B">
      <w:pPr>
        <w:pStyle w:val="Heading3"/>
        <w:numPr>
          <w:ilvl w:val="0"/>
          <w:numId w:val="0"/>
        </w:numPr>
      </w:pPr>
    </w:p>
    <w:p w14:paraId="469F6EB9" w14:textId="77777777" w:rsidR="00256DF3" w:rsidRDefault="00256DF3" w:rsidP="009A487B">
      <w:pPr>
        <w:pStyle w:val="Heading3"/>
        <w:numPr>
          <w:ilvl w:val="0"/>
          <w:numId w:val="0"/>
        </w:numPr>
      </w:pPr>
    </w:p>
    <w:tbl>
      <w:tblPr>
        <w:tblW w:w="9668" w:type="dxa"/>
        <w:jc w:val="center"/>
        <w:tblLook w:val="04A0" w:firstRow="1" w:lastRow="0" w:firstColumn="1" w:lastColumn="0" w:noHBand="0" w:noVBand="1"/>
      </w:tblPr>
      <w:tblGrid>
        <w:gridCol w:w="2844"/>
        <w:gridCol w:w="1706"/>
        <w:gridCol w:w="1706"/>
        <w:gridCol w:w="1706"/>
        <w:gridCol w:w="1706"/>
      </w:tblGrid>
      <w:tr w:rsidR="00256DF3" w:rsidRPr="008B31DF" w14:paraId="0C7D5AB8" w14:textId="77777777" w:rsidTr="00BA2A6C">
        <w:trPr>
          <w:trHeight w:val="1216"/>
          <w:tblHeader/>
          <w:jc w:val="center"/>
        </w:trPr>
        <w:tc>
          <w:tcPr>
            <w:tcW w:w="2844" w:type="dxa"/>
            <w:tcBorders>
              <w:top w:val="nil"/>
              <w:left w:val="nil"/>
              <w:bottom w:val="nil"/>
              <w:right w:val="single" w:sz="8" w:space="0" w:color="auto"/>
            </w:tcBorders>
            <w:shd w:val="clear" w:color="000000" w:fill="FFFFFF"/>
            <w:noWrap/>
            <w:vAlign w:val="center"/>
            <w:hideMark/>
          </w:tcPr>
          <w:p w14:paraId="6D679B7A" w14:textId="77777777" w:rsidR="00256DF3" w:rsidRPr="008B31DF" w:rsidRDefault="00256DF3" w:rsidP="00BA2A6C">
            <w:pPr>
              <w:jc w:val="center"/>
              <w:rPr>
                <w:b/>
                <w:bCs/>
                <w:lang w:eastAsia="en-AU"/>
              </w:rPr>
            </w:pPr>
            <w:r w:rsidRPr="008B31DF">
              <w:rPr>
                <w:b/>
                <w:bCs/>
                <w:lang w:eastAsia="en-AU"/>
              </w:rPr>
              <w:lastRenderedPageBreak/>
              <w:t> </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3AC48338" w14:textId="77777777" w:rsidR="00256DF3" w:rsidRPr="008B31DF" w:rsidRDefault="00256DF3" w:rsidP="001423E1">
            <w:pPr>
              <w:jc w:val="center"/>
              <w:rPr>
                <w:b/>
                <w:bCs/>
                <w:lang w:eastAsia="en-AU"/>
              </w:rPr>
            </w:pPr>
            <w:r>
              <w:rPr>
                <w:b/>
                <w:bCs/>
                <w:lang w:eastAsia="en-AU"/>
              </w:rPr>
              <w:t>Rates for Core Plans S,</w:t>
            </w:r>
            <w:r w:rsidRPr="008B31DF">
              <w:rPr>
                <w:b/>
                <w:bCs/>
                <w:lang w:eastAsia="en-AU"/>
              </w:rPr>
              <w:t xml:space="preserve"> M, </w:t>
            </w:r>
            <w:r>
              <w:rPr>
                <w:b/>
                <w:bCs/>
                <w:lang w:eastAsia="en-AU"/>
              </w:rPr>
              <w:t>L, Office plans S, M, L</w:t>
            </w:r>
            <w:r w:rsidRPr="008B31DF">
              <w:rPr>
                <w:b/>
                <w:bCs/>
                <w:lang w:eastAsia="en-AU"/>
              </w:rPr>
              <w:t xml:space="preserve"> </w:t>
            </w:r>
            <w:r>
              <w:rPr>
                <w:b/>
                <w:bCs/>
                <w:lang w:eastAsia="en-AU"/>
              </w:rPr>
              <w:t xml:space="preserve">and </w:t>
            </w:r>
            <w:proofErr w:type="spellStart"/>
            <w:r w:rsidRPr="008B31DF">
              <w:rPr>
                <w:b/>
                <w:bCs/>
                <w:lang w:eastAsia="en-AU"/>
              </w:rPr>
              <w:t>eftpos</w:t>
            </w:r>
            <w:proofErr w:type="spellEnd"/>
            <w:r w:rsidRPr="008B31DF">
              <w:rPr>
                <w:b/>
                <w:bCs/>
                <w:lang w:eastAsia="en-AU"/>
              </w:rPr>
              <w:t xml:space="preserve"> and fax services </w:t>
            </w:r>
            <w:r w:rsidR="001423E1">
              <w:rPr>
                <w:b/>
                <w:bCs/>
                <w:lang w:eastAsia="en-AU"/>
              </w:rPr>
              <w:t>purchased</w:t>
            </w:r>
            <w:r w:rsidRPr="008B31DF">
              <w:rPr>
                <w:b/>
                <w:bCs/>
                <w:lang w:eastAsia="en-AU"/>
              </w:rPr>
              <w:t xml:space="preserve"> </w:t>
            </w:r>
            <w:r>
              <w:rPr>
                <w:b/>
                <w:bCs/>
                <w:lang w:eastAsia="en-AU"/>
              </w:rPr>
              <w:t>on and from 27 February 2018</w:t>
            </w:r>
          </w:p>
        </w:tc>
        <w:tc>
          <w:tcPr>
            <w:tcW w:w="3412" w:type="dxa"/>
            <w:gridSpan w:val="2"/>
            <w:tcBorders>
              <w:top w:val="single" w:sz="8" w:space="0" w:color="auto"/>
              <w:left w:val="nil"/>
              <w:bottom w:val="single" w:sz="8" w:space="0" w:color="auto"/>
              <w:right w:val="single" w:sz="8" w:space="0" w:color="000000"/>
            </w:tcBorders>
            <w:shd w:val="clear" w:color="000000" w:fill="FFFFFF"/>
            <w:vAlign w:val="center"/>
            <w:hideMark/>
          </w:tcPr>
          <w:p w14:paraId="1FEAC467" w14:textId="77777777" w:rsidR="00256DF3" w:rsidRPr="008B31DF" w:rsidRDefault="00256DF3" w:rsidP="00256DF3">
            <w:pPr>
              <w:jc w:val="center"/>
              <w:rPr>
                <w:b/>
                <w:bCs/>
                <w:lang w:eastAsia="en-AU"/>
              </w:rPr>
            </w:pPr>
            <w:r w:rsidRPr="008B31DF">
              <w:rPr>
                <w:b/>
                <w:bCs/>
                <w:lang w:eastAsia="en-AU"/>
              </w:rPr>
              <w:t xml:space="preserve">Rates for Core Plans </w:t>
            </w:r>
            <w:r>
              <w:rPr>
                <w:b/>
                <w:bCs/>
                <w:lang w:eastAsia="en-AU"/>
              </w:rPr>
              <w:t>XL and XXL, Office Plans XL and XXL</w:t>
            </w:r>
            <w:r w:rsidRPr="008B31DF">
              <w:rPr>
                <w:b/>
                <w:bCs/>
                <w:lang w:eastAsia="en-AU"/>
              </w:rPr>
              <w:t xml:space="preserve"> </w:t>
            </w:r>
            <w:r w:rsidR="001423E1">
              <w:rPr>
                <w:b/>
                <w:bCs/>
                <w:lang w:eastAsia="en-AU"/>
              </w:rPr>
              <w:t>purchased</w:t>
            </w:r>
            <w:r w:rsidR="001423E1" w:rsidRPr="008B31DF">
              <w:rPr>
                <w:b/>
                <w:bCs/>
                <w:lang w:eastAsia="en-AU"/>
              </w:rPr>
              <w:t xml:space="preserve"> </w:t>
            </w:r>
            <w:r w:rsidR="001423E1">
              <w:rPr>
                <w:b/>
                <w:bCs/>
                <w:lang w:eastAsia="en-AU"/>
              </w:rPr>
              <w:t xml:space="preserve">on and from </w:t>
            </w:r>
            <w:r>
              <w:rPr>
                <w:b/>
                <w:bCs/>
                <w:lang w:eastAsia="en-AU"/>
              </w:rPr>
              <w:t>27 February 2018</w:t>
            </w:r>
          </w:p>
        </w:tc>
      </w:tr>
      <w:tr w:rsidR="00256DF3" w:rsidRPr="008B31DF" w14:paraId="4F0C4660" w14:textId="77777777" w:rsidTr="00BA2A6C">
        <w:trPr>
          <w:trHeight w:val="1393"/>
          <w:tblHeader/>
          <w:jc w:val="center"/>
        </w:trPr>
        <w:tc>
          <w:tcPr>
            <w:tcW w:w="2844" w:type="dxa"/>
            <w:tcBorders>
              <w:top w:val="nil"/>
              <w:left w:val="nil"/>
              <w:bottom w:val="single" w:sz="4" w:space="0" w:color="auto"/>
              <w:right w:val="single" w:sz="8" w:space="0" w:color="auto"/>
            </w:tcBorders>
            <w:shd w:val="clear" w:color="000000" w:fill="FFFFFF"/>
            <w:noWrap/>
            <w:vAlign w:val="center"/>
            <w:hideMark/>
          </w:tcPr>
          <w:p w14:paraId="400DFA45" w14:textId="77777777" w:rsidR="00256DF3" w:rsidRPr="008B31DF" w:rsidRDefault="00256DF3" w:rsidP="00BA2A6C">
            <w:pPr>
              <w:rPr>
                <w:b/>
                <w:bCs/>
                <w:lang w:eastAsia="en-AU"/>
              </w:rPr>
            </w:pPr>
            <w:r w:rsidRPr="008B31DF">
              <w:rPr>
                <w:b/>
                <w:bCs/>
                <w:lang w:eastAsia="en-AU"/>
              </w:rPr>
              <w:t> </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7346F018" w14:textId="77777777" w:rsidR="00256DF3" w:rsidRPr="008B31DF" w:rsidRDefault="00256DF3" w:rsidP="00BA2A6C">
            <w:pPr>
              <w:jc w:val="center"/>
              <w:rPr>
                <w:b/>
                <w:bCs/>
                <w:lang w:eastAsia="en-AU"/>
              </w:rPr>
            </w:pPr>
            <w:r w:rsidRPr="008B31DF">
              <w:rPr>
                <w:b/>
                <w:bCs/>
                <w:lang w:eastAsia="en-AU"/>
              </w:rPr>
              <w:t>Call rate to 0011 and 0015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0375D06B" w14:textId="77777777" w:rsidR="00256DF3" w:rsidRPr="008B31DF" w:rsidRDefault="00256DF3" w:rsidP="00BA2A6C">
            <w:pPr>
              <w:jc w:val="center"/>
              <w:rPr>
                <w:b/>
                <w:bCs/>
                <w:lang w:eastAsia="en-AU"/>
              </w:rPr>
            </w:pPr>
            <w:r w:rsidRPr="008B31DF">
              <w:rPr>
                <w:b/>
                <w:bCs/>
                <w:lang w:eastAsia="en-AU"/>
              </w:rPr>
              <w:t>Call rate to 0011 and 0015 international mobile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59C94A8C" w14:textId="77777777" w:rsidR="00256DF3" w:rsidRPr="008B31DF" w:rsidRDefault="00256DF3" w:rsidP="00BA2A6C">
            <w:pPr>
              <w:jc w:val="center"/>
              <w:rPr>
                <w:b/>
                <w:bCs/>
                <w:lang w:eastAsia="en-AU"/>
              </w:rPr>
            </w:pPr>
            <w:r w:rsidRPr="008B31DF">
              <w:rPr>
                <w:b/>
                <w:bCs/>
                <w:lang w:eastAsia="en-AU"/>
              </w:rPr>
              <w:t>Call rate to 0011 and 0015 international fixed services (GST Inc)</w:t>
            </w:r>
          </w:p>
        </w:tc>
        <w:tc>
          <w:tcPr>
            <w:tcW w:w="1706" w:type="dxa"/>
            <w:tcBorders>
              <w:top w:val="single" w:sz="8" w:space="0" w:color="auto"/>
              <w:left w:val="nil"/>
              <w:bottom w:val="single" w:sz="8" w:space="0" w:color="auto"/>
              <w:right w:val="single" w:sz="8" w:space="0" w:color="000000"/>
            </w:tcBorders>
            <w:shd w:val="clear" w:color="000000" w:fill="FFFFFF"/>
            <w:vAlign w:val="center"/>
            <w:hideMark/>
          </w:tcPr>
          <w:p w14:paraId="1A3DC71C" w14:textId="77777777" w:rsidR="00256DF3" w:rsidRPr="008B31DF" w:rsidRDefault="00256DF3" w:rsidP="00BA2A6C">
            <w:pPr>
              <w:jc w:val="center"/>
              <w:rPr>
                <w:b/>
                <w:bCs/>
                <w:lang w:eastAsia="en-AU"/>
              </w:rPr>
            </w:pPr>
            <w:r w:rsidRPr="008B31DF">
              <w:rPr>
                <w:b/>
                <w:bCs/>
                <w:lang w:eastAsia="en-AU"/>
              </w:rPr>
              <w:t>Call rate to 0011 and 0015 international mobile services (GST Inc)</w:t>
            </w:r>
          </w:p>
        </w:tc>
      </w:tr>
      <w:tr w:rsidR="00BD59DB" w:rsidRPr="008B31DF" w14:paraId="474A5540" w14:textId="77777777" w:rsidTr="00705482">
        <w:trPr>
          <w:trHeight w:val="315"/>
          <w:jc w:val="center"/>
        </w:trPr>
        <w:tc>
          <w:tcPr>
            <w:tcW w:w="2844" w:type="dxa"/>
            <w:tcBorders>
              <w:top w:val="single" w:sz="4" w:space="0" w:color="auto"/>
              <w:left w:val="single" w:sz="8" w:space="0" w:color="auto"/>
              <w:bottom w:val="single" w:sz="8" w:space="0" w:color="auto"/>
              <w:right w:val="single" w:sz="8" w:space="0" w:color="auto"/>
            </w:tcBorders>
            <w:shd w:val="clear" w:color="auto" w:fill="auto"/>
            <w:noWrap/>
          </w:tcPr>
          <w:p w14:paraId="24F4BC79" w14:textId="77777777" w:rsidR="00BD59DB" w:rsidRPr="008B31DF" w:rsidRDefault="00BD59DB" w:rsidP="00CD2D8C">
            <w:pPr>
              <w:rPr>
                <w:b/>
                <w:lang w:eastAsia="en-AU"/>
              </w:rPr>
            </w:pPr>
            <w:r w:rsidRPr="00005A75">
              <w:t>Connection fee (</w:t>
            </w:r>
            <w:r w:rsidR="00CD2D8C">
              <w:t>applies to each</w:t>
            </w:r>
            <w:r w:rsidRPr="00005A75">
              <w:t xml:space="preserve"> call)</w:t>
            </w:r>
          </w:p>
        </w:tc>
        <w:tc>
          <w:tcPr>
            <w:tcW w:w="1706" w:type="dxa"/>
            <w:tcBorders>
              <w:top w:val="single" w:sz="8" w:space="0" w:color="auto"/>
              <w:left w:val="nil"/>
              <w:bottom w:val="single" w:sz="8" w:space="0" w:color="auto"/>
              <w:right w:val="single" w:sz="8" w:space="0" w:color="000000"/>
            </w:tcBorders>
            <w:shd w:val="clear" w:color="auto" w:fill="auto"/>
            <w:noWrap/>
          </w:tcPr>
          <w:p w14:paraId="5BEF4180" w14:textId="77777777" w:rsidR="00BD59DB" w:rsidRPr="00851EB4" w:rsidRDefault="00BD59DB" w:rsidP="00BD59DB">
            <w:pPr>
              <w:jc w:val="center"/>
              <w:rPr>
                <w:b/>
                <w:bCs/>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04B0B9A6" w14:textId="77777777" w:rsidR="00BD59DB" w:rsidRPr="00851EB4" w:rsidRDefault="00BD59DB" w:rsidP="00BD59DB">
            <w:pPr>
              <w:jc w:val="center"/>
              <w:rPr>
                <w:b/>
                <w:bCs/>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0ACEC93C" w14:textId="77777777" w:rsidR="00BD59DB" w:rsidRPr="00851EB4" w:rsidRDefault="00BD59DB" w:rsidP="00BD59DB">
            <w:pPr>
              <w:jc w:val="center"/>
              <w:rPr>
                <w:b/>
                <w:bCs/>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3A0AB18E" w14:textId="77777777" w:rsidR="00BD59DB" w:rsidRPr="00851EB4" w:rsidRDefault="00BD59DB" w:rsidP="00BD59DB">
            <w:pPr>
              <w:jc w:val="center"/>
              <w:rPr>
                <w:b/>
                <w:bCs/>
                <w:lang w:eastAsia="en-AU"/>
              </w:rPr>
            </w:pPr>
            <w:r w:rsidRPr="00005A75">
              <w:t>$0.55</w:t>
            </w:r>
          </w:p>
        </w:tc>
      </w:tr>
      <w:tr w:rsidR="00BD59DB" w:rsidRPr="008B31DF" w14:paraId="4B352CFE"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09B548BA" w14:textId="77777777" w:rsidR="00BD59DB" w:rsidRPr="009A487B" w:rsidRDefault="00BD59DB" w:rsidP="00BD59DB">
            <w:pPr>
              <w:rPr>
                <w:rFonts w:ascii="Calibri" w:hAnsi="Calibri"/>
                <w:sz w:val="22"/>
                <w:szCs w:val="22"/>
                <w:lang w:eastAsia="en-AU"/>
              </w:rPr>
            </w:pPr>
            <w:r w:rsidRPr="00005A75">
              <w:t xml:space="preserve">Afghanistan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0AB3BE32"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2C94479A"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4F8BA4B4"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3B3A6B5A" w14:textId="77777777" w:rsidR="00BD59DB" w:rsidRPr="009A487B" w:rsidRDefault="00BD59DB" w:rsidP="00BD59DB">
            <w:pPr>
              <w:jc w:val="center"/>
              <w:rPr>
                <w:rFonts w:ascii="Calibri" w:hAnsi="Calibri"/>
                <w:sz w:val="22"/>
                <w:szCs w:val="22"/>
                <w:lang w:eastAsia="en-AU"/>
              </w:rPr>
            </w:pPr>
            <w:r w:rsidRPr="00005A75">
              <w:t>$1.95</w:t>
            </w:r>
          </w:p>
        </w:tc>
      </w:tr>
      <w:tr w:rsidR="00BD59DB" w:rsidRPr="008B31DF" w14:paraId="6C76E0E2"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520BE92F" w14:textId="77777777" w:rsidR="00BD59DB" w:rsidRPr="009A487B" w:rsidRDefault="00BD59DB" w:rsidP="00BD59DB">
            <w:pPr>
              <w:rPr>
                <w:rFonts w:ascii="Calibri" w:hAnsi="Calibri"/>
                <w:sz w:val="22"/>
                <w:szCs w:val="22"/>
                <w:lang w:eastAsia="en-AU"/>
              </w:rPr>
            </w:pPr>
            <w:r w:rsidRPr="00005A75">
              <w:t xml:space="preserve">Alaska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2DFD92E8"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hideMark/>
          </w:tcPr>
          <w:p w14:paraId="73F99828"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hideMark/>
          </w:tcPr>
          <w:p w14:paraId="494F3A7B"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hideMark/>
          </w:tcPr>
          <w:p w14:paraId="7F835593"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8B31DF" w14:paraId="1AC921A1"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279E414E" w14:textId="77777777" w:rsidR="00BD59DB" w:rsidRPr="009A487B" w:rsidRDefault="00BD59DB" w:rsidP="00BD59DB">
            <w:pPr>
              <w:rPr>
                <w:rFonts w:ascii="Calibri" w:hAnsi="Calibri"/>
                <w:sz w:val="22"/>
                <w:szCs w:val="22"/>
                <w:lang w:eastAsia="en-AU"/>
              </w:rPr>
            </w:pPr>
            <w:r w:rsidRPr="00005A75">
              <w:t xml:space="preserve">Albania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7D3C02E8"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0248799E"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316E5547"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70CA4515" w14:textId="77777777" w:rsidR="00BD59DB" w:rsidRPr="009A487B" w:rsidRDefault="00BD59DB" w:rsidP="00BD59DB">
            <w:pPr>
              <w:jc w:val="center"/>
              <w:rPr>
                <w:rFonts w:ascii="Calibri" w:hAnsi="Calibri"/>
                <w:sz w:val="22"/>
                <w:szCs w:val="22"/>
                <w:lang w:eastAsia="en-AU"/>
              </w:rPr>
            </w:pPr>
            <w:r w:rsidRPr="00005A75">
              <w:t>$1.20</w:t>
            </w:r>
          </w:p>
        </w:tc>
      </w:tr>
      <w:tr w:rsidR="00BD59DB" w:rsidRPr="008B31DF" w14:paraId="6EBF0755"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311BDFA7" w14:textId="77777777" w:rsidR="00BD59DB" w:rsidRPr="009A487B" w:rsidRDefault="00BD59DB" w:rsidP="00BD59DB">
            <w:pPr>
              <w:rPr>
                <w:rFonts w:ascii="Calibri" w:hAnsi="Calibri"/>
                <w:sz w:val="22"/>
                <w:szCs w:val="22"/>
                <w:lang w:eastAsia="en-AU"/>
              </w:rPr>
            </w:pPr>
            <w:r w:rsidRPr="00005A75">
              <w:t xml:space="preserve">Algeria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155FCC0F"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17240C61"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5CFBB02A"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3EA22DAC" w14:textId="77777777" w:rsidR="00BD59DB" w:rsidRPr="009A487B" w:rsidRDefault="00BD59DB" w:rsidP="00BD59DB">
            <w:pPr>
              <w:jc w:val="center"/>
              <w:rPr>
                <w:rFonts w:ascii="Calibri" w:hAnsi="Calibri"/>
                <w:sz w:val="22"/>
                <w:szCs w:val="22"/>
                <w:lang w:eastAsia="en-AU"/>
              </w:rPr>
            </w:pPr>
            <w:r w:rsidRPr="00005A75">
              <w:t>$1.95</w:t>
            </w:r>
          </w:p>
        </w:tc>
      </w:tr>
      <w:tr w:rsidR="00BD59DB" w:rsidRPr="008B31DF" w14:paraId="41F7E579"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31893EA4" w14:textId="77777777" w:rsidR="00BD59DB" w:rsidRPr="009A487B" w:rsidRDefault="00BD59DB" w:rsidP="00BD59DB">
            <w:pPr>
              <w:rPr>
                <w:rFonts w:ascii="Calibri" w:hAnsi="Calibri"/>
                <w:sz w:val="22"/>
                <w:szCs w:val="22"/>
                <w:lang w:eastAsia="en-AU"/>
              </w:rPr>
            </w:pPr>
            <w:r w:rsidRPr="00005A75">
              <w:t xml:space="preserve">American Samoa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7934EFAB" w14:textId="77777777" w:rsidR="00BD59DB" w:rsidRPr="00194F38"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7EDB6801" w14:textId="77777777" w:rsidR="00BD59DB" w:rsidRPr="00194F38"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4231FC5A" w14:textId="77777777" w:rsidR="00BD59DB" w:rsidRPr="00194F38"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12AAEAA1" w14:textId="77777777" w:rsidR="00BD59DB" w:rsidRPr="00194F38" w:rsidRDefault="00BD59DB" w:rsidP="00BD59DB">
            <w:pPr>
              <w:jc w:val="center"/>
              <w:rPr>
                <w:rFonts w:ascii="Calibri" w:hAnsi="Calibri"/>
                <w:sz w:val="22"/>
                <w:szCs w:val="22"/>
                <w:lang w:eastAsia="en-AU"/>
              </w:rPr>
            </w:pPr>
            <w:r w:rsidRPr="00005A75">
              <w:t>$1.95</w:t>
            </w:r>
          </w:p>
        </w:tc>
      </w:tr>
      <w:tr w:rsidR="00BD59DB" w:rsidRPr="008B31DF" w14:paraId="7DF9FD69"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5E2B3BA1" w14:textId="77777777" w:rsidR="00BD59DB" w:rsidRPr="009A487B" w:rsidRDefault="00BD59DB" w:rsidP="00BD59DB">
            <w:pPr>
              <w:rPr>
                <w:rFonts w:ascii="Calibri" w:hAnsi="Calibri"/>
                <w:sz w:val="22"/>
                <w:szCs w:val="22"/>
                <w:lang w:eastAsia="en-AU"/>
              </w:rPr>
            </w:pPr>
            <w:r w:rsidRPr="00005A75">
              <w:t xml:space="preserve">Andorra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3B9B862D" w14:textId="77777777" w:rsidR="00BD59DB" w:rsidRPr="009A487B" w:rsidRDefault="00BD59DB" w:rsidP="00BD59DB">
            <w:pPr>
              <w:jc w:val="center"/>
              <w:rPr>
                <w:rFonts w:ascii="Calibri" w:hAnsi="Calibri"/>
                <w:sz w:val="22"/>
                <w:szCs w:val="22"/>
                <w:lang w:eastAsia="en-AU"/>
              </w:rPr>
            </w:pPr>
            <w:r w:rsidRPr="00005A75">
              <w:t>$0.80</w:t>
            </w:r>
          </w:p>
        </w:tc>
        <w:tc>
          <w:tcPr>
            <w:tcW w:w="1706" w:type="dxa"/>
            <w:tcBorders>
              <w:top w:val="single" w:sz="8" w:space="0" w:color="auto"/>
              <w:left w:val="nil"/>
              <w:bottom w:val="single" w:sz="8" w:space="0" w:color="auto"/>
              <w:right w:val="single" w:sz="8" w:space="0" w:color="000000"/>
            </w:tcBorders>
            <w:shd w:val="clear" w:color="auto" w:fill="auto"/>
            <w:hideMark/>
          </w:tcPr>
          <w:p w14:paraId="58773B65" w14:textId="77777777" w:rsidR="00BD59DB" w:rsidRPr="009A487B" w:rsidRDefault="00BD59DB" w:rsidP="00BD59DB">
            <w:pPr>
              <w:jc w:val="center"/>
              <w:rPr>
                <w:rFonts w:ascii="Calibri" w:hAnsi="Calibri"/>
                <w:sz w:val="22"/>
                <w:szCs w:val="22"/>
                <w:lang w:eastAsia="en-AU"/>
              </w:rPr>
            </w:pPr>
            <w:r w:rsidRPr="00005A75">
              <w:t>$0.80</w:t>
            </w:r>
          </w:p>
        </w:tc>
        <w:tc>
          <w:tcPr>
            <w:tcW w:w="1706" w:type="dxa"/>
            <w:tcBorders>
              <w:top w:val="single" w:sz="8" w:space="0" w:color="auto"/>
              <w:left w:val="nil"/>
              <w:bottom w:val="single" w:sz="8" w:space="0" w:color="auto"/>
              <w:right w:val="single" w:sz="8" w:space="0" w:color="000000"/>
            </w:tcBorders>
            <w:shd w:val="clear" w:color="auto" w:fill="auto"/>
            <w:hideMark/>
          </w:tcPr>
          <w:p w14:paraId="712E83BB" w14:textId="77777777" w:rsidR="00BD59DB" w:rsidRPr="009A487B" w:rsidRDefault="00BD59DB" w:rsidP="00BD59DB">
            <w:pPr>
              <w:jc w:val="center"/>
              <w:rPr>
                <w:rFonts w:ascii="Calibri" w:hAnsi="Calibri"/>
                <w:sz w:val="22"/>
                <w:szCs w:val="22"/>
                <w:lang w:eastAsia="en-AU"/>
              </w:rPr>
            </w:pPr>
            <w:r w:rsidRPr="00005A75">
              <w:t>$0.80</w:t>
            </w:r>
          </w:p>
        </w:tc>
        <w:tc>
          <w:tcPr>
            <w:tcW w:w="1706" w:type="dxa"/>
            <w:tcBorders>
              <w:top w:val="single" w:sz="8" w:space="0" w:color="auto"/>
              <w:left w:val="nil"/>
              <w:bottom w:val="single" w:sz="8" w:space="0" w:color="auto"/>
              <w:right w:val="single" w:sz="8" w:space="0" w:color="000000"/>
            </w:tcBorders>
            <w:shd w:val="clear" w:color="auto" w:fill="auto"/>
            <w:hideMark/>
          </w:tcPr>
          <w:p w14:paraId="2080884F" w14:textId="77777777" w:rsidR="00BD59DB" w:rsidRPr="009A487B" w:rsidRDefault="00BD59DB" w:rsidP="00BD59DB">
            <w:pPr>
              <w:jc w:val="center"/>
              <w:rPr>
                <w:rFonts w:ascii="Calibri" w:hAnsi="Calibri"/>
                <w:sz w:val="22"/>
                <w:szCs w:val="22"/>
                <w:lang w:eastAsia="en-AU"/>
              </w:rPr>
            </w:pPr>
            <w:r w:rsidRPr="00005A75">
              <w:t>$0.80</w:t>
            </w:r>
          </w:p>
        </w:tc>
      </w:tr>
      <w:tr w:rsidR="00BD59DB" w:rsidRPr="008B31DF" w14:paraId="4B1C8FE7"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7A7BA69E" w14:textId="77777777" w:rsidR="00BD59DB" w:rsidRPr="009A487B" w:rsidRDefault="00BD59DB" w:rsidP="00BD59DB">
            <w:pPr>
              <w:rPr>
                <w:rFonts w:ascii="Calibri" w:hAnsi="Calibri"/>
                <w:sz w:val="22"/>
                <w:szCs w:val="22"/>
                <w:lang w:eastAsia="en-AU"/>
              </w:rPr>
            </w:pPr>
            <w:r w:rsidRPr="00005A75">
              <w:t xml:space="preserve">Angola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74B3F6CD" w14:textId="77777777"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hideMark/>
          </w:tcPr>
          <w:p w14:paraId="37101CF8" w14:textId="77777777"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hideMark/>
          </w:tcPr>
          <w:p w14:paraId="003431BC" w14:textId="77777777"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hideMark/>
          </w:tcPr>
          <w:p w14:paraId="6D64B264" w14:textId="77777777" w:rsidR="00BD59DB" w:rsidRPr="009A487B" w:rsidRDefault="00BD59DB" w:rsidP="00BD59DB">
            <w:pPr>
              <w:jc w:val="center"/>
              <w:rPr>
                <w:rFonts w:ascii="Calibri" w:hAnsi="Calibri"/>
                <w:sz w:val="22"/>
                <w:szCs w:val="22"/>
                <w:lang w:eastAsia="en-AU"/>
              </w:rPr>
            </w:pPr>
            <w:r w:rsidRPr="00005A75">
              <w:t>$1.80</w:t>
            </w:r>
          </w:p>
        </w:tc>
      </w:tr>
      <w:tr w:rsidR="00BD59DB" w:rsidRPr="008B31DF" w14:paraId="10338DE7"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21C97699" w14:textId="77777777" w:rsidR="00BD59DB" w:rsidRPr="009A487B" w:rsidRDefault="00BD59DB" w:rsidP="00BD59DB">
            <w:pPr>
              <w:rPr>
                <w:rFonts w:ascii="Calibri" w:hAnsi="Calibri"/>
                <w:sz w:val="22"/>
                <w:szCs w:val="22"/>
                <w:lang w:eastAsia="en-AU"/>
              </w:rPr>
            </w:pPr>
            <w:r w:rsidRPr="00005A75">
              <w:t xml:space="preserve">Anguilla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48D791B7"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10FDF3EC"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7983616C"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hideMark/>
          </w:tcPr>
          <w:p w14:paraId="403D7162" w14:textId="77777777" w:rsidR="00BD59DB" w:rsidRPr="009A487B" w:rsidRDefault="00BD59DB" w:rsidP="00BD59DB">
            <w:pPr>
              <w:jc w:val="center"/>
              <w:rPr>
                <w:rFonts w:ascii="Calibri" w:hAnsi="Calibri"/>
                <w:sz w:val="22"/>
                <w:szCs w:val="22"/>
                <w:lang w:eastAsia="en-AU"/>
              </w:rPr>
            </w:pPr>
            <w:r w:rsidRPr="00005A75">
              <w:t>$1.95</w:t>
            </w:r>
          </w:p>
        </w:tc>
      </w:tr>
      <w:tr w:rsidR="00BD59DB" w:rsidRPr="008B31DF" w14:paraId="6D1CCB74"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24D78D78" w14:textId="77777777" w:rsidR="00BD59DB" w:rsidRPr="009A487B" w:rsidRDefault="00BD59DB" w:rsidP="00BD59DB">
            <w:pPr>
              <w:rPr>
                <w:rFonts w:ascii="Calibri" w:hAnsi="Calibri"/>
                <w:sz w:val="22"/>
                <w:szCs w:val="22"/>
                <w:lang w:eastAsia="en-AU"/>
              </w:rPr>
            </w:pPr>
            <w:r w:rsidRPr="00005A75">
              <w:t xml:space="preserve">Antarctica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7C5AF10F" w14:textId="77777777"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hideMark/>
          </w:tcPr>
          <w:p w14:paraId="47DEBCB1" w14:textId="77777777"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hideMark/>
          </w:tcPr>
          <w:p w14:paraId="46F9B009" w14:textId="77777777"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hideMark/>
          </w:tcPr>
          <w:p w14:paraId="73E32C06" w14:textId="77777777" w:rsidR="00BD59DB" w:rsidRPr="009A487B" w:rsidRDefault="00BD59DB" w:rsidP="00BD59DB">
            <w:pPr>
              <w:jc w:val="center"/>
              <w:rPr>
                <w:rFonts w:ascii="Calibri" w:hAnsi="Calibri"/>
                <w:sz w:val="22"/>
                <w:szCs w:val="22"/>
                <w:lang w:eastAsia="en-AU"/>
              </w:rPr>
            </w:pPr>
            <w:r w:rsidRPr="00005A75">
              <w:t>$0.65</w:t>
            </w:r>
          </w:p>
        </w:tc>
      </w:tr>
      <w:tr w:rsidR="00BD59DB" w:rsidRPr="008B31DF" w14:paraId="30B82ED4" w14:textId="77777777" w:rsidTr="00705482">
        <w:trPr>
          <w:trHeight w:val="315"/>
          <w:jc w:val="center"/>
        </w:trPr>
        <w:tc>
          <w:tcPr>
            <w:tcW w:w="2844" w:type="dxa"/>
            <w:tcBorders>
              <w:top w:val="nil"/>
              <w:left w:val="single" w:sz="8" w:space="0" w:color="auto"/>
              <w:bottom w:val="nil"/>
              <w:right w:val="single" w:sz="8" w:space="0" w:color="auto"/>
            </w:tcBorders>
            <w:shd w:val="clear" w:color="auto" w:fill="auto"/>
            <w:noWrap/>
            <w:hideMark/>
          </w:tcPr>
          <w:p w14:paraId="04B602ED" w14:textId="77777777" w:rsidR="00BD59DB" w:rsidRPr="00AE6136" w:rsidRDefault="00BD59DB" w:rsidP="00BD59DB">
            <w:pPr>
              <w:rPr>
                <w:rFonts w:ascii="Calibri" w:hAnsi="Calibri"/>
                <w:sz w:val="22"/>
                <w:szCs w:val="22"/>
                <w:lang w:eastAsia="en-AU"/>
              </w:rPr>
            </w:pPr>
            <w:r w:rsidRPr="00005A75">
              <w:t>Antarctica – Aurora &amp; Wilkins</w:t>
            </w:r>
          </w:p>
        </w:tc>
        <w:tc>
          <w:tcPr>
            <w:tcW w:w="1706" w:type="dxa"/>
            <w:tcBorders>
              <w:top w:val="single" w:sz="8" w:space="0" w:color="auto"/>
              <w:left w:val="nil"/>
              <w:bottom w:val="single" w:sz="8" w:space="0" w:color="auto"/>
              <w:right w:val="single" w:sz="8" w:space="0" w:color="000000"/>
            </w:tcBorders>
            <w:shd w:val="clear" w:color="auto" w:fill="auto"/>
            <w:noWrap/>
            <w:hideMark/>
          </w:tcPr>
          <w:p w14:paraId="559AF339" w14:textId="77777777" w:rsidR="00BD59DB" w:rsidRPr="00AE6136"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3471A33B" w14:textId="77777777" w:rsidR="00BD59DB" w:rsidRPr="00AE6136"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068FD9E4" w14:textId="77777777" w:rsidR="00BD59DB" w:rsidRPr="00AE6136"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57A6AFEE" w14:textId="77777777" w:rsidR="00BD59DB" w:rsidRPr="00AE6136" w:rsidRDefault="00BD59DB" w:rsidP="00BD59DB">
            <w:pPr>
              <w:jc w:val="center"/>
              <w:rPr>
                <w:rFonts w:ascii="Calibri" w:hAnsi="Calibri"/>
                <w:sz w:val="22"/>
                <w:szCs w:val="22"/>
                <w:lang w:eastAsia="en-AU"/>
              </w:rPr>
            </w:pPr>
            <w:r w:rsidRPr="00005A75">
              <w:t>$1.40</w:t>
            </w:r>
          </w:p>
        </w:tc>
      </w:tr>
      <w:tr w:rsidR="00BD59DB" w:rsidRPr="008B31DF" w14:paraId="6F336F22" w14:textId="77777777" w:rsidTr="00705482">
        <w:trPr>
          <w:trHeight w:val="315"/>
          <w:jc w:val="center"/>
        </w:trPr>
        <w:tc>
          <w:tcPr>
            <w:tcW w:w="2844" w:type="dxa"/>
            <w:tcBorders>
              <w:top w:val="single" w:sz="8" w:space="0" w:color="auto"/>
              <w:left w:val="single" w:sz="8" w:space="0" w:color="auto"/>
              <w:bottom w:val="single" w:sz="8" w:space="0" w:color="auto"/>
              <w:right w:val="single" w:sz="8" w:space="0" w:color="auto"/>
            </w:tcBorders>
            <w:shd w:val="clear" w:color="auto" w:fill="auto"/>
            <w:noWrap/>
            <w:hideMark/>
          </w:tcPr>
          <w:p w14:paraId="24E94E0A" w14:textId="77777777" w:rsidR="00BD59DB" w:rsidRPr="009A487B" w:rsidRDefault="00BD59DB" w:rsidP="00BD59DB">
            <w:pPr>
              <w:rPr>
                <w:rFonts w:ascii="Calibri" w:hAnsi="Calibri"/>
                <w:sz w:val="22"/>
                <w:szCs w:val="22"/>
                <w:lang w:eastAsia="en-AU"/>
              </w:rPr>
            </w:pPr>
            <w:r w:rsidRPr="00005A75">
              <w:t>Antigua &amp; Barbuda</w:t>
            </w:r>
          </w:p>
        </w:tc>
        <w:tc>
          <w:tcPr>
            <w:tcW w:w="1706" w:type="dxa"/>
            <w:tcBorders>
              <w:top w:val="single" w:sz="8" w:space="0" w:color="auto"/>
              <w:left w:val="nil"/>
              <w:bottom w:val="single" w:sz="8" w:space="0" w:color="auto"/>
              <w:right w:val="single" w:sz="8" w:space="0" w:color="000000"/>
            </w:tcBorders>
            <w:shd w:val="clear" w:color="auto" w:fill="auto"/>
            <w:noWrap/>
            <w:hideMark/>
          </w:tcPr>
          <w:p w14:paraId="25639300"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780B37C5"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6167796D"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59AA23FC" w14:textId="77777777" w:rsidR="00BD59DB" w:rsidRPr="009A487B" w:rsidRDefault="00BD59DB" w:rsidP="00BD59DB">
            <w:pPr>
              <w:jc w:val="center"/>
              <w:rPr>
                <w:rFonts w:ascii="Calibri" w:hAnsi="Calibri"/>
                <w:sz w:val="22"/>
                <w:szCs w:val="22"/>
                <w:lang w:eastAsia="en-AU"/>
              </w:rPr>
            </w:pPr>
            <w:r w:rsidRPr="00005A75">
              <w:t>$1.35</w:t>
            </w:r>
          </w:p>
        </w:tc>
      </w:tr>
      <w:tr w:rsidR="00BD59DB" w:rsidRPr="008B31DF" w14:paraId="2266846D"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233B5D78" w14:textId="77777777" w:rsidR="00BD59DB" w:rsidRPr="009A487B" w:rsidRDefault="00BD59DB" w:rsidP="00BD59DB">
            <w:pPr>
              <w:rPr>
                <w:rFonts w:ascii="Calibri" w:hAnsi="Calibri"/>
                <w:sz w:val="22"/>
                <w:szCs w:val="22"/>
                <w:lang w:eastAsia="en-AU"/>
              </w:rPr>
            </w:pPr>
            <w:r w:rsidRPr="00005A75">
              <w:t xml:space="preserve">Argentina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377D90A6"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hideMark/>
          </w:tcPr>
          <w:p w14:paraId="6722F1CA"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hideMark/>
          </w:tcPr>
          <w:p w14:paraId="42A2C925"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hideMark/>
          </w:tcPr>
          <w:p w14:paraId="7A0B6675" w14:textId="77777777" w:rsidR="00BD59DB" w:rsidRPr="009A487B" w:rsidRDefault="00BD59DB" w:rsidP="00BD59DB">
            <w:pPr>
              <w:jc w:val="center"/>
              <w:rPr>
                <w:rFonts w:ascii="Calibri" w:hAnsi="Calibri"/>
                <w:sz w:val="22"/>
                <w:szCs w:val="22"/>
                <w:lang w:eastAsia="en-AU"/>
              </w:rPr>
            </w:pPr>
            <w:r w:rsidRPr="00005A75">
              <w:t>$0.20</w:t>
            </w:r>
          </w:p>
        </w:tc>
      </w:tr>
      <w:tr w:rsidR="00BD59DB" w:rsidRPr="008B31DF" w14:paraId="51395708"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51F30F0E" w14:textId="77777777" w:rsidR="00BD59DB" w:rsidRPr="009A487B" w:rsidRDefault="00BD59DB" w:rsidP="00BD59DB">
            <w:pPr>
              <w:rPr>
                <w:rFonts w:ascii="Calibri" w:hAnsi="Calibri"/>
                <w:sz w:val="22"/>
                <w:szCs w:val="22"/>
                <w:lang w:eastAsia="en-AU"/>
              </w:rPr>
            </w:pPr>
            <w:r w:rsidRPr="00005A75">
              <w:t xml:space="preserve">Armenia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74957488"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24A48D8E"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57D735B5"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763458A3" w14:textId="77777777" w:rsidR="00BD59DB" w:rsidRPr="009A487B" w:rsidRDefault="00BD59DB" w:rsidP="00BD59DB">
            <w:pPr>
              <w:jc w:val="center"/>
              <w:rPr>
                <w:rFonts w:ascii="Calibri" w:hAnsi="Calibri"/>
                <w:sz w:val="22"/>
                <w:szCs w:val="22"/>
                <w:lang w:eastAsia="en-AU"/>
              </w:rPr>
            </w:pPr>
            <w:r w:rsidRPr="00005A75">
              <w:t>$1.55</w:t>
            </w:r>
          </w:p>
        </w:tc>
      </w:tr>
      <w:tr w:rsidR="00BD59DB" w:rsidRPr="008B31DF" w14:paraId="2A420506"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1FCCA473" w14:textId="77777777" w:rsidR="00BD59DB" w:rsidRPr="009A487B" w:rsidRDefault="00BD59DB" w:rsidP="00BD59DB">
            <w:pPr>
              <w:rPr>
                <w:rFonts w:ascii="Calibri" w:hAnsi="Calibri"/>
                <w:sz w:val="22"/>
                <w:szCs w:val="22"/>
                <w:lang w:eastAsia="en-AU"/>
              </w:rPr>
            </w:pPr>
            <w:r w:rsidRPr="00005A75">
              <w:t xml:space="preserve">Aruba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08CDA1C1"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53C311A6"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7D88F168"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hideMark/>
          </w:tcPr>
          <w:p w14:paraId="09A21666" w14:textId="77777777" w:rsidR="00BD59DB" w:rsidRPr="009A487B" w:rsidRDefault="00BD59DB" w:rsidP="00BD59DB">
            <w:pPr>
              <w:jc w:val="center"/>
              <w:rPr>
                <w:rFonts w:ascii="Calibri" w:hAnsi="Calibri"/>
                <w:sz w:val="22"/>
                <w:szCs w:val="22"/>
                <w:lang w:eastAsia="en-AU"/>
              </w:rPr>
            </w:pPr>
            <w:r w:rsidRPr="00005A75">
              <w:t>$1.35</w:t>
            </w:r>
          </w:p>
        </w:tc>
      </w:tr>
      <w:tr w:rsidR="00BD59DB" w:rsidRPr="008B31DF" w14:paraId="3FD41527"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41C772F9" w14:textId="77777777" w:rsidR="00BD59DB" w:rsidRPr="009A487B" w:rsidRDefault="00BD59DB" w:rsidP="00BD59DB">
            <w:pPr>
              <w:rPr>
                <w:rFonts w:ascii="Calibri" w:hAnsi="Calibri"/>
                <w:sz w:val="22"/>
                <w:szCs w:val="22"/>
                <w:lang w:eastAsia="en-AU"/>
              </w:rPr>
            </w:pPr>
            <w:r w:rsidRPr="00005A75">
              <w:t xml:space="preserve">Ascension Island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1B92925A"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hideMark/>
          </w:tcPr>
          <w:p w14:paraId="61053CA4"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hideMark/>
          </w:tcPr>
          <w:p w14:paraId="20F45764"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hideMark/>
          </w:tcPr>
          <w:p w14:paraId="58C95BD0" w14:textId="77777777" w:rsidR="00BD59DB" w:rsidRPr="009A487B" w:rsidRDefault="00BD59DB" w:rsidP="00BD59DB">
            <w:pPr>
              <w:jc w:val="center"/>
              <w:rPr>
                <w:rFonts w:ascii="Calibri" w:hAnsi="Calibri"/>
                <w:sz w:val="22"/>
                <w:szCs w:val="22"/>
                <w:lang w:eastAsia="en-AU"/>
              </w:rPr>
            </w:pPr>
            <w:r w:rsidRPr="00005A75">
              <w:t>$1.60</w:t>
            </w:r>
          </w:p>
        </w:tc>
      </w:tr>
      <w:tr w:rsidR="00BD59DB" w:rsidRPr="008B31DF" w14:paraId="346F37DA"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463C43CC" w14:textId="77777777" w:rsidR="00BD59DB" w:rsidRPr="009A487B" w:rsidRDefault="00BD59DB" w:rsidP="00BD59DB">
            <w:pPr>
              <w:rPr>
                <w:rFonts w:ascii="Calibri" w:hAnsi="Calibri"/>
                <w:sz w:val="22"/>
                <w:szCs w:val="22"/>
                <w:lang w:eastAsia="en-AU"/>
              </w:rPr>
            </w:pPr>
            <w:r w:rsidRPr="00005A75">
              <w:t xml:space="preserve">Austria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1101BFA8" w14:textId="77777777" w:rsidR="00BD59DB" w:rsidRPr="00931D57"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hideMark/>
          </w:tcPr>
          <w:p w14:paraId="0B223BA5" w14:textId="77777777" w:rsidR="00BD59DB" w:rsidRPr="00931D57" w:rsidRDefault="00BD59DB" w:rsidP="00BD59DB">
            <w:pPr>
              <w:jc w:val="center"/>
              <w:rPr>
                <w:rFonts w:ascii="Calibri" w:hAnsi="Calibri"/>
                <w:sz w:val="22"/>
                <w:szCs w:val="22"/>
                <w:lang w:eastAsia="en-AU"/>
              </w:rPr>
            </w:pPr>
            <w:r w:rsidRPr="00005A75">
              <w:t>$0.45</w:t>
            </w:r>
          </w:p>
        </w:tc>
        <w:tc>
          <w:tcPr>
            <w:tcW w:w="1706" w:type="dxa"/>
            <w:tcBorders>
              <w:top w:val="single" w:sz="8" w:space="0" w:color="auto"/>
              <w:left w:val="nil"/>
              <w:bottom w:val="single" w:sz="8" w:space="0" w:color="auto"/>
              <w:right w:val="single" w:sz="8" w:space="0" w:color="000000"/>
            </w:tcBorders>
            <w:shd w:val="clear" w:color="auto" w:fill="auto"/>
            <w:hideMark/>
          </w:tcPr>
          <w:p w14:paraId="3B56D17A" w14:textId="77777777" w:rsidR="00BD59DB" w:rsidRPr="00931D57"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hideMark/>
          </w:tcPr>
          <w:p w14:paraId="0CAF196E" w14:textId="77777777" w:rsidR="00BD59DB" w:rsidRPr="00931D57" w:rsidRDefault="00BD59DB" w:rsidP="00BD59DB">
            <w:pPr>
              <w:jc w:val="center"/>
              <w:rPr>
                <w:rFonts w:ascii="Calibri" w:hAnsi="Calibri"/>
                <w:sz w:val="22"/>
                <w:szCs w:val="22"/>
                <w:lang w:eastAsia="en-AU"/>
              </w:rPr>
            </w:pPr>
            <w:r w:rsidRPr="00005A75">
              <w:t>$0.45</w:t>
            </w:r>
          </w:p>
        </w:tc>
      </w:tr>
      <w:tr w:rsidR="00BD59DB" w:rsidRPr="008B31DF" w14:paraId="3ADD9D3C"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29BE6416" w14:textId="77777777" w:rsidR="00BD59DB" w:rsidRPr="009A487B" w:rsidRDefault="00BD59DB" w:rsidP="00BD59DB">
            <w:pPr>
              <w:rPr>
                <w:rFonts w:ascii="Calibri" w:hAnsi="Calibri"/>
                <w:sz w:val="22"/>
                <w:szCs w:val="22"/>
                <w:lang w:eastAsia="en-AU"/>
              </w:rPr>
            </w:pPr>
            <w:r w:rsidRPr="00005A75">
              <w:t xml:space="preserve">Azerbaijan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08127B2F"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480C6FB9"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2026E825"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hideMark/>
          </w:tcPr>
          <w:p w14:paraId="0FA4A86A" w14:textId="77777777" w:rsidR="00BD59DB" w:rsidRPr="009A487B" w:rsidRDefault="00BD59DB" w:rsidP="00BD59DB">
            <w:pPr>
              <w:jc w:val="center"/>
              <w:rPr>
                <w:rFonts w:ascii="Calibri" w:hAnsi="Calibri"/>
                <w:sz w:val="22"/>
                <w:szCs w:val="22"/>
                <w:lang w:eastAsia="en-AU"/>
              </w:rPr>
            </w:pPr>
            <w:r w:rsidRPr="00005A75">
              <w:t>$1.55</w:t>
            </w:r>
          </w:p>
        </w:tc>
      </w:tr>
      <w:tr w:rsidR="00BD59DB" w:rsidRPr="008B31DF" w14:paraId="10F0B450"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62E5DF83" w14:textId="77777777" w:rsidR="00BD59DB" w:rsidRPr="009A487B" w:rsidRDefault="00BD59DB" w:rsidP="00BD59DB">
            <w:pPr>
              <w:rPr>
                <w:rFonts w:ascii="Calibri" w:hAnsi="Calibri"/>
                <w:sz w:val="22"/>
                <w:szCs w:val="22"/>
                <w:lang w:eastAsia="en-AU"/>
              </w:rPr>
            </w:pPr>
            <w:r w:rsidRPr="00005A75">
              <w:t xml:space="preserve">Bahamas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27BC80D4" w14:textId="77777777"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hideMark/>
          </w:tcPr>
          <w:p w14:paraId="05A70F80" w14:textId="77777777"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hideMark/>
          </w:tcPr>
          <w:p w14:paraId="750A43BD" w14:textId="77777777"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hideMark/>
          </w:tcPr>
          <w:p w14:paraId="25D5AA3D" w14:textId="77777777" w:rsidR="00BD59DB" w:rsidRPr="009A487B" w:rsidRDefault="00BD59DB" w:rsidP="00BD59DB">
            <w:pPr>
              <w:jc w:val="center"/>
              <w:rPr>
                <w:rFonts w:ascii="Calibri" w:hAnsi="Calibri"/>
                <w:sz w:val="22"/>
                <w:szCs w:val="22"/>
                <w:lang w:eastAsia="en-AU"/>
              </w:rPr>
            </w:pPr>
            <w:r w:rsidRPr="00005A75">
              <w:t>$0.85</w:t>
            </w:r>
          </w:p>
        </w:tc>
      </w:tr>
      <w:tr w:rsidR="00BD59DB" w:rsidRPr="008B31DF" w14:paraId="20464A1E"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7D4225D8" w14:textId="77777777" w:rsidR="00BD59DB" w:rsidRPr="009A487B" w:rsidRDefault="00BD59DB" w:rsidP="00BD59DB">
            <w:pPr>
              <w:rPr>
                <w:rFonts w:ascii="Calibri" w:hAnsi="Calibri"/>
                <w:sz w:val="22"/>
                <w:szCs w:val="22"/>
                <w:lang w:eastAsia="en-AU"/>
              </w:rPr>
            </w:pPr>
            <w:r w:rsidRPr="00005A75">
              <w:t xml:space="preserve">Bahrain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6DB2C5EE"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hideMark/>
          </w:tcPr>
          <w:p w14:paraId="7E601C0A"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hideMark/>
          </w:tcPr>
          <w:p w14:paraId="4820B114"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hideMark/>
          </w:tcPr>
          <w:p w14:paraId="29363970" w14:textId="77777777" w:rsidR="00BD59DB" w:rsidRPr="009A487B" w:rsidRDefault="00BD59DB" w:rsidP="00BD59DB">
            <w:pPr>
              <w:jc w:val="center"/>
              <w:rPr>
                <w:rFonts w:ascii="Calibri" w:hAnsi="Calibri"/>
                <w:sz w:val="22"/>
                <w:szCs w:val="22"/>
                <w:lang w:eastAsia="en-AU"/>
              </w:rPr>
            </w:pPr>
            <w:r w:rsidRPr="00005A75">
              <w:t>$1.50</w:t>
            </w:r>
          </w:p>
        </w:tc>
      </w:tr>
      <w:tr w:rsidR="00BD59DB" w:rsidRPr="008B31DF" w14:paraId="65B652AC"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43961EDD" w14:textId="77777777" w:rsidR="00BD59DB" w:rsidRPr="009A487B" w:rsidRDefault="00BD59DB" w:rsidP="00BD59DB">
            <w:pPr>
              <w:rPr>
                <w:rFonts w:ascii="Calibri" w:hAnsi="Calibri"/>
                <w:sz w:val="22"/>
                <w:szCs w:val="22"/>
                <w:lang w:eastAsia="en-AU"/>
              </w:rPr>
            </w:pPr>
            <w:r w:rsidRPr="00005A75">
              <w:t xml:space="preserve">Bangladesh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712AE670"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hideMark/>
          </w:tcPr>
          <w:p w14:paraId="15D754F2"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hideMark/>
          </w:tcPr>
          <w:p w14:paraId="00E27DF1"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hideMark/>
          </w:tcPr>
          <w:p w14:paraId="0C06389B" w14:textId="77777777" w:rsidR="00BD59DB" w:rsidRPr="009A487B" w:rsidRDefault="00BD59DB" w:rsidP="00BD59DB">
            <w:pPr>
              <w:jc w:val="center"/>
              <w:rPr>
                <w:rFonts w:ascii="Calibri" w:hAnsi="Calibri"/>
                <w:sz w:val="22"/>
                <w:szCs w:val="22"/>
                <w:lang w:eastAsia="en-AU"/>
              </w:rPr>
            </w:pPr>
            <w:r w:rsidRPr="00005A75">
              <w:t>$0.05</w:t>
            </w:r>
          </w:p>
        </w:tc>
      </w:tr>
      <w:tr w:rsidR="00BD59DB" w:rsidRPr="008B31DF" w14:paraId="38B2045B"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1E8E76F4" w14:textId="77777777" w:rsidR="00BD59DB" w:rsidRPr="009A487B" w:rsidRDefault="00BD59DB" w:rsidP="00BD59DB">
            <w:pPr>
              <w:rPr>
                <w:rFonts w:ascii="Calibri" w:hAnsi="Calibri"/>
                <w:sz w:val="22"/>
                <w:szCs w:val="22"/>
                <w:lang w:eastAsia="en-AU"/>
              </w:rPr>
            </w:pPr>
            <w:r w:rsidRPr="00005A75">
              <w:t xml:space="preserve">Barbados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5A761DFE"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006991B0"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6D06BC71"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hideMark/>
          </w:tcPr>
          <w:p w14:paraId="36781B09" w14:textId="77777777" w:rsidR="00BD59DB" w:rsidRPr="009A487B" w:rsidRDefault="00BD59DB" w:rsidP="00BD59DB">
            <w:pPr>
              <w:jc w:val="center"/>
              <w:rPr>
                <w:rFonts w:ascii="Calibri" w:hAnsi="Calibri"/>
                <w:sz w:val="22"/>
                <w:szCs w:val="22"/>
                <w:lang w:eastAsia="en-AU"/>
              </w:rPr>
            </w:pPr>
            <w:r w:rsidRPr="00005A75">
              <w:t>$1.40</w:t>
            </w:r>
          </w:p>
        </w:tc>
      </w:tr>
      <w:tr w:rsidR="00BD59DB" w:rsidRPr="008B31DF" w14:paraId="2BE9617C"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hideMark/>
          </w:tcPr>
          <w:p w14:paraId="205DF9F7" w14:textId="77777777" w:rsidR="00BD59DB" w:rsidRPr="009A487B" w:rsidRDefault="00BD59DB" w:rsidP="00BD59DB">
            <w:pPr>
              <w:rPr>
                <w:rFonts w:ascii="Calibri" w:hAnsi="Calibri"/>
                <w:sz w:val="22"/>
                <w:szCs w:val="22"/>
                <w:lang w:eastAsia="en-AU"/>
              </w:rPr>
            </w:pPr>
            <w:r w:rsidRPr="00005A75">
              <w:t xml:space="preserve">Belarus </w:t>
            </w:r>
          </w:p>
        </w:tc>
        <w:tc>
          <w:tcPr>
            <w:tcW w:w="1706" w:type="dxa"/>
            <w:tcBorders>
              <w:top w:val="single" w:sz="8" w:space="0" w:color="auto"/>
              <w:left w:val="nil"/>
              <w:bottom w:val="single" w:sz="8" w:space="0" w:color="auto"/>
              <w:right w:val="single" w:sz="8" w:space="0" w:color="000000"/>
            </w:tcBorders>
            <w:shd w:val="clear" w:color="auto" w:fill="auto"/>
            <w:noWrap/>
            <w:hideMark/>
          </w:tcPr>
          <w:p w14:paraId="504B4994"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73528C3A"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40DA88A1"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hideMark/>
          </w:tcPr>
          <w:p w14:paraId="1AB85032" w14:textId="77777777" w:rsidR="00BD59DB" w:rsidRPr="009A487B" w:rsidRDefault="00BD59DB" w:rsidP="00BD59DB">
            <w:pPr>
              <w:jc w:val="center"/>
              <w:rPr>
                <w:rFonts w:ascii="Calibri" w:hAnsi="Calibri"/>
                <w:sz w:val="22"/>
                <w:szCs w:val="22"/>
                <w:lang w:eastAsia="en-AU"/>
              </w:rPr>
            </w:pPr>
            <w:r w:rsidRPr="00005A75">
              <w:t>$1.20</w:t>
            </w:r>
          </w:p>
        </w:tc>
      </w:tr>
      <w:tr w:rsidR="00BD59DB" w:rsidRPr="008B31DF" w14:paraId="1A96B2E8"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tcPr>
          <w:p w14:paraId="334DAB4A" w14:textId="77777777" w:rsidR="00BD59DB" w:rsidRPr="009A487B" w:rsidRDefault="00BD59DB" w:rsidP="00BD59DB">
            <w:pPr>
              <w:rPr>
                <w:rFonts w:ascii="Calibri" w:hAnsi="Calibri"/>
                <w:sz w:val="22"/>
                <w:szCs w:val="22"/>
                <w:lang w:eastAsia="en-AU"/>
              </w:rPr>
            </w:pPr>
            <w:r w:rsidRPr="00005A75">
              <w:t xml:space="preserve">Belgium </w:t>
            </w:r>
          </w:p>
        </w:tc>
        <w:tc>
          <w:tcPr>
            <w:tcW w:w="1706" w:type="dxa"/>
            <w:tcBorders>
              <w:top w:val="single" w:sz="8" w:space="0" w:color="auto"/>
              <w:left w:val="nil"/>
              <w:bottom w:val="single" w:sz="8" w:space="0" w:color="auto"/>
              <w:right w:val="single" w:sz="8" w:space="0" w:color="000000"/>
            </w:tcBorders>
            <w:shd w:val="clear" w:color="auto" w:fill="auto"/>
            <w:noWrap/>
          </w:tcPr>
          <w:p w14:paraId="45B0F62C"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30E0C9FB"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3AB16D6A"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43BF3D12" w14:textId="77777777" w:rsidR="00BD59DB" w:rsidRPr="009A487B" w:rsidRDefault="00BD59DB" w:rsidP="00BD59DB">
            <w:pPr>
              <w:jc w:val="center"/>
              <w:rPr>
                <w:rFonts w:ascii="Calibri" w:hAnsi="Calibri"/>
                <w:sz w:val="22"/>
                <w:szCs w:val="22"/>
                <w:lang w:eastAsia="en-AU"/>
              </w:rPr>
            </w:pPr>
            <w:r w:rsidRPr="00005A75">
              <w:t>$0.30</w:t>
            </w:r>
          </w:p>
        </w:tc>
      </w:tr>
      <w:tr w:rsidR="00BD59DB" w:rsidRPr="008B31DF" w14:paraId="4FE83383" w14:textId="77777777" w:rsidTr="00705482">
        <w:trPr>
          <w:trHeight w:val="315"/>
          <w:jc w:val="center"/>
        </w:trPr>
        <w:tc>
          <w:tcPr>
            <w:tcW w:w="2844" w:type="dxa"/>
            <w:tcBorders>
              <w:top w:val="nil"/>
              <w:left w:val="single" w:sz="8" w:space="0" w:color="auto"/>
              <w:bottom w:val="single" w:sz="8" w:space="0" w:color="auto"/>
              <w:right w:val="single" w:sz="8" w:space="0" w:color="auto"/>
            </w:tcBorders>
            <w:shd w:val="clear" w:color="auto" w:fill="auto"/>
            <w:noWrap/>
          </w:tcPr>
          <w:p w14:paraId="225A402E" w14:textId="77777777" w:rsidR="00BD59DB" w:rsidRPr="009A487B" w:rsidRDefault="00BD59DB" w:rsidP="00BD59DB">
            <w:pPr>
              <w:rPr>
                <w:rFonts w:ascii="Calibri" w:hAnsi="Calibri"/>
                <w:sz w:val="22"/>
                <w:szCs w:val="22"/>
                <w:lang w:eastAsia="en-AU"/>
              </w:rPr>
            </w:pPr>
            <w:r w:rsidRPr="00005A75">
              <w:t xml:space="preserve">Belize </w:t>
            </w:r>
          </w:p>
        </w:tc>
        <w:tc>
          <w:tcPr>
            <w:tcW w:w="1706" w:type="dxa"/>
            <w:tcBorders>
              <w:top w:val="single" w:sz="8" w:space="0" w:color="auto"/>
              <w:left w:val="nil"/>
              <w:bottom w:val="single" w:sz="8" w:space="0" w:color="auto"/>
              <w:right w:val="single" w:sz="8" w:space="0" w:color="000000"/>
            </w:tcBorders>
            <w:shd w:val="clear" w:color="auto" w:fill="auto"/>
            <w:noWrap/>
          </w:tcPr>
          <w:p w14:paraId="7B5CECA4"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6EF37CE"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23CA6CA"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BD75BC4" w14:textId="77777777" w:rsidR="00BD59DB" w:rsidRPr="009A487B" w:rsidRDefault="00BD59DB" w:rsidP="00BD59DB">
            <w:pPr>
              <w:jc w:val="center"/>
              <w:rPr>
                <w:rFonts w:ascii="Calibri" w:hAnsi="Calibri"/>
                <w:sz w:val="22"/>
                <w:szCs w:val="22"/>
                <w:lang w:eastAsia="en-AU"/>
              </w:rPr>
            </w:pPr>
            <w:r w:rsidRPr="00005A75">
              <w:t>$1.40</w:t>
            </w:r>
          </w:p>
        </w:tc>
      </w:tr>
      <w:tr w:rsidR="00BD59DB" w:rsidRPr="008B31DF" w14:paraId="2BB43E2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A0D031B" w14:textId="77777777" w:rsidR="00BD59DB" w:rsidRPr="009A487B" w:rsidRDefault="00BD59DB" w:rsidP="00BD59DB">
            <w:pPr>
              <w:rPr>
                <w:rFonts w:ascii="Calibri" w:hAnsi="Calibri"/>
                <w:sz w:val="22"/>
                <w:szCs w:val="22"/>
                <w:lang w:eastAsia="en-AU"/>
              </w:rPr>
            </w:pPr>
            <w:r w:rsidRPr="00005A75">
              <w:t xml:space="preserve">Benin </w:t>
            </w:r>
          </w:p>
        </w:tc>
        <w:tc>
          <w:tcPr>
            <w:tcW w:w="1706" w:type="dxa"/>
            <w:tcBorders>
              <w:top w:val="single" w:sz="8" w:space="0" w:color="auto"/>
              <w:left w:val="nil"/>
              <w:bottom w:val="single" w:sz="8" w:space="0" w:color="auto"/>
              <w:right w:val="single" w:sz="8" w:space="0" w:color="000000"/>
            </w:tcBorders>
            <w:shd w:val="clear" w:color="auto" w:fill="auto"/>
            <w:noWrap/>
          </w:tcPr>
          <w:p w14:paraId="003CE679"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B626442"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8AD0993"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1552D36" w14:textId="77777777" w:rsidR="00BD59DB" w:rsidRPr="009A487B" w:rsidRDefault="00BD59DB" w:rsidP="00BD59DB">
            <w:pPr>
              <w:jc w:val="center"/>
              <w:rPr>
                <w:rFonts w:ascii="Calibri" w:hAnsi="Calibri"/>
                <w:sz w:val="22"/>
                <w:szCs w:val="22"/>
                <w:lang w:eastAsia="en-AU"/>
              </w:rPr>
            </w:pPr>
            <w:r w:rsidRPr="00005A75">
              <w:t>$1.90</w:t>
            </w:r>
          </w:p>
        </w:tc>
      </w:tr>
      <w:tr w:rsidR="00BD59DB" w:rsidRPr="008B31DF" w14:paraId="7E6B445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CC1D163" w14:textId="77777777" w:rsidR="00BD59DB" w:rsidRPr="009A487B" w:rsidRDefault="00BD59DB" w:rsidP="00BD59DB">
            <w:pPr>
              <w:rPr>
                <w:rFonts w:ascii="Calibri" w:hAnsi="Calibri"/>
                <w:sz w:val="22"/>
                <w:szCs w:val="22"/>
                <w:lang w:eastAsia="en-AU"/>
              </w:rPr>
            </w:pPr>
            <w:r w:rsidRPr="00005A75">
              <w:t xml:space="preserve">Bermuda </w:t>
            </w:r>
          </w:p>
        </w:tc>
        <w:tc>
          <w:tcPr>
            <w:tcW w:w="1706" w:type="dxa"/>
            <w:tcBorders>
              <w:top w:val="single" w:sz="8" w:space="0" w:color="auto"/>
              <w:left w:val="nil"/>
              <w:bottom w:val="single" w:sz="8" w:space="0" w:color="auto"/>
              <w:right w:val="single" w:sz="8" w:space="0" w:color="000000"/>
            </w:tcBorders>
            <w:shd w:val="clear" w:color="auto" w:fill="auto"/>
            <w:noWrap/>
          </w:tcPr>
          <w:p w14:paraId="728A8DAA"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4869B6A2"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1A9032B4"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28F5F2AB" w14:textId="77777777" w:rsidR="00BD59DB" w:rsidRPr="009A487B" w:rsidRDefault="00BD59DB" w:rsidP="00BD59DB">
            <w:pPr>
              <w:jc w:val="center"/>
              <w:rPr>
                <w:rFonts w:ascii="Calibri" w:hAnsi="Calibri"/>
                <w:sz w:val="22"/>
                <w:szCs w:val="22"/>
                <w:lang w:eastAsia="en-AU"/>
              </w:rPr>
            </w:pPr>
            <w:r w:rsidRPr="00005A75">
              <w:t>$1.20</w:t>
            </w:r>
          </w:p>
        </w:tc>
      </w:tr>
      <w:tr w:rsidR="00BD59DB" w:rsidRPr="008B31DF" w14:paraId="49B3A42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4299C9D" w14:textId="77777777" w:rsidR="00BD59DB" w:rsidRPr="009A487B" w:rsidRDefault="00BD59DB" w:rsidP="00BD59DB">
            <w:pPr>
              <w:rPr>
                <w:rFonts w:ascii="Calibri" w:hAnsi="Calibri"/>
                <w:sz w:val="22"/>
                <w:szCs w:val="22"/>
                <w:lang w:eastAsia="en-AU"/>
              </w:rPr>
            </w:pPr>
            <w:r w:rsidRPr="00005A75">
              <w:t xml:space="preserve">Bhutan </w:t>
            </w:r>
          </w:p>
        </w:tc>
        <w:tc>
          <w:tcPr>
            <w:tcW w:w="1706" w:type="dxa"/>
            <w:tcBorders>
              <w:top w:val="single" w:sz="8" w:space="0" w:color="auto"/>
              <w:left w:val="nil"/>
              <w:bottom w:val="single" w:sz="8" w:space="0" w:color="auto"/>
              <w:right w:val="single" w:sz="8" w:space="0" w:color="000000"/>
            </w:tcBorders>
            <w:shd w:val="clear" w:color="auto" w:fill="auto"/>
            <w:noWrap/>
          </w:tcPr>
          <w:p w14:paraId="7B6A1929"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305429EA"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27D8BEC4"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411B26FE" w14:textId="77777777" w:rsidR="00BD59DB" w:rsidRPr="009A487B" w:rsidRDefault="00BD59DB" w:rsidP="00BD59DB">
            <w:pPr>
              <w:jc w:val="center"/>
              <w:rPr>
                <w:rFonts w:ascii="Calibri" w:hAnsi="Calibri"/>
                <w:sz w:val="22"/>
                <w:szCs w:val="22"/>
                <w:lang w:eastAsia="en-AU"/>
              </w:rPr>
            </w:pPr>
            <w:r w:rsidRPr="00005A75">
              <w:t>$1.70</w:t>
            </w:r>
          </w:p>
        </w:tc>
      </w:tr>
      <w:tr w:rsidR="00BD59DB" w:rsidRPr="008B31DF" w14:paraId="4378E9F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BAE649C" w14:textId="77777777" w:rsidR="00BD59DB" w:rsidRPr="009A487B" w:rsidRDefault="00BD59DB" w:rsidP="00BD59DB">
            <w:pPr>
              <w:rPr>
                <w:rFonts w:ascii="Calibri" w:hAnsi="Calibri"/>
                <w:sz w:val="22"/>
                <w:szCs w:val="22"/>
                <w:lang w:eastAsia="en-AU"/>
              </w:rPr>
            </w:pPr>
            <w:r w:rsidRPr="00005A75">
              <w:t xml:space="preserve">Bolivia </w:t>
            </w:r>
          </w:p>
        </w:tc>
        <w:tc>
          <w:tcPr>
            <w:tcW w:w="1706" w:type="dxa"/>
            <w:tcBorders>
              <w:top w:val="single" w:sz="8" w:space="0" w:color="auto"/>
              <w:left w:val="nil"/>
              <w:bottom w:val="single" w:sz="8" w:space="0" w:color="auto"/>
              <w:right w:val="single" w:sz="8" w:space="0" w:color="000000"/>
            </w:tcBorders>
            <w:shd w:val="clear" w:color="auto" w:fill="auto"/>
            <w:noWrap/>
          </w:tcPr>
          <w:p w14:paraId="3C567DBA"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D22263B"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0221813A"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A672EBD" w14:textId="77777777" w:rsidR="00BD59DB" w:rsidRPr="009A487B" w:rsidRDefault="00BD59DB" w:rsidP="00BD59DB">
            <w:pPr>
              <w:jc w:val="center"/>
              <w:rPr>
                <w:rFonts w:ascii="Calibri" w:hAnsi="Calibri"/>
                <w:sz w:val="22"/>
                <w:szCs w:val="22"/>
                <w:lang w:eastAsia="en-AU"/>
              </w:rPr>
            </w:pPr>
            <w:r w:rsidRPr="00005A75">
              <w:t>$1.40</w:t>
            </w:r>
          </w:p>
        </w:tc>
      </w:tr>
      <w:tr w:rsidR="00BD59DB" w:rsidRPr="008B31DF" w14:paraId="0DE6728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0B5A43F" w14:textId="77777777" w:rsidR="00BD59DB" w:rsidRPr="009A487B" w:rsidRDefault="00BD59DB" w:rsidP="00BD59DB">
            <w:pPr>
              <w:rPr>
                <w:rFonts w:ascii="Calibri" w:hAnsi="Calibri"/>
                <w:sz w:val="22"/>
                <w:szCs w:val="22"/>
                <w:lang w:eastAsia="en-AU"/>
              </w:rPr>
            </w:pPr>
            <w:r w:rsidRPr="00005A75">
              <w:t>Bosnia &amp; Herzegovina</w:t>
            </w:r>
          </w:p>
        </w:tc>
        <w:tc>
          <w:tcPr>
            <w:tcW w:w="1706" w:type="dxa"/>
            <w:tcBorders>
              <w:top w:val="single" w:sz="8" w:space="0" w:color="auto"/>
              <w:left w:val="nil"/>
              <w:bottom w:val="single" w:sz="8" w:space="0" w:color="auto"/>
              <w:right w:val="single" w:sz="8" w:space="0" w:color="000000"/>
            </w:tcBorders>
            <w:shd w:val="clear" w:color="auto" w:fill="auto"/>
            <w:noWrap/>
          </w:tcPr>
          <w:p w14:paraId="236AB8BD"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03DF8CF" w14:textId="77777777" w:rsidR="00BD59DB" w:rsidRPr="009A487B" w:rsidRDefault="00BD59DB" w:rsidP="00BD59DB">
            <w:pPr>
              <w:jc w:val="center"/>
              <w:rPr>
                <w:rFonts w:ascii="Calibri" w:hAnsi="Calibri"/>
                <w:sz w:val="22"/>
                <w:szCs w:val="22"/>
                <w:lang w:eastAsia="en-AU"/>
              </w:rPr>
            </w:pPr>
            <w:r w:rsidRPr="00005A75">
              <w:t>$0.35</w:t>
            </w:r>
          </w:p>
        </w:tc>
        <w:tc>
          <w:tcPr>
            <w:tcW w:w="1706" w:type="dxa"/>
            <w:tcBorders>
              <w:top w:val="single" w:sz="8" w:space="0" w:color="auto"/>
              <w:left w:val="nil"/>
              <w:bottom w:val="single" w:sz="8" w:space="0" w:color="auto"/>
              <w:right w:val="single" w:sz="8" w:space="0" w:color="000000"/>
            </w:tcBorders>
            <w:shd w:val="clear" w:color="auto" w:fill="auto"/>
          </w:tcPr>
          <w:p w14:paraId="747F0858"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48700E6E" w14:textId="77777777" w:rsidR="00BD59DB" w:rsidRPr="009A487B" w:rsidRDefault="00BD59DB" w:rsidP="00BD59DB">
            <w:pPr>
              <w:jc w:val="center"/>
              <w:rPr>
                <w:rFonts w:ascii="Calibri" w:hAnsi="Calibri"/>
                <w:sz w:val="22"/>
                <w:szCs w:val="22"/>
                <w:lang w:eastAsia="en-AU"/>
              </w:rPr>
            </w:pPr>
            <w:r w:rsidRPr="00005A75">
              <w:t>$0.35</w:t>
            </w:r>
          </w:p>
        </w:tc>
      </w:tr>
      <w:tr w:rsidR="00BD59DB" w:rsidRPr="008B31DF" w14:paraId="61B6AD2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CC51D81" w14:textId="77777777" w:rsidR="00BD59DB" w:rsidRPr="009A487B" w:rsidRDefault="00BD59DB" w:rsidP="00BD59DB">
            <w:pPr>
              <w:rPr>
                <w:rFonts w:ascii="Calibri" w:hAnsi="Calibri"/>
                <w:sz w:val="22"/>
                <w:szCs w:val="22"/>
                <w:lang w:eastAsia="en-AU"/>
              </w:rPr>
            </w:pPr>
            <w:r w:rsidRPr="00005A75">
              <w:lastRenderedPageBreak/>
              <w:t xml:space="preserve">Botswana </w:t>
            </w:r>
          </w:p>
        </w:tc>
        <w:tc>
          <w:tcPr>
            <w:tcW w:w="1706" w:type="dxa"/>
            <w:tcBorders>
              <w:top w:val="single" w:sz="8" w:space="0" w:color="auto"/>
              <w:left w:val="nil"/>
              <w:bottom w:val="single" w:sz="8" w:space="0" w:color="auto"/>
              <w:right w:val="single" w:sz="8" w:space="0" w:color="000000"/>
            </w:tcBorders>
            <w:shd w:val="clear" w:color="auto" w:fill="auto"/>
            <w:noWrap/>
          </w:tcPr>
          <w:p w14:paraId="1109C3FE"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EB0B0DA"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B7D8346"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921D35F" w14:textId="77777777" w:rsidR="00BD59DB" w:rsidRPr="009A487B" w:rsidRDefault="00BD59DB" w:rsidP="00BD59DB">
            <w:pPr>
              <w:jc w:val="center"/>
              <w:rPr>
                <w:rFonts w:ascii="Calibri" w:hAnsi="Calibri"/>
                <w:sz w:val="22"/>
                <w:szCs w:val="22"/>
                <w:lang w:eastAsia="en-AU"/>
              </w:rPr>
            </w:pPr>
            <w:r w:rsidRPr="00005A75">
              <w:t>$1.60</w:t>
            </w:r>
          </w:p>
        </w:tc>
      </w:tr>
      <w:tr w:rsidR="00BD59DB" w:rsidRPr="008B31DF" w14:paraId="6EC484A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81E134D" w14:textId="77777777" w:rsidR="00BD59DB" w:rsidRPr="009A487B" w:rsidRDefault="00BD59DB" w:rsidP="00BD59DB">
            <w:pPr>
              <w:rPr>
                <w:rFonts w:ascii="Calibri" w:hAnsi="Calibri"/>
                <w:sz w:val="22"/>
                <w:szCs w:val="22"/>
                <w:lang w:eastAsia="en-AU"/>
              </w:rPr>
            </w:pPr>
            <w:r w:rsidRPr="00005A75">
              <w:t xml:space="preserve">Brazil </w:t>
            </w:r>
          </w:p>
        </w:tc>
        <w:tc>
          <w:tcPr>
            <w:tcW w:w="1706" w:type="dxa"/>
            <w:tcBorders>
              <w:top w:val="single" w:sz="8" w:space="0" w:color="auto"/>
              <w:left w:val="nil"/>
              <w:bottom w:val="single" w:sz="8" w:space="0" w:color="auto"/>
              <w:right w:val="single" w:sz="8" w:space="0" w:color="000000"/>
            </w:tcBorders>
            <w:shd w:val="clear" w:color="auto" w:fill="auto"/>
            <w:noWrap/>
          </w:tcPr>
          <w:p w14:paraId="74D75227"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03779290"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1D3E6379"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7D7AE588" w14:textId="77777777" w:rsidR="00BD59DB" w:rsidRPr="009A487B" w:rsidRDefault="00BD59DB" w:rsidP="00BD59DB">
            <w:pPr>
              <w:jc w:val="center"/>
              <w:rPr>
                <w:rFonts w:ascii="Calibri" w:hAnsi="Calibri"/>
                <w:sz w:val="22"/>
                <w:szCs w:val="22"/>
                <w:lang w:eastAsia="en-AU"/>
              </w:rPr>
            </w:pPr>
            <w:r w:rsidRPr="00005A75">
              <w:t>$0.30</w:t>
            </w:r>
          </w:p>
        </w:tc>
      </w:tr>
      <w:tr w:rsidR="00BD59DB" w:rsidRPr="008B31DF" w14:paraId="1123970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422947A" w14:textId="77777777" w:rsidR="00BD59DB" w:rsidRPr="009A487B" w:rsidRDefault="00BD59DB" w:rsidP="00BD59DB">
            <w:pPr>
              <w:rPr>
                <w:rFonts w:ascii="Calibri" w:hAnsi="Calibri"/>
                <w:sz w:val="22"/>
                <w:szCs w:val="22"/>
                <w:lang w:eastAsia="en-AU"/>
              </w:rPr>
            </w:pPr>
            <w:r w:rsidRPr="00005A75">
              <w:t>Brunei Darussalam</w:t>
            </w:r>
          </w:p>
        </w:tc>
        <w:tc>
          <w:tcPr>
            <w:tcW w:w="1706" w:type="dxa"/>
            <w:tcBorders>
              <w:top w:val="single" w:sz="8" w:space="0" w:color="auto"/>
              <w:left w:val="nil"/>
              <w:bottom w:val="single" w:sz="8" w:space="0" w:color="auto"/>
              <w:right w:val="single" w:sz="8" w:space="0" w:color="000000"/>
            </w:tcBorders>
            <w:shd w:val="clear" w:color="auto" w:fill="auto"/>
            <w:noWrap/>
          </w:tcPr>
          <w:p w14:paraId="3DA6C5A4" w14:textId="77777777" w:rsidR="00BD59DB" w:rsidRPr="009A487B" w:rsidRDefault="00BD59DB" w:rsidP="00BD59DB">
            <w:pPr>
              <w:jc w:val="center"/>
              <w:rPr>
                <w:rFonts w:ascii="Calibri" w:hAnsi="Calibri"/>
                <w:sz w:val="22"/>
                <w:szCs w:val="22"/>
                <w:lang w:eastAsia="en-AU"/>
              </w:rPr>
            </w:pPr>
            <w:r w:rsidRPr="00005A75">
              <w:t>$1.05</w:t>
            </w:r>
          </w:p>
        </w:tc>
        <w:tc>
          <w:tcPr>
            <w:tcW w:w="1706" w:type="dxa"/>
            <w:tcBorders>
              <w:top w:val="single" w:sz="8" w:space="0" w:color="auto"/>
              <w:left w:val="nil"/>
              <w:bottom w:val="single" w:sz="8" w:space="0" w:color="auto"/>
              <w:right w:val="single" w:sz="8" w:space="0" w:color="000000"/>
            </w:tcBorders>
            <w:shd w:val="clear" w:color="auto" w:fill="auto"/>
          </w:tcPr>
          <w:p w14:paraId="41F8FCB2" w14:textId="77777777" w:rsidR="00BD59DB" w:rsidRPr="009A487B" w:rsidRDefault="00BD59DB" w:rsidP="00BD59DB">
            <w:pPr>
              <w:jc w:val="center"/>
              <w:rPr>
                <w:rFonts w:ascii="Calibri" w:hAnsi="Calibri"/>
                <w:sz w:val="22"/>
                <w:szCs w:val="22"/>
                <w:lang w:eastAsia="en-AU"/>
              </w:rPr>
            </w:pPr>
            <w:r w:rsidRPr="00005A75">
              <w:t>$1.05</w:t>
            </w:r>
          </w:p>
        </w:tc>
        <w:tc>
          <w:tcPr>
            <w:tcW w:w="1706" w:type="dxa"/>
            <w:tcBorders>
              <w:top w:val="single" w:sz="8" w:space="0" w:color="auto"/>
              <w:left w:val="nil"/>
              <w:bottom w:val="single" w:sz="8" w:space="0" w:color="auto"/>
              <w:right w:val="single" w:sz="8" w:space="0" w:color="000000"/>
            </w:tcBorders>
            <w:shd w:val="clear" w:color="auto" w:fill="auto"/>
          </w:tcPr>
          <w:p w14:paraId="08030385" w14:textId="77777777" w:rsidR="00BD59DB" w:rsidRPr="009A487B" w:rsidRDefault="00BD59DB" w:rsidP="00BD59DB">
            <w:pPr>
              <w:jc w:val="center"/>
              <w:rPr>
                <w:rFonts w:ascii="Calibri" w:hAnsi="Calibri"/>
                <w:sz w:val="22"/>
                <w:szCs w:val="22"/>
                <w:lang w:eastAsia="en-AU"/>
              </w:rPr>
            </w:pPr>
            <w:r w:rsidRPr="00005A75">
              <w:t>$1.05</w:t>
            </w:r>
          </w:p>
        </w:tc>
        <w:tc>
          <w:tcPr>
            <w:tcW w:w="1706" w:type="dxa"/>
            <w:tcBorders>
              <w:top w:val="single" w:sz="8" w:space="0" w:color="auto"/>
              <w:left w:val="nil"/>
              <w:bottom w:val="single" w:sz="8" w:space="0" w:color="auto"/>
              <w:right w:val="single" w:sz="8" w:space="0" w:color="000000"/>
            </w:tcBorders>
            <w:shd w:val="clear" w:color="auto" w:fill="auto"/>
          </w:tcPr>
          <w:p w14:paraId="76AACA66" w14:textId="77777777" w:rsidR="00BD59DB" w:rsidRPr="009A487B" w:rsidRDefault="00BD59DB" w:rsidP="00BD59DB">
            <w:pPr>
              <w:jc w:val="center"/>
              <w:rPr>
                <w:rFonts w:ascii="Calibri" w:hAnsi="Calibri"/>
                <w:sz w:val="22"/>
                <w:szCs w:val="22"/>
                <w:lang w:eastAsia="en-AU"/>
              </w:rPr>
            </w:pPr>
            <w:r w:rsidRPr="00005A75">
              <w:t>$1.05</w:t>
            </w:r>
          </w:p>
        </w:tc>
      </w:tr>
      <w:tr w:rsidR="00BD59DB" w:rsidRPr="008B31DF" w14:paraId="5D41FAE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D65B7A5" w14:textId="77777777" w:rsidR="00BD59DB" w:rsidRPr="009A487B" w:rsidRDefault="00BD59DB" w:rsidP="00BD59DB">
            <w:pPr>
              <w:rPr>
                <w:rFonts w:ascii="Calibri" w:hAnsi="Calibri"/>
                <w:sz w:val="22"/>
                <w:szCs w:val="22"/>
                <w:lang w:eastAsia="en-AU"/>
              </w:rPr>
            </w:pPr>
            <w:r w:rsidRPr="00005A75">
              <w:t xml:space="preserve">Bulgaria </w:t>
            </w:r>
          </w:p>
        </w:tc>
        <w:tc>
          <w:tcPr>
            <w:tcW w:w="1706" w:type="dxa"/>
            <w:tcBorders>
              <w:top w:val="single" w:sz="8" w:space="0" w:color="auto"/>
              <w:left w:val="nil"/>
              <w:bottom w:val="single" w:sz="8" w:space="0" w:color="auto"/>
              <w:right w:val="single" w:sz="8" w:space="0" w:color="000000"/>
            </w:tcBorders>
            <w:shd w:val="clear" w:color="auto" w:fill="auto"/>
            <w:noWrap/>
          </w:tcPr>
          <w:p w14:paraId="6242EF16"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CDAF709"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743D828"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40C83FBD" w14:textId="77777777" w:rsidR="00BD59DB" w:rsidRPr="009A487B" w:rsidRDefault="00BD59DB" w:rsidP="00BD59DB">
            <w:pPr>
              <w:jc w:val="center"/>
              <w:rPr>
                <w:rFonts w:ascii="Calibri" w:hAnsi="Calibri"/>
                <w:sz w:val="22"/>
                <w:szCs w:val="22"/>
                <w:lang w:eastAsia="en-AU"/>
              </w:rPr>
            </w:pPr>
            <w:r w:rsidRPr="00005A75">
              <w:t>$1.35</w:t>
            </w:r>
          </w:p>
        </w:tc>
      </w:tr>
      <w:tr w:rsidR="00BD59DB" w:rsidRPr="008B31DF" w14:paraId="385A98C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742F6BD" w14:textId="77777777" w:rsidR="00BD59DB" w:rsidRPr="009A487B" w:rsidRDefault="00BD59DB" w:rsidP="00BD59DB">
            <w:pPr>
              <w:rPr>
                <w:rFonts w:ascii="Calibri" w:hAnsi="Calibri"/>
                <w:sz w:val="22"/>
                <w:szCs w:val="22"/>
                <w:lang w:eastAsia="en-AU"/>
              </w:rPr>
            </w:pPr>
            <w:r w:rsidRPr="00005A75">
              <w:t xml:space="preserve">Burkina Faso </w:t>
            </w:r>
          </w:p>
        </w:tc>
        <w:tc>
          <w:tcPr>
            <w:tcW w:w="1706" w:type="dxa"/>
            <w:tcBorders>
              <w:top w:val="single" w:sz="8" w:space="0" w:color="auto"/>
              <w:left w:val="nil"/>
              <w:bottom w:val="single" w:sz="8" w:space="0" w:color="auto"/>
              <w:right w:val="single" w:sz="8" w:space="0" w:color="000000"/>
            </w:tcBorders>
            <w:shd w:val="clear" w:color="auto" w:fill="auto"/>
            <w:noWrap/>
          </w:tcPr>
          <w:p w14:paraId="6F007870"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0196158"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8B81BCC"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A0F4F1A" w14:textId="77777777" w:rsidR="00BD59DB" w:rsidRPr="009A487B" w:rsidRDefault="00BD59DB" w:rsidP="00BD59DB">
            <w:pPr>
              <w:jc w:val="center"/>
              <w:rPr>
                <w:rFonts w:ascii="Calibri" w:hAnsi="Calibri"/>
                <w:sz w:val="22"/>
                <w:szCs w:val="22"/>
                <w:lang w:eastAsia="en-AU"/>
              </w:rPr>
            </w:pPr>
            <w:r w:rsidRPr="00005A75">
              <w:t>$1.90</w:t>
            </w:r>
          </w:p>
        </w:tc>
      </w:tr>
      <w:tr w:rsidR="00BD59DB" w:rsidRPr="008B31DF" w14:paraId="0BC6FD9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6A4A9CC" w14:textId="77777777" w:rsidR="00BD59DB" w:rsidRPr="009A487B" w:rsidRDefault="00BD59DB" w:rsidP="00BD59DB">
            <w:pPr>
              <w:rPr>
                <w:rFonts w:ascii="Calibri" w:hAnsi="Calibri"/>
                <w:sz w:val="22"/>
                <w:szCs w:val="22"/>
                <w:lang w:eastAsia="en-AU"/>
              </w:rPr>
            </w:pPr>
            <w:r w:rsidRPr="00005A75">
              <w:t xml:space="preserve">Burundi </w:t>
            </w:r>
          </w:p>
        </w:tc>
        <w:tc>
          <w:tcPr>
            <w:tcW w:w="1706" w:type="dxa"/>
            <w:tcBorders>
              <w:top w:val="single" w:sz="8" w:space="0" w:color="auto"/>
              <w:left w:val="nil"/>
              <w:bottom w:val="single" w:sz="8" w:space="0" w:color="auto"/>
              <w:right w:val="single" w:sz="8" w:space="0" w:color="000000"/>
            </w:tcBorders>
            <w:shd w:val="clear" w:color="auto" w:fill="auto"/>
            <w:noWrap/>
          </w:tcPr>
          <w:p w14:paraId="7612A8DC"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4E4F123"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E03B73D"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F996BBD" w14:textId="77777777" w:rsidR="00BD59DB" w:rsidRPr="009A487B" w:rsidRDefault="00BD59DB" w:rsidP="00BD59DB">
            <w:pPr>
              <w:jc w:val="center"/>
              <w:rPr>
                <w:rFonts w:ascii="Calibri" w:hAnsi="Calibri"/>
                <w:sz w:val="22"/>
                <w:szCs w:val="22"/>
                <w:lang w:eastAsia="en-AU"/>
              </w:rPr>
            </w:pPr>
            <w:r w:rsidRPr="00005A75">
              <w:t>$1.90</w:t>
            </w:r>
          </w:p>
        </w:tc>
      </w:tr>
      <w:tr w:rsidR="00BD59DB" w:rsidRPr="008B31DF" w14:paraId="099A451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BFA5739" w14:textId="77777777" w:rsidR="00BD59DB" w:rsidRPr="009A487B" w:rsidRDefault="00BD59DB" w:rsidP="00BD59DB">
            <w:pPr>
              <w:rPr>
                <w:rFonts w:ascii="Calibri" w:hAnsi="Calibri"/>
                <w:sz w:val="22"/>
                <w:szCs w:val="22"/>
                <w:lang w:eastAsia="en-AU"/>
              </w:rPr>
            </w:pPr>
            <w:r w:rsidRPr="00005A75">
              <w:t xml:space="preserve">Cabo Verde </w:t>
            </w:r>
          </w:p>
        </w:tc>
        <w:tc>
          <w:tcPr>
            <w:tcW w:w="1706" w:type="dxa"/>
            <w:tcBorders>
              <w:top w:val="single" w:sz="8" w:space="0" w:color="auto"/>
              <w:left w:val="nil"/>
              <w:bottom w:val="single" w:sz="8" w:space="0" w:color="auto"/>
              <w:right w:val="single" w:sz="8" w:space="0" w:color="000000"/>
            </w:tcBorders>
            <w:shd w:val="clear" w:color="auto" w:fill="auto"/>
            <w:noWrap/>
          </w:tcPr>
          <w:p w14:paraId="7DF124B5"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71A2F76"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29B9783"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61047AC" w14:textId="77777777" w:rsidR="00BD59DB" w:rsidRPr="009A487B" w:rsidRDefault="00BD59DB" w:rsidP="00BD59DB">
            <w:pPr>
              <w:jc w:val="center"/>
              <w:rPr>
                <w:rFonts w:ascii="Calibri" w:hAnsi="Calibri"/>
                <w:sz w:val="22"/>
                <w:szCs w:val="22"/>
                <w:lang w:eastAsia="en-AU"/>
              </w:rPr>
            </w:pPr>
            <w:r w:rsidRPr="00005A75">
              <w:t>$1.90</w:t>
            </w:r>
          </w:p>
        </w:tc>
      </w:tr>
      <w:tr w:rsidR="00BD59DB" w:rsidRPr="008B31DF" w14:paraId="4935348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E5A22C7" w14:textId="77777777" w:rsidR="00BD59DB" w:rsidRPr="009A487B" w:rsidRDefault="00BD59DB" w:rsidP="00BD59DB">
            <w:pPr>
              <w:rPr>
                <w:rFonts w:ascii="Calibri" w:hAnsi="Calibri"/>
                <w:sz w:val="22"/>
                <w:szCs w:val="22"/>
                <w:lang w:eastAsia="en-AU"/>
              </w:rPr>
            </w:pPr>
            <w:r w:rsidRPr="00005A75">
              <w:t xml:space="preserve">Cambodia </w:t>
            </w:r>
          </w:p>
        </w:tc>
        <w:tc>
          <w:tcPr>
            <w:tcW w:w="1706" w:type="dxa"/>
            <w:tcBorders>
              <w:top w:val="single" w:sz="8" w:space="0" w:color="auto"/>
              <w:left w:val="nil"/>
              <w:bottom w:val="single" w:sz="8" w:space="0" w:color="auto"/>
              <w:right w:val="single" w:sz="8" w:space="0" w:color="000000"/>
            </w:tcBorders>
            <w:shd w:val="clear" w:color="auto" w:fill="auto"/>
            <w:noWrap/>
          </w:tcPr>
          <w:p w14:paraId="62F523CD"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716B64E2"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400A2425"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0196499" w14:textId="77777777" w:rsidR="00BD59DB" w:rsidRPr="009A487B" w:rsidRDefault="00BD59DB" w:rsidP="00BD59DB">
            <w:pPr>
              <w:jc w:val="center"/>
              <w:rPr>
                <w:rFonts w:ascii="Calibri" w:hAnsi="Calibri"/>
                <w:sz w:val="22"/>
                <w:szCs w:val="22"/>
                <w:lang w:eastAsia="en-AU"/>
              </w:rPr>
            </w:pPr>
            <w:r w:rsidRPr="00005A75">
              <w:t>$0.20</w:t>
            </w:r>
          </w:p>
        </w:tc>
      </w:tr>
      <w:tr w:rsidR="00BD59DB" w:rsidRPr="008B31DF" w14:paraId="578DE98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92CC496" w14:textId="77777777" w:rsidR="00BD59DB" w:rsidRPr="009A487B" w:rsidRDefault="00BD59DB" w:rsidP="00BD59DB">
            <w:pPr>
              <w:rPr>
                <w:rFonts w:ascii="Calibri" w:hAnsi="Calibri"/>
                <w:sz w:val="22"/>
                <w:szCs w:val="22"/>
                <w:lang w:eastAsia="en-AU"/>
              </w:rPr>
            </w:pPr>
            <w:r w:rsidRPr="00005A75">
              <w:t xml:space="preserve">Cameroon </w:t>
            </w:r>
          </w:p>
        </w:tc>
        <w:tc>
          <w:tcPr>
            <w:tcW w:w="1706" w:type="dxa"/>
            <w:tcBorders>
              <w:top w:val="single" w:sz="8" w:space="0" w:color="auto"/>
              <w:left w:val="nil"/>
              <w:bottom w:val="single" w:sz="8" w:space="0" w:color="auto"/>
              <w:right w:val="single" w:sz="8" w:space="0" w:color="000000"/>
            </w:tcBorders>
            <w:shd w:val="clear" w:color="auto" w:fill="auto"/>
            <w:noWrap/>
          </w:tcPr>
          <w:p w14:paraId="657E620A"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C8418A3"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2B1FA7C"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0E335A5" w14:textId="77777777" w:rsidR="00BD59DB" w:rsidRPr="009A487B" w:rsidRDefault="00BD59DB" w:rsidP="00BD59DB">
            <w:pPr>
              <w:jc w:val="center"/>
              <w:rPr>
                <w:rFonts w:ascii="Calibri" w:hAnsi="Calibri"/>
                <w:sz w:val="22"/>
                <w:szCs w:val="22"/>
                <w:lang w:eastAsia="en-AU"/>
              </w:rPr>
            </w:pPr>
            <w:r w:rsidRPr="00005A75">
              <w:t>$1.95</w:t>
            </w:r>
          </w:p>
        </w:tc>
      </w:tr>
      <w:tr w:rsidR="00BD59DB" w:rsidRPr="008B31DF" w14:paraId="1583DAF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A450A80" w14:textId="77777777" w:rsidR="00BD59DB" w:rsidRPr="009A487B" w:rsidRDefault="00BD59DB" w:rsidP="00BD59DB">
            <w:pPr>
              <w:rPr>
                <w:rFonts w:ascii="Calibri" w:hAnsi="Calibri"/>
                <w:sz w:val="22"/>
                <w:szCs w:val="22"/>
                <w:lang w:eastAsia="en-AU"/>
              </w:rPr>
            </w:pPr>
            <w:r w:rsidRPr="00005A75">
              <w:t xml:space="preserve">Canada </w:t>
            </w:r>
          </w:p>
        </w:tc>
        <w:tc>
          <w:tcPr>
            <w:tcW w:w="1706" w:type="dxa"/>
            <w:tcBorders>
              <w:top w:val="single" w:sz="8" w:space="0" w:color="auto"/>
              <w:left w:val="nil"/>
              <w:bottom w:val="single" w:sz="8" w:space="0" w:color="auto"/>
              <w:right w:val="single" w:sz="8" w:space="0" w:color="000000"/>
            </w:tcBorders>
            <w:shd w:val="clear" w:color="auto" w:fill="auto"/>
            <w:noWrap/>
          </w:tcPr>
          <w:p w14:paraId="45B0D99E" w14:textId="77777777" w:rsidR="00BD59DB" w:rsidRPr="009A487B" w:rsidRDefault="00BD59DB" w:rsidP="00BD59DB">
            <w:pPr>
              <w:jc w:val="center"/>
              <w:rPr>
                <w:rFonts w:ascii="Calibri" w:hAnsi="Calibri"/>
                <w:sz w:val="22"/>
                <w:szCs w:val="22"/>
                <w:lang w:eastAsia="en-AU"/>
              </w:rPr>
            </w:pPr>
            <w:r w:rsidRPr="00005A75">
              <w:t>$0.01</w:t>
            </w:r>
          </w:p>
        </w:tc>
        <w:tc>
          <w:tcPr>
            <w:tcW w:w="1706" w:type="dxa"/>
            <w:tcBorders>
              <w:top w:val="single" w:sz="8" w:space="0" w:color="auto"/>
              <w:left w:val="nil"/>
              <w:bottom w:val="single" w:sz="8" w:space="0" w:color="auto"/>
              <w:right w:val="single" w:sz="8" w:space="0" w:color="000000"/>
            </w:tcBorders>
            <w:shd w:val="clear" w:color="auto" w:fill="auto"/>
          </w:tcPr>
          <w:p w14:paraId="2C996BD3" w14:textId="77777777" w:rsidR="00BD59DB" w:rsidRPr="009A487B" w:rsidRDefault="00BD59DB" w:rsidP="00BD59DB">
            <w:pPr>
              <w:jc w:val="center"/>
              <w:rPr>
                <w:rFonts w:ascii="Calibri" w:hAnsi="Calibri"/>
                <w:sz w:val="22"/>
                <w:szCs w:val="22"/>
                <w:lang w:eastAsia="en-AU"/>
              </w:rPr>
            </w:pPr>
            <w:r w:rsidRPr="00005A75">
              <w:t>$0.01</w:t>
            </w:r>
          </w:p>
        </w:tc>
        <w:tc>
          <w:tcPr>
            <w:tcW w:w="1706" w:type="dxa"/>
            <w:tcBorders>
              <w:top w:val="single" w:sz="8" w:space="0" w:color="auto"/>
              <w:left w:val="nil"/>
              <w:bottom w:val="single" w:sz="8" w:space="0" w:color="auto"/>
              <w:right w:val="single" w:sz="8" w:space="0" w:color="000000"/>
            </w:tcBorders>
            <w:shd w:val="clear" w:color="auto" w:fill="auto"/>
          </w:tcPr>
          <w:p w14:paraId="14CA46EF"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2F100B07"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8B31DF" w14:paraId="665259C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E74243F" w14:textId="77777777" w:rsidR="00BD59DB" w:rsidRPr="009A487B" w:rsidRDefault="00BD59DB" w:rsidP="00BD59DB">
            <w:pPr>
              <w:rPr>
                <w:rFonts w:ascii="Calibri" w:hAnsi="Calibri"/>
                <w:sz w:val="22"/>
                <w:szCs w:val="22"/>
                <w:lang w:eastAsia="en-AU"/>
              </w:rPr>
            </w:pPr>
            <w:r w:rsidRPr="00005A75">
              <w:t>Cayman Is</w:t>
            </w:r>
          </w:p>
        </w:tc>
        <w:tc>
          <w:tcPr>
            <w:tcW w:w="1706" w:type="dxa"/>
            <w:tcBorders>
              <w:top w:val="single" w:sz="8" w:space="0" w:color="auto"/>
              <w:left w:val="nil"/>
              <w:bottom w:val="single" w:sz="8" w:space="0" w:color="auto"/>
              <w:right w:val="single" w:sz="8" w:space="0" w:color="000000"/>
            </w:tcBorders>
            <w:shd w:val="clear" w:color="auto" w:fill="auto"/>
            <w:noWrap/>
          </w:tcPr>
          <w:p w14:paraId="489F8204"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2A4BBA7B"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63DD128"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7C8DC884" w14:textId="77777777" w:rsidR="00BD59DB" w:rsidRPr="009A487B" w:rsidRDefault="00BD59DB" w:rsidP="00BD59DB">
            <w:pPr>
              <w:jc w:val="center"/>
              <w:rPr>
                <w:rFonts w:ascii="Calibri" w:hAnsi="Calibri"/>
                <w:sz w:val="22"/>
                <w:szCs w:val="22"/>
                <w:lang w:eastAsia="en-AU"/>
              </w:rPr>
            </w:pPr>
            <w:r w:rsidRPr="00005A75">
              <w:t>$1.35</w:t>
            </w:r>
          </w:p>
        </w:tc>
      </w:tr>
      <w:tr w:rsidR="00BD59DB" w:rsidRPr="008B31DF" w14:paraId="3D5B790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04A06E0" w14:textId="77777777" w:rsidR="00BD59DB" w:rsidRPr="009A487B" w:rsidRDefault="00BD59DB" w:rsidP="00BD59DB">
            <w:pPr>
              <w:rPr>
                <w:rFonts w:ascii="Calibri" w:hAnsi="Calibri"/>
                <w:sz w:val="22"/>
                <w:szCs w:val="22"/>
                <w:lang w:eastAsia="en-AU"/>
              </w:rPr>
            </w:pPr>
            <w:r w:rsidRPr="00005A75">
              <w:t>Central African Rep</w:t>
            </w:r>
          </w:p>
        </w:tc>
        <w:tc>
          <w:tcPr>
            <w:tcW w:w="1706" w:type="dxa"/>
            <w:tcBorders>
              <w:top w:val="single" w:sz="8" w:space="0" w:color="auto"/>
              <w:left w:val="nil"/>
              <w:bottom w:val="single" w:sz="8" w:space="0" w:color="auto"/>
              <w:right w:val="single" w:sz="8" w:space="0" w:color="000000"/>
            </w:tcBorders>
            <w:shd w:val="clear" w:color="auto" w:fill="auto"/>
            <w:noWrap/>
          </w:tcPr>
          <w:p w14:paraId="32F676F9"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43EFFC2"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FE67A68"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7F2EC2D" w14:textId="77777777" w:rsidR="00BD59DB" w:rsidRPr="009A487B" w:rsidRDefault="00BD59DB" w:rsidP="00BD59DB">
            <w:pPr>
              <w:jc w:val="center"/>
              <w:rPr>
                <w:rFonts w:ascii="Calibri" w:hAnsi="Calibri"/>
                <w:sz w:val="22"/>
                <w:szCs w:val="22"/>
                <w:lang w:eastAsia="en-AU"/>
              </w:rPr>
            </w:pPr>
            <w:r w:rsidRPr="00005A75">
              <w:t>$1.90</w:t>
            </w:r>
          </w:p>
        </w:tc>
      </w:tr>
      <w:tr w:rsidR="00BD59DB" w:rsidRPr="008B31DF" w14:paraId="35F5703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93FC78E" w14:textId="77777777" w:rsidR="00BD59DB" w:rsidRPr="009A487B" w:rsidRDefault="00BD59DB" w:rsidP="00BD59DB">
            <w:pPr>
              <w:rPr>
                <w:rFonts w:ascii="Calibri" w:hAnsi="Calibri"/>
                <w:sz w:val="22"/>
                <w:szCs w:val="22"/>
                <w:lang w:eastAsia="en-AU"/>
              </w:rPr>
            </w:pPr>
            <w:r w:rsidRPr="00005A75">
              <w:t xml:space="preserve">Chad </w:t>
            </w:r>
          </w:p>
        </w:tc>
        <w:tc>
          <w:tcPr>
            <w:tcW w:w="1706" w:type="dxa"/>
            <w:tcBorders>
              <w:top w:val="single" w:sz="8" w:space="0" w:color="auto"/>
              <w:left w:val="nil"/>
              <w:bottom w:val="single" w:sz="8" w:space="0" w:color="auto"/>
              <w:right w:val="single" w:sz="8" w:space="0" w:color="000000"/>
            </w:tcBorders>
            <w:shd w:val="clear" w:color="auto" w:fill="auto"/>
            <w:noWrap/>
          </w:tcPr>
          <w:p w14:paraId="1ED778A4"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B3BEE57"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55335360"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D126690" w14:textId="77777777" w:rsidR="00BD59DB" w:rsidRPr="009A487B" w:rsidRDefault="00BD59DB" w:rsidP="00BD59DB">
            <w:pPr>
              <w:jc w:val="center"/>
              <w:rPr>
                <w:rFonts w:ascii="Calibri" w:hAnsi="Calibri"/>
                <w:sz w:val="22"/>
                <w:szCs w:val="22"/>
                <w:lang w:eastAsia="en-AU"/>
              </w:rPr>
            </w:pPr>
            <w:r w:rsidRPr="00005A75">
              <w:t>$1.95</w:t>
            </w:r>
          </w:p>
        </w:tc>
      </w:tr>
      <w:tr w:rsidR="00BD59DB" w:rsidRPr="008B31DF" w14:paraId="080B7F8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3DFAA68" w14:textId="77777777" w:rsidR="00BD59DB" w:rsidRPr="009A487B" w:rsidRDefault="00BD59DB" w:rsidP="00BD59DB">
            <w:pPr>
              <w:rPr>
                <w:rFonts w:ascii="Calibri" w:hAnsi="Calibri"/>
                <w:sz w:val="22"/>
                <w:szCs w:val="22"/>
                <w:lang w:eastAsia="en-AU"/>
              </w:rPr>
            </w:pPr>
            <w:r w:rsidRPr="00005A75">
              <w:t xml:space="preserve">Chile </w:t>
            </w:r>
          </w:p>
        </w:tc>
        <w:tc>
          <w:tcPr>
            <w:tcW w:w="1706" w:type="dxa"/>
            <w:tcBorders>
              <w:top w:val="single" w:sz="8" w:space="0" w:color="auto"/>
              <w:left w:val="nil"/>
              <w:bottom w:val="single" w:sz="8" w:space="0" w:color="auto"/>
              <w:right w:val="single" w:sz="8" w:space="0" w:color="000000"/>
            </w:tcBorders>
            <w:shd w:val="clear" w:color="auto" w:fill="auto"/>
            <w:noWrap/>
          </w:tcPr>
          <w:p w14:paraId="56990DE1"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48B6501F"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152C97DF"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6ACAFAFC" w14:textId="77777777" w:rsidR="00BD59DB" w:rsidRPr="009A487B" w:rsidRDefault="00BD59DB" w:rsidP="00BD59DB">
            <w:pPr>
              <w:jc w:val="center"/>
              <w:rPr>
                <w:rFonts w:ascii="Calibri" w:hAnsi="Calibri"/>
                <w:sz w:val="22"/>
                <w:szCs w:val="22"/>
                <w:lang w:eastAsia="en-AU"/>
              </w:rPr>
            </w:pPr>
            <w:r w:rsidRPr="00005A75">
              <w:t>$0.30</w:t>
            </w:r>
          </w:p>
        </w:tc>
      </w:tr>
      <w:tr w:rsidR="00BD59DB" w:rsidRPr="008B31DF" w14:paraId="711A4B6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C26FEFB" w14:textId="77777777" w:rsidR="00BD59DB" w:rsidRPr="009A487B" w:rsidRDefault="00BD59DB" w:rsidP="00BD59DB">
            <w:pPr>
              <w:rPr>
                <w:rFonts w:ascii="Calibri" w:hAnsi="Calibri"/>
                <w:sz w:val="22"/>
                <w:szCs w:val="22"/>
                <w:lang w:eastAsia="en-AU"/>
              </w:rPr>
            </w:pPr>
            <w:r w:rsidRPr="00005A75">
              <w:t xml:space="preserve">China </w:t>
            </w:r>
          </w:p>
        </w:tc>
        <w:tc>
          <w:tcPr>
            <w:tcW w:w="1706" w:type="dxa"/>
            <w:tcBorders>
              <w:top w:val="single" w:sz="8" w:space="0" w:color="auto"/>
              <w:left w:val="nil"/>
              <w:bottom w:val="single" w:sz="8" w:space="0" w:color="auto"/>
              <w:right w:val="single" w:sz="8" w:space="0" w:color="000000"/>
            </w:tcBorders>
            <w:shd w:val="clear" w:color="auto" w:fill="auto"/>
            <w:noWrap/>
          </w:tcPr>
          <w:p w14:paraId="3F10C6D7"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01A8EFEA"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49089443"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692CA747"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8B31DF" w14:paraId="4F6C967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8CB6485" w14:textId="77777777" w:rsidR="00BD59DB" w:rsidRPr="009A487B" w:rsidRDefault="00BD59DB" w:rsidP="00BD59DB">
            <w:pPr>
              <w:rPr>
                <w:rFonts w:ascii="Calibri" w:hAnsi="Calibri"/>
                <w:sz w:val="22"/>
                <w:szCs w:val="22"/>
                <w:lang w:eastAsia="en-AU"/>
              </w:rPr>
            </w:pPr>
            <w:r w:rsidRPr="00005A75">
              <w:t xml:space="preserve">Colombia </w:t>
            </w:r>
          </w:p>
        </w:tc>
        <w:tc>
          <w:tcPr>
            <w:tcW w:w="1706" w:type="dxa"/>
            <w:tcBorders>
              <w:top w:val="single" w:sz="8" w:space="0" w:color="auto"/>
              <w:left w:val="nil"/>
              <w:bottom w:val="single" w:sz="8" w:space="0" w:color="auto"/>
              <w:right w:val="single" w:sz="8" w:space="0" w:color="000000"/>
            </w:tcBorders>
            <w:shd w:val="clear" w:color="auto" w:fill="auto"/>
            <w:noWrap/>
          </w:tcPr>
          <w:p w14:paraId="4DDBFB7C"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0B4BB498"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25BD7F3"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8786FFA" w14:textId="77777777" w:rsidR="00BD59DB" w:rsidRPr="009A487B" w:rsidRDefault="00BD59DB" w:rsidP="00BD59DB">
            <w:pPr>
              <w:jc w:val="center"/>
              <w:rPr>
                <w:rFonts w:ascii="Calibri" w:hAnsi="Calibri"/>
                <w:sz w:val="22"/>
                <w:szCs w:val="22"/>
                <w:lang w:eastAsia="en-AU"/>
              </w:rPr>
            </w:pPr>
            <w:r w:rsidRPr="00005A75">
              <w:t>$1.40</w:t>
            </w:r>
          </w:p>
        </w:tc>
      </w:tr>
      <w:tr w:rsidR="00BD59DB" w:rsidRPr="008B31DF" w14:paraId="46F1389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3D572D5" w14:textId="77777777" w:rsidR="00BD59DB" w:rsidRPr="009A487B" w:rsidRDefault="00BD59DB" w:rsidP="00BD59DB">
            <w:pPr>
              <w:rPr>
                <w:rFonts w:ascii="Calibri" w:hAnsi="Calibri"/>
                <w:sz w:val="22"/>
                <w:szCs w:val="22"/>
                <w:lang w:eastAsia="en-AU"/>
              </w:rPr>
            </w:pPr>
            <w:r w:rsidRPr="00005A75">
              <w:t xml:space="preserve">Comoros </w:t>
            </w:r>
          </w:p>
        </w:tc>
        <w:tc>
          <w:tcPr>
            <w:tcW w:w="1706" w:type="dxa"/>
            <w:tcBorders>
              <w:top w:val="single" w:sz="8" w:space="0" w:color="auto"/>
              <w:left w:val="nil"/>
              <w:bottom w:val="single" w:sz="8" w:space="0" w:color="auto"/>
              <w:right w:val="single" w:sz="8" w:space="0" w:color="000000"/>
            </w:tcBorders>
            <w:shd w:val="clear" w:color="auto" w:fill="auto"/>
            <w:noWrap/>
          </w:tcPr>
          <w:p w14:paraId="7EA304CE"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4EFC5237"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40EAD9BA"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0CAF94EE" w14:textId="77777777" w:rsidR="00BD59DB" w:rsidRPr="009A487B" w:rsidRDefault="00BD59DB" w:rsidP="00BD59DB">
            <w:pPr>
              <w:jc w:val="center"/>
              <w:rPr>
                <w:rFonts w:ascii="Calibri" w:hAnsi="Calibri"/>
                <w:sz w:val="22"/>
                <w:szCs w:val="22"/>
                <w:lang w:eastAsia="en-AU"/>
              </w:rPr>
            </w:pPr>
            <w:r w:rsidRPr="00005A75">
              <w:t>$1.50</w:t>
            </w:r>
          </w:p>
        </w:tc>
      </w:tr>
      <w:tr w:rsidR="00BD59DB" w:rsidRPr="008B31DF" w14:paraId="191D075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F13DECE" w14:textId="77777777" w:rsidR="00BD59DB" w:rsidRPr="009A487B" w:rsidRDefault="00BD59DB" w:rsidP="00BD59DB">
            <w:pPr>
              <w:rPr>
                <w:rFonts w:ascii="Calibri" w:hAnsi="Calibri"/>
                <w:sz w:val="22"/>
                <w:szCs w:val="22"/>
                <w:lang w:eastAsia="en-AU"/>
              </w:rPr>
            </w:pPr>
            <w:r w:rsidRPr="00005A75">
              <w:t xml:space="preserve">Congo </w:t>
            </w:r>
          </w:p>
        </w:tc>
        <w:tc>
          <w:tcPr>
            <w:tcW w:w="1706" w:type="dxa"/>
            <w:tcBorders>
              <w:top w:val="single" w:sz="8" w:space="0" w:color="auto"/>
              <w:left w:val="nil"/>
              <w:bottom w:val="single" w:sz="8" w:space="0" w:color="auto"/>
              <w:right w:val="single" w:sz="8" w:space="0" w:color="000000"/>
            </w:tcBorders>
            <w:shd w:val="clear" w:color="auto" w:fill="auto"/>
            <w:noWrap/>
          </w:tcPr>
          <w:p w14:paraId="28574D4B"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83D0286"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796A513"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9478DF1" w14:textId="77777777" w:rsidR="00BD59DB" w:rsidRPr="009A487B" w:rsidRDefault="00BD59DB" w:rsidP="00BD59DB">
            <w:pPr>
              <w:jc w:val="center"/>
              <w:rPr>
                <w:rFonts w:ascii="Calibri" w:hAnsi="Calibri"/>
                <w:sz w:val="22"/>
                <w:szCs w:val="22"/>
                <w:lang w:eastAsia="en-AU"/>
              </w:rPr>
            </w:pPr>
            <w:r w:rsidRPr="00005A75">
              <w:t>$1.90</w:t>
            </w:r>
          </w:p>
        </w:tc>
      </w:tr>
      <w:tr w:rsidR="00BD59DB" w:rsidRPr="008B31DF" w14:paraId="3286AD5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9AF04E0" w14:textId="77777777" w:rsidR="00BD59DB" w:rsidRPr="009A487B" w:rsidRDefault="00BD59DB" w:rsidP="00BD59DB">
            <w:pPr>
              <w:rPr>
                <w:rFonts w:ascii="Calibri" w:hAnsi="Calibri"/>
                <w:sz w:val="22"/>
                <w:szCs w:val="22"/>
                <w:lang w:eastAsia="en-AU"/>
              </w:rPr>
            </w:pPr>
            <w:r w:rsidRPr="00005A75">
              <w:t>Congo Democratic Republic</w:t>
            </w:r>
          </w:p>
        </w:tc>
        <w:tc>
          <w:tcPr>
            <w:tcW w:w="1706" w:type="dxa"/>
            <w:tcBorders>
              <w:top w:val="single" w:sz="8" w:space="0" w:color="auto"/>
              <w:left w:val="nil"/>
              <w:bottom w:val="single" w:sz="8" w:space="0" w:color="auto"/>
              <w:right w:val="single" w:sz="8" w:space="0" w:color="000000"/>
            </w:tcBorders>
            <w:shd w:val="clear" w:color="auto" w:fill="auto"/>
            <w:noWrap/>
          </w:tcPr>
          <w:p w14:paraId="1A5AB34F"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49D9E70"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DD40621"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59FBF8DA" w14:textId="77777777" w:rsidR="00BD59DB" w:rsidRPr="009A487B" w:rsidRDefault="00BD59DB" w:rsidP="00BD59DB">
            <w:pPr>
              <w:jc w:val="center"/>
              <w:rPr>
                <w:rFonts w:ascii="Calibri" w:hAnsi="Calibri"/>
                <w:sz w:val="22"/>
                <w:szCs w:val="22"/>
                <w:lang w:eastAsia="en-AU"/>
              </w:rPr>
            </w:pPr>
            <w:r w:rsidRPr="00005A75">
              <w:t>$1.95</w:t>
            </w:r>
          </w:p>
        </w:tc>
      </w:tr>
      <w:tr w:rsidR="00BD59DB" w:rsidRPr="008B31DF" w14:paraId="0F34A00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3B5D7BF" w14:textId="77777777" w:rsidR="00BD59DB" w:rsidRPr="009A487B" w:rsidRDefault="00BD59DB" w:rsidP="00BD59DB">
            <w:pPr>
              <w:rPr>
                <w:rFonts w:ascii="Calibri" w:hAnsi="Calibri"/>
                <w:sz w:val="22"/>
                <w:szCs w:val="22"/>
                <w:lang w:eastAsia="en-AU"/>
              </w:rPr>
            </w:pPr>
            <w:r w:rsidRPr="00005A75">
              <w:t xml:space="preserve">Cook Islands </w:t>
            </w:r>
          </w:p>
        </w:tc>
        <w:tc>
          <w:tcPr>
            <w:tcW w:w="1706" w:type="dxa"/>
            <w:tcBorders>
              <w:top w:val="single" w:sz="8" w:space="0" w:color="auto"/>
              <w:left w:val="nil"/>
              <w:bottom w:val="single" w:sz="8" w:space="0" w:color="auto"/>
              <w:right w:val="single" w:sz="8" w:space="0" w:color="000000"/>
            </w:tcBorders>
            <w:shd w:val="clear" w:color="auto" w:fill="auto"/>
            <w:noWrap/>
          </w:tcPr>
          <w:p w14:paraId="2222AA1B"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26E4A10E"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2C03685C"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19C755D6" w14:textId="77777777" w:rsidR="00BD59DB" w:rsidRPr="009A487B" w:rsidRDefault="00BD59DB" w:rsidP="00BD59DB">
            <w:pPr>
              <w:jc w:val="center"/>
              <w:rPr>
                <w:rFonts w:ascii="Calibri" w:hAnsi="Calibri"/>
                <w:sz w:val="22"/>
                <w:szCs w:val="22"/>
                <w:lang w:eastAsia="en-AU"/>
              </w:rPr>
            </w:pPr>
            <w:r w:rsidRPr="00005A75">
              <w:t>$1.35</w:t>
            </w:r>
          </w:p>
        </w:tc>
      </w:tr>
      <w:tr w:rsidR="00BD59DB" w:rsidRPr="008B31DF" w14:paraId="7741813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0EAEEBF" w14:textId="77777777" w:rsidR="00BD59DB" w:rsidRPr="009A487B" w:rsidRDefault="00BD59DB" w:rsidP="00BD59DB">
            <w:pPr>
              <w:rPr>
                <w:rFonts w:ascii="Calibri" w:hAnsi="Calibri"/>
                <w:sz w:val="22"/>
                <w:szCs w:val="22"/>
                <w:lang w:eastAsia="en-AU"/>
              </w:rPr>
            </w:pPr>
            <w:r w:rsidRPr="00005A75">
              <w:t xml:space="preserve">Costa Rica </w:t>
            </w:r>
          </w:p>
        </w:tc>
        <w:tc>
          <w:tcPr>
            <w:tcW w:w="1706" w:type="dxa"/>
            <w:tcBorders>
              <w:top w:val="single" w:sz="8" w:space="0" w:color="auto"/>
              <w:left w:val="nil"/>
              <w:bottom w:val="single" w:sz="8" w:space="0" w:color="auto"/>
              <w:right w:val="single" w:sz="8" w:space="0" w:color="000000"/>
            </w:tcBorders>
            <w:shd w:val="clear" w:color="auto" w:fill="auto"/>
            <w:noWrap/>
          </w:tcPr>
          <w:p w14:paraId="7FD611EA"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27A3A03"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610769B"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0A2F944" w14:textId="77777777" w:rsidR="00BD59DB" w:rsidRPr="009A487B" w:rsidRDefault="00BD59DB" w:rsidP="00BD59DB">
            <w:pPr>
              <w:jc w:val="center"/>
              <w:rPr>
                <w:rFonts w:ascii="Calibri" w:hAnsi="Calibri"/>
                <w:sz w:val="22"/>
                <w:szCs w:val="22"/>
                <w:lang w:eastAsia="en-AU"/>
              </w:rPr>
            </w:pPr>
            <w:r w:rsidRPr="00005A75">
              <w:t>$1.60</w:t>
            </w:r>
          </w:p>
        </w:tc>
      </w:tr>
      <w:tr w:rsidR="00BD59DB" w:rsidRPr="008B31DF" w14:paraId="23D8F03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7060653" w14:textId="77777777" w:rsidR="00BD59DB" w:rsidRPr="009A487B" w:rsidRDefault="00BD59DB" w:rsidP="00BD59DB">
            <w:pPr>
              <w:rPr>
                <w:rFonts w:ascii="Calibri" w:hAnsi="Calibri"/>
                <w:sz w:val="22"/>
                <w:szCs w:val="22"/>
                <w:lang w:eastAsia="en-AU"/>
              </w:rPr>
            </w:pPr>
            <w:r w:rsidRPr="00005A75">
              <w:t xml:space="preserve">Croatia </w:t>
            </w:r>
          </w:p>
        </w:tc>
        <w:tc>
          <w:tcPr>
            <w:tcW w:w="1706" w:type="dxa"/>
            <w:tcBorders>
              <w:top w:val="single" w:sz="8" w:space="0" w:color="auto"/>
              <w:left w:val="nil"/>
              <w:bottom w:val="single" w:sz="8" w:space="0" w:color="auto"/>
              <w:right w:val="single" w:sz="8" w:space="0" w:color="000000"/>
            </w:tcBorders>
            <w:shd w:val="clear" w:color="auto" w:fill="auto"/>
            <w:noWrap/>
          </w:tcPr>
          <w:p w14:paraId="2D2D699B" w14:textId="77777777"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423935C7"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27D0DE4C" w14:textId="77777777"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12ECDCA2" w14:textId="77777777" w:rsidR="00BD59DB" w:rsidRPr="009A487B" w:rsidRDefault="00BD59DB" w:rsidP="00BD59DB">
            <w:pPr>
              <w:jc w:val="center"/>
              <w:rPr>
                <w:rFonts w:ascii="Calibri" w:hAnsi="Calibri"/>
                <w:sz w:val="22"/>
                <w:szCs w:val="22"/>
                <w:lang w:eastAsia="en-AU"/>
              </w:rPr>
            </w:pPr>
            <w:r w:rsidRPr="00005A75">
              <w:t>$1.00</w:t>
            </w:r>
          </w:p>
        </w:tc>
      </w:tr>
      <w:tr w:rsidR="00BD59DB" w:rsidRPr="008B31DF" w14:paraId="777FBAB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484651E" w14:textId="77777777" w:rsidR="00BD59DB" w:rsidRPr="009A487B" w:rsidRDefault="00BD59DB" w:rsidP="00BD59DB">
            <w:pPr>
              <w:rPr>
                <w:rFonts w:ascii="Calibri" w:hAnsi="Calibri"/>
                <w:sz w:val="22"/>
                <w:szCs w:val="22"/>
                <w:lang w:eastAsia="en-AU"/>
              </w:rPr>
            </w:pPr>
            <w:r w:rsidRPr="00005A75">
              <w:t xml:space="preserve">Cuba </w:t>
            </w:r>
          </w:p>
        </w:tc>
        <w:tc>
          <w:tcPr>
            <w:tcW w:w="1706" w:type="dxa"/>
            <w:tcBorders>
              <w:top w:val="single" w:sz="8" w:space="0" w:color="auto"/>
              <w:left w:val="nil"/>
              <w:bottom w:val="single" w:sz="8" w:space="0" w:color="auto"/>
              <w:right w:val="single" w:sz="8" w:space="0" w:color="000000"/>
            </w:tcBorders>
            <w:shd w:val="clear" w:color="auto" w:fill="auto"/>
            <w:noWrap/>
          </w:tcPr>
          <w:p w14:paraId="76280264" w14:textId="77777777" w:rsidR="00BD59DB" w:rsidRPr="00194F38"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77F0B601" w14:textId="77777777" w:rsidR="00BD59DB" w:rsidRPr="00194F38"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688331FB" w14:textId="77777777" w:rsidR="00BD59DB" w:rsidRPr="00194F38"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0C216080" w14:textId="77777777" w:rsidR="00BD59DB" w:rsidRPr="00194F38" w:rsidRDefault="00BD59DB" w:rsidP="00BD59DB">
            <w:pPr>
              <w:jc w:val="center"/>
              <w:rPr>
                <w:rFonts w:ascii="Calibri" w:hAnsi="Calibri"/>
                <w:sz w:val="22"/>
                <w:szCs w:val="22"/>
                <w:lang w:eastAsia="en-AU"/>
              </w:rPr>
            </w:pPr>
            <w:r w:rsidRPr="00005A75">
              <w:t>$1.15</w:t>
            </w:r>
          </w:p>
        </w:tc>
      </w:tr>
      <w:tr w:rsidR="00BD59DB" w:rsidRPr="008B31DF" w14:paraId="0ADA724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A2A9209" w14:textId="77777777" w:rsidR="00BD59DB" w:rsidRPr="009A487B" w:rsidRDefault="00BD59DB" w:rsidP="00BD59DB">
            <w:pPr>
              <w:rPr>
                <w:rFonts w:ascii="Calibri" w:hAnsi="Calibri"/>
                <w:sz w:val="22"/>
                <w:szCs w:val="22"/>
                <w:lang w:eastAsia="en-AU"/>
              </w:rPr>
            </w:pPr>
            <w:r w:rsidRPr="00005A75">
              <w:t xml:space="preserve">Cyprus </w:t>
            </w:r>
          </w:p>
        </w:tc>
        <w:tc>
          <w:tcPr>
            <w:tcW w:w="1706" w:type="dxa"/>
            <w:tcBorders>
              <w:top w:val="single" w:sz="8" w:space="0" w:color="auto"/>
              <w:left w:val="nil"/>
              <w:bottom w:val="single" w:sz="8" w:space="0" w:color="auto"/>
              <w:right w:val="single" w:sz="8" w:space="0" w:color="000000"/>
            </w:tcBorders>
            <w:shd w:val="clear" w:color="auto" w:fill="auto"/>
            <w:noWrap/>
          </w:tcPr>
          <w:p w14:paraId="4E314CD8" w14:textId="77777777" w:rsidR="00BD59DB" w:rsidRPr="00194F38"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545DD1C2" w14:textId="77777777" w:rsidR="00BD59DB" w:rsidRPr="00194F38"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2E44F0C5" w14:textId="77777777" w:rsidR="00BD59DB" w:rsidRPr="00194F38"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25D5819F" w14:textId="77777777" w:rsidR="00BD59DB" w:rsidRPr="00194F38" w:rsidRDefault="00BD59DB" w:rsidP="00BD59DB">
            <w:pPr>
              <w:jc w:val="center"/>
              <w:rPr>
                <w:rFonts w:ascii="Calibri" w:hAnsi="Calibri"/>
                <w:sz w:val="22"/>
                <w:szCs w:val="22"/>
                <w:lang w:eastAsia="en-AU"/>
              </w:rPr>
            </w:pPr>
            <w:r w:rsidRPr="00005A75">
              <w:t>Unlimited</w:t>
            </w:r>
          </w:p>
        </w:tc>
      </w:tr>
      <w:tr w:rsidR="00BD59DB" w:rsidRPr="008B31DF" w14:paraId="4471BF1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95DD1A5" w14:textId="77777777" w:rsidR="00BD59DB" w:rsidRPr="009A487B" w:rsidRDefault="00BD59DB" w:rsidP="00BD59DB">
            <w:pPr>
              <w:rPr>
                <w:rFonts w:ascii="Calibri" w:hAnsi="Calibri"/>
                <w:sz w:val="22"/>
                <w:szCs w:val="22"/>
                <w:lang w:eastAsia="en-AU"/>
              </w:rPr>
            </w:pPr>
            <w:r w:rsidRPr="00005A75">
              <w:t xml:space="preserve">Czech Republic </w:t>
            </w:r>
          </w:p>
        </w:tc>
        <w:tc>
          <w:tcPr>
            <w:tcW w:w="1706" w:type="dxa"/>
            <w:tcBorders>
              <w:top w:val="single" w:sz="8" w:space="0" w:color="auto"/>
              <w:left w:val="nil"/>
              <w:bottom w:val="single" w:sz="8" w:space="0" w:color="auto"/>
              <w:right w:val="single" w:sz="8" w:space="0" w:color="000000"/>
            </w:tcBorders>
            <w:shd w:val="clear" w:color="auto" w:fill="auto"/>
            <w:noWrap/>
          </w:tcPr>
          <w:p w14:paraId="1F40A353"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0DC66EB6"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10920181"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4C506CFB" w14:textId="77777777" w:rsidR="00BD59DB" w:rsidRPr="009A487B" w:rsidRDefault="00BD59DB" w:rsidP="00BD59DB">
            <w:pPr>
              <w:jc w:val="center"/>
              <w:rPr>
                <w:rFonts w:ascii="Calibri" w:hAnsi="Calibri"/>
                <w:sz w:val="22"/>
                <w:szCs w:val="22"/>
                <w:lang w:eastAsia="en-AU"/>
              </w:rPr>
            </w:pPr>
            <w:r w:rsidRPr="00005A75">
              <w:t>$0.30</w:t>
            </w:r>
          </w:p>
        </w:tc>
      </w:tr>
      <w:tr w:rsidR="00BD59DB" w:rsidRPr="00AA5722" w14:paraId="6E8D3CB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ABC8A07" w14:textId="77777777" w:rsidR="00BD59DB" w:rsidRPr="009A487B" w:rsidRDefault="00BD59DB" w:rsidP="00BD59DB">
            <w:pPr>
              <w:rPr>
                <w:rFonts w:ascii="Calibri" w:hAnsi="Calibri"/>
                <w:sz w:val="22"/>
                <w:szCs w:val="22"/>
                <w:lang w:eastAsia="en-AU"/>
              </w:rPr>
            </w:pPr>
            <w:r w:rsidRPr="00005A75">
              <w:t xml:space="preserve">Denmark </w:t>
            </w:r>
          </w:p>
        </w:tc>
        <w:tc>
          <w:tcPr>
            <w:tcW w:w="1706" w:type="dxa"/>
            <w:tcBorders>
              <w:top w:val="single" w:sz="8" w:space="0" w:color="auto"/>
              <w:left w:val="nil"/>
              <w:bottom w:val="single" w:sz="8" w:space="0" w:color="auto"/>
              <w:right w:val="single" w:sz="8" w:space="0" w:color="000000"/>
            </w:tcBorders>
            <w:shd w:val="clear" w:color="auto" w:fill="auto"/>
            <w:noWrap/>
          </w:tcPr>
          <w:p w14:paraId="0E0822FC"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6932DB5C"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5F165301"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767B2D7E" w14:textId="77777777" w:rsidR="00BD59DB" w:rsidRPr="009A487B" w:rsidRDefault="00BD59DB" w:rsidP="00BD59DB">
            <w:pPr>
              <w:jc w:val="center"/>
              <w:rPr>
                <w:rFonts w:ascii="Calibri" w:hAnsi="Calibri"/>
                <w:sz w:val="22"/>
                <w:szCs w:val="22"/>
                <w:lang w:eastAsia="en-AU"/>
              </w:rPr>
            </w:pPr>
            <w:r w:rsidRPr="00005A75">
              <w:t>$0.30</w:t>
            </w:r>
          </w:p>
        </w:tc>
      </w:tr>
      <w:tr w:rsidR="00BD59DB" w:rsidRPr="00AA5722" w14:paraId="39B58B6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B5E77AB" w14:textId="77777777" w:rsidR="00BD59DB" w:rsidRPr="009A487B" w:rsidRDefault="00BD59DB" w:rsidP="00BD59DB">
            <w:pPr>
              <w:rPr>
                <w:rFonts w:ascii="Calibri" w:hAnsi="Calibri"/>
                <w:sz w:val="22"/>
                <w:szCs w:val="22"/>
                <w:lang w:eastAsia="en-AU"/>
              </w:rPr>
            </w:pPr>
            <w:r w:rsidRPr="00005A75">
              <w:t>Diego-Garcia (British Ocean Territory)</w:t>
            </w:r>
          </w:p>
        </w:tc>
        <w:tc>
          <w:tcPr>
            <w:tcW w:w="1706" w:type="dxa"/>
            <w:tcBorders>
              <w:top w:val="single" w:sz="8" w:space="0" w:color="auto"/>
              <w:left w:val="nil"/>
              <w:bottom w:val="single" w:sz="8" w:space="0" w:color="auto"/>
              <w:right w:val="single" w:sz="8" w:space="0" w:color="000000"/>
            </w:tcBorders>
            <w:shd w:val="clear" w:color="auto" w:fill="auto"/>
            <w:noWrap/>
          </w:tcPr>
          <w:p w14:paraId="3221B077"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517B9ACC"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DEE6E96"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F15283E" w14:textId="77777777" w:rsidR="00BD59DB" w:rsidRPr="009A487B" w:rsidRDefault="00BD59DB" w:rsidP="00BD59DB">
            <w:pPr>
              <w:jc w:val="center"/>
              <w:rPr>
                <w:rFonts w:ascii="Calibri" w:hAnsi="Calibri"/>
                <w:sz w:val="22"/>
                <w:szCs w:val="22"/>
                <w:lang w:eastAsia="en-AU"/>
              </w:rPr>
            </w:pPr>
            <w:r w:rsidRPr="00005A75">
              <w:t>$1.90</w:t>
            </w:r>
          </w:p>
        </w:tc>
      </w:tr>
      <w:tr w:rsidR="00BD59DB" w:rsidRPr="00AA5722" w14:paraId="0743295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4B1765D" w14:textId="77777777" w:rsidR="00BD59DB" w:rsidRPr="009A487B" w:rsidRDefault="00BD59DB" w:rsidP="00BD59DB">
            <w:pPr>
              <w:rPr>
                <w:rFonts w:ascii="Calibri" w:hAnsi="Calibri"/>
                <w:sz w:val="22"/>
                <w:szCs w:val="22"/>
                <w:lang w:eastAsia="en-AU"/>
              </w:rPr>
            </w:pPr>
            <w:r w:rsidRPr="00005A75">
              <w:t xml:space="preserve">Djibouti </w:t>
            </w:r>
          </w:p>
        </w:tc>
        <w:tc>
          <w:tcPr>
            <w:tcW w:w="1706" w:type="dxa"/>
            <w:tcBorders>
              <w:top w:val="single" w:sz="8" w:space="0" w:color="auto"/>
              <w:left w:val="nil"/>
              <w:bottom w:val="single" w:sz="8" w:space="0" w:color="auto"/>
              <w:right w:val="single" w:sz="8" w:space="0" w:color="000000"/>
            </w:tcBorders>
            <w:shd w:val="clear" w:color="auto" w:fill="auto"/>
            <w:noWrap/>
          </w:tcPr>
          <w:p w14:paraId="27168B01"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6DF6834"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3AD4743"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0993D446" w14:textId="77777777" w:rsidR="00BD59DB" w:rsidRPr="009A487B" w:rsidRDefault="00BD59DB" w:rsidP="00BD59DB">
            <w:pPr>
              <w:jc w:val="center"/>
              <w:rPr>
                <w:rFonts w:ascii="Calibri" w:hAnsi="Calibri"/>
                <w:sz w:val="22"/>
                <w:szCs w:val="22"/>
                <w:lang w:eastAsia="en-AU"/>
              </w:rPr>
            </w:pPr>
            <w:r w:rsidRPr="00005A75">
              <w:t>$1.95</w:t>
            </w:r>
          </w:p>
        </w:tc>
      </w:tr>
      <w:tr w:rsidR="00BD59DB" w:rsidRPr="00AA5722" w14:paraId="4E6EFB0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696CDDF" w14:textId="77777777" w:rsidR="00BD59DB" w:rsidRPr="009A487B" w:rsidRDefault="00BD59DB" w:rsidP="00BD59DB">
            <w:pPr>
              <w:rPr>
                <w:rFonts w:ascii="Calibri" w:hAnsi="Calibri"/>
                <w:sz w:val="22"/>
                <w:szCs w:val="22"/>
                <w:lang w:eastAsia="en-AU"/>
              </w:rPr>
            </w:pPr>
            <w:r w:rsidRPr="00005A75">
              <w:t xml:space="preserve">Dominica </w:t>
            </w:r>
          </w:p>
        </w:tc>
        <w:tc>
          <w:tcPr>
            <w:tcW w:w="1706" w:type="dxa"/>
            <w:tcBorders>
              <w:top w:val="single" w:sz="8" w:space="0" w:color="auto"/>
              <w:left w:val="nil"/>
              <w:bottom w:val="single" w:sz="8" w:space="0" w:color="auto"/>
              <w:right w:val="single" w:sz="8" w:space="0" w:color="000000"/>
            </w:tcBorders>
            <w:shd w:val="clear" w:color="auto" w:fill="auto"/>
            <w:noWrap/>
          </w:tcPr>
          <w:p w14:paraId="5264ABDE" w14:textId="77777777"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7B2244E7" w14:textId="77777777"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6CBA4947" w14:textId="77777777"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419A1045" w14:textId="77777777" w:rsidR="00BD59DB" w:rsidRPr="009A487B" w:rsidRDefault="00BD59DB" w:rsidP="00BD59DB">
            <w:pPr>
              <w:jc w:val="center"/>
              <w:rPr>
                <w:rFonts w:ascii="Calibri" w:hAnsi="Calibri"/>
                <w:sz w:val="22"/>
                <w:szCs w:val="22"/>
                <w:lang w:eastAsia="en-AU"/>
              </w:rPr>
            </w:pPr>
            <w:r w:rsidRPr="00005A75">
              <w:t>$1.15</w:t>
            </w:r>
          </w:p>
        </w:tc>
      </w:tr>
      <w:tr w:rsidR="00BD59DB" w:rsidRPr="00AA5722" w14:paraId="3A28E6A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2A2600B" w14:textId="77777777" w:rsidR="00BD59DB" w:rsidRPr="009A487B" w:rsidRDefault="00BD59DB" w:rsidP="00BD59DB">
            <w:pPr>
              <w:rPr>
                <w:rFonts w:ascii="Calibri" w:hAnsi="Calibri"/>
                <w:sz w:val="22"/>
                <w:szCs w:val="22"/>
                <w:lang w:eastAsia="en-AU"/>
              </w:rPr>
            </w:pPr>
            <w:r w:rsidRPr="00005A75">
              <w:t>Dominican Rep</w:t>
            </w:r>
          </w:p>
        </w:tc>
        <w:tc>
          <w:tcPr>
            <w:tcW w:w="1706" w:type="dxa"/>
            <w:tcBorders>
              <w:top w:val="single" w:sz="8" w:space="0" w:color="auto"/>
              <w:left w:val="nil"/>
              <w:bottom w:val="single" w:sz="8" w:space="0" w:color="auto"/>
              <w:right w:val="single" w:sz="8" w:space="0" w:color="000000"/>
            </w:tcBorders>
            <w:shd w:val="clear" w:color="auto" w:fill="auto"/>
            <w:noWrap/>
          </w:tcPr>
          <w:p w14:paraId="7A4B478E" w14:textId="77777777"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tcPr>
          <w:p w14:paraId="35051051" w14:textId="77777777"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tcPr>
          <w:p w14:paraId="1E4FC57A" w14:textId="77777777" w:rsidR="00BD59DB" w:rsidRPr="009A487B" w:rsidRDefault="00BD59DB" w:rsidP="00BD59DB">
            <w:pPr>
              <w:jc w:val="center"/>
              <w:rPr>
                <w:rFonts w:ascii="Calibri" w:hAnsi="Calibri"/>
                <w:sz w:val="22"/>
                <w:szCs w:val="22"/>
                <w:lang w:eastAsia="en-AU"/>
              </w:rPr>
            </w:pPr>
            <w:r w:rsidRPr="00005A75">
              <w:t>$0.85</w:t>
            </w:r>
          </w:p>
        </w:tc>
        <w:tc>
          <w:tcPr>
            <w:tcW w:w="1706" w:type="dxa"/>
            <w:tcBorders>
              <w:top w:val="single" w:sz="8" w:space="0" w:color="auto"/>
              <w:left w:val="nil"/>
              <w:bottom w:val="single" w:sz="8" w:space="0" w:color="auto"/>
              <w:right w:val="single" w:sz="8" w:space="0" w:color="000000"/>
            </w:tcBorders>
            <w:shd w:val="clear" w:color="auto" w:fill="auto"/>
          </w:tcPr>
          <w:p w14:paraId="755788D2" w14:textId="77777777" w:rsidR="00BD59DB" w:rsidRPr="009A487B" w:rsidRDefault="00BD59DB" w:rsidP="00BD59DB">
            <w:pPr>
              <w:jc w:val="center"/>
              <w:rPr>
                <w:rFonts w:ascii="Calibri" w:hAnsi="Calibri"/>
                <w:sz w:val="22"/>
                <w:szCs w:val="22"/>
                <w:lang w:eastAsia="en-AU"/>
              </w:rPr>
            </w:pPr>
            <w:r w:rsidRPr="00005A75">
              <w:t>$0.85</w:t>
            </w:r>
          </w:p>
        </w:tc>
      </w:tr>
      <w:tr w:rsidR="00BD59DB" w:rsidRPr="00AA5722" w14:paraId="3CFF8E0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E24C8EA" w14:textId="77777777" w:rsidR="00BD59DB" w:rsidRPr="009A487B" w:rsidRDefault="00BD59DB" w:rsidP="00BD59DB">
            <w:pPr>
              <w:rPr>
                <w:rFonts w:ascii="Calibri" w:hAnsi="Calibri"/>
                <w:sz w:val="22"/>
                <w:szCs w:val="22"/>
                <w:lang w:eastAsia="en-AU"/>
              </w:rPr>
            </w:pPr>
            <w:r w:rsidRPr="00005A75">
              <w:lastRenderedPageBreak/>
              <w:t>East Timor (Timor-Leste)</w:t>
            </w:r>
          </w:p>
        </w:tc>
        <w:tc>
          <w:tcPr>
            <w:tcW w:w="1706" w:type="dxa"/>
            <w:tcBorders>
              <w:top w:val="single" w:sz="8" w:space="0" w:color="auto"/>
              <w:left w:val="nil"/>
              <w:bottom w:val="single" w:sz="8" w:space="0" w:color="auto"/>
              <w:right w:val="single" w:sz="8" w:space="0" w:color="000000"/>
            </w:tcBorders>
            <w:shd w:val="clear" w:color="auto" w:fill="auto"/>
            <w:noWrap/>
          </w:tcPr>
          <w:p w14:paraId="743CA0B5" w14:textId="77777777"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tcPr>
          <w:p w14:paraId="54EE2894" w14:textId="77777777"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tcPr>
          <w:p w14:paraId="4F97941A" w14:textId="77777777"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tcPr>
          <w:p w14:paraId="0519773A" w14:textId="77777777" w:rsidR="00BD59DB" w:rsidRPr="009A487B" w:rsidRDefault="00BD59DB" w:rsidP="00BD59DB">
            <w:pPr>
              <w:jc w:val="center"/>
              <w:rPr>
                <w:rFonts w:ascii="Calibri" w:hAnsi="Calibri"/>
                <w:sz w:val="22"/>
                <w:szCs w:val="22"/>
                <w:lang w:eastAsia="en-AU"/>
              </w:rPr>
            </w:pPr>
            <w:r w:rsidRPr="00005A75">
              <w:t>$0.65</w:t>
            </w:r>
          </w:p>
        </w:tc>
      </w:tr>
      <w:tr w:rsidR="00BD59DB" w:rsidRPr="00AA5722" w14:paraId="21BC8C8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2F7EDCB" w14:textId="77777777" w:rsidR="00BD59DB" w:rsidRPr="009A487B" w:rsidRDefault="00BD59DB" w:rsidP="00BD59DB">
            <w:pPr>
              <w:rPr>
                <w:rFonts w:ascii="Calibri" w:hAnsi="Calibri"/>
                <w:sz w:val="22"/>
                <w:szCs w:val="22"/>
                <w:lang w:eastAsia="en-AU"/>
              </w:rPr>
            </w:pPr>
            <w:r w:rsidRPr="00005A75">
              <w:t xml:space="preserve">Ecuador </w:t>
            </w:r>
          </w:p>
        </w:tc>
        <w:tc>
          <w:tcPr>
            <w:tcW w:w="1706" w:type="dxa"/>
            <w:tcBorders>
              <w:top w:val="single" w:sz="8" w:space="0" w:color="auto"/>
              <w:left w:val="nil"/>
              <w:bottom w:val="single" w:sz="8" w:space="0" w:color="auto"/>
              <w:right w:val="single" w:sz="8" w:space="0" w:color="000000"/>
            </w:tcBorders>
            <w:shd w:val="clear" w:color="auto" w:fill="auto"/>
            <w:noWrap/>
          </w:tcPr>
          <w:p w14:paraId="6C6A6361"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87369E3"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0EB207CE"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EE2113F" w14:textId="77777777" w:rsidR="00BD59DB" w:rsidRPr="009A487B" w:rsidRDefault="00BD59DB" w:rsidP="00BD59DB">
            <w:pPr>
              <w:jc w:val="center"/>
              <w:rPr>
                <w:rFonts w:ascii="Calibri" w:hAnsi="Calibri"/>
                <w:sz w:val="22"/>
                <w:szCs w:val="22"/>
                <w:lang w:eastAsia="en-AU"/>
              </w:rPr>
            </w:pPr>
            <w:r w:rsidRPr="00005A75">
              <w:t>$1.40</w:t>
            </w:r>
          </w:p>
        </w:tc>
      </w:tr>
      <w:tr w:rsidR="00BD59DB" w:rsidRPr="00AA5722" w14:paraId="2CAC845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969084A" w14:textId="77777777" w:rsidR="00BD59DB" w:rsidRPr="009A487B" w:rsidRDefault="00BD59DB" w:rsidP="00BD59DB">
            <w:pPr>
              <w:rPr>
                <w:rFonts w:ascii="Calibri" w:hAnsi="Calibri"/>
                <w:sz w:val="22"/>
                <w:szCs w:val="22"/>
                <w:lang w:eastAsia="en-AU"/>
              </w:rPr>
            </w:pPr>
            <w:r w:rsidRPr="00005A75">
              <w:t xml:space="preserve">Egypt </w:t>
            </w:r>
          </w:p>
        </w:tc>
        <w:tc>
          <w:tcPr>
            <w:tcW w:w="1706" w:type="dxa"/>
            <w:tcBorders>
              <w:top w:val="single" w:sz="8" w:space="0" w:color="auto"/>
              <w:left w:val="nil"/>
              <w:bottom w:val="single" w:sz="8" w:space="0" w:color="auto"/>
              <w:right w:val="single" w:sz="8" w:space="0" w:color="000000"/>
            </w:tcBorders>
            <w:shd w:val="clear" w:color="auto" w:fill="auto"/>
            <w:noWrap/>
          </w:tcPr>
          <w:p w14:paraId="2D6FDD85"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3791FA9A"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7647C421"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3A3C0C31" w14:textId="77777777" w:rsidR="00BD59DB" w:rsidRPr="009A487B" w:rsidRDefault="00BD59DB" w:rsidP="00BD59DB">
            <w:pPr>
              <w:jc w:val="center"/>
              <w:rPr>
                <w:rFonts w:ascii="Calibri" w:hAnsi="Calibri"/>
                <w:sz w:val="22"/>
                <w:szCs w:val="22"/>
                <w:lang w:eastAsia="en-AU"/>
              </w:rPr>
            </w:pPr>
            <w:r w:rsidRPr="00005A75">
              <w:t>$0.15</w:t>
            </w:r>
          </w:p>
        </w:tc>
      </w:tr>
      <w:tr w:rsidR="00BD59DB" w:rsidRPr="00AA5722" w14:paraId="67355A4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15E2E49" w14:textId="77777777" w:rsidR="00BD59DB" w:rsidRPr="009A487B" w:rsidRDefault="00BD59DB" w:rsidP="00BD59DB">
            <w:pPr>
              <w:rPr>
                <w:rFonts w:ascii="Calibri" w:hAnsi="Calibri"/>
                <w:sz w:val="22"/>
                <w:szCs w:val="22"/>
                <w:lang w:eastAsia="en-AU"/>
              </w:rPr>
            </w:pPr>
            <w:r w:rsidRPr="00005A75">
              <w:t xml:space="preserve">El Salvador </w:t>
            </w:r>
          </w:p>
        </w:tc>
        <w:tc>
          <w:tcPr>
            <w:tcW w:w="1706" w:type="dxa"/>
            <w:tcBorders>
              <w:top w:val="single" w:sz="8" w:space="0" w:color="auto"/>
              <w:left w:val="nil"/>
              <w:bottom w:val="single" w:sz="8" w:space="0" w:color="auto"/>
              <w:right w:val="single" w:sz="8" w:space="0" w:color="000000"/>
            </w:tcBorders>
            <w:shd w:val="clear" w:color="auto" w:fill="auto"/>
            <w:noWrap/>
          </w:tcPr>
          <w:p w14:paraId="45228C32"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96946BC"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6CB7BB4"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7558753" w14:textId="77777777" w:rsidR="00BD59DB" w:rsidRPr="009A487B" w:rsidRDefault="00BD59DB" w:rsidP="00BD59DB">
            <w:pPr>
              <w:jc w:val="center"/>
              <w:rPr>
                <w:rFonts w:ascii="Calibri" w:hAnsi="Calibri"/>
                <w:sz w:val="22"/>
                <w:szCs w:val="22"/>
                <w:lang w:eastAsia="en-AU"/>
              </w:rPr>
            </w:pPr>
            <w:r w:rsidRPr="00005A75">
              <w:t>$1.35</w:t>
            </w:r>
          </w:p>
        </w:tc>
      </w:tr>
      <w:tr w:rsidR="00BD59DB" w:rsidRPr="00AA5722" w14:paraId="47CE000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4D67CC4" w14:textId="77777777" w:rsidR="00BD59DB" w:rsidRPr="009A487B" w:rsidRDefault="00BD59DB" w:rsidP="00BD59DB">
            <w:pPr>
              <w:rPr>
                <w:rFonts w:ascii="Calibri" w:hAnsi="Calibri"/>
                <w:sz w:val="22"/>
                <w:szCs w:val="22"/>
                <w:lang w:eastAsia="en-AU"/>
              </w:rPr>
            </w:pPr>
            <w:r w:rsidRPr="00005A75">
              <w:t xml:space="preserve">Equatorial Guinea </w:t>
            </w:r>
          </w:p>
        </w:tc>
        <w:tc>
          <w:tcPr>
            <w:tcW w:w="1706" w:type="dxa"/>
            <w:tcBorders>
              <w:top w:val="single" w:sz="8" w:space="0" w:color="auto"/>
              <w:left w:val="nil"/>
              <w:bottom w:val="single" w:sz="8" w:space="0" w:color="auto"/>
              <w:right w:val="single" w:sz="8" w:space="0" w:color="000000"/>
            </w:tcBorders>
            <w:shd w:val="clear" w:color="auto" w:fill="auto"/>
            <w:noWrap/>
          </w:tcPr>
          <w:p w14:paraId="337D2C8B"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42292F5"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D6C9F44"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B26BA82" w14:textId="77777777" w:rsidR="00BD59DB" w:rsidRPr="009A487B" w:rsidRDefault="00BD59DB" w:rsidP="00BD59DB">
            <w:pPr>
              <w:jc w:val="center"/>
              <w:rPr>
                <w:rFonts w:ascii="Calibri" w:hAnsi="Calibri"/>
                <w:sz w:val="22"/>
                <w:szCs w:val="22"/>
                <w:lang w:eastAsia="en-AU"/>
              </w:rPr>
            </w:pPr>
            <w:r w:rsidRPr="00005A75">
              <w:t>$1.95</w:t>
            </w:r>
          </w:p>
        </w:tc>
      </w:tr>
      <w:tr w:rsidR="00BD59DB" w:rsidRPr="00AA5722" w14:paraId="2C7F5C5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4E37DC8" w14:textId="77777777" w:rsidR="00BD59DB" w:rsidRPr="009A487B" w:rsidRDefault="00BD59DB" w:rsidP="00BD59DB">
            <w:pPr>
              <w:rPr>
                <w:rFonts w:ascii="Calibri" w:hAnsi="Calibri"/>
                <w:sz w:val="22"/>
                <w:szCs w:val="22"/>
                <w:lang w:eastAsia="en-AU"/>
              </w:rPr>
            </w:pPr>
            <w:r w:rsidRPr="00005A75">
              <w:t xml:space="preserve">Eritrea </w:t>
            </w:r>
          </w:p>
        </w:tc>
        <w:tc>
          <w:tcPr>
            <w:tcW w:w="1706" w:type="dxa"/>
            <w:tcBorders>
              <w:top w:val="single" w:sz="8" w:space="0" w:color="auto"/>
              <w:left w:val="nil"/>
              <w:bottom w:val="single" w:sz="8" w:space="0" w:color="auto"/>
              <w:right w:val="single" w:sz="8" w:space="0" w:color="000000"/>
            </w:tcBorders>
            <w:shd w:val="clear" w:color="auto" w:fill="auto"/>
            <w:noWrap/>
          </w:tcPr>
          <w:p w14:paraId="665D43CF"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2FF5A75"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93DF074"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83E6397" w14:textId="77777777" w:rsidR="00BD59DB" w:rsidRPr="009A487B" w:rsidRDefault="00BD59DB" w:rsidP="00BD59DB">
            <w:pPr>
              <w:jc w:val="center"/>
              <w:rPr>
                <w:rFonts w:ascii="Calibri" w:hAnsi="Calibri"/>
                <w:sz w:val="22"/>
                <w:szCs w:val="22"/>
                <w:lang w:eastAsia="en-AU"/>
              </w:rPr>
            </w:pPr>
            <w:r w:rsidRPr="00005A75">
              <w:t>$1.95</w:t>
            </w:r>
          </w:p>
        </w:tc>
      </w:tr>
      <w:tr w:rsidR="00BD59DB" w:rsidRPr="00AA5722" w14:paraId="7405D69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D065032" w14:textId="77777777" w:rsidR="00BD59DB" w:rsidRPr="009A487B" w:rsidRDefault="00BD59DB" w:rsidP="00BD59DB">
            <w:pPr>
              <w:rPr>
                <w:rFonts w:ascii="Calibri" w:hAnsi="Calibri"/>
                <w:sz w:val="22"/>
                <w:szCs w:val="22"/>
                <w:lang w:eastAsia="en-AU"/>
              </w:rPr>
            </w:pPr>
            <w:r w:rsidRPr="00005A75">
              <w:t xml:space="preserve">Estonia </w:t>
            </w:r>
          </w:p>
        </w:tc>
        <w:tc>
          <w:tcPr>
            <w:tcW w:w="1706" w:type="dxa"/>
            <w:tcBorders>
              <w:top w:val="single" w:sz="8" w:space="0" w:color="auto"/>
              <w:left w:val="nil"/>
              <w:bottom w:val="single" w:sz="8" w:space="0" w:color="auto"/>
              <w:right w:val="single" w:sz="8" w:space="0" w:color="000000"/>
            </w:tcBorders>
            <w:shd w:val="clear" w:color="auto" w:fill="auto"/>
            <w:noWrap/>
          </w:tcPr>
          <w:p w14:paraId="663F58CA"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273E3A4A"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94EFADB"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05FA7276" w14:textId="77777777" w:rsidR="00BD59DB" w:rsidRPr="009A487B" w:rsidRDefault="00BD59DB" w:rsidP="00BD59DB">
            <w:pPr>
              <w:jc w:val="center"/>
              <w:rPr>
                <w:rFonts w:ascii="Calibri" w:hAnsi="Calibri"/>
                <w:sz w:val="22"/>
                <w:szCs w:val="22"/>
                <w:lang w:eastAsia="en-AU"/>
              </w:rPr>
            </w:pPr>
            <w:r w:rsidRPr="00005A75">
              <w:t>$0.20</w:t>
            </w:r>
          </w:p>
        </w:tc>
      </w:tr>
      <w:tr w:rsidR="00BD59DB" w:rsidRPr="00AA5722" w14:paraId="64E2093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F06EBED" w14:textId="77777777" w:rsidR="00BD59DB" w:rsidRPr="009A487B" w:rsidRDefault="00BD59DB" w:rsidP="00BD59DB">
            <w:pPr>
              <w:rPr>
                <w:rFonts w:ascii="Calibri" w:hAnsi="Calibri"/>
                <w:sz w:val="22"/>
                <w:szCs w:val="22"/>
                <w:lang w:eastAsia="en-AU"/>
              </w:rPr>
            </w:pPr>
            <w:r w:rsidRPr="00005A75">
              <w:t xml:space="preserve">Ethiopia </w:t>
            </w:r>
          </w:p>
        </w:tc>
        <w:tc>
          <w:tcPr>
            <w:tcW w:w="1706" w:type="dxa"/>
            <w:tcBorders>
              <w:top w:val="single" w:sz="8" w:space="0" w:color="auto"/>
              <w:left w:val="nil"/>
              <w:bottom w:val="single" w:sz="8" w:space="0" w:color="auto"/>
              <w:right w:val="single" w:sz="8" w:space="0" w:color="000000"/>
            </w:tcBorders>
            <w:shd w:val="clear" w:color="auto" w:fill="auto"/>
            <w:noWrap/>
          </w:tcPr>
          <w:p w14:paraId="6795A110"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250C4F7"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FA135FD"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06A0E0F0" w14:textId="77777777" w:rsidR="00BD59DB" w:rsidRPr="009A487B" w:rsidRDefault="00BD59DB" w:rsidP="00BD59DB">
            <w:pPr>
              <w:jc w:val="center"/>
              <w:rPr>
                <w:rFonts w:ascii="Calibri" w:hAnsi="Calibri"/>
                <w:sz w:val="22"/>
                <w:szCs w:val="22"/>
                <w:lang w:eastAsia="en-AU"/>
              </w:rPr>
            </w:pPr>
            <w:r w:rsidRPr="00005A75">
              <w:t>$1.95</w:t>
            </w:r>
          </w:p>
        </w:tc>
      </w:tr>
      <w:tr w:rsidR="00BD59DB" w:rsidRPr="00AA5722" w14:paraId="0E57EFE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E894FE3" w14:textId="77777777" w:rsidR="00BD59DB" w:rsidRPr="009A487B" w:rsidRDefault="00BD59DB" w:rsidP="00BD59DB">
            <w:pPr>
              <w:rPr>
                <w:rFonts w:ascii="Calibri" w:hAnsi="Calibri"/>
                <w:sz w:val="22"/>
                <w:szCs w:val="22"/>
                <w:lang w:eastAsia="en-AU"/>
              </w:rPr>
            </w:pPr>
            <w:r w:rsidRPr="00005A75">
              <w:t xml:space="preserve">Falkland Islands </w:t>
            </w:r>
          </w:p>
        </w:tc>
        <w:tc>
          <w:tcPr>
            <w:tcW w:w="1706" w:type="dxa"/>
            <w:tcBorders>
              <w:top w:val="single" w:sz="8" w:space="0" w:color="auto"/>
              <w:left w:val="nil"/>
              <w:bottom w:val="single" w:sz="8" w:space="0" w:color="auto"/>
              <w:right w:val="single" w:sz="8" w:space="0" w:color="000000"/>
            </w:tcBorders>
            <w:shd w:val="clear" w:color="auto" w:fill="auto"/>
            <w:noWrap/>
          </w:tcPr>
          <w:p w14:paraId="04CA926F"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6A604D11"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0B796D7B"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C69B52A" w14:textId="77777777" w:rsidR="00BD59DB" w:rsidRPr="009A487B" w:rsidRDefault="00BD59DB" w:rsidP="00BD59DB">
            <w:pPr>
              <w:jc w:val="center"/>
              <w:rPr>
                <w:rFonts w:ascii="Calibri" w:hAnsi="Calibri"/>
                <w:sz w:val="22"/>
                <w:szCs w:val="22"/>
                <w:lang w:eastAsia="en-AU"/>
              </w:rPr>
            </w:pPr>
            <w:r w:rsidRPr="00005A75">
              <w:t>$1.40</w:t>
            </w:r>
          </w:p>
        </w:tc>
      </w:tr>
      <w:tr w:rsidR="00BD59DB" w:rsidRPr="00AA5722" w14:paraId="6FF824E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E9BADD0" w14:textId="77777777" w:rsidR="00BD59DB" w:rsidRPr="009A487B" w:rsidRDefault="00BD59DB" w:rsidP="00BD59DB">
            <w:pPr>
              <w:rPr>
                <w:rFonts w:ascii="Calibri" w:hAnsi="Calibri"/>
                <w:sz w:val="22"/>
                <w:szCs w:val="22"/>
                <w:lang w:eastAsia="en-AU"/>
              </w:rPr>
            </w:pPr>
            <w:r w:rsidRPr="00005A75">
              <w:t xml:space="preserve">Faroe Islands </w:t>
            </w:r>
          </w:p>
        </w:tc>
        <w:tc>
          <w:tcPr>
            <w:tcW w:w="1706" w:type="dxa"/>
            <w:tcBorders>
              <w:top w:val="single" w:sz="8" w:space="0" w:color="auto"/>
              <w:left w:val="nil"/>
              <w:bottom w:val="single" w:sz="8" w:space="0" w:color="auto"/>
              <w:right w:val="single" w:sz="8" w:space="0" w:color="000000"/>
            </w:tcBorders>
            <w:shd w:val="clear" w:color="auto" w:fill="auto"/>
            <w:noWrap/>
          </w:tcPr>
          <w:p w14:paraId="1567DB2F" w14:textId="77777777"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4C504CA7" w14:textId="77777777"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3F996D72" w14:textId="77777777"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7C0892E4" w14:textId="77777777" w:rsidR="00BD59DB" w:rsidRPr="009A487B" w:rsidRDefault="00BD59DB" w:rsidP="00BD59DB">
            <w:pPr>
              <w:jc w:val="center"/>
              <w:rPr>
                <w:rFonts w:ascii="Calibri" w:hAnsi="Calibri"/>
                <w:sz w:val="22"/>
                <w:szCs w:val="22"/>
                <w:lang w:eastAsia="en-AU"/>
              </w:rPr>
            </w:pPr>
            <w:r w:rsidRPr="00005A75">
              <w:t>$1.25</w:t>
            </w:r>
          </w:p>
        </w:tc>
      </w:tr>
      <w:tr w:rsidR="00BD59DB" w:rsidRPr="00AA5722" w14:paraId="5B822C3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DAD4163" w14:textId="77777777" w:rsidR="00BD59DB" w:rsidRPr="009A487B" w:rsidRDefault="00BD59DB" w:rsidP="00BD59DB">
            <w:pPr>
              <w:rPr>
                <w:rFonts w:ascii="Calibri" w:hAnsi="Calibri"/>
                <w:sz w:val="22"/>
                <w:szCs w:val="22"/>
                <w:lang w:eastAsia="en-AU"/>
              </w:rPr>
            </w:pPr>
            <w:r w:rsidRPr="00005A75">
              <w:t xml:space="preserve">Fiji </w:t>
            </w:r>
          </w:p>
        </w:tc>
        <w:tc>
          <w:tcPr>
            <w:tcW w:w="1706" w:type="dxa"/>
            <w:tcBorders>
              <w:top w:val="single" w:sz="8" w:space="0" w:color="auto"/>
              <w:left w:val="nil"/>
              <w:bottom w:val="single" w:sz="8" w:space="0" w:color="auto"/>
              <w:right w:val="single" w:sz="8" w:space="0" w:color="000000"/>
            </w:tcBorders>
            <w:shd w:val="clear" w:color="auto" w:fill="auto"/>
            <w:noWrap/>
          </w:tcPr>
          <w:p w14:paraId="1AB229BD"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3FF80908"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297F5BCA"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15F10CBB" w14:textId="77777777" w:rsidR="00BD59DB" w:rsidRPr="009A487B" w:rsidRDefault="00BD59DB" w:rsidP="00BD59DB">
            <w:pPr>
              <w:jc w:val="center"/>
              <w:rPr>
                <w:rFonts w:ascii="Calibri" w:hAnsi="Calibri"/>
                <w:sz w:val="22"/>
                <w:szCs w:val="22"/>
                <w:lang w:eastAsia="en-AU"/>
              </w:rPr>
            </w:pPr>
            <w:r w:rsidRPr="00005A75">
              <w:t>$0.30</w:t>
            </w:r>
          </w:p>
        </w:tc>
      </w:tr>
      <w:tr w:rsidR="00BD59DB" w:rsidRPr="00AA5722" w14:paraId="411D9E7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BE60781" w14:textId="77777777" w:rsidR="00BD59DB" w:rsidRPr="009A487B" w:rsidRDefault="00BD59DB" w:rsidP="00BD59DB">
            <w:pPr>
              <w:rPr>
                <w:rFonts w:ascii="Calibri" w:hAnsi="Calibri"/>
                <w:sz w:val="22"/>
                <w:szCs w:val="22"/>
                <w:lang w:eastAsia="en-AU"/>
              </w:rPr>
            </w:pPr>
            <w:r w:rsidRPr="00005A75">
              <w:t xml:space="preserve">Finland </w:t>
            </w:r>
          </w:p>
        </w:tc>
        <w:tc>
          <w:tcPr>
            <w:tcW w:w="1706" w:type="dxa"/>
            <w:tcBorders>
              <w:top w:val="single" w:sz="8" w:space="0" w:color="auto"/>
              <w:left w:val="nil"/>
              <w:bottom w:val="single" w:sz="8" w:space="0" w:color="auto"/>
              <w:right w:val="single" w:sz="8" w:space="0" w:color="000000"/>
            </w:tcBorders>
            <w:shd w:val="clear" w:color="auto" w:fill="auto"/>
            <w:noWrap/>
          </w:tcPr>
          <w:p w14:paraId="32BAA014" w14:textId="77777777"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tcPr>
          <w:p w14:paraId="3C9BEC4B" w14:textId="77777777" w:rsidR="00BD59DB" w:rsidRPr="009A487B" w:rsidRDefault="00BD59DB" w:rsidP="00BD59DB">
            <w:pPr>
              <w:jc w:val="center"/>
              <w:rPr>
                <w:rFonts w:ascii="Calibri" w:hAnsi="Calibri"/>
                <w:sz w:val="22"/>
                <w:szCs w:val="22"/>
                <w:lang w:eastAsia="en-AU"/>
              </w:rPr>
            </w:pPr>
            <w:r w:rsidRPr="00005A75">
              <w:t>$0.90</w:t>
            </w:r>
          </w:p>
        </w:tc>
        <w:tc>
          <w:tcPr>
            <w:tcW w:w="1706" w:type="dxa"/>
            <w:tcBorders>
              <w:top w:val="single" w:sz="8" w:space="0" w:color="auto"/>
              <w:left w:val="nil"/>
              <w:bottom w:val="single" w:sz="8" w:space="0" w:color="auto"/>
              <w:right w:val="single" w:sz="8" w:space="0" w:color="000000"/>
            </w:tcBorders>
            <w:shd w:val="clear" w:color="auto" w:fill="auto"/>
          </w:tcPr>
          <w:p w14:paraId="44C4C898" w14:textId="77777777" w:rsidR="00BD59DB" w:rsidRPr="009A487B" w:rsidRDefault="00BD59DB" w:rsidP="00BD59DB">
            <w:pPr>
              <w:jc w:val="center"/>
              <w:rPr>
                <w:rFonts w:ascii="Calibri" w:hAnsi="Calibri"/>
                <w:sz w:val="22"/>
                <w:szCs w:val="22"/>
                <w:lang w:eastAsia="en-AU"/>
              </w:rPr>
            </w:pPr>
            <w:r w:rsidRPr="00005A75">
              <w:t>$0.65</w:t>
            </w:r>
          </w:p>
        </w:tc>
        <w:tc>
          <w:tcPr>
            <w:tcW w:w="1706" w:type="dxa"/>
            <w:tcBorders>
              <w:top w:val="single" w:sz="8" w:space="0" w:color="auto"/>
              <w:left w:val="nil"/>
              <w:bottom w:val="single" w:sz="8" w:space="0" w:color="auto"/>
              <w:right w:val="single" w:sz="8" w:space="0" w:color="000000"/>
            </w:tcBorders>
            <w:shd w:val="clear" w:color="auto" w:fill="auto"/>
          </w:tcPr>
          <w:p w14:paraId="4C5056C5" w14:textId="77777777" w:rsidR="00BD59DB" w:rsidRPr="009A487B" w:rsidRDefault="00BD59DB" w:rsidP="00BD59DB">
            <w:pPr>
              <w:jc w:val="center"/>
              <w:rPr>
                <w:rFonts w:ascii="Calibri" w:hAnsi="Calibri"/>
                <w:sz w:val="22"/>
                <w:szCs w:val="22"/>
                <w:lang w:eastAsia="en-AU"/>
              </w:rPr>
            </w:pPr>
            <w:r w:rsidRPr="00005A75">
              <w:t>$0.90</w:t>
            </w:r>
          </w:p>
        </w:tc>
      </w:tr>
      <w:tr w:rsidR="00BD59DB" w:rsidRPr="00AA5722" w14:paraId="79C6699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854AEA5" w14:textId="77777777" w:rsidR="00BD59DB" w:rsidRPr="009A487B" w:rsidRDefault="00BD59DB" w:rsidP="00BD59DB">
            <w:pPr>
              <w:rPr>
                <w:rFonts w:ascii="Calibri" w:hAnsi="Calibri"/>
                <w:sz w:val="22"/>
                <w:szCs w:val="22"/>
                <w:lang w:eastAsia="en-AU"/>
              </w:rPr>
            </w:pPr>
            <w:r w:rsidRPr="00005A75">
              <w:t xml:space="preserve">France </w:t>
            </w:r>
          </w:p>
        </w:tc>
        <w:tc>
          <w:tcPr>
            <w:tcW w:w="1706" w:type="dxa"/>
            <w:tcBorders>
              <w:top w:val="single" w:sz="8" w:space="0" w:color="auto"/>
              <w:left w:val="nil"/>
              <w:bottom w:val="single" w:sz="8" w:space="0" w:color="auto"/>
              <w:right w:val="single" w:sz="8" w:space="0" w:color="000000"/>
            </w:tcBorders>
            <w:shd w:val="clear" w:color="auto" w:fill="auto"/>
            <w:noWrap/>
          </w:tcPr>
          <w:p w14:paraId="53BCB600"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099EF179"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31A26FC5"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3FA6B6FA"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AA5722" w14:paraId="4FABAAE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BCCA3DC" w14:textId="77777777" w:rsidR="00BD59DB" w:rsidRPr="009A487B" w:rsidRDefault="00BD59DB" w:rsidP="00BD59DB">
            <w:pPr>
              <w:rPr>
                <w:rFonts w:ascii="Calibri" w:hAnsi="Calibri"/>
                <w:sz w:val="22"/>
                <w:szCs w:val="22"/>
                <w:lang w:eastAsia="en-AU"/>
              </w:rPr>
            </w:pPr>
            <w:r w:rsidRPr="00005A75">
              <w:t xml:space="preserve">French Guiana </w:t>
            </w:r>
          </w:p>
        </w:tc>
        <w:tc>
          <w:tcPr>
            <w:tcW w:w="1706" w:type="dxa"/>
            <w:tcBorders>
              <w:top w:val="single" w:sz="8" w:space="0" w:color="auto"/>
              <w:left w:val="nil"/>
              <w:bottom w:val="single" w:sz="8" w:space="0" w:color="auto"/>
              <w:right w:val="single" w:sz="8" w:space="0" w:color="000000"/>
            </w:tcBorders>
            <w:shd w:val="clear" w:color="auto" w:fill="auto"/>
            <w:noWrap/>
          </w:tcPr>
          <w:p w14:paraId="04B71427"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E8CDEDA"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D4E445B"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EA15E4E" w14:textId="77777777" w:rsidR="00BD59DB" w:rsidRPr="009A487B" w:rsidRDefault="00BD59DB" w:rsidP="00BD59DB">
            <w:pPr>
              <w:jc w:val="center"/>
              <w:rPr>
                <w:rFonts w:ascii="Calibri" w:hAnsi="Calibri"/>
                <w:sz w:val="22"/>
                <w:szCs w:val="22"/>
                <w:lang w:eastAsia="en-AU"/>
              </w:rPr>
            </w:pPr>
            <w:r w:rsidRPr="00005A75">
              <w:t>$1.40</w:t>
            </w:r>
          </w:p>
        </w:tc>
      </w:tr>
      <w:tr w:rsidR="00BD59DB" w:rsidRPr="00AA5722" w14:paraId="2E7321B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7C94913" w14:textId="77777777" w:rsidR="00BD59DB" w:rsidRPr="009A487B" w:rsidRDefault="00BD59DB" w:rsidP="00BD59DB">
            <w:pPr>
              <w:rPr>
                <w:rFonts w:ascii="Calibri" w:hAnsi="Calibri"/>
                <w:sz w:val="22"/>
                <w:szCs w:val="22"/>
                <w:lang w:eastAsia="en-AU"/>
              </w:rPr>
            </w:pPr>
            <w:r w:rsidRPr="00005A75">
              <w:t xml:space="preserve">French Polynesia </w:t>
            </w:r>
          </w:p>
        </w:tc>
        <w:tc>
          <w:tcPr>
            <w:tcW w:w="1706" w:type="dxa"/>
            <w:tcBorders>
              <w:top w:val="single" w:sz="8" w:space="0" w:color="auto"/>
              <w:left w:val="nil"/>
              <w:bottom w:val="single" w:sz="8" w:space="0" w:color="auto"/>
              <w:right w:val="single" w:sz="8" w:space="0" w:color="000000"/>
            </w:tcBorders>
            <w:shd w:val="clear" w:color="auto" w:fill="auto"/>
            <w:noWrap/>
          </w:tcPr>
          <w:p w14:paraId="500524DC"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7063E648"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43865A9B"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144ECF4B" w14:textId="77777777" w:rsidR="00BD59DB" w:rsidRPr="009A487B" w:rsidRDefault="00BD59DB" w:rsidP="00BD59DB">
            <w:pPr>
              <w:jc w:val="center"/>
              <w:rPr>
                <w:rFonts w:ascii="Calibri" w:hAnsi="Calibri"/>
                <w:sz w:val="22"/>
                <w:szCs w:val="22"/>
                <w:lang w:eastAsia="en-AU"/>
              </w:rPr>
            </w:pPr>
            <w:r w:rsidRPr="00005A75">
              <w:t>$1.00</w:t>
            </w:r>
          </w:p>
        </w:tc>
      </w:tr>
      <w:tr w:rsidR="00BD59DB" w:rsidRPr="00AA5722" w14:paraId="304DDAE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1E0A560" w14:textId="77777777" w:rsidR="00BD59DB" w:rsidRPr="009A487B" w:rsidRDefault="00BD59DB" w:rsidP="00BD59DB">
            <w:pPr>
              <w:rPr>
                <w:rFonts w:ascii="Calibri" w:hAnsi="Calibri"/>
                <w:sz w:val="22"/>
                <w:szCs w:val="22"/>
                <w:lang w:eastAsia="en-AU"/>
              </w:rPr>
            </w:pPr>
            <w:r w:rsidRPr="00005A75">
              <w:t xml:space="preserve">Gabon </w:t>
            </w:r>
          </w:p>
        </w:tc>
        <w:tc>
          <w:tcPr>
            <w:tcW w:w="1706" w:type="dxa"/>
            <w:tcBorders>
              <w:top w:val="single" w:sz="8" w:space="0" w:color="auto"/>
              <w:left w:val="nil"/>
              <w:bottom w:val="single" w:sz="8" w:space="0" w:color="auto"/>
              <w:right w:val="single" w:sz="8" w:space="0" w:color="000000"/>
            </w:tcBorders>
            <w:shd w:val="clear" w:color="auto" w:fill="auto"/>
            <w:noWrap/>
          </w:tcPr>
          <w:p w14:paraId="72350314"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6C400BC"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585D30D8"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A27B4C0" w14:textId="77777777" w:rsidR="00BD59DB" w:rsidRPr="009A487B" w:rsidRDefault="00BD59DB" w:rsidP="00BD59DB">
            <w:pPr>
              <w:jc w:val="center"/>
              <w:rPr>
                <w:rFonts w:ascii="Calibri" w:hAnsi="Calibri"/>
                <w:sz w:val="22"/>
                <w:szCs w:val="22"/>
                <w:lang w:eastAsia="en-AU"/>
              </w:rPr>
            </w:pPr>
            <w:r w:rsidRPr="00005A75">
              <w:t>$1.90</w:t>
            </w:r>
          </w:p>
        </w:tc>
      </w:tr>
      <w:tr w:rsidR="00BD59DB" w:rsidRPr="00AA5722" w14:paraId="66CB7E1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5D3AFC1" w14:textId="77777777" w:rsidR="00BD59DB" w:rsidRPr="009A487B" w:rsidRDefault="00BD59DB" w:rsidP="00BD59DB">
            <w:pPr>
              <w:rPr>
                <w:rFonts w:ascii="Calibri" w:hAnsi="Calibri"/>
                <w:sz w:val="22"/>
                <w:szCs w:val="22"/>
                <w:lang w:eastAsia="en-AU"/>
              </w:rPr>
            </w:pPr>
            <w:r w:rsidRPr="00005A75">
              <w:t xml:space="preserve">Gambia </w:t>
            </w:r>
          </w:p>
        </w:tc>
        <w:tc>
          <w:tcPr>
            <w:tcW w:w="1706" w:type="dxa"/>
            <w:tcBorders>
              <w:top w:val="single" w:sz="8" w:space="0" w:color="auto"/>
              <w:left w:val="nil"/>
              <w:bottom w:val="single" w:sz="8" w:space="0" w:color="auto"/>
              <w:right w:val="single" w:sz="8" w:space="0" w:color="000000"/>
            </w:tcBorders>
            <w:shd w:val="clear" w:color="auto" w:fill="auto"/>
            <w:noWrap/>
          </w:tcPr>
          <w:p w14:paraId="150A3ECE"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5182772"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AAE2C9C"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6F2419A" w14:textId="77777777" w:rsidR="00BD59DB" w:rsidRPr="009A487B" w:rsidRDefault="00BD59DB" w:rsidP="00BD59DB">
            <w:pPr>
              <w:jc w:val="center"/>
              <w:rPr>
                <w:rFonts w:ascii="Calibri" w:hAnsi="Calibri"/>
                <w:sz w:val="22"/>
                <w:szCs w:val="22"/>
                <w:lang w:eastAsia="en-AU"/>
              </w:rPr>
            </w:pPr>
            <w:r w:rsidRPr="00005A75">
              <w:t>$1.90</w:t>
            </w:r>
          </w:p>
        </w:tc>
      </w:tr>
      <w:tr w:rsidR="00BD59DB" w:rsidRPr="00AA5722" w14:paraId="0A7A558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7B2488D" w14:textId="77777777" w:rsidR="00BD59DB" w:rsidRPr="009A487B" w:rsidRDefault="00BD59DB" w:rsidP="00BD59DB">
            <w:pPr>
              <w:rPr>
                <w:rFonts w:ascii="Calibri" w:hAnsi="Calibri"/>
                <w:sz w:val="22"/>
                <w:szCs w:val="22"/>
                <w:lang w:eastAsia="en-AU"/>
              </w:rPr>
            </w:pPr>
            <w:r w:rsidRPr="00005A75">
              <w:t xml:space="preserve">Georgia </w:t>
            </w:r>
          </w:p>
        </w:tc>
        <w:tc>
          <w:tcPr>
            <w:tcW w:w="1706" w:type="dxa"/>
            <w:tcBorders>
              <w:top w:val="single" w:sz="8" w:space="0" w:color="auto"/>
              <w:left w:val="nil"/>
              <w:bottom w:val="single" w:sz="8" w:space="0" w:color="auto"/>
              <w:right w:val="single" w:sz="8" w:space="0" w:color="000000"/>
            </w:tcBorders>
            <w:shd w:val="clear" w:color="auto" w:fill="auto"/>
            <w:noWrap/>
          </w:tcPr>
          <w:p w14:paraId="7D96022A"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7EDE0741"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26C94E83"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13D5C1D9" w14:textId="77777777" w:rsidR="00BD59DB" w:rsidRPr="009A487B" w:rsidRDefault="00BD59DB" w:rsidP="00BD59DB">
            <w:pPr>
              <w:jc w:val="center"/>
              <w:rPr>
                <w:rFonts w:ascii="Calibri" w:hAnsi="Calibri"/>
                <w:sz w:val="22"/>
                <w:szCs w:val="22"/>
                <w:lang w:eastAsia="en-AU"/>
              </w:rPr>
            </w:pPr>
            <w:r w:rsidRPr="00005A75">
              <w:t>$1.55</w:t>
            </w:r>
          </w:p>
        </w:tc>
      </w:tr>
      <w:tr w:rsidR="00BD59DB" w:rsidRPr="00AA5722" w14:paraId="4E5ECD6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23028FC" w14:textId="77777777" w:rsidR="00BD59DB" w:rsidRPr="009A487B" w:rsidRDefault="00BD59DB" w:rsidP="00BD59DB">
            <w:pPr>
              <w:rPr>
                <w:rFonts w:ascii="Calibri" w:hAnsi="Calibri"/>
                <w:sz w:val="22"/>
                <w:szCs w:val="22"/>
                <w:lang w:eastAsia="en-AU"/>
              </w:rPr>
            </w:pPr>
            <w:r w:rsidRPr="00005A75">
              <w:t xml:space="preserve">Germany </w:t>
            </w:r>
          </w:p>
        </w:tc>
        <w:tc>
          <w:tcPr>
            <w:tcW w:w="1706" w:type="dxa"/>
            <w:tcBorders>
              <w:top w:val="single" w:sz="8" w:space="0" w:color="auto"/>
              <w:left w:val="nil"/>
              <w:bottom w:val="single" w:sz="8" w:space="0" w:color="auto"/>
              <w:right w:val="single" w:sz="8" w:space="0" w:color="000000"/>
            </w:tcBorders>
            <w:shd w:val="clear" w:color="auto" w:fill="auto"/>
            <w:noWrap/>
          </w:tcPr>
          <w:p w14:paraId="5CA11892"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2B388EC1"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33C9434D"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4B27BBDC" w14:textId="77777777" w:rsidR="00BD59DB" w:rsidRPr="009A487B" w:rsidRDefault="00BD59DB" w:rsidP="00BD59DB">
            <w:pPr>
              <w:jc w:val="center"/>
              <w:rPr>
                <w:rFonts w:ascii="Calibri" w:hAnsi="Calibri"/>
                <w:sz w:val="22"/>
                <w:szCs w:val="22"/>
                <w:lang w:eastAsia="en-AU"/>
              </w:rPr>
            </w:pPr>
            <w:r w:rsidRPr="00005A75">
              <w:t>$0.15</w:t>
            </w:r>
          </w:p>
        </w:tc>
      </w:tr>
      <w:tr w:rsidR="00BD59DB" w:rsidRPr="00AA5722" w14:paraId="19B4256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5FB94A8" w14:textId="77777777" w:rsidR="00BD59DB" w:rsidRPr="009A487B" w:rsidRDefault="00BD59DB" w:rsidP="00BD59DB">
            <w:pPr>
              <w:rPr>
                <w:rFonts w:ascii="Calibri" w:hAnsi="Calibri"/>
                <w:sz w:val="22"/>
                <w:szCs w:val="22"/>
                <w:lang w:eastAsia="en-AU"/>
              </w:rPr>
            </w:pPr>
            <w:r w:rsidRPr="00005A75">
              <w:t xml:space="preserve">Ghana </w:t>
            </w:r>
          </w:p>
        </w:tc>
        <w:tc>
          <w:tcPr>
            <w:tcW w:w="1706" w:type="dxa"/>
            <w:tcBorders>
              <w:top w:val="single" w:sz="8" w:space="0" w:color="auto"/>
              <w:left w:val="nil"/>
              <w:bottom w:val="single" w:sz="8" w:space="0" w:color="auto"/>
              <w:right w:val="single" w:sz="8" w:space="0" w:color="000000"/>
            </w:tcBorders>
            <w:shd w:val="clear" w:color="auto" w:fill="auto"/>
            <w:noWrap/>
          </w:tcPr>
          <w:p w14:paraId="3F82C480"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6B949AE"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D4C5041"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3AFC8B8" w14:textId="77777777" w:rsidR="00BD59DB" w:rsidRPr="009A487B" w:rsidRDefault="00BD59DB" w:rsidP="00BD59DB">
            <w:pPr>
              <w:jc w:val="center"/>
              <w:rPr>
                <w:rFonts w:ascii="Calibri" w:hAnsi="Calibri"/>
                <w:sz w:val="22"/>
                <w:szCs w:val="22"/>
                <w:lang w:eastAsia="en-AU"/>
              </w:rPr>
            </w:pPr>
            <w:r w:rsidRPr="00005A75">
              <w:t>$0.20</w:t>
            </w:r>
          </w:p>
        </w:tc>
      </w:tr>
      <w:tr w:rsidR="00BD59DB" w:rsidRPr="00AA5722" w14:paraId="69359FC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F0B5268" w14:textId="77777777" w:rsidR="00BD59DB" w:rsidRPr="009A487B" w:rsidRDefault="00BD59DB" w:rsidP="00BD59DB">
            <w:pPr>
              <w:rPr>
                <w:rFonts w:ascii="Calibri" w:hAnsi="Calibri"/>
                <w:sz w:val="22"/>
                <w:szCs w:val="22"/>
                <w:lang w:eastAsia="en-AU"/>
              </w:rPr>
            </w:pPr>
            <w:r w:rsidRPr="00005A75">
              <w:t xml:space="preserve">Gibraltar </w:t>
            </w:r>
          </w:p>
        </w:tc>
        <w:tc>
          <w:tcPr>
            <w:tcW w:w="1706" w:type="dxa"/>
            <w:tcBorders>
              <w:top w:val="single" w:sz="8" w:space="0" w:color="auto"/>
              <w:left w:val="nil"/>
              <w:bottom w:val="single" w:sz="8" w:space="0" w:color="auto"/>
              <w:right w:val="single" w:sz="8" w:space="0" w:color="000000"/>
            </w:tcBorders>
            <w:shd w:val="clear" w:color="auto" w:fill="auto"/>
            <w:noWrap/>
          </w:tcPr>
          <w:p w14:paraId="60653AE4"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2691383D"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2C2735DB"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7749E726" w14:textId="77777777" w:rsidR="00BD59DB" w:rsidRPr="009A487B" w:rsidRDefault="00BD59DB" w:rsidP="00BD59DB">
            <w:pPr>
              <w:jc w:val="center"/>
              <w:rPr>
                <w:rFonts w:ascii="Calibri" w:hAnsi="Calibri"/>
                <w:sz w:val="22"/>
                <w:szCs w:val="22"/>
                <w:lang w:eastAsia="en-AU"/>
              </w:rPr>
            </w:pPr>
            <w:r w:rsidRPr="00005A75">
              <w:t>$1.20</w:t>
            </w:r>
          </w:p>
        </w:tc>
      </w:tr>
      <w:tr w:rsidR="00BD59DB" w:rsidRPr="00AA5722" w14:paraId="75AAC32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93F829D" w14:textId="77777777" w:rsidR="00BD59DB" w:rsidRPr="009A487B" w:rsidRDefault="00BD59DB" w:rsidP="00BD59DB">
            <w:pPr>
              <w:rPr>
                <w:rFonts w:ascii="Calibri" w:hAnsi="Calibri"/>
                <w:sz w:val="22"/>
                <w:szCs w:val="22"/>
                <w:lang w:eastAsia="en-AU"/>
              </w:rPr>
            </w:pPr>
            <w:r w:rsidRPr="00005A75">
              <w:t xml:space="preserve">Greece </w:t>
            </w:r>
          </w:p>
        </w:tc>
        <w:tc>
          <w:tcPr>
            <w:tcW w:w="1706" w:type="dxa"/>
            <w:tcBorders>
              <w:top w:val="single" w:sz="8" w:space="0" w:color="auto"/>
              <w:left w:val="nil"/>
              <w:bottom w:val="single" w:sz="8" w:space="0" w:color="auto"/>
              <w:right w:val="single" w:sz="8" w:space="0" w:color="000000"/>
            </w:tcBorders>
            <w:shd w:val="clear" w:color="auto" w:fill="auto"/>
            <w:noWrap/>
          </w:tcPr>
          <w:p w14:paraId="24829B67"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41907424"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DC46BFB"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536F7365"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AA5722" w14:paraId="7D3FB71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30DAABA" w14:textId="77777777" w:rsidR="00BD59DB" w:rsidRPr="009A487B" w:rsidRDefault="00BD59DB" w:rsidP="00BD59DB">
            <w:pPr>
              <w:rPr>
                <w:rFonts w:ascii="Calibri" w:hAnsi="Calibri"/>
                <w:sz w:val="22"/>
                <w:szCs w:val="22"/>
                <w:lang w:eastAsia="en-AU"/>
              </w:rPr>
            </w:pPr>
            <w:r w:rsidRPr="00005A75">
              <w:t xml:space="preserve">Greenland </w:t>
            </w:r>
          </w:p>
        </w:tc>
        <w:tc>
          <w:tcPr>
            <w:tcW w:w="1706" w:type="dxa"/>
            <w:tcBorders>
              <w:top w:val="single" w:sz="8" w:space="0" w:color="auto"/>
              <w:left w:val="nil"/>
              <w:bottom w:val="single" w:sz="8" w:space="0" w:color="auto"/>
              <w:right w:val="single" w:sz="8" w:space="0" w:color="000000"/>
            </w:tcBorders>
            <w:shd w:val="clear" w:color="auto" w:fill="auto"/>
            <w:noWrap/>
          </w:tcPr>
          <w:p w14:paraId="2E5B6947" w14:textId="77777777"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03E29C1E" w14:textId="77777777"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278BDDC7" w14:textId="77777777"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3BC7DB95" w14:textId="77777777" w:rsidR="00BD59DB" w:rsidRPr="009A487B" w:rsidRDefault="00BD59DB" w:rsidP="00BD59DB">
            <w:pPr>
              <w:jc w:val="center"/>
              <w:rPr>
                <w:rFonts w:ascii="Calibri" w:hAnsi="Calibri"/>
                <w:sz w:val="22"/>
                <w:szCs w:val="22"/>
                <w:lang w:eastAsia="en-AU"/>
              </w:rPr>
            </w:pPr>
            <w:r w:rsidRPr="00005A75">
              <w:t>$1.25</w:t>
            </w:r>
          </w:p>
        </w:tc>
      </w:tr>
      <w:tr w:rsidR="00BD59DB" w:rsidRPr="00AA5722" w14:paraId="59AB241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06111DB" w14:textId="77777777" w:rsidR="00BD59DB" w:rsidRPr="009A487B" w:rsidRDefault="00BD59DB" w:rsidP="00BD59DB">
            <w:pPr>
              <w:rPr>
                <w:rFonts w:ascii="Calibri" w:hAnsi="Calibri"/>
                <w:sz w:val="22"/>
                <w:szCs w:val="22"/>
                <w:lang w:eastAsia="en-AU"/>
              </w:rPr>
            </w:pPr>
            <w:r w:rsidRPr="00005A75">
              <w:t xml:space="preserve">Grenada </w:t>
            </w:r>
          </w:p>
        </w:tc>
        <w:tc>
          <w:tcPr>
            <w:tcW w:w="1706" w:type="dxa"/>
            <w:tcBorders>
              <w:top w:val="single" w:sz="8" w:space="0" w:color="auto"/>
              <w:left w:val="nil"/>
              <w:bottom w:val="single" w:sz="8" w:space="0" w:color="auto"/>
              <w:right w:val="single" w:sz="8" w:space="0" w:color="000000"/>
            </w:tcBorders>
            <w:shd w:val="clear" w:color="auto" w:fill="auto"/>
            <w:noWrap/>
          </w:tcPr>
          <w:p w14:paraId="76F6C01E" w14:textId="77777777" w:rsidR="00BD59DB" w:rsidRPr="00194F38"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3353CA0" w14:textId="77777777" w:rsidR="00BD59DB" w:rsidRPr="00194F38"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C63BE89" w14:textId="77777777" w:rsidR="00BD59DB" w:rsidRPr="00194F38"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99163B6" w14:textId="77777777" w:rsidR="00BD59DB" w:rsidRPr="00194F38" w:rsidRDefault="00BD59DB" w:rsidP="00BD59DB">
            <w:pPr>
              <w:jc w:val="center"/>
              <w:rPr>
                <w:rFonts w:ascii="Calibri" w:hAnsi="Calibri"/>
                <w:sz w:val="22"/>
                <w:szCs w:val="22"/>
                <w:lang w:eastAsia="en-AU"/>
              </w:rPr>
            </w:pPr>
            <w:r w:rsidRPr="00005A75">
              <w:t>$1.40</w:t>
            </w:r>
          </w:p>
        </w:tc>
      </w:tr>
      <w:tr w:rsidR="00BD59DB" w:rsidRPr="001825F8" w14:paraId="4D74370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5939032" w14:textId="77777777" w:rsidR="00BD59DB" w:rsidRPr="009A487B" w:rsidRDefault="00BD59DB" w:rsidP="00BD59DB">
            <w:pPr>
              <w:rPr>
                <w:rFonts w:ascii="Calibri" w:hAnsi="Calibri"/>
                <w:sz w:val="22"/>
                <w:szCs w:val="22"/>
                <w:lang w:eastAsia="en-AU"/>
              </w:rPr>
            </w:pPr>
            <w:r w:rsidRPr="00005A75">
              <w:t xml:space="preserve">Guadeloupe </w:t>
            </w:r>
          </w:p>
        </w:tc>
        <w:tc>
          <w:tcPr>
            <w:tcW w:w="1706" w:type="dxa"/>
            <w:tcBorders>
              <w:top w:val="single" w:sz="8" w:space="0" w:color="auto"/>
              <w:left w:val="nil"/>
              <w:bottom w:val="single" w:sz="8" w:space="0" w:color="auto"/>
              <w:right w:val="single" w:sz="8" w:space="0" w:color="000000"/>
            </w:tcBorders>
            <w:shd w:val="clear" w:color="auto" w:fill="auto"/>
            <w:noWrap/>
          </w:tcPr>
          <w:p w14:paraId="590F96D8" w14:textId="77777777"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461ABDA7" w14:textId="77777777"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0AEA79B3" w14:textId="77777777" w:rsidR="00BD59DB" w:rsidRPr="009A487B"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604B8D2F" w14:textId="77777777" w:rsidR="00BD59DB" w:rsidRPr="009A487B" w:rsidRDefault="00BD59DB" w:rsidP="00BD59DB">
            <w:pPr>
              <w:jc w:val="center"/>
              <w:rPr>
                <w:rFonts w:ascii="Calibri" w:hAnsi="Calibri"/>
                <w:sz w:val="22"/>
                <w:szCs w:val="22"/>
                <w:lang w:eastAsia="en-AU"/>
              </w:rPr>
            </w:pPr>
            <w:r w:rsidRPr="00005A75">
              <w:t>$1.25</w:t>
            </w:r>
          </w:p>
        </w:tc>
      </w:tr>
      <w:tr w:rsidR="00BD59DB" w:rsidRPr="001825F8" w14:paraId="2731934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E6F605A" w14:textId="77777777" w:rsidR="00BD59DB" w:rsidRPr="009A487B" w:rsidRDefault="00BD59DB" w:rsidP="00BD59DB">
            <w:pPr>
              <w:rPr>
                <w:rFonts w:ascii="Calibri" w:hAnsi="Calibri"/>
                <w:sz w:val="22"/>
                <w:szCs w:val="22"/>
                <w:lang w:eastAsia="en-AU"/>
              </w:rPr>
            </w:pPr>
            <w:r w:rsidRPr="00005A75">
              <w:t xml:space="preserve">Guam </w:t>
            </w:r>
          </w:p>
        </w:tc>
        <w:tc>
          <w:tcPr>
            <w:tcW w:w="1706" w:type="dxa"/>
            <w:tcBorders>
              <w:top w:val="single" w:sz="8" w:space="0" w:color="auto"/>
              <w:left w:val="nil"/>
              <w:bottom w:val="single" w:sz="8" w:space="0" w:color="auto"/>
              <w:right w:val="single" w:sz="8" w:space="0" w:color="000000"/>
            </w:tcBorders>
            <w:shd w:val="clear" w:color="auto" w:fill="auto"/>
            <w:noWrap/>
          </w:tcPr>
          <w:p w14:paraId="11D05CFA" w14:textId="77777777"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018B951A" w14:textId="77777777"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62E3B559" w14:textId="77777777"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54B10C4C" w14:textId="77777777" w:rsidR="00BD59DB" w:rsidRPr="009A487B" w:rsidRDefault="00BD59DB" w:rsidP="00BD59DB">
            <w:pPr>
              <w:jc w:val="center"/>
              <w:rPr>
                <w:rFonts w:ascii="Calibri" w:hAnsi="Calibri"/>
                <w:sz w:val="22"/>
                <w:szCs w:val="22"/>
                <w:lang w:eastAsia="en-AU"/>
              </w:rPr>
            </w:pPr>
            <w:r w:rsidRPr="00005A75">
              <w:t>$0.75</w:t>
            </w:r>
          </w:p>
        </w:tc>
      </w:tr>
      <w:tr w:rsidR="00BD59DB" w:rsidRPr="001825F8" w14:paraId="3C71E7D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3ECED0E" w14:textId="77777777" w:rsidR="00BD59DB" w:rsidRPr="009A487B" w:rsidRDefault="00BD59DB" w:rsidP="00BD59DB">
            <w:pPr>
              <w:rPr>
                <w:rFonts w:ascii="Calibri" w:hAnsi="Calibri"/>
                <w:sz w:val="22"/>
                <w:szCs w:val="22"/>
                <w:lang w:eastAsia="en-AU"/>
              </w:rPr>
            </w:pPr>
            <w:r w:rsidRPr="00005A75">
              <w:t xml:space="preserve">Guantanamo </w:t>
            </w:r>
          </w:p>
        </w:tc>
        <w:tc>
          <w:tcPr>
            <w:tcW w:w="1706" w:type="dxa"/>
            <w:tcBorders>
              <w:top w:val="single" w:sz="8" w:space="0" w:color="auto"/>
              <w:left w:val="nil"/>
              <w:bottom w:val="single" w:sz="8" w:space="0" w:color="auto"/>
              <w:right w:val="single" w:sz="8" w:space="0" w:color="000000"/>
            </w:tcBorders>
            <w:shd w:val="clear" w:color="auto" w:fill="auto"/>
            <w:noWrap/>
          </w:tcPr>
          <w:p w14:paraId="234F0422"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95E6239"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4EADE54"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1600A24"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76894D9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8D6DD24" w14:textId="77777777" w:rsidR="00BD59DB" w:rsidRPr="009A487B" w:rsidRDefault="00BD59DB" w:rsidP="00BD59DB">
            <w:pPr>
              <w:rPr>
                <w:rFonts w:ascii="Calibri" w:hAnsi="Calibri"/>
                <w:sz w:val="22"/>
                <w:szCs w:val="22"/>
                <w:lang w:eastAsia="en-AU"/>
              </w:rPr>
            </w:pPr>
            <w:r w:rsidRPr="00005A75">
              <w:t xml:space="preserve">Guatemala </w:t>
            </w:r>
          </w:p>
        </w:tc>
        <w:tc>
          <w:tcPr>
            <w:tcW w:w="1706" w:type="dxa"/>
            <w:tcBorders>
              <w:top w:val="single" w:sz="8" w:space="0" w:color="auto"/>
              <w:left w:val="nil"/>
              <w:bottom w:val="single" w:sz="8" w:space="0" w:color="auto"/>
              <w:right w:val="single" w:sz="8" w:space="0" w:color="000000"/>
            </w:tcBorders>
            <w:shd w:val="clear" w:color="auto" w:fill="auto"/>
            <w:noWrap/>
          </w:tcPr>
          <w:p w14:paraId="65EEB253"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13C0AEC"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77BC15F"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1B637D8" w14:textId="77777777" w:rsidR="00BD59DB" w:rsidRPr="009A487B" w:rsidRDefault="00BD59DB" w:rsidP="00BD59DB">
            <w:pPr>
              <w:jc w:val="center"/>
              <w:rPr>
                <w:rFonts w:ascii="Calibri" w:hAnsi="Calibri"/>
                <w:sz w:val="22"/>
                <w:szCs w:val="22"/>
                <w:lang w:eastAsia="en-AU"/>
              </w:rPr>
            </w:pPr>
            <w:r w:rsidRPr="00005A75">
              <w:t>$1.40</w:t>
            </w:r>
          </w:p>
        </w:tc>
      </w:tr>
      <w:tr w:rsidR="00BD59DB" w:rsidRPr="001825F8" w14:paraId="2DD50E5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C732222" w14:textId="77777777" w:rsidR="00BD59DB" w:rsidRPr="009A487B" w:rsidRDefault="00BD59DB" w:rsidP="00BD59DB">
            <w:pPr>
              <w:rPr>
                <w:rFonts w:ascii="Calibri" w:hAnsi="Calibri"/>
                <w:sz w:val="22"/>
                <w:szCs w:val="22"/>
                <w:lang w:eastAsia="en-AU"/>
              </w:rPr>
            </w:pPr>
            <w:r w:rsidRPr="00005A75">
              <w:t xml:space="preserve">Guinea </w:t>
            </w:r>
          </w:p>
        </w:tc>
        <w:tc>
          <w:tcPr>
            <w:tcW w:w="1706" w:type="dxa"/>
            <w:tcBorders>
              <w:top w:val="single" w:sz="8" w:space="0" w:color="auto"/>
              <w:left w:val="nil"/>
              <w:bottom w:val="single" w:sz="8" w:space="0" w:color="auto"/>
              <w:right w:val="single" w:sz="8" w:space="0" w:color="000000"/>
            </w:tcBorders>
            <w:shd w:val="clear" w:color="auto" w:fill="auto"/>
            <w:noWrap/>
          </w:tcPr>
          <w:p w14:paraId="37F11857"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73F9EF8"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EC25003"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F84343F" w14:textId="77777777" w:rsidR="00BD59DB" w:rsidRPr="009A487B" w:rsidRDefault="00BD59DB" w:rsidP="00BD59DB">
            <w:pPr>
              <w:jc w:val="center"/>
              <w:rPr>
                <w:rFonts w:ascii="Calibri" w:hAnsi="Calibri"/>
                <w:sz w:val="22"/>
                <w:szCs w:val="22"/>
                <w:lang w:eastAsia="en-AU"/>
              </w:rPr>
            </w:pPr>
            <w:r w:rsidRPr="00005A75">
              <w:t>$1.90</w:t>
            </w:r>
          </w:p>
        </w:tc>
      </w:tr>
      <w:tr w:rsidR="00BD59DB" w:rsidRPr="001825F8" w14:paraId="273C558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1949F1C" w14:textId="77777777" w:rsidR="00BD59DB" w:rsidRPr="009A487B" w:rsidRDefault="00BD59DB" w:rsidP="00BD59DB">
            <w:pPr>
              <w:rPr>
                <w:rFonts w:ascii="Calibri" w:hAnsi="Calibri"/>
                <w:sz w:val="22"/>
                <w:szCs w:val="22"/>
                <w:lang w:eastAsia="en-AU"/>
              </w:rPr>
            </w:pPr>
            <w:r w:rsidRPr="00005A75">
              <w:t xml:space="preserve">Guinea-Bissau </w:t>
            </w:r>
          </w:p>
        </w:tc>
        <w:tc>
          <w:tcPr>
            <w:tcW w:w="1706" w:type="dxa"/>
            <w:tcBorders>
              <w:top w:val="single" w:sz="8" w:space="0" w:color="auto"/>
              <w:left w:val="nil"/>
              <w:bottom w:val="single" w:sz="8" w:space="0" w:color="auto"/>
              <w:right w:val="single" w:sz="8" w:space="0" w:color="000000"/>
            </w:tcBorders>
            <w:shd w:val="clear" w:color="auto" w:fill="auto"/>
            <w:noWrap/>
          </w:tcPr>
          <w:p w14:paraId="1DA8DE26"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25F1DA3"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600DB25"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9E3E7B2" w14:textId="77777777" w:rsidR="00BD59DB" w:rsidRPr="009A487B" w:rsidRDefault="00BD59DB" w:rsidP="00BD59DB">
            <w:pPr>
              <w:jc w:val="center"/>
              <w:rPr>
                <w:rFonts w:ascii="Calibri" w:hAnsi="Calibri"/>
                <w:sz w:val="22"/>
                <w:szCs w:val="22"/>
                <w:lang w:eastAsia="en-AU"/>
              </w:rPr>
            </w:pPr>
            <w:r w:rsidRPr="00005A75">
              <w:t>$1.95</w:t>
            </w:r>
          </w:p>
        </w:tc>
      </w:tr>
      <w:tr w:rsidR="00BD59DB" w:rsidRPr="001825F8" w14:paraId="0BBBF43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0AB03C6" w14:textId="77777777" w:rsidR="00BD59DB" w:rsidRPr="009A487B" w:rsidRDefault="00BD59DB" w:rsidP="00BD59DB">
            <w:pPr>
              <w:rPr>
                <w:rFonts w:ascii="Calibri" w:hAnsi="Calibri"/>
                <w:sz w:val="22"/>
                <w:szCs w:val="22"/>
                <w:lang w:eastAsia="en-AU"/>
              </w:rPr>
            </w:pPr>
            <w:r w:rsidRPr="00005A75">
              <w:t xml:space="preserve">Guyana </w:t>
            </w:r>
          </w:p>
        </w:tc>
        <w:tc>
          <w:tcPr>
            <w:tcW w:w="1706" w:type="dxa"/>
            <w:tcBorders>
              <w:top w:val="single" w:sz="8" w:space="0" w:color="auto"/>
              <w:left w:val="nil"/>
              <w:bottom w:val="single" w:sz="8" w:space="0" w:color="auto"/>
              <w:right w:val="single" w:sz="8" w:space="0" w:color="000000"/>
            </w:tcBorders>
            <w:shd w:val="clear" w:color="auto" w:fill="auto"/>
            <w:noWrap/>
          </w:tcPr>
          <w:p w14:paraId="4BBC9EF1"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1E2A5F7D"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5A9E1361"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7D5A4953" w14:textId="77777777" w:rsidR="00BD59DB" w:rsidRPr="009A487B" w:rsidRDefault="00BD59DB" w:rsidP="00BD59DB">
            <w:pPr>
              <w:jc w:val="center"/>
              <w:rPr>
                <w:rFonts w:ascii="Calibri" w:hAnsi="Calibri"/>
                <w:sz w:val="22"/>
                <w:szCs w:val="22"/>
                <w:lang w:eastAsia="en-AU"/>
              </w:rPr>
            </w:pPr>
            <w:r w:rsidRPr="00005A75">
              <w:t>$1.50</w:t>
            </w:r>
          </w:p>
        </w:tc>
      </w:tr>
      <w:tr w:rsidR="00BD59DB" w:rsidRPr="001825F8" w14:paraId="4E97ABD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49557AC" w14:textId="77777777" w:rsidR="00BD59DB" w:rsidRPr="009A487B" w:rsidRDefault="00BD59DB" w:rsidP="00BD59DB">
            <w:pPr>
              <w:rPr>
                <w:rFonts w:ascii="Calibri" w:hAnsi="Calibri"/>
                <w:sz w:val="22"/>
                <w:szCs w:val="22"/>
                <w:lang w:eastAsia="en-AU"/>
              </w:rPr>
            </w:pPr>
            <w:r w:rsidRPr="00005A75">
              <w:t xml:space="preserve">Haiti </w:t>
            </w:r>
          </w:p>
        </w:tc>
        <w:tc>
          <w:tcPr>
            <w:tcW w:w="1706" w:type="dxa"/>
            <w:tcBorders>
              <w:top w:val="single" w:sz="8" w:space="0" w:color="auto"/>
              <w:left w:val="nil"/>
              <w:bottom w:val="single" w:sz="8" w:space="0" w:color="auto"/>
              <w:right w:val="single" w:sz="8" w:space="0" w:color="000000"/>
            </w:tcBorders>
            <w:shd w:val="clear" w:color="auto" w:fill="auto"/>
            <w:noWrap/>
          </w:tcPr>
          <w:p w14:paraId="30512BF7" w14:textId="77777777"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tcPr>
          <w:p w14:paraId="35106B56" w14:textId="77777777"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tcPr>
          <w:p w14:paraId="51F29C75" w14:textId="77777777" w:rsidR="00BD59DB" w:rsidRPr="009A487B" w:rsidRDefault="00BD59DB" w:rsidP="00BD59DB">
            <w:pPr>
              <w:jc w:val="center"/>
              <w:rPr>
                <w:rFonts w:ascii="Calibri" w:hAnsi="Calibri"/>
                <w:sz w:val="22"/>
                <w:szCs w:val="22"/>
                <w:lang w:eastAsia="en-AU"/>
              </w:rPr>
            </w:pPr>
            <w:r w:rsidRPr="00005A75">
              <w:t>$1.80</w:t>
            </w:r>
          </w:p>
        </w:tc>
        <w:tc>
          <w:tcPr>
            <w:tcW w:w="1706" w:type="dxa"/>
            <w:tcBorders>
              <w:top w:val="single" w:sz="8" w:space="0" w:color="auto"/>
              <w:left w:val="nil"/>
              <w:bottom w:val="single" w:sz="8" w:space="0" w:color="auto"/>
              <w:right w:val="single" w:sz="8" w:space="0" w:color="000000"/>
            </w:tcBorders>
            <w:shd w:val="clear" w:color="auto" w:fill="auto"/>
          </w:tcPr>
          <w:p w14:paraId="636902A7" w14:textId="77777777" w:rsidR="00BD59DB" w:rsidRPr="009A487B" w:rsidRDefault="00BD59DB" w:rsidP="00BD59DB">
            <w:pPr>
              <w:jc w:val="center"/>
              <w:rPr>
                <w:rFonts w:ascii="Calibri" w:hAnsi="Calibri"/>
                <w:sz w:val="22"/>
                <w:szCs w:val="22"/>
                <w:lang w:eastAsia="en-AU"/>
              </w:rPr>
            </w:pPr>
            <w:r w:rsidRPr="00005A75">
              <w:t>$1.80</w:t>
            </w:r>
          </w:p>
        </w:tc>
      </w:tr>
      <w:tr w:rsidR="00BD59DB" w:rsidRPr="001825F8" w14:paraId="736E229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BA74107" w14:textId="77777777" w:rsidR="00BD59DB" w:rsidRPr="009A487B" w:rsidRDefault="00BD59DB" w:rsidP="00BD59DB">
            <w:pPr>
              <w:rPr>
                <w:rFonts w:ascii="Calibri" w:hAnsi="Calibri"/>
                <w:sz w:val="22"/>
                <w:szCs w:val="22"/>
                <w:lang w:eastAsia="en-AU"/>
              </w:rPr>
            </w:pPr>
            <w:r w:rsidRPr="00005A75">
              <w:lastRenderedPageBreak/>
              <w:t xml:space="preserve">Hawaii </w:t>
            </w:r>
          </w:p>
        </w:tc>
        <w:tc>
          <w:tcPr>
            <w:tcW w:w="1706" w:type="dxa"/>
            <w:tcBorders>
              <w:top w:val="single" w:sz="8" w:space="0" w:color="auto"/>
              <w:left w:val="nil"/>
              <w:bottom w:val="single" w:sz="8" w:space="0" w:color="auto"/>
              <w:right w:val="single" w:sz="8" w:space="0" w:color="000000"/>
            </w:tcBorders>
            <w:shd w:val="clear" w:color="auto" w:fill="auto"/>
            <w:noWrap/>
          </w:tcPr>
          <w:p w14:paraId="4A7663B0"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3ADB2EFB"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05A61713"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4FCFD6BE"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1825F8" w14:paraId="36EDF9C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333014E" w14:textId="77777777" w:rsidR="00BD59DB" w:rsidRPr="009A487B" w:rsidRDefault="00BD59DB" w:rsidP="00BD59DB">
            <w:pPr>
              <w:rPr>
                <w:rFonts w:ascii="Calibri" w:hAnsi="Calibri"/>
                <w:sz w:val="22"/>
                <w:szCs w:val="22"/>
                <w:lang w:eastAsia="en-AU"/>
              </w:rPr>
            </w:pPr>
            <w:r w:rsidRPr="00005A75">
              <w:t xml:space="preserve">Honduras </w:t>
            </w:r>
          </w:p>
        </w:tc>
        <w:tc>
          <w:tcPr>
            <w:tcW w:w="1706" w:type="dxa"/>
            <w:tcBorders>
              <w:top w:val="single" w:sz="8" w:space="0" w:color="auto"/>
              <w:left w:val="nil"/>
              <w:bottom w:val="single" w:sz="8" w:space="0" w:color="auto"/>
              <w:right w:val="single" w:sz="8" w:space="0" w:color="000000"/>
            </w:tcBorders>
            <w:shd w:val="clear" w:color="auto" w:fill="auto"/>
            <w:noWrap/>
          </w:tcPr>
          <w:p w14:paraId="36C5FB8E"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645057D7"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946CA77"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2BD21EA2" w14:textId="77777777" w:rsidR="00BD59DB" w:rsidRPr="009A487B" w:rsidRDefault="00BD59DB" w:rsidP="00BD59DB">
            <w:pPr>
              <w:jc w:val="center"/>
              <w:rPr>
                <w:rFonts w:ascii="Calibri" w:hAnsi="Calibri"/>
                <w:sz w:val="22"/>
                <w:szCs w:val="22"/>
                <w:lang w:eastAsia="en-AU"/>
              </w:rPr>
            </w:pPr>
            <w:r w:rsidRPr="00005A75">
              <w:t>$1.40</w:t>
            </w:r>
          </w:p>
        </w:tc>
      </w:tr>
      <w:tr w:rsidR="00BD59DB" w:rsidRPr="001825F8" w14:paraId="428844D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2951C37" w14:textId="77777777" w:rsidR="00BD59DB" w:rsidRPr="009A487B" w:rsidRDefault="00BD59DB" w:rsidP="00BD59DB">
            <w:pPr>
              <w:rPr>
                <w:rFonts w:ascii="Calibri" w:hAnsi="Calibri"/>
                <w:sz w:val="22"/>
                <w:szCs w:val="22"/>
                <w:lang w:eastAsia="en-AU"/>
              </w:rPr>
            </w:pPr>
            <w:r w:rsidRPr="00005A75">
              <w:t xml:space="preserve">Hong Kong </w:t>
            </w:r>
          </w:p>
        </w:tc>
        <w:tc>
          <w:tcPr>
            <w:tcW w:w="1706" w:type="dxa"/>
            <w:tcBorders>
              <w:top w:val="single" w:sz="8" w:space="0" w:color="auto"/>
              <w:left w:val="nil"/>
              <w:bottom w:val="single" w:sz="8" w:space="0" w:color="auto"/>
              <w:right w:val="single" w:sz="8" w:space="0" w:color="000000"/>
            </w:tcBorders>
            <w:shd w:val="clear" w:color="auto" w:fill="auto"/>
            <w:noWrap/>
          </w:tcPr>
          <w:p w14:paraId="0D6855A8"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76AAC22E"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0FE848BD"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5D3B2F09"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1825F8" w14:paraId="5C5C077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0C5940C" w14:textId="77777777" w:rsidR="00BD59DB" w:rsidRPr="009A487B" w:rsidRDefault="00BD59DB" w:rsidP="00BD59DB">
            <w:pPr>
              <w:rPr>
                <w:rFonts w:ascii="Calibri" w:hAnsi="Calibri"/>
                <w:sz w:val="22"/>
                <w:szCs w:val="22"/>
                <w:lang w:eastAsia="en-AU"/>
              </w:rPr>
            </w:pPr>
            <w:r w:rsidRPr="00005A75">
              <w:t xml:space="preserve">Hungary </w:t>
            </w:r>
          </w:p>
        </w:tc>
        <w:tc>
          <w:tcPr>
            <w:tcW w:w="1706" w:type="dxa"/>
            <w:tcBorders>
              <w:top w:val="single" w:sz="8" w:space="0" w:color="auto"/>
              <w:left w:val="nil"/>
              <w:bottom w:val="single" w:sz="8" w:space="0" w:color="auto"/>
              <w:right w:val="single" w:sz="8" w:space="0" w:color="000000"/>
            </w:tcBorders>
            <w:shd w:val="clear" w:color="auto" w:fill="auto"/>
            <w:noWrap/>
          </w:tcPr>
          <w:p w14:paraId="36CD3CB8"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7A9F26B3"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469C8DC0"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7EF6C7CD" w14:textId="77777777" w:rsidR="00BD59DB" w:rsidRPr="009A487B" w:rsidRDefault="00BD59DB" w:rsidP="00BD59DB">
            <w:pPr>
              <w:jc w:val="center"/>
              <w:rPr>
                <w:rFonts w:ascii="Calibri" w:hAnsi="Calibri"/>
                <w:sz w:val="22"/>
                <w:szCs w:val="22"/>
                <w:lang w:eastAsia="en-AU"/>
              </w:rPr>
            </w:pPr>
            <w:r w:rsidRPr="00005A75">
              <w:t>$0.25</w:t>
            </w:r>
          </w:p>
        </w:tc>
      </w:tr>
      <w:tr w:rsidR="00BD59DB" w:rsidRPr="001825F8" w14:paraId="4E9BC1D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1986F13" w14:textId="77777777" w:rsidR="00BD59DB" w:rsidRPr="009A487B" w:rsidRDefault="00BD59DB" w:rsidP="00BD59DB">
            <w:pPr>
              <w:rPr>
                <w:rFonts w:ascii="Calibri" w:hAnsi="Calibri"/>
                <w:sz w:val="22"/>
                <w:szCs w:val="22"/>
                <w:lang w:eastAsia="en-AU"/>
              </w:rPr>
            </w:pPr>
            <w:r w:rsidRPr="00005A75">
              <w:t xml:space="preserve">Iceland </w:t>
            </w:r>
          </w:p>
        </w:tc>
        <w:tc>
          <w:tcPr>
            <w:tcW w:w="1706" w:type="dxa"/>
            <w:tcBorders>
              <w:top w:val="single" w:sz="8" w:space="0" w:color="auto"/>
              <w:left w:val="nil"/>
              <w:bottom w:val="single" w:sz="8" w:space="0" w:color="auto"/>
              <w:right w:val="single" w:sz="8" w:space="0" w:color="000000"/>
            </w:tcBorders>
            <w:shd w:val="clear" w:color="auto" w:fill="auto"/>
            <w:noWrap/>
          </w:tcPr>
          <w:p w14:paraId="5FEA00DF"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2F30441A"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69B17228"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57756B21" w14:textId="77777777" w:rsidR="00BD59DB" w:rsidRPr="009A487B" w:rsidRDefault="00BD59DB" w:rsidP="00BD59DB">
            <w:pPr>
              <w:jc w:val="center"/>
              <w:rPr>
                <w:rFonts w:ascii="Calibri" w:hAnsi="Calibri"/>
                <w:sz w:val="22"/>
                <w:szCs w:val="22"/>
                <w:lang w:eastAsia="en-AU"/>
              </w:rPr>
            </w:pPr>
            <w:r w:rsidRPr="00005A75">
              <w:t>$1.00</w:t>
            </w:r>
          </w:p>
        </w:tc>
      </w:tr>
      <w:tr w:rsidR="00BD59DB" w:rsidRPr="001825F8" w14:paraId="1DD9665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867D0FC" w14:textId="77777777" w:rsidR="00BD59DB" w:rsidRPr="009A487B" w:rsidRDefault="00BD59DB" w:rsidP="00BD59DB">
            <w:pPr>
              <w:rPr>
                <w:rFonts w:ascii="Calibri" w:hAnsi="Calibri"/>
                <w:sz w:val="22"/>
                <w:szCs w:val="22"/>
                <w:lang w:eastAsia="en-AU"/>
              </w:rPr>
            </w:pPr>
            <w:r w:rsidRPr="00005A75">
              <w:t xml:space="preserve">India </w:t>
            </w:r>
          </w:p>
        </w:tc>
        <w:tc>
          <w:tcPr>
            <w:tcW w:w="1706" w:type="dxa"/>
            <w:tcBorders>
              <w:top w:val="single" w:sz="8" w:space="0" w:color="auto"/>
              <w:left w:val="nil"/>
              <w:bottom w:val="single" w:sz="8" w:space="0" w:color="auto"/>
              <w:right w:val="single" w:sz="8" w:space="0" w:color="000000"/>
            </w:tcBorders>
            <w:shd w:val="clear" w:color="auto" w:fill="auto"/>
            <w:noWrap/>
          </w:tcPr>
          <w:p w14:paraId="51C92DC3"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2DED5FFE"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06885810"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37A7078C"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1825F8" w14:paraId="484B085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838FC31" w14:textId="77777777" w:rsidR="00BD59DB" w:rsidRPr="009A487B" w:rsidRDefault="00BD59DB" w:rsidP="00BD59DB">
            <w:pPr>
              <w:rPr>
                <w:rFonts w:ascii="Calibri" w:hAnsi="Calibri"/>
                <w:sz w:val="22"/>
                <w:szCs w:val="22"/>
                <w:lang w:eastAsia="en-AU"/>
              </w:rPr>
            </w:pPr>
            <w:r w:rsidRPr="00005A75">
              <w:t xml:space="preserve">Indonesia </w:t>
            </w:r>
          </w:p>
        </w:tc>
        <w:tc>
          <w:tcPr>
            <w:tcW w:w="1706" w:type="dxa"/>
            <w:tcBorders>
              <w:top w:val="single" w:sz="8" w:space="0" w:color="auto"/>
              <w:left w:val="nil"/>
              <w:bottom w:val="single" w:sz="8" w:space="0" w:color="auto"/>
              <w:right w:val="single" w:sz="8" w:space="0" w:color="000000"/>
            </w:tcBorders>
            <w:shd w:val="clear" w:color="auto" w:fill="auto"/>
            <w:noWrap/>
          </w:tcPr>
          <w:p w14:paraId="7D2FA7AF"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2840D425"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5A1754C0"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4C1B2443" w14:textId="77777777" w:rsidR="00BD59DB" w:rsidRPr="009A487B" w:rsidRDefault="00BD59DB" w:rsidP="00BD59DB">
            <w:pPr>
              <w:jc w:val="center"/>
              <w:rPr>
                <w:rFonts w:ascii="Calibri" w:hAnsi="Calibri"/>
                <w:sz w:val="22"/>
                <w:szCs w:val="22"/>
                <w:lang w:eastAsia="en-AU"/>
              </w:rPr>
            </w:pPr>
            <w:r w:rsidRPr="00005A75">
              <w:t>$0.10</w:t>
            </w:r>
          </w:p>
        </w:tc>
      </w:tr>
      <w:tr w:rsidR="00BD59DB" w:rsidRPr="001825F8" w14:paraId="356CB44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18CB274" w14:textId="77777777" w:rsidR="00BD59DB" w:rsidRPr="009A487B" w:rsidRDefault="00BD59DB" w:rsidP="00BD59DB">
            <w:pPr>
              <w:rPr>
                <w:rFonts w:ascii="Calibri" w:hAnsi="Calibri"/>
                <w:sz w:val="22"/>
                <w:szCs w:val="22"/>
                <w:lang w:eastAsia="en-AU"/>
              </w:rPr>
            </w:pPr>
            <w:r w:rsidRPr="00005A75">
              <w:t xml:space="preserve">Iran </w:t>
            </w:r>
          </w:p>
        </w:tc>
        <w:tc>
          <w:tcPr>
            <w:tcW w:w="1706" w:type="dxa"/>
            <w:tcBorders>
              <w:top w:val="single" w:sz="8" w:space="0" w:color="auto"/>
              <w:left w:val="nil"/>
              <w:bottom w:val="single" w:sz="8" w:space="0" w:color="auto"/>
              <w:right w:val="single" w:sz="8" w:space="0" w:color="000000"/>
            </w:tcBorders>
            <w:shd w:val="clear" w:color="auto" w:fill="auto"/>
            <w:noWrap/>
          </w:tcPr>
          <w:p w14:paraId="0DA6B761" w14:textId="77777777" w:rsidR="00BD59DB" w:rsidRPr="00630F03" w:rsidRDefault="00BD59DB" w:rsidP="00BD59DB">
            <w:pPr>
              <w:jc w:val="center"/>
              <w:rPr>
                <w:rFonts w:ascii="Calibri" w:hAnsi="Calibri"/>
                <w:sz w:val="22"/>
                <w:szCs w:val="22"/>
                <w:highlight w:val="yellow"/>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4FD5B04C" w14:textId="77777777" w:rsidR="00BD59DB" w:rsidRPr="0033093D"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53D93175" w14:textId="77777777" w:rsidR="00BD59DB" w:rsidRPr="0033093D"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4E4B2F91" w14:textId="77777777" w:rsidR="00BD59DB" w:rsidRPr="0033093D" w:rsidRDefault="00BD59DB" w:rsidP="00BD59DB">
            <w:pPr>
              <w:jc w:val="center"/>
              <w:rPr>
                <w:rFonts w:ascii="Calibri" w:hAnsi="Calibri"/>
                <w:sz w:val="22"/>
                <w:szCs w:val="22"/>
                <w:lang w:eastAsia="en-AU"/>
              </w:rPr>
            </w:pPr>
            <w:r w:rsidRPr="00005A75">
              <w:t>$0.15</w:t>
            </w:r>
          </w:p>
        </w:tc>
      </w:tr>
      <w:tr w:rsidR="00BD59DB" w:rsidRPr="001825F8" w14:paraId="1EE63E6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64BEEA4" w14:textId="77777777" w:rsidR="00BD59DB" w:rsidRPr="009A487B" w:rsidRDefault="00BD59DB" w:rsidP="00BD59DB">
            <w:pPr>
              <w:rPr>
                <w:rFonts w:ascii="Calibri" w:hAnsi="Calibri"/>
                <w:sz w:val="22"/>
                <w:szCs w:val="22"/>
                <w:lang w:eastAsia="en-AU"/>
              </w:rPr>
            </w:pPr>
            <w:r w:rsidRPr="00005A75">
              <w:t xml:space="preserve">Iraq </w:t>
            </w:r>
          </w:p>
        </w:tc>
        <w:tc>
          <w:tcPr>
            <w:tcW w:w="1706" w:type="dxa"/>
            <w:tcBorders>
              <w:top w:val="single" w:sz="8" w:space="0" w:color="auto"/>
              <w:left w:val="nil"/>
              <w:bottom w:val="single" w:sz="8" w:space="0" w:color="auto"/>
              <w:right w:val="single" w:sz="8" w:space="0" w:color="000000"/>
            </w:tcBorders>
            <w:shd w:val="clear" w:color="auto" w:fill="auto"/>
            <w:noWrap/>
          </w:tcPr>
          <w:p w14:paraId="4A0ED8ED"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36A4E3A6"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EBE3231"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198684E"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3181724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1F47C2A" w14:textId="77777777" w:rsidR="00BD59DB" w:rsidRPr="009A487B" w:rsidRDefault="00BD59DB" w:rsidP="00BD59DB">
            <w:pPr>
              <w:rPr>
                <w:rFonts w:ascii="Calibri" w:hAnsi="Calibri"/>
                <w:sz w:val="22"/>
                <w:szCs w:val="22"/>
                <w:lang w:eastAsia="en-AU"/>
              </w:rPr>
            </w:pPr>
            <w:r w:rsidRPr="00005A75">
              <w:t xml:space="preserve">Ireland </w:t>
            </w:r>
          </w:p>
        </w:tc>
        <w:tc>
          <w:tcPr>
            <w:tcW w:w="1706" w:type="dxa"/>
            <w:tcBorders>
              <w:top w:val="single" w:sz="8" w:space="0" w:color="auto"/>
              <w:left w:val="nil"/>
              <w:bottom w:val="single" w:sz="8" w:space="0" w:color="auto"/>
              <w:right w:val="single" w:sz="8" w:space="0" w:color="000000"/>
            </w:tcBorders>
            <w:shd w:val="clear" w:color="auto" w:fill="auto"/>
            <w:noWrap/>
          </w:tcPr>
          <w:p w14:paraId="1B4C1813"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514448F3"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43AF7E06"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3E828DA9"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79BF9CF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E0AA8A6" w14:textId="77777777" w:rsidR="00BD59DB" w:rsidRPr="009A487B" w:rsidRDefault="00BD59DB" w:rsidP="00BD59DB">
            <w:pPr>
              <w:rPr>
                <w:rFonts w:ascii="Calibri" w:hAnsi="Calibri"/>
                <w:sz w:val="22"/>
                <w:szCs w:val="22"/>
                <w:lang w:eastAsia="en-AU"/>
              </w:rPr>
            </w:pPr>
            <w:r w:rsidRPr="00005A75">
              <w:t xml:space="preserve">Israel </w:t>
            </w:r>
          </w:p>
        </w:tc>
        <w:tc>
          <w:tcPr>
            <w:tcW w:w="1706" w:type="dxa"/>
            <w:tcBorders>
              <w:top w:val="single" w:sz="8" w:space="0" w:color="auto"/>
              <w:left w:val="nil"/>
              <w:bottom w:val="single" w:sz="8" w:space="0" w:color="auto"/>
              <w:right w:val="single" w:sz="8" w:space="0" w:color="000000"/>
            </w:tcBorders>
            <w:shd w:val="clear" w:color="auto" w:fill="auto"/>
            <w:noWrap/>
          </w:tcPr>
          <w:p w14:paraId="09F4B662"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0C058B6C"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4BC25C17"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7A53BE7C" w14:textId="77777777" w:rsidR="00BD59DB" w:rsidRPr="009A487B" w:rsidRDefault="00BD59DB" w:rsidP="00BD59DB">
            <w:pPr>
              <w:jc w:val="center"/>
              <w:rPr>
                <w:rFonts w:ascii="Calibri" w:hAnsi="Calibri"/>
                <w:sz w:val="22"/>
                <w:szCs w:val="22"/>
                <w:lang w:eastAsia="en-AU"/>
              </w:rPr>
            </w:pPr>
            <w:r w:rsidRPr="00005A75">
              <w:t>$0.10</w:t>
            </w:r>
          </w:p>
        </w:tc>
      </w:tr>
      <w:tr w:rsidR="00BD59DB" w:rsidRPr="001825F8" w14:paraId="0C37D23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6F5D519" w14:textId="77777777" w:rsidR="00BD59DB" w:rsidRPr="009A487B" w:rsidRDefault="00BD59DB" w:rsidP="00BD59DB">
            <w:pPr>
              <w:rPr>
                <w:rFonts w:ascii="Calibri" w:hAnsi="Calibri"/>
                <w:sz w:val="22"/>
                <w:szCs w:val="22"/>
                <w:lang w:eastAsia="en-AU"/>
              </w:rPr>
            </w:pPr>
            <w:r w:rsidRPr="00005A75">
              <w:t xml:space="preserve">Italy </w:t>
            </w:r>
          </w:p>
        </w:tc>
        <w:tc>
          <w:tcPr>
            <w:tcW w:w="1706" w:type="dxa"/>
            <w:tcBorders>
              <w:top w:val="single" w:sz="8" w:space="0" w:color="auto"/>
              <w:left w:val="nil"/>
              <w:bottom w:val="single" w:sz="8" w:space="0" w:color="auto"/>
              <w:right w:val="single" w:sz="8" w:space="0" w:color="000000"/>
            </w:tcBorders>
            <w:shd w:val="clear" w:color="auto" w:fill="auto"/>
            <w:noWrap/>
          </w:tcPr>
          <w:p w14:paraId="5FFCF56C"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06602C2B"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328B31BB"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20FFB10C"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44BAD42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488F61A" w14:textId="77777777" w:rsidR="00BD59DB" w:rsidRPr="009A487B" w:rsidRDefault="00BD59DB" w:rsidP="00BD59DB">
            <w:pPr>
              <w:rPr>
                <w:rFonts w:ascii="Calibri" w:hAnsi="Calibri"/>
                <w:sz w:val="22"/>
                <w:szCs w:val="22"/>
                <w:lang w:eastAsia="en-AU"/>
              </w:rPr>
            </w:pPr>
            <w:r w:rsidRPr="00005A75">
              <w:t xml:space="preserve">Ivory Coast </w:t>
            </w:r>
          </w:p>
        </w:tc>
        <w:tc>
          <w:tcPr>
            <w:tcW w:w="1706" w:type="dxa"/>
            <w:tcBorders>
              <w:top w:val="single" w:sz="8" w:space="0" w:color="auto"/>
              <w:left w:val="nil"/>
              <w:bottom w:val="single" w:sz="8" w:space="0" w:color="auto"/>
              <w:right w:val="single" w:sz="8" w:space="0" w:color="000000"/>
            </w:tcBorders>
            <w:shd w:val="clear" w:color="auto" w:fill="auto"/>
            <w:noWrap/>
          </w:tcPr>
          <w:p w14:paraId="25562707"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523FA60"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04935FB" w14:textId="77777777" w:rsidR="00BD59DB" w:rsidRPr="009A487B" w:rsidRDefault="00BD59DB" w:rsidP="00BD59DB">
            <w:pPr>
              <w:jc w:val="center"/>
              <w:rPr>
                <w:rFonts w:ascii="Calibri" w:hAnsi="Calibri"/>
                <w:sz w:val="22"/>
                <w:szCs w:val="22"/>
                <w:lang w:eastAsia="en-AU"/>
              </w:rPr>
            </w:pPr>
            <w:r w:rsidRPr="00005A75">
              <w:t> $1.90</w:t>
            </w:r>
          </w:p>
        </w:tc>
        <w:tc>
          <w:tcPr>
            <w:tcW w:w="1706" w:type="dxa"/>
            <w:tcBorders>
              <w:top w:val="single" w:sz="8" w:space="0" w:color="auto"/>
              <w:left w:val="nil"/>
              <w:bottom w:val="single" w:sz="8" w:space="0" w:color="auto"/>
              <w:right w:val="single" w:sz="8" w:space="0" w:color="000000"/>
            </w:tcBorders>
            <w:shd w:val="clear" w:color="auto" w:fill="auto"/>
          </w:tcPr>
          <w:p w14:paraId="13A89077" w14:textId="77777777" w:rsidR="00BD59DB" w:rsidRPr="009A487B" w:rsidRDefault="00BD59DB" w:rsidP="00BD59DB">
            <w:pPr>
              <w:jc w:val="center"/>
              <w:rPr>
                <w:rFonts w:ascii="Calibri" w:hAnsi="Calibri"/>
                <w:sz w:val="22"/>
                <w:szCs w:val="22"/>
                <w:lang w:eastAsia="en-AU"/>
              </w:rPr>
            </w:pPr>
            <w:r w:rsidRPr="00005A75">
              <w:t>$1.90</w:t>
            </w:r>
          </w:p>
        </w:tc>
      </w:tr>
      <w:tr w:rsidR="00BD59DB" w:rsidRPr="001825F8" w14:paraId="6C7D4BA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E691FAE" w14:textId="77777777" w:rsidR="00BD59DB" w:rsidRPr="009A487B" w:rsidRDefault="00BD59DB" w:rsidP="00BD59DB">
            <w:pPr>
              <w:rPr>
                <w:rFonts w:ascii="Calibri" w:hAnsi="Calibri"/>
                <w:sz w:val="22"/>
                <w:szCs w:val="22"/>
                <w:lang w:eastAsia="en-AU"/>
              </w:rPr>
            </w:pPr>
            <w:r w:rsidRPr="00005A75">
              <w:t xml:space="preserve">Jamaica </w:t>
            </w:r>
          </w:p>
        </w:tc>
        <w:tc>
          <w:tcPr>
            <w:tcW w:w="1706" w:type="dxa"/>
            <w:tcBorders>
              <w:top w:val="single" w:sz="8" w:space="0" w:color="auto"/>
              <w:left w:val="nil"/>
              <w:bottom w:val="single" w:sz="8" w:space="0" w:color="auto"/>
              <w:right w:val="single" w:sz="8" w:space="0" w:color="000000"/>
            </w:tcBorders>
            <w:shd w:val="clear" w:color="auto" w:fill="auto"/>
            <w:noWrap/>
          </w:tcPr>
          <w:p w14:paraId="31F147E1"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105F4B46"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2D76950"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0CEFF456" w14:textId="77777777" w:rsidR="00BD59DB" w:rsidRPr="009A487B" w:rsidRDefault="00BD59DB" w:rsidP="00BD59DB">
            <w:pPr>
              <w:jc w:val="center"/>
              <w:rPr>
                <w:rFonts w:ascii="Calibri" w:hAnsi="Calibri"/>
                <w:sz w:val="22"/>
                <w:szCs w:val="22"/>
                <w:lang w:eastAsia="en-AU"/>
              </w:rPr>
            </w:pPr>
            <w:r w:rsidRPr="00005A75">
              <w:t>$1.35</w:t>
            </w:r>
          </w:p>
        </w:tc>
      </w:tr>
      <w:tr w:rsidR="00BD59DB" w:rsidRPr="001825F8" w14:paraId="4DACE71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DCC194A" w14:textId="77777777" w:rsidR="00BD59DB" w:rsidRPr="009A487B" w:rsidRDefault="00BD59DB" w:rsidP="00BD59DB">
            <w:pPr>
              <w:rPr>
                <w:rFonts w:ascii="Calibri" w:hAnsi="Calibri"/>
                <w:sz w:val="22"/>
                <w:szCs w:val="22"/>
                <w:lang w:eastAsia="en-AU"/>
              </w:rPr>
            </w:pPr>
            <w:r w:rsidRPr="00005A75">
              <w:t xml:space="preserve">Japan </w:t>
            </w:r>
          </w:p>
        </w:tc>
        <w:tc>
          <w:tcPr>
            <w:tcW w:w="1706" w:type="dxa"/>
            <w:tcBorders>
              <w:top w:val="single" w:sz="8" w:space="0" w:color="auto"/>
              <w:left w:val="nil"/>
              <w:bottom w:val="single" w:sz="8" w:space="0" w:color="auto"/>
              <w:right w:val="single" w:sz="8" w:space="0" w:color="000000"/>
            </w:tcBorders>
            <w:shd w:val="clear" w:color="auto" w:fill="auto"/>
            <w:noWrap/>
          </w:tcPr>
          <w:p w14:paraId="39F2FAA2"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3985EF05"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622F684F"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4FC18234" w14:textId="77777777" w:rsidR="00BD59DB" w:rsidRPr="009A487B" w:rsidRDefault="00BD59DB" w:rsidP="00BD59DB">
            <w:pPr>
              <w:jc w:val="center"/>
              <w:rPr>
                <w:rFonts w:ascii="Calibri" w:hAnsi="Calibri"/>
                <w:sz w:val="22"/>
                <w:szCs w:val="22"/>
                <w:lang w:eastAsia="en-AU"/>
              </w:rPr>
            </w:pPr>
            <w:r w:rsidRPr="00005A75">
              <w:t>$0.10</w:t>
            </w:r>
          </w:p>
        </w:tc>
      </w:tr>
      <w:tr w:rsidR="00BD59DB" w:rsidRPr="001825F8" w14:paraId="4E341A0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D2B6F1E" w14:textId="77777777" w:rsidR="00BD59DB" w:rsidRPr="009A487B" w:rsidRDefault="00BD59DB" w:rsidP="00BD59DB">
            <w:pPr>
              <w:rPr>
                <w:rFonts w:ascii="Calibri" w:hAnsi="Calibri"/>
                <w:sz w:val="22"/>
                <w:szCs w:val="22"/>
                <w:lang w:eastAsia="en-AU"/>
              </w:rPr>
            </w:pPr>
            <w:r w:rsidRPr="00005A75">
              <w:t xml:space="preserve">Jordan </w:t>
            </w:r>
          </w:p>
        </w:tc>
        <w:tc>
          <w:tcPr>
            <w:tcW w:w="1706" w:type="dxa"/>
            <w:tcBorders>
              <w:top w:val="single" w:sz="8" w:space="0" w:color="auto"/>
              <w:left w:val="nil"/>
              <w:bottom w:val="single" w:sz="8" w:space="0" w:color="auto"/>
              <w:right w:val="single" w:sz="8" w:space="0" w:color="000000"/>
            </w:tcBorders>
            <w:shd w:val="clear" w:color="auto" w:fill="auto"/>
            <w:noWrap/>
          </w:tcPr>
          <w:p w14:paraId="0652D075"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3213C40A"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3B547B91"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33152B8A"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2CEC4BD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FD6A681" w14:textId="77777777" w:rsidR="00BD59DB" w:rsidRPr="009A487B" w:rsidRDefault="00BD59DB" w:rsidP="00BD59DB">
            <w:pPr>
              <w:rPr>
                <w:rFonts w:ascii="Calibri" w:hAnsi="Calibri"/>
                <w:sz w:val="22"/>
                <w:szCs w:val="22"/>
                <w:lang w:eastAsia="en-AU"/>
              </w:rPr>
            </w:pPr>
            <w:r w:rsidRPr="00005A75">
              <w:t xml:space="preserve">Kazakhstan </w:t>
            </w:r>
          </w:p>
        </w:tc>
        <w:tc>
          <w:tcPr>
            <w:tcW w:w="1706" w:type="dxa"/>
            <w:tcBorders>
              <w:top w:val="single" w:sz="8" w:space="0" w:color="auto"/>
              <w:left w:val="nil"/>
              <w:bottom w:val="single" w:sz="8" w:space="0" w:color="auto"/>
              <w:right w:val="single" w:sz="8" w:space="0" w:color="000000"/>
            </w:tcBorders>
            <w:shd w:val="clear" w:color="auto" w:fill="auto"/>
            <w:noWrap/>
          </w:tcPr>
          <w:p w14:paraId="28BE6C4B"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2C4D5363"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2D84C426"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5965AEB5" w14:textId="77777777" w:rsidR="00BD59DB" w:rsidRPr="009A487B" w:rsidRDefault="00BD59DB" w:rsidP="00BD59DB">
            <w:pPr>
              <w:jc w:val="center"/>
              <w:rPr>
                <w:rFonts w:ascii="Calibri" w:hAnsi="Calibri"/>
                <w:sz w:val="22"/>
                <w:szCs w:val="22"/>
                <w:lang w:eastAsia="en-AU"/>
              </w:rPr>
            </w:pPr>
            <w:r w:rsidRPr="00005A75">
              <w:t>$1.55</w:t>
            </w:r>
          </w:p>
        </w:tc>
      </w:tr>
      <w:tr w:rsidR="00BD59DB" w:rsidRPr="001825F8" w14:paraId="45E5935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0265B24" w14:textId="77777777" w:rsidR="00BD59DB" w:rsidRPr="009A487B" w:rsidRDefault="00BD59DB" w:rsidP="00BD59DB">
            <w:pPr>
              <w:rPr>
                <w:rFonts w:ascii="Calibri" w:hAnsi="Calibri"/>
                <w:sz w:val="22"/>
                <w:szCs w:val="22"/>
                <w:lang w:eastAsia="en-AU"/>
              </w:rPr>
            </w:pPr>
            <w:r w:rsidRPr="00005A75">
              <w:t xml:space="preserve">Kenya </w:t>
            </w:r>
          </w:p>
        </w:tc>
        <w:tc>
          <w:tcPr>
            <w:tcW w:w="1706" w:type="dxa"/>
            <w:tcBorders>
              <w:top w:val="single" w:sz="8" w:space="0" w:color="auto"/>
              <w:left w:val="nil"/>
              <w:bottom w:val="single" w:sz="8" w:space="0" w:color="auto"/>
              <w:right w:val="single" w:sz="8" w:space="0" w:color="000000"/>
            </w:tcBorders>
            <w:shd w:val="clear" w:color="auto" w:fill="auto"/>
            <w:noWrap/>
          </w:tcPr>
          <w:p w14:paraId="5A8313FF"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71A30603"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162A8A4B"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7908139E" w14:textId="77777777" w:rsidR="00BD59DB" w:rsidRPr="009A487B" w:rsidRDefault="00BD59DB" w:rsidP="00BD59DB">
            <w:pPr>
              <w:jc w:val="center"/>
              <w:rPr>
                <w:rFonts w:ascii="Calibri" w:hAnsi="Calibri"/>
                <w:sz w:val="22"/>
                <w:szCs w:val="22"/>
                <w:lang w:eastAsia="en-AU"/>
              </w:rPr>
            </w:pPr>
            <w:r w:rsidRPr="00005A75">
              <w:t>$0.25</w:t>
            </w:r>
          </w:p>
        </w:tc>
      </w:tr>
      <w:tr w:rsidR="00BD59DB" w:rsidRPr="001825F8" w14:paraId="58696E8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351CBF8" w14:textId="77777777" w:rsidR="00BD59DB" w:rsidRPr="009A487B" w:rsidRDefault="00BD59DB" w:rsidP="00BD59DB">
            <w:pPr>
              <w:rPr>
                <w:rFonts w:ascii="Calibri" w:hAnsi="Calibri"/>
                <w:sz w:val="22"/>
                <w:szCs w:val="22"/>
                <w:lang w:eastAsia="en-AU"/>
              </w:rPr>
            </w:pPr>
            <w:r w:rsidRPr="00005A75">
              <w:t xml:space="preserve">Kiribati </w:t>
            </w:r>
          </w:p>
        </w:tc>
        <w:tc>
          <w:tcPr>
            <w:tcW w:w="1706" w:type="dxa"/>
            <w:tcBorders>
              <w:top w:val="single" w:sz="8" w:space="0" w:color="auto"/>
              <w:left w:val="nil"/>
              <w:bottom w:val="single" w:sz="8" w:space="0" w:color="auto"/>
              <w:right w:val="single" w:sz="8" w:space="0" w:color="000000"/>
            </w:tcBorders>
            <w:shd w:val="clear" w:color="auto" w:fill="auto"/>
            <w:noWrap/>
          </w:tcPr>
          <w:p w14:paraId="440AA363"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72AF2F1"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5B6E98E"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052ADCE8" w14:textId="77777777" w:rsidR="00BD59DB" w:rsidRPr="009A487B" w:rsidRDefault="00BD59DB" w:rsidP="00BD59DB">
            <w:pPr>
              <w:jc w:val="center"/>
              <w:rPr>
                <w:rFonts w:ascii="Calibri" w:hAnsi="Calibri"/>
                <w:sz w:val="22"/>
                <w:szCs w:val="22"/>
                <w:lang w:eastAsia="en-AU"/>
              </w:rPr>
            </w:pPr>
            <w:r w:rsidRPr="00005A75">
              <w:t>$1.95</w:t>
            </w:r>
          </w:p>
        </w:tc>
      </w:tr>
      <w:tr w:rsidR="00BD59DB" w:rsidRPr="001825F8" w14:paraId="16A17C9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FC2C886" w14:textId="77777777" w:rsidR="00BD59DB" w:rsidRPr="009A487B" w:rsidRDefault="00BD59DB" w:rsidP="00BD59DB">
            <w:pPr>
              <w:rPr>
                <w:rFonts w:ascii="Calibri" w:hAnsi="Calibri"/>
                <w:sz w:val="22"/>
                <w:szCs w:val="22"/>
                <w:lang w:eastAsia="en-AU"/>
              </w:rPr>
            </w:pPr>
            <w:r w:rsidRPr="00005A75">
              <w:t>Korea DPR (North)</w:t>
            </w:r>
          </w:p>
        </w:tc>
        <w:tc>
          <w:tcPr>
            <w:tcW w:w="1706" w:type="dxa"/>
            <w:tcBorders>
              <w:top w:val="single" w:sz="8" w:space="0" w:color="auto"/>
              <w:left w:val="nil"/>
              <w:bottom w:val="single" w:sz="8" w:space="0" w:color="auto"/>
              <w:right w:val="single" w:sz="8" w:space="0" w:color="000000"/>
            </w:tcBorders>
            <w:shd w:val="clear" w:color="auto" w:fill="auto"/>
            <w:noWrap/>
          </w:tcPr>
          <w:p w14:paraId="4E93AA73"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1FEDB97"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793AF336"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5916A22"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528B223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C353EFD" w14:textId="77777777" w:rsidR="00BD59DB" w:rsidRPr="009A487B" w:rsidRDefault="00BD59DB" w:rsidP="00BD59DB">
            <w:pPr>
              <w:rPr>
                <w:rFonts w:ascii="Calibri" w:hAnsi="Calibri"/>
                <w:sz w:val="22"/>
                <w:szCs w:val="22"/>
                <w:lang w:eastAsia="en-AU"/>
              </w:rPr>
            </w:pPr>
            <w:r w:rsidRPr="00005A75">
              <w:t>Korea Republic (South)</w:t>
            </w:r>
          </w:p>
        </w:tc>
        <w:tc>
          <w:tcPr>
            <w:tcW w:w="1706" w:type="dxa"/>
            <w:tcBorders>
              <w:top w:val="single" w:sz="8" w:space="0" w:color="auto"/>
              <w:left w:val="nil"/>
              <w:bottom w:val="single" w:sz="8" w:space="0" w:color="auto"/>
              <w:right w:val="single" w:sz="8" w:space="0" w:color="000000"/>
            </w:tcBorders>
            <w:shd w:val="clear" w:color="auto" w:fill="auto"/>
            <w:noWrap/>
          </w:tcPr>
          <w:p w14:paraId="31BE481A" w14:textId="77777777" w:rsidR="00BD59DB" w:rsidRPr="00194F38"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6BE0DF44" w14:textId="77777777" w:rsidR="00BD59DB" w:rsidRPr="00194F38"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2CE21B08" w14:textId="77777777" w:rsidR="00BD59DB" w:rsidRPr="00194F38"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7933C7F6" w14:textId="77777777" w:rsidR="00BD59DB" w:rsidRPr="00194F38" w:rsidRDefault="00BD59DB" w:rsidP="00BD59DB">
            <w:pPr>
              <w:jc w:val="center"/>
              <w:rPr>
                <w:rFonts w:ascii="Calibri" w:hAnsi="Calibri"/>
                <w:sz w:val="22"/>
                <w:szCs w:val="22"/>
                <w:lang w:eastAsia="en-AU"/>
              </w:rPr>
            </w:pPr>
            <w:r w:rsidRPr="00005A75">
              <w:t>Unlimited</w:t>
            </w:r>
          </w:p>
        </w:tc>
      </w:tr>
      <w:tr w:rsidR="00BD59DB" w:rsidRPr="001825F8" w14:paraId="6B23572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EABE5DB" w14:textId="77777777" w:rsidR="00BD59DB" w:rsidRPr="009A487B" w:rsidRDefault="00BD59DB" w:rsidP="00BD59DB">
            <w:pPr>
              <w:rPr>
                <w:rFonts w:ascii="Calibri" w:hAnsi="Calibri"/>
                <w:sz w:val="22"/>
                <w:szCs w:val="22"/>
                <w:lang w:eastAsia="en-AU"/>
              </w:rPr>
            </w:pPr>
            <w:r w:rsidRPr="00005A75">
              <w:t xml:space="preserve">Kuwait </w:t>
            </w:r>
          </w:p>
        </w:tc>
        <w:tc>
          <w:tcPr>
            <w:tcW w:w="1706" w:type="dxa"/>
            <w:tcBorders>
              <w:top w:val="single" w:sz="8" w:space="0" w:color="auto"/>
              <w:left w:val="nil"/>
              <w:bottom w:val="single" w:sz="8" w:space="0" w:color="auto"/>
              <w:right w:val="single" w:sz="8" w:space="0" w:color="000000"/>
            </w:tcBorders>
            <w:shd w:val="clear" w:color="auto" w:fill="auto"/>
            <w:noWrap/>
          </w:tcPr>
          <w:p w14:paraId="639DC88A"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7234900"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FB449EF"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228533DD" w14:textId="77777777" w:rsidR="00BD59DB" w:rsidRPr="009A487B" w:rsidRDefault="00BD59DB" w:rsidP="00BD59DB">
            <w:pPr>
              <w:jc w:val="center"/>
              <w:rPr>
                <w:rFonts w:ascii="Calibri" w:hAnsi="Calibri"/>
                <w:sz w:val="22"/>
                <w:szCs w:val="22"/>
                <w:lang w:eastAsia="en-AU"/>
              </w:rPr>
            </w:pPr>
            <w:r w:rsidRPr="00005A75">
              <w:t>$1.40</w:t>
            </w:r>
          </w:p>
        </w:tc>
      </w:tr>
      <w:tr w:rsidR="00BD59DB" w:rsidRPr="001825F8" w14:paraId="49A1379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5D4A53A" w14:textId="77777777" w:rsidR="00BD59DB" w:rsidRPr="009A487B" w:rsidRDefault="00BD59DB" w:rsidP="00BD59DB">
            <w:pPr>
              <w:rPr>
                <w:rFonts w:ascii="Calibri" w:hAnsi="Calibri"/>
                <w:sz w:val="22"/>
                <w:szCs w:val="22"/>
                <w:lang w:eastAsia="en-AU"/>
              </w:rPr>
            </w:pPr>
            <w:r w:rsidRPr="00005A75">
              <w:t xml:space="preserve">Kyrgyzstan </w:t>
            </w:r>
          </w:p>
        </w:tc>
        <w:tc>
          <w:tcPr>
            <w:tcW w:w="1706" w:type="dxa"/>
            <w:tcBorders>
              <w:top w:val="single" w:sz="8" w:space="0" w:color="auto"/>
              <w:left w:val="nil"/>
              <w:bottom w:val="single" w:sz="8" w:space="0" w:color="auto"/>
              <w:right w:val="single" w:sz="8" w:space="0" w:color="000000"/>
            </w:tcBorders>
            <w:shd w:val="clear" w:color="auto" w:fill="auto"/>
            <w:noWrap/>
          </w:tcPr>
          <w:p w14:paraId="09D3855B"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12AF9B06"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75DAFA09" w14:textId="77777777" w:rsidR="00BD59DB" w:rsidRPr="009A487B" w:rsidRDefault="00BD59DB" w:rsidP="00BD59DB">
            <w:pPr>
              <w:jc w:val="center"/>
              <w:rPr>
                <w:rFonts w:ascii="Calibri" w:hAnsi="Calibri"/>
                <w:sz w:val="22"/>
                <w:szCs w:val="22"/>
                <w:lang w:eastAsia="en-AU"/>
              </w:rPr>
            </w:pPr>
            <w:r w:rsidRPr="00005A75">
              <w:t>$1.55</w:t>
            </w:r>
          </w:p>
        </w:tc>
        <w:tc>
          <w:tcPr>
            <w:tcW w:w="1706" w:type="dxa"/>
            <w:tcBorders>
              <w:top w:val="single" w:sz="8" w:space="0" w:color="auto"/>
              <w:left w:val="nil"/>
              <w:bottom w:val="single" w:sz="8" w:space="0" w:color="auto"/>
              <w:right w:val="single" w:sz="8" w:space="0" w:color="000000"/>
            </w:tcBorders>
            <w:shd w:val="clear" w:color="auto" w:fill="auto"/>
          </w:tcPr>
          <w:p w14:paraId="6CB728B2" w14:textId="77777777" w:rsidR="00BD59DB" w:rsidRPr="009A487B" w:rsidRDefault="00BD59DB" w:rsidP="00BD59DB">
            <w:pPr>
              <w:jc w:val="center"/>
              <w:rPr>
                <w:rFonts w:ascii="Calibri" w:hAnsi="Calibri"/>
                <w:sz w:val="22"/>
                <w:szCs w:val="22"/>
                <w:lang w:eastAsia="en-AU"/>
              </w:rPr>
            </w:pPr>
            <w:r w:rsidRPr="00005A75">
              <w:t>$1.55</w:t>
            </w:r>
          </w:p>
        </w:tc>
      </w:tr>
      <w:tr w:rsidR="00BD59DB" w:rsidRPr="001825F8" w14:paraId="3C73444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8DD75BD" w14:textId="77777777" w:rsidR="00BD59DB" w:rsidRPr="009A487B" w:rsidRDefault="00BD59DB" w:rsidP="00BD59DB">
            <w:pPr>
              <w:rPr>
                <w:rFonts w:ascii="Calibri" w:hAnsi="Calibri"/>
                <w:sz w:val="22"/>
                <w:szCs w:val="22"/>
                <w:lang w:eastAsia="en-AU"/>
              </w:rPr>
            </w:pPr>
            <w:r w:rsidRPr="00005A75">
              <w:t>Lao PDR</w:t>
            </w:r>
          </w:p>
        </w:tc>
        <w:tc>
          <w:tcPr>
            <w:tcW w:w="1706" w:type="dxa"/>
            <w:tcBorders>
              <w:top w:val="single" w:sz="8" w:space="0" w:color="auto"/>
              <w:left w:val="nil"/>
              <w:bottom w:val="single" w:sz="8" w:space="0" w:color="auto"/>
              <w:right w:val="single" w:sz="8" w:space="0" w:color="000000"/>
            </w:tcBorders>
            <w:shd w:val="clear" w:color="auto" w:fill="auto"/>
            <w:noWrap/>
          </w:tcPr>
          <w:p w14:paraId="72FAB91C"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79C6521"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5E06380"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C560E66"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18FF00F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D0F6748" w14:textId="77777777" w:rsidR="00BD59DB" w:rsidRPr="009A487B" w:rsidRDefault="00BD59DB" w:rsidP="00BD59DB">
            <w:pPr>
              <w:rPr>
                <w:rFonts w:ascii="Calibri" w:hAnsi="Calibri"/>
                <w:sz w:val="22"/>
                <w:szCs w:val="22"/>
                <w:lang w:eastAsia="en-AU"/>
              </w:rPr>
            </w:pPr>
            <w:r w:rsidRPr="00005A75">
              <w:t xml:space="preserve">Latvia </w:t>
            </w:r>
          </w:p>
        </w:tc>
        <w:tc>
          <w:tcPr>
            <w:tcW w:w="1706" w:type="dxa"/>
            <w:tcBorders>
              <w:top w:val="single" w:sz="8" w:space="0" w:color="auto"/>
              <w:left w:val="nil"/>
              <w:bottom w:val="single" w:sz="8" w:space="0" w:color="auto"/>
              <w:right w:val="single" w:sz="8" w:space="0" w:color="000000"/>
            </w:tcBorders>
            <w:shd w:val="clear" w:color="auto" w:fill="auto"/>
            <w:noWrap/>
          </w:tcPr>
          <w:p w14:paraId="42FA08ED" w14:textId="77777777"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0D3548CA" w14:textId="77777777"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503614F2" w14:textId="77777777"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45CE5E28" w14:textId="77777777" w:rsidR="00BD59DB" w:rsidRPr="009A487B" w:rsidRDefault="00BD59DB" w:rsidP="00BD59DB">
            <w:pPr>
              <w:jc w:val="center"/>
              <w:rPr>
                <w:rFonts w:ascii="Calibri" w:hAnsi="Calibri"/>
                <w:sz w:val="22"/>
                <w:szCs w:val="22"/>
                <w:lang w:eastAsia="en-AU"/>
              </w:rPr>
            </w:pPr>
            <w:r w:rsidRPr="00005A75">
              <w:t>$1.15</w:t>
            </w:r>
          </w:p>
        </w:tc>
      </w:tr>
      <w:tr w:rsidR="00BD59DB" w:rsidRPr="001825F8" w14:paraId="68DEBEF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9D5EFA9" w14:textId="77777777" w:rsidR="00BD59DB" w:rsidRPr="009A487B" w:rsidRDefault="00BD59DB" w:rsidP="00BD59DB">
            <w:pPr>
              <w:rPr>
                <w:rFonts w:ascii="Calibri" w:hAnsi="Calibri"/>
                <w:sz w:val="22"/>
                <w:szCs w:val="22"/>
                <w:lang w:eastAsia="en-AU"/>
              </w:rPr>
            </w:pPr>
            <w:r w:rsidRPr="00005A75">
              <w:t xml:space="preserve">Lebanon </w:t>
            </w:r>
          </w:p>
        </w:tc>
        <w:tc>
          <w:tcPr>
            <w:tcW w:w="1706" w:type="dxa"/>
            <w:tcBorders>
              <w:top w:val="single" w:sz="8" w:space="0" w:color="auto"/>
              <w:left w:val="nil"/>
              <w:bottom w:val="single" w:sz="8" w:space="0" w:color="auto"/>
              <w:right w:val="single" w:sz="8" w:space="0" w:color="000000"/>
            </w:tcBorders>
            <w:shd w:val="clear" w:color="auto" w:fill="auto"/>
            <w:noWrap/>
          </w:tcPr>
          <w:p w14:paraId="6F57E2A2"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199E628E" w14:textId="77777777" w:rsidR="00BD59DB" w:rsidRPr="009A487B" w:rsidRDefault="00BD59DB" w:rsidP="00BD59DB">
            <w:pPr>
              <w:jc w:val="center"/>
              <w:rPr>
                <w:rFonts w:ascii="Calibri" w:hAnsi="Calibri"/>
                <w:sz w:val="22"/>
                <w:szCs w:val="22"/>
                <w:lang w:eastAsia="en-AU"/>
              </w:rPr>
            </w:pPr>
            <w:r w:rsidRPr="00005A75">
              <w:t>$0.35</w:t>
            </w:r>
          </w:p>
        </w:tc>
        <w:tc>
          <w:tcPr>
            <w:tcW w:w="1706" w:type="dxa"/>
            <w:tcBorders>
              <w:top w:val="single" w:sz="8" w:space="0" w:color="auto"/>
              <w:left w:val="nil"/>
              <w:bottom w:val="single" w:sz="8" w:space="0" w:color="auto"/>
              <w:right w:val="single" w:sz="8" w:space="0" w:color="000000"/>
            </w:tcBorders>
            <w:shd w:val="clear" w:color="auto" w:fill="auto"/>
          </w:tcPr>
          <w:p w14:paraId="6C37A53E"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2DCB3C8D" w14:textId="77777777" w:rsidR="00BD59DB" w:rsidRPr="009A487B" w:rsidRDefault="00BD59DB" w:rsidP="00BD59DB">
            <w:pPr>
              <w:jc w:val="center"/>
              <w:rPr>
                <w:rFonts w:ascii="Calibri" w:hAnsi="Calibri"/>
                <w:sz w:val="22"/>
                <w:szCs w:val="22"/>
                <w:lang w:eastAsia="en-AU"/>
              </w:rPr>
            </w:pPr>
            <w:r w:rsidRPr="00005A75">
              <w:t>$0.35</w:t>
            </w:r>
          </w:p>
        </w:tc>
      </w:tr>
      <w:tr w:rsidR="00BD59DB" w:rsidRPr="001825F8" w14:paraId="29E0684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4511074" w14:textId="77777777" w:rsidR="00BD59DB" w:rsidRPr="009A487B" w:rsidRDefault="00BD59DB" w:rsidP="00BD59DB">
            <w:pPr>
              <w:rPr>
                <w:rFonts w:ascii="Calibri" w:hAnsi="Calibri"/>
                <w:sz w:val="22"/>
                <w:szCs w:val="22"/>
                <w:lang w:eastAsia="en-AU"/>
              </w:rPr>
            </w:pPr>
            <w:r w:rsidRPr="00005A75">
              <w:t xml:space="preserve">Lesotho </w:t>
            </w:r>
          </w:p>
        </w:tc>
        <w:tc>
          <w:tcPr>
            <w:tcW w:w="1706" w:type="dxa"/>
            <w:tcBorders>
              <w:top w:val="single" w:sz="8" w:space="0" w:color="auto"/>
              <w:left w:val="nil"/>
              <w:bottom w:val="single" w:sz="8" w:space="0" w:color="auto"/>
              <w:right w:val="single" w:sz="8" w:space="0" w:color="000000"/>
            </w:tcBorders>
            <w:shd w:val="clear" w:color="auto" w:fill="auto"/>
            <w:noWrap/>
          </w:tcPr>
          <w:p w14:paraId="74F0FC3E"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C09C903"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7E7166E8"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F85C4EC" w14:textId="77777777" w:rsidR="00BD59DB" w:rsidRPr="009A487B" w:rsidRDefault="00BD59DB" w:rsidP="00BD59DB">
            <w:pPr>
              <w:jc w:val="center"/>
              <w:rPr>
                <w:rFonts w:ascii="Calibri" w:hAnsi="Calibri"/>
                <w:sz w:val="22"/>
                <w:szCs w:val="22"/>
                <w:lang w:eastAsia="en-AU"/>
              </w:rPr>
            </w:pPr>
            <w:r w:rsidRPr="00005A75">
              <w:t>$1.35</w:t>
            </w:r>
          </w:p>
        </w:tc>
      </w:tr>
      <w:tr w:rsidR="00BD59DB" w:rsidRPr="001825F8" w14:paraId="79F5D2B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10D3DC4" w14:textId="77777777" w:rsidR="00BD59DB" w:rsidRPr="009A487B" w:rsidRDefault="00BD59DB" w:rsidP="00BD59DB">
            <w:pPr>
              <w:rPr>
                <w:rFonts w:ascii="Calibri" w:hAnsi="Calibri"/>
                <w:sz w:val="22"/>
                <w:szCs w:val="22"/>
                <w:lang w:eastAsia="en-AU"/>
              </w:rPr>
            </w:pPr>
            <w:r w:rsidRPr="00005A75">
              <w:t xml:space="preserve">Liberia </w:t>
            </w:r>
          </w:p>
        </w:tc>
        <w:tc>
          <w:tcPr>
            <w:tcW w:w="1706" w:type="dxa"/>
            <w:tcBorders>
              <w:top w:val="single" w:sz="8" w:space="0" w:color="auto"/>
              <w:left w:val="nil"/>
              <w:bottom w:val="single" w:sz="8" w:space="0" w:color="auto"/>
              <w:right w:val="single" w:sz="8" w:space="0" w:color="000000"/>
            </w:tcBorders>
            <w:shd w:val="clear" w:color="auto" w:fill="auto"/>
            <w:noWrap/>
          </w:tcPr>
          <w:p w14:paraId="1407571B"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8A5648C"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C0F4278"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0760049" w14:textId="77777777" w:rsidR="00BD59DB" w:rsidRPr="009A487B" w:rsidRDefault="00BD59DB" w:rsidP="00BD59DB">
            <w:pPr>
              <w:jc w:val="center"/>
              <w:rPr>
                <w:rFonts w:ascii="Calibri" w:hAnsi="Calibri"/>
                <w:sz w:val="22"/>
                <w:szCs w:val="22"/>
                <w:lang w:eastAsia="en-AU"/>
              </w:rPr>
            </w:pPr>
            <w:r w:rsidRPr="00005A75">
              <w:t>$1.95</w:t>
            </w:r>
          </w:p>
        </w:tc>
      </w:tr>
      <w:tr w:rsidR="00BD59DB" w:rsidRPr="001825F8" w14:paraId="6325B6C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6A2EEAF" w14:textId="77777777" w:rsidR="00BD59DB" w:rsidRPr="009A487B" w:rsidRDefault="00BD59DB" w:rsidP="00BD59DB">
            <w:pPr>
              <w:rPr>
                <w:rFonts w:ascii="Calibri" w:hAnsi="Calibri"/>
                <w:sz w:val="22"/>
                <w:szCs w:val="22"/>
                <w:lang w:eastAsia="en-AU"/>
              </w:rPr>
            </w:pPr>
            <w:r w:rsidRPr="00005A75">
              <w:t xml:space="preserve">Libya </w:t>
            </w:r>
          </w:p>
        </w:tc>
        <w:tc>
          <w:tcPr>
            <w:tcW w:w="1706" w:type="dxa"/>
            <w:tcBorders>
              <w:top w:val="single" w:sz="8" w:space="0" w:color="auto"/>
              <w:left w:val="nil"/>
              <w:bottom w:val="single" w:sz="8" w:space="0" w:color="auto"/>
              <w:right w:val="single" w:sz="8" w:space="0" w:color="000000"/>
            </w:tcBorders>
            <w:shd w:val="clear" w:color="auto" w:fill="auto"/>
            <w:noWrap/>
          </w:tcPr>
          <w:p w14:paraId="13AB8ED0"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7926FDE"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7DA7B3B"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3B64945"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24CF4DE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8E2D567" w14:textId="77777777" w:rsidR="00BD59DB" w:rsidRPr="009A487B" w:rsidRDefault="00BD59DB" w:rsidP="00BD59DB">
            <w:pPr>
              <w:rPr>
                <w:rFonts w:ascii="Calibri" w:hAnsi="Calibri"/>
                <w:sz w:val="22"/>
                <w:szCs w:val="22"/>
                <w:lang w:eastAsia="en-AU"/>
              </w:rPr>
            </w:pPr>
            <w:r w:rsidRPr="00005A75">
              <w:t xml:space="preserve">Liechtenstein </w:t>
            </w:r>
          </w:p>
        </w:tc>
        <w:tc>
          <w:tcPr>
            <w:tcW w:w="1706" w:type="dxa"/>
            <w:tcBorders>
              <w:top w:val="single" w:sz="8" w:space="0" w:color="auto"/>
              <w:left w:val="nil"/>
              <w:bottom w:val="single" w:sz="8" w:space="0" w:color="auto"/>
              <w:right w:val="single" w:sz="8" w:space="0" w:color="000000"/>
            </w:tcBorders>
            <w:shd w:val="clear" w:color="auto" w:fill="auto"/>
            <w:noWrap/>
          </w:tcPr>
          <w:p w14:paraId="71219EB7" w14:textId="77777777" w:rsidR="00BD59DB" w:rsidRPr="009A487B" w:rsidRDefault="00BD59DB" w:rsidP="00BD59DB">
            <w:pPr>
              <w:jc w:val="center"/>
              <w:rPr>
                <w:rFonts w:ascii="Calibri" w:hAnsi="Calibri"/>
                <w:sz w:val="22"/>
                <w:szCs w:val="22"/>
                <w:lang w:eastAsia="en-AU"/>
              </w:rPr>
            </w:pPr>
            <w:r w:rsidRPr="00005A75">
              <w:t>$0.60</w:t>
            </w:r>
          </w:p>
        </w:tc>
        <w:tc>
          <w:tcPr>
            <w:tcW w:w="1706" w:type="dxa"/>
            <w:tcBorders>
              <w:top w:val="single" w:sz="8" w:space="0" w:color="auto"/>
              <w:left w:val="nil"/>
              <w:bottom w:val="single" w:sz="8" w:space="0" w:color="auto"/>
              <w:right w:val="single" w:sz="8" w:space="0" w:color="000000"/>
            </w:tcBorders>
            <w:shd w:val="clear" w:color="auto" w:fill="auto"/>
          </w:tcPr>
          <w:p w14:paraId="31D2CB91" w14:textId="77777777" w:rsidR="00BD59DB" w:rsidRPr="009A487B" w:rsidRDefault="00BD59DB" w:rsidP="00BD59DB">
            <w:pPr>
              <w:jc w:val="center"/>
              <w:rPr>
                <w:rFonts w:ascii="Calibri" w:hAnsi="Calibri"/>
                <w:sz w:val="22"/>
                <w:szCs w:val="22"/>
                <w:lang w:eastAsia="en-AU"/>
              </w:rPr>
            </w:pPr>
            <w:r w:rsidRPr="00005A75">
              <w:t>$0.60</w:t>
            </w:r>
          </w:p>
        </w:tc>
        <w:tc>
          <w:tcPr>
            <w:tcW w:w="1706" w:type="dxa"/>
            <w:tcBorders>
              <w:top w:val="single" w:sz="8" w:space="0" w:color="auto"/>
              <w:left w:val="nil"/>
              <w:bottom w:val="single" w:sz="8" w:space="0" w:color="auto"/>
              <w:right w:val="single" w:sz="8" w:space="0" w:color="000000"/>
            </w:tcBorders>
            <w:shd w:val="clear" w:color="auto" w:fill="auto"/>
          </w:tcPr>
          <w:p w14:paraId="7ED84187" w14:textId="77777777" w:rsidR="00BD59DB" w:rsidRPr="009A487B" w:rsidRDefault="00BD59DB" w:rsidP="00BD59DB">
            <w:pPr>
              <w:jc w:val="center"/>
              <w:rPr>
                <w:rFonts w:ascii="Calibri" w:hAnsi="Calibri"/>
                <w:sz w:val="22"/>
                <w:szCs w:val="22"/>
                <w:lang w:eastAsia="en-AU"/>
              </w:rPr>
            </w:pPr>
            <w:r w:rsidRPr="00005A75">
              <w:t>$0.60</w:t>
            </w:r>
          </w:p>
        </w:tc>
        <w:tc>
          <w:tcPr>
            <w:tcW w:w="1706" w:type="dxa"/>
            <w:tcBorders>
              <w:top w:val="single" w:sz="8" w:space="0" w:color="auto"/>
              <w:left w:val="nil"/>
              <w:bottom w:val="single" w:sz="8" w:space="0" w:color="auto"/>
              <w:right w:val="single" w:sz="8" w:space="0" w:color="000000"/>
            </w:tcBorders>
            <w:shd w:val="clear" w:color="auto" w:fill="auto"/>
          </w:tcPr>
          <w:p w14:paraId="4956DFAA" w14:textId="77777777" w:rsidR="00BD59DB" w:rsidRPr="009A487B" w:rsidRDefault="00BD59DB" w:rsidP="00BD59DB">
            <w:pPr>
              <w:jc w:val="center"/>
              <w:rPr>
                <w:rFonts w:ascii="Calibri" w:hAnsi="Calibri"/>
                <w:sz w:val="22"/>
                <w:szCs w:val="22"/>
                <w:lang w:eastAsia="en-AU"/>
              </w:rPr>
            </w:pPr>
            <w:r w:rsidRPr="00005A75">
              <w:t>$0.60</w:t>
            </w:r>
          </w:p>
        </w:tc>
      </w:tr>
      <w:tr w:rsidR="00BD59DB" w:rsidRPr="001825F8" w14:paraId="5E84BB4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FEC8C42" w14:textId="77777777" w:rsidR="00BD59DB" w:rsidRPr="009A487B" w:rsidRDefault="00BD59DB" w:rsidP="00BD59DB">
            <w:pPr>
              <w:rPr>
                <w:rFonts w:ascii="Calibri" w:hAnsi="Calibri"/>
                <w:sz w:val="22"/>
                <w:szCs w:val="22"/>
                <w:lang w:eastAsia="en-AU"/>
              </w:rPr>
            </w:pPr>
            <w:r w:rsidRPr="00005A75">
              <w:t xml:space="preserve">Lithuania </w:t>
            </w:r>
          </w:p>
        </w:tc>
        <w:tc>
          <w:tcPr>
            <w:tcW w:w="1706" w:type="dxa"/>
            <w:tcBorders>
              <w:top w:val="single" w:sz="8" w:space="0" w:color="auto"/>
              <w:left w:val="nil"/>
              <w:bottom w:val="single" w:sz="8" w:space="0" w:color="auto"/>
              <w:right w:val="single" w:sz="8" w:space="0" w:color="000000"/>
            </w:tcBorders>
            <w:shd w:val="clear" w:color="auto" w:fill="auto"/>
            <w:noWrap/>
          </w:tcPr>
          <w:p w14:paraId="70CD84AF"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7681D12"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02FF9CF"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B8F2B81"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5680B8D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51123E1" w14:textId="77777777" w:rsidR="00BD59DB" w:rsidRPr="009A487B" w:rsidRDefault="00BD59DB" w:rsidP="00BD59DB">
            <w:pPr>
              <w:rPr>
                <w:rFonts w:ascii="Calibri" w:hAnsi="Calibri"/>
                <w:sz w:val="22"/>
                <w:szCs w:val="22"/>
                <w:lang w:eastAsia="en-AU"/>
              </w:rPr>
            </w:pPr>
            <w:r w:rsidRPr="00005A75">
              <w:t xml:space="preserve">Luxembourg </w:t>
            </w:r>
          </w:p>
        </w:tc>
        <w:tc>
          <w:tcPr>
            <w:tcW w:w="1706" w:type="dxa"/>
            <w:tcBorders>
              <w:top w:val="single" w:sz="8" w:space="0" w:color="auto"/>
              <w:left w:val="nil"/>
              <w:bottom w:val="single" w:sz="8" w:space="0" w:color="auto"/>
              <w:right w:val="single" w:sz="8" w:space="0" w:color="000000"/>
            </w:tcBorders>
            <w:shd w:val="clear" w:color="auto" w:fill="auto"/>
            <w:noWrap/>
          </w:tcPr>
          <w:p w14:paraId="1D9A321A" w14:textId="77777777"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3F80CE3C" w14:textId="77777777"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4B74B5E1" w14:textId="77777777"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577249A9" w14:textId="77777777" w:rsidR="00BD59DB" w:rsidRPr="009A487B" w:rsidRDefault="00BD59DB" w:rsidP="00BD59DB">
            <w:pPr>
              <w:jc w:val="center"/>
              <w:rPr>
                <w:rFonts w:ascii="Calibri" w:hAnsi="Calibri"/>
                <w:sz w:val="22"/>
                <w:szCs w:val="22"/>
                <w:lang w:eastAsia="en-AU"/>
              </w:rPr>
            </w:pPr>
            <w:r w:rsidRPr="00005A75">
              <w:t>$0.75</w:t>
            </w:r>
          </w:p>
        </w:tc>
      </w:tr>
      <w:tr w:rsidR="00BD59DB" w:rsidRPr="001825F8" w14:paraId="67861D9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33F6E17" w14:textId="77777777" w:rsidR="00BD59DB" w:rsidRPr="009A487B" w:rsidRDefault="00BD59DB" w:rsidP="00BD59DB">
            <w:pPr>
              <w:rPr>
                <w:rFonts w:ascii="Calibri" w:hAnsi="Calibri"/>
                <w:sz w:val="22"/>
                <w:szCs w:val="22"/>
                <w:lang w:eastAsia="en-AU"/>
              </w:rPr>
            </w:pPr>
            <w:r w:rsidRPr="00005A75">
              <w:lastRenderedPageBreak/>
              <w:t xml:space="preserve">Macau </w:t>
            </w:r>
          </w:p>
        </w:tc>
        <w:tc>
          <w:tcPr>
            <w:tcW w:w="1706" w:type="dxa"/>
            <w:tcBorders>
              <w:top w:val="single" w:sz="8" w:space="0" w:color="auto"/>
              <w:left w:val="nil"/>
              <w:bottom w:val="single" w:sz="8" w:space="0" w:color="auto"/>
              <w:right w:val="single" w:sz="8" w:space="0" w:color="000000"/>
            </w:tcBorders>
            <w:shd w:val="clear" w:color="auto" w:fill="auto"/>
            <w:noWrap/>
          </w:tcPr>
          <w:p w14:paraId="536F305C"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6B9F289D"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3E5FE27"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9540665" w14:textId="77777777" w:rsidR="00BD59DB" w:rsidRPr="009A487B" w:rsidRDefault="00BD59DB" w:rsidP="00BD59DB">
            <w:pPr>
              <w:jc w:val="center"/>
              <w:rPr>
                <w:rFonts w:ascii="Calibri" w:hAnsi="Calibri"/>
                <w:sz w:val="22"/>
                <w:szCs w:val="22"/>
                <w:lang w:eastAsia="en-AU"/>
              </w:rPr>
            </w:pPr>
            <w:r w:rsidRPr="00005A75">
              <w:t>$1.35</w:t>
            </w:r>
          </w:p>
        </w:tc>
      </w:tr>
      <w:tr w:rsidR="00BD59DB" w:rsidRPr="001825F8" w14:paraId="161DD4E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F292B74" w14:textId="77777777" w:rsidR="00BD59DB" w:rsidRPr="009A487B" w:rsidRDefault="00BD59DB" w:rsidP="00BD59DB">
            <w:pPr>
              <w:rPr>
                <w:rFonts w:ascii="Calibri" w:hAnsi="Calibri"/>
                <w:sz w:val="22"/>
                <w:szCs w:val="22"/>
                <w:lang w:eastAsia="en-AU"/>
              </w:rPr>
            </w:pPr>
            <w:r w:rsidRPr="00005A75">
              <w:t>Macedonia FYR</w:t>
            </w:r>
          </w:p>
        </w:tc>
        <w:tc>
          <w:tcPr>
            <w:tcW w:w="1706" w:type="dxa"/>
            <w:tcBorders>
              <w:top w:val="single" w:sz="8" w:space="0" w:color="auto"/>
              <w:left w:val="nil"/>
              <w:bottom w:val="single" w:sz="8" w:space="0" w:color="auto"/>
              <w:right w:val="single" w:sz="8" w:space="0" w:color="000000"/>
            </w:tcBorders>
            <w:shd w:val="clear" w:color="auto" w:fill="auto"/>
            <w:noWrap/>
          </w:tcPr>
          <w:p w14:paraId="0974CA93"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608C1D2D" w14:textId="77777777"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7A4834E4"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3F21FE19" w14:textId="77777777" w:rsidR="00BD59DB" w:rsidRPr="009A487B" w:rsidRDefault="00BD59DB" w:rsidP="00BD59DB">
            <w:pPr>
              <w:jc w:val="center"/>
              <w:rPr>
                <w:rFonts w:ascii="Calibri" w:hAnsi="Calibri"/>
                <w:sz w:val="22"/>
                <w:szCs w:val="22"/>
                <w:lang w:eastAsia="en-AU"/>
              </w:rPr>
            </w:pPr>
            <w:r w:rsidRPr="00005A75">
              <w:t>$0.40</w:t>
            </w:r>
          </w:p>
        </w:tc>
      </w:tr>
      <w:tr w:rsidR="00BD59DB" w:rsidRPr="001825F8" w14:paraId="6A29CC6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17CA6BD" w14:textId="77777777" w:rsidR="00BD59DB" w:rsidRPr="009A487B" w:rsidRDefault="00BD59DB" w:rsidP="00BD59DB">
            <w:pPr>
              <w:rPr>
                <w:rFonts w:ascii="Calibri" w:hAnsi="Calibri"/>
                <w:sz w:val="22"/>
                <w:szCs w:val="22"/>
                <w:lang w:eastAsia="en-AU"/>
              </w:rPr>
            </w:pPr>
            <w:r w:rsidRPr="00005A75">
              <w:t xml:space="preserve">Madagascar </w:t>
            </w:r>
          </w:p>
        </w:tc>
        <w:tc>
          <w:tcPr>
            <w:tcW w:w="1706" w:type="dxa"/>
            <w:tcBorders>
              <w:top w:val="single" w:sz="8" w:space="0" w:color="auto"/>
              <w:left w:val="nil"/>
              <w:bottom w:val="single" w:sz="8" w:space="0" w:color="auto"/>
              <w:right w:val="single" w:sz="8" w:space="0" w:color="000000"/>
            </w:tcBorders>
            <w:shd w:val="clear" w:color="auto" w:fill="auto"/>
            <w:noWrap/>
          </w:tcPr>
          <w:p w14:paraId="761562D2"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D7CFB0A"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EB78613"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519F5FC4" w14:textId="77777777" w:rsidR="00BD59DB" w:rsidRPr="009A487B" w:rsidRDefault="00BD59DB" w:rsidP="00BD59DB">
            <w:pPr>
              <w:jc w:val="center"/>
              <w:rPr>
                <w:rFonts w:ascii="Calibri" w:hAnsi="Calibri"/>
                <w:sz w:val="22"/>
                <w:szCs w:val="22"/>
                <w:lang w:eastAsia="en-AU"/>
              </w:rPr>
            </w:pPr>
            <w:r w:rsidRPr="00005A75">
              <w:t>$1.90</w:t>
            </w:r>
          </w:p>
        </w:tc>
      </w:tr>
      <w:tr w:rsidR="00BD59DB" w:rsidRPr="001825F8" w14:paraId="149ECAC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0926779" w14:textId="77777777" w:rsidR="00BD59DB" w:rsidRPr="009A487B" w:rsidRDefault="00BD59DB" w:rsidP="00BD59DB">
            <w:pPr>
              <w:rPr>
                <w:rFonts w:ascii="Calibri" w:hAnsi="Calibri"/>
                <w:sz w:val="22"/>
                <w:szCs w:val="22"/>
                <w:lang w:eastAsia="en-AU"/>
              </w:rPr>
            </w:pPr>
            <w:r w:rsidRPr="00005A75">
              <w:t xml:space="preserve">Malawi </w:t>
            </w:r>
          </w:p>
        </w:tc>
        <w:tc>
          <w:tcPr>
            <w:tcW w:w="1706" w:type="dxa"/>
            <w:tcBorders>
              <w:top w:val="single" w:sz="8" w:space="0" w:color="auto"/>
              <w:left w:val="nil"/>
              <w:bottom w:val="single" w:sz="8" w:space="0" w:color="auto"/>
              <w:right w:val="single" w:sz="8" w:space="0" w:color="000000"/>
            </w:tcBorders>
            <w:shd w:val="clear" w:color="auto" w:fill="auto"/>
            <w:noWrap/>
          </w:tcPr>
          <w:p w14:paraId="6B987CAC"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3F3CC04"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4AE6A745"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DABD889"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6C2749C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AD5E0F4" w14:textId="77777777" w:rsidR="00BD59DB" w:rsidRPr="009A487B" w:rsidRDefault="00BD59DB" w:rsidP="00BD59DB">
            <w:pPr>
              <w:rPr>
                <w:rFonts w:ascii="Calibri" w:hAnsi="Calibri"/>
                <w:sz w:val="22"/>
                <w:szCs w:val="22"/>
                <w:lang w:eastAsia="en-AU"/>
              </w:rPr>
            </w:pPr>
            <w:r w:rsidRPr="00005A75">
              <w:t xml:space="preserve">Malaysia </w:t>
            </w:r>
          </w:p>
        </w:tc>
        <w:tc>
          <w:tcPr>
            <w:tcW w:w="1706" w:type="dxa"/>
            <w:tcBorders>
              <w:top w:val="single" w:sz="8" w:space="0" w:color="auto"/>
              <w:left w:val="nil"/>
              <w:bottom w:val="single" w:sz="8" w:space="0" w:color="auto"/>
              <w:right w:val="single" w:sz="8" w:space="0" w:color="000000"/>
            </w:tcBorders>
            <w:shd w:val="clear" w:color="auto" w:fill="auto"/>
            <w:noWrap/>
          </w:tcPr>
          <w:p w14:paraId="6A23AE01"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75D7537F"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60AB27FF"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212A3B07"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1825F8" w14:paraId="26047E3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A45D652" w14:textId="77777777" w:rsidR="00BD59DB" w:rsidRPr="009A487B" w:rsidRDefault="00BD59DB" w:rsidP="00BD59DB">
            <w:pPr>
              <w:rPr>
                <w:rFonts w:ascii="Calibri" w:hAnsi="Calibri"/>
                <w:sz w:val="22"/>
                <w:szCs w:val="22"/>
                <w:lang w:eastAsia="en-AU"/>
              </w:rPr>
            </w:pPr>
            <w:r w:rsidRPr="00005A75">
              <w:t xml:space="preserve">Maldives </w:t>
            </w:r>
          </w:p>
        </w:tc>
        <w:tc>
          <w:tcPr>
            <w:tcW w:w="1706" w:type="dxa"/>
            <w:tcBorders>
              <w:top w:val="single" w:sz="8" w:space="0" w:color="auto"/>
              <w:left w:val="nil"/>
              <w:bottom w:val="single" w:sz="8" w:space="0" w:color="auto"/>
              <w:right w:val="single" w:sz="8" w:space="0" w:color="000000"/>
            </w:tcBorders>
            <w:shd w:val="clear" w:color="auto" w:fill="auto"/>
            <w:noWrap/>
          </w:tcPr>
          <w:p w14:paraId="243BD3D8"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63AC6F5"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7EF7567"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877C66F" w14:textId="77777777" w:rsidR="00BD59DB" w:rsidRPr="009A487B" w:rsidRDefault="00BD59DB" w:rsidP="00BD59DB">
            <w:pPr>
              <w:jc w:val="center"/>
              <w:rPr>
                <w:rFonts w:ascii="Calibri" w:hAnsi="Calibri"/>
                <w:sz w:val="22"/>
                <w:szCs w:val="22"/>
                <w:lang w:eastAsia="en-AU"/>
              </w:rPr>
            </w:pPr>
            <w:r w:rsidRPr="00005A75">
              <w:t>$1.90</w:t>
            </w:r>
          </w:p>
        </w:tc>
      </w:tr>
      <w:tr w:rsidR="00BD59DB" w:rsidRPr="001825F8" w14:paraId="3A74F2A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56BFC59" w14:textId="77777777" w:rsidR="00BD59DB" w:rsidRPr="009A487B" w:rsidRDefault="00BD59DB" w:rsidP="00BD59DB">
            <w:pPr>
              <w:rPr>
                <w:rFonts w:ascii="Calibri" w:hAnsi="Calibri"/>
                <w:sz w:val="22"/>
                <w:szCs w:val="22"/>
                <w:lang w:eastAsia="en-AU"/>
              </w:rPr>
            </w:pPr>
            <w:r w:rsidRPr="00005A75">
              <w:t xml:space="preserve">Mali </w:t>
            </w:r>
          </w:p>
        </w:tc>
        <w:tc>
          <w:tcPr>
            <w:tcW w:w="1706" w:type="dxa"/>
            <w:tcBorders>
              <w:top w:val="single" w:sz="8" w:space="0" w:color="auto"/>
              <w:left w:val="nil"/>
              <w:bottom w:val="single" w:sz="8" w:space="0" w:color="auto"/>
              <w:right w:val="single" w:sz="8" w:space="0" w:color="000000"/>
            </w:tcBorders>
            <w:shd w:val="clear" w:color="auto" w:fill="auto"/>
            <w:noWrap/>
          </w:tcPr>
          <w:p w14:paraId="6ABCA46B"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1FC7EA7"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E93A815"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1A3F82E" w14:textId="77777777" w:rsidR="00BD59DB" w:rsidRPr="009A487B" w:rsidRDefault="00BD59DB" w:rsidP="00BD59DB">
            <w:pPr>
              <w:jc w:val="center"/>
              <w:rPr>
                <w:rFonts w:ascii="Calibri" w:hAnsi="Calibri"/>
                <w:sz w:val="22"/>
                <w:szCs w:val="22"/>
                <w:lang w:eastAsia="en-AU"/>
              </w:rPr>
            </w:pPr>
            <w:r w:rsidRPr="00005A75">
              <w:t>$1.90</w:t>
            </w:r>
          </w:p>
        </w:tc>
      </w:tr>
      <w:tr w:rsidR="00BD59DB" w:rsidRPr="001825F8" w14:paraId="7F018BB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38DA08C" w14:textId="77777777" w:rsidR="00BD59DB" w:rsidRPr="009A487B" w:rsidRDefault="00BD59DB" w:rsidP="00BD59DB">
            <w:pPr>
              <w:rPr>
                <w:rFonts w:ascii="Calibri" w:hAnsi="Calibri"/>
                <w:sz w:val="22"/>
                <w:szCs w:val="22"/>
                <w:lang w:eastAsia="en-AU"/>
              </w:rPr>
            </w:pPr>
            <w:r w:rsidRPr="00005A75">
              <w:t xml:space="preserve">Malta </w:t>
            </w:r>
          </w:p>
        </w:tc>
        <w:tc>
          <w:tcPr>
            <w:tcW w:w="1706" w:type="dxa"/>
            <w:tcBorders>
              <w:top w:val="single" w:sz="8" w:space="0" w:color="auto"/>
              <w:left w:val="nil"/>
              <w:bottom w:val="single" w:sz="8" w:space="0" w:color="auto"/>
              <w:right w:val="single" w:sz="8" w:space="0" w:color="000000"/>
            </w:tcBorders>
            <w:shd w:val="clear" w:color="auto" w:fill="auto"/>
            <w:noWrap/>
          </w:tcPr>
          <w:p w14:paraId="5B54F752"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5A0E42C"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685E4E96"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04F9D232" w14:textId="77777777" w:rsidR="00BD59DB" w:rsidRPr="009A487B" w:rsidRDefault="00BD59DB" w:rsidP="00BD59DB">
            <w:pPr>
              <w:jc w:val="center"/>
              <w:rPr>
                <w:rFonts w:ascii="Calibri" w:hAnsi="Calibri"/>
                <w:sz w:val="22"/>
                <w:szCs w:val="22"/>
                <w:lang w:eastAsia="en-AU"/>
              </w:rPr>
            </w:pPr>
            <w:r w:rsidRPr="00005A75">
              <w:t>$0.05</w:t>
            </w:r>
          </w:p>
        </w:tc>
      </w:tr>
      <w:tr w:rsidR="00BD59DB" w:rsidRPr="001825F8" w14:paraId="1BFBE40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95B1871" w14:textId="77777777" w:rsidR="00BD59DB" w:rsidRPr="009A487B" w:rsidRDefault="00BD59DB" w:rsidP="00BD59DB">
            <w:pPr>
              <w:rPr>
                <w:rFonts w:ascii="Calibri" w:hAnsi="Calibri"/>
                <w:sz w:val="22"/>
                <w:szCs w:val="22"/>
                <w:lang w:eastAsia="en-AU"/>
              </w:rPr>
            </w:pPr>
            <w:r w:rsidRPr="00005A75">
              <w:t xml:space="preserve">Marshall Islands </w:t>
            </w:r>
          </w:p>
        </w:tc>
        <w:tc>
          <w:tcPr>
            <w:tcW w:w="1706" w:type="dxa"/>
            <w:tcBorders>
              <w:top w:val="single" w:sz="8" w:space="0" w:color="auto"/>
              <w:left w:val="nil"/>
              <w:bottom w:val="single" w:sz="8" w:space="0" w:color="auto"/>
              <w:right w:val="single" w:sz="8" w:space="0" w:color="000000"/>
            </w:tcBorders>
            <w:shd w:val="clear" w:color="auto" w:fill="auto"/>
            <w:noWrap/>
          </w:tcPr>
          <w:p w14:paraId="36C5A335"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57130158"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0F2765B0"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7574C6CF" w14:textId="77777777" w:rsidR="00BD59DB" w:rsidRPr="009A487B" w:rsidRDefault="00BD59DB" w:rsidP="00BD59DB">
            <w:pPr>
              <w:jc w:val="center"/>
              <w:rPr>
                <w:rFonts w:ascii="Calibri" w:hAnsi="Calibri"/>
                <w:sz w:val="22"/>
                <w:szCs w:val="22"/>
                <w:lang w:eastAsia="en-AU"/>
              </w:rPr>
            </w:pPr>
            <w:r w:rsidRPr="00005A75">
              <w:t>$1.70</w:t>
            </w:r>
          </w:p>
        </w:tc>
      </w:tr>
      <w:tr w:rsidR="00BD59DB" w:rsidRPr="001825F8" w14:paraId="26E3237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96842C1" w14:textId="77777777" w:rsidR="00BD59DB" w:rsidRPr="009A487B" w:rsidRDefault="00BD59DB" w:rsidP="00BD59DB">
            <w:pPr>
              <w:rPr>
                <w:rFonts w:ascii="Calibri" w:hAnsi="Calibri"/>
                <w:sz w:val="22"/>
                <w:szCs w:val="22"/>
                <w:lang w:eastAsia="en-AU"/>
              </w:rPr>
            </w:pPr>
            <w:r w:rsidRPr="00005A75">
              <w:t xml:space="preserve">Martinique </w:t>
            </w:r>
          </w:p>
        </w:tc>
        <w:tc>
          <w:tcPr>
            <w:tcW w:w="1706" w:type="dxa"/>
            <w:tcBorders>
              <w:top w:val="single" w:sz="8" w:space="0" w:color="auto"/>
              <w:left w:val="nil"/>
              <w:bottom w:val="single" w:sz="8" w:space="0" w:color="auto"/>
              <w:right w:val="single" w:sz="8" w:space="0" w:color="000000"/>
            </w:tcBorders>
            <w:shd w:val="clear" w:color="auto" w:fill="auto"/>
            <w:noWrap/>
          </w:tcPr>
          <w:p w14:paraId="1FD5A7E7"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62970ED3"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820A08C"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76BC0A46" w14:textId="77777777" w:rsidR="00BD59DB" w:rsidRPr="009A487B" w:rsidRDefault="00BD59DB" w:rsidP="00BD59DB">
            <w:pPr>
              <w:jc w:val="center"/>
              <w:rPr>
                <w:rFonts w:ascii="Calibri" w:hAnsi="Calibri"/>
                <w:sz w:val="22"/>
                <w:szCs w:val="22"/>
                <w:lang w:eastAsia="en-AU"/>
              </w:rPr>
            </w:pPr>
            <w:r w:rsidRPr="00005A75">
              <w:t>$1.35</w:t>
            </w:r>
          </w:p>
        </w:tc>
      </w:tr>
      <w:tr w:rsidR="00BD59DB" w:rsidRPr="001825F8" w14:paraId="25662D2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2D3F513" w14:textId="77777777" w:rsidR="00BD59DB" w:rsidRPr="009A487B" w:rsidRDefault="00BD59DB" w:rsidP="00BD59DB">
            <w:pPr>
              <w:rPr>
                <w:rFonts w:ascii="Calibri" w:hAnsi="Calibri"/>
                <w:sz w:val="22"/>
                <w:szCs w:val="22"/>
                <w:lang w:eastAsia="en-AU"/>
              </w:rPr>
            </w:pPr>
            <w:r w:rsidRPr="00005A75">
              <w:t xml:space="preserve">Mauritania </w:t>
            </w:r>
          </w:p>
        </w:tc>
        <w:tc>
          <w:tcPr>
            <w:tcW w:w="1706" w:type="dxa"/>
            <w:tcBorders>
              <w:top w:val="single" w:sz="8" w:space="0" w:color="auto"/>
              <w:left w:val="nil"/>
              <w:bottom w:val="single" w:sz="8" w:space="0" w:color="auto"/>
              <w:right w:val="single" w:sz="8" w:space="0" w:color="000000"/>
            </w:tcBorders>
            <w:shd w:val="clear" w:color="auto" w:fill="auto"/>
            <w:noWrap/>
          </w:tcPr>
          <w:p w14:paraId="486DD53C"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89A380A"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F6497ED"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1250CBB" w14:textId="77777777" w:rsidR="00BD59DB" w:rsidRPr="009A487B" w:rsidRDefault="00BD59DB" w:rsidP="00BD59DB">
            <w:pPr>
              <w:jc w:val="center"/>
              <w:rPr>
                <w:rFonts w:ascii="Calibri" w:hAnsi="Calibri"/>
                <w:sz w:val="22"/>
                <w:szCs w:val="22"/>
                <w:lang w:eastAsia="en-AU"/>
              </w:rPr>
            </w:pPr>
            <w:r w:rsidRPr="00005A75">
              <w:t>$1.90</w:t>
            </w:r>
          </w:p>
        </w:tc>
      </w:tr>
      <w:tr w:rsidR="00BD59DB" w:rsidRPr="001825F8" w14:paraId="786F607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BDF65D2" w14:textId="77777777" w:rsidR="00BD59DB" w:rsidRPr="009A487B" w:rsidRDefault="00BD59DB" w:rsidP="00BD59DB">
            <w:pPr>
              <w:rPr>
                <w:rFonts w:ascii="Calibri" w:hAnsi="Calibri"/>
                <w:sz w:val="22"/>
                <w:szCs w:val="22"/>
                <w:lang w:eastAsia="en-AU"/>
              </w:rPr>
            </w:pPr>
            <w:r w:rsidRPr="00005A75">
              <w:t xml:space="preserve">Mauritius </w:t>
            </w:r>
          </w:p>
        </w:tc>
        <w:tc>
          <w:tcPr>
            <w:tcW w:w="1706" w:type="dxa"/>
            <w:tcBorders>
              <w:top w:val="single" w:sz="8" w:space="0" w:color="auto"/>
              <w:left w:val="nil"/>
              <w:bottom w:val="single" w:sz="8" w:space="0" w:color="auto"/>
              <w:right w:val="single" w:sz="8" w:space="0" w:color="000000"/>
            </w:tcBorders>
            <w:shd w:val="clear" w:color="auto" w:fill="auto"/>
            <w:noWrap/>
          </w:tcPr>
          <w:p w14:paraId="245200A8"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78EFFEED"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2A13B865"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195BC8D"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06D9448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3D476A4" w14:textId="77777777" w:rsidR="00BD59DB" w:rsidRPr="009A487B" w:rsidRDefault="00BD59DB" w:rsidP="00BD59DB">
            <w:pPr>
              <w:rPr>
                <w:rFonts w:ascii="Calibri" w:hAnsi="Calibri"/>
                <w:sz w:val="22"/>
                <w:szCs w:val="22"/>
                <w:lang w:eastAsia="en-AU"/>
              </w:rPr>
            </w:pPr>
            <w:r w:rsidRPr="00005A75">
              <w:t xml:space="preserve">Mayotte </w:t>
            </w:r>
          </w:p>
        </w:tc>
        <w:tc>
          <w:tcPr>
            <w:tcW w:w="1706" w:type="dxa"/>
            <w:tcBorders>
              <w:top w:val="single" w:sz="8" w:space="0" w:color="auto"/>
              <w:left w:val="nil"/>
              <w:bottom w:val="single" w:sz="8" w:space="0" w:color="auto"/>
              <w:right w:val="single" w:sz="8" w:space="0" w:color="000000"/>
            </w:tcBorders>
            <w:shd w:val="clear" w:color="auto" w:fill="auto"/>
            <w:noWrap/>
          </w:tcPr>
          <w:p w14:paraId="68D86172"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01F3385"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8085EBD"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427684D" w14:textId="77777777" w:rsidR="00BD59DB" w:rsidRPr="009A487B" w:rsidRDefault="00BD59DB" w:rsidP="00BD59DB">
            <w:pPr>
              <w:jc w:val="center"/>
              <w:rPr>
                <w:rFonts w:ascii="Calibri" w:hAnsi="Calibri"/>
                <w:sz w:val="22"/>
                <w:szCs w:val="22"/>
                <w:lang w:eastAsia="en-AU"/>
              </w:rPr>
            </w:pPr>
            <w:r w:rsidRPr="00005A75">
              <w:t>$1.40</w:t>
            </w:r>
          </w:p>
        </w:tc>
      </w:tr>
      <w:tr w:rsidR="00BD59DB" w:rsidRPr="001825F8" w14:paraId="52FDD64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827318E" w14:textId="77777777" w:rsidR="00BD59DB" w:rsidRPr="009A487B" w:rsidRDefault="00BD59DB" w:rsidP="00BD59DB">
            <w:pPr>
              <w:rPr>
                <w:rFonts w:ascii="Calibri" w:hAnsi="Calibri"/>
                <w:sz w:val="22"/>
                <w:szCs w:val="22"/>
                <w:lang w:eastAsia="en-AU"/>
              </w:rPr>
            </w:pPr>
            <w:r w:rsidRPr="00005A75">
              <w:t xml:space="preserve">Mexico </w:t>
            </w:r>
          </w:p>
        </w:tc>
        <w:tc>
          <w:tcPr>
            <w:tcW w:w="1706" w:type="dxa"/>
            <w:tcBorders>
              <w:top w:val="single" w:sz="8" w:space="0" w:color="auto"/>
              <w:left w:val="nil"/>
              <w:bottom w:val="single" w:sz="8" w:space="0" w:color="auto"/>
              <w:right w:val="single" w:sz="8" w:space="0" w:color="000000"/>
            </w:tcBorders>
            <w:shd w:val="clear" w:color="auto" w:fill="auto"/>
            <w:noWrap/>
          </w:tcPr>
          <w:p w14:paraId="72A5031A" w14:textId="77777777" w:rsidR="00BD59DB" w:rsidRPr="009A487B" w:rsidRDefault="00BD59DB" w:rsidP="00BD59DB">
            <w:pPr>
              <w:jc w:val="center"/>
              <w:rPr>
                <w:rFonts w:ascii="Calibri" w:hAnsi="Calibri"/>
                <w:sz w:val="22"/>
                <w:szCs w:val="22"/>
                <w:lang w:eastAsia="en-AU"/>
              </w:rPr>
            </w:pPr>
            <w:r w:rsidRPr="00005A75">
              <w:t>$1.10</w:t>
            </w:r>
          </w:p>
        </w:tc>
        <w:tc>
          <w:tcPr>
            <w:tcW w:w="1706" w:type="dxa"/>
            <w:tcBorders>
              <w:top w:val="single" w:sz="8" w:space="0" w:color="auto"/>
              <w:left w:val="nil"/>
              <w:bottom w:val="single" w:sz="8" w:space="0" w:color="auto"/>
              <w:right w:val="single" w:sz="8" w:space="0" w:color="000000"/>
            </w:tcBorders>
            <w:shd w:val="clear" w:color="auto" w:fill="auto"/>
          </w:tcPr>
          <w:p w14:paraId="3F74F993" w14:textId="77777777" w:rsidR="00BD59DB" w:rsidRPr="009A487B" w:rsidRDefault="00BD59DB" w:rsidP="00BD59DB">
            <w:pPr>
              <w:jc w:val="center"/>
              <w:rPr>
                <w:rFonts w:ascii="Calibri" w:hAnsi="Calibri"/>
                <w:sz w:val="22"/>
                <w:szCs w:val="22"/>
                <w:lang w:eastAsia="en-AU"/>
              </w:rPr>
            </w:pPr>
            <w:r w:rsidRPr="00005A75">
              <w:t>$1.10</w:t>
            </w:r>
          </w:p>
        </w:tc>
        <w:tc>
          <w:tcPr>
            <w:tcW w:w="1706" w:type="dxa"/>
            <w:tcBorders>
              <w:top w:val="single" w:sz="8" w:space="0" w:color="auto"/>
              <w:left w:val="nil"/>
              <w:bottom w:val="single" w:sz="8" w:space="0" w:color="auto"/>
              <w:right w:val="single" w:sz="8" w:space="0" w:color="000000"/>
            </w:tcBorders>
            <w:shd w:val="clear" w:color="auto" w:fill="auto"/>
          </w:tcPr>
          <w:p w14:paraId="0597636F" w14:textId="77777777" w:rsidR="00BD59DB" w:rsidRPr="009A487B" w:rsidRDefault="00BD59DB" w:rsidP="00BD59DB">
            <w:pPr>
              <w:jc w:val="center"/>
              <w:rPr>
                <w:rFonts w:ascii="Calibri" w:hAnsi="Calibri"/>
                <w:sz w:val="22"/>
                <w:szCs w:val="22"/>
                <w:lang w:eastAsia="en-AU"/>
              </w:rPr>
            </w:pPr>
            <w:r w:rsidRPr="00005A75">
              <w:t>$1.10</w:t>
            </w:r>
          </w:p>
        </w:tc>
        <w:tc>
          <w:tcPr>
            <w:tcW w:w="1706" w:type="dxa"/>
            <w:tcBorders>
              <w:top w:val="single" w:sz="8" w:space="0" w:color="auto"/>
              <w:left w:val="nil"/>
              <w:bottom w:val="single" w:sz="8" w:space="0" w:color="auto"/>
              <w:right w:val="single" w:sz="8" w:space="0" w:color="000000"/>
            </w:tcBorders>
            <w:shd w:val="clear" w:color="auto" w:fill="auto"/>
          </w:tcPr>
          <w:p w14:paraId="1BCE4370" w14:textId="77777777" w:rsidR="00BD59DB" w:rsidRPr="009A487B" w:rsidRDefault="00BD59DB" w:rsidP="00BD59DB">
            <w:pPr>
              <w:jc w:val="center"/>
              <w:rPr>
                <w:rFonts w:ascii="Calibri" w:hAnsi="Calibri"/>
                <w:sz w:val="22"/>
                <w:szCs w:val="22"/>
                <w:lang w:eastAsia="en-AU"/>
              </w:rPr>
            </w:pPr>
            <w:r w:rsidRPr="00005A75">
              <w:t>$1.10</w:t>
            </w:r>
          </w:p>
        </w:tc>
      </w:tr>
      <w:tr w:rsidR="00BD59DB" w:rsidRPr="001825F8" w14:paraId="63B49E0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F137E7F" w14:textId="77777777" w:rsidR="00BD59DB" w:rsidRPr="009A487B" w:rsidRDefault="00BD59DB" w:rsidP="00BD59DB">
            <w:pPr>
              <w:rPr>
                <w:rFonts w:ascii="Calibri" w:hAnsi="Calibri"/>
                <w:sz w:val="22"/>
                <w:szCs w:val="22"/>
                <w:lang w:eastAsia="en-AU"/>
              </w:rPr>
            </w:pPr>
            <w:r w:rsidRPr="00005A75">
              <w:t>Micronesia Federated States</w:t>
            </w:r>
          </w:p>
        </w:tc>
        <w:tc>
          <w:tcPr>
            <w:tcW w:w="1706" w:type="dxa"/>
            <w:tcBorders>
              <w:top w:val="single" w:sz="8" w:space="0" w:color="auto"/>
              <w:left w:val="nil"/>
              <w:bottom w:val="single" w:sz="8" w:space="0" w:color="auto"/>
              <w:right w:val="single" w:sz="8" w:space="0" w:color="000000"/>
            </w:tcBorders>
            <w:shd w:val="clear" w:color="auto" w:fill="auto"/>
            <w:noWrap/>
          </w:tcPr>
          <w:p w14:paraId="59E8BA42"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503E5403"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0229CF5C"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1904AEDA" w14:textId="77777777" w:rsidR="00BD59DB" w:rsidRPr="009A487B" w:rsidRDefault="00BD59DB" w:rsidP="00BD59DB">
            <w:pPr>
              <w:jc w:val="center"/>
              <w:rPr>
                <w:rFonts w:ascii="Calibri" w:hAnsi="Calibri"/>
                <w:sz w:val="22"/>
                <w:szCs w:val="22"/>
                <w:lang w:eastAsia="en-AU"/>
              </w:rPr>
            </w:pPr>
            <w:r w:rsidRPr="00005A75">
              <w:t>$1.70</w:t>
            </w:r>
          </w:p>
        </w:tc>
      </w:tr>
      <w:tr w:rsidR="00BD59DB" w:rsidRPr="001825F8" w14:paraId="5A615CC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31FC2FF" w14:textId="77777777" w:rsidR="00BD59DB" w:rsidRPr="009A487B" w:rsidRDefault="00BD59DB" w:rsidP="00BD59DB">
            <w:pPr>
              <w:rPr>
                <w:rFonts w:ascii="Calibri" w:hAnsi="Calibri"/>
                <w:sz w:val="22"/>
                <w:szCs w:val="22"/>
                <w:lang w:eastAsia="en-AU"/>
              </w:rPr>
            </w:pPr>
            <w:r w:rsidRPr="00005A75">
              <w:t xml:space="preserve">Moldova Republic </w:t>
            </w:r>
          </w:p>
        </w:tc>
        <w:tc>
          <w:tcPr>
            <w:tcW w:w="1706" w:type="dxa"/>
            <w:tcBorders>
              <w:top w:val="single" w:sz="8" w:space="0" w:color="auto"/>
              <w:left w:val="nil"/>
              <w:bottom w:val="single" w:sz="8" w:space="0" w:color="auto"/>
              <w:right w:val="single" w:sz="8" w:space="0" w:color="000000"/>
            </w:tcBorders>
            <w:shd w:val="clear" w:color="auto" w:fill="auto"/>
            <w:noWrap/>
          </w:tcPr>
          <w:p w14:paraId="1488708E" w14:textId="77777777" w:rsidR="00BD59DB" w:rsidRPr="009A487B" w:rsidRDefault="00BD59DB" w:rsidP="00BD59DB">
            <w:pPr>
              <w:jc w:val="center"/>
              <w:rPr>
                <w:rFonts w:ascii="Calibri" w:hAnsi="Calibri"/>
                <w:sz w:val="22"/>
                <w:szCs w:val="22"/>
                <w:lang w:eastAsia="en-AU"/>
              </w:rPr>
            </w:pPr>
            <w:r w:rsidRPr="00005A75">
              <w:t>$1.63</w:t>
            </w:r>
          </w:p>
        </w:tc>
        <w:tc>
          <w:tcPr>
            <w:tcW w:w="1706" w:type="dxa"/>
            <w:tcBorders>
              <w:top w:val="single" w:sz="8" w:space="0" w:color="auto"/>
              <w:left w:val="nil"/>
              <w:bottom w:val="single" w:sz="8" w:space="0" w:color="auto"/>
              <w:right w:val="single" w:sz="8" w:space="0" w:color="000000"/>
            </w:tcBorders>
            <w:shd w:val="clear" w:color="auto" w:fill="auto"/>
          </w:tcPr>
          <w:p w14:paraId="5152A8BD" w14:textId="77777777" w:rsidR="00BD59DB" w:rsidRPr="009A487B" w:rsidRDefault="00BD59DB" w:rsidP="00BD59DB">
            <w:pPr>
              <w:jc w:val="center"/>
              <w:rPr>
                <w:rFonts w:ascii="Calibri" w:hAnsi="Calibri"/>
                <w:sz w:val="22"/>
                <w:szCs w:val="22"/>
                <w:lang w:eastAsia="en-AU"/>
              </w:rPr>
            </w:pPr>
            <w:r w:rsidRPr="00005A75">
              <w:t>$1.63</w:t>
            </w:r>
          </w:p>
        </w:tc>
        <w:tc>
          <w:tcPr>
            <w:tcW w:w="1706" w:type="dxa"/>
            <w:tcBorders>
              <w:top w:val="single" w:sz="8" w:space="0" w:color="auto"/>
              <w:left w:val="nil"/>
              <w:bottom w:val="single" w:sz="8" w:space="0" w:color="auto"/>
              <w:right w:val="single" w:sz="8" w:space="0" w:color="000000"/>
            </w:tcBorders>
            <w:shd w:val="clear" w:color="auto" w:fill="auto"/>
          </w:tcPr>
          <w:p w14:paraId="6B203A7E" w14:textId="77777777" w:rsidR="00BD59DB" w:rsidRPr="009A487B" w:rsidRDefault="00BD59DB" w:rsidP="00BD59DB">
            <w:pPr>
              <w:jc w:val="center"/>
              <w:rPr>
                <w:rFonts w:ascii="Calibri" w:hAnsi="Calibri"/>
                <w:sz w:val="22"/>
                <w:szCs w:val="22"/>
                <w:lang w:eastAsia="en-AU"/>
              </w:rPr>
            </w:pPr>
            <w:r w:rsidRPr="00005A75">
              <w:t>$1.63</w:t>
            </w:r>
          </w:p>
        </w:tc>
        <w:tc>
          <w:tcPr>
            <w:tcW w:w="1706" w:type="dxa"/>
            <w:tcBorders>
              <w:top w:val="single" w:sz="8" w:space="0" w:color="auto"/>
              <w:left w:val="nil"/>
              <w:bottom w:val="single" w:sz="8" w:space="0" w:color="auto"/>
              <w:right w:val="single" w:sz="8" w:space="0" w:color="000000"/>
            </w:tcBorders>
            <w:shd w:val="clear" w:color="auto" w:fill="auto"/>
          </w:tcPr>
          <w:p w14:paraId="4E70D9D3" w14:textId="77777777" w:rsidR="00BD59DB" w:rsidRPr="009A487B" w:rsidRDefault="00BD59DB" w:rsidP="00BD59DB">
            <w:pPr>
              <w:jc w:val="center"/>
              <w:rPr>
                <w:rFonts w:ascii="Calibri" w:hAnsi="Calibri"/>
                <w:sz w:val="22"/>
                <w:szCs w:val="22"/>
                <w:lang w:eastAsia="en-AU"/>
              </w:rPr>
            </w:pPr>
            <w:r w:rsidRPr="00005A75">
              <w:t>$1.63</w:t>
            </w:r>
          </w:p>
        </w:tc>
      </w:tr>
      <w:tr w:rsidR="00BD59DB" w:rsidRPr="001825F8" w14:paraId="4D49190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4311210" w14:textId="77777777" w:rsidR="00BD59DB" w:rsidRPr="009A487B" w:rsidRDefault="00BD59DB" w:rsidP="00BD59DB">
            <w:pPr>
              <w:rPr>
                <w:rFonts w:ascii="Calibri" w:hAnsi="Calibri"/>
                <w:sz w:val="22"/>
                <w:szCs w:val="22"/>
                <w:lang w:eastAsia="en-AU"/>
              </w:rPr>
            </w:pPr>
            <w:r w:rsidRPr="00005A75">
              <w:t xml:space="preserve">Monaco </w:t>
            </w:r>
          </w:p>
        </w:tc>
        <w:tc>
          <w:tcPr>
            <w:tcW w:w="1706" w:type="dxa"/>
            <w:tcBorders>
              <w:top w:val="single" w:sz="8" w:space="0" w:color="auto"/>
              <w:left w:val="nil"/>
              <w:bottom w:val="single" w:sz="8" w:space="0" w:color="auto"/>
              <w:right w:val="single" w:sz="8" w:space="0" w:color="000000"/>
            </w:tcBorders>
            <w:shd w:val="clear" w:color="auto" w:fill="auto"/>
            <w:noWrap/>
          </w:tcPr>
          <w:p w14:paraId="498ECC80" w14:textId="77777777" w:rsidR="00BD59DB" w:rsidRPr="009A487B" w:rsidRDefault="00BD59DB" w:rsidP="00BD59DB">
            <w:pPr>
              <w:jc w:val="center"/>
              <w:rPr>
                <w:rFonts w:ascii="Calibri" w:hAnsi="Calibri"/>
                <w:sz w:val="22"/>
                <w:szCs w:val="22"/>
                <w:lang w:eastAsia="en-AU"/>
              </w:rPr>
            </w:pPr>
            <w:r w:rsidRPr="00005A75">
              <w:t>$0.64</w:t>
            </w:r>
          </w:p>
        </w:tc>
        <w:tc>
          <w:tcPr>
            <w:tcW w:w="1706" w:type="dxa"/>
            <w:tcBorders>
              <w:top w:val="single" w:sz="8" w:space="0" w:color="auto"/>
              <w:left w:val="nil"/>
              <w:bottom w:val="single" w:sz="8" w:space="0" w:color="auto"/>
              <w:right w:val="single" w:sz="8" w:space="0" w:color="000000"/>
            </w:tcBorders>
            <w:shd w:val="clear" w:color="auto" w:fill="auto"/>
          </w:tcPr>
          <w:p w14:paraId="0648186E" w14:textId="77777777" w:rsidR="00BD59DB" w:rsidRPr="009A487B" w:rsidRDefault="00BD59DB" w:rsidP="00BD59DB">
            <w:pPr>
              <w:jc w:val="center"/>
              <w:rPr>
                <w:rFonts w:ascii="Calibri" w:hAnsi="Calibri"/>
                <w:sz w:val="22"/>
                <w:szCs w:val="22"/>
                <w:lang w:eastAsia="en-AU"/>
              </w:rPr>
            </w:pPr>
            <w:r w:rsidRPr="00005A75">
              <w:t>$0.64</w:t>
            </w:r>
          </w:p>
        </w:tc>
        <w:tc>
          <w:tcPr>
            <w:tcW w:w="1706" w:type="dxa"/>
            <w:tcBorders>
              <w:top w:val="single" w:sz="8" w:space="0" w:color="auto"/>
              <w:left w:val="nil"/>
              <w:bottom w:val="single" w:sz="8" w:space="0" w:color="auto"/>
              <w:right w:val="single" w:sz="8" w:space="0" w:color="000000"/>
            </w:tcBorders>
            <w:shd w:val="clear" w:color="auto" w:fill="auto"/>
          </w:tcPr>
          <w:p w14:paraId="16DDE3D8" w14:textId="77777777" w:rsidR="00BD59DB" w:rsidRPr="009A487B" w:rsidRDefault="00BD59DB" w:rsidP="00BD59DB">
            <w:pPr>
              <w:jc w:val="center"/>
              <w:rPr>
                <w:rFonts w:ascii="Calibri" w:hAnsi="Calibri"/>
                <w:sz w:val="22"/>
                <w:szCs w:val="22"/>
                <w:lang w:eastAsia="en-AU"/>
              </w:rPr>
            </w:pPr>
            <w:r w:rsidRPr="00005A75">
              <w:t>$0.64</w:t>
            </w:r>
          </w:p>
        </w:tc>
        <w:tc>
          <w:tcPr>
            <w:tcW w:w="1706" w:type="dxa"/>
            <w:tcBorders>
              <w:top w:val="single" w:sz="8" w:space="0" w:color="auto"/>
              <w:left w:val="nil"/>
              <w:bottom w:val="single" w:sz="8" w:space="0" w:color="auto"/>
              <w:right w:val="single" w:sz="8" w:space="0" w:color="000000"/>
            </w:tcBorders>
            <w:shd w:val="clear" w:color="auto" w:fill="auto"/>
          </w:tcPr>
          <w:p w14:paraId="597A8B91" w14:textId="77777777" w:rsidR="00BD59DB" w:rsidRPr="009A487B" w:rsidRDefault="00BD59DB" w:rsidP="00BD59DB">
            <w:pPr>
              <w:jc w:val="center"/>
              <w:rPr>
                <w:rFonts w:ascii="Calibri" w:hAnsi="Calibri"/>
                <w:sz w:val="22"/>
                <w:szCs w:val="22"/>
                <w:lang w:eastAsia="en-AU"/>
              </w:rPr>
            </w:pPr>
            <w:r w:rsidRPr="00005A75">
              <w:t>$0.64</w:t>
            </w:r>
          </w:p>
        </w:tc>
      </w:tr>
      <w:tr w:rsidR="00BD59DB" w:rsidRPr="001825F8" w14:paraId="5BF18F5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853370F" w14:textId="77777777" w:rsidR="00BD59DB" w:rsidRPr="009A487B" w:rsidRDefault="00BD59DB" w:rsidP="00BD59DB">
            <w:pPr>
              <w:rPr>
                <w:rFonts w:ascii="Calibri" w:hAnsi="Calibri"/>
                <w:sz w:val="22"/>
                <w:szCs w:val="22"/>
                <w:lang w:eastAsia="en-AU"/>
              </w:rPr>
            </w:pPr>
            <w:r w:rsidRPr="00005A75">
              <w:t xml:space="preserve">Mongolia </w:t>
            </w:r>
          </w:p>
        </w:tc>
        <w:tc>
          <w:tcPr>
            <w:tcW w:w="1706" w:type="dxa"/>
            <w:tcBorders>
              <w:top w:val="single" w:sz="8" w:space="0" w:color="auto"/>
              <w:left w:val="nil"/>
              <w:bottom w:val="single" w:sz="8" w:space="0" w:color="auto"/>
              <w:right w:val="single" w:sz="8" w:space="0" w:color="000000"/>
            </w:tcBorders>
            <w:shd w:val="clear" w:color="auto" w:fill="auto"/>
            <w:noWrap/>
          </w:tcPr>
          <w:p w14:paraId="7B73EF6C"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9B4EC2F"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CD59AEC"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9A50D07" w14:textId="77777777" w:rsidR="00BD59DB" w:rsidRPr="009A487B" w:rsidRDefault="00BD59DB" w:rsidP="00BD59DB">
            <w:pPr>
              <w:jc w:val="center"/>
              <w:rPr>
                <w:rFonts w:ascii="Calibri" w:hAnsi="Calibri"/>
                <w:sz w:val="22"/>
                <w:szCs w:val="22"/>
                <w:lang w:eastAsia="en-AU"/>
              </w:rPr>
            </w:pPr>
            <w:r w:rsidRPr="00005A75">
              <w:t>$1.95</w:t>
            </w:r>
          </w:p>
        </w:tc>
      </w:tr>
      <w:tr w:rsidR="00BD59DB" w:rsidRPr="001825F8" w14:paraId="7A7C97C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D151FF3" w14:textId="77777777" w:rsidR="00BD59DB" w:rsidRPr="009A487B" w:rsidRDefault="00BD59DB" w:rsidP="00BD59DB">
            <w:pPr>
              <w:rPr>
                <w:rFonts w:ascii="Calibri" w:hAnsi="Calibri"/>
                <w:sz w:val="22"/>
                <w:szCs w:val="22"/>
                <w:lang w:eastAsia="en-AU"/>
              </w:rPr>
            </w:pPr>
            <w:r w:rsidRPr="00005A75">
              <w:t xml:space="preserve">Montenegro </w:t>
            </w:r>
          </w:p>
        </w:tc>
        <w:tc>
          <w:tcPr>
            <w:tcW w:w="1706" w:type="dxa"/>
            <w:tcBorders>
              <w:top w:val="single" w:sz="8" w:space="0" w:color="auto"/>
              <w:left w:val="nil"/>
              <w:bottom w:val="single" w:sz="8" w:space="0" w:color="auto"/>
              <w:right w:val="single" w:sz="8" w:space="0" w:color="000000"/>
            </w:tcBorders>
            <w:shd w:val="clear" w:color="auto" w:fill="auto"/>
            <w:noWrap/>
          </w:tcPr>
          <w:p w14:paraId="0E778638"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1A64DD20"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2A83D2BE"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1E388CC1" w14:textId="77777777" w:rsidR="00BD59DB" w:rsidRPr="009A487B" w:rsidRDefault="00BD59DB" w:rsidP="00BD59DB">
            <w:pPr>
              <w:jc w:val="center"/>
              <w:rPr>
                <w:rFonts w:ascii="Calibri" w:hAnsi="Calibri"/>
                <w:sz w:val="22"/>
                <w:szCs w:val="22"/>
                <w:lang w:eastAsia="en-AU"/>
              </w:rPr>
            </w:pPr>
            <w:r w:rsidRPr="00005A75">
              <w:t>$0.25</w:t>
            </w:r>
          </w:p>
        </w:tc>
      </w:tr>
      <w:tr w:rsidR="00BD59DB" w:rsidRPr="001825F8" w14:paraId="2394B2C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8D6F0E7" w14:textId="77777777" w:rsidR="00BD59DB" w:rsidRPr="009A487B" w:rsidRDefault="00BD59DB" w:rsidP="00BD59DB">
            <w:pPr>
              <w:rPr>
                <w:rFonts w:ascii="Calibri" w:hAnsi="Calibri"/>
                <w:sz w:val="22"/>
                <w:szCs w:val="22"/>
                <w:lang w:eastAsia="en-AU"/>
              </w:rPr>
            </w:pPr>
            <w:r w:rsidRPr="00005A75">
              <w:t xml:space="preserve">Montserrat </w:t>
            </w:r>
          </w:p>
        </w:tc>
        <w:tc>
          <w:tcPr>
            <w:tcW w:w="1706" w:type="dxa"/>
            <w:tcBorders>
              <w:top w:val="single" w:sz="8" w:space="0" w:color="auto"/>
              <w:left w:val="nil"/>
              <w:bottom w:val="single" w:sz="8" w:space="0" w:color="auto"/>
              <w:right w:val="single" w:sz="8" w:space="0" w:color="000000"/>
            </w:tcBorders>
            <w:shd w:val="clear" w:color="auto" w:fill="auto"/>
            <w:noWrap/>
          </w:tcPr>
          <w:p w14:paraId="08E4987A"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44BA2988"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4D81C80"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1CA2906"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19EE522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A9C6AB2" w14:textId="77777777" w:rsidR="00BD59DB" w:rsidRPr="009A487B" w:rsidRDefault="00BD59DB" w:rsidP="00BD59DB">
            <w:pPr>
              <w:rPr>
                <w:rFonts w:ascii="Calibri" w:hAnsi="Calibri"/>
                <w:sz w:val="22"/>
                <w:szCs w:val="22"/>
                <w:lang w:eastAsia="en-AU"/>
              </w:rPr>
            </w:pPr>
            <w:r w:rsidRPr="00005A75">
              <w:t xml:space="preserve">Morocco </w:t>
            </w:r>
          </w:p>
        </w:tc>
        <w:tc>
          <w:tcPr>
            <w:tcW w:w="1706" w:type="dxa"/>
            <w:tcBorders>
              <w:top w:val="single" w:sz="8" w:space="0" w:color="auto"/>
              <w:left w:val="nil"/>
              <w:bottom w:val="single" w:sz="8" w:space="0" w:color="auto"/>
              <w:right w:val="single" w:sz="8" w:space="0" w:color="000000"/>
            </w:tcBorders>
            <w:shd w:val="clear" w:color="auto" w:fill="auto"/>
            <w:noWrap/>
          </w:tcPr>
          <w:p w14:paraId="7DB5EAAE"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6F90202"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59CED6AC"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F0E7D6B" w14:textId="77777777" w:rsidR="00BD59DB" w:rsidRPr="009A487B" w:rsidRDefault="00BD59DB" w:rsidP="00BD59DB">
            <w:pPr>
              <w:jc w:val="center"/>
              <w:rPr>
                <w:rFonts w:ascii="Calibri" w:hAnsi="Calibri"/>
                <w:sz w:val="22"/>
                <w:szCs w:val="22"/>
                <w:lang w:eastAsia="en-AU"/>
              </w:rPr>
            </w:pPr>
            <w:r w:rsidRPr="00005A75">
              <w:t>$1.95</w:t>
            </w:r>
          </w:p>
        </w:tc>
      </w:tr>
      <w:tr w:rsidR="00BD59DB" w:rsidRPr="001825F8" w14:paraId="508EDCF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6D28BBD" w14:textId="77777777" w:rsidR="00BD59DB" w:rsidRPr="009A487B" w:rsidRDefault="00BD59DB" w:rsidP="00BD59DB">
            <w:pPr>
              <w:rPr>
                <w:rFonts w:ascii="Calibri" w:hAnsi="Calibri"/>
                <w:sz w:val="22"/>
                <w:szCs w:val="22"/>
                <w:lang w:eastAsia="en-AU"/>
              </w:rPr>
            </w:pPr>
            <w:r w:rsidRPr="00005A75">
              <w:t xml:space="preserve">Mozambique </w:t>
            </w:r>
          </w:p>
        </w:tc>
        <w:tc>
          <w:tcPr>
            <w:tcW w:w="1706" w:type="dxa"/>
            <w:tcBorders>
              <w:top w:val="single" w:sz="8" w:space="0" w:color="auto"/>
              <w:left w:val="nil"/>
              <w:bottom w:val="single" w:sz="8" w:space="0" w:color="auto"/>
              <w:right w:val="single" w:sz="8" w:space="0" w:color="000000"/>
            </w:tcBorders>
            <w:shd w:val="clear" w:color="auto" w:fill="auto"/>
            <w:noWrap/>
          </w:tcPr>
          <w:p w14:paraId="3647CF3E"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BE6417B"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B6B0238"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34105F8" w14:textId="77777777" w:rsidR="00BD59DB" w:rsidRPr="009A487B" w:rsidRDefault="00BD59DB" w:rsidP="00BD59DB">
            <w:pPr>
              <w:jc w:val="center"/>
              <w:rPr>
                <w:rFonts w:ascii="Calibri" w:hAnsi="Calibri"/>
                <w:sz w:val="22"/>
                <w:szCs w:val="22"/>
                <w:lang w:eastAsia="en-AU"/>
              </w:rPr>
            </w:pPr>
            <w:r w:rsidRPr="00005A75">
              <w:t>$1.95</w:t>
            </w:r>
          </w:p>
        </w:tc>
      </w:tr>
      <w:tr w:rsidR="00BD59DB" w:rsidRPr="001825F8" w14:paraId="1C9F541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3BF38A9" w14:textId="77777777" w:rsidR="00BD59DB" w:rsidRPr="009A487B" w:rsidRDefault="00BD59DB" w:rsidP="00BD59DB">
            <w:pPr>
              <w:rPr>
                <w:rFonts w:ascii="Calibri" w:hAnsi="Calibri"/>
                <w:sz w:val="22"/>
                <w:szCs w:val="22"/>
                <w:lang w:eastAsia="en-AU"/>
              </w:rPr>
            </w:pPr>
            <w:r w:rsidRPr="00005A75">
              <w:t xml:space="preserve">Myanmar </w:t>
            </w:r>
          </w:p>
        </w:tc>
        <w:tc>
          <w:tcPr>
            <w:tcW w:w="1706" w:type="dxa"/>
            <w:tcBorders>
              <w:top w:val="single" w:sz="8" w:space="0" w:color="auto"/>
              <w:left w:val="nil"/>
              <w:bottom w:val="single" w:sz="8" w:space="0" w:color="auto"/>
              <w:right w:val="single" w:sz="8" w:space="0" w:color="000000"/>
            </w:tcBorders>
            <w:shd w:val="clear" w:color="auto" w:fill="auto"/>
            <w:noWrap/>
          </w:tcPr>
          <w:p w14:paraId="29ED71D4"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1534A1F8"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1F36534E" w14:textId="77777777" w:rsidR="00BD59DB" w:rsidRPr="009A487B" w:rsidRDefault="00BD59DB" w:rsidP="00BD59DB">
            <w:pPr>
              <w:jc w:val="center"/>
              <w:rPr>
                <w:rFonts w:ascii="Calibri" w:hAnsi="Calibri"/>
                <w:sz w:val="22"/>
                <w:szCs w:val="22"/>
                <w:lang w:eastAsia="en-AU"/>
              </w:rPr>
            </w:pPr>
            <w:r w:rsidRPr="00005A75">
              <w:t>$1.70</w:t>
            </w:r>
          </w:p>
        </w:tc>
        <w:tc>
          <w:tcPr>
            <w:tcW w:w="1706" w:type="dxa"/>
            <w:tcBorders>
              <w:top w:val="single" w:sz="8" w:space="0" w:color="auto"/>
              <w:left w:val="nil"/>
              <w:bottom w:val="single" w:sz="8" w:space="0" w:color="auto"/>
              <w:right w:val="single" w:sz="8" w:space="0" w:color="000000"/>
            </w:tcBorders>
            <w:shd w:val="clear" w:color="auto" w:fill="auto"/>
          </w:tcPr>
          <w:p w14:paraId="02269142" w14:textId="77777777" w:rsidR="00BD59DB" w:rsidRPr="009A487B" w:rsidRDefault="00BD59DB" w:rsidP="00BD59DB">
            <w:pPr>
              <w:jc w:val="center"/>
              <w:rPr>
                <w:rFonts w:ascii="Calibri" w:hAnsi="Calibri"/>
                <w:sz w:val="22"/>
                <w:szCs w:val="22"/>
                <w:lang w:eastAsia="en-AU"/>
              </w:rPr>
            </w:pPr>
            <w:r w:rsidRPr="00005A75">
              <w:t>$1.70</w:t>
            </w:r>
          </w:p>
        </w:tc>
      </w:tr>
      <w:tr w:rsidR="00BD59DB" w:rsidRPr="001825F8" w14:paraId="4E161E2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76AACCA" w14:textId="77777777" w:rsidR="00BD59DB" w:rsidRPr="009A487B" w:rsidRDefault="00BD59DB" w:rsidP="00BD59DB">
            <w:pPr>
              <w:rPr>
                <w:rFonts w:ascii="Calibri" w:hAnsi="Calibri"/>
                <w:sz w:val="22"/>
                <w:szCs w:val="22"/>
                <w:lang w:eastAsia="en-AU"/>
              </w:rPr>
            </w:pPr>
            <w:r w:rsidRPr="00005A75">
              <w:t xml:space="preserve">Namibia </w:t>
            </w:r>
          </w:p>
        </w:tc>
        <w:tc>
          <w:tcPr>
            <w:tcW w:w="1706" w:type="dxa"/>
            <w:tcBorders>
              <w:top w:val="single" w:sz="8" w:space="0" w:color="auto"/>
              <w:left w:val="nil"/>
              <w:bottom w:val="single" w:sz="8" w:space="0" w:color="auto"/>
              <w:right w:val="single" w:sz="8" w:space="0" w:color="000000"/>
            </w:tcBorders>
            <w:shd w:val="clear" w:color="auto" w:fill="auto"/>
            <w:noWrap/>
          </w:tcPr>
          <w:p w14:paraId="42737A1B"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320248A"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326ADF4"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DEC5217"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1495638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18F0021" w14:textId="77777777" w:rsidR="00BD59DB" w:rsidRPr="009A487B" w:rsidRDefault="00BD59DB" w:rsidP="00BD59DB">
            <w:pPr>
              <w:rPr>
                <w:rFonts w:ascii="Calibri" w:hAnsi="Calibri"/>
                <w:sz w:val="22"/>
                <w:szCs w:val="22"/>
                <w:lang w:eastAsia="en-AU"/>
              </w:rPr>
            </w:pPr>
            <w:r w:rsidRPr="00005A75">
              <w:t xml:space="preserve">Nauru </w:t>
            </w:r>
          </w:p>
        </w:tc>
        <w:tc>
          <w:tcPr>
            <w:tcW w:w="1706" w:type="dxa"/>
            <w:tcBorders>
              <w:top w:val="single" w:sz="8" w:space="0" w:color="auto"/>
              <w:left w:val="nil"/>
              <w:bottom w:val="single" w:sz="8" w:space="0" w:color="auto"/>
              <w:right w:val="single" w:sz="8" w:space="0" w:color="000000"/>
            </w:tcBorders>
            <w:shd w:val="clear" w:color="auto" w:fill="auto"/>
            <w:noWrap/>
          </w:tcPr>
          <w:p w14:paraId="2604BC8B"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EC1F013"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1123B8A3"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226EED61" w14:textId="77777777" w:rsidR="00BD59DB" w:rsidRPr="009A487B" w:rsidRDefault="00BD59DB" w:rsidP="00BD59DB">
            <w:pPr>
              <w:jc w:val="center"/>
              <w:rPr>
                <w:rFonts w:ascii="Calibri" w:hAnsi="Calibri"/>
                <w:sz w:val="22"/>
                <w:szCs w:val="22"/>
                <w:lang w:eastAsia="en-AU"/>
              </w:rPr>
            </w:pPr>
            <w:r w:rsidRPr="00005A75">
              <w:t>$1.95</w:t>
            </w:r>
          </w:p>
        </w:tc>
      </w:tr>
      <w:tr w:rsidR="00BD59DB" w:rsidRPr="001825F8" w14:paraId="570A3F0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217075B" w14:textId="77777777" w:rsidR="00BD59DB" w:rsidRPr="009A487B" w:rsidRDefault="00BD59DB" w:rsidP="00BD59DB">
            <w:pPr>
              <w:rPr>
                <w:rFonts w:ascii="Calibri" w:hAnsi="Calibri"/>
                <w:sz w:val="22"/>
                <w:szCs w:val="22"/>
                <w:lang w:eastAsia="en-AU"/>
              </w:rPr>
            </w:pPr>
            <w:r w:rsidRPr="00005A75">
              <w:t xml:space="preserve">Nepal </w:t>
            </w:r>
          </w:p>
        </w:tc>
        <w:tc>
          <w:tcPr>
            <w:tcW w:w="1706" w:type="dxa"/>
            <w:tcBorders>
              <w:top w:val="single" w:sz="8" w:space="0" w:color="auto"/>
              <w:left w:val="nil"/>
              <w:bottom w:val="single" w:sz="8" w:space="0" w:color="auto"/>
              <w:right w:val="single" w:sz="8" w:space="0" w:color="000000"/>
            </w:tcBorders>
            <w:shd w:val="clear" w:color="auto" w:fill="auto"/>
            <w:noWrap/>
          </w:tcPr>
          <w:p w14:paraId="08821071"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0BD857D"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1B6B600"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970CA35"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63AE03A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F211D74" w14:textId="77777777" w:rsidR="00BD59DB" w:rsidRPr="009A487B" w:rsidRDefault="00BD59DB" w:rsidP="00BD59DB">
            <w:pPr>
              <w:rPr>
                <w:rFonts w:ascii="Calibri" w:hAnsi="Calibri"/>
                <w:sz w:val="22"/>
                <w:szCs w:val="22"/>
                <w:lang w:eastAsia="en-AU"/>
              </w:rPr>
            </w:pPr>
            <w:r w:rsidRPr="00005A75">
              <w:t xml:space="preserve">Netherlands </w:t>
            </w:r>
          </w:p>
        </w:tc>
        <w:tc>
          <w:tcPr>
            <w:tcW w:w="1706" w:type="dxa"/>
            <w:tcBorders>
              <w:top w:val="single" w:sz="8" w:space="0" w:color="auto"/>
              <w:left w:val="nil"/>
              <w:bottom w:val="single" w:sz="8" w:space="0" w:color="auto"/>
              <w:right w:val="single" w:sz="8" w:space="0" w:color="000000"/>
            </w:tcBorders>
            <w:shd w:val="clear" w:color="auto" w:fill="auto"/>
            <w:noWrap/>
          </w:tcPr>
          <w:p w14:paraId="7473B52B" w14:textId="77777777" w:rsidR="00BD59DB" w:rsidRPr="00194F38"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15FA1E25" w14:textId="77777777" w:rsidR="00BD59DB" w:rsidRPr="00194F38"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37633E18" w14:textId="77777777" w:rsidR="00BD59DB" w:rsidRPr="00194F38"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7551F196" w14:textId="77777777" w:rsidR="00BD59DB" w:rsidRPr="00194F38" w:rsidRDefault="00BD59DB" w:rsidP="00BD59DB">
            <w:pPr>
              <w:jc w:val="center"/>
              <w:rPr>
                <w:rFonts w:ascii="Calibri" w:hAnsi="Calibri"/>
                <w:sz w:val="22"/>
                <w:szCs w:val="22"/>
                <w:lang w:eastAsia="en-AU"/>
              </w:rPr>
            </w:pPr>
            <w:r w:rsidRPr="00005A75">
              <w:t>$0.20</w:t>
            </w:r>
          </w:p>
        </w:tc>
      </w:tr>
      <w:tr w:rsidR="00BD59DB" w:rsidRPr="001825F8" w14:paraId="7792233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5CED065" w14:textId="77777777" w:rsidR="00BD59DB" w:rsidRPr="009A487B" w:rsidRDefault="00BD59DB" w:rsidP="00BD59DB">
            <w:pPr>
              <w:rPr>
                <w:rFonts w:ascii="Calibri" w:hAnsi="Calibri"/>
                <w:sz w:val="22"/>
                <w:szCs w:val="22"/>
                <w:lang w:eastAsia="en-AU"/>
              </w:rPr>
            </w:pPr>
            <w:r w:rsidRPr="00005A75">
              <w:t xml:space="preserve">Netherlands Antilles </w:t>
            </w:r>
          </w:p>
        </w:tc>
        <w:tc>
          <w:tcPr>
            <w:tcW w:w="1706" w:type="dxa"/>
            <w:tcBorders>
              <w:top w:val="single" w:sz="8" w:space="0" w:color="auto"/>
              <w:left w:val="nil"/>
              <w:bottom w:val="single" w:sz="8" w:space="0" w:color="auto"/>
              <w:right w:val="single" w:sz="8" w:space="0" w:color="000000"/>
            </w:tcBorders>
            <w:shd w:val="clear" w:color="auto" w:fill="auto"/>
            <w:noWrap/>
          </w:tcPr>
          <w:p w14:paraId="0A1D8B69" w14:textId="77777777" w:rsidR="00BD59DB" w:rsidRPr="00194F38"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2A79F105" w14:textId="77777777" w:rsidR="00BD59DB" w:rsidRPr="00194F38"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2320174C" w14:textId="77777777" w:rsidR="00BD59DB" w:rsidRPr="00194F38" w:rsidRDefault="00BD59DB" w:rsidP="00BD59DB">
            <w:pPr>
              <w:jc w:val="center"/>
              <w:rPr>
                <w:rFonts w:ascii="Calibri" w:hAnsi="Calibri"/>
                <w:sz w:val="22"/>
                <w:szCs w:val="22"/>
                <w:lang w:eastAsia="en-AU"/>
              </w:rPr>
            </w:pPr>
            <w:r w:rsidRPr="00005A75">
              <w:t>$1.25</w:t>
            </w:r>
          </w:p>
        </w:tc>
        <w:tc>
          <w:tcPr>
            <w:tcW w:w="1706" w:type="dxa"/>
            <w:tcBorders>
              <w:top w:val="single" w:sz="8" w:space="0" w:color="auto"/>
              <w:left w:val="nil"/>
              <w:bottom w:val="single" w:sz="8" w:space="0" w:color="auto"/>
              <w:right w:val="single" w:sz="8" w:space="0" w:color="000000"/>
            </w:tcBorders>
            <w:shd w:val="clear" w:color="auto" w:fill="auto"/>
          </w:tcPr>
          <w:p w14:paraId="212A8738" w14:textId="77777777" w:rsidR="00BD59DB" w:rsidRPr="00194F38" w:rsidRDefault="00BD59DB" w:rsidP="00BD59DB">
            <w:pPr>
              <w:jc w:val="center"/>
              <w:rPr>
                <w:rFonts w:ascii="Calibri" w:hAnsi="Calibri"/>
                <w:sz w:val="22"/>
                <w:szCs w:val="22"/>
                <w:lang w:eastAsia="en-AU"/>
              </w:rPr>
            </w:pPr>
            <w:r w:rsidRPr="00005A75">
              <w:t>$1.25</w:t>
            </w:r>
          </w:p>
        </w:tc>
      </w:tr>
      <w:tr w:rsidR="00BD59DB" w:rsidRPr="001825F8" w14:paraId="728886C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C5D0351" w14:textId="77777777" w:rsidR="00BD59DB" w:rsidRPr="009A487B" w:rsidRDefault="00BD59DB" w:rsidP="00BD59DB">
            <w:pPr>
              <w:rPr>
                <w:rFonts w:ascii="Calibri" w:hAnsi="Calibri"/>
                <w:sz w:val="22"/>
                <w:szCs w:val="22"/>
                <w:lang w:eastAsia="en-AU"/>
              </w:rPr>
            </w:pPr>
            <w:r w:rsidRPr="00005A75">
              <w:t xml:space="preserve">New Caledonia </w:t>
            </w:r>
          </w:p>
        </w:tc>
        <w:tc>
          <w:tcPr>
            <w:tcW w:w="1706" w:type="dxa"/>
            <w:tcBorders>
              <w:top w:val="single" w:sz="8" w:space="0" w:color="auto"/>
              <w:left w:val="nil"/>
              <w:bottom w:val="single" w:sz="8" w:space="0" w:color="auto"/>
              <w:right w:val="single" w:sz="8" w:space="0" w:color="000000"/>
            </w:tcBorders>
            <w:shd w:val="clear" w:color="auto" w:fill="auto"/>
            <w:noWrap/>
          </w:tcPr>
          <w:p w14:paraId="5754FF49"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72D26A95"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0D4FD8E2"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4B40083A" w14:textId="77777777" w:rsidR="00BD59DB" w:rsidRPr="009A487B" w:rsidRDefault="00BD59DB" w:rsidP="00BD59DB">
            <w:pPr>
              <w:jc w:val="center"/>
              <w:rPr>
                <w:rFonts w:ascii="Calibri" w:hAnsi="Calibri"/>
                <w:sz w:val="22"/>
                <w:szCs w:val="22"/>
                <w:lang w:eastAsia="en-AU"/>
              </w:rPr>
            </w:pPr>
            <w:r w:rsidRPr="00005A75">
              <w:t>$1.00</w:t>
            </w:r>
          </w:p>
        </w:tc>
      </w:tr>
      <w:tr w:rsidR="00BD59DB" w:rsidRPr="001825F8" w14:paraId="783F0B8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AA6E40B" w14:textId="77777777" w:rsidR="00BD59DB" w:rsidRPr="009A487B" w:rsidRDefault="00BD59DB" w:rsidP="00BD59DB">
            <w:pPr>
              <w:rPr>
                <w:rFonts w:ascii="Calibri" w:hAnsi="Calibri"/>
                <w:sz w:val="22"/>
                <w:szCs w:val="22"/>
                <w:lang w:eastAsia="en-AU"/>
              </w:rPr>
            </w:pPr>
            <w:r w:rsidRPr="00005A75">
              <w:t xml:space="preserve">New Zealand </w:t>
            </w:r>
          </w:p>
        </w:tc>
        <w:tc>
          <w:tcPr>
            <w:tcW w:w="1706" w:type="dxa"/>
            <w:tcBorders>
              <w:top w:val="single" w:sz="8" w:space="0" w:color="auto"/>
              <w:left w:val="nil"/>
              <w:bottom w:val="single" w:sz="8" w:space="0" w:color="auto"/>
              <w:right w:val="single" w:sz="8" w:space="0" w:color="000000"/>
            </w:tcBorders>
            <w:shd w:val="clear" w:color="auto" w:fill="auto"/>
            <w:noWrap/>
          </w:tcPr>
          <w:p w14:paraId="6F8767EA"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38AA67D5"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7C5E188A"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40E04EE2"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1825F8" w14:paraId="1A2DDE9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5AAAC5D" w14:textId="77777777" w:rsidR="00BD59DB" w:rsidRPr="009A487B" w:rsidRDefault="00BD59DB" w:rsidP="00BD59DB">
            <w:pPr>
              <w:rPr>
                <w:rFonts w:ascii="Calibri" w:hAnsi="Calibri"/>
                <w:sz w:val="22"/>
                <w:szCs w:val="22"/>
                <w:lang w:eastAsia="en-AU"/>
              </w:rPr>
            </w:pPr>
            <w:r w:rsidRPr="00005A75">
              <w:t xml:space="preserve">Nicaragua </w:t>
            </w:r>
          </w:p>
        </w:tc>
        <w:tc>
          <w:tcPr>
            <w:tcW w:w="1706" w:type="dxa"/>
            <w:tcBorders>
              <w:top w:val="single" w:sz="8" w:space="0" w:color="auto"/>
              <w:left w:val="nil"/>
              <w:bottom w:val="single" w:sz="8" w:space="0" w:color="auto"/>
              <w:right w:val="single" w:sz="8" w:space="0" w:color="000000"/>
            </w:tcBorders>
            <w:shd w:val="clear" w:color="auto" w:fill="auto"/>
            <w:noWrap/>
          </w:tcPr>
          <w:p w14:paraId="1FA32FBF"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526B828F"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017C8F6E"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22971C85" w14:textId="77777777" w:rsidR="00BD59DB" w:rsidRPr="009A487B" w:rsidRDefault="00BD59DB" w:rsidP="00BD59DB">
            <w:pPr>
              <w:jc w:val="center"/>
              <w:rPr>
                <w:rFonts w:ascii="Calibri" w:hAnsi="Calibri"/>
                <w:sz w:val="22"/>
                <w:szCs w:val="22"/>
                <w:lang w:eastAsia="en-AU"/>
              </w:rPr>
            </w:pPr>
            <w:r w:rsidRPr="00005A75">
              <w:t>$0.25</w:t>
            </w:r>
          </w:p>
        </w:tc>
      </w:tr>
      <w:tr w:rsidR="00BD59DB" w:rsidRPr="001825F8" w14:paraId="0063CA1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CC0A4F3" w14:textId="77777777" w:rsidR="00BD59DB" w:rsidRPr="009A487B" w:rsidRDefault="00BD59DB" w:rsidP="00BD59DB">
            <w:pPr>
              <w:rPr>
                <w:rFonts w:ascii="Calibri" w:hAnsi="Calibri"/>
                <w:sz w:val="22"/>
                <w:szCs w:val="22"/>
                <w:lang w:eastAsia="en-AU"/>
              </w:rPr>
            </w:pPr>
            <w:r w:rsidRPr="00005A75">
              <w:t xml:space="preserve">Niger </w:t>
            </w:r>
          </w:p>
        </w:tc>
        <w:tc>
          <w:tcPr>
            <w:tcW w:w="1706" w:type="dxa"/>
            <w:tcBorders>
              <w:top w:val="single" w:sz="8" w:space="0" w:color="auto"/>
              <w:left w:val="nil"/>
              <w:bottom w:val="single" w:sz="8" w:space="0" w:color="auto"/>
              <w:right w:val="single" w:sz="8" w:space="0" w:color="000000"/>
            </w:tcBorders>
            <w:shd w:val="clear" w:color="auto" w:fill="auto"/>
            <w:noWrap/>
          </w:tcPr>
          <w:p w14:paraId="3584E3EB"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6288450"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B68D804"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033DAF6" w14:textId="77777777" w:rsidR="00BD59DB" w:rsidRPr="009A487B" w:rsidRDefault="00BD59DB" w:rsidP="00BD59DB">
            <w:pPr>
              <w:jc w:val="center"/>
              <w:rPr>
                <w:rFonts w:ascii="Calibri" w:hAnsi="Calibri"/>
                <w:sz w:val="22"/>
                <w:szCs w:val="22"/>
                <w:lang w:eastAsia="en-AU"/>
              </w:rPr>
            </w:pPr>
            <w:r w:rsidRPr="00005A75">
              <w:t>$1.90</w:t>
            </w:r>
          </w:p>
        </w:tc>
      </w:tr>
      <w:tr w:rsidR="00BD59DB" w:rsidRPr="001825F8" w14:paraId="34F00BA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F4D7D99" w14:textId="77777777" w:rsidR="00BD59DB" w:rsidRPr="009A487B" w:rsidRDefault="00BD59DB" w:rsidP="00BD59DB">
            <w:pPr>
              <w:rPr>
                <w:rFonts w:ascii="Calibri" w:hAnsi="Calibri"/>
                <w:sz w:val="22"/>
                <w:szCs w:val="22"/>
                <w:lang w:eastAsia="en-AU"/>
              </w:rPr>
            </w:pPr>
            <w:r w:rsidRPr="00005A75">
              <w:lastRenderedPageBreak/>
              <w:t xml:space="preserve">Nigeria </w:t>
            </w:r>
          </w:p>
        </w:tc>
        <w:tc>
          <w:tcPr>
            <w:tcW w:w="1706" w:type="dxa"/>
            <w:tcBorders>
              <w:top w:val="single" w:sz="8" w:space="0" w:color="auto"/>
              <w:left w:val="nil"/>
              <w:bottom w:val="single" w:sz="8" w:space="0" w:color="auto"/>
              <w:right w:val="single" w:sz="8" w:space="0" w:color="000000"/>
            </w:tcBorders>
            <w:shd w:val="clear" w:color="auto" w:fill="auto"/>
            <w:noWrap/>
          </w:tcPr>
          <w:p w14:paraId="2AD81FDD"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404B3BDB"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2144130F"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4B9BD966" w14:textId="77777777" w:rsidR="00BD59DB" w:rsidRPr="009A487B" w:rsidRDefault="00BD59DB" w:rsidP="00BD59DB">
            <w:pPr>
              <w:jc w:val="center"/>
              <w:rPr>
                <w:rFonts w:ascii="Calibri" w:hAnsi="Calibri"/>
                <w:sz w:val="22"/>
                <w:szCs w:val="22"/>
                <w:lang w:eastAsia="en-AU"/>
              </w:rPr>
            </w:pPr>
            <w:r w:rsidRPr="00005A75">
              <w:t>$0.25</w:t>
            </w:r>
          </w:p>
        </w:tc>
      </w:tr>
      <w:tr w:rsidR="00BD59DB" w:rsidRPr="001825F8" w14:paraId="0757C69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7FCBBB8" w14:textId="77777777" w:rsidR="00BD59DB" w:rsidRPr="009A487B" w:rsidRDefault="00BD59DB" w:rsidP="00BD59DB">
            <w:pPr>
              <w:rPr>
                <w:rFonts w:ascii="Calibri" w:hAnsi="Calibri"/>
                <w:sz w:val="22"/>
                <w:szCs w:val="22"/>
                <w:lang w:eastAsia="en-AU"/>
              </w:rPr>
            </w:pPr>
            <w:r w:rsidRPr="00005A75">
              <w:t xml:space="preserve">Niue </w:t>
            </w:r>
          </w:p>
        </w:tc>
        <w:tc>
          <w:tcPr>
            <w:tcW w:w="1706" w:type="dxa"/>
            <w:tcBorders>
              <w:top w:val="single" w:sz="8" w:space="0" w:color="auto"/>
              <w:left w:val="nil"/>
              <w:bottom w:val="single" w:sz="8" w:space="0" w:color="auto"/>
              <w:right w:val="single" w:sz="8" w:space="0" w:color="000000"/>
            </w:tcBorders>
            <w:shd w:val="clear" w:color="auto" w:fill="auto"/>
            <w:noWrap/>
          </w:tcPr>
          <w:p w14:paraId="35BA73D0" w14:textId="77777777"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4CF9B0AD" w14:textId="77777777"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21FBCCF1" w14:textId="77777777"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53F20933" w14:textId="77777777" w:rsidR="00BD59DB" w:rsidRPr="009A487B" w:rsidRDefault="00BD59DB" w:rsidP="005670BB">
            <w:pPr>
              <w:jc w:val="center"/>
              <w:rPr>
                <w:rFonts w:ascii="Calibri" w:hAnsi="Calibri"/>
                <w:sz w:val="22"/>
                <w:szCs w:val="22"/>
                <w:lang w:eastAsia="en-AU"/>
              </w:rPr>
            </w:pPr>
            <w:r w:rsidRPr="00005A75">
              <w:t>$</w:t>
            </w:r>
            <w:r w:rsidR="005670BB">
              <w:t>1.95</w:t>
            </w:r>
          </w:p>
        </w:tc>
      </w:tr>
      <w:tr w:rsidR="00BD59DB" w:rsidRPr="001825F8" w14:paraId="4673C32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D6A5942" w14:textId="77777777" w:rsidR="00BD59DB" w:rsidRPr="009A487B" w:rsidRDefault="00BD59DB" w:rsidP="00BD59DB">
            <w:pPr>
              <w:rPr>
                <w:rFonts w:ascii="Calibri" w:hAnsi="Calibri"/>
                <w:sz w:val="22"/>
                <w:szCs w:val="22"/>
                <w:lang w:eastAsia="en-AU"/>
              </w:rPr>
            </w:pPr>
            <w:r w:rsidRPr="00005A75">
              <w:t xml:space="preserve">Norfolk Island </w:t>
            </w:r>
          </w:p>
        </w:tc>
        <w:tc>
          <w:tcPr>
            <w:tcW w:w="1706" w:type="dxa"/>
            <w:tcBorders>
              <w:top w:val="single" w:sz="8" w:space="0" w:color="auto"/>
              <w:left w:val="nil"/>
              <w:bottom w:val="single" w:sz="8" w:space="0" w:color="auto"/>
              <w:right w:val="single" w:sz="8" w:space="0" w:color="000000"/>
            </w:tcBorders>
            <w:shd w:val="clear" w:color="auto" w:fill="auto"/>
            <w:noWrap/>
          </w:tcPr>
          <w:p w14:paraId="03EF20FB" w14:textId="77777777"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07D0F529" w14:textId="77777777"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7659CD4E" w14:textId="77777777"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6E261801" w14:textId="77777777" w:rsidR="00BD59DB" w:rsidRPr="009A487B" w:rsidRDefault="00BD59DB" w:rsidP="005670BB">
            <w:pPr>
              <w:jc w:val="center"/>
              <w:rPr>
                <w:rFonts w:ascii="Calibri" w:hAnsi="Calibri"/>
                <w:sz w:val="22"/>
                <w:szCs w:val="22"/>
                <w:lang w:eastAsia="en-AU"/>
              </w:rPr>
            </w:pPr>
            <w:r w:rsidRPr="00005A75">
              <w:t>$</w:t>
            </w:r>
            <w:r w:rsidR="005670BB">
              <w:t>1.95</w:t>
            </w:r>
          </w:p>
        </w:tc>
      </w:tr>
      <w:tr w:rsidR="00BD59DB" w:rsidRPr="001825F8" w14:paraId="1E5088D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21221C1" w14:textId="77777777" w:rsidR="00BD59DB" w:rsidRPr="009A487B" w:rsidRDefault="00BD59DB" w:rsidP="00BD59DB">
            <w:pPr>
              <w:rPr>
                <w:rFonts w:ascii="Calibri" w:hAnsi="Calibri"/>
                <w:sz w:val="22"/>
                <w:szCs w:val="22"/>
                <w:lang w:eastAsia="en-AU"/>
              </w:rPr>
            </w:pPr>
            <w:r w:rsidRPr="00005A75">
              <w:t xml:space="preserve">Northern Mariana Islands </w:t>
            </w:r>
          </w:p>
        </w:tc>
        <w:tc>
          <w:tcPr>
            <w:tcW w:w="1706" w:type="dxa"/>
            <w:tcBorders>
              <w:top w:val="single" w:sz="8" w:space="0" w:color="auto"/>
              <w:left w:val="nil"/>
              <w:bottom w:val="single" w:sz="8" w:space="0" w:color="auto"/>
              <w:right w:val="single" w:sz="8" w:space="0" w:color="000000"/>
            </w:tcBorders>
            <w:shd w:val="clear" w:color="auto" w:fill="auto"/>
            <w:noWrap/>
          </w:tcPr>
          <w:p w14:paraId="6CA5D59B"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1009C1D"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7F71C14C"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A118CBA" w14:textId="77777777" w:rsidR="00BD59DB" w:rsidRPr="009A487B" w:rsidRDefault="00BD59DB" w:rsidP="00BD59DB">
            <w:pPr>
              <w:jc w:val="center"/>
              <w:rPr>
                <w:rFonts w:ascii="Calibri" w:hAnsi="Calibri"/>
                <w:sz w:val="22"/>
                <w:szCs w:val="22"/>
                <w:lang w:eastAsia="en-AU"/>
              </w:rPr>
            </w:pPr>
            <w:r w:rsidRPr="00005A75">
              <w:t>$1.40</w:t>
            </w:r>
          </w:p>
        </w:tc>
      </w:tr>
      <w:tr w:rsidR="00BD59DB" w:rsidRPr="001825F8" w14:paraId="2105D58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29DC48C" w14:textId="77777777" w:rsidR="00BD59DB" w:rsidRPr="009A487B" w:rsidRDefault="00BD59DB" w:rsidP="00BD59DB">
            <w:pPr>
              <w:rPr>
                <w:rFonts w:ascii="Calibri" w:hAnsi="Calibri"/>
                <w:sz w:val="22"/>
                <w:szCs w:val="22"/>
                <w:lang w:eastAsia="en-AU"/>
              </w:rPr>
            </w:pPr>
            <w:r w:rsidRPr="00005A75">
              <w:t xml:space="preserve">Norway </w:t>
            </w:r>
          </w:p>
        </w:tc>
        <w:tc>
          <w:tcPr>
            <w:tcW w:w="1706" w:type="dxa"/>
            <w:tcBorders>
              <w:top w:val="single" w:sz="8" w:space="0" w:color="auto"/>
              <w:left w:val="nil"/>
              <w:bottom w:val="single" w:sz="8" w:space="0" w:color="auto"/>
              <w:right w:val="single" w:sz="8" w:space="0" w:color="000000"/>
            </w:tcBorders>
            <w:shd w:val="clear" w:color="auto" w:fill="auto"/>
            <w:noWrap/>
          </w:tcPr>
          <w:p w14:paraId="4989E3AF"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49F08C96"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2C4E326E"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4EF17AEE" w14:textId="77777777" w:rsidR="00BD59DB" w:rsidRPr="009A487B" w:rsidRDefault="00BD59DB" w:rsidP="00BD59DB">
            <w:pPr>
              <w:jc w:val="center"/>
              <w:rPr>
                <w:rFonts w:ascii="Calibri" w:hAnsi="Calibri"/>
                <w:sz w:val="22"/>
                <w:szCs w:val="22"/>
                <w:lang w:eastAsia="en-AU"/>
              </w:rPr>
            </w:pPr>
            <w:r w:rsidRPr="00005A75">
              <w:t>$0.30</w:t>
            </w:r>
          </w:p>
        </w:tc>
      </w:tr>
      <w:tr w:rsidR="00BD59DB" w:rsidRPr="001825F8" w14:paraId="0A01546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7DE5AEF" w14:textId="77777777" w:rsidR="00BD59DB" w:rsidRPr="009A487B" w:rsidRDefault="00BD59DB" w:rsidP="00BD59DB">
            <w:pPr>
              <w:rPr>
                <w:rFonts w:ascii="Calibri" w:hAnsi="Calibri"/>
                <w:sz w:val="22"/>
                <w:szCs w:val="22"/>
                <w:lang w:eastAsia="en-AU"/>
              </w:rPr>
            </w:pPr>
            <w:r w:rsidRPr="00005A75">
              <w:t xml:space="preserve">Oman </w:t>
            </w:r>
          </w:p>
        </w:tc>
        <w:tc>
          <w:tcPr>
            <w:tcW w:w="1706" w:type="dxa"/>
            <w:tcBorders>
              <w:top w:val="single" w:sz="8" w:space="0" w:color="auto"/>
              <w:left w:val="nil"/>
              <w:bottom w:val="single" w:sz="8" w:space="0" w:color="auto"/>
              <w:right w:val="single" w:sz="8" w:space="0" w:color="000000"/>
            </w:tcBorders>
            <w:shd w:val="clear" w:color="auto" w:fill="auto"/>
            <w:noWrap/>
          </w:tcPr>
          <w:p w14:paraId="2853856D" w14:textId="77777777"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27327127" w14:textId="77777777"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552BB4BE" w14:textId="77777777"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08C1B31F" w14:textId="77777777" w:rsidR="00BD59DB" w:rsidRPr="009A487B" w:rsidRDefault="00BD59DB" w:rsidP="00BD59DB">
            <w:pPr>
              <w:jc w:val="center"/>
              <w:rPr>
                <w:rFonts w:ascii="Calibri" w:hAnsi="Calibri"/>
                <w:sz w:val="22"/>
                <w:szCs w:val="22"/>
                <w:lang w:eastAsia="en-AU"/>
              </w:rPr>
            </w:pPr>
            <w:r w:rsidRPr="00005A75">
              <w:t>$1.30</w:t>
            </w:r>
          </w:p>
        </w:tc>
      </w:tr>
      <w:tr w:rsidR="00BD59DB" w:rsidRPr="001825F8" w14:paraId="0A50FA9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0109ADC" w14:textId="77777777" w:rsidR="00BD59DB" w:rsidRPr="009A487B" w:rsidRDefault="00BD59DB" w:rsidP="00BD59DB">
            <w:pPr>
              <w:rPr>
                <w:rFonts w:ascii="Calibri" w:hAnsi="Calibri"/>
                <w:sz w:val="22"/>
                <w:szCs w:val="22"/>
                <w:lang w:eastAsia="en-AU"/>
              </w:rPr>
            </w:pPr>
            <w:r w:rsidRPr="00005A75">
              <w:t xml:space="preserve">Pakistan </w:t>
            </w:r>
          </w:p>
        </w:tc>
        <w:tc>
          <w:tcPr>
            <w:tcW w:w="1706" w:type="dxa"/>
            <w:tcBorders>
              <w:top w:val="single" w:sz="8" w:space="0" w:color="auto"/>
              <w:left w:val="nil"/>
              <w:bottom w:val="single" w:sz="8" w:space="0" w:color="auto"/>
              <w:right w:val="single" w:sz="8" w:space="0" w:color="000000"/>
            </w:tcBorders>
            <w:shd w:val="clear" w:color="auto" w:fill="auto"/>
            <w:noWrap/>
          </w:tcPr>
          <w:p w14:paraId="4811CBC7" w14:textId="77777777" w:rsidR="00BD59DB" w:rsidRPr="00194F38"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6DC373D2" w14:textId="77777777" w:rsidR="00BD59DB" w:rsidRPr="00194F38"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7E3F3A05" w14:textId="77777777" w:rsidR="00BD59DB" w:rsidRPr="00194F38"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5AA1C009" w14:textId="77777777" w:rsidR="00BD59DB" w:rsidRPr="00194F38" w:rsidRDefault="00BD59DB" w:rsidP="00BD59DB">
            <w:pPr>
              <w:jc w:val="center"/>
              <w:rPr>
                <w:rFonts w:ascii="Calibri" w:hAnsi="Calibri"/>
                <w:sz w:val="22"/>
                <w:szCs w:val="22"/>
                <w:lang w:eastAsia="en-AU"/>
              </w:rPr>
            </w:pPr>
            <w:r w:rsidRPr="00005A75">
              <w:t>$0.10</w:t>
            </w:r>
          </w:p>
        </w:tc>
      </w:tr>
      <w:tr w:rsidR="00BD59DB" w:rsidRPr="001825F8" w14:paraId="24E8956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FAABDE9" w14:textId="77777777" w:rsidR="00BD59DB" w:rsidRPr="009A487B" w:rsidRDefault="00BD59DB" w:rsidP="00BD59DB">
            <w:pPr>
              <w:rPr>
                <w:rFonts w:ascii="Calibri" w:hAnsi="Calibri"/>
                <w:sz w:val="22"/>
                <w:szCs w:val="22"/>
                <w:lang w:eastAsia="en-AU"/>
              </w:rPr>
            </w:pPr>
            <w:r w:rsidRPr="00005A75">
              <w:t xml:space="preserve">Palau </w:t>
            </w:r>
          </w:p>
        </w:tc>
        <w:tc>
          <w:tcPr>
            <w:tcW w:w="1706" w:type="dxa"/>
            <w:tcBorders>
              <w:top w:val="single" w:sz="8" w:space="0" w:color="auto"/>
              <w:left w:val="nil"/>
              <w:bottom w:val="single" w:sz="8" w:space="0" w:color="auto"/>
              <w:right w:val="single" w:sz="8" w:space="0" w:color="000000"/>
            </w:tcBorders>
            <w:shd w:val="clear" w:color="auto" w:fill="auto"/>
            <w:noWrap/>
          </w:tcPr>
          <w:p w14:paraId="344476ED" w14:textId="77777777"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41932F6D" w14:textId="77777777"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468F2D75" w14:textId="77777777" w:rsidR="00BD59DB" w:rsidRPr="009A487B" w:rsidRDefault="00BD59DB" w:rsidP="00BD59DB">
            <w:pPr>
              <w:jc w:val="center"/>
              <w:rPr>
                <w:rFonts w:ascii="Calibri" w:hAnsi="Calibri"/>
                <w:sz w:val="22"/>
                <w:szCs w:val="22"/>
                <w:lang w:eastAsia="en-AU"/>
              </w:rPr>
            </w:pPr>
            <w:r w:rsidRPr="00005A75">
              <w:t>$1.30</w:t>
            </w:r>
          </w:p>
        </w:tc>
        <w:tc>
          <w:tcPr>
            <w:tcW w:w="1706" w:type="dxa"/>
            <w:tcBorders>
              <w:top w:val="single" w:sz="8" w:space="0" w:color="auto"/>
              <w:left w:val="nil"/>
              <w:bottom w:val="single" w:sz="8" w:space="0" w:color="auto"/>
              <w:right w:val="single" w:sz="8" w:space="0" w:color="000000"/>
            </w:tcBorders>
            <w:shd w:val="clear" w:color="auto" w:fill="auto"/>
          </w:tcPr>
          <w:p w14:paraId="7DCFB891" w14:textId="77777777" w:rsidR="00BD59DB" w:rsidRPr="009A487B" w:rsidRDefault="00BD59DB" w:rsidP="00BD59DB">
            <w:pPr>
              <w:jc w:val="center"/>
              <w:rPr>
                <w:rFonts w:ascii="Calibri" w:hAnsi="Calibri"/>
                <w:sz w:val="22"/>
                <w:szCs w:val="22"/>
                <w:lang w:eastAsia="en-AU"/>
              </w:rPr>
            </w:pPr>
            <w:r w:rsidRPr="00005A75">
              <w:t>$1.30</w:t>
            </w:r>
          </w:p>
        </w:tc>
      </w:tr>
      <w:tr w:rsidR="00BD59DB" w:rsidRPr="001825F8" w14:paraId="79ECF85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9B94F17" w14:textId="77777777" w:rsidR="00BD59DB" w:rsidRPr="009A487B" w:rsidRDefault="00BD59DB" w:rsidP="00BD59DB">
            <w:pPr>
              <w:rPr>
                <w:rFonts w:ascii="Calibri" w:hAnsi="Calibri"/>
                <w:sz w:val="22"/>
                <w:szCs w:val="22"/>
                <w:lang w:eastAsia="en-AU"/>
              </w:rPr>
            </w:pPr>
            <w:r w:rsidRPr="00005A75">
              <w:t>Palestine, (State of)</w:t>
            </w:r>
          </w:p>
        </w:tc>
        <w:tc>
          <w:tcPr>
            <w:tcW w:w="1706" w:type="dxa"/>
            <w:tcBorders>
              <w:top w:val="single" w:sz="8" w:space="0" w:color="auto"/>
              <w:left w:val="nil"/>
              <w:bottom w:val="single" w:sz="8" w:space="0" w:color="auto"/>
              <w:right w:val="single" w:sz="8" w:space="0" w:color="000000"/>
            </w:tcBorders>
            <w:shd w:val="clear" w:color="auto" w:fill="auto"/>
            <w:noWrap/>
          </w:tcPr>
          <w:p w14:paraId="251BECB0"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3B53F2C8"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1E95AA24"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6EACE57E"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1825F8" w14:paraId="2021633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3016068" w14:textId="77777777" w:rsidR="00BD59DB" w:rsidRPr="009A487B" w:rsidRDefault="00BD59DB" w:rsidP="00BD59DB">
            <w:pPr>
              <w:rPr>
                <w:rFonts w:ascii="Calibri" w:hAnsi="Calibri"/>
                <w:sz w:val="22"/>
                <w:szCs w:val="22"/>
                <w:lang w:eastAsia="en-AU"/>
              </w:rPr>
            </w:pPr>
            <w:r w:rsidRPr="00005A75">
              <w:t xml:space="preserve">Panama </w:t>
            </w:r>
          </w:p>
        </w:tc>
        <w:tc>
          <w:tcPr>
            <w:tcW w:w="1706" w:type="dxa"/>
            <w:tcBorders>
              <w:top w:val="single" w:sz="8" w:space="0" w:color="auto"/>
              <w:left w:val="nil"/>
              <w:bottom w:val="single" w:sz="8" w:space="0" w:color="auto"/>
              <w:right w:val="single" w:sz="8" w:space="0" w:color="000000"/>
            </w:tcBorders>
            <w:shd w:val="clear" w:color="auto" w:fill="auto"/>
            <w:noWrap/>
          </w:tcPr>
          <w:p w14:paraId="36DC2E0E"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7DF925F"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16FF24B3"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52FA6DE" w14:textId="77777777" w:rsidR="00BD59DB" w:rsidRPr="009A487B" w:rsidRDefault="00BD59DB" w:rsidP="00BD59DB">
            <w:pPr>
              <w:jc w:val="center"/>
              <w:rPr>
                <w:rFonts w:ascii="Calibri" w:hAnsi="Calibri"/>
                <w:sz w:val="22"/>
                <w:szCs w:val="22"/>
                <w:lang w:eastAsia="en-AU"/>
              </w:rPr>
            </w:pPr>
            <w:r w:rsidRPr="00005A75">
              <w:t>$1.35</w:t>
            </w:r>
          </w:p>
        </w:tc>
      </w:tr>
      <w:tr w:rsidR="00BD59DB" w:rsidRPr="001825F8" w14:paraId="52201D4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BE7591E" w14:textId="77777777" w:rsidR="00BD59DB" w:rsidRPr="009A487B" w:rsidRDefault="00BD59DB" w:rsidP="00BD59DB">
            <w:pPr>
              <w:rPr>
                <w:rFonts w:ascii="Calibri" w:hAnsi="Calibri"/>
                <w:sz w:val="22"/>
                <w:szCs w:val="22"/>
                <w:lang w:eastAsia="en-AU"/>
              </w:rPr>
            </w:pPr>
            <w:r w:rsidRPr="00005A75">
              <w:t xml:space="preserve">Papua New Guinea </w:t>
            </w:r>
          </w:p>
        </w:tc>
        <w:tc>
          <w:tcPr>
            <w:tcW w:w="1706" w:type="dxa"/>
            <w:tcBorders>
              <w:top w:val="single" w:sz="8" w:space="0" w:color="auto"/>
              <w:left w:val="nil"/>
              <w:bottom w:val="single" w:sz="8" w:space="0" w:color="auto"/>
              <w:right w:val="single" w:sz="8" w:space="0" w:color="000000"/>
            </w:tcBorders>
            <w:shd w:val="clear" w:color="auto" w:fill="auto"/>
            <w:noWrap/>
          </w:tcPr>
          <w:p w14:paraId="3552B994" w14:textId="77777777" w:rsidR="00BD59DB" w:rsidRPr="009A487B" w:rsidRDefault="00BD59DB" w:rsidP="00BD59DB">
            <w:pPr>
              <w:jc w:val="center"/>
              <w:rPr>
                <w:rFonts w:ascii="Calibri" w:hAnsi="Calibri"/>
                <w:sz w:val="22"/>
                <w:szCs w:val="22"/>
                <w:lang w:eastAsia="en-AU"/>
              </w:rPr>
            </w:pPr>
            <w:r w:rsidRPr="00005A75">
              <w:t>$0.83</w:t>
            </w:r>
          </w:p>
        </w:tc>
        <w:tc>
          <w:tcPr>
            <w:tcW w:w="1706" w:type="dxa"/>
            <w:tcBorders>
              <w:top w:val="single" w:sz="8" w:space="0" w:color="auto"/>
              <w:left w:val="nil"/>
              <w:bottom w:val="single" w:sz="8" w:space="0" w:color="auto"/>
              <w:right w:val="single" w:sz="8" w:space="0" w:color="000000"/>
            </w:tcBorders>
            <w:shd w:val="clear" w:color="auto" w:fill="auto"/>
          </w:tcPr>
          <w:p w14:paraId="41A628E6" w14:textId="77777777" w:rsidR="00BD59DB" w:rsidRPr="009A487B" w:rsidRDefault="00BD59DB" w:rsidP="00BD59DB">
            <w:pPr>
              <w:jc w:val="center"/>
              <w:rPr>
                <w:rFonts w:ascii="Calibri" w:hAnsi="Calibri"/>
                <w:sz w:val="22"/>
                <w:szCs w:val="22"/>
                <w:lang w:eastAsia="en-AU"/>
              </w:rPr>
            </w:pPr>
            <w:r w:rsidRPr="00005A75">
              <w:t>$0.83</w:t>
            </w:r>
          </w:p>
        </w:tc>
        <w:tc>
          <w:tcPr>
            <w:tcW w:w="1706" w:type="dxa"/>
            <w:tcBorders>
              <w:top w:val="single" w:sz="8" w:space="0" w:color="auto"/>
              <w:left w:val="nil"/>
              <w:bottom w:val="single" w:sz="8" w:space="0" w:color="auto"/>
              <w:right w:val="single" w:sz="8" w:space="0" w:color="000000"/>
            </w:tcBorders>
            <w:shd w:val="clear" w:color="auto" w:fill="auto"/>
          </w:tcPr>
          <w:p w14:paraId="1E7BD9FF" w14:textId="77777777" w:rsidR="00BD59DB" w:rsidRPr="009A487B" w:rsidRDefault="00BD59DB" w:rsidP="00BD59DB">
            <w:pPr>
              <w:jc w:val="center"/>
              <w:rPr>
                <w:rFonts w:ascii="Calibri" w:hAnsi="Calibri"/>
                <w:sz w:val="22"/>
                <w:szCs w:val="22"/>
                <w:lang w:eastAsia="en-AU"/>
              </w:rPr>
            </w:pPr>
            <w:r w:rsidRPr="00005A75">
              <w:t>$0.83</w:t>
            </w:r>
          </w:p>
        </w:tc>
        <w:tc>
          <w:tcPr>
            <w:tcW w:w="1706" w:type="dxa"/>
            <w:tcBorders>
              <w:top w:val="single" w:sz="8" w:space="0" w:color="auto"/>
              <w:left w:val="nil"/>
              <w:bottom w:val="single" w:sz="8" w:space="0" w:color="auto"/>
              <w:right w:val="single" w:sz="8" w:space="0" w:color="000000"/>
            </w:tcBorders>
            <w:shd w:val="clear" w:color="auto" w:fill="auto"/>
          </w:tcPr>
          <w:p w14:paraId="1066C855" w14:textId="77777777" w:rsidR="00BD59DB" w:rsidRPr="009A487B" w:rsidRDefault="00BD59DB" w:rsidP="00BD59DB">
            <w:pPr>
              <w:jc w:val="center"/>
              <w:rPr>
                <w:rFonts w:ascii="Calibri" w:hAnsi="Calibri"/>
                <w:sz w:val="22"/>
                <w:szCs w:val="22"/>
                <w:lang w:eastAsia="en-AU"/>
              </w:rPr>
            </w:pPr>
            <w:r w:rsidRPr="00005A75">
              <w:t>$0.83</w:t>
            </w:r>
          </w:p>
        </w:tc>
      </w:tr>
      <w:tr w:rsidR="00BD59DB" w:rsidRPr="001825F8" w14:paraId="2B5FE35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510E432" w14:textId="77777777" w:rsidR="00BD59DB" w:rsidRPr="009A487B" w:rsidRDefault="00BD59DB" w:rsidP="00BD59DB">
            <w:pPr>
              <w:rPr>
                <w:rFonts w:ascii="Calibri" w:hAnsi="Calibri"/>
                <w:sz w:val="22"/>
                <w:szCs w:val="22"/>
                <w:lang w:eastAsia="en-AU"/>
              </w:rPr>
            </w:pPr>
            <w:r w:rsidRPr="00005A75">
              <w:t xml:space="preserve">Paraguay </w:t>
            </w:r>
          </w:p>
        </w:tc>
        <w:tc>
          <w:tcPr>
            <w:tcW w:w="1706" w:type="dxa"/>
            <w:tcBorders>
              <w:top w:val="single" w:sz="8" w:space="0" w:color="auto"/>
              <w:left w:val="nil"/>
              <w:bottom w:val="single" w:sz="8" w:space="0" w:color="auto"/>
              <w:right w:val="single" w:sz="8" w:space="0" w:color="000000"/>
            </w:tcBorders>
            <w:shd w:val="clear" w:color="auto" w:fill="auto"/>
            <w:noWrap/>
          </w:tcPr>
          <w:p w14:paraId="640F281B"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34827AC3"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0CAC5459"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4A2C9513" w14:textId="77777777" w:rsidR="00BD59DB" w:rsidRPr="009A487B" w:rsidRDefault="00BD59DB" w:rsidP="00BD59DB">
            <w:pPr>
              <w:jc w:val="center"/>
              <w:rPr>
                <w:rFonts w:ascii="Calibri" w:hAnsi="Calibri"/>
                <w:sz w:val="22"/>
                <w:szCs w:val="22"/>
                <w:lang w:eastAsia="en-AU"/>
              </w:rPr>
            </w:pPr>
            <w:r w:rsidRPr="00005A75">
              <w:t>$0.25</w:t>
            </w:r>
          </w:p>
        </w:tc>
      </w:tr>
      <w:tr w:rsidR="00BD59DB" w:rsidRPr="001825F8" w14:paraId="2ECB35E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8A0D6CC" w14:textId="77777777" w:rsidR="00BD59DB" w:rsidRPr="009A487B" w:rsidRDefault="00BD59DB" w:rsidP="00BD59DB">
            <w:pPr>
              <w:rPr>
                <w:rFonts w:ascii="Calibri" w:hAnsi="Calibri"/>
                <w:sz w:val="22"/>
                <w:szCs w:val="22"/>
                <w:lang w:eastAsia="en-AU"/>
              </w:rPr>
            </w:pPr>
            <w:r w:rsidRPr="00005A75">
              <w:t xml:space="preserve">Peru </w:t>
            </w:r>
          </w:p>
        </w:tc>
        <w:tc>
          <w:tcPr>
            <w:tcW w:w="1706" w:type="dxa"/>
            <w:tcBorders>
              <w:top w:val="single" w:sz="8" w:space="0" w:color="auto"/>
              <w:left w:val="nil"/>
              <w:bottom w:val="single" w:sz="8" w:space="0" w:color="auto"/>
              <w:right w:val="single" w:sz="8" w:space="0" w:color="000000"/>
            </w:tcBorders>
            <w:shd w:val="clear" w:color="auto" w:fill="auto"/>
            <w:noWrap/>
          </w:tcPr>
          <w:p w14:paraId="6D5D1C4F"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2813F87D"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21309B91"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60CCE071" w14:textId="77777777" w:rsidR="00BD59DB" w:rsidRPr="009A487B" w:rsidRDefault="00BD59DB" w:rsidP="00BD59DB">
            <w:pPr>
              <w:jc w:val="center"/>
              <w:rPr>
                <w:rFonts w:ascii="Calibri" w:hAnsi="Calibri"/>
                <w:sz w:val="22"/>
                <w:szCs w:val="22"/>
                <w:lang w:eastAsia="en-AU"/>
              </w:rPr>
            </w:pPr>
            <w:r w:rsidRPr="00005A75">
              <w:t>$0.25</w:t>
            </w:r>
          </w:p>
        </w:tc>
      </w:tr>
      <w:tr w:rsidR="00BD59DB" w:rsidRPr="001825F8" w14:paraId="41FEB52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4E0ADFF" w14:textId="77777777" w:rsidR="00BD59DB" w:rsidRPr="009A487B" w:rsidRDefault="00BD59DB" w:rsidP="00BD59DB">
            <w:pPr>
              <w:rPr>
                <w:rFonts w:ascii="Calibri" w:hAnsi="Calibri"/>
                <w:sz w:val="22"/>
                <w:szCs w:val="22"/>
                <w:lang w:eastAsia="en-AU"/>
              </w:rPr>
            </w:pPr>
            <w:r w:rsidRPr="00005A75">
              <w:t xml:space="preserve">Philippines </w:t>
            </w:r>
          </w:p>
        </w:tc>
        <w:tc>
          <w:tcPr>
            <w:tcW w:w="1706" w:type="dxa"/>
            <w:tcBorders>
              <w:top w:val="single" w:sz="8" w:space="0" w:color="auto"/>
              <w:left w:val="nil"/>
              <w:bottom w:val="single" w:sz="8" w:space="0" w:color="auto"/>
              <w:right w:val="single" w:sz="8" w:space="0" w:color="000000"/>
            </w:tcBorders>
            <w:shd w:val="clear" w:color="auto" w:fill="auto"/>
            <w:noWrap/>
          </w:tcPr>
          <w:p w14:paraId="7A7FF4DD"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19E1AB56"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0176CF33"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45F7798B" w14:textId="77777777" w:rsidR="00BD59DB" w:rsidRPr="009A487B" w:rsidRDefault="00BD59DB" w:rsidP="00BD59DB">
            <w:pPr>
              <w:jc w:val="center"/>
              <w:rPr>
                <w:rFonts w:ascii="Calibri" w:hAnsi="Calibri"/>
                <w:sz w:val="22"/>
                <w:szCs w:val="22"/>
                <w:lang w:eastAsia="en-AU"/>
              </w:rPr>
            </w:pPr>
            <w:r w:rsidRPr="00005A75">
              <w:t>$0.15</w:t>
            </w:r>
          </w:p>
        </w:tc>
      </w:tr>
      <w:tr w:rsidR="00BD59DB" w:rsidRPr="001825F8" w14:paraId="187D7D1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3791899" w14:textId="77777777" w:rsidR="00BD59DB" w:rsidRPr="009A487B" w:rsidRDefault="00BD59DB" w:rsidP="00BD59DB">
            <w:pPr>
              <w:rPr>
                <w:rFonts w:ascii="Calibri" w:hAnsi="Calibri"/>
                <w:sz w:val="22"/>
                <w:szCs w:val="22"/>
                <w:lang w:eastAsia="en-AU"/>
              </w:rPr>
            </w:pPr>
            <w:r w:rsidRPr="00005A75">
              <w:t xml:space="preserve">Poland </w:t>
            </w:r>
          </w:p>
        </w:tc>
        <w:tc>
          <w:tcPr>
            <w:tcW w:w="1706" w:type="dxa"/>
            <w:tcBorders>
              <w:top w:val="single" w:sz="8" w:space="0" w:color="auto"/>
              <w:left w:val="nil"/>
              <w:bottom w:val="single" w:sz="8" w:space="0" w:color="auto"/>
              <w:right w:val="single" w:sz="8" w:space="0" w:color="000000"/>
            </w:tcBorders>
            <w:shd w:val="clear" w:color="auto" w:fill="auto"/>
            <w:noWrap/>
          </w:tcPr>
          <w:p w14:paraId="37B18797"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30AB75D0"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3CD36AC1"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15B33ED0"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2BA761B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134B8CB" w14:textId="77777777" w:rsidR="00BD59DB" w:rsidRPr="009A487B" w:rsidRDefault="00BD59DB" w:rsidP="00BD59DB">
            <w:pPr>
              <w:rPr>
                <w:rFonts w:ascii="Calibri" w:hAnsi="Calibri"/>
                <w:sz w:val="22"/>
                <w:szCs w:val="22"/>
                <w:lang w:eastAsia="en-AU"/>
              </w:rPr>
            </w:pPr>
            <w:r w:rsidRPr="00005A75">
              <w:t xml:space="preserve">Portugal </w:t>
            </w:r>
          </w:p>
        </w:tc>
        <w:tc>
          <w:tcPr>
            <w:tcW w:w="1706" w:type="dxa"/>
            <w:tcBorders>
              <w:top w:val="single" w:sz="8" w:space="0" w:color="auto"/>
              <w:left w:val="nil"/>
              <w:bottom w:val="single" w:sz="8" w:space="0" w:color="auto"/>
              <w:right w:val="single" w:sz="8" w:space="0" w:color="000000"/>
            </w:tcBorders>
            <w:shd w:val="clear" w:color="auto" w:fill="auto"/>
            <w:noWrap/>
          </w:tcPr>
          <w:p w14:paraId="7EA20AA0"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297E95E3" w14:textId="77777777" w:rsidR="00BD59DB" w:rsidRPr="009A487B" w:rsidRDefault="00BD59DB" w:rsidP="00BD59DB">
            <w:pPr>
              <w:jc w:val="center"/>
              <w:rPr>
                <w:rFonts w:ascii="Calibri" w:hAnsi="Calibri"/>
                <w:sz w:val="22"/>
                <w:szCs w:val="22"/>
                <w:lang w:eastAsia="en-AU"/>
              </w:rPr>
            </w:pPr>
            <w:r w:rsidRPr="00005A75">
              <w:t>$0.74</w:t>
            </w:r>
          </w:p>
        </w:tc>
        <w:tc>
          <w:tcPr>
            <w:tcW w:w="1706" w:type="dxa"/>
            <w:tcBorders>
              <w:top w:val="single" w:sz="8" w:space="0" w:color="auto"/>
              <w:left w:val="nil"/>
              <w:bottom w:val="single" w:sz="8" w:space="0" w:color="auto"/>
              <w:right w:val="single" w:sz="8" w:space="0" w:color="000000"/>
            </w:tcBorders>
            <w:shd w:val="clear" w:color="auto" w:fill="auto"/>
          </w:tcPr>
          <w:p w14:paraId="7848DF62"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1EAE9C1A" w14:textId="77777777" w:rsidR="00BD59DB" w:rsidRPr="009A487B" w:rsidRDefault="00BD59DB" w:rsidP="00BD59DB">
            <w:pPr>
              <w:jc w:val="center"/>
              <w:rPr>
                <w:rFonts w:ascii="Calibri" w:hAnsi="Calibri"/>
                <w:sz w:val="22"/>
                <w:szCs w:val="22"/>
                <w:lang w:eastAsia="en-AU"/>
              </w:rPr>
            </w:pPr>
            <w:r w:rsidRPr="00005A75">
              <w:t>$0.74</w:t>
            </w:r>
          </w:p>
        </w:tc>
      </w:tr>
      <w:tr w:rsidR="00BD59DB" w:rsidRPr="001825F8" w14:paraId="54E4BE9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F5BB1BF" w14:textId="77777777" w:rsidR="00BD59DB" w:rsidRPr="009A487B" w:rsidRDefault="00BD59DB" w:rsidP="00BD59DB">
            <w:pPr>
              <w:rPr>
                <w:rFonts w:ascii="Calibri" w:hAnsi="Calibri"/>
                <w:sz w:val="22"/>
                <w:szCs w:val="22"/>
                <w:lang w:eastAsia="en-AU"/>
              </w:rPr>
            </w:pPr>
            <w:r w:rsidRPr="00005A75">
              <w:t xml:space="preserve">Puerto Rico </w:t>
            </w:r>
          </w:p>
        </w:tc>
        <w:tc>
          <w:tcPr>
            <w:tcW w:w="1706" w:type="dxa"/>
            <w:tcBorders>
              <w:top w:val="single" w:sz="8" w:space="0" w:color="auto"/>
              <w:left w:val="nil"/>
              <w:bottom w:val="single" w:sz="8" w:space="0" w:color="auto"/>
              <w:right w:val="single" w:sz="8" w:space="0" w:color="000000"/>
            </w:tcBorders>
            <w:shd w:val="clear" w:color="auto" w:fill="auto"/>
            <w:noWrap/>
          </w:tcPr>
          <w:p w14:paraId="0BBEBC30" w14:textId="77777777"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2F464213" w14:textId="77777777"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35619511" w14:textId="77777777" w:rsidR="00BD59DB" w:rsidRPr="009A487B"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7BA06F8F" w14:textId="77777777" w:rsidR="00BD59DB" w:rsidRPr="009A487B" w:rsidRDefault="00BD59DB" w:rsidP="00BD59DB">
            <w:pPr>
              <w:jc w:val="center"/>
              <w:rPr>
                <w:rFonts w:ascii="Calibri" w:hAnsi="Calibri"/>
                <w:sz w:val="22"/>
                <w:szCs w:val="22"/>
                <w:lang w:eastAsia="en-AU"/>
              </w:rPr>
            </w:pPr>
            <w:r w:rsidRPr="00005A75">
              <w:t>$0.75</w:t>
            </w:r>
          </w:p>
        </w:tc>
      </w:tr>
      <w:tr w:rsidR="00BD59DB" w:rsidRPr="001825F8" w14:paraId="300152C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6710B4F" w14:textId="77777777" w:rsidR="00BD59DB" w:rsidRPr="009A487B" w:rsidRDefault="00BD59DB" w:rsidP="00BD59DB">
            <w:pPr>
              <w:rPr>
                <w:rFonts w:ascii="Calibri" w:hAnsi="Calibri"/>
                <w:sz w:val="22"/>
                <w:szCs w:val="22"/>
                <w:lang w:eastAsia="en-AU"/>
              </w:rPr>
            </w:pPr>
            <w:r w:rsidRPr="00005A75">
              <w:t xml:space="preserve">Qatar </w:t>
            </w:r>
          </w:p>
        </w:tc>
        <w:tc>
          <w:tcPr>
            <w:tcW w:w="1706" w:type="dxa"/>
            <w:tcBorders>
              <w:top w:val="single" w:sz="8" w:space="0" w:color="auto"/>
              <w:left w:val="nil"/>
              <w:bottom w:val="single" w:sz="8" w:space="0" w:color="auto"/>
              <w:right w:val="single" w:sz="8" w:space="0" w:color="000000"/>
            </w:tcBorders>
            <w:shd w:val="clear" w:color="auto" w:fill="auto"/>
            <w:noWrap/>
          </w:tcPr>
          <w:p w14:paraId="19CBCF16" w14:textId="77777777" w:rsidR="00BD59DB" w:rsidRPr="00194F38"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AD43C5C" w14:textId="77777777" w:rsidR="00BD59DB" w:rsidRPr="00194F38"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B1C6631" w14:textId="77777777" w:rsidR="00BD59DB" w:rsidRPr="00194F38"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B895EAA" w14:textId="77777777" w:rsidR="00BD59DB" w:rsidRPr="00194F38" w:rsidRDefault="00BD59DB" w:rsidP="00BD59DB">
            <w:pPr>
              <w:jc w:val="center"/>
              <w:rPr>
                <w:rFonts w:ascii="Calibri" w:hAnsi="Calibri"/>
                <w:sz w:val="22"/>
                <w:szCs w:val="22"/>
                <w:lang w:eastAsia="en-AU"/>
              </w:rPr>
            </w:pPr>
            <w:r w:rsidRPr="00005A75">
              <w:t>$1.90</w:t>
            </w:r>
          </w:p>
        </w:tc>
      </w:tr>
      <w:tr w:rsidR="00BD59DB" w:rsidRPr="001825F8" w14:paraId="1B44682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DD1B73F" w14:textId="77777777" w:rsidR="00BD59DB" w:rsidRPr="009A487B" w:rsidRDefault="00BD59DB" w:rsidP="00BD59DB">
            <w:pPr>
              <w:rPr>
                <w:rFonts w:ascii="Calibri" w:hAnsi="Calibri"/>
                <w:sz w:val="22"/>
                <w:szCs w:val="22"/>
                <w:lang w:eastAsia="en-AU"/>
              </w:rPr>
            </w:pPr>
            <w:r w:rsidRPr="00005A75">
              <w:t xml:space="preserve">Reunion </w:t>
            </w:r>
          </w:p>
        </w:tc>
        <w:tc>
          <w:tcPr>
            <w:tcW w:w="1706" w:type="dxa"/>
            <w:tcBorders>
              <w:top w:val="single" w:sz="8" w:space="0" w:color="auto"/>
              <w:left w:val="nil"/>
              <w:bottom w:val="single" w:sz="8" w:space="0" w:color="auto"/>
              <w:right w:val="single" w:sz="8" w:space="0" w:color="000000"/>
            </w:tcBorders>
            <w:shd w:val="clear" w:color="auto" w:fill="auto"/>
            <w:noWrap/>
          </w:tcPr>
          <w:p w14:paraId="316FB7A4"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5E4DA8F"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7A15A78"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418821C"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4EE874D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A5D77CA" w14:textId="77777777" w:rsidR="00BD59DB" w:rsidRPr="009A487B" w:rsidRDefault="00BD59DB" w:rsidP="00BD59DB">
            <w:pPr>
              <w:rPr>
                <w:rFonts w:ascii="Calibri" w:hAnsi="Calibri"/>
                <w:sz w:val="22"/>
                <w:szCs w:val="22"/>
                <w:lang w:eastAsia="en-AU"/>
              </w:rPr>
            </w:pPr>
            <w:r w:rsidRPr="00005A75">
              <w:t xml:space="preserve">Romania </w:t>
            </w:r>
          </w:p>
        </w:tc>
        <w:tc>
          <w:tcPr>
            <w:tcW w:w="1706" w:type="dxa"/>
            <w:tcBorders>
              <w:top w:val="single" w:sz="8" w:space="0" w:color="auto"/>
              <w:left w:val="nil"/>
              <w:bottom w:val="single" w:sz="8" w:space="0" w:color="auto"/>
              <w:right w:val="single" w:sz="8" w:space="0" w:color="000000"/>
            </w:tcBorders>
            <w:shd w:val="clear" w:color="auto" w:fill="auto"/>
            <w:noWrap/>
          </w:tcPr>
          <w:p w14:paraId="5EC95A5F"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6D9CCE1E"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339C4C69"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0E2C2732" w14:textId="77777777" w:rsidR="00BD59DB" w:rsidRPr="009A487B" w:rsidRDefault="00BD59DB" w:rsidP="00BD59DB">
            <w:pPr>
              <w:jc w:val="center"/>
              <w:rPr>
                <w:rFonts w:ascii="Calibri" w:hAnsi="Calibri"/>
                <w:sz w:val="22"/>
                <w:szCs w:val="22"/>
                <w:lang w:eastAsia="en-AU"/>
              </w:rPr>
            </w:pPr>
            <w:r w:rsidRPr="00005A75">
              <w:t>$0.25</w:t>
            </w:r>
          </w:p>
        </w:tc>
      </w:tr>
      <w:tr w:rsidR="00BD59DB" w:rsidRPr="001825F8" w14:paraId="482BC62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6D7477A" w14:textId="77777777" w:rsidR="00BD59DB" w:rsidRPr="009A487B" w:rsidRDefault="00BD59DB" w:rsidP="00BD59DB">
            <w:pPr>
              <w:rPr>
                <w:rFonts w:ascii="Calibri" w:hAnsi="Calibri"/>
                <w:sz w:val="22"/>
                <w:szCs w:val="22"/>
                <w:lang w:eastAsia="en-AU"/>
              </w:rPr>
            </w:pPr>
            <w:r w:rsidRPr="00005A75">
              <w:t xml:space="preserve">Russian Federation </w:t>
            </w:r>
          </w:p>
        </w:tc>
        <w:tc>
          <w:tcPr>
            <w:tcW w:w="1706" w:type="dxa"/>
            <w:tcBorders>
              <w:top w:val="single" w:sz="8" w:space="0" w:color="auto"/>
              <w:left w:val="nil"/>
              <w:bottom w:val="single" w:sz="8" w:space="0" w:color="auto"/>
              <w:right w:val="single" w:sz="8" w:space="0" w:color="000000"/>
            </w:tcBorders>
            <w:shd w:val="clear" w:color="auto" w:fill="auto"/>
            <w:noWrap/>
          </w:tcPr>
          <w:p w14:paraId="4BDDF853"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1D8C5C4D"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2CBDA8C7" w14:textId="77777777" w:rsidR="00BD59DB" w:rsidRPr="009A487B" w:rsidRDefault="00BD59DB" w:rsidP="00BD59DB">
            <w:pPr>
              <w:jc w:val="center"/>
              <w:rPr>
                <w:rFonts w:ascii="Calibri" w:hAnsi="Calibri"/>
                <w:sz w:val="22"/>
                <w:szCs w:val="22"/>
                <w:lang w:eastAsia="en-AU"/>
              </w:rPr>
            </w:pPr>
            <w:r w:rsidRPr="00005A75">
              <w:t>$1.50</w:t>
            </w:r>
          </w:p>
        </w:tc>
        <w:tc>
          <w:tcPr>
            <w:tcW w:w="1706" w:type="dxa"/>
            <w:tcBorders>
              <w:top w:val="single" w:sz="8" w:space="0" w:color="auto"/>
              <w:left w:val="nil"/>
              <w:bottom w:val="single" w:sz="8" w:space="0" w:color="auto"/>
              <w:right w:val="single" w:sz="8" w:space="0" w:color="000000"/>
            </w:tcBorders>
            <w:shd w:val="clear" w:color="auto" w:fill="auto"/>
          </w:tcPr>
          <w:p w14:paraId="0300939E" w14:textId="77777777" w:rsidR="00BD59DB" w:rsidRPr="009A487B" w:rsidRDefault="00BD59DB" w:rsidP="00BD59DB">
            <w:pPr>
              <w:jc w:val="center"/>
              <w:rPr>
                <w:rFonts w:ascii="Calibri" w:hAnsi="Calibri"/>
                <w:sz w:val="22"/>
                <w:szCs w:val="22"/>
                <w:lang w:eastAsia="en-AU"/>
              </w:rPr>
            </w:pPr>
            <w:r w:rsidRPr="00005A75">
              <w:t>$1.50</w:t>
            </w:r>
          </w:p>
        </w:tc>
      </w:tr>
      <w:tr w:rsidR="00BD59DB" w:rsidRPr="001825F8" w14:paraId="05E48FD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25D9106" w14:textId="77777777" w:rsidR="00BD59DB" w:rsidRPr="009A487B" w:rsidRDefault="00BD59DB" w:rsidP="00BD59DB">
            <w:pPr>
              <w:rPr>
                <w:rFonts w:ascii="Calibri" w:hAnsi="Calibri"/>
                <w:sz w:val="22"/>
                <w:szCs w:val="22"/>
                <w:lang w:eastAsia="en-AU"/>
              </w:rPr>
            </w:pPr>
            <w:r w:rsidRPr="00005A75">
              <w:t xml:space="preserve">Rwanda </w:t>
            </w:r>
          </w:p>
        </w:tc>
        <w:tc>
          <w:tcPr>
            <w:tcW w:w="1706" w:type="dxa"/>
            <w:tcBorders>
              <w:top w:val="single" w:sz="8" w:space="0" w:color="auto"/>
              <w:left w:val="nil"/>
              <w:bottom w:val="single" w:sz="8" w:space="0" w:color="auto"/>
              <w:right w:val="single" w:sz="8" w:space="0" w:color="000000"/>
            </w:tcBorders>
            <w:shd w:val="clear" w:color="auto" w:fill="auto"/>
            <w:noWrap/>
          </w:tcPr>
          <w:p w14:paraId="6A916F44"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866669B"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B7B3F85"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240AAC9"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2E15AF8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C6F65D5" w14:textId="77777777" w:rsidR="00BD59DB" w:rsidRPr="009A487B" w:rsidRDefault="00BD59DB" w:rsidP="00BD59DB">
            <w:pPr>
              <w:rPr>
                <w:rFonts w:ascii="Calibri" w:hAnsi="Calibri"/>
                <w:sz w:val="22"/>
                <w:szCs w:val="22"/>
                <w:lang w:eastAsia="en-AU"/>
              </w:rPr>
            </w:pPr>
            <w:r w:rsidRPr="00005A75">
              <w:t xml:space="preserve">Saint Helena </w:t>
            </w:r>
          </w:p>
        </w:tc>
        <w:tc>
          <w:tcPr>
            <w:tcW w:w="1706" w:type="dxa"/>
            <w:tcBorders>
              <w:top w:val="single" w:sz="8" w:space="0" w:color="auto"/>
              <w:left w:val="nil"/>
              <w:bottom w:val="single" w:sz="8" w:space="0" w:color="auto"/>
              <w:right w:val="single" w:sz="8" w:space="0" w:color="000000"/>
            </w:tcBorders>
            <w:shd w:val="clear" w:color="auto" w:fill="auto"/>
            <w:noWrap/>
          </w:tcPr>
          <w:p w14:paraId="48A2595C" w14:textId="77777777" w:rsidR="00BD59DB" w:rsidRPr="0033093D"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74B09D6" w14:textId="77777777" w:rsidR="00BD59DB" w:rsidRPr="0033093D"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4C505A6" w14:textId="77777777" w:rsidR="00BD59DB" w:rsidRPr="0033093D"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05767FE9" w14:textId="77777777" w:rsidR="00BD59DB" w:rsidRPr="0033093D" w:rsidRDefault="00BD59DB" w:rsidP="00BD59DB">
            <w:pPr>
              <w:jc w:val="center"/>
              <w:rPr>
                <w:rFonts w:ascii="Calibri" w:hAnsi="Calibri"/>
                <w:sz w:val="22"/>
                <w:szCs w:val="22"/>
                <w:lang w:eastAsia="en-AU"/>
              </w:rPr>
            </w:pPr>
            <w:r w:rsidRPr="00005A75">
              <w:t>$1.40</w:t>
            </w:r>
          </w:p>
        </w:tc>
      </w:tr>
      <w:tr w:rsidR="00BD59DB" w:rsidRPr="001825F8" w14:paraId="65EAAFF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0FB1254" w14:textId="77777777" w:rsidR="00BD59DB" w:rsidRPr="009A487B" w:rsidRDefault="00BD59DB" w:rsidP="00BD59DB">
            <w:pPr>
              <w:rPr>
                <w:rFonts w:ascii="Calibri" w:hAnsi="Calibri"/>
                <w:sz w:val="22"/>
                <w:szCs w:val="22"/>
                <w:lang w:eastAsia="en-AU"/>
              </w:rPr>
            </w:pPr>
            <w:r w:rsidRPr="00005A75">
              <w:t>Saint Kitts &amp; Nevis</w:t>
            </w:r>
          </w:p>
        </w:tc>
        <w:tc>
          <w:tcPr>
            <w:tcW w:w="1706" w:type="dxa"/>
            <w:tcBorders>
              <w:top w:val="single" w:sz="8" w:space="0" w:color="auto"/>
              <w:left w:val="nil"/>
              <w:bottom w:val="single" w:sz="8" w:space="0" w:color="auto"/>
              <w:right w:val="single" w:sz="8" w:space="0" w:color="000000"/>
            </w:tcBorders>
            <w:shd w:val="clear" w:color="auto" w:fill="auto"/>
            <w:noWrap/>
          </w:tcPr>
          <w:p w14:paraId="0AFADCE9"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4F9998E"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0684BE4C"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2D8517B1" w14:textId="77777777" w:rsidR="00BD59DB" w:rsidRPr="009A487B" w:rsidRDefault="00BD59DB" w:rsidP="00BD59DB">
            <w:pPr>
              <w:jc w:val="center"/>
              <w:rPr>
                <w:rFonts w:ascii="Calibri" w:hAnsi="Calibri"/>
                <w:sz w:val="22"/>
                <w:szCs w:val="22"/>
                <w:lang w:eastAsia="en-AU"/>
              </w:rPr>
            </w:pPr>
            <w:r w:rsidRPr="00005A75">
              <w:t>$1.40</w:t>
            </w:r>
          </w:p>
        </w:tc>
      </w:tr>
      <w:tr w:rsidR="00BD59DB" w:rsidRPr="001825F8" w14:paraId="1E6CB7C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76DD904" w14:textId="77777777" w:rsidR="00BD59DB" w:rsidRPr="009A487B" w:rsidRDefault="00BD59DB" w:rsidP="00BD59DB">
            <w:pPr>
              <w:rPr>
                <w:rFonts w:ascii="Calibri" w:hAnsi="Calibri"/>
                <w:sz w:val="22"/>
                <w:szCs w:val="22"/>
                <w:lang w:eastAsia="en-AU"/>
              </w:rPr>
            </w:pPr>
            <w:r w:rsidRPr="00005A75">
              <w:t xml:space="preserve">Saint Lucia </w:t>
            </w:r>
          </w:p>
        </w:tc>
        <w:tc>
          <w:tcPr>
            <w:tcW w:w="1706" w:type="dxa"/>
            <w:tcBorders>
              <w:top w:val="single" w:sz="8" w:space="0" w:color="auto"/>
              <w:left w:val="nil"/>
              <w:bottom w:val="single" w:sz="8" w:space="0" w:color="auto"/>
              <w:right w:val="single" w:sz="8" w:space="0" w:color="000000"/>
            </w:tcBorders>
            <w:shd w:val="clear" w:color="auto" w:fill="auto"/>
            <w:noWrap/>
          </w:tcPr>
          <w:p w14:paraId="4C2B6E6E"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9385518"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125391C"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C0CB446" w14:textId="77777777" w:rsidR="00BD59DB" w:rsidRPr="009A487B" w:rsidRDefault="00BD59DB" w:rsidP="00BD59DB">
            <w:pPr>
              <w:jc w:val="center"/>
              <w:rPr>
                <w:rFonts w:ascii="Calibri" w:hAnsi="Calibri"/>
                <w:sz w:val="22"/>
                <w:szCs w:val="22"/>
                <w:lang w:eastAsia="en-AU"/>
              </w:rPr>
            </w:pPr>
            <w:r w:rsidRPr="00005A75">
              <w:t>$1.40</w:t>
            </w:r>
          </w:p>
        </w:tc>
      </w:tr>
      <w:tr w:rsidR="00BD59DB" w:rsidRPr="001825F8" w14:paraId="2AA31AB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BD1FDD1" w14:textId="77777777" w:rsidR="00BD59DB" w:rsidRPr="009A487B" w:rsidRDefault="00BD59DB" w:rsidP="00BD59DB">
            <w:pPr>
              <w:rPr>
                <w:rFonts w:ascii="Calibri" w:hAnsi="Calibri"/>
                <w:sz w:val="22"/>
                <w:szCs w:val="22"/>
                <w:lang w:eastAsia="en-AU"/>
              </w:rPr>
            </w:pPr>
            <w:r w:rsidRPr="00005A75">
              <w:t>Saint Pierre &amp; Miquelon</w:t>
            </w:r>
          </w:p>
        </w:tc>
        <w:tc>
          <w:tcPr>
            <w:tcW w:w="1706" w:type="dxa"/>
            <w:tcBorders>
              <w:top w:val="single" w:sz="8" w:space="0" w:color="auto"/>
              <w:left w:val="nil"/>
              <w:bottom w:val="single" w:sz="8" w:space="0" w:color="auto"/>
              <w:right w:val="single" w:sz="8" w:space="0" w:color="000000"/>
            </w:tcBorders>
            <w:shd w:val="clear" w:color="auto" w:fill="auto"/>
            <w:noWrap/>
          </w:tcPr>
          <w:p w14:paraId="52031630"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B77126B"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020A6AB1"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64ABB747" w14:textId="77777777" w:rsidR="00BD59DB" w:rsidRPr="009A487B" w:rsidRDefault="00BD59DB" w:rsidP="00BD59DB">
            <w:pPr>
              <w:jc w:val="center"/>
              <w:rPr>
                <w:rFonts w:ascii="Calibri" w:hAnsi="Calibri"/>
                <w:sz w:val="22"/>
                <w:szCs w:val="22"/>
                <w:lang w:eastAsia="en-AU"/>
              </w:rPr>
            </w:pPr>
            <w:r w:rsidRPr="00005A75">
              <w:t>$1.35</w:t>
            </w:r>
          </w:p>
        </w:tc>
      </w:tr>
      <w:tr w:rsidR="00BD59DB" w:rsidRPr="001825F8" w14:paraId="186EB2A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E452CAF" w14:textId="77777777" w:rsidR="00BD59DB" w:rsidRPr="009A487B" w:rsidRDefault="00BD59DB" w:rsidP="00BD59DB">
            <w:pPr>
              <w:rPr>
                <w:rFonts w:ascii="Calibri" w:hAnsi="Calibri"/>
                <w:sz w:val="22"/>
                <w:szCs w:val="22"/>
                <w:lang w:eastAsia="en-AU"/>
              </w:rPr>
            </w:pPr>
            <w:r w:rsidRPr="00005A75">
              <w:t>Saint Vincent &amp; The Grenadines</w:t>
            </w:r>
          </w:p>
        </w:tc>
        <w:tc>
          <w:tcPr>
            <w:tcW w:w="1706" w:type="dxa"/>
            <w:tcBorders>
              <w:top w:val="single" w:sz="8" w:space="0" w:color="auto"/>
              <w:left w:val="nil"/>
              <w:bottom w:val="single" w:sz="8" w:space="0" w:color="auto"/>
              <w:right w:val="single" w:sz="8" w:space="0" w:color="000000"/>
            </w:tcBorders>
            <w:shd w:val="clear" w:color="auto" w:fill="auto"/>
            <w:noWrap/>
          </w:tcPr>
          <w:p w14:paraId="4ED00A9E"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1E342F75"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530D7019"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45924BB2" w14:textId="77777777" w:rsidR="00BD59DB" w:rsidRPr="009A487B" w:rsidRDefault="00BD59DB" w:rsidP="00BD59DB">
            <w:pPr>
              <w:jc w:val="center"/>
              <w:rPr>
                <w:rFonts w:ascii="Calibri" w:hAnsi="Calibri"/>
                <w:sz w:val="22"/>
                <w:szCs w:val="22"/>
                <w:lang w:eastAsia="en-AU"/>
              </w:rPr>
            </w:pPr>
            <w:r w:rsidRPr="00005A75">
              <w:t>$1.40</w:t>
            </w:r>
          </w:p>
        </w:tc>
      </w:tr>
      <w:tr w:rsidR="00BD59DB" w:rsidRPr="001825F8" w14:paraId="4EB7DAC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9C7581F" w14:textId="77777777" w:rsidR="00BD59DB" w:rsidRPr="009A487B" w:rsidRDefault="00BD59DB" w:rsidP="00BD59DB">
            <w:pPr>
              <w:rPr>
                <w:rFonts w:ascii="Calibri" w:hAnsi="Calibri"/>
                <w:sz w:val="22"/>
                <w:szCs w:val="22"/>
                <w:lang w:eastAsia="en-AU"/>
              </w:rPr>
            </w:pPr>
            <w:r w:rsidRPr="00005A75">
              <w:t xml:space="preserve">Samoa </w:t>
            </w:r>
          </w:p>
        </w:tc>
        <w:tc>
          <w:tcPr>
            <w:tcW w:w="1706" w:type="dxa"/>
            <w:tcBorders>
              <w:top w:val="single" w:sz="8" w:space="0" w:color="auto"/>
              <w:left w:val="nil"/>
              <w:bottom w:val="single" w:sz="8" w:space="0" w:color="auto"/>
              <w:right w:val="single" w:sz="8" w:space="0" w:color="000000"/>
            </w:tcBorders>
            <w:shd w:val="clear" w:color="auto" w:fill="auto"/>
            <w:noWrap/>
          </w:tcPr>
          <w:p w14:paraId="1F8C9FB7" w14:textId="77777777" w:rsidR="00BD59DB" w:rsidRPr="009A487B" w:rsidRDefault="00BD59DB" w:rsidP="00BD59DB">
            <w:pPr>
              <w:jc w:val="center"/>
              <w:rPr>
                <w:rFonts w:ascii="Calibri" w:hAnsi="Calibri"/>
                <w:sz w:val="22"/>
                <w:szCs w:val="22"/>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70D7EC05" w14:textId="77777777" w:rsidR="00BD59DB" w:rsidRPr="009A487B" w:rsidRDefault="00BD59DB" w:rsidP="00BD59DB">
            <w:pPr>
              <w:jc w:val="center"/>
              <w:rPr>
                <w:rFonts w:ascii="Calibri" w:hAnsi="Calibri"/>
                <w:sz w:val="22"/>
                <w:szCs w:val="22"/>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26867307" w14:textId="77777777" w:rsidR="00BD59DB" w:rsidRPr="009A487B" w:rsidRDefault="00BD59DB" w:rsidP="00BD59DB">
            <w:pPr>
              <w:jc w:val="center"/>
              <w:rPr>
                <w:rFonts w:ascii="Calibri" w:hAnsi="Calibri"/>
                <w:sz w:val="22"/>
                <w:szCs w:val="22"/>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0EF7AD16" w14:textId="77777777" w:rsidR="00BD59DB" w:rsidRPr="009A487B" w:rsidRDefault="00BD59DB" w:rsidP="00BD59DB">
            <w:pPr>
              <w:jc w:val="center"/>
              <w:rPr>
                <w:rFonts w:ascii="Calibri" w:hAnsi="Calibri"/>
                <w:sz w:val="22"/>
                <w:szCs w:val="22"/>
                <w:lang w:eastAsia="en-AU"/>
              </w:rPr>
            </w:pPr>
            <w:r w:rsidRPr="00005A75">
              <w:t>$0.55</w:t>
            </w:r>
          </w:p>
        </w:tc>
      </w:tr>
      <w:tr w:rsidR="00BD59DB" w:rsidRPr="001825F8" w14:paraId="3989B07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E516141" w14:textId="77777777" w:rsidR="00BD59DB" w:rsidRPr="009A487B" w:rsidRDefault="00BD59DB" w:rsidP="00BD59DB">
            <w:pPr>
              <w:rPr>
                <w:rFonts w:ascii="Calibri" w:hAnsi="Calibri"/>
                <w:sz w:val="22"/>
                <w:szCs w:val="22"/>
                <w:lang w:eastAsia="en-AU"/>
              </w:rPr>
            </w:pPr>
            <w:r w:rsidRPr="00005A75">
              <w:t xml:space="preserve">San Marino </w:t>
            </w:r>
          </w:p>
        </w:tc>
        <w:tc>
          <w:tcPr>
            <w:tcW w:w="1706" w:type="dxa"/>
            <w:tcBorders>
              <w:top w:val="single" w:sz="8" w:space="0" w:color="auto"/>
              <w:left w:val="nil"/>
              <w:bottom w:val="single" w:sz="8" w:space="0" w:color="auto"/>
              <w:right w:val="single" w:sz="8" w:space="0" w:color="000000"/>
            </w:tcBorders>
            <w:shd w:val="clear" w:color="auto" w:fill="auto"/>
            <w:noWrap/>
          </w:tcPr>
          <w:p w14:paraId="130CEDB5" w14:textId="77777777" w:rsidR="00BD59DB" w:rsidRPr="009A487B" w:rsidRDefault="00BD59DB" w:rsidP="00BD59DB">
            <w:pPr>
              <w:jc w:val="center"/>
              <w:rPr>
                <w:rFonts w:ascii="Calibri" w:hAnsi="Calibri"/>
                <w:sz w:val="22"/>
                <w:szCs w:val="22"/>
                <w:lang w:eastAsia="en-AU"/>
              </w:rPr>
            </w:pPr>
            <w:r w:rsidRPr="00005A75">
              <w:t>$0.48</w:t>
            </w:r>
          </w:p>
        </w:tc>
        <w:tc>
          <w:tcPr>
            <w:tcW w:w="1706" w:type="dxa"/>
            <w:tcBorders>
              <w:top w:val="single" w:sz="8" w:space="0" w:color="auto"/>
              <w:left w:val="nil"/>
              <w:bottom w:val="single" w:sz="8" w:space="0" w:color="auto"/>
              <w:right w:val="single" w:sz="8" w:space="0" w:color="000000"/>
            </w:tcBorders>
            <w:shd w:val="clear" w:color="auto" w:fill="auto"/>
          </w:tcPr>
          <w:p w14:paraId="7207EC3A" w14:textId="77777777" w:rsidR="00BD59DB" w:rsidRPr="009A487B" w:rsidRDefault="00BD59DB" w:rsidP="00BD59DB">
            <w:pPr>
              <w:jc w:val="center"/>
              <w:rPr>
                <w:rFonts w:ascii="Calibri" w:hAnsi="Calibri"/>
                <w:sz w:val="22"/>
                <w:szCs w:val="22"/>
                <w:lang w:eastAsia="en-AU"/>
              </w:rPr>
            </w:pPr>
            <w:r w:rsidRPr="00005A75">
              <w:t>$0.48</w:t>
            </w:r>
          </w:p>
        </w:tc>
        <w:tc>
          <w:tcPr>
            <w:tcW w:w="1706" w:type="dxa"/>
            <w:tcBorders>
              <w:top w:val="single" w:sz="8" w:space="0" w:color="auto"/>
              <w:left w:val="nil"/>
              <w:bottom w:val="single" w:sz="8" w:space="0" w:color="auto"/>
              <w:right w:val="single" w:sz="8" w:space="0" w:color="000000"/>
            </w:tcBorders>
            <w:shd w:val="clear" w:color="auto" w:fill="auto"/>
          </w:tcPr>
          <w:p w14:paraId="34FE651B" w14:textId="77777777" w:rsidR="00BD59DB" w:rsidRPr="009A487B" w:rsidRDefault="00BD59DB" w:rsidP="00BD59DB">
            <w:pPr>
              <w:jc w:val="center"/>
              <w:rPr>
                <w:rFonts w:ascii="Calibri" w:hAnsi="Calibri"/>
                <w:sz w:val="22"/>
                <w:szCs w:val="22"/>
                <w:lang w:eastAsia="en-AU"/>
              </w:rPr>
            </w:pPr>
            <w:r w:rsidRPr="00005A75">
              <w:t>$0.48</w:t>
            </w:r>
          </w:p>
        </w:tc>
        <w:tc>
          <w:tcPr>
            <w:tcW w:w="1706" w:type="dxa"/>
            <w:tcBorders>
              <w:top w:val="single" w:sz="8" w:space="0" w:color="auto"/>
              <w:left w:val="nil"/>
              <w:bottom w:val="single" w:sz="8" w:space="0" w:color="auto"/>
              <w:right w:val="single" w:sz="8" w:space="0" w:color="000000"/>
            </w:tcBorders>
            <w:shd w:val="clear" w:color="auto" w:fill="auto"/>
          </w:tcPr>
          <w:p w14:paraId="1E79965A" w14:textId="77777777" w:rsidR="00BD59DB" w:rsidRPr="009A487B" w:rsidRDefault="00BD59DB" w:rsidP="00BD59DB">
            <w:pPr>
              <w:jc w:val="center"/>
              <w:rPr>
                <w:rFonts w:ascii="Calibri" w:hAnsi="Calibri"/>
                <w:sz w:val="22"/>
                <w:szCs w:val="22"/>
                <w:lang w:eastAsia="en-AU"/>
              </w:rPr>
            </w:pPr>
            <w:r w:rsidRPr="00005A75">
              <w:t>$0.48</w:t>
            </w:r>
          </w:p>
        </w:tc>
      </w:tr>
      <w:tr w:rsidR="00BD59DB" w:rsidRPr="001825F8" w14:paraId="1C280F5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244BBA5" w14:textId="77777777" w:rsidR="00BD59DB" w:rsidRPr="009A487B" w:rsidRDefault="00BD59DB" w:rsidP="00BD59DB">
            <w:pPr>
              <w:rPr>
                <w:rFonts w:ascii="Calibri" w:hAnsi="Calibri"/>
                <w:sz w:val="22"/>
                <w:szCs w:val="22"/>
                <w:lang w:eastAsia="en-AU"/>
              </w:rPr>
            </w:pPr>
            <w:r w:rsidRPr="00005A75">
              <w:t>Sao Tome &amp; Principe</w:t>
            </w:r>
          </w:p>
        </w:tc>
        <w:tc>
          <w:tcPr>
            <w:tcW w:w="1706" w:type="dxa"/>
            <w:tcBorders>
              <w:top w:val="single" w:sz="8" w:space="0" w:color="auto"/>
              <w:left w:val="nil"/>
              <w:bottom w:val="single" w:sz="8" w:space="0" w:color="auto"/>
              <w:right w:val="single" w:sz="8" w:space="0" w:color="000000"/>
            </w:tcBorders>
            <w:shd w:val="clear" w:color="auto" w:fill="auto"/>
            <w:noWrap/>
          </w:tcPr>
          <w:p w14:paraId="51DF9C08"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A71B8C0"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47C9490F"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0049DD8"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53CBF1F0"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7E0FBA2" w14:textId="77777777" w:rsidR="00BD59DB" w:rsidRPr="009A487B" w:rsidRDefault="00BD59DB" w:rsidP="00BD59DB">
            <w:pPr>
              <w:rPr>
                <w:rFonts w:ascii="Calibri" w:hAnsi="Calibri"/>
                <w:sz w:val="22"/>
                <w:szCs w:val="22"/>
                <w:lang w:eastAsia="en-AU"/>
              </w:rPr>
            </w:pPr>
            <w:r w:rsidRPr="00005A75">
              <w:t xml:space="preserve">Saudi Arabia </w:t>
            </w:r>
          </w:p>
        </w:tc>
        <w:tc>
          <w:tcPr>
            <w:tcW w:w="1706" w:type="dxa"/>
            <w:tcBorders>
              <w:top w:val="single" w:sz="8" w:space="0" w:color="auto"/>
              <w:left w:val="nil"/>
              <w:bottom w:val="single" w:sz="8" w:space="0" w:color="auto"/>
              <w:right w:val="single" w:sz="8" w:space="0" w:color="000000"/>
            </w:tcBorders>
            <w:shd w:val="clear" w:color="auto" w:fill="auto"/>
            <w:noWrap/>
          </w:tcPr>
          <w:p w14:paraId="1D2241D5" w14:textId="77777777" w:rsidR="00BD59DB" w:rsidRPr="009A487B" w:rsidRDefault="00BD59DB" w:rsidP="00BD59DB">
            <w:pPr>
              <w:jc w:val="center"/>
              <w:rPr>
                <w:rFonts w:ascii="Calibri" w:hAnsi="Calibri"/>
                <w:sz w:val="22"/>
                <w:szCs w:val="22"/>
                <w:lang w:eastAsia="en-AU"/>
              </w:rPr>
            </w:pPr>
            <w:r w:rsidRPr="00005A75">
              <w:t>$1.58</w:t>
            </w:r>
          </w:p>
        </w:tc>
        <w:tc>
          <w:tcPr>
            <w:tcW w:w="1706" w:type="dxa"/>
            <w:tcBorders>
              <w:top w:val="single" w:sz="8" w:space="0" w:color="auto"/>
              <w:left w:val="nil"/>
              <w:bottom w:val="single" w:sz="8" w:space="0" w:color="auto"/>
              <w:right w:val="single" w:sz="8" w:space="0" w:color="000000"/>
            </w:tcBorders>
            <w:shd w:val="clear" w:color="auto" w:fill="auto"/>
          </w:tcPr>
          <w:p w14:paraId="464442E6" w14:textId="77777777" w:rsidR="00BD59DB" w:rsidRPr="009A487B" w:rsidRDefault="00BD59DB" w:rsidP="00BD59DB">
            <w:pPr>
              <w:jc w:val="center"/>
              <w:rPr>
                <w:rFonts w:ascii="Calibri" w:hAnsi="Calibri"/>
                <w:sz w:val="22"/>
                <w:szCs w:val="22"/>
                <w:lang w:eastAsia="en-AU"/>
              </w:rPr>
            </w:pPr>
            <w:r w:rsidRPr="00005A75">
              <w:t>$1.58</w:t>
            </w:r>
          </w:p>
        </w:tc>
        <w:tc>
          <w:tcPr>
            <w:tcW w:w="1706" w:type="dxa"/>
            <w:tcBorders>
              <w:top w:val="single" w:sz="8" w:space="0" w:color="auto"/>
              <w:left w:val="nil"/>
              <w:bottom w:val="single" w:sz="8" w:space="0" w:color="auto"/>
              <w:right w:val="single" w:sz="8" w:space="0" w:color="000000"/>
            </w:tcBorders>
            <w:shd w:val="clear" w:color="auto" w:fill="auto"/>
          </w:tcPr>
          <w:p w14:paraId="43C74613" w14:textId="77777777" w:rsidR="00BD59DB" w:rsidRPr="009A487B" w:rsidRDefault="00BD59DB" w:rsidP="00BD59DB">
            <w:pPr>
              <w:jc w:val="center"/>
              <w:rPr>
                <w:rFonts w:ascii="Calibri" w:hAnsi="Calibri"/>
                <w:sz w:val="22"/>
                <w:szCs w:val="22"/>
                <w:lang w:eastAsia="en-AU"/>
              </w:rPr>
            </w:pPr>
            <w:r w:rsidRPr="00005A75">
              <w:t>$1.58</w:t>
            </w:r>
          </w:p>
        </w:tc>
        <w:tc>
          <w:tcPr>
            <w:tcW w:w="1706" w:type="dxa"/>
            <w:tcBorders>
              <w:top w:val="single" w:sz="8" w:space="0" w:color="auto"/>
              <w:left w:val="nil"/>
              <w:bottom w:val="single" w:sz="8" w:space="0" w:color="auto"/>
              <w:right w:val="single" w:sz="8" w:space="0" w:color="000000"/>
            </w:tcBorders>
            <w:shd w:val="clear" w:color="auto" w:fill="auto"/>
          </w:tcPr>
          <w:p w14:paraId="4ED81C8B" w14:textId="77777777" w:rsidR="00BD59DB" w:rsidRPr="009A487B" w:rsidRDefault="00BD59DB" w:rsidP="00BD59DB">
            <w:pPr>
              <w:jc w:val="center"/>
              <w:rPr>
                <w:rFonts w:ascii="Calibri" w:hAnsi="Calibri"/>
                <w:sz w:val="22"/>
                <w:szCs w:val="22"/>
                <w:lang w:eastAsia="en-AU"/>
              </w:rPr>
            </w:pPr>
            <w:r w:rsidRPr="00005A75">
              <w:t>$1.58</w:t>
            </w:r>
          </w:p>
        </w:tc>
      </w:tr>
      <w:tr w:rsidR="00BD59DB" w:rsidRPr="001825F8" w14:paraId="6557AB4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20D5E2D" w14:textId="77777777" w:rsidR="00BD59DB" w:rsidRPr="009A487B" w:rsidRDefault="00BD59DB" w:rsidP="00BD59DB">
            <w:pPr>
              <w:rPr>
                <w:rFonts w:ascii="Calibri" w:hAnsi="Calibri"/>
                <w:sz w:val="22"/>
                <w:szCs w:val="22"/>
                <w:lang w:eastAsia="en-AU"/>
              </w:rPr>
            </w:pPr>
            <w:r w:rsidRPr="00005A75">
              <w:lastRenderedPageBreak/>
              <w:t xml:space="preserve">Senegal </w:t>
            </w:r>
          </w:p>
        </w:tc>
        <w:tc>
          <w:tcPr>
            <w:tcW w:w="1706" w:type="dxa"/>
            <w:tcBorders>
              <w:top w:val="single" w:sz="8" w:space="0" w:color="auto"/>
              <w:left w:val="nil"/>
              <w:bottom w:val="single" w:sz="8" w:space="0" w:color="auto"/>
              <w:right w:val="single" w:sz="8" w:space="0" w:color="000000"/>
            </w:tcBorders>
            <w:shd w:val="clear" w:color="auto" w:fill="auto"/>
            <w:noWrap/>
          </w:tcPr>
          <w:p w14:paraId="65E2C3F4"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47845F27"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C432A25"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77B49226" w14:textId="77777777" w:rsidR="00BD59DB" w:rsidRPr="009A487B" w:rsidRDefault="00BD59DB" w:rsidP="00BD59DB">
            <w:pPr>
              <w:jc w:val="center"/>
              <w:rPr>
                <w:rFonts w:ascii="Calibri" w:hAnsi="Calibri"/>
                <w:sz w:val="22"/>
                <w:szCs w:val="22"/>
                <w:lang w:eastAsia="en-AU"/>
              </w:rPr>
            </w:pPr>
            <w:r w:rsidRPr="00005A75">
              <w:t>$1.95</w:t>
            </w:r>
          </w:p>
        </w:tc>
      </w:tr>
      <w:tr w:rsidR="00BD59DB" w:rsidRPr="001825F8" w14:paraId="5CFBAC4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F53673C" w14:textId="77777777" w:rsidR="00BD59DB" w:rsidRPr="009A487B" w:rsidRDefault="00BD59DB" w:rsidP="00BD59DB">
            <w:pPr>
              <w:rPr>
                <w:rFonts w:ascii="Calibri" w:hAnsi="Calibri"/>
                <w:sz w:val="22"/>
                <w:szCs w:val="22"/>
                <w:lang w:eastAsia="en-AU"/>
              </w:rPr>
            </w:pPr>
            <w:r w:rsidRPr="00005A75">
              <w:t xml:space="preserve">Serbia </w:t>
            </w:r>
          </w:p>
        </w:tc>
        <w:tc>
          <w:tcPr>
            <w:tcW w:w="1706" w:type="dxa"/>
            <w:tcBorders>
              <w:top w:val="single" w:sz="8" w:space="0" w:color="auto"/>
              <w:left w:val="nil"/>
              <w:bottom w:val="single" w:sz="8" w:space="0" w:color="auto"/>
              <w:right w:val="single" w:sz="8" w:space="0" w:color="000000"/>
            </w:tcBorders>
            <w:shd w:val="clear" w:color="auto" w:fill="auto"/>
            <w:noWrap/>
          </w:tcPr>
          <w:p w14:paraId="6DAC66D3"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09F19A93"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14C3BEDD"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347DE65F" w14:textId="77777777" w:rsidR="00BD59DB" w:rsidRPr="009A487B" w:rsidRDefault="00BD59DB" w:rsidP="00BD59DB">
            <w:pPr>
              <w:jc w:val="center"/>
              <w:rPr>
                <w:rFonts w:ascii="Calibri" w:hAnsi="Calibri"/>
                <w:sz w:val="22"/>
                <w:szCs w:val="22"/>
                <w:lang w:eastAsia="en-AU"/>
              </w:rPr>
            </w:pPr>
            <w:r w:rsidRPr="00005A75">
              <w:t>$0.25</w:t>
            </w:r>
          </w:p>
        </w:tc>
      </w:tr>
      <w:tr w:rsidR="00BD59DB" w:rsidRPr="001825F8" w14:paraId="4748C56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E0D94A9" w14:textId="77777777" w:rsidR="00BD59DB" w:rsidRPr="009A487B" w:rsidRDefault="00BD59DB" w:rsidP="00BD59DB">
            <w:pPr>
              <w:rPr>
                <w:rFonts w:ascii="Calibri" w:hAnsi="Calibri"/>
                <w:sz w:val="22"/>
                <w:szCs w:val="22"/>
                <w:lang w:eastAsia="en-AU"/>
              </w:rPr>
            </w:pPr>
            <w:r w:rsidRPr="00005A75">
              <w:t xml:space="preserve">Seychelles </w:t>
            </w:r>
          </w:p>
        </w:tc>
        <w:tc>
          <w:tcPr>
            <w:tcW w:w="1706" w:type="dxa"/>
            <w:tcBorders>
              <w:top w:val="single" w:sz="8" w:space="0" w:color="auto"/>
              <w:left w:val="nil"/>
              <w:bottom w:val="single" w:sz="8" w:space="0" w:color="auto"/>
              <w:right w:val="single" w:sz="8" w:space="0" w:color="000000"/>
            </w:tcBorders>
            <w:shd w:val="clear" w:color="auto" w:fill="auto"/>
            <w:noWrap/>
          </w:tcPr>
          <w:p w14:paraId="2A0CE1F3"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B44F6DA"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2FBEDF4A"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888E868" w14:textId="77777777" w:rsidR="00BD59DB" w:rsidRPr="009A487B" w:rsidRDefault="00BD59DB" w:rsidP="00BD59DB">
            <w:pPr>
              <w:jc w:val="center"/>
              <w:rPr>
                <w:rFonts w:ascii="Calibri" w:hAnsi="Calibri"/>
                <w:sz w:val="22"/>
                <w:szCs w:val="22"/>
                <w:lang w:eastAsia="en-AU"/>
              </w:rPr>
            </w:pPr>
            <w:r w:rsidRPr="00005A75">
              <w:t>$1.90</w:t>
            </w:r>
          </w:p>
        </w:tc>
      </w:tr>
      <w:tr w:rsidR="00BD59DB" w:rsidRPr="001825F8" w14:paraId="47A3433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DCA08A3" w14:textId="77777777" w:rsidR="00BD59DB" w:rsidRPr="009A487B" w:rsidRDefault="00BD59DB" w:rsidP="00BD59DB">
            <w:pPr>
              <w:rPr>
                <w:rFonts w:ascii="Calibri" w:hAnsi="Calibri"/>
                <w:sz w:val="22"/>
                <w:szCs w:val="22"/>
                <w:lang w:eastAsia="en-AU"/>
              </w:rPr>
            </w:pPr>
            <w:r w:rsidRPr="00005A75">
              <w:t xml:space="preserve">Sierra Leone </w:t>
            </w:r>
          </w:p>
        </w:tc>
        <w:tc>
          <w:tcPr>
            <w:tcW w:w="1706" w:type="dxa"/>
            <w:tcBorders>
              <w:top w:val="single" w:sz="8" w:space="0" w:color="auto"/>
              <w:left w:val="nil"/>
              <w:bottom w:val="single" w:sz="8" w:space="0" w:color="auto"/>
              <w:right w:val="single" w:sz="8" w:space="0" w:color="000000"/>
            </w:tcBorders>
            <w:shd w:val="clear" w:color="auto" w:fill="auto"/>
            <w:noWrap/>
          </w:tcPr>
          <w:p w14:paraId="5ABA3798"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4F3AF04"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038DFC68"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918CDFC" w14:textId="77777777" w:rsidR="00BD59DB" w:rsidRPr="009A487B" w:rsidRDefault="00BD59DB" w:rsidP="00BD59DB">
            <w:pPr>
              <w:jc w:val="center"/>
              <w:rPr>
                <w:rFonts w:ascii="Calibri" w:hAnsi="Calibri"/>
                <w:sz w:val="22"/>
                <w:szCs w:val="22"/>
                <w:lang w:eastAsia="en-AU"/>
              </w:rPr>
            </w:pPr>
            <w:r w:rsidRPr="00005A75">
              <w:t>$1.90</w:t>
            </w:r>
          </w:p>
        </w:tc>
      </w:tr>
      <w:tr w:rsidR="00BD59DB" w:rsidRPr="001825F8" w14:paraId="7D3EC74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D559860" w14:textId="77777777" w:rsidR="00BD59DB" w:rsidRPr="009A487B" w:rsidRDefault="00BD59DB" w:rsidP="00BD59DB">
            <w:pPr>
              <w:rPr>
                <w:rFonts w:ascii="Calibri" w:hAnsi="Calibri"/>
                <w:sz w:val="22"/>
                <w:szCs w:val="22"/>
                <w:lang w:eastAsia="en-AU"/>
              </w:rPr>
            </w:pPr>
            <w:r w:rsidRPr="00005A75">
              <w:t xml:space="preserve">Singapore </w:t>
            </w:r>
          </w:p>
        </w:tc>
        <w:tc>
          <w:tcPr>
            <w:tcW w:w="1706" w:type="dxa"/>
            <w:tcBorders>
              <w:top w:val="single" w:sz="8" w:space="0" w:color="auto"/>
              <w:left w:val="nil"/>
              <w:bottom w:val="single" w:sz="8" w:space="0" w:color="auto"/>
              <w:right w:val="single" w:sz="8" w:space="0" w:color="000000"/>
            </w:tcBorders>
            <w:shd w:val="clear" w:color="auto" w:fill="auto"/>
            <w:noWrap/>
          </w:tcPr>
          <w:p w14:paraId="37C37218"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5FFCC6AD"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7F5ED161"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73938413"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1825F8" w14:paraId="40E9483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C6F20A4" w14:textId="77777777" w:rsidR="00BD59DB" w:rsidRPr="009A487B" w:rsidRDefault="00BD59DB" w:rsidP="00BD59DB">
            <w:pPr>
              <w:rPr>
                <w:rFonts w:ascii="Calibri" w:hAnsi="Calibri"/>
                <w:sz w:val="22"/>
                <w:szCs w:val="22"/>
                <w:lang w:eastAsia="en-AU"/>
              </w:rPr>
            </w:pPr>
            <w:r w:rsidRPr="00005A75">
              <w:t xml:space="preserve">Slovakia </w:t>
            </w:r>
          </w:p>
        </w:tc>
        <w:tc>
          <w:tcPr>
            <w:tcW w:w="1706" w:type="dxa"/>
            <w:tcBorders>
              <w:top w:val="single" w:sz="8" w:space="0" w:color="auto"/>
              <w:left w:val="nil"/>
              <w:bottom w:val="single" w:sz="8" w:space="0" w:color="auto"/>
              <w:right w:val="single" w:sz="8" w:space="0" w:color="000000"/>
            </w:tcBorders>
            <w:shd w:val="clear" w:color="auto" w:fill="auto"/>
            <w:noWrap/>
          </w:tcPr>
          <w:p w14:paraId="7E44228B"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6EE2F27"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4A9399FF"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B87B9A2"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1E9A264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083D040" w14:textId="77777777" w:rsidR="00BD59DB" w:rsidRPr="009A487B" w:rsidRDefault="00BD59DB" w:rsidP="00BD59DB">
            <w:pPr>
              <w:rPr>
                <w:rFonts w:ascii="Calibri" w:hAnsi="Calibri"/>
                <w:sz w:val="22"/>
                <w:szCs w:val="22"/>
                <w:lang w:eastAsia="en-AU"/>
              </w:rPr>
            </w:pPr>
            <w:r w:rsidRPr="00005A75">
              <w:t xml:space="preserve">Slovenia </w:t>
            </w:r>
          </w:p>
        </w:tc>
        <w:tc>
          <w:tcPr>
            <w:tcW w:w="1706" w:type="dxa"/>
            <w:tcBorders>
              <w:top w:val="single" w:sz="8" w:space="0" w:color="auto"/>
              <w:left w:val="nil"/>
              <w:bottom w:val="single" w:sz="8" w:space="0" w:color="auto"/>
              <w:right w:val="single" w:sz="8" w:space="0" w:color="000000"/>
            </w:tcBorders>
            <w:shd w:val="clear" w:color="auto" w:fill="auto"/>
            <w:noWrap/>
          </w:tcPr>
          <w:p w14:paraId="6BD90D86"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00E8CB90"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7DD60CC7"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17B53AB6" w14:textId="77777777" w:rsidR="00BD59DB" w:rsidRPr="009A487B" w:rsidRDefault="00BD59DB" w:rsidP="00BD59DB">
            <w:pPr>
              <w:jc w:val="center"/>
              <w:rPr>
                <w:rFonts w:ascii="Calibri" w:hAnsi="Calibri"/>
                <w:sz w:val="22"/>
                <w:szCs w:val="22"/>
                <w:lang w:eastAsia="en-AU"/>
              </w:rPr>
            </w:pPr>
            <w:r w:rsidRPr="00005A75">
              <w:t>$0.10</w:t>
            </w:r>
          </w:p>
        </w:tc>
      </w:tr>
      <w:tr w:rsidR="00BD59DB" w:rsidRPr="001825F8" w14:paraId="211CE11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ABAE9DA" w14:textId="77777777" w:rsidR="00BD59DB" w:rsidRPr="009A487B" w:rsidRDefault="00BD59DB" w:rsidP="00BD59DB">
            <w:pPr>
              <w:rPr>
                <w:rFonts w:ascii="Calibri" w:hAnsi="Calibri"/>
                <w:sz w:val="22"/>
                <w:szCs w:val="22"/>
                <w:lang w:eastAsia="en-AU"/>
              </w:rPr>
            </w:pPr>
            <w:r w:rsidRPr="00005A75">
              <w:t xml:space="preserve">Solomon Islands </w:t>
            </w:r>
          </w:p>
        </w:tc>
        <w:tc>
          <w:tcPr>
            <w:tcW w:w="1706" w:type="dxa"/>
            <w:tcBorders>
              <w:top w:val="single" w:sz="8" w:space="0" w:color="auto"/>
              <w:left w:val="nil"/>
              <w:bottom w:val="single" w:sz="8" w:space="0" w:color="auto"/>
              <w:right w:val="single" w:sz="8" w:space="0" w:color="000000"/>
            </w:tcBorders>
            <w:shd w:val="clear" w:color="auto" w:fill="auto"/>
            <w:noWrap/>
          </w:tcPr>
          <w:p w14:paraId="0FAA204C" w14:textId="77777777" w:rsidR="00BD59DB" w:rsidRPr="009A487B" w:rsidRDefault="00BD59DB" w:rsidP="00BD59DB">
            <w:pPr>
              <w:jc w:val="center"/>
              <w:rPr>
                <w:rFonts w:ascii="Calibri" w:hAnsi="Calibri"/>
                <w:sz w:val="22"/>
                <w:szCs w:val="22"/>
                <w:lang w:eastAsia="en-AU"/>
              </w:rPr>
            </w:pPr>
            <w:r w:rsidRPr="00005A75">
              <w:t>$1.34</w:t>
            </w:r>
          </w:p>
        </w:tc>
        <w:tc>
          <w:tcPr>
            <w:tcW w:w="1706" w:type="dxa"/>
            <w:tcBorders>
              <w:top w:val="single" w:sz="8" w:space="0" w:color="auto"/>
              <w:left w:val="nil"/>
              <w:bottom w:val="single" w:sz="8" w:space="0" w:color="auto"/>
              <w:right w:val="single" w:sz="8" w:space="0" w:color="000000"/>
            </w:tcBorders>
            <w:shd w:val="clear" w:color="auto" w:fill="auto"/>
          </w:tcPr>
          <w:p w14:paraId="0CA5BDC2" w14:textId="77777777" w:rsidR="00BD59DB" w:rsidRPr="009A487B" w:rsidRDefault="00BD59DB" w:rsidP="00BD59DB">
            <w:pPr>
              <w:jc w:val="center"/>
              <w:rPr>
                <w:rFonts w:ascii="Calibri" w:hAnsi="Calibri"/>
                <w:sz w:val="22"/>
                <w:szCs w:val="22"/>
                <w:lang w:eastAsia="en-AU"/>
              </w:rPr>
            </w:pPr>
            <w:r w:rsidRPr="00005A75">
              <w:t>$1.34</w:t>
            </w:r>
          </w:p>
        </w:tc>
        <w:tc>
          <w:tcPr>
            <w:tcW w:w="1706" w:type="dxa"/>
            <w:tcBorders>
              <w:top w:val="single" w:sz="8" w:space="0" w:color="auto"/>
              <w:left w:val="nil"/>
              <w:bottom w:val="single" w:sz="8" w:space="0" w:color="auto"/>
              <w:right w:val="single" w:sz="8" w:space="0" w:color="000000"/>
            </w:tcBorders>
            <w:shd w:val="clear" w:color="auto" w:fill="auto"/>
          </w:tcPr>
          <w:p w14:paraId="4D6D6D27" w14:textId="77777777" w:rsidR="00BD59DB" w:rsidRPr="009A487B" w:rsidRDefault="00BD59DB" w:rsidP="00BD59DB">
            <w:pPr>
              <w:jc w:val="center"/>
              <w:rPr>
                <w:rFonts w:ascii="Calibri" w:hAnsi="Calibri"/>
                <w:sz w:val="22"/>
                <w:szCs w:val="22"/>
                <w:lang w:eastAsia="en-AU"/>
              </w:rPr>
            </w:pPr>
            <w:r w:rsidRPr="00005A75">
              <w:t>$1.34</w:t>
            </w:r>
          </w:p>
        </w:tc>
        <w:tc>
          <w:tcPr>
            <w:tcW w:w="1706" w:type="dxa"/>
            <w:tcBorders>
              <w:top w:val="single" w:sz="8" w:space="0" w:color="auto"/>
              <w:left w:val="nil"/>
              <w:bottom w:val="single" w:sz="8" w:space="0" w:color="auto"/>
              <w:right w:val="single" w:sz="8" w:space="0" w:color="000000"/>
            </w:tcBorders>
            <w:shd w:val="clear" w:color="auto" w:fill="auto"/>
          </w:tcPr>
          <w:p w14:paraId="7A015B6A" w14:textId="77777777" w:rsidR="00BD59DB" w:rsidRPr="009A487B" w:rsidRDefault="00BD59DB" w:rsidP="00BD59DB">
            <w:pPr>
              <w:jc w:val="center"/>
              <w:rPr>
                <w:rFonts w:ascii="Calibri" w:hAnsi="Calibri"/>
                <w:sz w:val="22"/>
                <w:szCs w:val="22"/>
                <w:lang w:eastAsia="en-AU"/>
              </w:rPr>
            </w:pPr>
            <w:r w:rsidRPr="00005A75">
              <w:t>$1.34</w:t>
            </w:r>
          </w:p>
        </w:tc>
      </w:tr>
      <w:tr w:rsidR="00BD59DB" w:rsidRPr="001825F8" w14:paraId="02496D6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BF38192" w14:textId="77777777" w:rsidR="00BD59DB" w:rsidRPr="009A487B" w:rsidRDefault="00BD59DB" w:rsidP="00BD59DB">
            <w:pPr>
              <w:rPr>
                <w:rFonts w:ascii="Calibri" w:hAnsi="Calibri"/>
                <w:sz w:val="22"/>
                <w:szCs w:val="22"/>
                <w:lang w:eastAsia="en-AU"/>
              </w:rPr>
            </w:pPr>
            <w:r w:rsidRPr="00005A75">
              <w:t xml:space="preserve">Somalia </w:t>
            </w:r>
          </w:p>
        </w:tc>
        <w:tc>
          <w:tcPr>
            <w:tcW w:w="1706" w:type="dxa"/>
            <w:tcBorders>
              <w:top w:val="single" w:sz="8" w:space="0" w:color="auto"/>
              <w:left w:val="nil"/>
              <w:bottom w:val="single" w:sz="8" w:space="0" w:color="auto"/>
              <w:right w:val="single" w:sz="8" w:space="0" w:color="000000"/>
            </w:tcBorders>
            <w:shd w:val="clear" w:color="auto" w:fill="auto"/>
            <w:noWrap/>
          </w:tcPr>
          <w:p w14:paraId="77BEBEEA"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BAF0107"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33C76AA5"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04531496" w14:textId="77777777" w:rsidR="00BD59DB" w:rsidRPr="009A487B" w:rsidRDefault="00BD59DB" w:rsidP="00BD59DB">
            <w:pPr>
              <w:jc w:val="center"/>
              <w:rPr>
                <w:rFonts w:ascii="Calibri" w:hAnsi="Calibri"/>
                <w:sz w:val="22"/>
                <w:szCs w:val="22"/>
                <w:lang w:eastAsia="en-AU"/>
              </w:rPr>
            </w:pPr>
            <w:r w:rsidRPr="00005A75">
              <w:t>$1.95</w:t>
            </w:r>
          </w:p>
        </w:tc>
      </w:tr>
      <w:tr w:rsidR="00BD59DB" w:rsidRPr="001825F8" w14:paraId="648FE23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5F6B0A7" w14:textId="77777777" w:rsidR="00BD59DB" w:rsidRPr="009A487B" w:rsidRDefault="00BD59DB" w:rsidP="00BD59DB">
            <w:pPr>
              <w:rPr>
                <w:rFonts w:ascii="Calibri" w:hAnsi="Calibri"/>
                <w:sz w:val="22"/>
                <w:szCs w:val="22"/>
                <w:lang w:eastAsia="en-AU"/>
              </w:rPr>
            </w:pPr>
            <w:r w:rsidRPr="00005A75">
              <w:t xml:space="preserve">South Africa </w:t>
            </w:r>
          </w:p>
        </w:tc>
        <w:tc>
          <w:tcPr>
            <w:tcW w:w="1706" w:type="dxa"/>
            <w:tcBorders>
              <w:top w:val="single" w:sz="8" w:space="0" w:color="auto"/>
              <w:left w:val="nil"/>
              <w:bottom w:val="single" w:sz="8" w:space="0" w:color="auto"/>
              <w:right w:val="single" w:sz="8" w:space="0" w:color="000000"/>
            </w:tcBorders>
            <w:shd w:val="clear" w:color="auto" w:fill="auto"/>
            <w:noWrap/>
          </w:tcPr>
          <w:p w14:paraId="73E3E543"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08DF3015"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7544491A"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57B5627B"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62CAC0C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EE680DE" w14:textId="77777777" w:rsidR="00BD59DB" w:rsidRPr="009A487B" w:rsidRDefault="00BD59DB" w:rsidP="00BD59DB">
            <w:pPr>
              <w:rPr>
                <w:rFonts w:ascii="Calibri" w:hAnsi="Calibri"/>
                <w:sz w:val="22"/>
                <w:szCs w:val="22"/>
                <w:lang w:eastAsia="en-AU"/>
              </w:rPr>
            </w:pPr>
            <w:r w:rsidRPr="00005A75">
              <w:t>South Sudan</w:t>
            </w:r>
          </w:p>
        </w:tc>
        <w:tc>
          <w:tcPr>
            <w:tcW w:w="1706" w:type="dxa"/>
            <w:tcBorders>
              <w:top w:val="single" w:sz="8" w:space="0" w:color="auto"/>
              <w:left w:val="nil"/>
              <w:bottom w:val="single" w:sz="8" w:space="0" w:color="auto"/>
              <w:right w:val="single" w:sz="8" w:space="0" w:color="000000"/>
            </w:tcBorders>
            <w:shd w:val="clear" w:color="auto" w:fill="auto"/>
            <w:noWrap/>
          </w:tcPr>
          <w:p w14:paraId="6BEAAE85"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536177C"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72FAA91"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AAF5131"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4AAC0CB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7539048" w14:textId="77777777" w:rsidR="00BD59DB" w:rsidRPr="009A487B" w:rsidRDefault="00BD59DB" w:rsidP="00BD59DB">
            <w:pPr>
              <w:rPr>
                <w:rFonts w:ascii="Calibri" w:hAnsi="Calibri"/>
                <w:sz w:val="22"/>
                <w:szCs w:val="22"/>
                <w:lang w:eastAsia="en-AU"/>
              </w:rPr>
            </w:pPr>
            <w:r w:rsidRPr="00005A75">
              <w:t xml:space="preserve">Spain </w:t>
            </w:r>
          </w:p>
        </w:tc>
        <w:tc>
          <w:tcPr>
            <w:tcW w:w="1706" w:type="dxa"/>
            <w:tcBorders>
              <w:top w:val="single" w:sz="8" w:space="0" w:color="auto"/>
              <w:left w:val="nil"/>
              <w:bottom w:val="single" w:sz="8" w:space="0" w:color="auto"/>
              <w:right w:val="single" w:sz="8" w:space="0" w:color="000000"/>
            </w:tcBorders>
            <w:shd w:val="clear" w:color="auto" w:fill="auto"/>
            <w:noWrap/>
          </w:tcPr>
          <w:p w14:paraId="7BD2CDC7"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612D5143"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22936EDA"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0D10702C" w14:textId="77777777" w:rsidR="00BD59DB" w:rsidRPr="009A487B" w:rsidRDefault="00BD59DB" w:rsidP="00BD59DB">
            <w:pPr>
              <w:jc w:val="center"/>
              <w:rPr>
                <w:rFonts w:ascii="Calibri" w:hAnsi="Calibri"/>
                <w:sz w:val="22"/>
                <w:szCs w:val="22"/>
                <w:lang w:eastAsia="en-AU"/>
              </w:rPr>
            </w:pPr>
            <w:r w:rsidRPr="00005A75">
              <w:t>$0.30</w:t>
            </w:r>
          </w:p>
        </w:tc>
      </w:tr>
      <w:tr w:rsidR="00BD59DB" w:rsidRPr="001825F8" w14:paraId="506DEE3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56FD1CB" w14:textId="77777777" w:rsidR="00BD59DB" w:rsidRPr="009A487B" w:rsidRDefault="00BD59DB" w:rsidP="00BD59DB">
            <w:pPr>
              <w:rPr>
                <w:rFonts w:ascii="Calibri" w:hAnsi="Calibri"/>
                <w:sz w:val="22"/>
                <w:szCs w:val="22"/>
                <w:lang w:eastAsia="en-AU"/>
              </w:rPr>
            </w:pPr>
            <w:r w:rsidRPr="00005A75">
              <w:t xml:space="preserve">Sri Lanka </w:t>
            </w:r>
          </w:p>
        </w:tc>
        <w:tc>
          <w:tcPr>
            <w:tcW w:w="1706" w:type="dxa"/>
            <w:tcBorders>
              <w:top w:val="single" w:sz="8" w:space="0" w:color="auto"/>
              <w:left w:val="nil"/>
              <w:bottom w:val="single" w:sz="8" w:space="0" w:color="auto"/>
              <w:right w:val="single" w:sz="8" w:space="0" w:color="000000"/>
            </w:tcBorders>
            <w:shd w:val="clear" w:color="auto" w:fill="auto"/>
            <w:noWrap/>
          </w:tcPr>
          <w:p w14:paraId="6DD03D5F"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68CF638A"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772A930D" w14:textId="77777777" w:rsidR="00BD59DB" w:rsidRPr="009A487B" w:rsidRDefault="00BD59DB" w:rsidP="00BD59DB">
            <w:pPr>
              <w:jc w:val="center"/>
              <w:rPr>
                <w:rFonts w:ascii="Calibri" w:hAnsi="Calibri"/>
                <w:sz w:val="22"/>
                <w:szCs w:val="22"/>
                <w:lang w:eastAsia="en-AU"/>
              </w:rPr>
            </w:pPr>
            <w:r w:rsidRPr="00005A75">
              <w:t>$0.10</w:t>
            </w:r>
          </w:p>
        </w:tc>
        <w:tc>
          <w:tcPr>
            <w:tcW w:w="1706" w:type="dxa"/>
            <w:tcBorders>
              <w:top w:val="single" w:sz="8" w:space="0" w:color="auto"/>
              <w:left w:val="nil"/>
              <w:bottom w:val="single" w:sz="8" w:space="0" w:color="auto"/>
              <w:right w:val="single" w:sz="8" w:space="0" w:color="000000"/>
            </w:tcBorders>
            <w:shd w:val="clear" w:color="auto" w:fill="auto"/>
          </w:tcPr>
          <w:p w14:paraId="37584578" w14:textId="77777777" w:rsidR="00BD59DB" w:rsidRPr="009A487B" w:rsidRDefault="00BD59DB" w:rsidP="00BD59DB">
            <w:pPr>
              <w:jc w:val="center"/>
              <w:rPr>
                <w:rFonts w:ascii="Calibri" w:hAnsi="Calibri"/>
                <w:sz w:val="22"/>
                <w:szCs w:val="22"/>
                <w:lang w:eastAsia="en-AU"/>
              </w:rPr>
            </w:pPr>
            <w:r w:rsidRPr="00005A75">
              <w:t>$0.15</w:t>
            </w:r>
          </w:p>
        </w:tc>
      </w:tr>
      <w:tr w:rsidR="00BD59DB" w:rsidRPr="001825F8" w14:paraId="7DE1C92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458F48C" w14:textId="77777777" w:rsidR="00BD59DB" w:rsidRPr="009A487B" w:rsidRDefault="00BD59DB" w:rsidP="00BD59DB">
            <w:pPr>
              <w:rPr>
                <w:rFonts w:ascii="Calibri" w:hAnsi="Calibri"/>
                <w:sz w:val="22"/>
                <w:szCs w:val="22"/>
                <w:lang w:eastAsia="en-AU"/>
              </w:rPr>
            </w:pPr>
            <w:r w:rsidRPr="00005A75">
              <w:t xml:space="preserve">Sudan </w:t>
            </w:r>
          </w:p>
        </w:tc>
        <w:tc>
          <w:tcPr>
            <w:tcW w:w="1706" w:type="dxa"/>
            <w:tcBorders>
              <w:top w:val="single" w:sz="8" w:space="0" w:color="auto"/>
              <w:left w:val="nil"/>
              <w:bottom w:val="single" w:sz="8" w:space="0" w:color="auto"/>
              <w:right w:val="single" w:sz="8" w:space="0" w:color="000000"/>
            </w:tcBorders>
            <w:shd w:val="clear" w:color="auto" w:fill="auto"/>
            <w:noWrap/>
          </w:tcPr>
          <w:p w14:paraId="03AA71A9"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CD708DB"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207B96B2"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4050FC09"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688E06A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9EE9583" w14:textId="77777777" w:rsidR="00BD59DB" w:rsidRPr="009A487B" w:rsidRDefault="00BD59DB" w:rsidP="00BD59DB">
            <w:pPr>
              <w:rPr>
                <w:rFonts w:ascii="Calibri" w:hAnsi="Calibri"/>
                <w:sz w:val="22"/>
                <w:szCs w:val="22"/>
                <w:lang w:eastAsia="en-AU"/>
              </w:rPr>
            </w:pPr>
            <w:r w:rsidRPr="00005A75">
              <w:t xml:space="preserve">Suriname </w:t>
            </w:r>
          </w:p>
        </w:tc>
        <w:tc>
          <w:tcPr>
            <w:tcW w:w="1706" w:type="dxa"/>
            <w:tcBorders>
              <w:top w:val="single" w:sz="8" w:space="0" w:color="auto"/>
              <w:left w:val="nil"/>
              <w:bottom w:val="single" w:sz="8" w:space="0" w:color="auto"/>
              <w:right w:val="single" w:sz="8" w:space="0" w:color="000000"/>
            </w:tcBorders>
            <w:shd w:val="clear" w:color="auto" w:fill="auto"/>
            <w:noWrap/>
          </w:tcPr>
          <w:p w14:paraId="30EAB335"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6E9D252"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43365401"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16417764" w14:textId="77777777" w:rsidR="00BD59DB" w:rsidRPr="009A487B" w:rsidRDefault="00BD59DB" w:rsidP="00BD59DB">
            <w:pPr>
              <w:jc w:val="center"/>
              <w:rPr>
                <w:rFonts w:ascii="Calibri" w:hAnsi="Calibri"/>
                <w:sz w:val="22"/>
                <w:szCs w:val="22"/>
                <w:lang w:eastAsia="en-AU"/>
              </w:rPr>
            </w:pPr>
            <w:r w:rsidRPr="00005A75">
              <w:t>$1.35</w:t>
            </w:r>
          </w:p>
        </w:tc>
      </w:tr>
      <w:tr w:rsidR="00BD59DB" w:rsidRPr="001825F8" w14:paraId="2FA38FD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BA30266" w14:textId="77777777" w:rsidR="00BD59DB" w:rsidRPr="009A487B" w:rsidRDefault="00BD59DB" w:rsidP="00BD59DB">
            <w:pPr>
              <w:rPr>
                <w:rFonts w:ascii="Calibri" w:hAnsi="Calibri"/>
                <w:sz w:val="22"/>
                <w:szCs w:val="22"/>
                <w:lang w:eastAsia="en-AU"/>
              </w:rPr>
            </w:pPr>
            <w:r w:rsidRPr="00005A75">
              <w:t xml:space="preserve">Swaziland </w:t>
            </w:r>
          </w:p>
        </w:tc>
        <w:tc>
          <w:tcPr>
            <w:tcW w:w="1706" w:type="dxa"/>
            <w:tcBorders>
              <w:top w:val="single" w:sz="8" w:space="0" w:color="auto"/>
              <w:left w:val="nil"/>
              <w:bottom w:val="single" w:sz="8" w:space="0" w:color="auto"/>
              <w:right w:val="single" w:sz="8" w:space="0" w:color="000000"/>
            </w:tcBorders>
            <w:shd w:val="clear" w:color="auto" w:fill="auto"/>
            <w:noWrap/>
          </w:tcPr>
          <w:p w14:paraId="279FDDF2"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3B124D0E"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822D825"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7BCAD6E8" w14:textId="77777777" w:rsidR="00BD59DB" w:rsidRPr="009A487B" w:rsidRDefault="00BD59DB" w:rsidP="00BD59DB">
            <w:pPr>
              <w:jc w:val="center"/>
              <w:rPr>
                <w:rFonts w:ascii="Calibri" w:hAnsi="Calibri"/>
                <w:sz w:val="22"/>
                <w:szCs w:val="22"/>
                <w:lang w:eastAsia="en-AU"/>
              </w:rPr>
            </w:pPr>
            <w:r w:rsidRPr="00005A75">
              <w:t>$1.90</w:t>
            </w:r>
          </w:p>
        </w:tc>
      </w:tr>
      <w:tr w:rsidR="00BD59DB" w:rsidRPr="001825F8" w14:paraId="240F64C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0D149C6" w14:textId="77777777" w:rsidR="00BD59DB" w:rsidRPr="009A487B" w:rsidRDefault="00BD59DB" w:rsidP="00BD59DB">
            <w:pPr>
              <w:rPr>
                <w:rFonts w:ascii="Calibri" w:hAnsi="Calibri"/>
                <w:sz w:val="22"/>
                <w:szCs w:val="22"/>
                <w:lang w:eastAsia="en-AU"/>
              </w:rPr>
            </w:pPr>
            <w:r w:rsidRPr="00005A75">
              <w:t xml:space="preserve">Sweden </w:t>
            </w:r>
          </w:p>
        </w:tc>
        <w:tc>
          <w:tcPr>
            <w:tcW w:w="1706" w:type="dxa"/>
            <w:tcBorders>
              <w:top w:val="single" w:sz="8" w:space="0" w:color="auto"/>
              <w:left w:val="nil"/>
              <w:bottom w:val="single" w:sz="8" w:space="0" w:color="auto"/>
              <w:right w:val="single" w:sz="8" w:space="0" w:color="000000"/>
            </w:tcBorders>
            <w:shd w:val="clear" w:color="auto" w:fill="auto"/>
            <w:noWrap/>
          </w:tcPr>
          <w:p w14:paraId="68080CA4"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17D9D602"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1AF3C9D2"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15922E85"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2B03701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D99220B" w14:textId="77777777" w:rsidR="00BD59DB" w:rsidRPr="009A487B" w:rsidRDefault="00BD59DB" w:rsidP="00BD59DB">
            <w:pPr>
              <w:rPr>
                <w:rFonts w:ascii="Calibri" w:hAnsi="Calibri"/>
                <w:sz w:val="22"/>
                <w:szCs w:val="22"/>
                <w:lang w:eastAsia="en-AU"/>
              </w:rPr>
            </w:pPr>
            <w:r w:rsidRPr="00005A75">
              <w:t xml:space="preserve">Switzerland </w:t>
            </w:r>
          </w:p>
        </w:tc>
        <w:tc>
          <w:tcPr>
            <w:tcW w:w="1706" w:type="dxa"/>
            <w:tcBorders>
              <w:top w:val="single" w:sz="8" w:space="0" w:color="auto"/>
              <w:left w:val="nil"/>
              <w:bottom w:val="single" w:sz="8" w:space="0" w:color="auto"/>
              <w:right w:val="single" w:sz="8" w:space="0" w:color="000000"/>
            </w:tcBorders>
            <w:shd w:val="clear" w:color="auto" w:fill="auto"/>
            <w:noWrap/>
          </w:tcPr>
          <w:p w14:paraId="76BBE958"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21F3BDCC" w14:textId="77777777" w:rsidR="00BD59DB" w:rsidRPr="009A487B" w:rsidRDefault="00BD59DB" w:rsidP="00BD59DB">
            <w:pPr>
              <w:jc w:val="center"/>
              <w:rPr>
                <w:rFonts w:ascii="Calibri" w:hAnsi="Calibri"/>
                <w:sz w:val="22"/>
                <w:szCs w:val="22"/>
                <w:lang w:eastAsia="en-AU"/>
              </w:rPr>
            </w:pPr>
            <w:r w:rsidRPr="00005A75">
              <w:t>$1.12</w:t>
            </w:r>
          </w:p>
        </w:tc>
        <w:tc>
          <w:tcPr>
            <w:tcW w:w="1706" w:type="dxa"/>
            <w:tcBorders>
              <w:top w:val="single" w:sz="8" w:space="0" w:color="auto"/>
              <w:left w:val="nil"/>
              <w:bottom w:val="single" w:sz="8" w:space="0" w:color="auto"/>
              <w:right w:val="single" w:sz="8" w:space="0" w:color="000000"/>
            </w:tcBorders>
            <w:shd w:val="clear" w:color="auto" w:fill="auto"/>
          </w:tcPr>
          <w:p w14:paraId="1EC4F315"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04AE3A69" w14:textId="77777777" w:rsidR="00BD59DB" w:rsidRPr="009A487B" w:rsidRDefault="00BD59DB" w:rsidP="00BD59DB">
            <w:pPr>
              <w:jc w:val="center"/>
              <w:rPr>
                <w:rFonts w:ascii="Calibri" w:hAnsi="Calibri"/>
                <w:sz w:val="22"/>
                <w:szCs w:val="22"/>
                <w:lang w:eastAsia="en-AU"/>
              </w:rPr>
            </w:pPr>
            <w:r w:rsidRPr="00005A75">
              <w:t>$1.12</w:t>
            </w:r>
          </w:p>
        </w:tc>
      </w:tr>
      <w:tr w:rsidR="00BD59DB" w:rsidRPr="001825F8" w14:paraId="431F3CA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DEFE0B2" w14:textId="77777777" w:rsidR="00BD59DB" w:rsidRPr="009A487B" w:rsidRDefault="00BD59DB" w:rsidP="00BD59DB">
            <w:pPr>
              <w:rPr>
                <w:rFonts w:ascii="Calibri" w:hAnsi="Calibri"/>
                <w:sz w:val="22"/>
                <w:szCs w:val="22"/>
                <w:lang w:eastAsia="en-AU"/>
              </w:rPr>
            </w:pPr>
            <w:r w:rsidRPr="00005A75">
              <w:t xml:space="preserve">Syria </w:t>
            </w:r>
          </w:p>
        </w:tc>
        <w:tc>
          <w:tcPr>
            <w:tcW w:w="1706" w:type="dxa"/>
            <w:tcBorders>
              <w:top w:val="single" w:sz="8" w:space="0" w:color="auto"/>
              <w:left w:val="nil"/>
              <w:bottom w:val="single" w:sz="8" w:space="0" w:color="auto"/>
              <w:right w:val="single" w:sz="8" w:space="0" w:color="000000"/>
            </w:tcBorders>
            <w:shd w:val="clear" w:color="auto" w:fill="auto"/>
            <w:noWrap/>
          </w:tcPr>
          <w:p w14:paraId="368BEB4D"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30CEAC42"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03B33E2A" w14:textId="77777777" w:rsidR="00BD59DB" w:rsidRPr="009A487B" w:rsidRDefault="00BD59DB" w:rsidP="00BD59DB">
            <w:pPr>
              <w:jc w:val="center"/>
              <w:rPr>
                <w:rFonts w:ascii="Calibri" w:hAnsi="Calibri"/>
                <w:sz w:val="22"/>
                <w:szCs w:val="22"/>
                <w:lang w:eastAsia="en-AU"/>
              </w:rPr>
            </w:pPr>
            <w:r w:rsidRPr="00005A75">
              <w:t>$0.30</w:t>
            </w:r>
          </w:p>
        </w:tc>
        <w:tc>
          <w:tcPr>
            <w:tcW w:w="1706" w:type="dxa"/>
            <w:tcBorders>
              <w:top w:val="single" w:sz="8" w:space="0" w:color="auto"/>
              <w:left w:val="nil"/>
              <w:bottom w:val="single" w:sz="8" w:space="0" w:color="auto"/>
              <w:right w:val="single" w:sz="8" w:space="0" w:color="000000"/>
            </w:tcBorders>
            <w:shd w:val="clear" w:color="auto" w:fill="auto"/>
          </w:tcPr>
          <w:p w14:paraId="0E64911A" w14:textId="77777777" w:rsidR="00BD59DB" w:rsidRPr="009A487B" w:rsidRDefault="00BD59DB" w:rsidP="00BD59DB">
            <w:pPr>
              <w:jc w:val="center"/>
              <w:rPr>
                <w:rFonts w:ascii="Calibri" w:hAnsi="Calibri"/>
                <w:sz w:val="22"/>
                <w:szCs w:val="22"/>
                <w:lang w:eastAsia="en-AU"/>
              </w:rPr>
            </w:pPr>
            <w:r w:rsidRPr="00005A75">
              <w:t>$0.30</w:t>
            </w:r>
          </w:p>
        </w:tc>
      </w:tr>
      <w:tr w:rsidR="00BD59DB" w:rsidRPr="001825F8" w14:paraId="683F892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065D072" w14:textId="77777777" w:rsidR="00BD59DB" w:rsidRPr="009A487B" w:rsidRDefault="00BD59DB" w:rsidP="00BD59DB">
            <w:pPr>
              <w:rPr>
                <w:rFonts w:ascii="Calibri" w:hAnsi="Calibri"/>
                <w:sz w:val="22"/>
                <w:szCs w:val="22"/>
                <w:lang w:eastAsia="en-AU"/>
              </w:rPr>
            </w:pPr>
            <w:r w:rsidRPr="00005A75">
              <w:t xml:space="preserve">Taiwan </w:t>
            </w:r>
          </w:p>
        </w:tc>
        <w:tc>
          <w:tcPr>
            <w:tcW w:w="1706" w:type="dxa"/>
            <w:tcBorders>
              <w:top w:val="single" w:sz="8" w:space="0" w:color="auto"/>
              <w:left w:val="nil"/>
              <w:bottom w:val="single" w:sz="8" w:space="0" w:color="auto"/>
              <w:right w:val="single" w:sz="8" w:space="0" w:color="000000"/>
            </w:tcBorders>
            <w:shd w:val="clear" w:color="auto" w:fill="auto"/>
            <w:noWrap/>
          </w:tcPr>
          <w:p w14:paraId="7CFA64BA"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2CF72011"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1F96069E"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59889817"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1825F8" w14:paraId="36C31B5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87CFB4C" w14:textId="77777777" w:rsidR="00BD59DB" w:rsidRPr="009A487B" w:rsidRDefault="00BD59DB" w:rsidP="00BD59DB">
            <w:pPr>
              <w:rPr>
                <w:rFonts w:ascii="Calibri" w:hAnsi="Calibri"/>
                <w:sz w:val="22"/>
                <w:szCs w:val="22"/>
                <w:lang w:eastAsia="en-AU"/>
              </w:rPr>
            </w:pPr>
            <w:r w:rsidRPr="00005A75">
              <w:t xml:space="preserve">Tajikistan </w:t>
            </w:r>
          </w:p>
        </w:tc>
        <w:tc>
          <w:tcPr>
            <w:tcW w:w="1706" w:type="dxa"/>
            <w:tcBorders>
              <w:top w:val="single" w:sz="8" w:space="0" w:color="auto"/>
              <w:left w:val="nil"/>
              <w:bottom w:val="single" w:sz="8" w:space="0" w:color="auto"/>
              <w:right w:val="single" w:sz="8" w:space="0" w:color="000000"/>
            </w:tcBorders>
            <w:shd w:val="clear" w:color="auto" w:fill="auto"/>
            <w:noWrap/>
          </w:tcPr>
          <w:p w14:paraId="1DC18EEB" w14:textId="77777777" w:rsidR="00BD59DB" w:rsidRPr="00194F38"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25948DF6" w14:textId="77777777" w:rsidR="00BD59DB" w:rsidRPr="00194F38"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4F16DFDF" w14:textId="77777777" w:rsidR="00BD59DB" w:rsidRPr="00194F38"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B974F1F" w14:textId="77777777" w:rsidR="00BD59DB" w:rsidRPr="00194F38" w:rsidRDefault="00BD59DB" w:rsidP="00BD59DB">
            <w:pPr>
              <w:jc w:val="center"/>
              <w:rPr>
                <w:rFonts w:ascii="Calibri" w:hAnsi="Calibri"/>
                <w:sz w:val="22"/>
                <w:szCs w:val="22"/>
                <w:lang w:eastAsia="en-AU"/>
              </w:rPr>
            </w:pPr>
            <w:r w:rsidRPr="00005A75">
              <w:t>$1.35</w:t>
            </w:r>
          </w:p>
        </w:tc>
      </w:tr>
      <w:tr w:rsidR="00BD59DB" w:rsidRPr="001825F8" w14:paraId="37C22E0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5FC086E" w14:textId="77777777" w:rsidR="00BD59DB" w:rsidRPr="009A487B" w:rsidRDefault="00BD59DB" w:rsidP="00BD59DB">
            <w:pPr>
              <w:rPr>
                <w:rFonts w:ascii="Calibri" w:hAnsi="Calibri"/>
                <w:sz w:val="22"/>
                <w:szCs w:val="22"/>
                <w:lang w:eastAsia="en-AU"/>
              </w:rPr>
            </w:pPr>
            <w:r w:rsidRPr="00005A75">
              <w:t>Tanzania United Republic</w:t>
            </w:r>
          </w:p>
        </w:tc>
        <w:tc>
          <w:tcPr>
            <w:tcW w:w="1706" w:type="dxa"/>
            <w:tcBorders>
              <w:top w:val="single" w:sz="8" w:space="0" w:color="auto"/>
              <w:left w:val="nil"/>
              <w:bottom w:val="single" w:sz="8" w:space="0" w:color="auto"/>
              <w:right w:val="single" w:sz="8" w:space="0" w:color="000000"/>
            </w:tcBorders>
            <w:shd w:val="clear" w:color="auto" w:fill="auto"/>
            <w:noWrap/>
          </w:tcPr>
          <w:p w14:paraId="60DC5686"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7FF0488A"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401BCB9F"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55F6569"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7CAD2D4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F6CCE49" w14:textId="77777777" w:rsidR="00BD59DB" w:rsidRPr="009A487B" w:rsidRDefault="00BD59DB" w:rsidP="00BD59DB">
            <w:pPr>
              <w:rPr>
                <w:rFonts w:ascii="Calibri" w:hAnsi="Calibri"/>
                <w:sz w:val="22"/>
                <w:szCs w:val="22"/>
                <w:lang w:eastAsia="en-AU"/>
              </w:rPr>
            </w:pPr>
            <w:r w:rsidRPr="00005A75">
              <w:t xml:space="preserve">Thailand </w:t>
            </w:r>
          </w:p>
        </w:tc>
        <w:tc>
          <w:tcPr>
            <w:tcW w:w="1706" w:type="dxa"/>
            <w:tcBorders>
              <w:top w:val="single" w:sz="8" w:space="0" w:color="auto"/>
              <w:left w:val="nil"/>
              <w:bottom w:val="single" w:sz="8" w:space="0" w:color="auto"/>
              <w:right w:val="single" w:sz="8" w:space="0" w:color="000000"/>
            </w:tcBorders>
            <w:shd w:val="clear" w:color="auto" w:fill="auto"/>
            <w:noWrap/>
          </w:tcPr>
          <w:p w14:paraId="7C329724"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3BDD2B00" w14:textId="77777777" w:rsidR="00BD59DB" w:rsidRPr="009A487B" w:rsidRDefault="00BD59DB" w:rsidP="00BD59DB">
            <w:pPr>
              <w:jc w:val="center"/>
              <w:rPr>
                <w:rFonts w:ascii="Calibri" w:hAnsi="Calibri"/>
                <w:sz w:val="22"/>
                <w:szCs w:val="22"/>
                <w:lang w:eastAsia="en-AU"/>
              </w:rPr>
            </w:pPr>
            <w:r w:rsidRPr="00005A75">
              <w:t>$0.03</w:t>
            </w:r>
          </w:p>
        </w:tc>
        <w:tc>
          <w:tcPr>
            <w:tcW w:w="1706" w:type="dxa"/>
            <w:tcBorders>
              <w:top w:val="single" w:sz="8" w:space="0" w:color="auto"/>
              <w:left w:val="nil"/>
              <w:bottom w:val="single" w:sz="8" w:space="0" w:color="auto"/>
              <w:right w:val="single" w:sz="8" w:space="0" w:color="000000"/>
            </w:tcBorders>
            <w:shd w:val="clear" w:color="auto" w:fill="auto"/>
          </w:tcPr>
          <w:p w14:paraId="2EC780A2"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369E9454"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1825F8" w14:paraId="757C5A8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AB024E4" w14:textId="77777777" w:rsidR="00BD59DB" w:rsidRPr="009A487B" w:rsidRDefault="00BD59DB" w:rsidP="00BD59DB">
            <w:pPr>
              <w:rPr>
                <w:rFonts w:ascii="Calibri" w:hAnsi="Calibri"/>
                <w:sz w:val="22"/>
                <w:szCs w:val="22"/>
                <w:lang w:eastAsia="en-AU"/>
              </w:rPr>
            </w:pPr>
            <w:r w:rsidRPr="00005A75">
              <w:t xml:space="preserve">Togo </w:t>
            </w:r>
          </w:p>
        </w:tc>
        <w:tc>
          <w:tcPr>
            <w:tcW w:w="1706" w:type="dxa"/>
            <w:tcBorders>
              <w:top w:val="single" w:sz="8" w:space="0" w:color="auto"/>
              <w:left w:val="nil"/>
              <w:bottom w:val="single" w:sz="8" w:space="0" w:color="auto"/>
              <w:right w:val="single" w:sz="8" w:space="0" w:color="000000"/>
            </w:tcBorders>
            <w:shd w:val="clear" w:color="auto" w:fill="auto"/>
            <w:noWrap/>
          </w:tcPr>
          <w:p w14:paraId="7283F599"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4B71E651"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6B9D9574" w14:textId="77777777" w:rsidR="00BD59DB" w:rsidRPr="009A487B" w:rsidRDefault="00BD59DB" w:rsidP="00BD59DB">
            <w:pPr>
              <w:jc w:val="center"/>
              <w:rPr>
                <w:rFonts w:ascii="Calibri" w:hAnsi="Calibri"/>
                <w:sz w:val="22"/>
                <w:szCs w:val="22"/>
                <w:lang w:eastAsia="en-AU"/>
              </w:rPr>
            </w:pPr>
            <w:r w:rsidRPr="00005A75">
              <w:t>$1.90</w:t>
            </w:r>
          </w:p>
        </w:tc>
        <w:tc>
          <w:tcPr>
            <w:tcW w:w="1706" w:type="dxa"/>
            <w:tcBorders>
              <w:top w:val="single" w:sz="8" w:space="0" w:color="auto"/>
              <w:left w:val="nil"/>
              <w:bottom w:val="single" w:sz="8" w:space="0" w:color="auto"/>
              <w:right w:val="single" w:sz="8" w:space="0" w:color="000000"/>
            </w:tcBorders>
            <w:shd w:val="clear" w:color="auto" w:fill="auto"/>
          </w:tcPr>
          <w:p w14:paraId="177B6FCA" w14:textId="77777777" w:rsidR="00BD59DB" w:rsidRPr="009A487B" w:rsidRDefault="00BD59DB" w:rsidP="00BD59DB">
            <w:pPr>
              <w:jc w:val="center"/>
              <w:rPr>
                <w:rFonts w:ascii="Calibri" w:hAnsi="Calibri"/>
                <w:sz w:val="22"/>
                <w:szCs w:val="22"/>
                <w:lang w:eastAsia="en-AU"/>
              </w:rPr>
            </w:pPr>
            <w:r w:rsidRPr="00005A75">
              <w:t>$1.90</w:t>
            </w:r>
          </w:p>
        </w:tc>
      </w:tr>
      <w:tr w:rsidR="00BD59DB" w:rsidRPr="001825F8" w14:paraId="2509FDB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EAA6F3F" w14:textId="77777777" w:rsidR="00BD59DB" w:rsidRPr="009A487B" w:rsidRDefault="00BD59DB" w:rsidP="00BD59DB">
            <w:pPr>
              <w:rPr>
                <w:rFonts w:ascii="Calibri" w:hAnsi="Calibri"/>
                <w:sz w:val="22"/>
                <w:szCs w:val="22"/>
                <w:lang w:eastAsia="en-AU"/>
              </w:rPr>
            </w:pPr>
            <w:r w:rsidRPr="00005A75">
              <w:t>Tokelau</w:t>
            </w:r>
          </w:p>
        </w:tc>
        <w:tc>
          <w:tcPr>
            <w:tcW w:w="1706" w:type="dxa"/>
            <w:tcBorders>
              <w:top w:val="single" w:sz="8" w:space="0" w:color="auto"/>
              <w:left w:val="nil"/>
              <w:bottom w:val="single" w:sz="8" w:space="0" w:color="auto"/>
              <w:right w:val="single" w:sz="8" w:space="0" w:color="000000"/>
            </w:tcBorders>
            <w:shd w:val="clear" w:color="auto" w:fill="auto"/>
            <w:noWrap/>
          </w:tcPr>
          <w:p w14:paraId="2B7A9B54" w14:textId="77777777"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19A5BE62" w14:textId="77777777"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0685796A" w14:textId="77777777" w:rsidR="00BD59DB" w:rsidRPr="009A487B" w:rsidRDefault="00BD59DB" w:rsidP="005670BB">
            <w:pPr>
              <w:jc w:val="center"/>
              <w:rPr>
                <w:rFonts w:ascii="Calibri" w:hAnsi="Calibri"/>
                <w:sz w:val="22"/>
                <w:szCs w:val="22"/>
                <w:lang w:eastAsia="en-AU"/>
              </w:rPr>
            </w:pPr>
            <w:r w:rsidRPr="00005A75">
              <w:t>$</w:t>
            </w:r>
            <w:r w:rsidR="005670BB">
              <w:t>1.95</w:t>
            </w:r>
          </w:p>
        </w:tc>
        <w:tc>
          <w:tcPr>
            <w:tcW w:w="1706" w:type="dxa"/>
            <w:tcBorders>
              <w:top w:val="single" w:sz="8" w:space="0" w:color="auto"/>
              <w:left w:val="nil"/>
              <w:bottom w:val="single" w:sz="8" w:space="0" w:color="auto"/>
              <w:right w:val="single" w:sz="8" w:space="0" w:color="000000"/>
            </w:tcBorders>
            <w:shd w:val="clear" w:color="auto" w:fill="auto"/>
          </w:tcPr>
          <w:p w14:paraId="498F99BF" w14:textId="77777777" w:rsidR="00BD59DB" w:rsidRPr="009A487B" w:rsidRDefault="00BD59DB" w:rsidP="005670BB">
            <w:pPr>
              <w:jc w:val="center"/>
              <w:rPr>
                <w:rFonts w:ascii="Calibri" w:hAnsi="Calibri"/>
                <w:sz w:val="22"/>
                <w:szCs w:val="22"/>
                <w:lang w:eastAsia="en-AU"/>
              </w:rPr>
            </w:pPr>
            <w:r w:rsidRPr="00005A75">
              <w:t>$</w:t>
            </w:r>
            <w:r w:rsidR="005670BB">
              <w:t>1.95</w:t>
            </w:r>
          </w:p>
        </w:tc>
      </w:tr>
      <w:tr w:rsidR="00BD59DB" w:rsidRPr="001825F8" w14:paraId="4BAA69EE"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B583533" w14:textId="77777777" w:rsidR="00BD59DB" w:rsidRPr="009A487B" w:rsidRDefault="00BD59DB" w:rsidP="00BD59DB">
            <w:pPr>
              <w:rPr>
                <w:rFonts w:ascii="Calibri" w:hAnsi="Calibri"/>
                <w:sz w:val="22"/>
                <w:szCs w:val="22"/>
                <w:lang w:eastAsia="en-AU"/>
              </w:rPr>
            </w:pPr>
            <w:r w:rsidRPr="00005A75">
              <w:t xml:space="preserve">Tonga </w:t>
            </w:r>
          </w:p>
        </w:tc>
        <w:tc>
          <w:tcPr>
            <w:tcW w:w="1706" w:type="dxa"/>
            <w:tcBorders>
              <w:top w:val="single" w:sz="8" w:space="0" w:color="auto"/>
              <w:left w:val="nil"/>
              <w:bottom w:val="single" w:sz="8" w:space="0" w:color="auto"/>
              <w:right w:val="single" w:sz="8" w:space="0" w:color="000000"/>
            </w:tcBorders>
            <w:shd w:val="clear" w:color="auto" w:fill="auto"/>
            <w:noWrap/>
          </w:tcPr>
          <w:p w14:paraId="51FD8A77" w14:textId="77777777" w:rsidR="00BD59DB" w:rsidRPr="009A487B" w:rsidRDefault="00BD59DB" w:rsidP="00BD59DB">
            <w:pPr>
              <w:jc w:val="center"/>
              <w:rPr>
                <w:rFonts w:ascii="Calibri" w:hAnsi="Calibri"/>
                <w:sz w:val="22"/>
                <w:szCs w:val="22"/>
                <w:lang w:eastAsia="en-AU"/>
              </w:rPr>
            </w:pPr>
            <w:r w:rsidRPr="00005A75">
              <w:t>$0.90</w:t>
            </w:r>
          </w:p>
        </w:tc>
        <w:tc>
          <w:tcPr>
            <w:tcW w:w="1706" w:type="dxa"/>
            <w:tcBorders>
              <w:top w:val="single" w:sz="8" w:space="0" w:color="auto"/>
              <w:left w:val="nil"/>
              <w:bottom w:val="single" w:sz="8" w:space="0" w:color="auto"/>
              <w:right w:val="single" w:sz="8" w:space="0" w:color="000000"/>
            </w:tcBorders>
            <w:shd w:val="clear" w:color="auto" w:fill="auto"/>
          </w:tcPr>
          <w:p w14:paraId="06B5E621" w14:textId="77777777" w:rsidR="00BD59DB" w:rsidRPr="009A487B" w:rsidRDefault="00BD59DB" w:rsidP="00BD59DB">
            <w:pPr>
              <w:jc w:val="center"/>
              <w:rPr>
                <w:rFonts w:ascii="Calibri" w:hAnsi="Calibri"/>
                <w:sz w:val="22"/>
                <w:szCs w:val="22"/>
                <w:lang w:eastAsia="en-AU"/>
              </w:rPr>
            </w:pPr>
            <w:r w:rsidRPr="00005A75">
              <w:t>$0.90</w:t>
            </w:r>
          </w:p>
        </w:tc>
        <w:tc>
          <w:tcPr>
            <w:tcW w:w="1706" w:type="dxa"/>
            <w:tcBorders>
              <w:top w:val="single" w:sz="8" w:space="0" w:color="auto"/>
              <w:left w:val="nil"/>
              <w:bottom w:val="single" w:sz="8" w:space="0" w:color="auto"/>
              <w:right w:val="single" w:sz="8" w:space="0" w:color="000000"/>
            </w:tcBorders>
            <w:shd w:val="clear" w:color="auto" w:fill="auto"/>
          </w:tcPr>
          <w:p w14:paraId="0B4A2CE0" w14:textId="77777777" w:rsidR="00BD59DB" w:rsidRPr="009A487B" w:rsidRDefault="00BD59DB" w:rsidP="00BD59DB">
            <w:pPr>
              <w:jc w:val="center"/>
              <w:rPr>
                <w:rFonts w:ascii="Calibri" w:hAnsi="Calibri"/>
                <w:sz w:val="22"/>
                <w:szCs w:val="22"/>
                <w:lang w:eastAsia="en-AU"/>
              </w:rPr>
            </w:pPr>
            <w:r w:rsidRPr="00005A75">
              <w:t>$0.90</w:t>
            </w:r>
          </w:p>
        </w:tc>
        <w:tc>
          <w:tcPr>
            <w:tcW w:w="1706" w:type="dxa"/>
            <w:tcBorders>
              <w:top w:val="single" w:sz="8" w:space="0" w:color="auto"/>
              <w:left w:val="nil"/>
              <w:bottom w:val="single" w:sz="8" w:space="0" w:color="auto"/>
              <w:right w:val="single" w:sz="8" w:space="0" w:color="000000"/>
            </w:tcBorders>
            <w:shd w:val="clear" w:color="auto" w:fill="auto"/>
          </w:tcPr>
          <w:p w14:paraId="37A83949" w14:textId="77777777" w:rsidR="00BD59DB" w:rsidRPr="009A487B" w:rsidRDefault="00BD59DB" w:rsidP="00BD59DB">
            <w:pPr>
              <w:jc w:val="center"/>
              <w:rPr>
                <w:rFonts w:ascii="Calibri" w:hAnsi="Calibri"/>
                <w:sz w:val="22"/>
                <w:szCs w:val="22"/>
                <w:lang w:eastAsia="en-AU"/>
              </w:rPr>
            </w:pPr>
            <w:r w:rsidRPr="00005A75">
              <w:t>$0.90</w:t>
            </w:r>
          </w:p>
        </w:tc>
      </w:tr>
      <w:tr w:rsidR="00BD59DB" w:rsidRPr="001825F8" w14:paraId="10918C0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3AEA314" w14:textId="77777777" w:rsidR="00BD59DB" w:rsidRPr="009A487B" w:rsidRDefault="00BD59DB" w:rsidP="00BD59DB">
            <w:pPr>
              <w:rPr>
                <w:rFonts w:ascii="Calibri" w:hAnsi="Calibri"/>
                <w:sz w:val="22"/>
                <w:szCs w:val="22"/>
                <w:lang w:eastAsia="en-AU"/>
              </w:rPr>
            </w:pPr>
            <w:r w:rsidRPr="00005A75">
              <w:t>Trinidad &amp; Tobago</w:t>
            </w:r>
          </w:p>
        </w:tc>
        <w:tc>
          <w:tcPr>
            <w:tcW w:w="1706" w:type="dxa"/>
            <w:tcBorders>
              <w:top w:val="single" w:sz="8" w:space="0" w:color="auto"/>
              <w:left w:val="nil"/>
              <w:bottom w:val="single" w:sz="8" w:space="0" w:color="auto"/>
              <w:right w:val="single" w:sz="8" w:space="0" w:color="000000"/>
            </w:tcBorders>
            <w:shd w:val="clear" w:color="auto" w:fill="auto"/>
            <w:noWrap/>
          </w:tcPr>
          <w:p w14:paraId="3DB32B61" w14:textId="77777777"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1D93FE69" w14:textId="77777777"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5193B146" w14:textId="77777777" w:rsidR="00BD59DB" w:rsidRPr="009A487B" w:rsidRDefault="00BD59DB" w:rsidP="00BD59DB">
            <w:pPr>
              <w:jc w:val="center"/>
              <w:rPr>
                <w:rFonts w:ascii="Calibri" w:hAnsi="Calibri"/>
                <w:sz w:val="22"/>
                <w:szCs w:val="22"/>
                <w:lang w:eastAsia="en-AU"/>
              </w:rPr>
            </w:pPr>
            <w:r w:rsidRPr="00005A75">
              <w:t>$1.15</w:t>
            </w:r>
          </w:p>
        </w:tc>
        <w:tc>
          <w:tcPr>
            <w:tcW w:w="1706" w:type="dxa"/>
            <w:tcBorders>
              <w:top w:val="single" w:sz="8" w:space="0" w:color="auto"/>
              <w:left w:val="nil"/>
              <w:bottom w:val="single" w:sz="8" w:space="0" w:color="auto"/>
              <w:right w:val="single" w:sz="8" w:space="0" w:color="000000"/>
            </w:tcBorders>
            <w:shd w:val="clear" w:color="auto" w:fill="auto"/>
          </w:tcPr>
          <w:p w14:paraId="2A04ADF0" w14:textId="77777777" w:rsidR="00BD59DB" w:rsidRPr="009A487B" w:rsidRDefault="00BD59DB" w:rsidP="00BD59DB">
            <w:pPr>
              <w:jc w:val="center"/>
              <w:rPr>
                <w:rFonts w:ascii="Calibri" w:hAnsi="Calibri"/>
                <w:sz w:val="22"/>
                <w:szCs w:val="22"/>
                <w:lang w:eastAsia="en-AU"/>
              </w:rPr>
            </w:pPr>
            <w:r w:rsidRPr="00005A75">
              <w:t>$1.15</w:t>
            </w:r>
          </w:p>
        </w:tc>
      </w:tr>
      <w:tr w:rsidR="00BD59DB" w:rsidRPr="001825F8" w14:paraId="3D691526"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AB6D3F2" w14:textId="77777777" w:rsidR="00BD59DB" w:rsidRPr="009A487B" w:rsidRDefault="00BD59DB" w:rsidP="00BD59DB">
            <w:pPr>
              <w:rPr>
                <w:rFonts w:ascii="Calibri" w:hAnsi="Calibri"/>
                <w:sz w:val="22"/>
                <w:szCs w:val="22"/>
                <w:lang w:eastAsia="en-AU"/>
              </w:rPr>
            </w:pPr>
            <w:r w:rsidRPr="00005A75">
              <w:t xml:space="preserve">Tunisia </w:t>
            </w:r>
          </w:p>
        </w:tc>
        <w:tc>
          <w:tcPr>
            <w:tcW w:w="1706" w:type="dxa"/>
            <w:tcBorders>
              <w:top w:val="single" w:sz="8" w:space="0" w:color="auto"/>
              <w:left w:val="nil"/>
              <w:bottom w:val="single" w:sz="8" w:space="0" w:color="auto"/>
              <w:right w:val="single" w:sz="8" w:space="0" w:color="000000"/>
            </w:tcBorders>
            <w:shd w:val="clear" w:color="auto" w:fill="auto"/>
            <w:noWrap/>
          </w:tcPr>
          <w:p w14:paraId="12EDC31C"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4662B4A1"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53B86BD0" w14:textId="77777777" w:rsidR="00BD59DB" w:rsidRPr="009A487B" w:rsidRDefault="00BD59DB" w:rsidP="00BD59DB">
            <w:pPr>
              <w:jc w:val="center"/>
              <w:rPr>
                <w:rFonts w:ascii="Calibri" w:hAnsi="Calibri"/>
                <w:sz w:val="22"/>
                <w:szCs w:val="22"/>
                <w:lang w:eastAsia="en-AU"/>
              </w:rPr>
            </w:pPr>
            <w:r w:rsidRPr="00005A75">
              <w:t>$1.20</w:t>
            </w:r>
          </w:p>
        </w:tc>
        <w:tc>
          <w:tcPr>
            <w:tcW w:w="1706" w:type="dxa"/>
            <w:tcBorders>
              <w:top w:val="single" w:sz="8" w:space="0" w:color="auto"/>
              <w:left w:val="nil"/>
              <w:bottom w:val="single" w:sz="8" w:space="0" w:color="auto"/>
              <w:right w:val="single" w:sz="8" w:space="0" w:color="000000"/>
            </w:tcBorders>
            <w:shd w:val="clear" w:color="auto" w:fill="auto"/>
          </w:tcPr>
          <w:p w14:paraId="650CF6E8" w14:textId="77777777" w:rsidR="00BD59DB" w:rsidRPr="009A487B" w:rsidRDefault="00BD59DB" w:rsidP="00BD59DB">
            <w:pPr>
              <w:jc w:val="center"/>
              <w:rPr>
                <w:rFonts w:ascii="Calibri" w:hAnsi="Calibri"/>
                <w:sz w:val="22"/>
                <w:szCs w:val="22"/>
                <w:lang w:eastAsia="en-AU"/>
              </w:rPr>
            </w:pPr>
            <w:r w:rsidRPr="00005A75">
              <w:t>$1.20</w:t>
            </w:r>
          </w:p>
        </w:tc>
      </w:tr>
      <w:tr w:rsidR="00BD59DB" w:rsidRPr="001825F8" w14:paraId="3D1A8AD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35D17BE" w14:textId="77777777" w:rsidR="00BD59DB" w:rsidRPr="009A487B" w:rsidRDefault="00BD59DB" w:rsidP="00BD59DB">
            <w:pPr>
              <w:rPr>
                <w:rFonts w:ascii="Calibri" w:hAnsi="Calibri"/>
                <w:sz w:val="22"/>
                <w:szCs w:val="22"/>
                <w:lang w:eastAsia="en-AU"/>
              </w:rPr>
            </w:pPr>
            <w:r w:rsidRPr="00005A75">
              <w:t xml:space="preserve">Turkey </w:t>
            </w:r>
          </w:p>
        </w:tc>
        <w:tc>
          <w:tcPr>
            <w:tcW w:w="1706" w:type="dxa"/>
            <w:tcBorders>
              <w:top w:val="single" w:sz="8" w:space="0" w:color="auto"/>
              <w:left w:val="nil"/>
              <w:bottom w:val="single" w:sz="8" w:space="0" w:color="auto"/>
              <w:right w:val="single" w:sz="8" w:space="0" w:color="000000"/>
            </w:tcBorders>
            <w:shd w:val="clear" w:color="auto" w:fill="auto"/>
            <w:noWrap/>
          </w:tcPr>
          <w:p w14:paraId="25648BB2"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1D5003EF"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21B39A41"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02316C76" w14:textId="77777777" w:rsidR="00BD59DB" w:rsidRPr="009A487B" w:rsidRDefault="00BD59DB" w:rsidP="00BD59DB">
            <w:pPr>
              <w:jc w:val="center"/>
              <w:rPr>
                <w:rFonts w:ascii="Calibri" w:hAnsi="Calibri"/>
                <w:sz w:val="22"/>
                <w:szCs w:val="22"/>
                <w:lang w:eastAsia="en-AU"/>
              </w:rPr>
            </w:pPr>
            <w:r w:rsidRPr="00005A75">
              <w:t>$0.10</w:t>
            </w:r>
          </w:p>
        </w:tc>
      </w:tr>
      <w:tr w:rsidR="00BD59DB" w:rsidRPr="001825F8" w14:paraId="199B1D0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E4E0945" w14:textId="77777777" w:rsidR="00BD59DB" w:rsidRPr="009A487B" w:rsidRDefault="00BD59DB" w:rsidP="00BD59DB">
            <w:pPr>
              <w:rPr>
                <w:rFonts w:ascii="Calibri" w:hAnsi="Calibri"/>
                <w:sz w:val="22"/>
                <w:szCs w:val="22"/>
                <w:lang w:eastAsia="en-AU"/>
              </w:rPr>
            </w:pPr>
            <w:r w:rsidRPr="00005A75">
              <w:t xml:space="preserve">Turkmenistan </w:t>
            </w:r>
          </w:p>
        </w:tc>
        <w:tc>
          <w:tcPr>
            <w:tcW w:w="1706" w:type="dxa"/>
            <w:tcBorders>
              <w:top w:val="single" w:sz="8" w:space="0" w:color="auto"/>
              <w:left w:val="nil"/>
              <w:bottom w:val="single" w:sz="8" w:space="0" w:color="auto"/>
              <w:right w:val="single" w:sz="8" w:space="0" w:color="000000"/>
            </w:tcBorders>
            <w:shd w:val="clear" w:color="auto" w:fill="auto"/>
            <w:noWrap/>
          </w:tcPr>
          <w:p w14:paraId="52C66366"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1FE016E6"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72DB3D09"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FC1670C" w14:textId="77777777" w:rsidR="00BD59DB" w:rsidRPr="009A487B" w:rsidRDefault="00BD59DB" w:rsidP="00BD59DB">
            <w:pPr>
              <w:jc w:val="center"/>
              <w:rPr>
                <w:rFonts w:ascii="Calibri" w:hAnsi="Calibri"/>
                <w:sz w:val="22"/>
                <w:szCs w:val="22"/>
                <w:lang w:eastAsia="en-AU"/>
              </w:rPr>
            </w:pPr>
            <w:r w:rsidRPr="00005A75">
              <w:t>$1.35</w:t>
            </w:r>
          </w:p>
        </w:tc>
      </w:tr>
      <w:tr w:rsidR="00BD59DB" w:rsidRPr="001825F8" w14:paraId="378B0ED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EB5CEC3" w14:textId="77777777" w:rsidR="00BD59DB" w:rsidRPr="009A487B" w:rsidRDefault="00BD59DB" w:rsidP="00BD59DB">
            <w:pPr>
              <w:rPr>
                <w:rFonts w:ascii="Calibri" w:hAnsi="Calibri"/>
                <w:sz w:val="22"/>
                <w:szCs w:val="22"/>
                <w:lang w:eastAsia="en-AU"/>
              </w:rPr>
            </w:pPr>
            <w:r w:rsidRPr="00005A75">
              <w:t>Turks &amp; Caicos Islands</w:t>
            </w:r>
          </w:p>
        </w:tc>
        <w:tc>
          <w:tcPr>
            <w:tcW w:w="1706" w:type="dxa"/>
            <w:tcBorders>
              <w:top w:val="single" w:sz="8" w:space="0" w:color="auto"/>
              <w:left w:val="nil"/>
              <w:bottom w:val="single" w:sz="8" w:space="0" w:color="auto"/>
              <w:right w:val="single" w:sz="8" w:space="0" w:color="000000"/>
            </w:tcBorders>
            <w:shd w:val="clear" w:color="auto" w:fill="auto"/>
            <w:noWrap/>
          </w:tcPr>
          <w:p w14:paraId="4FCA0FA4"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5C6E9B6"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B00AA83"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39A0A54"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12621C4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CC4E4CE" w14:textId="77777777" w:rsidR="00BD59DB" w:rsidRPr="009A487B" w:rsidRDefault="00BD59DB" w:rsidP="00BD59DB">
            <w:pPr>
              <w:rPr>
                <w:rFonts w:ascii="Calibri" w:hAnsi="Calibri"/>
                <w:sz w:val="22"/>
                <w:szCs w:val="22"/>
                <w:lang w:eastAsia="en-AU"/>
              </w:rPr>
            </w:pPr>
            <w:r w:rsidRPr="00005A75">
              <w:t xml:space="preserve">Tuvalu </w:t>
            </w:r>
          </w:p>
        </w:tc>
        <w:tc>
          <w:tcPr>
            <w:tcW w:w="1706" w:type="dxa"/>
            <w:tcBorders>
              <w:top w:val="single" w:sz="8" w:space="0" w:color="auto"/>
              <w:left w:val="nil"/>
              <w:bottom w:val="single" w:sz="8" w:space="0" w:color="auto"/>
              <w:right w:val="single" w:sz="8" w:space="0" w:color="000000"/>
            </w:tcBorders>
            <w:shd w:val="clear" w:color="auto" w:fill="auto"/>
            <w:noWrap/>
          </w:tcPr>
          <w:p w14:paraId="588AB476" w14:textId="77777777" w:rsidR="00BD59DB" w:rsidRPr="009A487B" w:rsidRDefault="00BD59DB" w:rsidP="00BD59DB">
            <w:pPr>
              <w:jc w:val="center"/>
              <w:rPr>
                <w:rFonts w:ascii="Calibri" w:hAnsi="Calibri"/>
                <w:sz w:val="22"/>
                <w:szCs w:val="22"/>
                <w:lang w:eastAsia="en-AU"/>
              </w:rPr>
            </w:pPr>
            <w:r w:rsidRPr="00005A75">
              <w:t>$1.76</w:t>
            </w:r>
          </w:p>
        </w:tc>
        <w:tc>
          <w:tcPr>
            <w:tcW w:w="1706" w:type="dxa"/>
            <w:tcBorders>
              <w:top w:val="single" w:sz="8" w:space="0" w:color="auto"/>
              <w:left w:val="nil"/>
              <w:bottom w:val="single" w:sz="8" w:space="0" w:color="auto"/>
              <w:right w:val="single" w:sz="8" w:space="0" w:color="000000"/>
            </w:tcBorders>
            <w:shd w:val="clear" w:color="auto" w:fill="auto"/>
          </w:tcPr>
          <w:p w14:paraId="5C39F5FF" w14:textId="77777777" w:rsidR="00BD59DB" w:rsidRPr="009A487B" w:rsidRDefault="00BD59DB" w:rsidP="00BD59DB">
            <w:pPr>
              <w:jc w:val="center"/>
              <w:rPr>
                <w:rFonts w:ascii="Calibri" w:hAnsi="Calibri"/>
                <w:sz w:val="22"/>
                <w:szCs w:val="22"/>
                <w:lang w:eastAsia="en-AU"/>
              </w:rPr>
            </w:pPr>
            <w:r w:rsidRPr="00005A75">
              <w:t>$1.76</w:t>
            </w:r>
          </w:p>
        </w:tc>
        <w:tc>
          <w:tcPr>
            <w:tcW w:w="1706" w:type="dxa"/>
            <w:tcBorders>
              <w:top w:val="single" w:sz="8" w:space="0" w:color="auto"/>
              <w:left w:val="nil"/>
              <w:bottom w:val="single" w:sz="8" w:space="0" w:color="auto"/>
              <w:right w:val="single" w:sz="8" w:space="0" w:color="000000"/>
            </w:tcBorders>
            <w:shd w:val="clear" w:color="auto" w:fill="auto"/>
          </w:tcPr>
          <w:p w14:paraId="369F1D64" w14:textId="77777777" w:rsidR="00BD59DB" w:rsidRPr="009A487B" w:rsidRDefault="00BD59DB" w:rsidP="00BD59DB">
            <w:pPr>
              <w:jc w:val="center"/>
              <w:rPr>
                <w:rFonts w:ascii="Calibri" w:hAnsi="Calibri"/>
                <w:sz w:val="22"/>
                <w:szCs w:val="22"/>
                <w:lang w:eastAsia="en-AU"/>
              </w:rPr>
            </w:pPr>
            <w:r w:rsidRPr="00005A75">
              <w:t>$1.76</w:t>
            </w:r>
          </w:p>
        </w:tc>
        <w:tc>
          <w:tcPr>
            <w:tcW w:w="1706" w:type="dxa"/>
            <w:tcBorders>
              <w:top w:val="single" w:sz="8" w:space="0" w:color="auto"/>
              <w:left w:val="nil"/>
              <w:bottom w:val="single" w:sz="8" w:space="0" w:color="auto"/>
              <w:right w:val="single" w:sz="8" w:space="0" w:color="000000"/>
            </w:tcBorders>
            <w:shd w:val="clear" w:color="auto" w:fill="auto"/>
          </w:tcPr>
          <w:p w14:paraId="1137526F" w14:textId="77777777" w:rsidR="00BD59DB" w:rsidRPr="009A487B" w:rsidRDefault="00BD59DB" w:rsidP="00BD59DB">
            <w:pPr>
              <w:jc w:val="center"/>
              <w:rPr>
                <w:rFonts w:ascii="Calibri" w:hAnsi="Calibri"/>
                <w:sz w:val="22"/>
                <w:szCs w:val="22"/>
                <w:lang w:eastAsia="en-AU"/>
              </w:rPr>
            </w:pPr>
            <w:r w:rsidRPr="00005A75">
              <w:t>$1.76</w:t>
            </w:r>
          </w:p>
        </w:tc>
      </w:tr>
      <w:tr w:rsidR="00BD59DB" w:rsidRPr="001825F8" w14:paraId="79F06C1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58E3B339" w14:textId="77777777" w:rsidR="00BD59DB" w:rsidRPr="009A487B" w:rsidRDefault="00BD59DB" w:rsidP="00BD59DB">
            <w:pPr>
              <w:rPr>
                <w:rFonts w:ascii="Calibri" w:hAnsi="Calibri"/>
                <w:sz w:val="22"/>
                <w:szCs w:val="22"/>
                <w:lang w:eastAsia="en-AU"/>
              </w:rPr>
            </w:pPr>
            <w:r w:rsidRPr="00005A75">
              <w:lastRenderedPageBreak/>
              <w:t xml:space="preserve">Uganda </w:t>
            </w:r>
          </w:p>
        </w:tc>
        <w:tc>
          <w:tcPr>
            <w:tcW w:w="1706" w:type="dxa"/>
            <w:tcBorders>
              <w:top w:val="single" w:sz="8" w:space="0" w:color="auto"/>
              <w:left w:val="nil"/>
              <w:bottom w:val="single" w:sz="8" w:space="0" w:color="auto"/>
              <w:right w:val="single" w:sz="8" w:space="0" w:color="000000"/>
            </w:tcBorders>
            <w:shd w:val="clear" w:color="auto" w:fill="auto"/>
            <w:noWrap/>
          </w:tcPr>
          <w:p w14:paraId="325F6CF9"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1E44914"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7DD435B7"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11DA930"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79225544"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76F2CB6" w14:textId="77777777" w:rsidR="00BD59DB" w:rsidRPr="009A487B" w:rsidRDefault="00BD59DB" w:rsidP="00BD59DB">
            <w:pPr>
              <w:rPr>
                <w:rFonts w:ascii="Calibri" w:hAnsi="Calibri"/>
                <w:sz w:val="22"/>
                <w:szCs w:val="22"/>
                <w:lang w:eastAsia="en-AU"/>
              </w:rPr>
            </w:pPr>
            <w:r w:rsidRPr="00005A75">
              <w:t xml:space="preserve">Ukraine </w:t>
            </w:r>
          </w:p>
        </w:tc>
        <w:tc>
          <w:tcPr>
            <w:tcW w:w="1706" w:type="dxa"/>
            <w:tcBorders>
              <w:top w:val="single" w:sz="8" w:space="0" w:color="auto"/>
              <w:left w:val="nil"/>
              <w:bottom w:val="single" w:sz="8" w:space="0" w:color="auto"/>
              <w:right w:val="single" w:sz="8" w:space="0" w:color="000000"/>
            </w:tcBorders>
            <w:shd w:val="clear" w:color="auto" w:fill="auto"/>
            <w:noWrap/>
          </w:tcPr>
          <w:p w14:paraId="1F12F5E5"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35701960"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288A40C8"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AE40861"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3ED860F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52DFE5A" w14:textId="77777777" w:rsidR="00BD59DB" w:rsidRPr="009A487B" w:rsidRDefault="00BD59DB" w:rsidP="00BD59DB">
            <w:pPr>
              <w:rPr>
                <w:rFonts w:ascii="Calibri" w:hAnsi="Calibri"/>
                <w:sz w:val="22"/>
                <w:szCs w:val="22"/>
                <w:lang w:eastAsia="en-AU"/>
              </w:rPr>
            </w:pPr>
            <w:r w:rsidRPr="00005A75">
              <w:t xml:space="preserve">United Arab Emirates </w:t>
            </w:r>
          </w:p>
        </w:tc>
        <w:tc>
          <w:tcPr>
            <w:tcW w:w="1706" w:type="dxa"/>
            <w:tcBorders>
              <w:top w:val="single" w:sz="8" w:space="0" w:color="auto"/>
              <w:left w:val="nil"/>
              <w:bottom w:val="single" w:sz="8" w:space="0" w:color="auto"/>
              <w:right w:val="single" w:sz="8" w:space="0" w:color="000000"/>
            </w:tcBorders>
            <w:shd w:val="clear" w:color="auto" w:fill="auto"/>
            <w:noWrap/>
          </w:tcPr>
          <w:p w14:paraId="408384DB"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108CAE50"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0007E3FF" w14:textId="77777777" w:rsidR="00BD59DB" w:rsidRPr="009A487B" w:rsidRDefault="00BD59DB" w:rsidP="00BD59DB">
            <w:pPr>
              <w:jc w:val="center"/>
              <w:rPr>
                <w:rFonts w:ascii="Calibri" w:hAnsi="Calibri"/>
                <w:sz w:val="22"/>
                <w:szCs w:val="22"/>
                <w:lang w:eastAsia="en-AU"/>
              </w:rPr>
            </w:pPr>
            <w:r w:rsidRPr="00005A75">
              <w:t>$0.25</w:t>
            </w:r>
          </w:p>
        </w:tc>
        <w:tc>
          <w:tcPr>
            <w:tcW w:w="1706" w:type="dxa"/>
            <w:tcBorders>
              <w:top w:val="single" w:sz="8" w:space="0" w:color="auto"/>
              <w:left w:val="nil"/>
              <w:bottom w:val="single" w:sz="8" w:space="0" w:color="auto"/>
              <w:right w:val="single" w:sz="8" w:space="0" w:color="000000"/>
            </w:tcBorders>
            <w:shd w:val="clear" w:color="auto" w:fill="auto"/>
          </w:tcPr>
          <w:p w14:paraId="49C25234" w14:textId="77777777" w:rsidR="00BD59DB" w:rsidRPr="009A487B" w:rsidRDefault="00BD59DB" w:rsidP="00BD59DB">
            <w:pPr>
              <w:jc w:val="center"/>
              <w:rPr>
                <w:rFonts w:ascii="Calibri" w:hAnsi="Calibri"/>
                <w:sz w:val="22"/>
                <w:szCs w:val="22"/>
                <w:lang w:eastAsia="en-AU"/>
              </w:rPr>
            </w:pPr>
            <w:r w:rsidRPr="00005A75">
              <w:t>$0.20</w:t>
            </w:r>
          </w:p>
        </w:tc>
      </w:tr>
      <w:tr w:rsidR="00BD59DB" w:rsidRPr="001825F8" w14:paraId="126B10D8"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E0BF30B" w14:textId="77777777" w:rsidR="00BD59DB" w:rsidRPr="009A487B" w:rsidRDefault="00BD59DB" w:rsidP="00BD59DB">
            <w:pPr>
              <w:rPr>
                <w:rFonts w:ascii="Calibri" w:hAnsi="Calibri"/>
                <w:sz w:val="22"/>
                <w:szCs w:val="22"/>
                <w:lang w:eastAsia="en-AU"/>
              </w:rPr>
            </w:pPr>
            <w:r w:rsidRPr="00005A75">
              <w:t xml:space="preserve">United Kingdom </w:t>
            </w:r>
          </w:p>
        </w:tc>
        <w:tc>
          <w:tcPr>
            <w:tcW w:w="1706" w:type="dxa"/>
            <w:tcBorders>
              <w:top w:val="single" w:sz="8" w:space="0" w:color="auto"/>
              <w:left w:val="nil"/>
              <w:bottom w:val="single" w:sz="8" w:space="0" w:color="auto"/>
              <w:right w:val="single" w:sz="8" w:space="0" w:color="000000"/>
            </w:tcBorders>
            <w:shd w:val="clear" w:color="auto" w:fill="auto"/>
            <w:noWrap/>
          </w:tcPr>
          <w:p w14:paraId="7B779947" w14:textId="77777777" w:rsidR="00BD59DB" w:rsidRPr="009A487B"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3640200C"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551A2B86"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6804923D"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1825F8" w14:paraId="525A4257"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071EA6A" w14:textId="77777777" w:rsidR="00BD59DB" w:rsidRPr="009A487B" w:rsidRDefault="00BD59DB" w:rsidP="00BD59DB">
            <w:pPr>
              <w:rPr>
                <w:rFonts w:ascii="Calibri" w:hAnsi="Calibri"/>
                <w:sz w:val="22"/>
                <w:szCs w:val="22"/>
                <w:lang w:eastAsia="en-AU"/>
              </w:rPr>
            </w:pPr>
            <w:r w:rsidRPr="00005A75">
              <w:t xml:space="preserve">United States </w:t>
            </w:r>
          </w:p>
        </w:tc>
        <w:tc>
          <w:tcPr>
            <w:tcW w:w="1706" w:type="dxa"/>
            <w:tcBorders>
              <w:top w:val="single" w:sz="8" w:space="0" w:color="auto"/>
              <w:left w:val="nil"/>
              <w:bottom w:val="single" w:sz="8" w:space="0" w:color="auto"/>
              <w:right w:val="single" w:sz="8" w:space="0" w:color="000000"/>
            </w:tcBorders>
            <w:shd w:val="clear" w:color="auto" w:fill="auto"/>
            <w:noWrap/>
          </w:tcPr>
          <w:p w14:paraId="1D3AA3F9" w14:textId="77777777" w:rsidR="00BD59DB" w:rsidRPr="00194F38"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6DB15B86" w14:textId="77777777" w:rsidR="00BD59DB" w:rsidRPr="00194F38" w:rsidRDefault="00BD59DB" w:rsidP="00BD59DB">
            <w:pPr>
              <w:jc w:val="center"/>
              <w:rPr>
                <w:rFonts w:ascii="Calibri" w:hAnsi="Calibri"/>
                <w:sz w:val="22"/>
                <w:szCs w:val="22"/>
                <w:lang w:eastAsia="en-AU"/>
              </w:rPr>
            </w:pPr>
            <w:r w:rsidRPr="00005A75">
              <w:t>$0.02</w:t>
            </w:r>
          </w:p>
        </w:tc>
        <w:tc>
          <w:tcPr>
            <w:tcW w:w="1706" w:type="dxa"/>
            <w:tcBorders>
              <w:top w:val="single" w:sz="8" w:space="0" w:color="auto"/>
              <w:left w:val="nil"/>
              <w:bottom w:val="single" w:sz="8" w:space="0" w:color="auto"/>
              <w:right w:val="single" w:sz="8" w:space="0" w:color="000000"/>
            </w:tcBorders>
            <w:shd w:val="clear" w:color="auto" w:fill="auto"/>
          </w:tcPr>
          <w:p w14:paraId="48111C3D" w14:textId="77777777" w:rsidR="00BD59DB" w:rsidRPr="00194F38"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5375340A" w14:textId="77777777" w:rsidR="00BD59DB" w:rsidRPr="00194F38" w:rsidRDefault="00BD59DB" w:rsidP="00BD59DB">
            <w:pPr>
              <w:jc w:val="center"/>
              <w:rPr>
                <w:rFonts w:ascii="Calibri" w:hAnsi="Calibri"/>
                <w:sz w:val="22"/>
                <w:szCs w:val="22"/>
                <w:lang w:eastAsia="en-AU"/>
              </w:rPr>
            </w:pPr>
            <w:r w:rsidRPr="00005A75">
              <w:t>Unlimited</w:t>
            </w:r>
          </w:p>
        </w:tc>
      </w:tr>
      <w:tr w:rsidR="00BD59DB" w:rsidRPr="001825F8" w14:paraId="2B4FC382"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BAFF438" w14:textId="77777777" w:rsidR="00BD59DB" w:rsidRPr="009A487B" w:rsidRDefault="00BD59DB" w:rsidP="00BD59DB">
            <w:pPr>
              <w:rPr>
                <w:rFonts w:ascii="Calibri" w:hAnsi="Calibri"/>
                <w:sz w:val="22"/>
                <w:szCs w:val="22"/>
                <w:lang w:eastAsia="en-AU"/>
              </w:rPr>
            </w:pPr>
            <w:r w:rsidRPr="00005A75">
              <w:t xml:space="preserve">Uruguay </w:t>
            </w:r>
          </w:p>
        </w:tc>
        <w:tc>
          <w:tcPr>
            <w:tcW w:w="1706" w:type="dxa"/>
            <w:tcBorders>
              <w:top w:val="single" w:sz="8" w:space="0" w:color="auto"/>
              <w:left w:val="nil"/>
              <w:bottom w:val="single" w:sz="8" w:space="0" w:color="auto"/>
              <w:right w:val="single" w:sz="8" w:space="0" w:color="000000"/>
            </w:tcBorders>
            <w:shd w:val="clear" w:color="auto" w:fill="auto"/>
            <w:noWrap/>
          </w:tcPr>
          <w:p w14:paraId="583908C5"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1F12544C" w14:textId="77777777"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1D389C36" w14:textId="77777777" w:rsidR="00BD59DB" w:rsidRPr="009A487B" w:rsidRDefault="00BD59DB" w:rsidP="00BD59DB">
            <w:pPr>
              <w:jc w:val="center"/>
              <w:rPr>
                <w:rFonts w:ascii="Calibri" w:hAnsi="Calibri"/>
                <w:sz w:val="22"/>
                <w:szCs w:val="22"/>
                <w:lang w:eastAsia="en-AU"/>
              </w:rPr>
            </w:pPr>
            <w:r w:rsidRPr="00005A75">
              <w:t>$0.15</w:t>
            </w:r>
          </w:p>
        </w:tc>
        <w:tc>
          <w:tcPr>
            <w:tcW w:w="1706" w:type="dxa"/>
            <w:tcBorders>
              <w:top w:val="single" w:sz="8" w:space="0" w:color="auto"/>
              <w:left w:val="nil"/>
              <w:bottom w:val="single" w:sz="8" w:space="0" w:color="auto"/>
              <w:right w:val="single" w:sz="8" w:space="0" w:color="000000"/>
            </w:tcBorders>
            <w:shd w:val="clear" w:color="auto" w:fill="auto"/>
          </w:tcPr>
          <w:p w14:paraId="1FCD8ABA" w14:textId="77777777" w:rsidR="00BD59DB" w:rsidRPr="009A487B" w:rsidRDefault="00BD59DB" w:rsidP="00BD59DB">
            <w:pPr>
              <w:jc w:val="center"/>
              <w:rPr>
                <w:rFonts w:ascii="Calibri" w:hAnsi="Calibri"/>
                <w:sz w:val="22"/>
                <w:szCs w:val="22"/>
                <w:lang w:eastAsia="en-AU"/>
              </w:rPr>
            </w:pPr>
            <w:r w:rsidRPr="00005A75">
              <w:t>$0.40</w:t>
            </w:r>
          </w:p>
        </w:tc>
      </w:tr>
      <w:tr w:rsidR="00BD59DB" w:rsidRPr="001825F8" w14:paraId="1396543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E0C2613" w14:textId="77777777" w:rsidR="00BD59DB" w:rsidRPr="009A487B" w:rsidRDefault="00BD59DB" w:rsidP="00BD59DB">
            <w:pPr>
              <w:rPr>
                <w:rFonts w:ascii="Calibri" w:hAnsi="Calibri"/>
                <w:sz w:val="22"/>
                <w:szCs w:val="22"/>
                <w:lang w:eastAsia="en-AU"/>
              </w:rPr>
            </w:pPr>
            <w:r w:rsidRPr="00005A75">
              <w:t xml:space="preserve">Uzbekistan </w:t>
            </w:r>
          </w:p>
        </w:tc>
        <w:tc>
          <w:tcPr>
            <w:tcW w:w="1706" w:type="dxa"/>
            <w:tcBorders>
              <w:top w:val="single" w:sz="8" w:space="0" w:color="auto"/>
              <w:left w:val="nil"/>
              <w:bottom w:val="single" w:sz="8" w:space="0" w:color="auto"/>
              <w:right w:val="single" w:sz="8" w:space="0" w:color="000000"/>
            </w:tcBorders>
            <w:shd w:val="clear" w:color="auto" w:fill="auto"/>
            <w:noWrap/>
          </w:tcPr>
          <w:p w14:paraId="231D6432"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39999BF8"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55014FB6" w14:textId="77777777" w:rsidR="00BD59DB" w:rsidRPr="009A487B" w:rsidRDefault="00BD59DB" w:rsidP="00BD59DB">
            <w:pPr>
              <w:jc w:val="center"/>
              <w:rPr>
                <w:rFonts w:ascii="Calibri" w:hAnsi="Calibri"/>
                <w:sz w:val="22"/>
                <w:szCs w:val="22"/>
                <w:lang w:eastAsia="en-AU"/>
              </w:rPr>
            </w:pPr>
            <w:r w:rsidRPr="00005A75">
              <w:t>$1.35</w:t>
            </w:r>
          </w:p>
        </w:tc>
        <w:tc>
          <w:tcPr>
            <w:tcW w:w="1706" w:type="dxa"/>
            <w:tcBorders>
              <w:top w:val="single" w:sz="8" w:space="0" w:color="auto"/>
              <w:left w:val="nil"/>
              <w:bottom w:val="single" w:sz="8" w:space="0" w:color="auto"/>
              <w:right w:val="single" w:sz="8" w:space="0" w:color="000000"/>
            </w:tcBorders>
            <w:shd w:val="clear" w:color="auto" w:fill="auto"/>
          </w:tcPr>
          <w:p w14:paraId="2E5BD20F" w14:textId="77777777" w:rsidR="00BD59DB" w:rsidRPr="009A487B" w:rsidRDefault="00BD59DB" w:rsidP="00BD59DB">
            <w:pPr>
              <w:jc w:val="center"/>
              <w:rPr>
                <w:rFonts w:ascii="Calibri" w:hAnsi="Calibri"/>
                <w:sz w:val="22"/>
                <w:szCs w:val="22"/>
                <w:lang w:eastAsia="en-AU"/>
              </w:rPr>
            </w:pPr>
            <w:r w:rsidRPr="00005A75">
              <w:t>$1.35</w:t>
            </w:r>
          </w:p>
        </w:tc>
      </w:tr>
      <w:tr w:rsidR="00BD59DB" w:rsidRPr="001825F8" w14:paraId="305BBB2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92A198E" w14:textId="77777777" w:rsidR="00BD59DB" w:rsidRPr="009A487B" w:rsidRDefault="00BD59DB" w:rsidP="00BD59DB">
            <w:pPr>
              <w:rPr>
                <w:rFonts w:ascii="Calibri" w:hAnsi="Calibri"/>
                <w:sz w:val="22"/>
                <w:szCs w:val="22"/>
                <w:lang w:eastAsia="en-AU"/>
              </w:rPr>
            </w:pPr>
            <w:r w:rsidRPr="00005A75">
              <w:t xml:space="preserve">Vanuatu </w:t>
            </w:r>
          </w:p>
        </w:tc>
        <w:tc>
          <w:tcPr>
            <w:tcW w:w="1706" w:type="dxa"/>
            <w:tcBorders>
              <w:top w:val="single" w:sz="8" w:space="0" w:color="auto"/>
              <w:left w:val="nil"/>
              <w:bottom w:val="single" w:sz="8" w:space="0" w:color="auto"/>
              <w:right w:val="single" w:sz="8" w:space="0" w:color="000000"/>
            </w:tcBorders>
            <w:shd w:val="clear" w:color="auto" w:fill="auto"/>
            <w:noWrap/>
          </w:tcPr>
          <w:p w14:paraId="2F22FFF4"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CC20349"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6A050AF1" w14:textId="77777777" w:rsidR="00BD59DB" w:rsidRPr="009A487B" w:rsidRDefault="00BD59DB" w:rsidP="00BD59DB">
            <w:pPr>
              <w:jc w:val="center"/>
              <w:rPr>
                <w:rFonts w:ascii="Calibri" w:hAnsi="Calibri"/>
                <w:sz w:val="22"/>
                <w:szCs w:val="22"/>
                <w:lang w:eastAsia="en-AU"/>
              </w:rPr>
            </w:pPr>
            <w:r w:rsidRPr="00005A75">
              <w:t>$1.95</w:t>
            </w:r>
          </w:p>
        </w:tc>
        <w:tc>
          <w:tcPr>
            <w:tcW w:w="1706" w:type="dxa"/>
            <w:tcBorders>
              <w:top w:val="single" w:sz="8" w:space="0" w:color="auto"/>
              <w:left w:val="nil"/>
              <w:bottom w:val="single" w:sz="8" w:space="0" w:color="auto"/>
              <w:right w:val="single" w:sz="8" w:space="0" w:color="000000"/>
            </w:tcBorders>
            <w:shd w:val="clear" w:color="auto" w:fill="auto"/>
          </w:tcPr>
          <w:p w14:paraId="5E81B077" w14:textId="77777777" w:rsidR="00BD59DB" w:rsidRPr="009A487B" w:rsidRDefault="00BD59DB" w:rsidP="00BD59DB">
            <w:pPr>
              <w:jc w:val="center"/>
              <w:rPr>
                <w:rFonts w:ascii="Calibri" w:hAnsi="Calibri"/>
                <w:sz w:val="22"/>
                <w:szCs w:val="22"/>
                <w:lang w:eastAsia="en-AU"/>
              </w:rPr>
            </w:pPr>
            <w:r w:rsidRPr="00005A75">
              <w:t>$1.95</w:t>
            </w:r>
          </w:p>
        </w:tc>
      </w:tr>
      <w:tr w:rsidR="00BD59DB" w:rsidRPr="001825F8" w14:paraId="1DC3AAED"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A2836B7" w14:textId="77777777" w:rsidR="00BD59DB" w:rsidRPr="009A487B" w:rsidRDefault="00BD59DB" w:rsidP="00BD59DB">
            <w:pPr>
              <w:rPr>
                <w:rFonts w:ascii="Calibri" w:hAnsi="Calibri"/>
                <w:sz w:val="22"/>
                <w:szCs w:val="22"/>
                <w:lang w:eastAsia="en-AU"/>
              </w:rPr>
            </w:pPr>
            <w:r w:rsidRPr="00005A75">
              <w:t xml:space="preserve">Vatican City </w:t>
            </w:r>
          </w:p>
        </w:tc>
        <w:tc>
          <w:tcPr>
            <w:tcW w:w="1706" w:type="dxa"/>
            <w:tcBorders>
              <w:top w:val="single" w:sz="8" w:space="0" w:color="auto"/>
              <w:left w:val="nil"/>
              <w:bottom w:val="single" w:sz="8" w:space="0" w:color="auto"/>
              <w:right w:val="single" w:sz="8" w:space="0" w:color="000000"/>
            </w:tcBorders>
            <w:shd w:val="clear" w:color="auto" w:fill="auto"/>
            <w:noWrap/>
          </w:tcPr>
          <w:p w14:paraId="03C7D902" w14:textId="77777777"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24DCE2FE" w14:textId="77777777"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48FCE5C4" w14:textId="77777777" w:rsidR="00BD59DB" w:rsidRPr="009A487B" w:rsidRDefault="00BD59DB" w:rsidP="00BD59DB">
            <w:pPr>
              <w:jc w:val="center"/>
              <w:rPr>
                <w:rFonts w:ascii="Calibri" w:hAnsi="Calibri"/>
                <w:sz w:val="22"/>
                <w:szCs w:val="22"/>
                <w:lang w:eastAsia="en-AU"/>
              </w:rPr>
            </w:pPr>
            <w:r w:rsidRPr="00005A75">
              <w:t>$0.40</w:t>
            </w:r>
          </w:p>
        </w:tc>
        <w:tc>
          <w:tcPr>
            <w:tcW w:w="1706" w:type="dxa"/>
            <w:tcBorders>
              <w:top w:val="single" w:sz="8" w:space="0" w:color="auto"/>
              <w:left w:val="nil"/>
              <w:bottom w:val="single" w:sz="8" w:space="0" w:color="auto"/>
              <w:right w:val="single" w:sz="8" w:space="0" w:color="000000"/>
            </w:tcBorders>
            <w:shd w:val="clear" w:color="auto" w:fill="auto"/>
          </w:tcPr>
          <w:p w14:paraId="29077296" w14:textId="77777777" w:rsidR="00BD59DB" w:rsidRPr="009A487B" w:rsidRDefault="00BD59DB" w:rsidP="00BD59DB">
            <w:pPr>
              <w:jc w:val="center"/>
              <w:rPr>
                <w:rFonts w:ascii="Calibri" w:hAnsi="Calibri"/>
                <w:sz w:val="22"/>
                <w:szCs w:val="22"/>
                <w:lang w:eastAsia="en-AU"/>
              </w:rPr>
            </w:pPr>
            <w:r w:rsidRPr="00005A75">
              <w:t>$0.40</w:t>
            </w:r>
          </w:p>
        </w:tc>
      </w:tr>
      <w:tr w:rsidR="00BD59DB" w:rsidRPr="001825F8" w14:paraId="3D58E6F3"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681160B" w14:textId="77777777" w:rsidR="00BD59DB" w:rsidRPr="009A487B" w:rsidRDefault="00BD59DB" w:rsidP="00BD59DB">
            <w:pPr>
              <w:rPr>
                <w:rFonts w:ascii="Calibri" w:hAnsi="Calibri"/>
                <w:sz w:val="22"/>
                <w:szCs w:val="22"/>
                <w:lang w:eastAsia="en-AU"/>
              </w:rPr>
            </w:pPr>
            <w:r w:rsidRPr="00005A75">
              <w:t xml:space="preserve">Venezuela </w:t>
            </w:r>
          </w:p>
        </w:tc>
        <w:tc>
          <w:tcPr>
            <w:tcW w:w="1706" w:type="dxa"/>
            <w:tcBorders>
              <w:top w:val="single" w:sz="8" w:space="0" w:color="auto"/>
              <w:left w:val="nil"/>
              <w:bottom w:val="single" w:sz="8" w:space="0" w:color="auto"/>
              <w:right w:val="single" w:sz="8" w:space="0" w:color="000000"/>
            </w:tcBorders>
            <w:shd w:val="clear" w:color="auto" w:fill="auto"/>
            <w:noWrap/>
          </w:tcPr>
          <w:p w14:paraId="51379CEE"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5D8C36E4"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6722C043" w14:textId="77777777" w:rsidR="00BD59DB" w:rsidRPr="009A487B" w:rsidRDefault="00BD59DB" w:rsidP="00BD59DB">
            <w:pPr>
              <w:jc w:val="center"/>
              <w:rPr>
                <w:rFonts w:ascii="Calibri" w:hAnsi="Calibri"/>
                <w:sz w:val="22"/>
                <w:szCs w:val="22"/>
                <w:lang w:eastAsia="en-AU"/>
              </w:rPr>
            </w:pPr>
            <w:r w:rsidRPr="00005A75">
              <w:t>$1.00</w:t>
            </w:r>
          </w:p>
        </w:tc>
        <w:tc>
          <w:tcPr>
            <w:tcW w:w="1706" w:type="dxa"/>
            <w:tcBorders>
              <w:top w:val="single" w:sz="8" w:space="0" w:color="auto"/>
              <w:left w:val="nil"/>
              <w:bottom w:val="single" w:sz="8" w:space="0" w:color="auto"/>
              <w:right w:val="single" w:sz="8" w:space="0" w:color="000000"/>
            </w:tcBorders>
            <w:shd w:val="clear" w:color="auto" w:fill="auto"/>
          </w:tcPr>
          <w:p w14:paraId="3B36B8B6" w14:textId="77777777" w:rsidR="00BD59DB" w:rsidRPr="009A487B" w:rsidRDefault="00BD59DB" w:rsidP="00BD59DB">
            <w:pPr>
              <w:jc w:val="center"/>
              <w:rPr>
                <w:rFonts w:ascii="Calibri" w:hAnsi="Calibri"/>
                <w:sz w:val="22"/>
                <w:szCs w:val="22"/>
                <w:lang w:eastAsia="en-AU"/>
              </w:rPr>
            </w:pPr>
            <w:r w:rsidRPr="00005A75">
              <w:t>$1.00</w:t>
            </w:r>
          </w:p>
        </w:tc>
      </w:tr>
      <w:tr w:rsidR="00BD59DB" w:rsidRPr="001825F8" w14:paraId="5DDCEC1C"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16A0C109" w14:textId="77777777" w:rsidR="00BD59DB" w:rsidRPr="009A487B" w:rsidRDefault="00BD59DB" w:rsidP="00BD59DB">
            <w:pPr>
              <w:rPr>
                <w:rFonts w:ascii="Calibri" w:hAnsi="Calibri"/>
                <w:sz w:val="22"/>
                <w:szCs w:val="22"/>
                <w:lang w:eastAsia="en-AU"/>
              </w:rPr>
            </w:pPr>
            <w:r w:rsidRPr="00005A75">
              <w:t xml:space="preserve">Viet Nam </w:t>
            </w:r>
          </w:p>
        </w:tc>
        <w:tc>
          <w:tcPr>
            <w:tcW w:w="1706" w:type="dxa"/>
            <w:tcBorders>
              <w:top w:val="single" w:sz="8" w:space="0" w:color="auto"/>
              <w:left w:val="nil"/>
              <w:bottom w:val="single" w:sz="8" w:space="0" w:color="auto"/>
              <w:right w:val="single" w:sz="8" w:space="0" w:color="000000"/>
            </w:tcBorders>
            <w:shd w:val="clear" w:color="auto" w:fill="auto"/>
            <w:noWrap/>
          </w:tcPr>
          <w:p w14:paraId="301A380F"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78E55D5B" w14:textId="77777777" w:rsidR="00BD59DB" w:rsidRPr="009A487B" w:rsidRDefault="00BD59DB" w:rsidP="00BD59DB">
            <w:pPr>
              <w:jc w:val="center"/>
              <w:rPr>
                <w:rFonts w:ascii="Calibri" w:hAnsi="Calibri"/>
                <w:sz w:val="22"/>
                <w:szCs w:val="22"/>
                <w:lang w:eastAsia="en-AU"/>
              </w:rPr>
            </w:pPr>
            <w:r w:rsidRPr="00005A75">
              <w:t>$0.05</w:t>
            </w:r>
          </w:p>
        </w:tc>
        <w:tc>
          <w:tcPr>
            <w:tcW w:w="1706" w:type="dxa"/>
            <w:tcBorders>
              <w:top w:val="single" w:sz="8" w:space="0" w:color="auto"/>
              <w:left w:val="nil"/>
              <w:bottom w:val="single" w:sz="8" w:space="0" w:color="auto"/>
              <w:right w:val="single" w:sz="8" w:space="0" w:color="000000"/>
            </w:tcBorders>
            <w:shd w:val="clear" w:color="auto" w:fill="auto"/>
          </w:tcPr>
          <w:p w14:paraId="123B57F5" w14:textId="77777777" w:rsidR="00BD59DB" w:rsidRPr="009A487B" w:rsidRDefault="00BD59DB" w:rsidP="00BD59DB">
            <w:pPr>
              <w:jc w:val="center"/>
              <w:rPr>
                <w:rFonts w:ascii="Calibri" w:hAnsi="Calibri"/>
                <w:sz w:val="22"/>
                <w:szCs w:val="22"/>
                <w:lang w:eastAsia="en-AU"/>
              </w:rPr>
            </w:pPr>
            <w:r w:rsidRPr="00005A75">
              <w:t>Unlimited</w:t>
            </w:r>
          </w:p>
        </w:tc>
        <w:tc>
          <w:tcPr>
            <w:tcW w:w="1706" w:type="dxa"/>
            <w:tcBorders>
              <w:top w:val="single" w:sz="8" w:space="0" w:color="auto"/>
              <w:left w:val="nil"/>
              <w:bottom w:val="single" w:sz="8" w:space="0" w:color="auto"/>
              <w:right w:val="single" w:sz="8" w:space="0" w:color="000000"/>
            </w:tcBorders>
            <w:shd w:val="clear" w:color="auto" w:fill="auto"/>
          </w:tcPr>
          <w:p w14:paraId="09AA1B10" w14:textId="77777777" w:rsidR="00BD59DB" w:rsidRPr="009A487B" w:rsidRDefault="00BD59DB" w:rsidP="00BD59DB">
            <w:pPr>
              <w:jc w:val="center"/>
              <w:rPr>
                <w:rFonts w:ascii="Calibri" w:hAnsi="Calibri"/>
                <w:sz w:val="22"/>
                <w:szCs w:val="22"/>
                <w:lang w:eastAsia="en-AU"/>
              </w:rPr>
            </w:pPr>
            <w:r w:rsidRPr="00005A75">
              <w:t>Unlimited</w:t>
            </w:r>
          </w:p>
        </w:tc>
      </w:tr>
      <w:tr w:rsidR="00BD59DB" w:rsidRPr="001825F8" w14:paraId="7EB61F59"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7F5AC9F5" w14:textId="77777777" w:rsidR="00BD59DB" w:rsidRPr="009A487B" w:rsidRDefault="00BD59DB" w:rsidP="00BD59DB">
            <w:pPr>
              <w:rPr>
                <w:rFonts w:ascii="Calibri" w:hAnsi="Calibri"/>
                <w:sz w:val="22"/>
                <w:szCs w:val="22"/>
                <w:lang w:eastAsia="en-AU"/>
              </w:rPr>
            </w:pPr>
            <w:r w:rsidRPr="00005A75">
              <w:t>Virgin Islands (British)</w:t>
            </w:r>
          </w:p>
        </w:tc>
        <w:tc>
          <w:tcPr>
            <w:tcW w:w="1706" w:type="dxa"/>
            <w:tcBorders>
              <w:top w:val="single" w:sz="8" w:space="0" w:color="auto"/>
              <w:left w:val="nil"/>
              <w:bottom w:val="single" w:sz="8" w:space="0" w:color="auto"/>
              <w:right w:val="single" w:sz="8" w:space="0" w:color="000000"/>
            </w:tcBorders>
            <w:shd w:val="clear" w:color="auto" w:fill="auto"/>
            <w:noWrap/>
          </w:tcPr>
          <w:p w14:paraId="5902A966"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6298F63"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36EA0EF"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620ADBE"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0DB9120F"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2BDD848E" w14:textId="77777777" w:rsidR="00BD59DB" w:rsidRPr="009A487B" w:rsidRDefault="00BD59DB" w:rsidP="00BD59DB">
            <w:pPr>
              <w:rPr>
                <w:rFonts w:ascii="Calibri" w:hAnsi="Calibri"/>
                <w:sz w:val="22"/>
                <w:szCs w:val="22"/>
                <w:lang w:eastAsia="en-AU"/>
              </w:rPr>
            </w:pPr>
            <w:r w:rsidRPr="00005A75">
              <w:t>Virgin Islands (US)</w:t>
            </w:r>
          </w:p>
        </w:tc>
        <w:tc>
          <w:tcPr>
            <w:tcW w:w="1706" w:type="dxa"/>
            <w:tcBorders>
              <w:top w:val="single" w:sz="8" w:space="0" w:color="auto"/>
              <w:left w:val="nil"/>
              <w:bottom w:val="single" w:sz="8" w:space="0" w:color="auto"/>
              <w:right w:val="single" w:sz="8" w:space="0" w:color="000000"/>
            </w:tcBorders>
            <w:shd w:val="clear" w:color="auto" w:fill="auto"/>
            <w:noWrap/>
          </w:tcPr>
          <w:p w14:paraId="6C3312BA" w14:textId="77777777" w:rsidR="00BD59DB" w:rsidRPr="00194F38"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7E624CEC" w14:textId="77777777" w:rsidR="00BD59DB" w:rsidRPr="00194F38"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1C2DF48B" w14:textId="77777777" w:rsidR="00BD59DB" w:rsidRPr="00194F38" w:rsidRDefault="00BD59DB" w:rsidP="00BD59DB">
            <w:pPr>
              <w:jc w:val="center"/>
              <w:rPr>
                <w:rFonts w:ascii="Calibri" w:hAnsi="Calibri"/>
                <w:sz w:val="22"/>
                <w:szCs w:val="22"/>
                <w:lang w:eastAsia="en-AU"/>
              </w:rPr>
            </w:pPr>
            <w:r w:rsidRPr="00005A75">
              <w:t>$0.75</w:t>
            </w:r>
          </w:p>
        </w:tc>
        <w:tc>
          <w:tcPr>
            <w:tcW w:w="1706" w:type="dxa"/>
            <w:tcBorders>
              <w:top w:val="single" w:sz="8" w:space="0" w:color="auto"/>
              <w:left w:val="nil"/>
              <w:bottom w:val="single" w:sz="8" w:space="0" w:color="auto"/>
              <w:right w:val="single" w:sz="8" w:space="0" w:color="000000"/>
            </w:tcBorders>
            <w:shd w:val="clear" w:color="auto" w:fill="auto"/>
          </w:tcPr>
          <w:p w14:paraId="2A0B473F" w14:textId="77777777" w:rsidR="00BD59DB" w:rsidRPr="00194F38" w:rsidRDefault="00BD59DB" w:rsidP="00BD59DB">
            <w:pPr>
              <w:jc w:val="center"/>
              <w:rPr>
                <w:rFonts w:ascii="Calibri" w:hAnsi="Calibri"/>
                <w:sz w:val="22"/>
                <w:szCs w:val="22"/>
                <w:lang w:eastAsia="en-AU"/>
              </w:rPr>
            </w:pPr>
            <w:r w:rsidRPr="00005A75">
              <w:t>$0.75</w:t>
            </w:r>
          </w:p>
        </w:tc>
      </w:tr>
      <w:tr w:rsidR="00BD59DB" w:rsidRPr="001825F8" w14:paraId="457CE9BB"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0FF67895" w14:textId="77777777" w:rsidR="00BD59DB" w:rsidRPr="009A487B" w:rsidRDefault="00BD59DB" w:rsidP="00BD59DB">
            <w:pPr>
              <w:rPr>
                <w:rFonts w:ascii="Calibri" w:hAnsi="Calibri"/>
                <w:sz w:val="22"/>
                <w:szCs w:val="22"/>
                <w:lang w:eastAsia="en-AU"/>
              </w:rPr>
            </w:pPr>
            <w:r w:rsidRPr="00005A75">
              <w:t>Wallis &amp; Futuna</w:t>
            </w:r>
          </w:p>
        </w:tc>
        <w:tc>
          <w:tcPr>
            <w:tcW w:w="1706" w:type="dxa"/>
            <w:tcBorders>
              <w:top w:val="single" w:sz="8" w:space="0" w:color="auto"/>
              <w:left w:val="nil"/>
              <w:bottom w:val="single" w:sz="8" w:space="0" w:color="auto"/>
              <w:right w:val="single" w:sz="8" w:space="0" w:color="000000"/>
            </w:tcBorders>
            <w:shd w:val="clear" w:color="auto" w:fill="auto"/>
            <w:noWrap/>
          </w:tcPr>
          <w:p w14:paraId="7D7CA944"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32769E4C"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0BA3A88C" w14:textId="77777777" w:rsidR="00BD59DB" w:rsidRPr="009A487B" w:rsidRDefault="00BD59DB" w:rsidP="00BD59DB">
            <w:pPr>
              <w:jc w:val="center"/>
              <w:rPr>
                <w:rFonts w:ascii="Calibri" w:hAnsi="Calibri"/>
                <w:sz w:val="22"/>
                <w:szCs w:val="22"/>
                <w:lang w:eastAsia="en-AU"/>
              </w:rPr>
            </w:pPr>
            <w:r w:rsidRPr="00005A75">
              <w:t>$1.40</w:t>
            </w:r>
          </w:p>
        </w:tc>
        <w:tc>
          <w:tcPr>
            <w:tcW w:w="1706" w:type="dxa"/>
            <w:tcBorders>
              <w:top w:val="single" w:sz="8" w:space="0" w:color="auto"/>
              <w:left w:val="nil"/>
              <w:bottom w:val="single" w:sz="8" w:space="0" w:color="auto"/>
              <w:right w:val="single" w:sz="8" w:space="0" w:color="000000"/>
            </w:tcBorders>
            <w:shd w:val="clear" w:color="auto" w:fill="auto"/>
          </w:tcPr>
          <w:p w14:paraId="2085BBA8" w14:textId="77777777" w:rsidR="00BD59DB" w:rsidRPr="009A487B" w:rsidRDefault="00BD59DB" w:rsidP="00BD59DB">
            <w:pPr>
              <w:jc w:val="center"/>
              <w:rPr>
                <w:rFonts w:ascii="Calibri" w:hAnsi="Calibri"/>
                <w:sz w:val="22"/>
                <w:szCs w:val="22"/>
                <w:lang w:eastAsia="en-AU"/>
              </w:rPr>
            </w:pPr>
            <w:r w:rsidRPr="00005A75">
              <w:t>$1.40</w:t>
            </w:r>
          </w:p>
        </w:tc>
      </w:tr>
      <w:tr w:rsidR="00BD59DB" w:rsidRPr="001825F8" w14:paraId="0A85A201"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641F92A2" w14:textId="77777777" w:rsidR="00BD59DB" w:rsidRPr="009A487B" w:rsidRDefault="00BD59DB" w:rsidP="00BD59DB">
            <w:pPr>
              <w:rPr>
                <w:rFonts w:ascii="Calibri" w:hAnsi="Calibri"/>
                <w:sz w:val="22"/>
                <w:szCs w:val="22"/>
                <w:lang w:eastAsia="en-AU"/>
              </w:rPr>
            </w:pPr>
            <w:r w:rsidRPr="00005A75">
              <w:t xml:space="preserve">Yemen </w:t>
            </w:r>
          </w:p>
        </w:tc>
        <w:tc>
          <w:tcPr>
            <w:tcW w:w="1706" w:type="dxa"/>
            <w:tcBorders>
              <w:top w:val="single" w:sz="8" w:space="0" w:color="auto"/>
              <w:left w:val="nil"/>
              <w:bottom w:val="single" w:sz="8" w:space="0" w:color="auto"/>
              <w:right w:val="single" w:sz="8" w:space="0" w:color="000000"/>
            </w:tcBorders>
            <w:shd w:val="clear" w:color="auto" w:fill="auto"/>
            <w:noWrap/>
          </w:tcPr>
          <w:p w14:paraId="2A4939AE"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5636801B"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3DD78FC"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6277019C"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286159AA"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43A4BC28" w14:textId="77777777" w:rsidR="00BD59DB" w:rsidRPr="009A487B" w:rsidRDefault="00BD59DB" w:rsidP="00BD59DB">
            <w:pPr>
              <w:rPr>
                <w:rFonts w:ascii="Calibri" w:hAnsi="Calibri"/>
                <w:sz w:val="22"/>
                <w:szCs w:val="22"/>
                <w:lang w:eastAsia="en-AU"/>
              </w:rPr>
            </w:pPr>
            <w:r w:rsidRPr="00005A75">
              <w:t xml:space="preserve">Zambia </w:t>
            </w:r>
          </w:p>
        </w:tc>
        <w:tc>
          <w:tcPr>
            <w:tcW w:w="1706" w:type="dxa"/>
            <w:tcBorders>
              <w:top w:val="single" w:sz="8" w:space="0" w:color="auto"/>
              <w:left w:val="nil"/>
              <w:bottom w:val="single" w:sz="8" w:space="0" w:color="auto"/>
              <w:right w:val="single" w:sz="8" w:space="0" w:color="000000"/>
            </w:tcBorders>
            <w:shd w:val="clear" w:color="auto" w:fill="auto"/>
            <w:noWrap/>
          </w:tcPr>
          <w:p w14:paraId="21D3226D"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3BDC658C"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11307D4F" w14:textId="77777777" w:rsidR="00BD59DB" w:rsidRPr="009A487B" w:rsidRDefault="00BD59DB" w:rsidP="00BD59DB">
            <w:pPr>
              <w:jc w:val="center"/>
              <w:rPr>
                <w:rFonts w:ascii="Calibri" w:hAnsi="Calibri"/>
                <w:sz w:val="22"/>
                <w:szCs w:val="22"/>
                <w:lang w:eastAsia="en-AU"/>
              </w:rPr>
            </w:pPr>
            <w:r w:rsidRPr="00005A75">
              <w:t>$1.60</w:t>
            </w:r>
          </w:p>
        </w:tc>
        <w:tc>
          <w:tcPr>
            <w:tcW w:w="1706" w:type="dxa"/>
            <w:tcBorders>
              <w:top w:val="single" w:sz="8" w:space="0" w:color="auto"/>
              <w:left w:val="nil"/>
              <w:bottom w:val="single" w:sz="8" w:space="0" w:color="auto"/>
              <w:right w:val="single" w:sz="8" w:space="0" w:color="000000"/>
            </w:tcBorders>
            <w:shd w:val="clear" w:color="auto" w:fill="auto"/>
          </w:tcPr>
          <w:p w14:paraId="0C440430" w14:textId="77777777" w:rsidR="00BD59DB" w:rsidRPr="009A487B" w:rsidRDefault="00BD59DB" w:rsidP="00BD59DB">
            <w:pPr>
              <w:jc w:val="center"/>
              <w:rPr>
                <w:rFonts w:ascii="Calibri" w:hAnsi="Calibri"/>
                <w:sz w:val="22"/>
                <w:szCs w:val="22"/>
                <w:lang w:eastAsia="en-AU"/>
              </w:rPr>
            </w:pPr>
            <w:r w:rsidRPr="00005A75">
              <w:t>$1.60</w:t>
            </w:r>
          </w:p>
        </w:tc>
      </w:tr>
      <w:tr w:rsidR="00BD59DB" w:rsidRPr="001825F8" w14:paraId="2DF458A5" w14:textId="77777777" w:rsidTr="00705482">
        <w:trPr>
          <w:trHeight w:val="315"/>
          <w:jc w:val="center"/>
        </w:trPr>
        <w:tc>
          <w:tcPr>
            <w:tcW w:w="2844" w:type="dxa"/>
            <w:tcBorders>
              <w:top w:val="single" w:sz="4" w:space="0" w:color="auto"/>
              <w:left w:val="single" w:sz="8" w:space="0" w:color="auto"/>
              <w:bottom w:val="single" w:sz="4" w:space="0" w:color="auto"/>
              <w:right w:val="single" w:sz="8" w:space="0" w:color="auto"/>
            </w:tcBorders>
            <w:shd w:val="clear" w:color="auto" w:fill="auto"/>
            <w:noWrap/>
          </w:tcPr>
          <w:p w14:paraId="39B99963" w14:textId="0C1DCF96" w:rsidR="00BD59DB" w:rsidRPr="009A487B" w:rsidRDefault="00BD59DB" w:rsidP="00BD59DB">
            <w:pPr>
              <w:rPr>
                <w:rFonts w:ascii="Calibri" w:hAnsi="Calibri"/>
                <w:sz w:val="22"/>
                <w:szCs w:val="22"/>
                <w:lang w:eastAsia="en-AU"/>
              </w:rPr>
            </w:pPr>
            <w:r w:rsidRPr="00005A75">
              <w:t xml:space="preserve">Zimbabwe </w:t>
            </w:r>
          </w:p>
        </w:tc>
        <w:tc>
          <w:tcPr>
            <w:tcW w:w="1706" w:type="dxa"/>
            <w:tcBorders>
              <w:top w:val="single" w:sz="8" w:space="0" w:color="auto"/>
              <w:left w:val="nil"/>
              <w:bottom w:val="single" w:sz="8" w:space="0" w:color="auto"/>
              <w:right w:val="single" w:sz="8" w:space="0" w:color="000000"/>
            </w:tcBorders>
            <w:shd w:val="clear" w:color="auto" w:fill="auto"/>
            <w:noWrap/>
          </w:tcPr>
          <w:p w14:paraId="203E4182"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0F63EA34" w14:textId="77777777" w:rsidR="00BD59DB" w:rsidRPr="009A487B" w:rsidRDefault="00BD59DB" w:rsidP="00BD59DB">
            <w:pPr>
              <w:jc w:val="center"/>
              <w:rPr>
                <w:rFonts w:ascii="Calibri" w:hAnsi="Calibri"/>
                <w:sz w:val="22"/>
                <w:szCs w:val="22"/>
                <w:lang w:eastAsia="en-AU"/>
              </w:rPr>
            </w:pPr>
            <w:r w:rsidRPr="00005A75">
              <w:t>$0.55</w:t>
            </w:r>
          </w:p>
        </w:tc>
        <w:tc>
          <w:tcPr>
            <w:tcW w:w="1706" w:type="dxa"/>
            <w:tcBorders>
              <w:top w:val="single" w:sz="8" w:space="0" w:color="auto"/>
              <w:left w:val="nil"/>
              <w:bottom w:val="single" w:sz="8" w:space="0" w:color="auto"/>
              <w:right w:val="single" w:sz="8" w:space="0" w:color="000000"/>
            </w:tcBorders>
            <w:shd w:val="clear" w:color="auto" w:fill="auto"/>
          </w:tcPr>
          <w:p w14:paraId="071C756E" w14:textId="77777777" w:rsidR="00BD59DB" w:rsidRPr="009A487B" w:rsidRDefault="00BD59DB" w:rsidP="00BD59DB">
            <w:pPr>
              <w:jc w:val="center"/>
              <w:rPr>
                <w:rFonts w:ascii="Calibri" w:hAnsi="Calibri"/>
                <w:sz w:val="22"/>
                <w:szCs w:val="22"/>
                <w:lang w:eastAsia="en-AU"/>
              </w:rPr>
            </w:pPr>
            <w:r w:rsidRPr="00005A75">
              <w:t>$0.20</w:t>
            </w:r>
          </w:p>
        </w:tc>
        <w:tc>
          <w:tcPr>
            <w:tcW w:w="1706" w:type="dxa"/>
            <w:tcBorders>
              <w:top w:val="single" w:sz="8" w:space="0" w:color="auto"/>
              <w:left w:val="nil"/>
              <w:bottom w:val="single" w:sz="8" w:space="0" w:color="auto"/>
              <w:right w:val="single" w:sz="8" w:space="0" w:color="000000"/>
            </w:tcBorders>
            <w:shd w:val="clear" w:color="auto" w:fill="auto"/>
          </w:tcPr>
          <w:p w14:paraId="69D1BAB3" w14:textId="77777777" w:rsidR="00BD59DB" w:rsidRPr="009A487B" w:rsidRDefault="00BD59DB" w:rsidP="00BD59DB">
            <w:pPr>
              <w:jc w:val="center"/>
              <w:rPr>
                <w:rFonts w:ascii="Calibri" w:hAnsi="Calibri"/>
                <w:sz w:val="22"/>
                <w:szCs w:val="22"/>
                <w:lang w:eastAsia="en-AU"/>
              </w:rPr>
            </w:pPr>
            <w:r w:rsidRPr="00005A75">
              <w:t>$0.55</w:t>
            </w:r>
          </w:p>
        </w:tc>
      </w:tr>
    </w:tbl>
    <w:p w14:paraId="11F96FD6" w14:textId="77777777" w:rsidR="00256DF3" w:rsidRPr="00096D5A" w:rsidRDefault="00256DF3" w:rsidP="009A487B">
      <w:pPr>
        <w:pStyle w:val="Heading3"/>
        <w:numPr>
          <w:ilvl w:val="0"/>
          <w:numId w:val="0"/>
        </w:numPr>
      </w:pPr>
    </w:p>
    <w:sectPr w:rsidR="00256DF3" w:rsidRPr="00096D5A" w:rsidSect="000548E5">
      <w:headerReference w:type="default" r:id="rId51"/>
      <w:footerReference w:type="even" r:id="rId52"/>
      <w:footerReference w:type="default" r:id="rId53"/>
      <w:headerReference w:type="first" r:id="rId54"/>
      <w:footerReference w:type="first" r:id="rId55"/>
      <w:type w:val="continuous"/>
      <w:pgSz w:w="11906" w:h="16838"/>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50E6" w14:textId="77777777" w:rsidR="000548E5" w:rsidRDefault="000548E5">
      <w:pPr>
        <w:pStyle w:val="Indent0"/>
      </w:pPr>
      <w:r>
        <w:separator/>
      </w:r>
    </w:p>
  </w:endnote>
  <w:endnote w:type="continuationSeparator" w:id="0">
    <w:p w14:paraId="5AB30F1B" w14:textId="77777777" w:rsidR="000548E5" w:rsidRDefault="000548E5">
      <w:pPr>
        <w:pStyle w:val="Indent0"/>
      </w:pPr>
      <w:r>
        <w:continuationSeparator/>
      </w:r>
    </w:p>
  </w:endnote>
  <w:endnote w:type="continuationNotice" w:id="1">
    <w:p w14:paraId="0FEFFBF1" w14:textId="77777777" w:rsidR="000548E5" w:rsidRDefault="00054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8EA7" w14:textId="510493FF" w:rsidR="00297FDE" w:rsidRDefault="007B0EB1">
    <w:pPr>
      <w:pStyle w:val="Footer"/>
    </w:pPr>
    <w:r>
      <w:rPr>
        <w:noProof/>
      </w:rPr>
      <mc:AlternateContent>
        <mc:Choice Requires="wps">
          <w:drawing>
            <wp:anchor distT="0" distB="0" distL="0" distR="0" simplePos="0" relativeHeight="251658247" behindDoc="0" locked="0" layoutInCell="1" allowOverlap="1" wp14:anchorId="0219B886" wp14:editId="1A924946">
              <wp:simplePos x="635" y="635"/>
              <wp:positionH relativeFrom="page">
                <wp:align>center</wp:align>
              </wp:positionH>
              <wp:positionV relativeFrom="page">
                <wp:align>bottom</wp:align>
              </wp:positionV>
              <wp:extent cx="443865" cy="443865"/>
              <wp:effectExtent l="0" t="0" r="9525" b="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E4868" w14:textId="5ADC7C58" w:rsidR="007B0EB1" w:rsidRPr="007A1D46" w:rsidRDefault="007B0EB1">
                          <w:pPr>
                            <w:rPr>
                              <w:rFonts w:ascii="Calibri" w:eastAsia="Calibri" w:hAnsi="Calibri" w:cs="Calibri"/>
                              <w:noProof/>
                              <w:color w:val="000000"/>
                              <w:sz w:val="20"/>
                            </w:rPr>
                          </w:pPr>
                          <w:r w:rsidRPr="007A1D4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9B886" id="_x0000_t202" coordsize="21600,21600" o:spt="202" path="m,l,21600r21600,l21600,xe">
              <v:stroke joinstyle="miter"/>
              <v:path gradientshapeok="t" o:connecttype="rect"/>
            </v:shapetype>
            <v:shape id="Text Box 8" o:spid="_x0000_s1027"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D6E4868" w14:textId="5ADC7C58" w:rsidR="007B0EB1" w:rsidRPr="007A1D46" w:rsidRDefault="007B0EB1">
                    <w:pPr>
                      <w:rPr>
                        <w:rFonts w:ascii="Calibri" w:eastAsia="Calibri" w:hAnsi="Calibri" w:cs="Calibri"/>
                        <w:noProof/>
                        <w:color w:val="000000"/>
                        <w:sz w:val="20"/>
                      </w:rPr>
                    </w:pPr>
                    <w:r w:rsidRPr="007A1D46">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7816" w14:textId="50F447C9" w:rsidR="0073122C" w:rsidRPr="001C44CA" w:rsidRDefault="0073122C" w:rsidP="001C44CA">
    <w:pPr>
      <w:pStyle w:val="Footer"/>
      <w:ind w:right="360"/>
      <w:jc w:val="center"/>
      <w:rPr>
        <w:sz w:val="18"/>
        <w:szCs w:val="16"/>
      </w:rPr>
    </w:pPr>
    <w:r w:rsidRPr="001C44CA">
      <w:rPr>
        <w:sz w:val="18"/>
        <w:szCs w:val="16"/>
      </w:rPr>
      <w:t>DOT (Digital Office Technology)</w:t>
    </w:r>
    <w:r w:rsidRPr="001C44CA">
      <w:rPr>
        <w:rFonts w:cs="Arial"/>
        <w:sz w:val="18"/>
        <w:szCs w:val="16"/>
        <w:vertAlign w:val="superscript"/>
      </w:rPr>
      <w:t>®</w:t>
    </w:r>
    <w:r w:rsidRPr="001C44CA">
      <w:rPr>
        <w:sz w:val="18"/>
        <w:szCs w:val="16"/>
        <w:lang w:val="en-AU"/>
      </w:rPr>
      <w:t xml:space="preserve"> </w:t>
    </w:r>
    <w:r w:rsidRPr="001C44CA">
      <w:rPr>
        <w:sz w:val="18"/>
        <w:szCs w:val="16"/>
      </w:rPr>
      <w:t>was last changed on</w:t>
    </w:r>
    <w:r w:rsidRPr="001C44CA">
      <w:rPr>
        <w:sz w:val="18"/>
        <w:szCs w:val="16"/>
        <w:lang w:val="en-AU"/>
      </w:rPr>
      <w:t xml:space="preserve"> </w:t>
    </w:r>
    <w:r w:rsidR="001C44CA" w:rsidRPr="001C44CA">
      <w:rPr>
        <w:sz w:val="18"/>
        <w:szCs w:val="16"/>
        <w:lang w:val="en-AU"/>
      </w:rPr>
      <w:t>29</w:t>
    </w:r>
    <w:r w:rsidR="003E217B" w:rsidRPr="001C44CA">
      <w:rPr>
        <w:sz w:val="18"/>
        <w:szCs w:val="16"/>
        <w:lang w:val="en-AU"/>
      </w:rPr>
      <w:t xml:space="preserve"> </w:t>
    </w:r>
    <w:r w:rsidR="00A673B5" w:rsidRPr="001C44CA">
      <w:rPr>
        <w:sz w:val="18"/>
        <w:szCs w:val="16"/>
        <w:lang w:val="en-AU"/>
      </w:rPr>
      <w:t>April</w:t>
    </w:r>
    <w:r w:rsidR="003E217B" w:rsidRPr="001C44CA">
      <w:rPr>
        <w:sz w:val="18"/>
        <w:szCs w:val="16"/>
        <w:lang w:val="en-AU"/>
      </w:rPr>
      <w:t xml:space="preserve"> 202</w:t>
    </w:r>
    <w:r w:rsidR="00A673B5" w:rsidRPr="001C44CA">
      <w:rPr>
        <w:sz w:val="18"/>
        <w:szCs w:val="16"/>
        <w:lang w:val="en-AU"/>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DB32" w14:textId="2699E18B" w:rsidR="0073122C" w:rsidRDefault="007B0EB1">
    <w:pPr>
      <w:pStyle w:val="Footer"/>
      <w:tabs>
        <w:tab w:val="right" w:pos="8931"/>
        <w:tab w:val="right" w:pos="13608"/>
      </w:tabs>
    </w:pPr>
    <w:r>
      <w:rPr>
        <w:noProof/>
      </w:rPr>
      <mc:AlternateContent>
        <mc:Choice Requires="wps">
          <w:drawing>
            <wp:anchor distT="0" distB="0" distL="0" distR="0" simplePos="0" relativeHeight="251658246" behindDoc="0" locked="0" layoutInCell="1" allowOverlap="1" wp14:anchorId="17969C26" wp14:editId="21FDB843">
              <wp:simplePos x="635" y="635"/>
              <wp:positionH relativeFrom="page">
                <wp:align>center</wp:align>
              </wp:positionH>
              <wp:positionV relativeFrom="page">
                <wp:align>bottom</wp:align>
              </wp:positionV>
              <wp:extent cx="443865" cy="443865"/>
              <wp:effectExtent l="0" t="0" r="9525" b="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EA6CC4" w14:textId="495B9F00" w:rsidR="007B0EB1" w:rsidRPr="007A1D46" w:rsidRDefault="007B0EB1">
                          <w:pPr>
                            <w:rPr>
                              <w:rFonts w:ascii="Calibri" w:eastAsia="Calibri" w:hAnsi="Calibri" w:cs="Calibri"/>
                              <w:noProof/>
                              <w:color w:val="000000"/>
                              <w:sz w:val="20"/>
                            </w:rPr>
                          </w:pPr>
                          <w:r w:rsidRPr="007A1D4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69C26" id="_x0000_t202" coordsize="21600,21600" o:spt="202" path="m,l,21600r21600,l21600,xe">
              <v:stroke joinstyle="miter"/>
              <v:path gradientshapeok="t" o:connecttype="rect"/>
            </v:shapetype>
            <v:shape id="Text Box 6"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1EA6CC4" w14:textId="495B9F00" w:rsidR="007B0EB1" w:rsidRPr="007A1D46" w:rsidRDefault="007B0EB1">
                    <w:pPr>
                      <w:rPr>
                        <w:rFonts w:ascii="Calibri" w:eastAsia="Calibri" w:hAnsi="Calibri" w:cs="Calibri"/>
                        <w:noProof/>
                        <w:color w:val="000000"/>
                        <w:sz w:val="20"/>
                      </w:rPr>
                    </w:pPr>
                    <w:r w:rsidRPr="007A1D46">
                      <w:rPr>
                        <w:rFonts w:ascii="Calibri" w:eastAsia="Calibri" w:hAnsi="Calibri" w:cs="Calibri"/>
                        <w:noProof/>
                        <w:color w:val="000000"/>
                        <w:sz w:val="20"/>
                      </w:rPr>
                      <w:t>General</w:t>
                    </w:r>
                  </w:p>
                </w:txbxContent>
              </v:textbox>
              <w10:wrap anchorx="page" anchory="page"/>
            </v:shape>
          </w:pict>
        </mc:Fallback>
      </mc:AlternateContent>
    </w:r>
    <w:r w:rsidR="00297FDE">
      <w:rPr>
        <w:noProof/>
      </w:rPr>
      <w:drawing>
        <wp:anchor distT="360045" distB="0" distL="114300" distR="114300" simplePos="0" relativeHeight="251658243" behindDoc="0" locked="0" layoutInCell="1" allowOverlap="1" wp14:anchorId="266D5273" wp14:editId="1D929CA3">
          <wp:simplePos x="0" y="0"/>
          <wp:positionH relativeFrom="page">
            <wp:posOffset>6452235</wp:posOffset>
          </wp:positionH>
          <wp:positionV relativeFrom="page">
            <wp:posOffset>9832340</wp:posOffset>
          </wp:positionV>
          <wp:extent cx="840740" cy="84074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297FDE">
      <w:rPr>
        <w:noProof/>
      </w:rPr>
      <w:drawing>
        <wp:anchor distT="360045" distB="0" distL="114300" distR="114300" simplePos="0" relativeHeight="251658244" behindDoc="0" locked="0" layoutInCell="1" allowOverlap="1" wp14:anchorId="4B00C444" wp14:editId="1C8FD8D5">
          <wp:simplePos x="0" y="0"/>
          <wp:positionH relativeFrom="page">
            <wp:posOffset>9696450</wp:posOffset>
          </wp:positionH>
          <wp:positionV relativeFrom="page">
            <wp:posOffset>6705600</wp:posOffset>
          </wp:positionV>
          <wp:extent cx="840740" cy="840740"/>
          <wp:effectExtent l="0" t="0" r="0"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73122C">
      <w:rPr>
        <w:sz w:val="21"/>
      </w:rPr>
      <w:t xml:space="preserve"> Part B – Current &amp; Recent Plans was last changed on 3 November 2009.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9166" w14:textId="401A59E4" w:rsidR="00687BF6" w:rsidRDefault="007B0EB1">
    <w:pPr>
      <w:pStyle w:val="Footer"/>
    </w:pPr>
    <w:r>
      <w:rPr>
        <w:noProof/>
      </w:rPr>
      <mc:AlternateContent>
        <mc:Choice Requires="wps">
          <w:drawing>
            <wp:anchor distT="0" distB="0" distL="0" distR="0" simplePos="0" relativeHeight="251658250" behindDoc="0" locked="0" layoutInCell="1" allowOverlap="1" wp14:anchorId="4DF751B0" wp14:editId="4AD2C7B6">
              <wp:simplePos x="635" y="635"/>
              <wp:positionH relativeFrom="page">
                <wp:align>center</wp:align>
              </wp:positionH>
              <wp:positionV relativeFrom="page">
                <wp:align>bottom</wp:align>
              </wp:positionV>
              <wp:extent cx="443865" cy="443865"/>
              <wp:effectExtent l="0" t="0" r="9525"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46B4B" w14:textId="5EF4DF9B" w:rsidR="007B0EB1" w:rsidRPr="007A1D46" w:rsidRDefault="007B0EB1">
                          <w:pPr>
                            <w:rPr>
                              <w:rFonts w:ascii="Calibri" w:eastAsia="Calibri" w:hAnsi="Calibri" w:cs="Calibri"/>
                              <w:noProof/>
                              <w:color w:val="000000"/>
                              <w:sz w:val="20"/>
                            </w:rPr>
                          </w:pPr>
                          <w:r w:rsidRPr="007A1D4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751B0" id="_x0000_t202" coordsize="21600,21600" o:spt="202" path="m,l,21600r21600,l21600,xe">
              <v:stroke joinstyle="miter"/>
              <v:path gradientshapeok="t" o:connecttype="rect"/>
            </v:shapetype>
            <v:shape id="Text Box 11" o:spid="_x0000_s1031" type="#_x0000_t202" alt="&quot;&quot;"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DE46B4B" w14:textId="5EF4DF9B" w:rsidR="007B0EB1" w:rsidRPr="007A1D46" w:rsidRDefault="007B0EB1">
                    <w:pPr>
                      <w:rPr>
                        <w:rFonts w:ascii="Calibri" w:eastAsia="Calibri" w:hAnsi="Calibri" w:cs="Calibri"/>
                        <w:noProof/>
                        <w:color w:val="000000"/>
                        <w:sz w:val="20"/>
                      </w:rPr>
                    </w:pPr>
                    <w:r w:rsidRPr="007A1D46">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3D47" w14:textId="11F001A2" w:rsidR="00687BF6" w:rsidRPr="001C44CA" w:rsidRDefault="001C44CA" w:rsidP="001C44CA">
    <w:pPr>
      <w:pStyle w:val="Footer"/>
      <w:ind w:right="360"/>
      <w:jc w:val="center"/>
      <w:rPr>
        <w:sz w:val="18"/>
        <w:szCs w:val="16"/>
      </w:rPr>
    </w:pPr>
    <w:r w:rsidRPr="001C44CA">
      <w:rPr>
        <w:sz w:val="18"/>
        <w:szCs w:val="16"/>
      </w:rPr>
      <w:t>DOT (Digital Office Technology)</w:t>
    </w:r>
    <w:r w:rsidRPr="001C44CA">
      <w:rPr>
        <w:rFonts w:cs="Arial"/>
        <w:sz w:val="18"/>
        <w:szCs w:val="16"/>
        <w:vertAlign w:val="superscript"/>
      </w:rPr>
      <w:t>®</w:t>
    </w:r>
    <w:r w:rsidRPr="001C44CA">
      <w:rPr>
        <w:sz w:val="18"/>
        <w:szCs w:val="16"/>
        <w:lang w:val="en-AU"/>
      </w:rPr>
      <w:t xml:space="preserve"> </w:t>
    </w:r>
    <w:r w:rsidRPr="001C44CA">
      <w:rPr>
        <w:sz w:val="18"/>
        <w:szCs w:val="16"/>
      </w:rPr>
      <w:t>was last changed on</w:t>
    </w:r>
    <w:r w:rsidRPr="001C44CA">
      <w:rPr>
        <w:sz w:val="18"/>
        <w:szCs w:val="16"/>
        <w:lang w:val="en-AU"/>
      </w:rPr>
      <w:t xml:space="preserve"> 29 April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D236" w14:textId="001DCD82" w:rsidR="00687BF6" w:rsidRDefault="007B0EB1">
    <w:pPr>
      <w:pStyle w:val="Footer"/>
    </w:pPr>
    <w:r>
      <w:rPr>
        <w:noProof/>
      </w:rPr>
      <mc:AlternateContent>
        <mc:Choice Requires="wps">
          <w:drawing>
            <wp:anchor distT="0" distB="0" distL="0" distR="0" simplePos="0" relativeHeight="251658249" behindDoc="0" locked="0" layoutInCell="1" allowOverlap="1" wp14:anchorId="12619619" wp14:editId="3C8242FD">
              <wp:simplePos x="635" y="635"/>
              <wp:positionH relativeFrom="page">
                <wp:align>center</wp:align>
              </wp:positionH>
              <wp:positionV relativeFrom="page">
                <wp:align>bottom</wp:align>
              </wp:positionV>
              <wp:extent cx="443865" cy="443865"/>
              <wp:effectExtent l="0" t="0" r="9525" b="0"/>
              <wp:wrapNone/>
              <wp:docPr id="10" name="Text Box 1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FB1B0" w14:textId="20A07971" w:rsidR="007B0EB1" w:rsidRPr="007A1D46" w:rsidRDefault="007B0EB1">
                          <w:pPr>
                            <w:rPr>
                              <w:rFonts w:ascii="Calibri" w:eastAsia="Calibri" w:hAnsi="Calibri" w:cs="Calibri"/>
                              <w:noProof/>
                              <w:color w:val="000000"/>
                              <w:sz w:val="20"/>
                            </w:rPr>
                          </w:pPr>
                          <w:r w:rsidRPr="007A1D4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619619" id="_x0000_t202" coordsize="21600,21600" o:spt="202" path="m,l,21600r21600,l21600,xe">
              <v:stroke joinstyle="miter"/>
              <v:path gradientshapeok="t" o:connecttype="rect"/>
            </v:shapetype>
            <v:shape id="Text Box 10" o:spid="_x0000_s1033" type="#_x0000_t202" alt="&quot;&quot;"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218FB1B0" w14:textId="20A07971" w:rsidR="007B0EB1" w:rsidRPr="007A1D46" w:rsidRDefault="007B0EB1">
                    <w:pPr>
                      <w:rPr>
                        <w:rFonts w:ascii="Calibri" w:eastAsia="Calibri" w:hAnsi="Calibri" w:cs="Calibri"/>
                        <w:noProof/>
                        <w:color w:val="000000"/>
                        <w:sz w:val="20"/>
                      </w:rPr>
                    </w:pPr>
                    <w:r w:rsidRPr="007A1D46">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3C009" w14:textId="77777777" w:rsidR="000548E5" w:rsidRDefault="000548E5">
      <w:pPr>
        <w:pStyle w:val="Indent0"/>
      </w:pPr>
      <w:r>
        <w:separator/>
      </w:r>
    </w:p>
  </w:footnote>
  <w:footnote w:type="continuationSeparator" w:id="0">
    <w:p w14:paraId="02FD1F56" w14:textId="77777777" w:rsidR="000548E5" w:rsidRDefault="000548E5">
      <w:pPr>
        <w:pStyle w:val="Indent0"/>
      </w:pPr>
      <w:r>
        <w:continuationSeparator/>
      </w:r>
    </w:p>
  </w:footnote>
  <w:footnote w:type="continuationNotice" w:id="1">
    <w:p w14:paraId="1BCDBD33" w14:textId="77777777" w:rsidR="000548E5" w:rsidRDefault="00054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243A" w14:textId="53CFD5D0" w:rsidR="0073122C" w:rsidRDefault="00297FDE">
    <w:pPr>
      <w:pStyle w:val="Header"/>
      <w:tabs>
        <w:tab w:val="right" w:pos="8789"/>
      </w:tabs>
      <w:rPr>
        <w:rStyle w:val="PageNumber"/>
        <w:sz w:val="20"/>
      </w:rPr>
    </w:pPr>
    <w:r>
      <w:rPr>
        <w:noProof/>
      </w:rPr>
      <mc:AlternateContent>
        <mc:Choice Requires="wps">
          <w:drawing>
            <wp:anchor distT="0" distB="0" distL="114300" distR="114300" simplePos="0" relativeHeight="251658240" behindDoc="0" locked="0" layoutInCell="0" allowOverlap="1" wp14:anchorId="0C44B33D" wp14:editId="320C3D24">
              <wp:simplePos x="0" y="0"/>
              <wp:positionH relativeFrom="column">
                <wp:posOffset>2498090</wp:posOffset>
              </wp:positionH>
              <wp:positionV relativeFrom="paragraph">
                <wp:posOffset>-1347470</wp:posOffset>
              </wp:positionV>
              <wp:extent cx="2835275" cy="549275"/>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7F50AFAC" w14:textId="77777777" w:rsidR="0073122C" w:rsidRDefault="0073122C">
                          <w:pPr>
                            <w:jc w:val="right"/>
                            <w:rPr>
                              <w:rFonts w:ascii="Arial" w:hAnsi="Arial"/>
                              <w:sz w:val="18"/>
                            </w:rPr>
                          </w:pPr>
                          <w:r>
                            <w:rPr>
                              <w:rFonts w:ascii="Arial" w:hAnsi="Arial"/>
                              <w:sz w:val="18"/>
                            </w:rPr>
                            <w:t>DRAFT [NO.]: [Date]</w:t>
                          </w:r>
                        </w:p>
                        <w:p w14:paraId="55705F01" w14:textId="77777777" w:rsidR="0073122C" w:rsidRDefault="0073122C">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B33D" id="Rectangle 7" o:spid="_x0000_s1026"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7F50AFAC" w14:textId="77777777" w:rsidR="0073122C" w:rsidRDefault="0073122C">
                    <w:pPr>
                      <w:jc w:val="right"/>
                      <w:rPr>
                        <w:rFonts w:ascii="Arial" w:hAnsi="Arial"/>
                        <w:sz w:val="18"/>
                      </w:rPr>
                    </w:pPr>
                    <w:r>
                      <w:rPr>
                        <w:rFonts w:ascii="Arial" w:hAnsi="Arial"/>
                        <w:sz w:val="18"/>
                      </w:rPr>
                      <w:t>DRAFT [NO.]: [Date]</w:t>
                    </w:r>
                  </w:p>
                  <w:p w14:paraId="55705F01" w14:textId="77777777" w:rsidR="0073122C" w:rsidRDefault="0073122C">
                    <w:pPr>
                      <w:jc w:val="right"/>
                      <w:rPr>
                        <w:rFonts w:ascii="Arial" w:hAnsi="Arial"/>
                        <w:sz w:val="18"/>
                      </w:rPr>
                    </w:pPr>
                    <w:r>
                      <w:rPr>
                        <w:rFonts w:ascii="Arial" w:hAnsi="Arial"/>
                        <w:sz w:val="18"/>
                      </w:rPr>
                      <w:t>Marked to show changes from draft [No.]: [Date]</w:t>
                    </w:r>
                  </w:p>
                </w:txbxContent>
              </v:textbox>
            </v:rect>
          </w:pict>
        </mc:Fallback>
      </mc:AlternateContent>
    </w:r>
    <w:r w:rsidR="0073122C">
      <w:rPr>
        <w:rStyle w:val="PageNumber"/>
        <w:rFonts w:cs="Arial"/>
      </w:rPr>
      <w:t>Our Customer Terms</w:t>
    </w:r>
    <w:r w:rsidR="0073122C">
      <w:rPr>
        <w:rStyle w:val="PageNumber"/>
        <w:rFonts w:cs="Arial"/>
        <w:b w:val="0"/>
        <w:bCs/>
        <w:szCs w:val="36"/>
      </w:rPr>
      <w:tab/>
    </w:r>
    <w:r w:rsidR="0073122C">
      <w:rPr>
        <w:rStyle w:val="PageNumber"/>
        <w:rFonts w:cs="Arial"/>
        <w:b w:val="0"/>
        <w:bCs/>
        <w:sz w:val="20"/>
        <w:szCs w:val="36"/>
      </w:rPr>
      <w:t xml:space="preserve">Page </w:t>
    </w:r>
    <w:r w:rsidR="0073122C">
      <w:rPr>
        <w:rStyle w:val="PageNumber"/>
        <w:b w:val="0"/>
        <w:bCs/>
        <w:sz w:val="20"/>
      </w:rPr>
      <w:fldChar w:fldCharType="begin"/>
    </w:r>
    <w:r w:rsidR="0073122C">
      <w:rPr>
        <w:rStyle w:val="PageNumber"/>
        <w:b w:val="0"/>
        <w:bCs/>
        <w:sz w:val="20"/>
      </w:rPr>
      <w:instrText xml:space="preserve"> PAGE </w:instrText>
    </w:r>
    <w:r w:rsidR="0073122C">
      <w:rPr>
        <w:rStyle w:val="PageNumber"/>
        <w:b w:val="0"/>
        <w:bCs/>
        <w:sz w:val="20"/>
      </w:rPr>
      <w:fldChar w:fldCharType="separate"/>
    </w:r>
    <w:r w:rsidR="00F85E85">
      <w:rPr>
        <w:rStyle w:val="PageNumber"/>
        <w:b w:val="0"/>
        <w:bCs/>
        <w:noProof/>
        <w:sz w:val="20"/>
      </w:rPr>
      <w:t>1</w:t>
    </w:r>
    <w:r w:rsidR="0073122C">
      <w:rPr>
        <w:rStyle w:val="PageNumber"/>
        <w:b w:val="0"/>
        <w:bCs/>
        <w:sz w:val="20"/>
      </w:rPr>
      <w:fldChar w:fldCharType="end"/>
    </w:r>
    <w:r w:rsidR="0073122C">
      <w:rPr>
        <w:rStyle w:val="PageNumber"/>
        <w:b w:val="0"/>
        <w:bCs/>
        <w:sz w:val="20"/>
      </w:rPr>
      <w:t xml:space="preserve"> of </w:t>
    </w:r>
    <w:r w:rsidR="0073122C">
      <w:rPr>
        <w:rStyle w:val="PageNumber"/>
        <w:b w:val="0"/>
        <w:bCs/>
        <w:sz w:val="20"/>
      </w:rPr>
      <w:fldChar w:fldCharType="begin"/>
    </w:r>
    <w:r w:rsidR="0073122C">
      <w:rPr>
        <w:rStyle w:val="PageNumber"/>
        <w:b w:val="0"/>
        <w:bCs/>
        <w:sz w:val="20"/>
      </w:rPr>
      <w:instrText xml:space="preserve"> NUMPAGES </w:instrText>
    </w:r>
    <w:r w:rsidR="0073122C">
      <w:rPr>
        <w:rStyle w:val="PageNumber"/>
        <w:b w:val="0"/>
        <w:bCs/>
        <w:sz w:val="20"/>
      </w:rPr>
      <w:fldChar w:fldCharType="separate"/>
    </w:r>
    <w:r w:rsidR="00F85E85">
      <w:rPr>
        <w:rStyle w:val="PageNumber"/>
        <w:b w:val="0"/>
        <w:bCs/>
        <w:noProof/>
        <w:sz w:val="20"/>
      </w:rPr>
      <w:t>70</w:t>
    </w:r>
    <w:r w:rsidR="0073122C">
      <w:rPr>
        <w:rStyle w:val="PageNumber"/>
        <w:b w:val="0"/>
        <w:bCs/>
        <w:sz w:val="20"/>
      </w:rPr>
      <w:fldChar w:fldCharType="end"/>
    </w:r>
  </w:p>
  <w:p w14:paraId="073E8D01" w14:textId="77777777" w:rsidR="0073122C" w:rsidRDefault="0073122C">
    <w:pPr>
      <w:pStyle w:val="Headersub"/>
      <w:spacing w:after="0"/>
      <w:rPr>
        <w:rStyle w:val="PageNumber"/>
        <w:szCs w:val="36"/>
      </w:rPr>
    </w:pPr>
    <w:r>
      <w:rPr>
        <w:rStyle w:val="PageNumber"/>
        <w:szCs w:val="36"/>
      </w:rPr>
      <w:t>DOT (Digital Office Technology)</w:t>
    </w:r>
    <w:r w:rsidRPr="00E9722D">
      <w:rPr>
        <w:rStyle w:val="PageNumber"/>
        <w:rFonts w:cs="Arial"/>
        <w:szCs w:val="36"/>
        <w:vertAlign w:val="superscript"/>
      </w:rPr>
      <w:t>®</w:t>
    </w:r>
    <w:r>
      <w:rPr>
        <w:rStyle w:val="PageNumber"/>
        <w:szCs w:val="36"/>
      </w:rPr>
      <w:t xml:space="preserve"> Section</w:t>
    </w:r>
  </w:p>
  <w:p w14:paraId="05B4213B" w14:textId="77777777" w:rsidR="0073122C" w:rsidRDefault="0073122C" w:rsidP="00884B92">
    <w:pPr>
      <w:pStyle w:val="Headersub"/>
      <w:tabs>
        <w:tab w:val="left" w:pos="3405"/>
      </w:tabs>
      <w:spacing w:before="360" w:after="960"/>
      <w:ind w:right="-1560"/>
      <w:rPr>
        <w:rStyle w:val="PageNumber"/>
        <w:sz w:val="32"/>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7C348" w14:textId="309EDF51" w:rsidR="0073122C" w:rsidRDefault="00297FDE">
    <w:pPr>
      <w:pStyle w:val="Header"/>
      <w:rPr>
        <w:rFonts w:ascii="Courier New" w:hAnsi="Courier New"/>
        <w:color w:val="FF0000"/>
        <w:sz w:val="4"/>
      </w:rPr>
    </w:pPr>
    <w:r>
      <w:rPr>
        <w:noProof/>
      </w:rPr>
      <mc:AlternateContent>
        <mc:Choice Requires="wps">
          <w:drawing>
            <wp:anchor distT="0" distB="0" distL="114300" distR="114300" simplePos="0" relativeHeight="251658245" behindDoc="1" locked="1" layoutInCell="1" allowOverlap="0" wp14:anchorId="169D2A52" wp14:editId="3A56761B">
              <wp:simplePos x="0" y="0"/>
              <wp:positionH relativeFrom="page">
                <wp:posOffset>1062355</wp:posOffset>
              </wp:positionH>
              <wp:positionV relativeFrom="page">
                <wp:posOffset>4761865</wp:posOffset>
              </wp:positionV>
              <wp:extent cx="4105275" cy="1892935"/>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wps:spPr>
                    <wps:txbx>
                      <w:txbxContent>
                        <w:p w14:paraId="4D1F060A" w14:textId="77777777" w:rsidR="0073122C" w:rsidRDefault="0073122C" w:rsidP="00B8372D">
                          <w:pPr>
                            <w:pStyle w:val="NormalWeb"/>
                            <w:spacing w:before="0" w:beforeAutospacing="0" w:after="0" w:afterAutospacing="0"/>
                            <w:jc w:val="cente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69D2A52" id="_x0000_t202" coordsize="21600,21600" o:spt="202" path="m,l,21600r21600,l21600,xe">
              <v:stroke joinstyle="miter"/>
              <v:path gradientshapeok="t" o:connecttype="rect"/>
            </v:shapetype>
            <v:shape id="Text Box 5" o:spid="_x0000_s1028" type="#_x0000_t202" alt="&quot;&quot;" style="position:absolute;margin-left:83.65pt;margin-top:374.95pt;width:323.25pt;height:149.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allowoverlap="f" filled="f" stroked="f">
              <o:lock v:ext="edit" aspectratio="t" shapetype="t"/>
              <v:textbox style="mso-fit-shape-to-text:t">
                <w:txbxContent>
                  <w:p w14:paraId="4D1F060A" w14:textId="77777777" w:rsidR="0073122C" w:rsidRDefault="0073122C" w:rsidP="00B8372D">
                    <w:pPr>
                      <w:pStyle w:val="NormalWeb"/>
                      <w:spacing w:before="0" w:beforeAutospacing="0" w:after="0" w:afterAutospacing="0"/>
                      <w:jc w:val="center"/>
                    </w:pPr>
                    <w:r>
                      <w:rPr>
                        <w:color w:val="FFFF00"/>
                        <w:sz w:val="72"/>
                        <w:szCs w:val="72"/>
                      </w:rPr>
                      <w:t>D  r  a  f  t</w:t>
                    </w:r>
                  </w:p>
                </w:txbxContent>
              </v:textbox>
              <w10:wrap anchorx="page" anchory="page"/>
              <w10:anchorlock/>
            </v:shape>
          </w:pict>
        </mc:Fallback>
      </mc:AlternateContent>
    </w:r>
  </w:p>
  <w:p w14:paraId="4F9B5ED2" w14:textId="77777777" w:rsidR="0073122C" w:rsidRDefault="00731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FF24" w14:textId="77777777" w:rsidR="0073122C" w:rsidRDefault="0073122C">
    <w:pPr>
      <w:pStyle w:val="Header"/>
      <w:tabs>
        <w:tab w:val="right" w:pos="9072"/>
      </w:tabs>
      <w:rPr>
        <w:rFonts w:ascii="Courier New" w:hAnsi="Courier New"/>
        <w:b w:val="0"/>
        <w:noProof/>
        <w:color w:val="FF0000"/>
        <w:sz w:val="4"/>
      </w:rPr>
    </w:pPr>
  </w:p>
  <w:p w14:paraId="40BFD242" w14:textId="0DC32BBA" w:rsidR="0073122C" w:rsidRDefault="00297FDE">
    <w:pPr>
      <w:pStyle w:val="Header"/>
      <w:tabs>
        <w:tab w:val="right" w:pos="8789"/>
      </w:tabs>
      <w:rPr>
        <w:rStyle w:val="PageNumber"/>
        <w:sz w:val="20"/>
      </w:rPr>
    </w:pPr>
    <w:r>
      <w:rPr>
        <w:noProof/>
      </w:rPr>
      <mc:AlternateContent>
        <mc:Choice Requires="wps">
          <w:drawing>
            <wp:anchor distT="0" distB="0" distL="114300" distR="114300" simplePos="0" relativeHeight="251658241" behindDoc="0" locked="0" layoutInCell="0" allowOverlap="1" wp14:anchorId="77765145" wp14:editId="557E1F05">
              <wp:simplePos x="0" y="0"/>
              <wp:positionH relativeFrom="column">
                <wp:posOffset>2498090</wp:posOffset>
              </wp:positionH>
              <wp:positionV relativeFrom="paragraph">
                <wp:posOffset>-1347470</wp:posOffset>
              </wp:positionV>
              <wp:extent cx="2835275" cy="54927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0057B2FE" w14:textId="77777777" w:rsidR="0073122C" w:rsidRDefault="0073122C">
                          <w:pPr>
                            <w:jc w:val="right"/>
                            <w:rPr>
                              <w:rFonts w:ascii="Arial" w:hAnsi="Arial"/>
                              <w:sz w:val="18"/>
                            </w:rPr>
                          </w:pPr>
                          <w:r>
                            <w:rPr>
                              <w:rFonts w:ascii="Arial" w:hAnsi="Arial"/>
                              <w:sz w:val="18"/>
                            </w:rPr>
                            <w:t>DRAFT [NO.]: [Date]</w:t>
                          </w:r>
                        </w:p>
                        <w:p w14:paraId="3F7A7A0A" w14:textId="77777777" w:rsidR="0073122C" w:rsidRDefault="0073122C">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5145" id="Rectangle 2" o:spid="_x0000_s1030"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u/2gEAAKwDAAAOAAAAZHJzL2Uyb0RvYy54bWysU8Fu2zAMvQ/YPwi6L3a8Zu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7er4rL&#10;FWeS7lYX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8CW7/aAQAArAMAAA4AAAAAAAAAAAAAAAAALgIAAGRycy9lMm9Eb2MueG1sUEsBAi0AFAAG&#10;AAgAAAAhACaFRBvjAAAADQEAAA8AAAAAAAAAAAAAAAAANAQAAGRycy9kb3ducmV2LnhtbFBLBQYA&#10;AAAABAAEAPMAAABEBQAAAAA=&#10;" o:allowincell="f" filled="f" stroked="f">
              <v:textbox inset="1pt,1pt,1pt,1pt">
                <w:txbxContent>
                  <w:p w14:paraId="0057B2FE" w14:textId="77777777" w:rsidR="0073122C" w:rsidRDefault="0073122C">
                    <w:pPr>
                      <w:jc w:val="right"/>
                      <w:rPr>
                        <w:rFonts w:ascii="Arial" w:hAnsi="Arial"/>
                        <w:sz w:val="18"/>
                      </w:rPr>
                    </w:pPr>
                    <w:r>
                      <w:rPr>
                        <w:rFonts w:ascii="Arial" w:hAnsi="Arial"/>
                        <w:sz w:val="18"/>
                      </w:rPr>
                      <w:t>DRAFT [NO.]: [Date]</w:t>
                    </w:r>
                  </w:p>
                  <w:p w14:paraId="3F7A7A0A" w14:textId="77777777" w:rsidR="0073122C" w:rsidRDefault="0073122C">
                    <w:pPr>
                      <w:jc w:val="right"/>
                      <w:rPr>
                        <w:rFonts w:ascii="Arial" w:hAnsi="Arial"/>
                        <w:sz w:val="18"/>
                      </w:rPr>
                    </w:pPr>
                    <w:r>
                      <w:rPr>
                        <w:rFonts w:ascii="Arial" w:hAnsi="Arial"/>
                        <w:sz w:val="18"/>
                      </w:rPr>
                      <w:t>Marked to show changes from draft [No.]: [Date]</w:t>
                    </w:r>
                  </w:p>
                </w:txbxContent>
              </v:textbox>
            </v:rect>
          </w:pict>
        </mc:Fallback>
      </mc:AlternateContent>
    </w:r>
    <w:r w:rsidR="0073122C">
      <w:rPr>
        <w:rStyle w:val="PageNumber"/>
        <w:rFonts w:cs="Arial"/>
      </w:rPr>
      <w:t>Our Customer Terms</w:t>
    </w:r>
    <w:r w:rsidR="0073122C">
      <w:rPr>
        <w:rStyle w:val="PageNumber"/>
        <w:rFonts w:cs="Arial"/>
        <w:b w:val="0"/>
        <w:bCs/>
        <w:szCs w:val="36"/>
      </w:rPr>
      <w:tab/>
    </w:r>
    <w:r w:rsidR="0073122C">
      <w:rPr>
        <w:rStyle w:val="PageNumber"/>
        <w:rFonts w:cs="Arial"/>
        <w:b w:val="0"/>
        <w:bCs/>
        <w:sz w:val="20"/>
        <w:szCs w:val="36"/>
      </w:rPr>
      <w:t xml:space="preserve">Page </w:t>
    </w:r>
    <w:r w:rsidR="0073122C">
      <w:rPr>
        <w:rStyle w:val="PageNumber"/>
        <w:b w:val="0"/>
        <w:bCs/>
        <w:sz w:val="20"/>
      </w:rPr>
      <w:fldChar w:fldCharType="begin"/>
    </w:r>
    <w:r w:rsidR="0073122C">
      <w:rPr>
        <w:rStyle w:val="PageNumber"/>
        <w:b w:val="0"/>
        <w:bCs/>
        <w:sz w:val="20"/>
      </w:rPr>
      <w:instrText xml:space="preserve"> PAGE </w:instrText>
    </w:r>
    <w:r w:rsidR="0073122C">
      <w:rPr>
        <w:rStyle w:val="PageNumber"/>
        <w:b w:val="0"/>
        <w:bCs/>
        <w:sz w:val="20"/>
      </w:rPr>
      <w:fldChar w:fldCharType="separate"/>
    </w:r>
    <w:r w:rsidR="00F85E85">
      <w:rPr>
        <w:rStyle w:val="PageNumber"/>
        <w:b w:val="0"/>
        <w:bCs/>
        <w:noProof/>
        <w:sz w:val="20"/>
      </w:rPr>
      <w:t>2</w:t>
    </w:r>
    <w:r w:rsidR="0073122C">
      <w:rPr>
        <w:rStyle w:val="PageNumber"/>
        <w:b w:val="0"/>
        <w:bCs/>
        <w:sz w:val="20"/>
      </w:rPr>
      <w:fldChar w:fldCharType="end"/>
    </w:r>
    <w:r w:rsidR="0073122C">
      <w:rPr>
        <w:rStyle w:val="PageNumber"/>
        <w:b w:val="0"/>
        <w:bCs/>
        <w:sz w:val="20"/>
      </w:rPr>
      <w:t xml:space="preserve"> of </w:t>
    </w:r>
    <w:r w:rsidR="0073122C">
      <w:rPr>
        <w:rStyle w:val="PageNumber"/>
        <w:b w:val="0"/>
        <w:bCs/>
        <w:sz w:val="20"/>
      </w:rPr>
      <w:fldChar w:fldCharType="begin"/>
    </w:r>
    <w:r w:rsidR="0073122C">
      <w:rPr>
        <w:rStyle w:val="PageNumber"/>
        <w:b w:val="0"/>
        <w:bCs/>
        <w:sz w:val="20"/>
      </w:rPr>
      <w:instrText xml:space="preserve"> NUMPAGES </w:instrText>
    </w:r>
    <w:r w:rsidR="0073122C">
      <w:rPr>
        <w:rStyle w:val="PageNumber"/>
        <w:b w:val="0"/>
        <w:bCs/>
        <w:sz w:val="20"/>
      </w:rPr>
      <w:fldChar w:fldCharType="separate"/>
    </w:r>
    <w:r w:rsidR="00F85E85">
      <w:rPr>
        <w:rStyle w:val="PageNumber"/>
        <w:b w:val="0"/>
        <w:bCs/>
        <w:noProof/>
        <w:sz w:val="20"/>
      </w:rPr>
      <w:t>70</w:t>
    </w:r>
    <w:r w:rsidR="0073122C">
      <w:rPr>
        <w:rStyle w:val="PageNumber"/>
        <w:b w:val="0"/>
        <w:bCs/>
        <w:sz w:val="20"/>
      </w:rPr>
      <w:fldChar w:fldCharType="end"/>
    </w:r>
  </w:p>
  <w:p w14:paraId="19F20113" w14:textId="057DEBFC" w:rsidR="0073122C" w:rsidRDefault="0073122C" w:rsidP="00BF6BF4">
    <w:pPr>
      <w:pStyle w:val="Headersub"/>
      <w:spacing w:after="0"/>
      <w:rPr>
        <w:rStyle w:val="PageNumber"/>
        <w:szCs w:val="36"/>
      </w:rPr>
    </w:pPr>
    <w:r w:rsidRPr="00884B92">
      <w:rPr>
        <w:rStyle w:val="PageNumber"/>
        <w:szCs w:val="36"/>
      </w:rPr>
      <w:t>DOT (Digital Office Technology)</w:t>
    </w:r>
    <w:r w:rsidRPr="00E9722D">
      <w:rPr>
        <w:rStyle w:val="PageNumber"/>
        <w:rFonts w:cs="Arial"/>
        <w:szCs w:val="36"/>
        <w:vertAlign w:val="superscript"/>
      </w:rPr>
      <w:t>®</w:t>
    </w:r>
    <w:r>
      <w:rPr>
        <w:rStyle w:val="PageNumber"/>
        <w:szCs w:val="36"/>
      </w:rPr>
      <w:t xml:space="preserve"> Section</w:t>
    </w:r>
  </w:p>
  <w:p w14:paraId="741FFA3C" w14:textId="77777777" w:rsidR="0073122C" w:rsidRPr="00BF6BF4" w:rsidRDefault="0073122C" w:rsidP="00BF6BF4">
    <w:pPr>
      <w:pStyle w:val="Headersub"/>
      <w:spacing w:after="0"/>
      <w:rPr>
        <w:rStyle w:val="PageNumber"/>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7883" w14:textId="77777777" w:rsidR="0073122C" w:rsidRDefault="0073122C">
    <w:pPr>
      <w:pStyle w:val="Header"/>
      <w:tabs>
        <w:tab w:val="right" w:pos="9072"/>
      </w:tabs>
      <w:rPr>
        <w:rFonts w:ascii="Courier New" w:hAnsi="Courier New"/>
        <w:b w:val="0"/>
        <w:noProof/>
        <w:color w:val="FF0000"/>
        <w:sz w:val="4"/>
      </w:rPr>
    </w:pPr>
  </w:p>
  <w:p w14:paraId="5628EFFD" w14:textId="19C597A8" w:rsidR="0073122C" w:rsidRDefault="00297FDE">
    <w:pPr>
      <w:pStyle w:val="Header"/>
      <w:tabs>
        <w:tab w:val="right" w:pos="8789"/>
      </w:tabs>
      <w:rPr>
        <w:rStyle w:val="PageNumber"/>
        <w:sz w:val="20"/>
      </w:rPr>
    </w:pPr>
    <w:r>
      <w:rPr>
        <w:noProof/>
      </w:rPr>
      <mc:AlternateContent>
        <mc:Choice Requires="wps">
          <w:drawing>
            <wp:anchor distT="0" distB="0" distL="114300" distR="114300" simplePos="0" relativeHeight="251658242" behindDoc="0" locked="0" layoutInCell="0" allowOverlap="1" wp14:anchorId="1118CBD7" wp14:editId="43520478">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57575D14" w14:textId="77777777" w:rsidR="0073122C" w:rsidRDefault="0073122C">
                          <w:pPr>
                            <w:jc w:val="right"/>
                            <w:rPr>
                              <w:rFonts w:ascii="Arial" w:hAnsi="Arial"/>
                              <w:sz w:val="18"/>
                            </w:rPr>
                          </w:pPr>
                          <w:r>
                            <w:rPr>
                              <w:rFonts w:ascii="Arial" w:hAnsi="Arial"/>
                              <w:sz w:val="18"/>
                            </w:rPr>
                            <w:t>DRAFT [NO.]: [Date]</w:t>
                          </w:r>
                        </w:p>
                        <w:p w14:paraId="4D9AA8C6" w14:textId="77777777" w:rsidR="0073122C" w:rsidRDefault="0073122C">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8CBD7" id="Rectangle 1" o:spid="_x0000_s1032" alt="&quot;&quot;" style="position:absolute;margin-left:196.7pt;margin-top:-106.1pt;width:223.25pt;height:4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6ZwL3aAQAArAMAAA4AAAAAAAAAAAAAAAAALgIAAGRycy9lMm9Eb2MueG1sUEsBAi0AFAAG&#10;AAgAAAAhACaFRBvjAAAADQEAAA8AAAAAAAAAAAAAAAAANAQAAGRycy9kb3ducmV2LnhtbFBLBQYA&#10;AAAABAAEAPMAAABEBQAAAAA=&#10;" o:allowincell="f" filled="f" stroked="f">
              <v:textbox inset="1pt,1pt,1pt,1pt">
                <w:txbxContent>
                  <w:p w14:paraId="57575D14" w14:textId="77777777" w:rsidR="0073122C" w:rsidRDefault="0073122C">
                    <w:pPr>
                      <w:jc w:val="right"/>
                      <w:rPr>
                        <w:rFonts w:ascii="Arial" w:hAnsi="Arial"/>
                        <w:sz w:val="18"/>
                      </w:rPr>
                    </w:pPr>
                    <w:r>
                      <w:rPr>
                        <w:rFonts w:ascii="Arial" w:hAnsi="Arial"/>
                        <w:sz w:val="18"/>
                      </w:rPr>
                      <w:t>DRAFT [NO.]: [Date]</w:t>
                    </w:r>
                  </w:p>
                  <w:p w14:paraId="4D9AA8C6" w14:textId="77777777" w:rsidR="0073122C" w:rsidRDefault="0073122C">
                    <w:pPr>
                      <w:jc w:val="right"/>
                      <w:rPr>
                        <w:rFonts w:ascii="Arial" w:hAnsi="Arial"/>
                        <w:sz w:val="18"/>
                      </w:rPr>
                    </w:pPr>
                    <w:r>
                      <w:rPr>
                        <w:rFonts w:ascii="Arial" w:hAnsi="Arial"/>
                        <w:sz w:val="18"/>
                      </w:rPr>
                      <w:t>Marked to show changes from draft [No.]: [Date]</w:t>
                    </w:r>
                  </w:p>
                </w:txbxContent>
              </v:textbox>
            </v:rect>
          </w:pict>
        </mc:Fallback>
      </mc:AlternateContent>
    </w:r>
    <w:r w:rsidR="0073122C">
      <w:rPr>
        <w:rStyle w:val="PageNumber"/>
        <w:rFonts w:cs="Arial"/>
      </w:rPr>
      <w:t>Our Customer Terms</w:t>
    </w:r>
    <w:r w:rsidR="0073122C">
      <w:rPr>
        <w:rStyle w:val="PageNumber"/>
        <w:rFonts w:cs="Arial"/>
        <w:b w:val="0"/>
        <w:bCs/>
        <w:szCs w:val="36"/>
      </w:rPr>
      <w:tab/>
    </w:r>
    <w:r w:rsidR="0073122C">
      <w:rPr>
        <w:rStyle w:val="PageNumber"/>
        <w:rFonts w:cs="Arial"/>
        <w:b w:val="0"/>
        <w:bCs/>
        <w:sz w:val="20"/>
        <w:szCs w:val="36"/>
      </w:rPr>
      <w:t xml:space="preserve">Page </w:t>
    </w:r>
    <w:r w:rsidR="0073122C">
      <w:rPr>
        <w:rStyle w:val="PageNumber"/>
        <w:b w:val="0"/>
        <w:bCs/>
        <w:sz w:val="20"/>
      </w:rPr>
      <w:fldChar w:fldCharType="begin"/>
    </w:r>
    <w:r w:rsidR="0073122C">
      <w:rPr>
        <w:rStyle w:val="PageNumber"/>
        <w:b w:val="0"/>
        <w:bCs/>
        <w:sz w:val="20"/>
      </w:rPr>
      <w:instrText xml:space="preserve"> PAGE </w:instrText>
    </w:r>
    <w:r w:rsidR="0073122C">
      <w:rPr>
        <w:rStyle w:val="PageNumber"/>
        <w:b w:val="0"/>
        <w:bCs/>
        <w:sz w:val="20"/>
      </w:rPr>
      <w:fldChar w:fldCharType="separate"/>
    </w:r>
    <w:r w:rsidR="0073122C">
      <w:rPr>
        <w:rStyle w:val="PageNumber"/>
        <w:b w:val="0"/>
        <w:bCs/>
        <w:noProof/>
        <w:sz w:val="20"/>
      </w:rPr>
      <w:t>134</w:t>
    </w:r>
    <w:r w:rsidR="0073122C">
      <w:rPr>
        <w:rStyle w:val="PageNumber"/>
        <w:b w:val="0"/>
        <w:bCs/>
        <w:sz w:val="20"/>
      </w:rPr>
      <w:fldChar w:fldCharType="end"/>
    </w:r>
    <w:r w:rsidR="0073122C">
      <w:rPr>
        <w:rStyle w:val="PageNumber"/>
        <w:b w:val="0"/>
        <w:bCs/>
        <w:sz w:val="20"/>
      </w:rPr>
      <w:t xml:space="preserve"> of </w:t>
    </w:r>
    <w:r w:rsidR="0073122C">
      <w:rPr>
        <w:rStyle w:val="PageNumber"/>
        <w:b w:val="0"/>
        <w:bCs/>
        <w:sz w:val="20"/>
      </w:rPr>
      <w:fldChar w:fldCharType="begin"/>
    </w:r>
    <w:r w:rsidR="0073122C">
      <w:rPr>
        <w:rStyle w:val="PageNumber"/>
        <w:b w:val="0"/>
        <w:bCs/>
        <w:sz w:val="20"/>
      </w:rPr>
      <w:instrText xml:space="preserve"> NUMPAGES </w:instrText>
    </w:r>
    <w:r w:rsidR="0073122C">
      <w:rPr>
        <w:rStyle w:val="PageNumber"/>
        <w:b w:val="0"/>
        <w:bCs/>
        <w:sz w:val="20"/>
      </w:rPr>
      <w:fldChar w:fldCharType="separate"/>
    </w:r>
    <w:r w:rsidR="00622C67">
      <w:rPr>
        <w:rStyle w:val="PageNumber"/>
        <w:b w:val="0"/>
        <w:bCs/>
        <w:noProof/>
        <w:sz w:val="20"/>
      </w:rPr>
      <w:t>70</w:t>
    </w:r>
    <w:r w:rsidR="0073122C">
      <w:rPr>
        <w:rStyle w:val="PageNumber"/>
        <w:b w:val="0"/>
        <w:bCs/>
        <w:sz w:val="20"/>
      </w:rPr>
      <w:fldChar w:fldCharType="end"/>
    </w:r>
  </w:p>
  <w:p w14:paraId="7B8B91CE" w14:textId="77777777" w:rsidR="0073122C" w:rsidRDefault="0073122C">
    <w:pPr>
      <w:pStyle w:val="Headersub"/>
      <w:spacing w:after="0"/>
      <w:rPr>
        <w:rStyle w:val="PageNumber"/>
        <w:szCs w:val="36"/>
      </w:rPr>
    </w:pPr>
    <w:r>
      <w:rPr>
        <w:rStyle w:val="PageNumber"/>
        <w:szCs w:val="36"/>
      </w:rPr>
      <w:t>Telstra Mobile Section</w:t>
    </w:r>
  </w:p>
  <w:p w14:paraId="346574F6" w14:textId="77777777" w:rsidR="0073122C" w:rsidRDefault="0073122C" w:rsidP="00D3441B">
    <w:pPr>
      <w:pStyle w:val="Headersub"/>
      <w:spacing w:before="360" w:after="960"/>
      <w:rPr>
        <w:rStyle w:val="PageNumber"/>
        <w:sz w:val="32"/>
        <w:szCs w:val="36"/>
      </w:rPr>
    </w:pPr>
    <w:r>
      <w:rPr>
        <w:rStyle w:val="PageNumber"/>
        <w:sz w:val="32"/>
        <w:szCs w:val="36"/>
      </w:rPr>
      <w:t>Part B – Our current and recent business pricing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A6ABC6"/>
    <w:lvl w:ilvl="0">
      <w:start w:val="1"/>
      <w:numFmt w:val="lowerLetter"/>
      <w:pStyle w:val="Levelifo"/>
      <w:lvlText w:val="(%1)"/>
      <w:lvlJc w:val="left"/>
      <w:pPr>
        <w:tabs>
          <w:tab w:val="num" w:pos="720"/>
        </w:tabs>
        <w:ind w:left="720" w:hanging="720"/>
      </w:pPr>
      <w:rPr>
        <w:rFonts w:ascii="Times New Roman" w:hAnsi="Times New Roman" w:hint="default"/>
      </w:rPr>
    </w:lvl>
  </w:abstractNum>
  <w:abstractNum w:abstractNumId="1" w15:restartNumberingAfterBreak="0">
    <w:nsid w:val="FFFFFF7D"/>
    <w:multiLevelType w:val="singleLevel"/>
    <w:tmpl w:val="FA10CEC2"/>
    <w:lvl w:ilvl="0">
      <w:start w:val="1"/>
      <w:numFmt w:val="upperRoman"/>
      <w:pStyle w:val="Leveli"/>
      <w:lvlText w:val="%1."/>
      <w:lvlJc w:val="left"/>
      <w:pPr>
        <w:tabs>
          <w:tab w:val="num" w:pos="720"/>
        </w:tabs>
        <w:ind w:left="720" w:hanging="720"/>
      </w:pPr>
      <w:rPr>
        <w:rFonts w:ascii="Times New Roman" w:hAnsi="Times New Roman" w:hint="default"/>
      </w:rPr>
    </w:lvl>
  </w:abstractNum>
  <w:abstractNum w:abstractNumId="2" w15:restartNumberingAfterBreak="0">
    <w:nsid w:val="FFFFFF7E"/>
    <w:multiLevelType w:val="singleLevel"/>
    <w:tmpl w:val="331C33DE"/>
    <w:lvl w:ilvl="0">
      <w:start w:val="1"/>
      <w:numFmt w:val="upperLetter"/>
      <w:pStyle w:val="Level11"/>
      <w:lvlText w:val="%1."/>
      <w:lvlJc w:val="left"/>
      <w:pPr>
        <w:tabs>
          <w:tab w:val="num" w:pos="720"/>
        </w:tabs>
        <w:ind w:left="720" w:hanging="720"/>
      </w:pPr>
      <w:rPr>
        <w:rFonts w:ascii="Times New Roman" w:hAnsi="Times New Roman" w:hint="default"/>
      </w:rPr>
    </w:lvl>
  </w:abstractNum>
  <w:abstractNum w:abstractNumId="3" w15:restartNumberingAfterBreak="0">
    <w:nsid w:val="FFFFFF7F"/>
    <w:multiLevelType w:val="singleLevel"/>
    <w:tmpl w:val="CEE48180"/>
    <w:lvl w:ilvl="0">
      <w:start w:val="1"/>
      <w:numFmt w:val="decimal"/>
      <w:pStyle w:val="Levela"/>
      <w:lvlText w:val="%1)"/>
      <w:lvlJc w:val="left"/>
      <w:pPr>
        <w:tabs>
          <w:tab w:val="num" w:pos="720"/>
        </w:tabs>
        <w:ind w:left="720" w:hanging="720"/>
      </w:pPr>
      <w:rPr>
        <w:rFonts w:ascii="Times New Roman" w:hAnsi="Times New Roman" w:hint="default"/>
      </w:rPr>
    </w:lvl>
  </w:abstractNum>
  <w:abstractNum w:abstractNumId="4" w15:restartNumberingAfterBreak="0">
    <w:nsid w:val="FFFFFF80"/>
    <w:multiLevelType w:val="singleLevel"/>
    <w:tmpl w:val="C1CAD39A"/>
    <w:lvl w:ilvl="0">
      <w:start w:val="1"/>
      <w:numFmt w:val="bullet"/>
      <w:pStyle w:val="ListNumber3"/>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3ABCBE2E"/>
    <w:lvl w:ilvl="0">
      <w:start w:val="1"/>
      <w:numFmt w:val="bullet"/>
      <w:pStyle w:val="LevelIfo0"/>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40123D0A"/>
    <w:lvl w:ilvl="0">
      <w:start w:val="1"/>
      <w:numFmt w:val="bullet"/>
      <w:pStyle w:val="LevelI0"/>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CA18A8B0"/>
    <w:lvl w:ilvl="0">
      <w:start w:val="1"/>
      <w:numFmt w:val="bullet"/>
      <w:pStyle w:val="LevelAfo"/>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3DB6D382"/>
    <w:lvl w:ilvl="0">
      <w:start w:val="1"/>
      <w:numFmt w:val="decimal"/>
      <w:pStyle w:val="Level11fo"/>
      <w:lvlText w:val="%1."/>
      <w:lvlJc w:val="left"/>
      <w:pPr>
        <w:tabs>
          <w:tab w:val="num" w:pos="720"/>
        </w:tabs>
        <w:ind w:left="720" w:hanging="720"/>
      </w:pPr>
      <w:rPr>
        <w:rFonts w:ascii="Times New Roman" w:hAnsi="Times New Roman" w:hint="default"/>
      </w:rPr>
    </w:lvl>
  </w:abstractNum>
  <w:abstractNum w:abstractNumId="9" w15:restartNumberingAfterBreak="0">
    <w:nsid w:val="FFFFFF89"/>
    <w:multiLevelType w:val="singleLevel"/>
    <w:tmpl w:val="6532C384"/>
    <w:lvl w:ilvl="0">
      <w:start w:val="1"/>
      <w:numFmt w:val="bullet"/>
      <w:pStyle w:val="LevelA0"/>
      <w:lvlText w:val=""/>
      <w:lvlJc w:val="left"/>
      <w:pPr>
        <w:tabs>
          <w:tab w:val="num" w:pos="720"/>
        </w:tabs>
        <w:ind w:left="720" w:hanging="720"/>
      </w:pPr>
      <w:rPr>
        <w:rFonts w:ascii="Symbol" w:hAnsi="Symbol" w:hint="default"/>
      </w:rPr>
    </w:lvl>
  </w:abstractNum>
  <w:abstractNum w:abstractNumId="10" w15:restartNumberingAfterBreak="0">
    <w:nsid w:val="03B15DB2"/>
    <w:multiLevelType w:val="hybridMultilevel"/>
    <w:tmpl w:val="5C4A0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FE6766"/>
    <w:multiLevelType w:val="multilevel"/>
    <w:tmpl w:val="498E62CC"/>
    <w:lvl w:ilvl="0">
      <w:start w:val="1"/>
      <w:numFmt w:val="decimal"/>
      <w:pStyle w:val="ListBullet"/>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2" w15:restartNumberingAfterBreak="0">
    <w:nsid w:val="05C90EF3"/>
    <w:multiLevelType w:val="multilevel"/>
    <w:tmpl w:val="D1FC3942"/>
    <w:name w:val="BDWLevels"/>
    <w:lvl w:ilvl="0">
      <w:start w:val="10"/>
      <w:numFmt w:val="decimal"/>
      <w:pStyle w:val="ListBullet3"/>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1457"/>
        </w:tabs>
        <w:ind w:left="1457" w:hanging="720"/>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3" w15:restartNumberingAfterBreak="0">
    <w:nsid w:val="08375094"/>
    <w:multiLevelType w:val="multilevel"/>
    <w:tmpl w:val="12E43D1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4" w15:restartNumberingAfterBreak="0">
    <w:nsid w:val="0B101560"/>
    <w:multiLevelType w:val="multilevel"/>
    <w:tmpl w:val="1E3407F8"/>
    <w:lvl w:ilvl="0">
      <w:start w:val="1"/>
      <w:numFmt w:val="decimal"/>
      <w:pStyle w:val="Heading1"/>
      <w:lvlText w:val="%1"/>
      <w:lvlJc w:val="left"/>
      <w:pPr>
        <w:tabs>
          <w:tab w:val="num" w:pos="737"/>
        </w:tabs>
        <w:ind w:left="737" w:hanging="737"/>
      </w:pPr>
      <w:rPr>
        <w:rFonts w:cs="Times New Roman"/>
      </w:rPr>
    </w:lvl>
    <w:lvl w:ilvl="1">
      <w:start w:val="1"/>
      <w:numFmt w:val="decimal"/>
      <w:pStyle w:val="Heading2"/>
      <w:lvlText w:val="%1.%2"/>
      <w:lvlJc w:val="left"/>
      <w:pPr>
        <w:tabs>
          <w:tab w:val="num" w:pos="1446"/>
        </w:tabs>
        <w:ind w:left="1446" w:hanging="737"/>
      </w:pPr>
      <w:rPr>
        <w:rFonts w:cs="Times New Roman"/>
        <w:b w:val="0"/>
        <w:i w:val="0"/>
      </w:rPr>
    </w:lvl>
    <w:lvl w:ilvl="2">
      <w:start w:val="1"/>
      <w:numFmt w:val="lowerLetter"/>
      <w:pStyle w:val="Heading3"/>
      <w:lvlText w:val="(%3)"/>
      <w:lvlJc w:val="left"/>
      <w:pPr>
        <w:tabs>
          <w:tab w:val="num" w:pos="1474"/>
        </w:tabs>
        <w:ind w:left="1474" w:hanging="737"/>
      </w:pPr>
      <w:rPr>
        <w:rFonts w:cs="Times New Roman"/>
      </w:rPr>
    </w:lvl>
    <w:lvl w:ilvl="3">
      <w:start w:val="1"/>
      <w:numFmt w:val="lowerRoman"/>
      <w:pStyle w:val="Heading4"/>
      <w:lvlText w:val="(%4)"/>
      <w:lvlJc w:val="left"/>
      <w:pPr>
        <w:tabs>
          <w:tab w:val="num" w:pos="2194"/>
        </w:tabs>
        <w:ind w:left="737" w:firstLine="737"/>
      </w:pPr>
      <w:rPr>
        <w:rFonts w:cs="Times New Roman"/>
      </w:rPr>
    </w:lvl>
    <w:lvl w:ilvl="4">
      <w:start w:val="1"/>
      <w:numFmt w:val="upperLetter"/>
      <w:pStyle w:val="Heading5"/>
      <w:lvlText w:val="(%5)"/>
      <w:lvlJc w:val="left"/>
      <w:pPr>
        <w:tabs>
          <w:tab w:val="num" w:pos="2571"/>
        </w:tabs>
        <w:ind w:left="737" w:firstLine="1474"/>
      </w:pPr>
      <w:rPr>
        <w:rFonts w:cs="Times New Roman"/>
      </w:rPr>
    </w:lvl>
    <w:lvl w:ilvl="5">
      <w:start w:val="1"/>
      <w:numFmt w:val="none"/>
      <w:pStyle w:val="Heading6"/>
      <w:suff w:val="nothing"/>
      <w:lvlText w:val=""/>
      <w:lvlJc w:val="left"/>
      <w:pPr>
        <w:ind w:left="0" w:firstLine="0"/>
      </w:pPr>
      <w:rPr>
        <w:rFonts w:cs="Times New Roman"/>
      </w:rPr>
    </w:lvl>
    <w:lvl w:ilvl="6">
      <w:start w:val="1"/>
      <w:numFmt w:val="none"/>
      <w:pStyle w:val="Heading7"/>
      <w:lvlText w:val=""/>
      <w:lvlJc w:val="left"/>
      <w:pPr>
        <w:tabs>
          <w:tab w:val="num" w:pos="737"/>
        </w:tabs>
        <w:ind w:left="737" w:hanging="737"/>
      </w:pPr>
      <w:rPr>
        <w:rFonts w:cs="Times New Roman"/>
      </w:rPr>
    </w:lvl>
    <w:lvl w:ilvl="7">
      <w:start w:val="1"/>
      <w:numFmt w:val="lowerLetter"/>
      <w:lvlRestart w:val="0"/>
      <w:pStyle w:val="Heading8"/>
      <w:lvlText w:val="(%8)"/>
      <w:lvlJc w:val="left"/>
      <w:pPr>
        <w:tabs>
          <w:tab w:val="num" w:pos="1588"/>
        </w:tabs>
        <w:ind w:left="1588" w:hanging="851"/>
      </w:pPr>
      <w:rPr>
        <w:rFonts w:cs="Times New Roman"/>
      </w:rPr>
    </w:lvl>
    <w:lvl w:ilvl="8">
      <w:start w:val="1"/>
      <w:numFmt w:val="lowerRoman"/>
      <w:pStyle w:val="Heading9"/>
      <w:lvlText w:val="(%9)"/>
      <w:lvlJc w:val="left"/>
      <w:pPr>
        <w:tabs>
          <w:tab w:val="num" w:pos="2194"/>
        </w:tabs>
        <w:ind w:left="737" w:firstLine="737"/>
      </w:pPr>
      <w:rPr>
        <w:rFonts w:cs="Times New Roman"/>
      </w:rPr>
    </w:lvl>
  </w:abstractNum>
  <w:abstractNum w:abstractNumId="15" w15:restartNumberingAfterBreak="0">
    <w:nsid w:val="13FD77F4"/>
    <w:multiLevelType w:val="hybridMultilevel"/>
    <w:tmpl w:val="612E9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0C05AF"/>
    <w:multiLevelType w:val="hybridMultilevel"/>
    <w:tmpl w:val="7AFA4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E347D"/>
    <w:multiLevelType w:val="hybridMultilevel"/>
    <w:tmpl w:val="A7D4E032"/>
    <w:lvl w:ilvl="0" w:tplc="0C090017">
      <w:start w:val="1"/>
      <w:numFmt w:val="lowerLetter"/>
      <w:lvlText w:val="%1)"/>
      <w:lvlJc w:val="left"/>
      <w:pPr>
        <w:ind w:left="1457"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5A77AA4"/>
    <w:multiLevelType w:val="hybridMultilevel"/>
    <w:tmpl w:val="4E489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8219E1"/>
    <w:multiLevelType w:val="multilevel"/>
    <w:tmpl w:val="C394813C"/>
    <w:lvl w:ilvl="0">
      <w:start w:val="12"/>
      <w:numFmt w:val="decimal"/>
      <w:lvlText w:val="%1."/>
      <w:lvlJc w:val="left"/>
      <w:pPr>
        <w:ind w:left="1125" w:hanging="405"/>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F26537F"/>
    <w:multiLevelType w:val="hybridMultilevel"/>
    <w:tmpl w:val="04E2ACB0"/>
    <w:lvl w:ilvl="0" w:tplc="F514835A">
      <w:start w:val="1"/>
      <w:numFmt w:val="decimal"/>
      <w:lvlText w:val="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602EC6"/>
    <w:multiLevelType w:val="multilevel"/>
    <w:tmpl w:val="909AE40C"/>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2" w15:restartNumberingAfterBreak="0">
    <w:nsid w:val="6BEF71F6"/>
    <w:multiLevelType w:val="multilevel"/>
    <w:tmpl w:val="02908C7A"/>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3" w15:restartNumberingAfterBreak="0">
    <w:nsid w:val="7A9B63FB"/>
    <w:multiLevelType w:val="multilevel"/>
    <w:tmpl w:val="746CBA26"/>
    <w:lvl w:ilvl="0">
      <w:start w:val="1"/>
      <w:numFmt w:val="decimal"/>
      <w:pStyle w:val="ListBullet2"/>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1457"/>
        </w:tabs>
        <w:ind w:left="1457" w:hanging="720"/>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num w:numId="1" w16cid:durableId="2097624709">
    <w:abstractNumId w:val="13"/>
  </w:num>
  <w:num w:numId="2" w16cid:durableId="1204437489">
    <w:abstractNumId w:val="21"/>
  </w:num>
  <w:num w:numId="3" w16cid:durableId="1100369016">
    <w:abstractNumId w:val="21"/>
  </w:num>
  <w:num w:numId="4" w16cid:durableId="1803187482">
    <w:abstractNumId w:val="21"/>
  </w:num>
  <w:num w:numId="5" w16cid:durableId="2091000875">
    <w:abstractNumId w:val="22"/>
  </w:num>
  <w:num w:numId="6" w16cid:durableId="1510874131">
    <w:abstractNumId w:val="22"/>
  </w:num>
  <w:num w:numId="7" w16cid:durableId="997002487">
    <w:abstractNumId w:val="11"/>
  </w:num>
  <w:num w:numId="8" w16cid:durableId="656570798">
    <w:abstractNumId w:val="23"/>
  </w:num>
  <w:num w:numId="9" w16cid:durableId="923219873">
    <w:abstractNumId w:val="12"/>
  </w:num>
  <w:num w:numId="10" w16cid:durableId="229538512">
    <w:abstractNumId w:val="9"/>
  </w:num>
  <w:num w:numId="11" w16cid:durableId="655646156">
    <w:abstractNumId w:val="7"/>
  </w:num>
  <w:num w:numId="12" w16cid:durableId="607274753">
    <w:abstractNumId w:val="6"/>
  </w:num>
  <w:num w:numId="13" w16cid:durableId="1317033821">
    <w:abstractNumId w:val="5"/>
  </w:num>
  <w:num w:numId="14" w16cid:durableId="368263937">
    <w:abstractNumId w:val="4"/>
  </w:num>
  <w:num w:numId="15" w16cid:durableId="77021958">
    <w:abstractNumId w:val="8"/>
  </w:num>
  <w:num w:numId="16" w16cid:durableId="831680956">
    <w:abstractNumId w:val="3"/>
  </w:num>
  <w:num w:numId="17" w16cid:durableId="1935042731">
    <w:abstractNumId w:val="2"/>
  </w:num>
  <w:num w:numId="18" w16cid:durableId="1851795342">
    <w:abstractNumId w:val="1"/>
  </w:num>
  <w:num w:numId="19" w16cid:durableId="2120098458">
    <w:abstractNumId w:val="0"/>
  </w:num>
  <w:num w:numId="20" w16cid:durableId="1709957">
    <w:abstractNumId w:val="13"/>
    <w:lvlOverride w:ilvl="0">
      <w:startOverride w:val="4"/>
    </w:lvlOverride>
    <w:lvlOverride w:ilvl="1">
      <w:startOverride w:val="6"/>
    </w:lvlOverride>
  </w:num>
  <w:num w:numId="21" w16cid:durableId="648363764">
    <w:abstractNumId w:val="13"/>
  </w:num>
  <w:num w:numId="22" w16cid:durableId="1344672857">
    <w:abstractNumId w:val="13"/>
    <w:lvlOverride w:ilvl="0">
      <w:startOverride w:val="6"/>
    </w:lvlOverride>
    <w:lvlOverride w:ilvl="1">
      <w:startOverride w:val="8"/>
    </w:lvlOverride>
  </w:num>
  <w:num w:numId="23" w16cid:durableId="1105034531">
    <w:abstractNumId w:val="13"/>
  </w:num>
  <w:num w:numId="24" w16cid:durableId="154616508">
    <w:abstractNumId w:val="13"/>
    <w:lvlOverride w:ilvl="0">
      <w:startOverride w:val="4"/>
    </w:lvlOverride>
    <w:lvlOverride w:ilvl="1">
      <w:startOverride w:val="11"/>
    </w:lvlOverride>
  </w:num>
  <w:num w:numId="25" w16cid:durableId="2055612834">
    <w:abstractNumId w:val="16"/>
  </w:num>
  <w:num w:numId="26" w16cid:durableId="2080396307">
    <w:abstractNumId w:val="18"/>
  </w:num>
  <w:num w:numId="27" w16cid:durableId="1006981296">
    <w:abstractNumId w:val="13"/>
    <w:lvlOverride w:ilvl="0">
      <w:startOverride w:val="2"/>
    </w:lvlOverride>
    <w:lvlOverride w:ilvl="1">
      <w:startOverride w:val="9"/>
    </w:lvlOverride>
  </w:num>
  <w:num w:numId="28" w16cid:durableId="1573809454">
    <w:abstractNumId w:val="13"/>
    <w:lvlOverride w:ilvl="0">
      <w:startOverride w:val="7"/>
    </w:lvlOverride>
    <w:lvlOverride w:ilvl="1">
      <w:startOverride w:val="7"/>
    </w:lvlOverride>
  </w:num>
  <w:num w:numId="29" w16cid:durableId="2120024772">
    <w:abstractNumId w:val="13"/>
    <w:lvlOverride w:ilvl="0">
      <w:startOverride w:val="2"/>
    </w:lvlOverride>
    <w:lvlOverride w:ilvl="1">
      <w:startOverride w:val="10"/>
    </w:lvlOverride>
  </w:num>
  <w:num w:numId="30" w16cid:durableId="414330117">
    <w:abstractNumId w:val="13"/>
  </w:num>
  <w:num w:numId="31" w16cid:durableId="1965382217">
    <w:abstractNumId w:val="13"/>
  </w:num>
  <w:num w:numId="32" w16cid:durableId="1025866191">
    <w:abstractNumId w:val="13"/>
  </w:num>
  <w:num w:numId="33" w16cid:durableId="2110733657">
    <w:abstractNumId w:val="13"/>
    <w:lvlOverride w:ilvl="0">
      <w:startOverride w:val="2"/>
    </w:lvlOverride>
    <w:lvlOverride w:ilvl="1">
      <w:startOverride w:val="13"/>
    </w:lvlOverride>
  </w:num>
  <w:num w:numId="34" w16cid:durableId="1330015513">
    <w:abstractNumId w:val="13"/>
    <w:lvlOverride w:ilvl="0">
      <w:startOverride w:val="4"/>
    </w:lvlOverride>
    <w:lvlOverride w:ilvl="1">
      <w:startOverride w:val="15"/>
    </w:lvlOverride>
  </w:num>
  <w:num w:numId="35" w16cid:durableId="1867870335">
    <w:abstractNumId w:val="13"/>
  </w:num>
  <w:num w:numId="36" w16cid:durableId="1530218861">
    <w:abstractNumId w:val="13"/>
  </w:num>
  <w:num w:numId="37" w16cid:durableId="1652902581">
    <w:abstractNumId w:val="13"/>
    <w:lvlOverride w:ilvl="0">
      <w:startOverride w:val="10"/>
    </w:lvlOverride>
    <w:lvlOverride w:ilvl="1">
      <w:startOverride w:val="2"/>
    </w:lvlOverride>
  </w:num>
  <w:num w:numId="38" w16cid:durableId="1602251836">
    <w:abstractNumId w:val="10"/>
  </w:num>
  <w:num w:numId="39" w16cid:durableId="146940734">
    <w:abstractNumId w:val="15"/>
  </w:num>
  <w:num w:numId="40" w16cid:durableId="13395753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4226915">
    <w:abstractNumId w:val="13"/>
  </w:num>
  <w:num w:numId="42" w16cid:durableId="400951644">
    <w:abstractNumId w:val="13"/>
  </w:num>
  <w:num w:numId="43" w16cid:durableId="1775444067">
    <w:abstractNumId w:val="17"/>
  </w:num>
  <w:num w:numId="44" w16cid:durableId="937563413">
    <w:abstractNumId w:val="13"/>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0298091">
    <w:abstractNumId w:val="20"/>
  </w:num>
  <w:num w:numId="46" w16cid:durableId="1581715451">
    <w:abstractNumId w:val="1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08741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2317878">
    <w:abstractNumId w:val="13"/>
    <w:lvlOverride w:ilvl="0">
      <w:startOverride w:val="4"/>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4424267">
    <w:abstractNumId w:val="13"/>
  </w:num>
  <w:num w:numId="50" w16cid:durableId="758404748">
    <w:abstractNumId w:val="13"/>
  </w:num>
  <w:num w:numId="51" w16cid:durableId="1146774852">
    <w:abstractNumId w:val="19"/>
  </w:num>
  <w:num w:numId="52" w16cid:durableId="2039819608">
    <w:abstractNumId w:val="21"/>
  </w:num>
  <w:num w:numId="53" w16cid:durableId="138155331">
    <w:abstractNumId w:val="21"/>
  </w:num>
  <w:num w:numId="54" w16cid:durableId="1261764859">
    <w:abstractNumId w:val="13"/>
  </w:num>
  <w:num w:numId="55" w16cid:durableId="1016270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7365935">
    <w:abstractNumId w:val="14"/>
  </w:num>
  <w:num w:numId="57" w16cid:durableId="259610500">
    <w:abstractNumId w:val="14"/>
  </w:num>
  <w:num w:numId="58" w16cid:durableId="50740568">
    <w:abstractNumId w:val="14"/>
  </w:num>
  <w:num w:numId="59" w16cid:durableId="2124423416">
    <w:abstractNumId w:val="14"/>
  </w:num>
  <w:num w:numId="60" w16cid:durableId="2085251572">
    <w:abstractNumId w:val="14"/>
  </w:num>
  <w:num w:numId="61" w16cid:durableId="659233996">
    <w:abstractNumId w:val="14"/>
  </w:num>
  <w:num w:numId="62" w16cid:durableId="741564802">
    <w:abstractNumId w:val="14"/>
  </w:num>
  <w:num w:numId="63" w16cid:durableId="190729267">
    <w:abstractNumId w:val="14"/>
  </w:num>
  <w:num w:numId="64" w16cid:durableId="1696731897">
    <w:abstractNumId w:val="14"/>
  </w:num>
  <w:num w:numId="65" w16cid:durableId="36470611">
    <w:abstractNumId w:val="14"/>
  </w:num>
  <w:num w:numId="66" w16cid:durableId="1597520287">
    <w:abstractNumId w:val="14"/>
  </w:num>
  <w:num w:numId="67" w16cid:durableId="995307547">
    <w:abstractNumId w:val="14"/>
  </w:num>
  <w:num w:numId="68" w16cid:durableId="1466192725">
    <w:abstractNumId w:val="14"/>
  </w:num>
  <w:num w:numId="69" w16cid:durableId="884414212">
    <w:abstractNumId w:val="14"/>
  </w:num>
  <w:num w:numId="70" w16cid:durableId="1205676187">
    <w:abstractNumId w:val="14"/>
  </w:num>
  <w:num w:numId="71" w16cid:durableId="2017809205">
    <w:abstractNumId w:val="14"/>
  </w:num>
  <w:num w:numId="72" w16cid:durableId="1570386211">
    <w:abstractNumId w:val="14"/>
  </w:num>
  <w:num w:numId="73" w16cid:durableId="1822388245">
    <w:abstractNumId w:val="14"/>
  </w:num>
  <w:num w:numId="74" w16cid:durableId="1876306840">
    <w:abstractNumId w:val="14"/>
  </w:num>
  <w:num w:numId="75" w16cid:durableId="137190378">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AwMDc3NTQ1MLCwNDRT0lEKTi0uzszPAykwrgUAUgFxaCwAAAA="/>
    <w:docVar w:name="DocID" w:val="6934184"/>
  </w:docVars>
  <w:rsids>
    <w:rsidRoot w:val="006364FF"/>
    <w:rsid w:val="000016A4"/>
    <w:rsid w:val="00001BFB"/>
    <w:rsid w:val="000024AC"/>
    <w:rsid w:val="0000285E"/>
    <w:rsid w:val="00002E36"/>
    <w:rsid w:val="00005735"/>
    <w:rsid w:val="000062B0"/>
    <w:rsid w:val="00007430"/>
    <w:rsid w:val="00007A08"/>
    <w:rsid w:val="000110B5"/>
    <w:rsid w:val="0001158A"/>
    <w:rsid w:val="00011906"/>
    <w:rsid w:val="00014625"/>
    <w:rsid w:val="00016776"/>
    <w:rsid w:val="00017439"/>
    <w:rsid w:val="00017BE2"/>
    <w:rsid w:val="00022D17"/>
    <w:rsid w:val="00022E43"/>
    <w:rsid w:val="00025A20"/>
    <w:rsid w:val="000264F3"/>
    <w:rsid w:val="000270E0"/>
    <w:rsid w:val="00030900"/>
    <w:rsid w:val="00031288"/>
    <w:rsid w:val="000328E3"/>
    <w:rsid w:val="00033966"/>
    <w:rsid w:val="00036121"/>
    <w:rsid w:val="0003657E"/>
    <w:rsid w:val="00036C94"/>
    <w:rsid w:val="00037D61"/>
    <w:rsid w:val="000406DA"/>
    <w:rsid w:val="00040BE8"/>
    <w:rsid w:val="00040C8A"/>
    <w:rsid w:val="000414AE"/>
    <w:rsid w:val="0004219A"/>
    <w:rsid w:val="00042BFA"/>
    <w:rsid w:val="00043822"/>
    <w:rsid w:val="00043F31"/>
    <w:rsid w:val="000462AA"/>
    <w:rsid w:val="000479AE"/>
    <w:rsid w:val="00050206"/>
    <w:rsid w:val="0005087E"/>
    <w:rsid w:val="00050D2A"/>
    <w:rsid w:val="00050EC4"/>
    <w:rsid w:val="00051C4E"/>
    <w:rsid w:val="000523E6"/>
    <w:rsid w:val="00052F7B"/>
    <w:rsid w:val="00053104"/>
    <w:rsid w:val="00053F53"/>
    <w:rsid w:val="000541CB"/>
    <w:rsid w:val="000548E5"/>
    <w:rsid w:val="00054C0A"/>
    <w:rsid w:val="000553D7"/>
    <w:rsid w:val="00055650"/>
    <w:rsid w:val="00055896"/>
    <w:rsid w:val="00056CE1"/>
    <w:rsid w:val="00056D23"/>
    <w:rsid w:val="000573EF"/>
    <w:rsid w:val="00057B44"/>
    <w:rsid w:val="00057EC0"/>
    <w:rsid w:val="0006077F"/>
    <w:rsid w:val="00061FA8"/>
    <w:rsid w:val="00062A16"/>
    <w:rsid w:val="00063577"/>
    <w:rsid w:val="00063E65"/>
    <w:rsid w:val="0006405D"/>
    <w:rsid w:val="0006540D"/>
    <w:rsid w:val="0006555E"/>
    <w:rsid w:val="00065DDC"/>
    <w:rsid w:val="0006718C"/>
    <w:rsid w:val="0006740B"/>
    <w:rsid w:val="0007047A"/>
    <w:rsid w:val="00070A42"/>
    <w:rsid w:val="00070B64"/>
    <w:rsid w:val="000711BB"/>
    <w:rsid w:val="00075293"/>
    <w:rsid w:val="00075A0A"/>
    <w:rsid w:val="00076221"/>
    <w:rsid w:val="00076A39"/>
    <w:rsid w:val="00077585"/>
    <w:rsid w:val="00080EC1"/>
    <w:rsid w:val="0008213B"/>
    <w:rsid w:val="000859C6"/>
    <w:rsid w:val="00085F5C"/>
    <w:rsid w:val="00086145"/>
    <w:rsid w:val="000870DE"/>
    <w:rsid w:val="000915DC"/>
    <w:rsid w:val="00092DBF"/>
    <w:rsid w:val="00093100"/>
    <w:rsid w:val="000932EE"/>
    <w:rsid w:val="00094279"/>
    <w:rsid w:val="0009448A"/>
    <w:rsid w:val="00094726"/>
    <w:rsid w:val="00094F62"/>
    <w:rsid w:val="0009555D"/>
    <w:rsid w:val="00096D3C"/>
    <w:rsid w:val="00096D5A"/>
    <w:rsid w:val="00097191"/>
    <w:rsid w:val="000A107E"/>
    <w:rsid w:val="000A2015"/>
    <w:rsid w:val="000A22A0"/>
    <w:rsid w:val="000A25A8"/>
    <w:rsid w:val="000A3313"/>
    <w:rsid w:val="000A3765"/>
    <w:rsid w:val="000A3ECA"/>
    <w:rsid w:val="000A3FF3"/>
    <w:rsid w:val="000A4251"/>
    <w:rsid w:val="000A4DF6"/>
    <w:rsid w:val="000A5E22"/>
    <w:rsid w:val="000A7A33"/>
    <w:rsid w:val="000B099A"/>
    <w:rsid w:val="000B0D1E"/>
    <w:rsid w:val="000B16C5"/>
    <w:rsid w:val="000B2126"/>
    <w:rsid w:val="000B3367"/>
    <w:rsid w:val="000B4EB7"/>
    <w:rsid w:val="000B791A"/>
    <w:rsid w:val="000C009F"/>
    <w:rsid w:val="000C132A"/>
    <w:rsid w:val="000C1D84"/>
    <w:rsid w:val="000C20D1"/>
    <w:rsid w:val="000C26A4"/>
    <w:rsid w:val="000C2AD9"/>
    <w:rsid w:val="000C3031"/>
    <w:rsid w:val="000C34BD"/>
    <w:rsid w:val="000C3AFB"/>
    <w:rsid w:val="000C3F7F"/>
    <w:rsid w:val="000C400B"/>
    <w:rsid w:val="000C4DB8"/>
    <w:rsid w:val="000C7BA2"/>
    <w:rsid w:val="000D0B47"/>
    <w:rsid w:val="000D1A66"/>
    <w:rsid w:val="000D32ED"/>
    <w:rsid w:val="000D4034"/>
    <w:rsid w:val="000D448A"/>
    <w:rsid w:val="000E0189"/>
    <w:rsid w:val="000E3424"/>
    <w:rsid w:val="000E36C4"/>
    <w:rsid w:val="000E3F3A"/>
    <w:rsid w:val="000E4920"/>
    <w:rsid w:val="000E4CC8"/>
    <w:rsid w:val="000E5490"/>
    <w:rsid w:val="000E5B96"/>
    <w:rsid w:val="000E5C43"/>
    <w:rsid w:val="000F0DAA"/>
    <w:rsid w:val="000F23C5"/>
    <w:rsid w:val="000F2B7F"/>
    <w:rsid w:val="000F42A7"/>
    <w:rsid w:val="000F4408"/>
    <w:rsid w:val="000F65B0"/>
    <w:rsid w:val="000F78C7"/>
    <w:rsid w:val="00100403"/>
    <w:rsid w:val="001035CA"/>
    <w:rsid w:val="00104E01"/>
    <w:rsid w:val="00104E1B"/>
    <w:rsid w:val="00104F05"/>
    <w:rsid w:val="00106000"/>
    <w:rsid w:val="00106109"/>
    <w:rsid w:val="001102CA"/>
    <w:rsid w:val="00111EDF"/>
    <w:rsid w:val="00113D35"/>
    <w:rsid w:val="00115BBB"/>
    <w:rsid w:val="00116580"/>
    <w:rsid w:val="00116F24"/>
    <w:rsid w:val="001204A0"/>
    <w:rsid w:val="001211A8"/>
    <w:rsid w:val="00122E17"/>
    <w:rsid w:val="00125F46"/>
    <w:rsid w:val="00126283"/>
    <w:rsid w:val="00127537"/>
    <w:rsid w:val="001279EE"/>
    <w:rsid w:val="00130A2F"/>
    <w:rsid w:val="00131592"/>
    <w:rsid w:val="00132AA2"/>
    <w:rsid w:val="0013313D"/>
    <w:rsid w:val="00133287"/>
    <w:rsid w:val="00134703"/>
    <w:rsid w:val="00135249"/>
    <w:rsid w:val="0013624B"/>
    <w:rsid w:val="00137856"/>
    <w:rsid w:val="00140983"/>
    <w:rsid w:val="001423E1"/>
    <w:rsid w:val="00142453"/>
    <w:rsid w:val="00143678"/>
    <w:rsid w:val="00144986"/>
    <w:rsid w:val="00144C0F"/>
    <w:rsid w:val="00145EE7"/>
    <w:rsid w:val="0015185C"/>
    <w:rsid w:val="001537ED"/>
    <w:rsid w:val="001541C6"/>
    <w:rsid w:val="001562DD"/>
    <w:rsid w:val="001600D2"/>
    <w:rsid w:val="00161FEC"/>
    <w:rsid w:val="0016284A"/>
    <w:rsid w:val="0016420A"/>
    <w:rsid w:val="001653E8"/>
    <w:rsid w:val="001658BE"/>
    <w:rsid w:val="00165C37"/>
    <w:rsid w:val="00170679"/>
    <w:rsid w:val="0017141D"/>
    <w:rsid w:val="00171707"/>
    <w:rsid w:val="00172518"/>
    <w:rsid w:val="001725BF"/>
    <w:rsid w:val="001745D9"/>
    <w:rsid w:val="001764BA"/>
    <w:rsid w:val="00177A40"/>
    <w:rsid w:val="001813FA"/>
    <w:rsid w:val="00181488"/>
    <w:rsid w:val="001827DF"/>
    <w:rsid w:val="00182F3B"/>
    <w:rsid w:val="00183944"/>
    <w:rsid w:val="00184C67"/>
    <w:rsid w:val="00184C82"/>
    <w:rsid w:val="00185069"/>
    <w:rsid w:val="00186360"/>
    <w:rsid w:val="00186476"/>
    <w:rsid w:val="00190318"/>
    <w:rsid w:val="001915F6"/>
    <w:rsid w:val="00193227"/>
    <w:rsid w:val="0019398A"/>
    <w:rsid w:val="00193B73"/>
    <w:rsid w:val="00193B86"/>
    <w:rsid w:val="00194119"/>
    <w:rsid w:val="00194800"/>
    <w:rsid w:val="00194F38"/>
    <w:rsid w:val="00196402"/>
    <w:rsid w:val="001A2B71"/>
    <w:rsid w:val="001A2CDF"/>
    <w:rsid w:val="001A3335"/>
    <w:rsid w:val="001A4381"/>
    <w:rsid w:val="001A5925"/>
    <w:rsid w:val="001A6B8E"/>
    <w:rsid w:val="001A6D9E"/>
    <w:rsid w:val="001A7857"/>
    <w:rsid w:val="001B13FC"/>
    <w:rsid w:val="001B1DBC"/>
    <w:rsid w:val="001B2626"/>
    <w:rsid w:val="001B4453"/>
    <w:rsid w:val="001B5756"/>
    <w:rsid w:val="001B58D7"/>
    <w:rsid w:val="001B7207"/>
    <w:rsid w:val="001C14FD"/>
    <w:rsid w:val="001C21DD"/>
    <w:rsid w:val="001C231A"/>
    <w:rsid w:val="001C333F"/>
    <w:rsid w:val="001C41D9"/>
    <w:rsid w:val="001C44CA"/>
    <w:rsid w:val="001C4576"/>
    <w:rsid w:val="001C4D76"/>
    <w:rsid w:val="001C7874"/>
    <w:rsid w:val="001C7CA9"/>
    <w:rsid w:val="001D0298"/>
    <w:rsid w:val="001D1AFA"/>
    <w:rsid w:val="001D26A0"/>
    <w:rsid w:val="001D30E9"/>
    <w:rsid w:val="001D49EC"/>
    <w:rsid w:val="001D4DF4"/>
    <w:rsid w:val="001E0CEE"/>
    <w:rsid w:val="001E1084"/>
    <w:rsid w:val="001E1741"/>
    <w:rsid w:val="001E26C4"/>
    <w:rsid w:val="001E32E5"/>
    <w:rsid w:val="001E3829"/>
    <w:rsid w:val="001E4211"/>
    <w:rsid w:val="001E576C"/>
    <w:rsid w:val="001E5DFC"/>
    <w:rsid w:val="001E6069"/>
    <w:rsid w:val="001E679D"/>
    <w:rsid w:val="001E715A"/>
    <w:rsid w:val="001E7A3A"/>
    <w:rsid w:val="001F3812"/>
    <w:rsid w:val="001F5522"/>
    <w:rsid w:val="001F609B"/>
    <w:rsid w:val="001F6425"/>
    <w:rsid w:val="001F73A3"/>
    <w:rsid w:val="001F7840"/>
    <w:rsid w:val="0020123D"/>
    <w:rsid w:val="0020319D"/>
    <w:rsid w:val="00204577"/>
    <w:rsid w:val="00204C20"/>
    <w:rsid w:val="00204CF1"/>
    <w:rsid w:val="00205334"/>
    <w:rsid w:val="00206BFE"/>
    <w:rsid w:val="002075A2"/>
    <w:rsid w:val="002109BC"/>
    <w:rsid w:val="00210BF7"/>
    <w:rsid w:val="00210D3C"/>
    <w:rsid w:val="00211164"/>
    <w:rsid w:val="00212A7D"/>
    <w:rsid w:val="00213351"/>
    <w:rsid w:val="00213FC2"/>
    <w:rsid w:val="00215359"/>
    <w:rsid w:val="0021543D"/>
    <w:rsid w:val="00215C36"/>
    <w:rsid w:val="00215D7E"/>
    <w:rsid w:val="00216D12"/>
    <w:rsid w:val="00217F7C"/>
    <w:rsid w:val="00222E1B"/>
    <w:rsid w:val="00223C0D"/>
    <w:rsid w:val="00223D85"/>
    <w:rsid w:val="002252B4"/>
    <w:rsid w:val="002268F7"/>
    <w:rsid w:val="00227123"/>
    <w:rsid w:val="0022751B"/>
    <w:rsid w:val="00231090"/>
    <w:rsid w:val="002317AF"/>
    <w:rsid w:val="00232641"/>
    <w:rsid w:val="00234C5E"/>
    <w:rsid w:val="002355A3"/>
    <w:rsid w:val="00235F50"/>
    <w:rsid w:val="00243177"/>
    <w:rsid w:val="00244941"/>
    <w:rsid w:val="002454A8"/>
    <w:rsid w:val="00245A03"/>
    <w:rsid w:val="0024641A"/>
    <w:rsid w:val="002507D7"/>
    <w:rsid w:val="002509E6"/>
    <w:rsid w:val="0025339A"/>
    <w:rsid w:val="00256203"/>
    <w:rsid w:val="00256DF3"/>
    <w:rsid w:val="00256FA1"/>
    <w:rsid w:val="00257507"/>
    <w:rsid w:val="002615A8"/>
    <w:rsid w:val="00263416"/>
    <w:rsid w:val="002636B3"/>
    <w:rsid w:val="00263D26"/>
    <w:rsid w:val="00264495"/>
    <w:rsid w:val="002645BA"/>
    <w:rsid w:val="00270AE4"/>
    <w:rsid w:val="00270DB7"/>
    <w:rsid w:val="002723CF"/>
    <w:rsid w:val="0027260B"/>
    <w:rsid w:val="002737FF"/>
    <w:rsid w:val="0027387E"/>
    <w:rsid w:val="00273A20"/>
    <w:rsid w:val="00274A5D"/>
    <w:rsid w:val="00274A7B"/>
    <w:rsid w:val="00274C4A"/>
    <w:rsid w:val="00274FB5"/>
    <w:rsid w:val="002750C0"/>
    <w:rsid w:val="00275E21"/>
    <w:rsid w:val="00280850"/>
    <w:rsid w:val="0028167C"/>
    <w:rsid w:val="00281BFC"/>
    <w:rsid w:val="0028220A"/>
    <w:rsid w:val="002824FB"/>
    <w:rsid w:val="00285988"/>
    <w:rsid w:val="00285B5E"/>
    <w:rsid w:val="00286CD1"/>
    <w:rsid w:val="00287597"/>
    <w:rsid w:val="00291792"/>
    <w:rsid w:val="0029209C"/>
    <w:rsid w:val="00292338"/>
    <w:rsid w:val="0029280B"/>
    <w:rsid w:val="002929B7"/>
    <w:rsid w:val="00294FE2"/>
    <w:rsid w:val="0029520A"/>
    <w:rsid w:val="00296370"/>
    <w:rsid w:val="002967A8"/>
    <w:rsid w:val="002977F3"/>
    <w:rsid w:val="00297FDE"/>
    <w:rsid w:val="002A059D"/>
    <w:rsid w:val="002A085A"/>
    <w:rsid w:val="002A17AF"/>
    <w:rsid w:val="002A17B3"/>
    <w:rsid w:val="002A1CDA"/>
    <w:rsid w:val="002A25E1"/>
    <w:rsid w:val="002B02D0"/>
    <w:rsid w:val="002B09C2"/>
    <w:rsid w:val="002B0D22"/>
    <w:rsid w:val="002B19C4"/>
    <w:rsid w:val="002B1BF7"/>
    <w:rsid w:val="002B4DB0"/>
    <w:rsid w:val="002B50F4"/>
    <w:rsid w:val="002B528E"/>
    <w:rsid w:val="002B7246"/>
    <w:rsid w:val="002C1DA7"/>
    <w:rsid w:val="002C2483"/>
    <w:rsid w:val="002C3B5D"/>
    <w:rsid w:val="002C44C6"/>
    <w:rsid w:val="002C523A"/>
    <w:rsid w:val="002D0C44"/>
    <w:rsid w:val="002D0E93"/>
    <w:rsid w:val="002D19FE"/>
    <w:rsid w:val="002D6EE3"/>
    <w:rsid w:val="002D70DB"/>
    <w:rsid w:val="002D7842"/>
    <w:rsid w:val="002D7A02"/>
    <w:rsid w:val="002E1F19"/>
    <w:rsid w:val="002E2F30"/>
    <w:rsid w:val="002E3C90"/>
    <w:rsid w:val="002E429A"/>
    <w:rsid w:val="002E47EA"/>
    <w:rsid w:val="002E6761"/>
    <w:rsid w:val="002E6ED0"/>
    <w:rsid w:val="002E73B5"/>
    <w:rsid w:val="002E7824"/>
    <w:rsid w:val="002F041B"/>
    <w:rsid w:val="002F0E2C"/>
    <w:rsid w:val="002F149E"/>
    <w:rsid w:val="002F49B6"/>
    <w:rsid w:val="002F6D41"/>
    <w:rsid w:val="00301571"/>
    <w:rsid w:val="003020AE"/>
    <w:rsid w:val="00304E0D"/>
    <w:rsid w:val="003052E2"/>
    <w:rsid w:val="003053A6"/>
    <w:rsid w:val="003069EE"/>
    <w:rsid w:val="00307521"/>
    <w:rsid w:val="00307ABD"/>
    <w:rsid w:val="00307FF4"/>
    <w:rsid w:val="00310E25"/>
    <w:rsid w:val="003131F2"/>
    <w:rsid w:val="003139F9"/>
    <w:rsid w:val="00313EBA"/>
    <w:rsid w:val="003141D2"/>
    <w:rsid w:val="0031486C"/>
    <w:rsid w:val="0032063E"/>
    <w:rsid w:val="0032119E"/>
    <w:rsid w:val="00322056"/>
    <w:rsid w:val="00323897"/>
    <w:rsid w:val="00323AB5"/>
    <w:rsid w:val="00324EF2"/>
    <w:rsid w:val="0033093D"/>
    <w:rsid w:val="00332053"/>
    <w:rsid w:val="00334D15"/>
    <w:rsid w:val="00335350"/>
    <w:rsid w:val="0033549D"/>
    <w:rsid w:val="00335F5D"/>
    <w:rsid w:val="00342983"/>
    <w:rsid w:val="00342B47"/>
    <w:rsid w:val="00343C40"/>
    <w:rsid w:val="00343F9D"/>
    <w:rsid w:val="003443CA"/>
    <w:rsid w:val="00345772"/>
    <w:rsid w:val="003461E6"/>
    <w:rsid w:val="0034645E"/>
    <w:rsid w:val="0034662C"/>
    <w:rsid w:val="00346B0F"/>
    <w:rsid w:val="00346C04"/>
    <w:rsid w:val="00346D4A"/>
    <w:rsid w:val="0034733E"/>
    <w:rsid w:val="00347704"/>
    <w:rsid w:val="00347B36"/>
    <w:rsid w:val="00347F78"/>
    <w:rsid w:val="00350C82"/>
    <w:rsid w:val="00354753"/>
    <w:rsid w:val="00354CD2"/>
    <w:rsid w:val="00354DB0"/>
    <w:rsid w:val="00354FB4"/>
    <w:rsid w:val="00355586"/>
    <w:rsid w:val="00355B16"/>
    <w:rsid w:val="0035633C"/>
    <w:rsid w:val="003572A1"/>
    <w:rsid w:val="00357535"/>
    <w:rsid w:val="0036181C"/>
    <w:rsid w:val="00364480"/>
    <w:rsid w:val="00364B82"/>
    <w:rsid w:val="003701A1"/>
    <w:rsid w:val="003732F2"/>
    <w:rsid w:val="00374502"/>
    <w:rsid w:val="003756C6"/>
    <w:rsid w:val="003769FD"/>
    <w:rsid w:val="00377562"/>
    <w:rsid w:val="00381301"/>
    <w:rsid w:val="00381B73"/>
    <w:rsid w:val="0038202C"/>
    <w:rsid w:val="003830C2"/>
    <w:rsid w:val="003836BC"/>
    <w:rsid w:val="00383AD3"/>
    <w:rsid w:val="003855C2"/>
    <w:rsid w:val="00385815"/>
    <w:rsid w:val="00387DC4"/>
    <w:rsid w:val="00392204"/>
    <w:rsid w:val="00393079"/>
    <w:rsid w:val="003934EC"/>
    <w:rsid w:val="00393858"/>
    <w:rsid w:val="0039417E"/>
    <w:rsid w:val="003949CC"/>
    <w:rsid w:val="00394F5D"/>
    <w:rsid w:val="0039512A"/>
    <w:rsid w:val="00395353"/>
    <w:rsid w:val="00396523"/>
    <w:rsid w:val="003A098A"/>
    <w:rsid w:val="003A2BF8"/>
    <w:rsid w:val="003A352C"/>
    <w:rsid w:val="003A37EF"/>
    <w:rsid w:val="003A5C92"/>
    <w:rsid w:val="003A68ED"/>
    <w:rsid w:val="003A6CF5"/>
    <w:rsid w:val="003A777E"/>
    <w:rsid w:val="003A7A70"/>
    <w:rsid w:val="003B0295"/>
    <w:rsid w:val="003B035C"/>
    <w:rsid w:val="003B0886"/>
    <w:rsid w:val="003B3D1C"/>
    <w:rsid w:val="003B4B3A"/>
    <w:rsid w:val="003B5A64"/>
    <w:rsid w:val="003B6583"/>
    <w:rsid w:val="003C354A"/>
    <w:rsid w:val="003C3876"/>
    <w:rsid w:val="003C3974"/>
    <w:rsid w:val="003C3E04"/>
    <w:rsid w:val="003C6079"/>
    <w:rsid w:val="003C73EC"/>
    <w:rsid w:val="003C797D"/>
    <w:rsid w:val="003D005E"/>
    <w:rsid w:val="003D1F52"/>
    <w:rsid w:val="003D37EE"/>
    <w:rsid w:val="003D4F7F"/>
    <w:rsid w:val="003D5B4D"/>
    <w:rsid w:val="003D5D3C"/>
    <w:rsid w:val="003D6CF3"/>
    <w:rsid w:val="003E217B"/>
    <w:rsid w:val="003E3456"/>
    <w:rsid w:val="003E401C"/>
    <w:rsid w:val="003E4919"/>
    <w:rsid w:val="003E6835"/>
    <w:rsid w:val="003E70BD"/>
    <w:rsid w:val="003F0052"/>
    <w:rsid w:val="003F09C3"/>
    <w:rsid w:val="003F09F7"/>
    <w:rsid w:val="003F0C2E"/>
    <w:rsid w:val="003F108E"/>
    <w:rsid w:val="003F2662"/>
    <w:rsid w:val="003F469C"/>
    <w:rsid w:val="003F6FC3"/>
    <w:rsid w:val="00400773"/>
    <w:rsid w:val="00400A7C"/>
    <w:rsid w:val="00401E31"/>
    <w:rsid w:val="00402940"/>
    <w:rsid w:val="0040306D"/>
    <w:rsid w:val="00403444"/>
    <w:rsid w:val="00404C74"/>
    <w:rsid w:val="00407205"/>
    <w:rsid w:val="0040789A"/>
    <w:rsid w:val="0041214D"/>
    <w:rsid w:val="00412B68"/>
    <w:rsid w:val="00413713"/>
    <w:rsid w:val="0041675A"/>
    <w:rsid w:val="0042088D"/>
    <w:rsid w:val="00422DBC"/>
    <w:rsid w:val="0042308B"/>
    <w:rsid w:val="00423608"/>
    <w:rsid w:val="0042365F"/>
    <w:rsid w:val="00423A00"/>
    <w:rsid w:val="004242D1"/>
    <w:rsid w:val="00425A64"/>
    <w:rsid w:val="00426D19"/>
    <w:rsid w:val="0042708D"/>
    <w:rsid w:val="004270E4"/>
    <w:rsid w:val="0042762F"/>
    <w:rsid w:val="00430656"/>
    <w:rsid w:val="00430D51"/>
    <w:rsid w:val="004314C8"/>
    <w:rsid w:val="004316B0"/>
    <w:rsid w:val="0043364B"/>
    <w:rsid w:val="004353FE"/>
    <w:rsid w:val="004358AC"/>
    <w:rsid w:val="004377CD"/>
    <w:rsid w:val="004378DB"/>
    <w:rsid w:val="0044112C"/>
    <w:rsid w:val="00441130"/>
    <w:rsid w:val="004422AC"/>
    <w:rsid w:val="004438BE"/>
    <w:rsid w:val="0044410D"/>
    <w:rsid w:val="00444240"/>
    <w:rsid w:val="00444784"/>
    <w:rsid w:val="00445789"/>
    <w:rsid w:val="00450058"/>
    <w:rsid w:val="004513BD"/>
    <w:rsid w:val="00452248"/>
    <w:rsid w:val="00452993"/>
    <w:rsid w:val="004529DC"/>
    <w:rsid w:val="00455C6D"/>
    <w:rsid w:val="00456307"/>
    <w:rsid w:val="004564AF"/>
    <w:rsid w:val="00460C9D"/>
    <w:rsid w:val="00461FF8"/>
    <w:rsid w:val="00466446"/>
    <w:rsid w:val="00466D16"/>
    <w:rsid w:val="00466D82"/>
    <w:rsid w:val="0046707F"/>
    <w:rsid w:val="0047038D"/>
    <w:rsid w:val="004710D9"/>
    <w:rsid w:val="00471761"/>
    <w:rsid w:val="00471FAC"/>
    <w:rsid w:val="00473DCA"/>
    <w:rsid w:val="0047468B"/>
    <w:rsid w:val="004748AC"/>
    <w:rsid w:val="00474EB5"/>
    <w:rsid w:val="00475EC3"/>
    <w:rsid w:val="00476DF0"/>
    <w:rsid w:val="00477680"/>
    <w:rsid w:val="004808D3"/>
    <w:rsid w:val="00481CA7"/>
    <w:rsid w:val="00481F85"/>
    <w:rsid w:val="00483616"/>
    <w:rsid w:val="0048402F"/>
    <w:rsid w:val="00485D1A"/>
    <w:rsid w:val="00487093"/>
    <w:rsid w:val="00490702"/>
    <w:rsid w:val="00490EE0"/>
    <w:rsid w:val="00491902"/>
    <w:rsid w:val="00492533"/>
    <w:rsid w:val="00492762"/>
    <w:rsid w:val="004948F5"/>
    <w:rsid w:val="00496138"/>
    <w:rsid w:val="004A0F25"/>
    <w:rsid w:val="004A1F03"/>
    <w:rsid w:val="004A3179"/>
    <w:rsid w:val="004A326F"/>
    <w:rsid w:val="004A331C"/>
    <w:rsid w:val="004A3BB4"/>
    <w:rsid w:val="004A3D9C"/>
    <w:rsid w:val="004A4455"/>
    <w:rsid w:val="004A58F9"/>
    <w:rsid w:val="004A5B14"/>
    <w:rsid w:val="004B3A3C"/>
    <w:rsid w:val="004B627D"/>
    <w:rsid w:val="004B6853"/>
    <w:rsid w:val="004B6967"/>
    <w:rsid w:val="004C0CCA"/>
    <w:rsid w:val="004C0E1F"/>
    <w:rsid w:val="004C0F43"/>
    <w:rsid w:val="004C17F6"/>
    <w:rsid w:val="004C2824"/>
    <w:rsid w:val="004C425E"/>
    <w:rsid w:val="004C4843"/>
    <w:rsid w:val="004C4C53"/>
    <w:rsid w:val="004C61CA"/>
    <w:rsid w:val="004C795A"/>
    <w:rsid w:val="004D0B53"/>
    <w:rsid w:val="004D1CBD"/>
    <w:rsid w:val="004D3433"/>
    <w:rsid w:val="004D3FB5"/>
    <w:rsid w:val="004D4A88"/>
    <w:rsid w:val="004D4D17"/>
    <w:rsid w:val="004D56D8"/>
    <w:rsid w:val="004D6FA1"/>
    <w:rsid w:val="004E0707"/>
    <w:rsid w:val="004E0A5A"/>
    <w:rsid w:val="004E0C24"/>
    <w:rsid w:val="004E1E9F"/>
    <w:rsid w:val="004E2432"/>
    <w:rsid w:val="004E2675"/>
    <w:rsid w:val="004E41CB"/>
    <w:rsid w:val="004E44E8"/>
    <w:rsid w:val="004E4978"/>
    <w:rsid w:val="004E4AE7"/>
    <w:rsid w:val="004E5197"/>
    <w:rsid w:val="004E5E54"/>
    <w:rsid w:val="004E7E3A"/>
    <w:rsid w:val="004F0123"/>
    <w:rsid w:val="004F03A6"/>
    <w:rsid w:val="004F0C36"/>
    <w:rsid w:val="004F1E5B"/>
    <w:rsid w:val="004F1ED6"/>
    <w:rsid w:val="004F213C"/>
    <w:rsid w:val="004F2A8A"/>
    <w:rsid w:val="004F2EAE"/>
    <w:rsid w:val="004F5428"/>
    <w:rsid w:val="004F5623"/>
    <w:rsid w:val="004F5624"/>
    <w:rsid w:val="004F5729"/>
    <w:rsid w:val="004F5F80"/>
    <w:rsid w:val="004F6580"/>
    <w:rsid w:val="004F7BF7"/>
    <w:rsid w:val="00500F45"/>
    <w:rsid w:val="00501E10"/>
    <w:rsid w:val="00502FF9"/>
    <w:rsid w:val="005047EB"/>
    <w:rsid w:val="00504E82"/>
    <w:rsid w:val="00506547"/>
    <w:rsid w:val="00510271"/>
    <w:rsid w:val="00511C99"/>
    <w:rsid w:val="00512E44"/>
    <w:rsid w:val="00513E75"/>
    <w:rsid w:val="005140D6"/>
    <w:rsid w:val="00514F35"/>
    <w:rsid w:val="00520182"/>
    <w:rsid w:val="005206C2"/>
    <w:rsid w:val="005216DB"/>
    <w:rsid w:val="00521A07"/>
    <w:rsid w:val="00521F16"/>
    <w:rsid w:val="00524A61"/>
    <w:rsid w:val="00526664"/>
    <w:rsid w:val="00530AF8"/>
    <w:rsid w:val="0053158A"/>
    <w:rsid w:val="005322E3"/>
    <w:rsid w:val="0053246F"/>
    <w:rsid w:val="005333C8"/>
    <w:rsid w:val="0053561E"/>
    <w:rsid w:val="0053790F"/>
    <w:rsid w:val="00542638"/>
    <w:rsid w:val="00544E15"/>
    <w:rsid w:val="005452FF"/>
    <w:rsid w:val="00546564"/>
    <w:rsid w:val="00547A52"/>
    <w:rsid w:val="005513D5"/>
    <w:rsid w:val="00551C4B"/>
    <w:rsid w:val="0055201B"/>
    <w:rsid w:val="00552A77"/>
    <w:rsid w:val="00553052"/>
    <w:rsid w:val="00555AA2"/>
    <w:rsid w:val="00555CD5"/>
    <w:rsid w:val="00555D54"/>
    <w:rsid w:val="00556B03"/>
    <w:rsid w:val="00556F44"/>
    <w:rsid w:val="00557C6A"/>
    <w:rsid w:val="005608D2"/>
    <w:rsid w:val="00560B0C"/>
    <w:rsid w:val="005612C2"/>
    <w:rsid w:val="00563219"/>
    <w:rsid w:val="00564ECC"/>
    <w:rsid w:val="00565597"/>
    <w:rsid w:val="00566CED"/>
    <w:rsid w:val="005670BB"/>
    <w:rsid w:val="0056714B"/>
    <w:rsid w:val="00567343"/>
    <w:rsid w:val="005729FC"/>
    <w:rsid w:val="00573132"/>
    <w:rsid w:val="005758F5"/>
    <w:rsid w:val="005818F0"/>
    <w:rsid w:val="00582CE2"/>
    <w:rsid w:val="00583B83"/>
    <w:rsid w:val="005843AB"/>
    <w:rsid w:val="00585430"/>
    <w:rsid w:val="005859EE"/>
    <w:rsid w:val="00585DAA"/>
    <w:rsid w:val="00586656"/>
    <w:rsid w:val="00586C3E"/>
    <w:rsid w:val="0058710A"/>
    <w:rsid w:val="00587EEA"/>
    <w:rsid w:val="00590A29"/>
    <w:rsid w:val="005917AF"/>
    <w:rsid w:val="0059290B"/>
    <w:rsid w:val="005934D0"/>
    <w:rsid w:val="00593A12"/>
    <w:rsid w:val="00593CEA"/>
    <w:rsid w:val="005947C0"/>
    <w:rsid w:val="0059687A"/>
    <w:rsid w:val="005979F9"/>
    <w:rsid w:val="005A0564"/>
    <w:rsid w:val="005A3455"/>
    <w:rsid w:val="005A3F6E"/>
    <w:rsid w:val="005A51DD"/>
    <w:rsid w:val="005A5852"/>
    <w:rsid w:val="005A58BB"/>
    <w:rsid w:val="005A6BE7"/>
    <w:rsid w:val="005A718D"/>
    <w:rsid w:val="005B0AFC"/>
    <w:rsid w:val="005B1410"/>
    <w:rsid w:val="005B1701"/>
    <w:rsid w:val="005B19C8"/>
    <w:rsid w:val="005B38B6"/>
    <w:rsid w:val="005B4332"/>
    <w:rsid w:val="005B4410"/>
    <w:rsid w:val="005B698C"/>
    <w:rsid w:val="005B7257"/>
    <w:rsid w:val="005B7B1E"/>
    <w:rsid w:val="005C0090"/>
    <w:rsid w:val="005C013A"/>
    <w:rsid w:val="005C0479"/>
    <w:rsid w:val="005C0ACC"/>
    <w:rsid w:val="005C1A9D"/>
    <w:rsid w:val="005C1D0A"/>
    <w:rsid w:val="005C3846"/>
    <w:rsid w:val="005C3E67"/>
    <w:rsid w:val="005C5426"/>
    <w:rsid w:val="005C645B"/>
    <w:rsid w:val="005C78B1"/>
    <w:rsid w:val="005C7D78"/>
    <w:rsid w:val="005D0EC9"/>
    <w:rsid w:val="005D2608"/>
    <w:rsid w:val="005D40F8"/>
    <w:rsid w:val="005D4124"/>
    <w:rsid w:val="005D5308"/>
    <w:rsid w:val="005D567C"/>
    <w:rsid w:val="005D5DC7"/>
    <w:rsid w:val="005D6590"/>
    <w:rsid w:val="005D69AF"/>
    <w:rsid w:val="005D6C92"/>
    <w:rsid w:val="005D7743"/>
    <w:rsid w:val="005D7D05"/>
    <w:rsid w:val="005E01E3"/>
    <w:rsid w:val="005E02C5"/>
    <w:rsid w:val="005E0547"/>
    <w:rsid w:val="005E259F"/>
    <w:rsid w:val="005E369F"/>
    <w:rsid w:val="005E3F65"/>
    <w:rsid w:val="005E5017"/>
    <w:rsid w:val="005E5A23"/>
    <w:rsid w:val="005E5D99"/>
    <w:rsid w:val="005E6C48"/>
    <w:rsid w:val="005F02B1"/>
    <w:rsid w:val="005F0FC2"/>
    <w:rsid w:val="005F2B1F"/>
    <w:rsid w:val="005F2F87"/>
    <w:rsid w:val="005F30BA"/>
    <w:rsid w:val="005F3427"/>
    <w:rsid w:val="005F3E58"/>
    <w:rsid w:val="005F407D"/>
    <w:rsid w:val="005F48B6"/>
    <w:rsid w:val="005F73F5"/>
    <w:rsid w:val="005F750A"/>
    <w:rsid w:val="005F7D1A"/>
    <w:rsid w:val="006026EC"/>
    <w:rsid w:val="0060340E"/>
    <w:rsid w:val="00604B12"/>
    <w:rsid w:val="00606FB6"/>
    <w:rsid w:val="00611238"/>
    <w:rsid w:val="006127EE"/>
    <w:rsid w:val="00612C41"/>
    <w:rsid w:val="0061455B"/>
    <w:rsid w:val="0061546A"/>
    <w:rsid w:val="00615A91"/>
    <w:rsid w:val="00622730"/>
    <w:rsid w:val="00622C67"/>
    <w:rsid w:val="00624354"/>
    <w:rsid w:val="00624EE3"/>
    <w:rsid w:val="006260F4"/>
    <w:rsid w:val="00627C31"/>
    <w:rsid w:val="00630AB0"/>
    <w:rsid w:val="00630C25"/>
    <w:rsid w:val="00630F03"/>
    <w:rsid w:val="00633CBD"/>
    <w:rsid w:val="00633CC8"/>
    <w:rsid w:val="0063409D"/>
    <w:rsid w:val="0063481A"/>
    <w:rsid w:val="006364FF"/>
    <w:rsid w:val="0063759C"/>
    <w:rsid w:val="00640075"/>
    <w:rsid w:val="006408F5"/>
    <w:rsid w:val="006441DC"/>
    <w:rsid w:val="006447A2"/>
    <w:rsid w:val="00644900"/>
    <w:rsid w:val="0064704E"/>
    <w:rsid w:val="00650D1C"/>
    <w:rsid w:val="00651209"/>
    <w:rsid w:val="00651E24"/>
    <w:rsid w:val="0065409C"/>
    <w:rsid w:val="00655C5A"/>
    <w:rsid w:val="00656FEE"/>
    <w:rsid w:val="00660446"/>
    <w:rsid w:val="00660FD1"/>
    <w:rsid w:val="006619E1"/>
    <w:rsid w:val="00664005"/>
    <w:rsid w:val="006646FD"/>
    <w:rsid w:val="00664B0D"/>
    <w:rsid w:val="0066527D"/>
    <w:rsid w:val="00665E96"/>
    <w:rsid w:val="0066659C"/>
    <w:rsid w:val="00666904"/>
    <w:rsid w:val="00666B4F"/>
    <w:rsid w:val="00667528"/>
    <w:rsid w:val="00667E00"/>
    <w:rsid w:val="006703C6"/>
    <w:rsid w:val="006747A4"/>
    <w:rsid w:val="006754D4"/>
    <w:rsid w:val="00675656"/>
    <w:rsid w:val="00676284"/>
    <w:rsid w:val="0068119E"/>
    <w:rsid w:val="00683B52"/>
    <w:rsid w:val="0068663B"/>
    <w:rsid w:val="00686C79"/>
    <w:rsid w:val="00687BF6"/>
    <w:rsid w:val="00687E33"/>
    <w:rsid w:val="00690A60"/>
    <w:rsid w:val="006915CF"/>
    <w:rsid w:val="0069277C"/>
    <w:rsid w:val="00693E63"/>
    <w:rsid w:val="0069463C"/>
    <w:rsid w:val="0069518A"/>
    <w:rsid w:val="00695908"/>
    <w:rsid w:val="0069672C"/>
    <w:rsid w:val="006974C3"/>
    <w:rsid w:val="00697E9B"/>
    <w:rsid w:val="006A0613"/>
    <w:rsid w:val="006A12E4"/>
    <w:rsid w:val="006A236F"/>
    <w:rsid w:val="006A4474"/>
    <w:rsid w:val="006A6E05"/>
    <w:rsid w:val="006A753B"/>
    <w:rsid w:val="006B345B"/>
    <w:rsid w:val="006B565A"/>
    <w:rsid w:val="006C05F2"/>
    <w:rsid w:val="006C0888"/>
    <w:rsid w:val="006C11B5"/>
    <w:rsid w:val="006C20E9"/>
    <w:rsid w:val="006C2470"/>
    <w:rsid w:val="006C25FE"/>
    <w:rsid w:val="006C326E"/>
    <w:rsid w:val="006C3357"/>
    <w:rsid w:val="006C38E8"/>
    <w:rsid w:val="006C49C8"/>
    <w:rsid w:val="006C566F"/>
    <w:rsid w:val="006C64CD"/>
    <w:rsid w:val="006C6ECB"/>
    <w:rsid w:val="006C798B"/>
    <w:rsid w:val="006D023D"/>
    <w:rsid w:val="006D33E7"/>
    <w:rsid w:val="006D4C0D"/>
    <w:rsid w:val="006D5839"/>
    <w:rsid w:val="006D617E"/>
    <w:rsid w:val="006D6710"/>
    <w:rsid w:val="006D7D1F"/>
    <w:rsid w:val="006E1877"/>
    <w:rsid w:val="006E1AF2"/>
    <w:rsid w:val="006E472A"/>
    <w:rsid w:val="006E4DD4"/>
    <w:rsid w:val="006E595B"/>
    <w:rsid w:val="006F0250"/>
    <w:rsid w:val="006F11CA"/>
    <w:rsid w:val="006F1BAF"/>
    <w:rsid w:val="006F24F6"/>
    <w:rsid w:val="006F5052"/>
    <w:rsid w:val="006F592A"/>
    <w:rsid w:val="006F5DCC"/>
    <w:rsid w:val="006F6290"/>
    <w:rsid w:val="006F79D4"/>
    <w:rsid w:val="00700535"/>
    <w:rsid w:val="0070191B"/>
    <w:rsid w:val="00705482"/>
    <w:rsid w:val="00705866"/>
    <w:rsid w:val="00705B94"/>
    <w:rsid w:val="00706743"/>
    <w:rsid w:val="00707815"/>
    <w:rsid w:val="00707E14"/>
    <w:rsid w:val="007100B8"/>
    <w:rsid w:val="007102A6"/>
    <w:rsid w:val="0071053A"/>
    <w:rsid w:val="00712687"/>
    <w:rsid w:val="00717FCD"/>
    <w:rsid w:val="0072143C"/>
    <w:rsid w:val="007218F2"/>
    <w:rsid w:val="007232C2"/>
    <w:rsid w:val="007232E4"/>
    <w:rsid w:val="00725842"/>
    <w:rsid w:val="0072704A"/>
    <w:rsid w:val="0072727B"/>
    <w:rsid w:val="00727D70"/>
    <w:rsid w:val="0073122C"/>
    <w:rsid w:val="00733E83"/>
    <w:rsid w:val="00735850"/>
    <w:rsid w:val="0073629F"/>
    <w:rsid w:val="0073642E"/>
    <w:rsid w:val="00741074"/>
    <w:rsid w:val="007410FA"/>
    <w:rsid w:val="00741A9F"/>
    <w:rsid w:val="007423AA"/>
    <w:rsid w:val="00742481"/>
    <w:rsid w:val="007449D2"/>
    <w:rsid w:val="00747344"/>
    <w:rsid w:val="00750713"/>
    <w:rsid w:val="00750BF9"/>
    <w:rsid w:val="00750D7F"/>
    <w:rsid w:val="007519AF"/>
    <w:rsid w:val="00751DE5"/>
    <w:rsid w:val="00751F3D"/>
    <w:rsid w:val="0075383B"/>
    <w:rsid w:val="007547C2"/>
    <w:rsid w:val="00755ABB"/>
    <w:rsid w:val="00755FF7"/>
    <w:rsid w:val="007568CE"/>
    <w:rsid w:val="00760025"/>
    <w:rsid w:val="0076065F"/>
    <w:rsid w:val="00761034"/>
    <w:rsid w:val="007624AE"/>
    <w:rsid w:val="0076323F"/>
    <w:rsid w:val="007645BC"/>
    <w:rsid w:val="00764A81"/>
    <w:rsid w:val="0076511A"/>
    <w:rsid w:val="00765BC2"/>
    <w:rsid w:val="00766C61"/>
    <w:rsid w:val="00767B42"/>
    <w:rsid w:val="00767EA0"/>
    <w:rsid w:val="00771EC0"/>
    <w:rsid w:val="00773247"/>
    <w:rsid w:val="0077326B"/>
    <w:rsid w:val="0077359F"/>
    <w:rsid w:val="0077486E"/>
    <w:rsid w:val="00775D7A"/>
    <w:rsid w:val="0077733C"/>
    <w:rsid w:val="007778F0"/>
    <w:rsid w:val="00777A65"/>
    <w:rsid w:val="00777D26"/>
    <w:rsid w:val="00781037"/>
    <w:rsid w:val="00781217"/>
    <w:rsid w:val="00781586"/>
    <w:rsid w:val="00781A3B"/>
    <w:rsid w:val="00782014"/>
    <w:rsid w:val="00782A9E"/>
    <w:rsid w:val="00783CF4"/>
    <w:rsid w:val="00783F51"/>
    <w:rsid w:val="00784FD5"/>
    <w:rsid w:val="0078604E"/>
    <w:rsid w:val="0078695A"/>
    <w:rsid w:val="007900ED"/>
    <w:rsid w:val="0079036A"/>
    <w:rsid w:val="00790D41"/>
    <w:rsid w:val="007915CB"/>
    <w:rsid w:val="007916E8"/>
    <w:rsid w:val="00792E5E"/>
    <w:rsid w:val="00793F89"/>
    <w:rsid w:val="00794123"/>
    <w:rsid w:val="007943D7"/>
    <w:rsid w:val="0079516E"/>
    <w:rsid w:val="007969A9"/>
    <w:rsid w:val="0079761F"/>
    <w:rsid w:val="007A01C3"/>
    <w:rsid w:val="007A103A"/>
    <w:rsid w:val="007A1689"/>
    <w:rsid w:val="007A179F"/>
    <w:rsid w:val="007A1D46"/>
    <w:rsid w:val="007A26F9"/>
    <w:rsid w:val="007A348A"/>
    <w:rsid w:val="007A5B01"/>
    <w:rsid w:val="007A5BCC"/>
    <w:rsid w:val="007A793A"/>
    <w:rsid w:val="007B0842"/>
    <w:rsid w:val="007B0EB1"/>
    <w:rsid w:val="007B1050"/>
    <w:rsid w:val="007B121D"/>
    <w:rsid w:val="007B18A5"/>
    <w:rsid w:val="007B2B0C"/>
    <w:rsid w:val="007B3C66"/>
    <w:rsid w:val="007B45FB"/>
    <w:rsid w:val="007C05C9"/>
    <w:rsid w:val="007C1209"/>
    <w:rsid w:val="007C2192"/>
    <w:rsid w:val="007C26E8"/>
    <w:rsid w:val="007C2EF7"/>
    <w:rsid w:val="007C4650"/>
    <w:rsid w:val="007C4C27"/>
    <w:rsid w:val="007C4D26"/>
    <w:rsid w:val="007C5076"/>
    <w:rsid w:val="007C5AE8"/>
    <w:rsid w:val="007D03D1"/>
    <w:rsid w:val="007D0E75"/>
    <w:rsid w:val="007D1EDB"/>
    <w:rsid w:val="007D2591"/>
    <w:rsid w:val="007D45BA"/>
    <w:rsid w:val="007D4715"/>
    <w:rsid w:val="007E1915"/>
    <w:rsid w:val="007E2DFA"/>
    <w:rsid w:val="007E2ED1"/>
    <w:rsid w:val="007E2F71"/>
    <w:rsid w:val="007E46BA"/>
    <w:rsid w:val="007E52E8"/>
    <w:rsid w:val="007E5975"/>
    <w:rsid w:val="007E5B82"/>
    <w:rsid w:val="007E64F9"/>
    <w:rsid w:val="007E6EF4"/>
    <w:rsid w:val="007F0F64"/>
    <w:rsid w:val="007F18E5"/>
    <w:rsid w:val="007F2573"/>
    <w:rsid w:val="007F2A01"/>
    <w:rsid w:val="007F3509"/>
    <w:rsid w:val="007F47E5"/>
    <w:rsid w:val="007F4D44"/>
    <w:rsid w:val="007F4DBC"/>
    <w:rsid w:val="007F5F9D"/>
    <w:rsid w:val="007F5FCB"/>
    <w:rsid w:val="007F606C"/>
    <w:rsid w:val="007F66E4"/>
    <w:rsid w:val="007F6BEE"/>
    <w:rsid w:val="007F707A"/>
    <w:rsid w:val="007F75AE"/>
    <w:rsid w:val="007F785B"/>
    <w:rsid w:val="00801241"/>
    <w:rsid w:val="00803CEF"/>
    <w:rsid w:val="0080525B"/>
    <w:rsid w:val="00805F0B"/>
    <w:rsid w:val="00806DB3"/>
    <w:rsid w:val="008072F8"/>
    <w:rsid w:val="008117EE"/>
    <w:rsid w:val="00811FB7"/>
    <w:rsid w:val="00813890"/>
    <w:rsid w:val="00813D52"/>
    <w:rsid w:val="008148C6"/>
    <w:rsid w:val="008207D1"/>
    <w:rsid w:val="00820E54"/>
    <w:rsid w:val="00820FDB"/>
    <w:rsid w:val="00822667"/>
    <w:rsid w:val="00825384"/>
    <w:rsid w:val="008262CC"/>
    <w:rsid w:val="00831254"/>
    <w:rsid w:val="00831931"/>
    <w:rsid w:val="00833A56"/>
    <w:rsid w:val="00835B66"/>
    <w:rsid w:val="0083660C"/>
    <w:rsid w:val="00836A20"/>
    <w:rsid w:val="00836F32"/>
    <w:rsid w:val="00837211"/>
    <w:rsid w:val="00840839"/>
    <w:rsid w:val="0084189B"/>
    <w:rsid w:val="008422B5"/>
    <w:rsid w:val="0084291A"/>
    <w:rsid w:val="00842B29"/>
    <w:rsid w:val="00842B85"/>
    <w:rsid w:val="00843A0A"/>
    <w:rsid w:val="00844FD0"/>
    <w:rsid w:val="008456DD"/>
    <w:rsid w:val="008457A0"/>
    <w:rsid w:val="00845E2A"/>
    <w:rsid w:val="00846C75"/>
    <w:rsid w:val="00846F70"/>
    <w:rsid w:val="0085044F"/>
    <w:rsid w:val="00851EB4"/>
    <w:rsid w:val="00853AC2"/>
    <w:rsid w:val="0085589E"/>
    <w:rsid w:val="00855D0F"/>
    <w:rsid w:val="00855DB5"/>
    <w:rsid w:val="00856B2A"/>
    <w:rsid w:val="00860E57"/>
    <w:rsid w:val="0086198B"/>
    <w:rsid w:val="00861E21"/>
    <w:rsid w:val="00863869"/>
    <w:rsid w:val="00864D33"/>
    <w:rsid w:val="00865A95"/>
    <w:rsid w:val="0086738B"/>
    <w:rsid w:val="00867A8D"/>
    <w:rsid w:val="00870964"/>
    <w:rsid w:val="00871964"/>
    <w:rsid w:val="00876AE1"/>
    <w:rsid w:val="0087770E"/>
    <w:rsid w:val="00877AA0"/>
    <w:rsid w:val="00877D73"/>
    <w:rsid w:val="008802B2"/>
    <w:rsid w:val="00880546"/>
    <w:rsid w:val="0088200F"/>
    <w:rsid w:val="00883D60"/>
    <w:rsid w:val="00884B92"/>
    <w:rsid w:val="00885292"/>
    <w:rsid w:val="00885F83"/>
    <w:rsid w:val="00886975"/>
    <w:rsid w:val="00890340"/>
    <w:rsid w:val="008932B8"/>
    <w:rsid w:val="008952FD"/>
    <w:rsid w:val="00897FA4"/>
    <w:rsid w:val="008A1295"/>
    <w:rsid w:val="008A12D3"/>
    <w:rsid w:val="008A1EF2"/>
    <w:rsid w:val="008A229D"/>
    <w:rsid w:val="008A23D8"/>
    <w:rsid w:val="008A324B"/>
    <w:rsid w:val="008A39B4"/>
    <w:rsid w:val="008A3EE7"/>
    <w:rsid w:val="008A7C62"/>
    <w:rsid w:val="008B16F6"/>
    <w:rsid w:val="008B1DA7"/>
    <w:rsid w:val="008B1E55"/>
    <w:rsid w:val="008B1E91"/>
    <w:rsid w:val="008B31DF"/>
    <w:rsid w:val="008B3AAF"/>
    <w:rsid w:val="008B5414"/>
    <w:rsid w:val="008B669A"/>
    <w:rsid w:val="008B6A6D"/>
    <w:rsid w:val="008B7130"/>
    <w:rsid w:val="008B7B41"/>
    <w:rsid w:val="008B7FDE"/>
    <w:rsid w:val="008C0148"/>
    <w:rsid w:val="008C0B43"/>
    <w:rsid w:val="008C0BFB"/>
    <w:rsid w:val="008C120E"/>
    <w:rsid w:val="008C14C8"/>
    <w:rsid w:val="008C1E84"/>
    <w:rsid w:val="008C56CC"/>
    <w:rsid w:val="008C7600"/>
    <w:rsid w:val="008D14B6"/>
    <w:rsid w:val="008D1746"/>
    <w:rsid w:val="008D7293"/>
    <w:rsid w:val="008D7A8B"/>
    <w:rsid w:val="008E03CC"/>
    <w:rsid w:val="008E1E36"/>
    <w:rsid w:val="008E2F64"/>
    <w:rsid w:val="008E43F1"/>
    <w:rsid w:val="008E4FAA"/>
    <w:rsid w:val="008E6F76"/>
    <w:rsid w:val="008E70A6"/>
    <w:rsid w:val="008F13FC"/>
    <w:rsid w:val="008F1DC9"/>
    <w:rsid w:val="008F1E09"/>
    <w:rsid w:val="008F2282"/>
    <w:rsid w:val="008F26E4"/>
    <w:rsid w:val="008F5EB8"/>
    <w:rsid w:val="008F74AF"/>
    <w:rsid w:val="00900D95"/>
    <w:rsid w:val="00900F9D"/>
    <w:rsid w:val="00901B2F"/>
    <w:rsid w:val="0090263D"/>
    <w:rsid w:val="00902BE9"/>
    <w:rsid w:val="00903E76"/>
    <w:rsid w:val="00903FD1"/>
    <w:rsid w:val="00904145"/>
    <w:rsid w:val="00904E4D"/>
    <w:rsid w:val="00905623"/>
    <w:rsid w:val="00905E76"/>
    <w:rsid w:val="009062AE"/>
    <w:rsid w:val="009107C1"/>
    <w:rsid w:val="00911094"/>
    <w:rsid w:val="00912404"/>
    <w:rsid w:val="00912635"/>
    <w:rsid w:val="0091480B"/>
    <w:rsid w:val="009155F1"/>
    <w:rsid w:val="0091581E"/>
    <w:rsid w:val="00916851"/>
    <w:rsid w:val="00920013"/>
    <w:rsid w:val="009205EA"/>
    <w:rsid w:val="00920893"/>
    <w:rsid w:val="009212F9"/>
    <w:rsid w:val="0092150F"/>
    <w:rsid w:val="009219F6"/>
    <w:rsid w:val="0092366B"/>
    <w:rsid w:val="009245DA"/>
    <w:rsid w:val="009247F5"/>
    <w:rsid w:val="009255AA"/>
    <w:rsid w:val="009259D8"/>
    <w:rsid w:val="00926D36"/>
    <w:rsid w:val="00931293"/>
    <w:rsid w:val="00931CA0"/>
    <w:rsid w:val="00931D17"/>
    <w:rsid w:val="00931D57"/>
    <w:rsid w:val="0093230A"/>
    <w:rsid w:val="00932330"/>
    <w:rsid w:val="00932DCF"/>
    <w:rsid w:val="00933A59"/>
    <w:rsid w:val="009343C7"/>
    <w:rsid w:val="00934E28"/>
    <w:rsid w:val="00936D96"/>
    <w:rsid w:val="009378EE"/>
    <w:rsid w:val="00941CE2"/>
    <w:rsid w:val="00941D33"/>
    <w:rsid w:val="00942B27"/>
    <w:rsid w:val="00942FA5"/>
    <w:rsid w:val="0094416A"/>
    <w:rsid w:val="00944F87"/>
    <w:rsid w:val="009464A4"/>
    <w:rsid w:val="00946739"/>
    <w:rsid w:val="00946FB3"/>
    <w:rsid w:val="00947069"/>
    <w:rsid w:val="0095116D"/>
    <w:rsid w:val="0095158E"/>
    <w:rsid w:val="009539DB"/>
    <w:rsid w:val="009543C5"/>
    <w:rsid w:val="00954B38"/>
    <w:rsid w:val="00955BAA"/>
    <w:rsid w:val="00956017"/>
    <w:rsid w:val="00961D87"/>
    <w:rsid w:val="00961F8E"/>
    <w:rsid w:val="0096429E"/>
    <w:rsid w:val="0096438B"/>
    <w:rsid w:val="0096448C"/>
    <w:rsid w:val="00965272"/>
    <w:rsid w:val="00966EF7"/>
    <w:rsid w:val="009677CE"/>
    <w:rsid w:val="00967811"/>
    <w:rsid w:val="00970504"/>
    <w:rsid w:val="00970AC7"/>
    <w:rsid w:val="00972F6B"/>
    <w:rsid w:val="009738F7"/>
    <w:rsid w:val="00973B2B"/>
    <w:rsid w:val="00973B57"/>
    <w:rsid w:val="00974106"/>
    <w:rsid w:val="009741DC"/>
    <w:rsid w:val="009742E6"/>
    <w:rsid w:val="00975695"/>
    <w:rsid w:val="009763F6"/>
    <w:rsid w:val="009764D8"/>
    <w:rsid w:val="0098317F"/>
    <w:rsid w:val="00983773"/>
    <w:rsid w:val="00986241"/>
    <w:rsid w:val="009862B1"/>
    <w:rsid w:val="009865D1"/>
    <w:rsid w:val="00990A4D"/>
    <w:rsid w:val="009914CE"/>
    <w:rsid w:val="0099164B"/>
    <w:rsid w:val="009924A7"/>
    <w:rsid w:val="00992DA4"/>
    <w:rsid w:val="00994582"/>
    <w:rsid w:val="009A0CB2"/>
    <w:rsid w:val="009A1829"/>
    <w:rsid w:val="009A199D"/>
    <w:rsid w:val="009A25BA"/>
    <w:rsid w:val="009A2666"/>
    <w:rsid w:val="009A29C7"/>
    <w:rsid w:val="009A29F8"/>
    <w:rsid w:val="009A3836"/>
    <w:rsid w:val="009A3CA1"/>
    <w:rsid w:val="009A405A"/>
    <w:rsid w:val="009A4717"/>
    <w:rsid w:val="009A487B"/>
    <w:rsid w:val="009A6B33"/>
    <w:rsid w:val="009A6C17"/>
    <w:rsid w:val="009B1C1E"/>
    <w:rsid w:val="009B250D"/>
    <w:rsid w:val="009B314F"/>
    <w:rsid w:val="009B3C13"/>
    <w:rsid w:val="009B40E1"/>
    <w:rsid w:val="009B517C"/>
    <w:rsid w:val="009B5467"/>
    <w:rsid w:val="009B61F2"/>
    <w:rsid w:val="009B7BE0"/>
    <w:rsid w:val="009B7E5E"/>
    <w:rsid w:val="009C230F"/>
    <w:rsid w:val="009C3A36"/>
    <w:rsid w:val="009C495B"/>
    <w:rsid w:val="009C4FAB"/>
    <w:rsid w:val="009C7419"/>
    <w:rsid w:val="009D1DE8"/>
    <w:rsid w:val="009D3A58"/>
    <w:rsid w:val="009D3D30"/>
    <w:rsid w:val="009D416A"/>
    <w:rsid w:val="009D6110"/>
    <w:rsid w:val="009D7BF0"/>
    <w:rsid w:val="009E0AEE"/>
    <w:rsid w:val="009E1D7C"/>
    <w:rsid w:val="009E242F"/>
    <w:rsid w:val="009E3718"/>
    <w:rsid w:val="009E3C42"/>
    <w:rsid w:val="009E4170"/>
    <w:rsid w:val="009F0050"/>
    <w:rsid w:val="009F5CDC"/>
    <w:rsid w:val="009F5F2F"/>
    <w:rsid w:val="009F6A2C"/>
    <w:rsid w:val="009F7810"/>
    <w:rsid w:val="009F7CBE"/>
    <w:rsid w:val="00A0132F"/>
    <w:rsid w:val="00A0409E"/>
    <w:rsid w:val="00A040FB"/>
    <w:rsid w:val="00A0481D"/>
    <w:rsid w:val="00A05B5D"/>
    <w:rsid w:val="00A05B8D"/>
    <w:rsid w:val="00A062F1"/>
    <w:rsid w:val="00A0637A"/>
    <w:rsid w:val="00A0658C"/>
    <w:rsid w:val="00A06A16"/>
    <w:rsid w:val="00A06DF2"/>
    <w:rsid w:val="00A07186"/>
    <w:rsid w:val="00A07A62"/>
    <w:rsid w:val="00A10EF1"/>
    <w:rsid w:val="00A1137A"/>
    <w:rsid w:val="00A119DC"/>
    <w:rsid w:val="00A145D1"/>
    <w:rsid w:val="00A149F8"/>
    <w:rsid w:val="00A14D6F"/>
    <w:rsid w:val="00A15F24"/>
    <w:rsid w:val="00A172FD"/>
    <w:rsid w:val="00A179C8"/>
    <w:rsid w:val="00A17B30"/>
    <w:rsid w:val="00A17B78"/>
    <w:rsid w:val="00A2111F"/>
    <w:rsid w:val="00A221E6"/>
    <w:rsid w:val="00A231D7"/>
    <w:rsid w:val="00A2339F"/>
    <w:rsid w:val="00A24F89"/>
    <w:rsid w:val="00A25167"/>
    <w:rsid w:val="00A25312"/>
    <w:rsid w:val="00A25565"/>
    <w:rsid w:val="00A3096C"/>
    <w:rsid w:val="00A33472"/>
    <w:rsid w:val="00A33A75"/>
    <w:rsid w:val="00A34463"/>
    <w:rsid w:val="00A348A4"/>
    <w:rsid w:val="00A35C46"/>
    <w:rsid w:val="00A40345"/>
    <w:rsid w:val="00A421CE"/>
    <w:rsid w:val="00A42242"/>
    <w:rsid w:val="00A4261E"/>
    <w:rsid w:val="00A42A36"/>
    <w:rsid w:val="00A42FFD"/>
    <w:rsid w:val="00A43C4A"/>
    <w:rsid w:val="00A46518"/>
    <w:rsid w:val="00A475CC"/>
    <w:rsid w:val="00A478AE"/>
    <w:rsid w:val="00A5017B"/>
    <w:rsid w:val="00A5134B"/>
    <w:rsid w:val="00A52AB9"/>
    <w:rsid w:val="00A52CA1"/>
    <w:rsid w:val="00A53439"/>
    <w:rsid w:val="00A56E4C"/>
    <w:rsid w:val="00A602F1"/>
    <w:rsid w:val="00A60A9C"/>
    <w:rsid w:val="00A61D48"/>
    <w:rsid w:val="00A62189"/>
    <w:rsid w:val="00A627D2"/>
    <w:rsid w:val="00A628AD"/>
    <w:rsid w:val="00A62A5D"/>
    <w:rsid w:val="00A64225"/>
    <w:rsid w:val="00A65744"/>
    <w:rsid w:val="00A673B5"/>
    <w:rsid w:val="00A700B8"/>
    <w:rsid w:val="00A7013F"/>
    <w:rsid w:val="00A70177"/>
    <w:rsid w:val="00A7024F"/>
    <w:rsid w:val="00A7035F"/>
    <w:rsid w:val="00A715A9"/>
    <w:rsid w:val="00A7378A"/>
    <w:rsid w:val="00A74673"/>
    <w:rsid w:val="00A758BC"/>
    <w:rsid w:val="00A76675"/>
    <w:rsid w:val="00A8037D"/>
    <w:rsid w:val="00A8193D"/>
    <w:rsid w:val="00A83B0C"/>
    <w:rsid w:val="00A85B26"/>
    <w:rsid w:val="00A86A87"/>
    <w:rsid w:val="00A87E04"/>
    <w:rsid w:val="00A945DF"/>
    <w:rsid w:val="00A94600"/>
    <w:rsid w:val="00A951DD"/>
    <w:rsid w:val="00A953FA"/>
    <w:rsid w:val="00A96F42"/>
    <w:rsid w:val="00A976C2"/>
    <w:rsid w:val="00A978E6"/>
    <w:rsid w:val="00AA0415"/>
    <w:rsid w:val="00AA0B0C"/>
    <w:rsid w:val="00AA38FC"/>
    <w:rsid w:val="00AA484D"/>
    <w:rsid w:val="00AA5E28"/>
    <w:rsid w:val="00AA5E3D"/>
    <w:rsid w:val="00AA6AEE"/>
    <w:rsid w:val="00AA71A3"/>
    <w:rsid w:val="00AB27A7"/>
    <w:rsid w:val="00AB2969"/>
    <w:rsid w:val="00AB2CA2"/>
    <w:rsid w:val="00AB4838"/>
    <w:rsid w:val="00AB4ACA"/>
    <w:rsid w:val="00AB7278"/>
    <w:rsid w:val="00AB7DF7"/>
    <w:rsid w:val="00AC1786"/>
    <w:rsid w:val="00AC23AC"/>
    <w:rsid w:val="00AC3649"/>
    <w:rsid w:val="00AC60E7"/>
    <w:rsid w:val="00AC7775"/>
    <w:rsid w:val="00AD1428"/>
    <w:rsid w:val="00AD24BD"/>
    <w:rsid w:val="00AD2EDC"/>
    <w:rsid w:val="00AD4035"/>
    <w:rsid w:val="00AD4A35"/>
    <w:rsid w:val="00AD569B"/>
    <w:rsid w:val="00AD6552"/>
    <w:rsid w:val="00AD6608"/>
    <w:rsid w:val="00AE0699"/>
    <w:rsid w:val="00AE1CA2"/>
    <w:rsid w:val="00AE321B"/>
    <w:rsid w:val="00AE57E5"/>
    <w:rsid w:val="00AE7277"/>
    <w:rsid w:val="00AF06FE"/>
    <w:rsid w:val="00AF2787"/>
    <w:rsid w:val="00AF4270"/>
    <w:rsid w:val="00AF4AE1"/>
    <w:rsid w:val="00AF6317"/>
    <w:rsid w:val="00AF6CE1"/>
    <w:rsid w:val="00AF7302"/>
    <w:rsid w:val="00AF7812"/>
    <w:rsid w:val="00AF78AA"/>
    <w:rsid w:val="00AF7CF4"/>
    <w:rsid w:val="00B002DC"/>
    <w:rsid w:val="00B00551"/>
    <w:rsid w:val="00B03A20"/>
    <w:rsid w:val="00B049B4"/>
    <w:rsid w:val="00B05C74"/>
    <w:rsid w:val="00B05CBB"/>
    <w:rsid w:val="00B106E2"/>
    <w:rsid w:val="00B10FDE"/>
    <w:rsid w:val="00B11594"/>
    <w:rsid w:val="00B127A4"/>
    <w:rsid w:val="00B1439C"/>
    <w:rsid w:val="00B17018"/>
    <w:rsid w:val="00B1770B"/>
    <w:rsid w:val="00B20BC4"/>
    <w:rsid w:val="00B20DA9"/>
    <w:rsid w:val="00B21981"/>
    <w:rsid w:val="00B21D41"/>
    <w:rsid w:val="00B21E13"/>
    <w:rsid w:val="00B24060"/>
    <w:rsid w:val="00B24A8F"/>
    <w:rsid w:val="00B24C16"/>
    <w:rsid w:val="00B24EFA"/>
    <w:rsid w:val="00B2532E"/>
    <w:rsid w:val="00B2538A"/>
    <w:rsid w:val="00B25396"/>
    <w:rsid w:val="00B26513"/>
    <w:rsid w:val="00B26621"/>
    <w:rsid w:val="00B3033F"/>
    <w:rsid w:val="00B30423"/>
    <w:rsid w:val="00B32A40"/>
    <w:rsid w:val="00B37837"/>
    <w:rsid w:val="00B40212"/>
    <w:rsid w:val="00B455A5"/>
    <w:rsid w:val="00B4782F"/>
    <w:rsid w:val="00B47FAE"/>
    <w:rsid w:val="00B50A96"/>
    <w:rsid w:val="00B51B39"/>
    <w:rsid w:val="00B52B0B"/>
    <w:rsid w:val="00B540D2"/>
    <w:rsid w:val="00B54769"/>
    <w:rsid w:val="00B54F53"/>
    <w:rsid w:val="00B5777D"/>
    <w:rsid w:val="00B6184D"/>
    <w:rsid w:val="00B61D24"/>
    <w:rsid w:val="00B643F8"/>
    <w:rsid w:val="00B64445"/>
    <w:rsid w:val="00B644D2"/>
    <w:rsid w:val="00B64D88"/>
    <w:rsid w:val="00B65CCB"/>
    <w:rsid w:val="00B6612F"/>
    <w:rsid w:val="00B666A3"/>
    <w:rsid w:val="00B666D4"/>
    <w:rsid w:val="00B67AC5"/>
    <w:rsid w:val="00B70DFE"/>
    <w:rsid w:val="00B7210F"/>
    <w:rsid w:val="00B72E2E"/>
    <w:rsid w:val="00B76206"/>
    <w:rsid w:val="00B76F35"/>
    <w:rsid w:val="00B7749D"/>
    <w:rsid w:val="00B7771B"/>
    <w:rsid w:val="00B80EF2"/>
    <w:rsid w:val="00B814DB"/>
    <w:rsid w:val="00B8171D"/>
    <w:rsid w:val="00B81BC8"/>
    <w:rsid w:val="00B83116"/>
    <w:rsid w:val="00B8372D"/>
    <w:rsid w:val="00B84AD5"/>
    <w:rsid w:val="00B8509B"/>
    <w:rsid w:val="00B85540"/>
    <w:rsid w:val="00B90594"/>
    <w:rsid w:val="00B9100D"/>
    <w:rsid w:val="00B91239"/>
    <w:rsid w:val="00B936B4"/>
    <w:rsid w:val="00B93ECB"/>
    <w:rsid w:val="00B93FB5"/>
    <w:rsid w:val="00B94D69"/>
    <w:rsid w:val="00B94E12"/>
    <w:rsid w:val="00B950A4"/>
    <w:rsid w:val="00BA0FEC"/>
    <w:rsid w:val="00BA115A"/>
    <w:rsid w:val="00BA2A6C"/>
    <w:rsid w:val="00BA2DCF"/>
    <w:rsid w:val="00BA6C00"/>
    <w:rsid w:val="00BB186F"/>
    <w:rsid w:val="00BB1A19"/>
    <w:rsid w:val="00BB2160"/>
    <w:rsid w:val="00BB2313"/>
    <w:rsid w:val="00BB5724"/>
    <w:rsid w:val="00BB61F8"/>
    <w:rsid w:val="00BB702F"/>
    <w:rsid w:val="00BB7802"/>
    <w:rsid w:val="00BB7E71"/>
    <w:rsid w:val="00BC4587"/>
    <w:rsid w:val="00BC614C"/>
    <w:rsid w:val="00BC616C"/>
    <w:rsid w:val="00BC71C5"/>
    <w:rsid w:val="00BC7404"/>
    <w:rsid w:val="00BD0D28"/>
    <w:rsid w:val="00BD1D66"/>
    <w:rsid w:val="00BD2395"/>
    <w:rsid w:val="00BD2B1C"/>
    <w:rsid w:val="00BD38F9"/>
    <w:rsid w:val="00BD4C95"/>
    <w:rsid w:val="00BD59DB"/>
    <w:rsid w:val="00BD61B6"/>
    <w:rsid w:val="00BE039A"/>
    <w:rsid w:val="00BE1147"/>
    <w:rsid w:val="00BE1557"/>
    <w:rsid w:val="00BE26CC"/>
    <w:rsid w:val="00BE2766"/>
    <w:rsid w:val="00BE2E7F"/>
    <w:rsid w:val="00BE3E91"/>
    <w:rsid w:val="00BE501F"/>
    <w:rsid w:val="00BE6B7A"/>
    <w:rsid w:val="00BE6BD5"/>
    <w:rsid w:val="00BF13D8"/>
    <w:rsid w:val="00BF2E09"/>
    <w:rsid w:val="00BF3049"/>
    <w:rsid w:val="00BF444E"/>
    <w:rsid w:val="00BF4FB9"/>
    <w:rsid w:val="00BF69B5"/>
    <w:rsid w:val="00BF6BF4"/>
    <w:rsid w:val="00BF795A"/>
    <w:rsid w:val="00C01718"/>
    <w:rsid w:val="00C03D4B"/>
    <w:rsid w:val="00C0417A"/>
    <w:rsid w:val="00C04660"/>
    <w:rsid w:val="00C056EB"/>
    <w:rsid w:val="00C0782E"/>
    <w:rsid w:val="00C10126"/>
    <w:rsid w:val="00C11EA1"/>
    <w:rsid w:val="00C13CDC"/>
    <w:rsid w:val="00C14164"/>
    <w:rsid w:val="00C1471B"/>
    <w:rsid w:val="00C14CCA"/>
    <w:rsid w:val="00C15E9E"/>
    <w:rsid w:val="00C1731B"/>
    <w:rsid w:val="00C173C3"/>
    <w:rsid w:val="00C202A2"/>
    <w:rsid w:val="00C209D2"/>
    <w:rsid w:val="00C20BA8"/>
    <w:rsid w:val="00C219C8"/>
    <w:rsid w:val="00C22507"/>
    <w:rsid w:val="00C23155"/>
    <w:rsid w:val="00C238D3"/>
    <w:rsid w:val="00C23D54"/>
    <w:rsid w:val="00C23ECB"/>
    <w:rsid w:val="00C24C3E"/>
    <w:rsid w:val="00C26779"/>
    <w:rsid w:val="00C31A07"/>
    <w:rsid w:val="00C33064"/>
    <w:rsid w:val="00C33281"/>
    <w:rsid w:val="00C34B7E"/>
    <w:rsid w:val="00C36344"/>
    <w:rsid w:val="00C37EF2"/>
    <w:rsid w:val="00C4089E"/>
    <w:rsid w:val="00C4102B"/>
    <w:rsid w:val="00C4205A"/>
    <w:rsid w:val="00C42103"/>
    <w:rsid w:val="00C442CF"/>
    <w:rsid w:val="00C44533"/>
    <w:rsid w:val="00C4457F"/>
    <w:rsid w:val="00C4568E"/>
    <w:rsid w:val="00C46365"/>
    <w:rsid w:val="00C463DA"/>
    <w:rsid w:val="00C468DC"/>
    <w:rsid w:val="00C46D24"/>
    <w:rsid w:val="00C4728D"/>
    <w:rsid w:val="00C47AA1"/>
    <w:rsid w:val="00C50C2A"/>
    <w:rsid w:val="00C551A6"/>
    <w:rsid w:val="00C57605"/>
    <w:rsid w:val="00C60C73"/>
    <w:rsid w:val="00C6105C"/>
    <w:rsid w:val="00C61443"/>
    <w:rsid w:val="00C63664"/>
    <w:rsid w:val="00C6415B"/>
    <w:rsid w:val="00C64529"/>
    <w:rsid w:val="00C64F50"/>
    <w:rsid w:val="00C659F2"/>
    <w:rsid w:val="00C665A3"/>
    <w:rsid w:val="00C6759C"/>
    <w:rsid w:val="00C67BA7"/>
    <w:rsid w:val="00C711A3"/>
    <w:rsid w:val="00C7320B"/>
    <w:rsid w:val="00C738B9"/>
    <w:rsid w:val="00C744F1"/>
    <w:rsid w:val="00C76977"/>
    <w:rsid w:val="00C773CE"/>
    <w:rsid w:val="00C779A4"/>
    <w:rsid w:val="00C8149F"/>
    <w:rsid w:val="00C82286"/>
    <w:rsid w:val="00C82798"/>
    <w:rsid w:val="00C82B4A"/>
    <w:rsid w:val="00C82ED0"/>
    <w:rsid w:val="00C83A55"/>
    <w:rsid w:val="00C84B12"/>
    <w:rsid w:val="00C84B28"/>
    <w:rsid w:val="00C90F34"/>
    <w:rsid w:val="00C9124E"/>
    <w:rsid w:val="00C92410"/>
    <w:rsid w:val="00C92FAC"/>
    <w:rsid w:val="00C93210"/>
    <w:rsid w:val="00C93AD1"/>
    <w:rsid w:val="00C93E1D"/>
    <w:rsid w:val="00C94197"/>
    <w:rsid w:val="00C94949"/>
    <w:rsid w:val="00C94CA3"/>
    <w:rsid w:val="00C969CF"/>
    <w:rsid w:val="00C97632"/>
    <w:rsid w:val="00CA20E8"/>
    <w:rsid w:val="00CA353A"/>
    <w:rsid w:val="00CA3CF3"/>
    <w:rsid w:val="00CA44ED"/>
    <w:rsid w:val="00CA4541"/>
    <w:rsid w:val="00CA5570"/>
    <w:rsid w:val="00CA5D99"/>
    <w:rsid w:val="00CA62B5"/>
    <w:rsid w:val="00CA64A4"/>
    <w:rsid w:val="00CA67B6"/>
    <w:rsid w:val="00CA6FAE"/>
    <w:rsid w:val="00CB2988"/>
    <w:rsid w:val="00CB30FF"/>
    <w:rsid w:val="00CB5A70"/>
    <w:rsid w:val="00CB5BA3"/>
    <w:rsid w:val="00CB6530"/>
    <w:rsid w:val="00CB661B"/>
    <w:rsid w:val="00CB7480"/>
    <w:rsid w:val="00CC03D9"/>
    <w:rsid w:val="00CC0BE1"/>
    <w:rsid w:val="00CC0F01"/>
    <w:rsid w:val="00CC149E"/>
    <w:rsid w:val="00CC1624"/>
    <w:rsid w:val="00CC1649"/>
    <w:rsid w:val="00CC2B4F"/>
    <w:rsid w:val="00CC354A"/>
    <w:rsid w:val="00CC487E"/>
    <w:rsid w:val="00CC4C8A"/>
    <w:rsid w:val="00CC5502"/>
    <w:rsid w:val="00CC7D41"/>
    <w:rsid w:val="00CD00FA"/>
    <w:rsid w:val="00CD05DB"/>
    <w:rsid w:val="00CD0BF7"/>
    <w:rsid w:val="00CD12BC"/>
    <w:rsid w:val="00CD17B3"/>
    <w:rsid w:val="00CD22A4"/>
    <w:rsid w:val="00CD2D8C"/>
    <w:rsid w:val="00CD438C"/>
    <w:rsid w:val="00CD457A"/>
    <w:rsid w:val="00CD4AAD"/>
    <w:rsid w:val="00CD4DD9"/>
    <w:rsid w:val="00CD5412"/>
    <w:rsid w:val="00CD5964"/>
    <w:rsid w:val="00CE0A97"/>
    <w:rsid w:val="00CE0DCF"/>
    <w:rsid w:val="00CE1263"/>
    <w:rsid w:val="00CE18ED"/>
    <w:rsid w:val="00CE43DE"/>
    <w:rsid w:val="00CE5674"/>
    <w:rsid w:val="00CE5D45"/>
    <w:rsid w:val="00CE60EF"/>
    <w:rsid w:val="00CE6287"/>
    <w:rsid w:val="00CE64E0"/>
    <w:rsid w:val="00CE7A16"/>
    <w:rsid w:val="00CE7C9A"/>
    <w:rsid w:val="00CE7E21"/>
    <w:rsid w:val="00CF0018"/>
    <w:rsid w:val="00CF088E"/>
    <w:rsid w:val="00CF6388"/>
    <w:rsid w:val="00D01BEB"/>
    <w:rsid w:val="00D02241"/>
    <w:rsid w:val="00D024A3"/>
    <w:rsid w:val="00D036CB"/>
    <w:rsid w:val="00D037FE"/>
    <w:rsid w:val="00D0388F"/>
    <w:rsid w:val="00D05F06"/>
    <w:rsid w:val="00D06842"/>
    <w:rsid w:val="00D070FA"/>
    <w:rsid w:val="00D10466"/>
    <w:rsid w:val="00D10885"/>
    <w:rsid w:val="00D1272A"/>
    <w:rsid w:val="00D17336"/>
    <w:rsid w:val="00D20096"/>
    <w:rsid w:val="00D20DE5"/>
    <w:rsid w:val="00D22651"/>
    <w:rsid w:val="00D23892"/>
    <w:rsid w:val="00D24981"/>
    <w:rsid w:val="00D24FE4"/>
    <w:rsid w:val="00D25410"/>
    <w:rsid w:val="00D25F05"/>
    <w:rsid w:val="00D26383"/>
    <w:rsid w:val="00D27F00"/>
    <w:rsid w:val="00D3247A"/>
    <w:rsid w:val="00D343FF"/>
    <w:rsid w:val="00D3441B"/>
    <w:rsid w:val="00D35178"/>
    <w:rsid w:val="00D351E3"/>
    <w:rsid w:val="00D3537F"/>
    <w:rsid w:val="00D35618"/>
    <w:rsid w:val="00D3721F"/>
    <w:rsid w:val="00D43034"/>
    <w:rsid w:val="00D437E5"/>
    <w:rsid w:val="00D469A7"/>
    <w:rsid w:val="00D47D74"/>
    <w:rsid w:val="00D50451"/>
    <w:rsid w:val="00D5093B"/>
    <w:rsid w:val="00D526EC"/>
    <w:rsid w:val="00D5347E"/>
    <w:rsid w:val="00D53C52"/>
    <w:rsid w:val="00D5413A"/>
    <w:rsid w:val="00D55181"/>
    <w:rsid w:val="00D570E7"/>
    <w:rsid w:val="00D57343"/>
    <w:rsid w:val="00D577FA"/>
    <w:rsid w:val="00D57D65"/>
    <w:rsid w:val="00D622DE"/>
    <w:rsid w:val="00D63B33"/>
    <w:rsid w:val="00D63DC6"/>
    <w:rsid w:val="00D65DD6"/>
    <w:rsid w:val="00D67C5C"/>
    <w:rsid w:val="00D704A2"/>
    <w:rsid w:val="00D71642"/>
    <w:rsid w:val="00D7277D"/>
    <w:rsid w:val="00D7558B"/>
    <w:rsid w:val="00D77500"/>
    <w:rsid w:val="00D80755"/>
    <w:rsid w:val="00D8160B"/>
    <w:rsid w:val="00D8279C"/>
    <w:rsid w:val="00D84B57"/>
    <w:rsid w:val="00D858E3"/>
    <w:rsid w:val="00D85B15"/>
    <w:rsid w:val="00D8604B"/>
    <w:rsid w:val="00D9005B"/>
    <w:rsid w:val="00D90FAA"/>
    <w:rsid w:val="00D924FA"/>
    <w:rsid w:val="00D9352C"/>
    <w:rsid w:val="00D95C4B"/>
    <w:rsid w:val="00D964F2"/>
    <w:rsid w:val="00D969BF"/>
    <w:rsid w:val="00D96CAB"/>
    <w:rsid w:val="00D97CAA"/>
    <w:rsid w:val="00D97D9B"/>
    <w:rsid w:val="00D97EDE"/>
    <w:rsid w:val="00DA08F0"/>
    <w:rsid w:val="00DA0996"/>
    <w:rsid w:val="00DA1739"/>
    <w:rsid w:val="00DA24C7"/>
    <w:rsid w:val="00DA2FC8"/>
    <w:rsid w:val="00DA3688"/>
    <w:rsid w:val="00DA3EA1"/>
    <w:rsid w:val="00DA5BBC"/>
    <w:rsid w:val="00DA7F56"/>
    <w:rsid w:val="00DB025C"/>
    <w:rsid w:val="00DB0F34"/>
    <w:rsid w:val="00DB1A4A"/>
    <w:rsid w:val="00DB1AD6"/>
    <w:rsid w:val="00DB2A8B"/>
    <w:rsid w:val="00DB5046"/>
    <w:rsid w:val="00DB5300"/>
    <w:rsid w:val="00DB60A4"/>
    <w:rsid w:val="00DB7F16"/>
    <w:rsid w:val="00DC231D"/>
    <w:rsid w:val="00DC2AFA"/>
    <w:rsid w:val="00DC5057"/>
    <w:rsid w:val="00DC5D0C"/>
    <w:rsid w:val="00DC6F05"/>
    <w:rsid w:val="00DC6FA3"/>
    <w:rsid w:val="00DC7A2A"/>
    <w:rsid w:val="00DD0532"/>
    <w:rsid w:val="00DD0887"/>
    <w:rsid w:val="00DD114D"/>
    <w:rsid w:val="00DD23DD"/>
    <w:rsid w:val="00DD25F0"/>
    <w:rsid w:val="00DD4708"/>
    <w:rsid w:val="00DD7153"/>
    <w:rsid w:val="00DD7F8E"/>
    <w:rsid w:val="00DE114E"/>
    <w:rsid w:val="00DE11B3"/>
    <w:rsid w:val="00DE1C0A"/>
    <w:rsid w:val="00DE2038"/>
    <w:rsid w:val="00DE26E3"/>
    <w:rsid w:val="00DE316E"/>
    <w:rsid w:val="00DE4E43"/>
    <w:rsid w:val="00DE4FC0"/>
    <w:rsid w:val="00DE5DA5"/>
    <w:rsid w:val="00DE6101"/>
    <w:rsid w:val="00DE6449"/>
    <w:rsid w:val="00DE6FFD"/>
    <w:rsid w:val="00DE7051"/>
    <w:rsid w:val="00DE7C1A"/>
    <w:rsid w:val="00DE7FA5"/>
    <w:rsid w:val="00DF02B8"/>
    <w:rsid w:val="00DF7FED"/>
    <w:rsid w:val="00E00822"/>
    <w:rsid w:val="00E011B5"/>
    <w:rsid w:val="00E01491"/>
    <w:rsid w:val="00E05A78"/>
    <w:rsid w:val="00E05F38"/>
    <w:rsid w:val="00E070C0"/>
    <w:rsid w:val="00E07D86"/>
    <w:rsid w:val="00E10535"/>
    <w:rsid w:val="00E122F7"/>
    <w:rsid w:val="00E14093"/>
    <w:rsid w:val="00E1423A"/>
    <w:rsid w:val="00E14FC9"/>
    <w:rsid w:val="00E166A4"/>
    <w:rsid w:val="00E16E3A"/>
    <w:rsid w:val="00E17EC2"/>
    <w:rsid w:val="00E20505"/>
    <w:rsid w:val="00E20604"/>
    <w:rsid w:val="00E20AA6"/>
    <w:rsid w:val="00E213C9"/>
    <w:rsid w:val="00E22502"/>
    <w:rsid w:val="00E225CF"/>
    <w:rsid w:val="00E24552"/>
    <w:rsid w:val="00E2508A"/>
    <w:rsid w:val="00E302C3"/>
    <w:rsid w:val="00E31E25"/>
    <w:rsid w:val="00E34CB7"/>
    <w:rsid w:val="00E40C2E"/>
    <w:rsid w:val="00E41A59"/>
    <w:rsid w:val="00E4469D"/>
    <w:rsid w:val="00E45145"/>
    <w:rsid w:val="00E45772"/>
    <w:rsid w:val="00E457EF"/>
    <w:rsid w:val="00E458C8"/>
    <w:rsid w:val="00E469FA"/>
    <w:rsid w:val="00E46A5B"/>
    <w:rsid w:val="00E54FBF"/>
    <w:rsid w:val="00E55C7E"/>
    <w:rsid w:val="00E575A8"/>
    <w:rsid w:val="00E6160C"/>
    <w:rsid w:val="00E61EA9"/>
    <w:rsid w:val="00E6252F"/>
    <w:rsid w:val="00E6407A"/>
    <w:rsid w:val="00E6446A"/>
    <w:rsid w:val="00E65236"/>
    <w:rsid w:val="00E65376"/>
    <w:rsid w:val="00E67519"/>
    <w:rsid w:val="00E70D8B"/>
    <w:rsid w:val="00E70E8F"/>
    <w:rsid w:val="00E7164C"/>
    <w:rsid w:val="00E71C62"/>
    <w:rsid w:val="00E720FA"/>
    <w:rsid w:val="00E7563E"/>
    <w:rsid w:val="00E7626B"/>
    <w:rsid w:val="00E76980"/>
    <w:rsid w:val="00E80AE0"/>
    <w:rsid w:val="00E81E93"/>
    <w:rsid w:val="00E84308"/>
    <w:rsid w:val="00E85DF2"/>
    <w:rsid w:val="00E85FB3"/>
    <w:rsid w:val="00E86C7D"/>
    <w:rsid w:val="00E86F0B"/>
    <w:rsid w:val="00E87CE9"/>
    <w:rsid w:val="00E90E3A"/>
    <w:rsid w:val="00E946E9"/>
    <w:rsid w:val="00E94B4D"/>
    <w:rsid w:val="00E95331"/>
    <w:rsid w:val="00E95DCD"/>
    <w:rsid w:val="00E9722D"/>
    <w:rsid w:val="00EA0007"/>
    <w:rsid w:val="00EA0126"/>
    <w:rsid w:val="00EA0781"/>
    <w:rsid w:val="00EA3D26"/>
    <w:rsid w:val="00EA4F62"/>
    <w:rsid w:val="00EA62F0"/>
    <w:rsid w:val="00EA783F"/>
    <w:rsid w:val="00EB0015"/>
    <w:rsid w:val="00EB08AB"/>
    <w:rsid w:val="00EB1D65"/>
    <w:rsid w:val="00EB3571"/>
    <w:rsid w:val="00EC0446"/>
    <w:rsid w:val="00EC0473"/>
    <w:rsid w:val="00EC051E"/>
    <w:rsid w:val="00EC06F9"/>
    <w:rsid w:val="00EC169E"/>
    <w:rsid w:val="00EC20B5"/>
    <w:rsid w:val="00EC38D6"/>
    <w:rsid w:val="00EC42C9"/>
    <w:rsid w:val="00EC43C6"/>
    <w:rsid w:val="00EC43EB"/>
    <w:rsid w:val="00EC6010"/>
    <w:rsid w:val="00EC6708"/>
    <w:rsid w:val="00EC6B5A"/>
    <w:rsid w:val="00EC6F22"/>
    <w:rsid w:val="00ED0B95"/>
    <w:rsid w:val="00ED1848"/>
    <w:rsid w:val="00ED2102"/>
    <w:rsid w:val="00ED2B0D"/>
    <w:rsid w:val="00ED2B26"/>
    <w:rsid w:val="00ED4BD5"/>
    <w:rsid w:val="00EE2BD0"/>
    <w:rsid w:val="00EE3084"/>
    <w:rsid w:val="00EE61AD"/>
    <w:rsid w:val="00EF1570"/>
    <w:rsid w:val="00EF17C9"/>
    <w:rsid w:val="00EF191F"/>
    <w:rsid w:val="00EF1E17"/>
    <w:rsid w:val="00EF7ADB"/>
    <w:rsid w:val="00F0220E"/>
    <w:rsid w:val="00F02734"/>
    <w:rsid w:val="00F03C58"/>
    <w:rsid w:val="00F0451E"/>
    <w:rsid w:val="00F048A1"/>
    <w:rsid w:val="00F05374"/>
    <w:rsid w:val="00F0555F"/>
    <w:rsid w:val="00F0573E"/>
    <w:rsid w:val="00F07FCF"/>
    <w:rsid w:val="00F103AA"/>
    <w:rsid w:val="00F11C66"/>
    <w:rsid w:val="00F121D7"/>
    <w:rsid w:val="00F12978"/>
    <w:rsid w:val="00F13828"/>
    <w:rsid w:val="00F13C95"/>
    <w:rsid w:val="00F1559A"/>
    <w:rsid w:val="00F162BA"/>
    <w:rsid w:val="00F16793"/>
    <w:rsid w:val="00F23027"/>
    <w:rsid w:val="00F25135"/>
    <w:rsid w:val="00F257EA"/>
    <w:rsid w:val="00F26670"/>
    <w:rsid w:val="00F279B7"/>
    <w:rsid w:val="00F31BEE"/>
    <w:rsid w:val="00F3230B"/>
    <w:rsid w:val="00F32392"/>
    <w:rsid w:val="00F326B4"/>
    <w:rsid w:val="00F33615"/>
    <w:rsid w:val="00F3680A"/>
    <w:rsid w:val="00F36FA0"/>
    <w:rsid w:val="00F403FD"/>
    <w:rsid w:val="00F40E51"/>
    <w:rsid w:val="00F40F98"/>
    <w:rsid w:val="00F4155E"/>
    <w:rsid w:val="00F434B0"/>
    <w:rsid w:val="00F43EAE"/>
    <w:rsid w:val="00F445B2"/>
    <w:rsid w:val="00F46E91"/>
    <w:rsid w:val="00F47AB4"/>
    <w:rsid w:val="00F50773"/>
    <w:rsid w:val="00F518C8"/>
    <w:rsid w:val="00F51DE7"/>
    <w:rsid w:val="00F51F03"/>
    <w:rsid w:val="00F5241F"/>
    <w:rsid w:val="00F52C90"/>
    <w:rsid w:val="00F5343C"/>
    <w:rsid w:val="00F538E7"/>
    <w:rsid w:val="00F53B99"/>
    <w:rsid w:val="00F541A4"/>
    <w:rsid w:val="00F54BB0"/>
    <w:rsid w:val="00F554FB"/>
    <w:rsid w:val="00F56089"/>
    <w:rsid w:val="00F575C4"/>
    <w:rsid w:val="00F61B5C"/>
    <w:rsid w:val="00F62569"/>
    <w:rsid w:val="00F62D70"/>
    <w:rsid w:val="00F654E6"/>
    <w:rsid w:val="00F66A97"/>
    <w:rsid w:val="00F66F6E"/>
    <w:rsid w:val="00F67280"/>
    <w:rsid w:val="00F71335"/>
    <w:rsid w:val="00F727D2"/>
    <w:rsid w:val="00F73401"/>
    <w:rsid w:val="00F739AD"/>
    <w:rsid w:val="00F73C0C"/>
    <w:rsid w:val="00F75069"/>
    <w:rsid w:val="00F77E21"/>
    <w:rsid w:val="00F80948"/>
    <w:rsid w:val="00F81F1B"/>
    <w:rsid w:val="00F830CF"/>
    <w:rsid w:val="00F83D67"/>
    <w:rsid w:val="00F848D8"/>
    <w:rsid w:val="00F85E85"/>
    <w:rsid w:val="00F8610F"/>
    <w:rsid w:val="00F9084F"/>
    <w:rsid w:val="00F90920"/>
    <w:rsid w:val="00F91ACB"/>
    <w:rsid w:val="00F91C5A"/>
    <w:rsid w:val="00F91FB3"/>
    <w:rsid w:val="00F91FBB"/>
    <w:rsid w:val="00F93170"/>
    <w:rsid w:val="00F974E4"/>
    <w:rsid w:val="00F975D8"/>
    <w:rsid w:val="00F979E7"/>
    <w:rsid w:val="00F97F40"/>
    <w:rsid w:val="00FA35D5"/>
    <w:rsid w:val="00FA41B5"/>
    <w:rsid w:val="00FA78C6"/>
    <w:rsid w:val="00FA7ADE"/>
    <w:rsid w:val="00FB29D5"/>
    <w:rsid w:val="00FB387D"/>
    <w:rsid w:val="00FB3E1B"/>
    <w:rsid w:val="00FB48A7"/>
    <w:rsid w:val="00FB48A8"/>
    <w:rsid w:val="00FB4C7F"/>
    <w:rsid w:val="00FB5E36"/>
    <w:rsid w:val="00FC0B30"/>
    <w:rsid w:val="00FC0E90"/>
    <w:rsid w:val="00FC1CD4"/>
    <w:rsid w:val="00FC43D1"/>
    <w:rsid w:val="00FC7CBF"/>
    <w:rsid w:val="00FD0951"/>
    <w:rsid w:val="00FD19D7"/>
    <w:rsid w:val="00FD30A9"/>
    <w:rsid w:val="00FD31E0"/>
    <w:rsid w:val="00FD3972"/>
    <w:rsid w:val="00FD594D"/>
    <w:rsid w:val="00FD5C0A"/>
    <w:rsid w:val="00FD6C1E"/>
    <w:rsid w:val="00FD757A"/>
    <w:rsid w:val="00FD7D02"/>
    <w:rsid w:val="00FE09AC"/>
    <w:rsid w:val="00FE0E6B"/>
    <w:rsid w:val="00FE39AB"/>
    <w:rsid w:val="00FE4DB3"/>
    <w:rsid w:val="00FE4DD7"/>
    <w:rsid w:val="00FE65C8"/>
    <w:rsid w:val="00FE7A5E"/>
    <w:rsid w:val="00FF204B"/>
    <w:rsid w:val="00FF23FF"/>
    <w:rsid w:val="00FF3889"/>
    <w:rsid w:val="00FF53C0"/>
    <w:rsid w:val="00FF5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schemas-workshare-com/workshare" w:name="PolicySmartTags.CWSPolicyTagAction_6"/>
  <w:shapeDefaults>
    <o:shapedefaults v:ext="edit" spidmax="2050"/>
    <o:shapelayout v:ext="edit">
      <o:idmap v:ext="edit" data="2"/>
    </o:shapelayout>
  </w:shapeDefaults>
  <w:decimalSymbol w:val="."/>
  <w:listSeparator w:val=","/>
  <w14:docId w14:val="599663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65A"/>
    <w:rPr>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A"/>
    <w:basedOn w:val="Normal"/>
    <w:next w:val="Heading2"/>
    <w:link w:val="Heading1Char"/>
    <w:uiPriority w:val="99"/>
    <w:qFormat/>
    <w:pPr>
      <w:keepNext/>
      <w:numPr>
        <w:numId w:val="56"/>
      </w:numPr>
      <w:pBdr>
        <w:top w:val="single" w:sz="4" w:space="1" w:color="auto"/>
      </w:pBdr>
      <w:spacing w:before="240" w:after="240"/>
      <w:outlineLvl w:val="0"/>
    </w:pPr>
    <w:rPr>
      <w:rFonts w:ascii="Arial" w:hAnsi="Arial"/>
      <w:b/>
      <w:sz w:val="28"/>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
    <w:basedOn w:val="Normal"/>
    <w:link w:val="Heading2Char"/>
    <w:qFormat/>
    <w:rsid w:val="00037D61"/>
    <w:pPr>
      <w:numPr>
        <w:ilvl w:val="1"/>
        <w:numId w:val="56"/>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pPr>
      <w:numPr>
        <w:ilvl w:val="2"/>
        <w:numId w:val="56"/>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qFormat/>
    <w:pPr>
      <w:numPr>
        <w:ilvl w:val="3"/>
        <w:numId w:val="56"/>
      </w:numPr>
      <w:spacing w:after="240"/>
      <w:outlineLvl w:val="3"/>
    </w:pPr>
  </w:style>
  <w:style w:type="paragraph" w:styleId="Heading5">
    <w:name w:val="heading 5"/>
    <w:aliases w:val="H5,l5,Level 5,Para5,h5,5,Block Label,Sub4Para,l5+toc5,Heading 5 StGeorge,Level 3 - i,L5,(A),A,h51,h52,heading 5,Lev 5,Numbered Sub-list,Subpara 2,Roman list,Roman list1,Roman list2,Roman list11,Roman list3,Roman list12,Roman list21"/>
    <w:basedOn w:val="Normal"/>
    <w:link w:val="Heading5Char"/>
    <w:qFormat/>
    <w:pPr>
      <w:numPr>
        <w:ilvl w:val="4"/>
        <w:numId w:val="56"/>
      </w:numPr>
      <w:spacing w:after="240"/>
      <w:outlineLvl w:val="4"/>
    </w:pPr>
  </w:style>
  <w:style w:type="paragraph" w:styleId="Heading6">
    <w:name w:val="heading 6"/>
    <w:aliases w:val="H6,Sub5Para,L1 PIP,a,b,Level 6,Body Text 5,h6,(I),I,Legal Level 1.,Lev 6,6,Requirement,Subpara 3,Bullet list,Bullet list1,Bullet list2,Bullet list11,Bullet list3,Bullet list12,Bullet list21,Bullet list111,Bullet lis,Bullet list4,Bullet list5,T"/>
    <w:basedOn w:val="Normal"/>
    <w:link w:val="Heading6Char"/>
    <w:qFormat/>
    <w:pPr>
      <w:numPr>
        <w:ilvl w:val="5"/>
        <w:numId w:val="56"/>
      </w:numPr>
      <w:spacing w:after="240"/>
      <w:outlineLvl w:val="5"/>
    </w:pPr>
  </w:style>
  <w:style w:type="paragraph" w:styleId="Heading7">
    <w:name w:val="heading 7"/>
    <w:aliases w:val="L2 PIP,H7,h7,Legal Level 1.1.,Body Text 6"/>
    <w:basedOn w:val="Normal"/>
    <w:link w:val="Heading7Char"/>
    <w:qFormat/>
    <w:pPr>
      <w:numPr>
        <w:ilvl w:val="6"/>
        <w:numId w:val="56"/>
      </w:numPr>
      <w:spacing w:after="240"/>
      <w:outlineLvl w:val="6"/>
    </w:pPr>
  </w:style>
  <w:style w:type="paragraph" w:styleId="Heading8">
    <w:name w:val="heading 8"/>
    <w:aliases w:val="L3 PIP,H8,Legal Level 1.1.1.,Body Text 7,h8,Bullet 1,Lev 8,8,Condition,Subpara 5,action,action1,action2,action11,action3,action4,action5,action6,action7,action12,action21,action111,action31,action8,action13,action22,action112,action32,action9"/>
    <w:basedOn w:val="Normal"/>
    <w:link w:val="Heading8Char"/>
    <w:qFormat/>
    <w:pPr>
      <w:numPr>
        <w:ilvl w:val="7"/>
        <w:numId w:val="56"/>
      </w:numPr>
      <w:spacing w:after="240"/>
      <w:outlineLvl w:val="7"/>
    </w:pPr>
  </w:style>
  <w:style w:type="paragraph" w:styleId="Heading9">
    <w:name w:val="heading 9"/>
    <w:aliases w:val="H9,Legal Level 1.1.1.1.,Body Text 8,h9,number,Lev 9,9,Cond'l Reqt.,Subpara 6,progress,progress1,progress2,progress11,progress3,progress4,progress5,progress6,progress7,progress12,progress21,progress111,progress31,progress8,progress13,progress22"/>
    <w:basedOn w:val="Normal"/>
    <w:link w:val="Heading9Char"/>
    <w:uiPriority w:val="99"/>
    <w:qFormat/>
    <w:pPr>
      <w:numPr>
        <w:ilvl w:val="8"/>
        <w:numId w:val="5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pPr>
      <w:ind w:left="720"/>
    </w:pPr>
    <w:rPr>
      <w:sz w:val="20"/>
    </w:rPr>
  </w:style>
  <w:style w:type="paragraph" w:customStyle="1" w:styleId="Indent1">
    <w:name w:val="Indent 1"/>
    <w:basedOn w:val="Normal"/>
    <w:next w:val="Normal"/>
    <w:pPr>
      <w:keepNext/>
      <w:spacing w:after="240"/>
      <w:ind w:left="737"/>
    </w:pPr>
    <w:rPr>
      <w:rFonts w:ascii="Arial" w:hAnsi="Arial" w:cs="Arial"/>
      <w:b/>
      <w:bCs/>
      <w:sz w:val="21"/>
    </w:rPr>
  </w:style>
  <w:style w:type="paragraph" w:customStyle="1" w:styleId="Indent2">
    <w:name w:val="Indent 2"/>
    <w:basedOn w:val="Normal"/>
    <w:uiPriority w:val="99"/>
    <w:pPr>
      <w:keepNext/>
      <w:spacing w:after="240"/>
      <w:ind w:left="737"/>
    </w:pPr>
    <w:rPr>
      <w:iCs/>
    </w:r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link w:val="BodyTextChar"/>
    <w:pPr>
      <w:spacing w:after="240"/>
    </w:pPr>
  </w:style>
  <w:style w:type="paragraph" w:styleId="Index1">
    <w:name w:val="index 1"/>
    <w:basedOn w:val="Normal"/>
    <w:next w:val="Normal"/>
    <w:autoRedefine/>
    <w:semiHidden/>
    <w:rsid w:val="002D6EE3"/>
    <w:pPr>
      <w:spacing w:before="60" w:after="60"/>
    </w:pPr>
    <w:rPr>
      <w:rFonts w:ascii="Arial" w:hAnsi="Arial" w:cs="Arial"/>
      <w:b/>
      <w:sz w:val="18"/>
    </w:rPr>
  </w:style>
  <w:style w:type="paragraph" w:customStyle="1" w:styleId="NormalIndent2">
    <w:name w:val="Normal Indent2"/>
    <w:basedOn w:val="Normal"/>
    <w:next w:val="NormalIndent"/>
    <w:pPr>
      <w:ind w:left="1474"/>
    </w:pPr>
  </w:style>
  <w:style w:type="paragraph" w:styleId="Header">
    <w:name w:val="header"/>
    <w:basedOn w:val="Normal"/>
    <w:link w:val="HeaderChar"/>
    <w:rPr>
      <w:rFonts w:ascii="Arial" w:hAnsi="Arial"/>
      <w:b/>
      <w:sz w:val="36"/>
    </w:rPr>
  </w:style>
  <w:style w:type="paragraph" w:styleId="Footer">
    <w:name w:val="footer"/>
    <w:basedOn w:val="Normal"/>
    <w:link w:val="FooterChar"/>
    <w:rPr>
      <w:rFonts w:ascii="Arial" w:hAnsi="Arial"/>
      <w:sz w:val="16"/>
      <w:lang w:val="x-none"/>
    </w:r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Indent">
    <w:name w:val="Body Text Indent"/>
    <w:basedOn w:val="Normal"/>
    <w:link w:val="BodyTextIndentChar"/>
    <w:pPr>
      <w:spacing w:after="240"/>
      <w:ind w:left="2948" w:hanging="741"/>
    </w:pPr>
  </w:style>
  <w:style w:type="paragraph" w:styleId="BodyTextIndent2">
    <w:name w:val="Body Text Indent 2"/>
    <w:basedOn w:val="Normal"/>
    <w:link w:val="BodyTextIndent2Char"/>
    <w:pPr>
      <w:spacing w:after="240"/>
      <w:ind w:left="1418"/>
    </w:pPr>
  </w:style>
  <w:style w:type="character" w:styleId="Hyperlink">
    <w:name w:val="Hyperlink"/>
    <w:uiPriority w:val="99"/>
    <w:rPr>
      <w:color w:val="0000FF"/>
      <w:u w:val="single"/>
    </w:rPr>
  </w:style>
  <w:style w:type="paragraph" w:styleId="BodyText2">
    <w:name w:val="Body Text 2"/>
    <w:basedOn w:val="Normal"/>
    <w:link w:val="BodyText2Char"/>
    <w:pPr>
      <w:ind w:left="720"/>
    </w:pPr>
  </w:style>
  <w:style w:type="paragraph" w:styleId="TOC8">
    <w:name w:val="toc 8"/>
    <w:basedOn w:val="Normal"/>
    <w:next w:val="Normal"/>
    <w:autoRedefine/>
    <w:semiHidden/>
    <w:pPr>
      <w:ind w:left="1610"/>
    </w:pPr>
  </w:style>
  <w:style w:type="paragraph" w:styleId="TOC7">
    <w:name w:val="toc 7"/>
    <w:basedOn w:val="Normal"/>
    <w:next w:val="Normal"/>
    <w:autoRedefine/>
    <w:semiHidden/>
    <w:pPr>
      <w:ind w:left="1380"/>
    </w:pPr>
  </w:style>
  <w:style w:type="paragraph" w:styleId="TOC6">
    <w:name w:val="toc 6"/>
    <w:basedOn w:val="Normal"/>
    <w:next w:val="Normal"/>
    <w:autoRedefine/>
    <w:semiHidden/>
    <w:pPr>
      <w:ind w:left="1150"/>
    </w:pPr>
  </w:style>
  <w:style w:type="paragraph" w:styleId="TOC5">
    <w:name w:val="toc 5"/>
    <w:basedOn w:val="Normal"/>
    <w:next w:val="Normal"/>
    <w:autoRedefine/>
    <w:semiHidden/>
    <w:pPr>
      <w:ind w:left="920"/>
    </w:pPr>
  </w:style>
  <w:style w:type="paragraph" w:styleId="TOC4">
    <w:name w:val="toc 4"/>
    <w:basedOn w:val="Normal"/>
    <w:next w:val="Normal"/>
    <w:autoRedefine/>
    <w:semiHidden/>
    <w:pPr>
      <w:ind w:left="690"/>
    </w:pPr>
  </w:style>
  <w:style w:type="paragraph" w:styleId="TOC3">
    <w:name w:val="toc 3"/>
    <w:basedOn w:val="Normal"/>
    <w:next w:val="Normal"/>
    <w:semiHidden/>
    <w:pPr>
      <w:tabs>
        <w:tab w:val="right" w:pos="2268"/>
        <w:tab w:val="right" w:pos="7768"/>
      </w:tabs>
      <w:spacing w:after="120"/>
      <w:ind w:left="2211" w:right="1701" w:hanging="737"/>
    </w:pPr>
    <w:rPr>
      <w:rFonts w:ascii="Arial" w:hAnsi="Arial"/>
      <w:noProof/>
      <w:sz w:val="21"/>
    </w:rPr>
  </w:style>
  <w:style w:type="paragraph" w:styleId="TOC2">
    <w:name w:val="toc 2"/>
    <w:basedOn w:val="Normal"/>
    <w:next w:val="Normal"/>
    <w:uiPriority w:val="39"/>
    <w:pPr>
      <w:tabs>
        <w:tab w:val="right" w:pos="2268"/>
        <w:tab w:val="right" w:pos="7768"/>
      </w:tabs>
      <w:ind w:left="2211" w:hanging="737"/>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rPr>
      <w:sz w:val="20"/>
    </w:rPr>
  </w:style>
  <w:style w:type="paragraph" w:styleId="IndexHeading">
    <w:name w:val="index heading"/>
    <w:basedOn w:val="Normal"/>
    <w:next w:val="Normal"/>
    <w:semiHidden/>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semiHidden/>
    <w:pPr>
      <w:ind w:left="1840"/>
    </w:pPr>
  </w:style>
  <w:style w:type="paragraph" w:styleId="BodyTextIndent3">
    <w:name w:val="Body Text Indent 3"/>
    <w:basedOn w:val="Normal"/>
    <w:link w:val="BodyTextIndent3Char"/>
    <w:pPr>
      <w:spacing w:after="240"/>
      <w:ind w:left="2977" w:hanging="850"/>
    </w:pPr>
  </w:style>
  <w:style w:type="character" w:styleId="CommentReference">
    <w:name w:val="annotation reference"/>
    <w:semiHidden/>
    <w:rPr>
      <w:sz w:val="16"/>
    </w:rPr>
  </w:style>
  <w:style w:type="paragraph" w:styleId="CommentText">
    <w:name w:val="annotation text"/>
    <w:basedOn w:val="Normal"/>
    <w:link w:val="CommentTextChar"/>
    <w:semiHidden/>
    <w:rPr>
      <w:lang w:val="x-none"/>
    </w:rPr>
  </w:style>
  <w:style w:type="paragraph" w:styleId="Caption">
    <w:name w:val="caption"/>
    <w:basedOn w:val="Normal"/>
    <w:next w:val="Normal"/>
    <w:qFormat/>
    <w:rPr>
      <w:rFonts w:ascii="Arial Narrow" w:hAnsi="Arial Narrow"/>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4"/>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5"/>
      </w:numPr>
      <w:spacing w:before="120" w:after="12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Heading2Text">
    <w:name w:val="Heading 2 Text"/>
    <w:basedOn w:val="Normal"/>
    <w:pPr>
      <w:spacing w:after="60"/>
      <w:ind w:left="567"/>
    </w:pPr>
    <w:rPr>
      <w:rFonts w:ascii="Arial" w:hAnsi="Arial"/>
      <w:sz w:val="17"/>
    </w:rPr>
  </w:style>
  <w:style w:type="character" w:styleId="PageNumber">
    <w:name w:val="page number"/>
    <w:basedOn w:val="DefaultParagraphFont"/>
  </w:style>
  <w:style w:type="character" w:styleId="FollowedHyperlink">
    <w:name w:val="FollowedHyperlink"/>
    <w:uiPriority w:val="99"/>
    <w:rPr>
      <w:color w:val="800080"/>
      <w:u w:val="single"/>
    </w:rPr>
  </w:style>
  <w:style w:type="paragraph" w:customStyle="1" w:styleId="Headersub">
    <w:name w:val="Header sub"/>
    <w:basedOn w:val="Normal"/>
    <w:pPr>
      <w:spacing w:after="1240"/>
    </w:pPr>
    <w:rPr>
      <w:rFonts w:ascii="Arial" w:hAnsi="Arial"/>
      <w:sz w:val="36"/>
    </w:rPr>
  </w:style>
  <w:style w:type="paragraph" w:styleId="TOCHeading">
    <w:name w:val="TOC Heading"/>
    <w:basedOn w:val="Heading1"/>
    <w:next w:val="Normal"/>
    <w:qFormat/>
    <w:pPr>
      <w:numPr>
        <w:numId w:val="0"/>
      </w:numPr>
      <w:ind w:firstLine="737"/>
    </w:pPr>
    <w:rPr>
      <w:bCs/>
    </w:rPr>
  </w:style>
  <w:style w:type="paragraph" w:styleId="BalloonText">
    <w:name w:val="Balloon Text"/>
    <w:basedOn w:val="Normal"/>
    <w:link w:val="BalloonTextChar"/>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Normal"/>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pPr>
      <w:ind w:left="709" w:hanging="284"/>
    </w:pPr>
  </w:style>
  <w:style w:type="paragraph" w:customStyle="1" w:styleId="FScheckNoYes">
    <w:name w:val="FScheckNoYes"/>
    <w:basedOn w:val="FScheck1"/>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after="240"/>
      <w:ind w:left="737"/>
    </w:pPr>
    <w:rPr>
      <w:rFonts w:ascii="Times New Roman" w:hAnsi="Times New Roman"/>
    </w:rPr>
  </w:style>
  <w:style w:type="paragraph" w:customStyle="1" w:styleId="Normal1">
    <w:name w:val="Normal 1"/>
    <w:basedOn w:val="Normal"/>
    <w:pPr>
      <w:ind w:left="709"/>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6"/>
      </w:numPr>
      <w:spacing w:after="240"/>
    </w:p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keepNext/>
      <w:spacing w:before="60" w:after="60"/>
    </w:pPr>
    <w:rPr>
      <w:rFonts w:ascii="Arial" w:hAnsi="Arial"/>
      <w:b/>
      <w:sz w:val="18"/>
    </w:rPr>
  </w:style>
  <w:style w:type="paragraph" w:styleId="BodyText3">
    <w:name w:val="Body Text 3"/>
    <w:basedOn w:val="Normal"/>
    <w:link w:val="BodyText3Char"/>
    <w:pPr>
      <w:ind w:right="-37"/>
      <w:jc w:val="center"/>
    </w:pPr>
    <w:rPr>
      <w:color w:val="000000"/>
      <w:sz w:val="20"/>
    </w:rPr>
  </w:style>
  <w:style w:type="character" w:customStyle="1" w:styleId="Indent1Char">
    <w:name w:val="Indent 1 Char"/>
    <w:rPr>
      <w:rFonts w:ascii="Arial" w:hAnsi="Arial" w:cs="Arial"/>
      <w:b/>
      <w:bCs/>
      <w:sz w:val="21"/>
      <w:lang w:val="en-AU" w:eastAsia="en-US" w:bidi="ar-SA"/>
    </w:rPr>
  </w:style>
  <w:style w:type="table" w:styleId="TableGrid">
    <w:name w:val="Table Grid"/>
    <w:basedOn w:val="TableNormal"/>
    <w:uiPriority w:val="59"/>
    <w:rsid w:val="004A3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F575C4"/>
    <w:pPr>
      <w:spacing w:after="160" w:line="240" w:lineRule="exact"/>
    </w:pPr>
    <w:rPr>
      <w:rFonts w:ascii="Verdana" w:hAnsi="Verdana"/>
      <w:sz w:val="20"/>
      <w:lang w:val="en-US"/>
    </w:rPr>
  </w:style>
  <w:style w:type="paragraph" w:customStyle="1" w:styleId="indent7">
    <w:name w:val="indent 7"/>
    <w:basedOn w:val="Normal"/>
    <w:rsid w:val="00F575C4"/>
    <w:pPr>
      <w:ind w:left="567" w:hanging="567"/>
    </w:pPr>
    <w:rPr>
      <w:rFonts w:ascii="timesroman" w:hAnsi="timesroman"/>
      <w:sz w:val="20"/>
      <w:lang w:val="en-GB"/>
    </w:rPr>
  </w:style>
  <w:style w:type="paragraph" w:customStyle="1" w:styleId="DefaultParagraphFontParaChar">
    <w:name w:val="Default Paragraph Font Para Char"/>
    <w:basedOn w:val="Normal"/>
    <w:next w:val="Normal"/>
    <w:rsid w:val="009B7E5E"/>
    <w:pPr>
      <w:spacing w:after="240"/>
    </w:pPr>
    <w:rPr>
      <w:sz w:val="20"/>
      <w:lang w:val="en-US"/>
    </w:rPr>
  </w:style>
  <w:style w:type="character" w:customStyle="1" w:styleId="DeltaViewDeletion">
    <w:name w:val="DeltaView Deletion"/>
    <w:rsid w:val="009B7E5E"/>
    <w:rPr>
      <w:strike/>
      <w:color w:val="FF0000"/>
      <w:spacing w:val="0"/>
    </w:rPr>
  </w:style>
  <w:style w:type="character" w:customStyle="1" w:styleId="ArialBold">
    <w:name w:val="ArialBold"/>
    <w:rsid w:val="009B7E5E"/>
    <w:rPr>
      <w:rFonts w:ascii="Arial" w:hAnsi="Arial"/>
      <w:b/>
      <w:lang w:val="en-US" w:eastAsia="en-US" w:bidi="ar-SA"/>
    </w:rPr>
  </w:style>
  <w:style w:type="character" w:customStyle="1" w:styleId="ArialBold10">
    <w:name w:val="ArialBold10"/>
    <w:rsid w:val="009B7E5E"/>
    <w:rPr>
      <w:rFonts w:ascii="Arial" w:hAnsi="Arial"/>
      <w:b/>
      <w:sz w:val="20"/>
      <w:lang w:val="en-US" w:eastAsia="en-US" w:bidi="ar-SA"/>
    </w:rPr>
  </w:style>
  <w:style w:type="paragraph" w:styleId="Title">
    <w:name w:val="Title"/>
    <w:basedOn w:val="Normal"/>
    <w:link w:val="TitleChar"/>
    <w:qFormat/>
    <w:rsid w:val="009B7E5E"/>
    <w:pPr>
      <w:jc w:val="center"/>
      <w:outlineLvl w:val="0"/>
    </w:pPr>
    <w:rPr>
      <w:rFonts w:ascii="Arial" w:hAnsi="Arial" w:cs="Arial"/>
      <w:b/>
      <w:bCs/>
    </w:rPr>
  </w:style>
  <w:style w:type="paragraph" w:styleId="Subtitle">
    <w:name w:val="Subtitle"/>
    <w:basedOn w:val="Title"/>
    <w:link w:val="SubtitleChar"/>
    <w:qFormat/>
    <w:rsid w:val="009B7E5E"/>
    <w:pPr>
      <w:jc w:val="left"/>
      <w:outlineLvl w:val="1"/>
    </w:pPr>
  </w:style>
  <w:style w:type="paragraph" w:styleId="ListNumber">
    <w:name w:val="List Number"/>
    <w:basedOn w:val="Normal"/>
    <w:rsid w:val="009B7E5E"/>
    <w:pPr>
      <w:tabs>
        <w:tab w:val="num" w:pos="720"/>
      </w:tabs>
      <w:ind w:left="720" w:hanging="720"/>
    </w:pPr>
  </w:style>
  <w:style w:type="paragraph" w:styleId="ListNumber2">
    <w:name w:val="List Number 2"/>
    <w:basedOn w:val="Normal"/>
    <w:rsid w:val="009B7E5E"/>
    <w:pPr>
      <w:tabs>
        <w:tab w:val="num" w:pos="720"/>
      </w:tabs>
      <w:ind w:left="720" w:hanging="720"/>
    </w:pPr>
  </w:style>
  <w:style w:type="paragraph" w:styleId="ListNumber3">
    <w:name w:val="List Number 3"/>
    <w:basedOn w:val="Normal"/>
    <w:rsid w:val="009B7E5E"/>
    <w:pPr>
      <w:numPr>
        <w:numId w:val="14"/>
      </w:numPr>
    </w:pPr>
  </w:style>
  <w:style w:type="paragraph" w:styleId="ListNumber4">
    <w:name w:val="List Number 4"/>
    <w:basedOn w:val="Normal"/>
    <w:rsid w:val="009B7E5E"/>
    <w:pPr>
      <w:tabs>
        <w:tab w:val="num" w:pos="720"/>
      </w:tabs>
      <w:ind w:left="720" w:hanging="720"/>
    </w:pPr>
  </w:style>
  <w:style w:type="paragraph" w:styleId="ListNumber5">
    <w:name w:val="List Number 5"/>
    <w:basedOn w:val="Normal"/>
    <w:rsid w:val="009B7E5E"/>
    <w:pPr>
      <w:tabs>
        <w:tab w:val="num" w:pos="720"/>
      </w:tabs>
      <w:ind w:left="720" w:hanging="720"/>
    </w:pPr>
  </w:style>
  <w:style w:type="paragraph" w:styleId="ListBullet">
    <w:name w:val="List Bullet"/>
    <w:basedOn w:val="Normal"/>
    <w:rsid w:val="009B7E5E"/>
    <w:pPr>
      <w:numPr>
        <w:numId w:val="7"/>
      </w:numPr>
    </w:pPr>
  </w:style>
  <w:style w:type="paragraph" w:styleId="ListBullet2">
    <w:name w:val="List Bullet 2"/>
    <w:basedOn w:val="Normal"/>
    <w:rsid w:val="009B7E5E"/>
    <w:pPr>
      <w:numPr>
        <w:numId w:val="8"/>
      </w:numPr>
    </w:pPr>
  </w:style>
  <w:style w:type="paragraph" w:styleId="ListBullet3">
    <w:name w:val="List Bullet 3"/>
    <w:basedOn w:val="Normal"/>
    <w:rsid w:val="009B7E5E"/>
    <w:pPr>
      <w:numPr>
        <w:numId w:val="9"/>
      </w:numPr>
    </w:pPr>
  </w:style>
  <w:style w:type="paragraph" w:styleId="ListBullet4">
    <w:name w:val="List Bullet 4"/>
    <w:basedOn w:val="Normal"/>
    <w:rsid w:val="009B7E5E"/>
    <w:pPr>
      <w:tabs>
        <w:tab w:val="num" w:pos="720"/>
      </w:tabs>
      <w:ind w:left="720" w:hanging="720"/>
    </w:pPr>
  </w:style>
  <w:style w:type="paragraph" w:styleId="ListBullet5">
    <w:name w:val="List Bullet 5"/>
    <w:basedOn w:val="Normal"/>
    <w:rsid w:val="009B7E5E"/>
    <w:pPr>
      <w:tabs>
        <w:tab w:val="num" w:pos="720"/>
      </w:tabs>
      <w:ind w:left="720" w:hanging="720"/>
    </w:pPr>
  </w:style>
  <w:style w:type="paragraph" w:customStyle="1" w:styleId="Level1">
    <w:name w:val="Level 1."/>
    <w:next w:val="Level1fo"/>
    <w:rsid w:val="009B7E5E"/>
    <w:pPr>
      <w:tabs>
        <w:tab w:val="num" w:pos="720"/>
      </w:tabs>
      <w:spacing w:before="240"/>
      <w:ind w:left="720" w:hanging="720"/>
      <w:outlineLvl w:val="0"/>
    </w:pPr>
    <w:rPr>
      <w:rFonts w:eastAsia="SimSun"/>
      <w:sz w:val="24"/>
    </w:rPr>
  </w:style>
  <w:style w:type="paragraph" w:customStyle="1" w:styleId="Level1fo">
    <w:name w:val="Level 1.fo"/>
    <w:basedOn w:val="Normal"/>
    <w:rsid w:val="009B7E5E"/>
    <w:pPr>
      <w:ind w:left="720"/>
    </w:pPr>
  </w:style>
  <w:style w:type="paragraph" w:customStyle="1" w:styleId="Level11">
    <w:name w:val="Level 1.1"/>
    <w:next w:val="Level11fo"/>
    <w:rsid w:val="009B7E5E"/>
    <w:pPr>
      <w:numPr>
        <w:ilvl w:val="1"/>
        <w:numId w:val="17"/>
      </w:numPr>
      <w:spacing w:before="240"/>
      <w:outlineLvl w:val="1"/>
    </w:pPr>
    <w:rPr>
      <w:rFonts w:eastAsia="SimSun"/>
      <w:sz w:val="24"/>
    </w:rPr>
  </w:style>
  <w:style w:type="paragraph" w:customStyle="1" w:styleId="Level11fo">
    <w:name w:val="Level 1.1fo"/>
    <w:basedOn w:val="Normal"/>
    <w:rsid w:val="009B7E5E"/>
    <w:pPr>
      <w:numPr>
        <w:numId w:val="15"/>
      </w:numPr>
      <w:tabs>
        <w:tab w:val="clear" w:pos="720"/>
      </w:tabs>
      <w:ind w:firstLine="0"/>
    </w:pPr>
  </w:style>
  <w:style w:type="paragraph" w:customStyle="1" w:styleId="Levela">
    <w:name w:val="Level (a)"/>
    <w:next w:val="Levelafo0"/>
    <w:rsid w:val="009B7E5E"/>
    <w:pPr>
      <w:numPr>
        <w:numId w:val="16"/>
      </w:numPr>
      <w:tabs>
        <w:tab w:val="clear" w:pos="720"/>
        <w:tab w:val="num" w:pos="1440"/>
      </w:tabs>
      <w:spacing w:before="240"/>
      <w:ind w:left="1440"/>
      <w:outlineLvl w:val="2"/>
    </w:pPr>
    <w:rPr>
      <w:rFonts w:eastAsia="SimSun"/>
      <w:sz w:val="24"/>
    </w:rPr>
  </w:style>
  <w:style w:type="paragraph" w:customStyle="1" w:styleId="Levelafo0">
    <w:name w:val="Level (a)fo"/>
    <w:basedOn w:val="Normal"/>
    <w:rsid w:val="009B7E5E"/>
    <w:pPr>
      <w:ind w:left="1440"/>
    </w:pPr>
  </w:style>
  <w:style w:type="paragraph" w:customStyle="1" w:styleId="Leveli">
    <w:name w:val="Level (i)"/>
    <w:next w:val="Levelifo"/>
    <w:rsid w:val="009B7E5E"/>
    <w:pPr>
      <w:numPr>
        <w:numId w:val="18"/>
      </w:numPr>
      <w:tabs>
        <w:tab w:val="clear" w:pos="720"/>
        <w:tab w:val="num" w:pos="2160"/>
      </w:tabs>
      <w:spacing w:before="240"/>
      <w:ind w:left="2160"/>
      <w:outlineLvl w:val="3"/>
    </w:pPr>
    <w:rPr>
      <w:rFonts w:eastAsia="SimSun"/>
      <w:sz w:val="24"/>
    </w:rPr>
  </w:style>
  <w:style w:type="paragraph" w:customStyle="1" w:styleId="Levelifo">
    <w:name w:val="Level (i)fo"/>
    <w:basedOn w:val="Normal"/>
    <w:rsid w:val="009B7E5E"/>
    <w:pPr>
      <w:numPr>
        <w:numId w:val="19"/>
      </w:numPr>
      <w:tabs>
        <w:tab w:val="clear" w:pos="720"/>
      </w:tabs>
      <w:ind w:left="2160" w:firstLine="0"/>
    </w:pPr>
  </w:style>
  <w:style w:type="paragraph" w:customStyle="1" w:styleId="LevelA0">
    <w:name w:val="Level(A)"/>
    <w:next w:val="LevelAfo"/>
    <w:rsid w:val="009B7E5E"/>
    <w:pPr>
      <w:numPr>
        <w:numId w:val="10"/>
      </w:numPr>
      <w:tabs>
        <w:tab w:val="clear" w:pos="720"/>
        <w:tab w:val="num" w:pos="2880"/>
      </w:tabs>
      <w:spacing w:before="240"/>
      <w:ind w:left="2880"/>
      <w:outlineLvl w:val="4"/>
    </w:pPr>
    <w:rPr>
      <w:rFonts w:eastAsia="SimSun"/>
      <w:sz w:val="24"/>
    </w:rPr>
  </w:style>
  <w:style w:type="paragraph" w:customStyle="1" w:styleId="LevelAfo">
    <w:name w:val="Level(A)fo"/>
    <w:basedOn w:val="Normal"/>
    <w:rsid w:val="009B7E5E"/>
    <w:pPr>
      <w:numPr>
        <w:numId w:val="11"/>
      </w:numPr>
      <w:tabs>
        <w:tab w:val="clear" w:pos="720"/>
      </w:tabs>
      <w:ind w:left="2880" w:firstLine="0"/>
    </w:pPr>
  </w:style>
  <w:style w:type="paragraph" w:customStyle="1" w:styleId="LevelI0">
    <w:name w:val="Level(I)"/>
    <w:next w:val="LevelIfo0"/>
    <w:rsid w:val="009B7E5E"/>
    <w:pPr>
      <w:numPr>
        <w:numId w:val="12"/>
      </w:numPr>
      <w:tabs>
        <w:tab w:val="clear" w:pos="720"/>
        <w:tab w:val="num" w:pos="3560"/>
      </w:tabs>
      <w:spacing w:before="240"/>
      <w:ind w:left="3560" w:hanging="680"/>
      <w:outlineLvl w:val="5"/>
    </w:pPr>
    <w:rPr>
      <w:rFonts w:eastAsia="SimSun"/>
      <w:sz w:val="24"/>
    </w:rPr>
  </w:style>
  <w:style w:type="paragraph" w:customStyle="1" w:styleId="LevelIfo0">
    <w:name w:val="Level(I)fo"/>
    <w:basedOn w:val="Normal"/>
    <w:rsid w:val="009B7E5E"/>
    <w:pPr>
      <w:numPr>
        <w:numId w:val="13"/>
      </w:numPr>
      <w:tabs>
        <w:tab w:val="clear" w:pos="720"/>
      </w:tabs>
      <w:ind w:left="3600" w:firstLine="0"/>
    </w:pPr>
  </w:style>
  <w:style w:type="character" w:customStyle="1" w:styleId="NormalIndentChar">
    <w:name w:val="Normal Indent Char"/>
    <w:link w:val="NormalIndent"/>
    <w:rsid w:val="00F518C8"/>
    <w:rPr>
      <w:lang w:val="en-AU" w:eastAsia="en-US" w:bidi="ar-SA"/>
    </w:rPr>
  </w:style>
  <w:style w:type="paragraph" w:customStyle="1" w:styleId="Default">
    <w:name w:val="Default"/>
    <w:rsid w:val="00F279B7"/>
    <w:pPr>
      <w:autoSpaceDE w:val="0"/>
      <w:autoSpaceDN w:val="0"/>
      <w:adjustRightInd w:val="0"/>
    </w:pPr>
    <w:rPr>
      <w:color w:val="000000"/>
      <w:sz w:val="24"/>
      <w:szCs w:val="24"/>
    </w:rPr>
  </w:style>
  <w:style w:type="character" w:customStyle="1" w:styleId="Heading2Char">
    <w:name w:val="Heading 2 Char"/>
    <w:aliases w:val="H2 Char,h2 main heading Char,B Sub/Bold Char,B Sub/Bold1 Char,B Sub/Bold2 Char,B Sub/Bold11 Char,... Char,h2 main heading1 Char,h2 main heading2 Char,B Sub/Bold3 Char,B Sub/Bold12 Char,h2 main heading3 Char,B Sub/Bold4 Char,Para2 Char"/>
    <w:link w:val="Heading2"/>
    <w:uiPriority w:val="99"/>
    <w:rsid w:val="00346D4A"/>
    <w:rPr>
      <w:bCs/>
      <w:sz w:val="23"/>
      <w:lang w:val="x-none" w:eastAsia="en-US"/>
    </w:rPr>
  </w:style>
  <w:style w:type="paragraph" w:styleId="CommentSubject">
    <w:name w:val="annotation subject"/>
    <w:basedOn w:val="CommentText"/>
    <w:next w:val="CommentText"/>
    <w:link w:val="CommentSubjectChar"/>
    <w:rsid w:val="00C93210"/>
    <w:rPr>
      <w:b/>
      <w:bCs/>
      <w:sz w:val="20"/>
    </w:rPr>
  </w:style>
  <w:style w:type="character" w:customStyle="1" w:styleId="CommentTextChar">
    <w:name w:val="Comment Text Char"/>
    <w:link w:val="CommentText"/>
    <w:semiHidden/>
    <w:rsid w:val="00C93210"/>
    <w:rPr>
      <w:sz w:val="23"/>
      <w:lang w:eastAsia="en-US"/>
    </w:rPr>
  </w:style>
  <w:style w:type="character" w:customStyle="1" w:styleId="CommentSubjectChar">
    <w:name w:val="Comment Subject Char"/>
    <w:link w:val="CommentSubject"/>
    <w:rsid w:val="00C93210"/>
    <w:rPr>
      <w:sz w:val="23"/>
      <w:lang w:eastAsia="en-US"/>
    </w:rPr>
  </w:style>
  <w:style w:type="paragraph" w:styleId="ListParagraph">
    <w:name w:val="List Paragraph"/>
    <w:basedOn w:val="Normal"/>
    <w:uiPriority w:val="34"/>
    <w:qFormat/>
    <w:rsid w:val="00491902"/>
    <w:pPr>
      <w:spacing w:before="100" w:beforeAutospacing="1" w:after="100" w:afterAutospacing="1"/>
    </w:pPr>
    <w:rPr>
      <w:rFonts w:eastAsia="Calibri"/>
      <w:sz w:val="24"/>
      <w:szCs w:val="24"/>
      <w:lang w:eastAsia="en-AU"/>
    </w:rPr>
  </w:style>
  <w:style w:type="character" w:styleId="Strong">
    <w:name w:val="Strong"/>
    <w:uiPriority w:val="22"/>
    <w:qFormat/>
    <w:rsid w:val="009763F6"/>
    <w:rPr>
      <w:rFonts w:cs="Times New Roman"/>
      <w:b/>
      <w:bCs/>
    </w:rPr>
  </w:style>
  <w:style w:type="character" w:customStyle="1" w:styleId="FooterChar">
    <w:name w:val="Footer Char"/>
    <w:link w:val="Footer"/>
    <w:rsid w:val="00D97EDE"/>
    <w:rPr>
      <w:rFonts w:ascii="Arial" w:hAnsi="Arial"/>
      <w:sz w:val="16"/>
      <w:lang w:eastAsia="en-US"/>
    </w:rPr>
  </w:style>
  <w:style w:type="paragraph" w:styleId="Revision">
    <w:name w:val="Revision"/>
    <w:hidden/>
    <w:uiPriority w:val="99"/>
    <w:semiHidden/>
    <w:rsid w:val="00CF0018"/>
    <w:rPr>
      <w:sz w:val="23"/>
      <w:lang w:eastAsia="en-US"/>
    </w:rPr>
  </w:style>
  <w:style w:type="table" w:styleId="TableColumns3">
    <w:name w:val="Table Columns 3"/>
    <w:basedOn w:val="TableNormal"/>
    <w:rsid w:val="00C2677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uiPriority w:val="99"/>
    <w:locked/>
    <w:rsid w:val="00933A59"/>
    <w:rPr>
      <w:rFonts w:ascii="Arial" w:hAnsi="Arial"/>
      <w:b/>
      <w:sz w:val="28"/>
      <w:szCs w:val="32"/>
      <w:lang w:eastAsia="en-US"/>
    </w:rPr>
  </w:style>
  <w:style w:type="paragraph" w:customStyle="1" w:styleId="xl65">
    <w:name w:val="xl65"/>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66">
    <w:name w:val="xl66"/>
    <w:basedOn w:val="Normal"/>
    <w:rsid w:val="009A487B"/>
    <w:pPr>
      <w:spacing w:before="100" w:beforeAutospacing="1" w:after="100" w:afterAutospacing="1"/>
    </w:pPr>
    <w:rPr>
      <w:sz w:val="24"/>
      <w:szCs w:val="24"/>
      <w:lang w:eastAsia="en-AU"/>
    </w:rPr>
  </w:style>
  <w:style w:type="paragraph" w:customStyle="1" w:styleId="xl67">
    <w:name w:val="xl67"/>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lang w:eastAsia="en-AU"/>
    </w:rPr>
  </w:style>
  <w:style w:type="paragraph" w:customStyle="1" w:styleId="xl68">
    <w:name w:val="xl68"/>
    <w:basedOn w:val="Normal"/>
    <w:rsid w:val="009A487B"/>
    <w:pPr>
      <w:pBdr>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69">
    <w:name w:val="xl69"/>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0">
    <w:name w:val="xl70"/>
    <w:basedOn w:val="Normal"/>
    <w:rsid w:val="009A487B"/>
    <w:pPr>
      <w:pBdr>
        <w:left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1">
    <w:name w:val="xl71"/>
    <w:basedOn w:val="Normal"/>
    <w:rsid w:val="009A487B"/>
    <w:pPr>
      <w:pBdr>
        <w:left w:val="single" w:sz="8" w:space="0" w:color="auto"/>
        <w:right w:val="single" w:sz="8" w:space="0" w:color="auto"/>
      </w:pBdr>
      <w:spacing w:before="100" w:beforeAutospacing="1" w:after="100" w:afterAutospacing="1"/>
    </w:pPr>
    <w:rPr>
      <w:sz w:val="24"/>
      <w:szCs w:val="24"/>
      <w:lang w:eastAsia="en-AU"/>
    </w:rPr>
  </w:style>
  <w:style w:type="paragraph" w:customStyle="1" w:styleId="xl72">
    <w:name w:val="xl72"/>
    <w:basedOn w:val="Normal"/>
    <w:rsid w:val="009A487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3">
    <w:name w:val="xl73"/>
    <w:basedOn w:val="Normal"/>
    <w:rsid w:val="009A487B"/>
    <w:pPr>
      <w:pBdr>
        <w:top w:val="single" w:sz="8" w:space="0" w:color="FFFFFF"/>
        <w:left w:val="single" w:sz="8" w:space="0" w:color="auto"/>
        <w:right w:val="single" w:sz="8" w:space="0" w:color="auto"/>
      </w:pBdr>
      <w:spacing w:before="100" w:beforeAutospacing="1" w:after="100" w:afterAutospacing="1"/>
      <w:textAlignment w:val="center"/>
    </w:pPr>
    <w:rPr>
      <w:sz w:val="24"/>
      <w:szCs w:val="24"/>
      <w:lang w:eastAsia="en-AU"/>
    </w:rPr>
  </w:style>
  <w:style w:type="paragraph" w:customStyle="1" w:styleId="xl74">
    <w:name w:val="xl74"/>
    <w:basedOn w:val="Normal"/>
    <w:rsid w:val="009A487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75">
    <w:name w:val="xl75"/>
    <w:basedOn w:val="Normal"/>
    <w:rsid w:val="009A487B"/>
    <w:pPr>
      <w:pBdr>
        <w:right w:val="single" w:sz="8" w:space="0" w:color="auto"/>
      </w:pBdr>
      <w:shd w:val="clear" w:color="000000" w:fill="FFFFFF"/>
      <w:spacing w:before="100" w:beforeAutospacing="1" w:after="100" w:afterAutospacing="1"/>
      <w:textAlignment w:val="center"/>
    </w:pPr>
    <w:rPr>
      <w:b/>
      <w:bCs/>
      <w:sz w:val="24"/>
      <w:szCs w:val="24"/>
      <w:lang w:eastAsia="en-AU"/>
    </w:rPr>
  </w:style>
  <w:style w:type="paragraph" w:customStyle="1" w:styleId="xl76">
    <w:name w:val="xl76"/>
    <w:basedOn w:val="Normal"/>
    <w:rsid w:val="009A487B"/>
    <w:pPr>
      <w:pBdr>
        <w:bottom w:val="single" w:sz="8" w:space="0" w:color="auto"/>
        <w:right w:val="single" w:sz="8" w:space="0" w:color="auto"/>
      </w:pBdr>
      <w:shd w:val="clear" w:color="000000" w:fill="FFFFFF"/>
      <w:spacing w:before="100" w:beforeAutospacing="1" w:after="100" w:afterAutospacing="1"/>
      <w:textAlignment w:val="center"/>
    </w:pPr>
    <w:rPr>
      <w:b/>
      <w:bCs/>
      <w:sz w:val="24"/>
      <w:szCs w:val="24"/>
      <w:lang w:eastAsia="en-AU"/>
    </w:rPr>
  </w:style>
  <w:style w:type="paragraph" w:customStyle="1" w:styleId="xl77">
    <w:name w:val="xl77"/>
    <w:basedOn w:val="Normal"/>
    <w:rsid w:val="009A487B"/>
    <w:pPr>
      <w:pBdr>
        <w:right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78">
    <w:name w:val="xl78"/>
    <w:basedOn w:val="Normal"/>
    <w:rsid w:val="009A487B"/>
    <w:pPr>
      <w:pBdr>
        <w:top w:val="single" w:sz="8" w:space="0" w:color="auto"/>
        <w:left w:val="single" w:sz="8" w:space="0" w:color="auto"/>
        <w:bottom w:val="single" w:sz="8" w:space="0" w:color="auto"/>
      </w:pBdr>
      <w:spacing w:before="100" w:beforeAutospacing="1" w:after="100" w:afterAutospacing="1"/>
      <w:jc w:val="center"/>
    </w:pPr>
    <w:rPr>
      <w:sz w:val="24"/>
      <w:szCs w:val="24"/>
      <w:lang w:eastAsia="en-AU"/>
    </w:rPr>
  </w:style>
  <w:style w:type="paragraph" w:customStyle="1" w:styleId="xl79">
    <w:name w:val="xl79"/>
    <w:basedOn w:val="Normal"/>
    <w:rsid w:val="009A487B"/>
    <w:pPr>
      <w:pBdr>
        <w:top w:val="single" w:sz="8" w:space="0" w:color="auto"/>
        <w:bottom w:val="single" w:sz="8" w:space="0" w:color="auto"/>
        <w:right w:val="single" w:sz="8" w:space="0" w:color="auto"/>
      </w:pBdr>
      <w:spacing w:before="100" w:beforeAutospacing="1" w:after="100" w:afterAutospacing="1"/>
      <w:jc w:val="center"/>
    </w:pPr>
    <w:rPr>
      <w:sz w:val="24"/>
      <w:szCs w:val="24"/>
      <w:lang w:eastAsia="en-AU"/>
    </w:rPr>
  </w:style>
  <w:style w:type="paragraph" w:customStyle="1" w:styleId="xl80">
    <w:name w:val="xl80"/>
    <w:basedOn w:val="Normal"/>
    <w:rsid w:val="009A487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81">
    <w:name w:val="xl81"/>
    <w:basedOn w:val="Normal"/>
    <w:rsid w:val="009A487B"/>
    <w:pPr>
      <w:pBdr>
        <w:top w:val="single" w:sz="8" w:space="0" w:color="auto"/>
        <w:bottom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82">
    <w:name w:val="xl82"/>
    <w:basedOn w:val="Normal"/>
    <w:rsid w:val="009A487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lang w:eastAsia="en-AU"/>
    </w:rPr>
  </w:style>
  <w:style w:type="paragraph" w:customStyle="1" w:styleId="xl83">
    <w:name w:val="xl83"/>
    <w:basedOn w:val="Normal"/>
    <w:rsid w:val="009A487B"/>
    <w:pPr>
      <w:pBdr>
        <w:top w:val="single" w:sz="8" w:space="0" w:color="auto"/>
        <w:left w:val="single" w:sz="8" w:space="0" w:color="auto"/>
        <w:bottom w:val="single" w:sz="8" w:space="0" w:color="auto"/>
      </w:pBdr>
      <w:spacing w:before="100" w:beforeAutospacing="1" w:after="100" w:afterAutospacing="1"/>
      <w:jc w:val="center"/>
    </w:pPr>
    <w:rPr>
      <w:sz w:val="24"/>
      <w:szCs w:val="24"/>
      <w:lang w:eastAsia="en-AU"/>
    </w:rPr>
  </w:style>
  <w:style w:type="paragraph" w:customStyle="1" w:styleId="xl84">
    <w:name w:val="xl84"/>
    <w:basedOn w:val="Normal"/>
    <w:rsid w:val="009A487B"/>
    <w:pPr>
      <w:pBdr>
        <w:top w:val="single" w:sz="8" w:space="0" w:color="auto"/>
        <w:bottom w:val="single" w:sz="8" w:space="0" w:color="auto"/>
        <w:right w:val="single" w:sz="8" w:space="0" w:color="auto"/>
      </w:pBdr>
      <w:spacing w:before="100" w:beforeAutospacing="1" w:after="100" w:afterAutospacing="1"/>
      <w:jc w:val="center"/>
    </w:pPr>
    <w:rPr>
      <w:sz w:val="24"/>
      <w:szCs w:val="24"/>
      <w:lang w:eastAsia="en-AU"/>
    </w:rPr>
  </w:style>
  <w:style w:type="paragraph" w:customStyle="1" w:styleId="xl85">
    <w:name w:val="xl85"/>
    <w:basedOn w:val="Normal"/>
    <w:rsid w:val="009A487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4"/>
      <w:szCs w:val="24"/>
      <w:lang w:eastAsia="en-AU"/>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9"/>
    <w:rsid w:val="0028167C"/>
    <w:rPr>
      <w:sz w:val="23"/>
      <w:lang w:eastAsia="en-US"/>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uiPriority w:val="99"/>
    <w:rsid w:val="0028167C"/>
    <w:rPr>
      <w:sz w:val="23"/>
      <w:lang w:eastAsia="en-US"/>
    </w:rPr>
  </w:style>
  <w:style w:type="character" w:customStyle="1" w:styleId="Heading5Char">
    <w:name w:val="Heading 5 Char"/>
    <w:aliases w:val="H5 Char,l5 Char,Level 5 Char,Para5 Char,h5 Char,5 Char,Block Label Char,Sub4Para Char,l5+toc5 Char,Heading 5 StGeorge Char,Level 3 - i Char,L5 Char,(A) Char,A Char,h51 Char,h52 Char,heading 5 Char,Lev 5 Char,Numbered Sub-list Char"/>
    <w:link w:val="Heading5"/>
    <w:uiPriority w:val="99"/>
    <w:rsid w:val="0028167C"/>
    <w:rPr>
      <w:sz w:val="23"/>
      <w:lang w:eastAsia="en-US"/>
    </w:rPr>
  </w:style>
  <w:style w:type="character" w:customStyle="1" w:styleId="Heading6Char">
    <w:name w:val="Heading 6 Char"/>
    <w:aliases w:val="H6 Char,Sub5Para Char,L1 PIP Char,a Char,b Char,Level 6 Char,Body Text 5 Char,h6 Char,(I) Char,I Char,Legal Level 1. Char,Lev 6 Char,6 Char,Requirement Char,Subpara 3 Char,Bullet list Char,Bullet list1 Char,Bullet list2 Char,T Char"/>
    <w:link w:val="Heading6"/>
    <w:uiPriority w:val="99"/>
    <w:rsid w:val="0028167C"/>
    <w:rPr>
      <w:sz w:val="23"/>
      <w:lang w:eastAsia="en-US"/>
    </w:rPr>
  </w:style>
  <w:style w:type="character" w:customStyle="1" w:styleId="Heading7Char">
    <w:name w:val="Heading 7 Char"/>
    <w:aliases w:val="L2 PIP Char,H7 Char,h7 Char,Legal Level 1.1. Char,Body Text 6 Char"/>
    <w:link w:val="Heading7"/>
    <w:rsid w:val="0028167C"/>
    <w:rPr>
      <w:sz w:val="23"/>
      <w:lang w:eastAsia="en-US"/>
    </w:rPr>
  </w:style>
  <w:style w:type="character" w:customStyle="1" w:styleId="Heading8Char">
    <w:name w:val="Heading 8 Char"/>
    <w:aliases w:val="L3 PIP Char,H8 Char,Legal Level 1.1.1. Char,Body Text 7 Char,h8 Char,Bullet 1 Char,Lev 8 Char,8 Char,Condition Char,Subpara 5 Char,action Char,action1 Char,action2 Char,action11 Char,action3 Char,action4 Char,action5 Char,action6 Char"/>
    <w:link w:val="Heading8"/>
    <w:uiPriority w:val="99"/>
    <w:rsid w:val="0028167C"/>
    <w:rPr>
      <w:sz w:val="23"/>
      <w:lang w:eastAsia="en-US"/>
    </w:rPr>
  </w:style>
  <w:style w:type="character" w:customStyle="1" w:styleId="Heading9Char">
    <w:name w:val="Heading 9 Char"/>
    <w:aliases w:val="H9 Char,Legal Level 1.1.1.1. Char,Body Text 8 Char,h9 Char,number Char,Lev 9 Char,9 Char,Cond'l Reqt. Char,Subpara 6 Char,progress Char,progress1 Char,progress2 Char,progress11 Char,progress3 Char,progress4 Char,progress5 Char"/>
    <w:link w:val="Heading9"/>
    <w:uiPriority w:val="99"/>
    <w:rsid w:val="0028167C"/>
    <w:rPr>
      <w:sz w:val="23"/>
      <w:lang w:eastAsia="en-US"/>
    </w:rPr>
  </w:style>
  <w:style w:type="paragraph" w:customStyle="1" w:styleId="xl86">
    <w:name w:val="xl86"/>
    <w:basedOn w:val="Normal"/>
    <w:rsid w:val="0028167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eastAsia="en-AU"/>
    </w:rPr>
  </w:style>
  <w:style w:type="paragraph" w:customStyle="1" w:styleId="xl87">
    <w:name w:val="xl87"/>
    <w:basedOn w:val="Normal"/>
    <w:rsid w:val="0028167C"/>
    <w:pPr>
      <w:shd w:val="clear" w:color="000000" w:fill="FFFFFF"/>
      <w:spacing w:before="100" w:beforeAutospacing="1" w:after="100" w:afterAutospacing="1"/>
      <w:textAlignment w:val="center"/>
    </w:pPr>
    <w:rPr>
      <w:rFonts w:ascii="Arial" w:hAnsi="Arial" w:cs="Arial"/>
      <w:b/>
      <w:bCs/>
      <w:sz w:val="24"/>
      <w:szCs w:val="24"/>
      <w:lang w:eastAsia="en-AU"/>
    </w:rPr>
  </w:style>
  <w:style w:type="paragraph" w:customStyle="1" w:styleId="xl88">
    <w:name w:val="xl88"/>
    <w:basedOn w:val="Normal"/>
    <w:rsid w:val="0028167C"/>
    <w:pPr>
      <w:spacing w:before="100" w:beforeAutospacing="1" w:after="100" w:afterAutospacing="1"/>
      <w:textAlignment w:val="center"/>
    </w:pPr>
    <w:rPr>
      <w:rFonts w:ascii="Arial" w:hAnsi="Arial" w:cs="Arial"/>
      <w:sz w:val="24"/>
      <w:szCs w:val="24"/>
      <w:lang w:eastAsia="en-AU"/>
    </w:rPr>
  </w:style>
  <w:style w:type="paragraph" w:customStyle="1" w:styleId="xl89">
    <w:name w:val="xl89"/>
    <w:basedOn w:val="Normal"/>
    <w:rsid w:val="0028167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eastAsia="en-AU"/>
    </w:rPr>
  </w:style>
  <w:style w:type="character" w:customStyle="1" w:styleId="BodyTextChar">
    <w:name w:val="Body Text Char"/>
    <w:link w:val="BodyText"/>
    <w:rsid w:val="0028167C"/>
    <w:rPr>
      <w:sz w:val="23"/>
      <w:lang w:eastAsia="en-US"/>
    </w:rPr>
  </w:style>
  <w:style w:type="character" w:customStyle="1" w:styleId="HeaderChar">
    <w:name w:val="Header Char"/>
    <w:link w:val="Header"/>
    <w:rsid w:val="0028167C"/>
    <w:rPr>
      <w:rFonts w:ascii="Arial" w:hAnsi="Arial"/>
      <w:b/>
      <w:sz w:val="36"/>
      <w:lang w:eastAsia="en-US"/>
    </w:rPr>
  </w:style>
  <w:style w:type="character" w:customStyle="1" w:styleId="DocumentMapChar">
    <w:name w:val="Document Map Char"/>
    <w:link w:val="DocumentMap"/>
    <w:semiHidden/>
    <w:rsid w:val="0028167C"/>
    <w:rPr>
      <w:rFonts w:ascii="Tahoma" w:hAnsi="Tahoma" w:cs="Tahoma"/>
      <w:sz w:val="23"/>
      <w:shd w:val="clear" w:color="auto" w:fill="000080"/>
      <w:lang w:eastAsia="en-US"/>
    </w:rPr>
  </w:style>
  <w:style w:type="character" w:customStyle="1" w:styleId="BodyTextIndentChar">
    <w:name w:val="Body Text Indent Char"/>
    <w:link w:val="BodyTextIndent"/>
    <w:rsid w:val="0028167C"/>
    <w:rPr>
      <w:sz w:val="23"/>
      <w:lang w:eastAsia="en-US"/>
    </w:rPr>
  </w:style>
  <w:style w:type="character" w:customStyle="1" w:styleId="BodyTextIndent2Char">
    <w:name w:val="Body Text Indent 2 Char"/>
    <w:link w:val="BodyTextIndent2"/>
    <w:rsid w:val="0028167C"/>
    <w:rPr>
      <w:sz w:val="23"/>
      <w:lang w:eastAsia="en-US"/>
    </w:rPr>
  </w:style>
  <w:style w:type="character" w:customStyle="1" w:styleId="BodyText2Char">
    <w:name w:val="Body Text 2 Char"/>
    <w:link w:val="BodyText2"/>
    <w:rsid w:val="0028167C"/>
    <w:rPr>
      <w:sz w:val="23"/>
      <w:lang w:eastAsia="en-US"/>
    </w:rPr>
  </w:style>
  <w:style w:type="character" w:customStyle="1" w:styleId="FootnoteTextChar">
    <w:name w:val="Footnote Text Char"/>
    <w:link w:val="FootnoteText"/>
    <w:semiHidden/>
    <w:rsid w:val="0028167C"/>
    <w:rPr>
      <w:rFonts w:ascii="Arial" w:hAnsi="Arial"/>
      <w:sz w:val="18"/>
      <w:lang w:eastAsia="en-US"/>
    </w:rPr>
  </w:style>
  <w:style w:type="character" w:customStyle="1" w:styleId="BodyTextIndent3Char">
    <w:name w:val="Body Text Indent 3 Char"/>
    <w:link w:val="BodyTextIndent3"/>
    <w:rsid w:val="0028167C"/>
    <w:rPr>
      <w:sz w:val="23"/>
      <w:lang w:eastAsia="en-US"/>
    </w:rPr>
  </w:style>
  <w:style w:type="character" w:customStyle="1" w:styleId="BalloonTextChar">
    <w:name w:val="Balloon Text Char"/>
    <w:link w:val="BalloonText"/>
    <w:semiHidden/>
    <w:rsid w:val="0028167C"/>
    <w:rPr>
      <w:rFonts w:ascii="Tahoma" w:hAnsi="Tahoma" w:cs="Tahoma"/>
      <w:sz w:val="16"/>
      <w:szCs w:val="16"/>
      <w:lang w:eastAsia="en-US"/>
    </w:rPr>
  </w:style>
  <w:style w:type="character" w:customStyle="1" w:styleId="BodyText3Char">
    <w:name w:val="Body Text 3 Char"/>
    <w:link w:val="BodyText3"/>
    <w:rsid w:val="0028167C"/>
    <w:rPr>
      <w:color w:val="000000"/>
      <w:lang w:eastAsia="en-US"/>
    </w:rPr>
  </w:style>
  <w:style w:type="character" w:customStyle="1" w:styleId="TitleChar">
    <w:name w:val="Title Char"/>
    <w:link w:val="Title"/>
    <w:rsid w:val="0028167C"/>
    <w:rPr>
      <w:rFonts w:ascii="Arial" w:hAnsi="Arial" w:cs="Arial"/>
      <w:b/>
      <w:bCs/>
      <w:sz w:val="23"/>
      <w:lang w:eastAsia="en-US"/>
    </w:rPr>
  </w:style>
  <w:style w:type="character" w:customStyle="1" w:styleId="SubtitleChar">
    <w:name w:val="Subtitle Char"/>
    <w:link w:val="Subtitle"/>
    <w:rsid w:val="0028167C"/>
    <w:rPr>
      <w:rFonts w:ascii="Arial" w:hAnsi="Arial" w:cs="Arial"/>
      <w:b/>
      <w:bCs/>
      <w:sz w:val="23"/>
      <w:lang w:eastAsia="en-US"/>
    </w:rPr>
  </w:style>
  <w:style w:type="paragraph" w:styleId="NormalWeb">
    <w:name w:val="Normal (Web)"/>
    <w:basedOn w:val="Normal"/>
    <w:uiPriority w:val="99"/>
    <w:unhideWhenUsed/>
    <w:rsid w:val="00B8372D"/>
    <w:pPr>
      <w:spacing w:before="100" w:beforeAutospacing="1" w:after="100" w:afterAutospacing="1"/>
    </w:pPr>
    <w:rPr>
      <w:sz w:val="24"/>
      <w:szCs w:val="24"/>
      <w:lang w:eastAsia="en-AU"/>
    </w:rPr>
  </w:style>
  <w:style w:type="character" w:customStyle="1" w:styleId="ui-provider">
    <w:name w:val="ui-provider"/>
    <w:basedOn w:val="DefaultParagraphFont"/>
    <w:rsid w:val="006E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230225">
      <w:bodyDiv w:val="1"/>
      <w:marLeft w:val="0"/>
      <w:marRight w:val="0"/>
      <w:marTop w:val="0"/>
      <w:marBottom w:val="0"/>
      <w:divBdr>
        <w:top w:val="none" w:sz="0" w:space="0" w:color="auto"/>
        <w:left w:val="none" w:sz="0" w:space="0" w:color="auto"/>
        <w:bottom w:val="none" w:sz="0" w:space="0" w:color="auto"/>
        <w:right w:val="none" w:sz="0" w:space="0" w:color="auto"/>
      </w:divBdr>
    </w:div>
    <w:div w:id="369720841">
      <w:bodyDiv w:val="1"/>
      <w:marLeft w:val="0"/>
      <w:marRight w:val="0"/>
      <w:marTop w:val="0"/>
      <w:marBottom w:val="0"/>
      <w:divBdr>
        <w:top w:val="none" w:sz="0" w:space="0" w:color="auto"/>
        <w:left w:val="none" w:sz="0" w:space="0" w:color="auto"/>
        <w:bottom w:val="none" w:sz="0" w:space="0" w:color="auto"/>
        <w:right w:val="none" w:sz="0" w:space="0" w:color="auto"/>
      </w:divBdr>
    </w:div>
    <w:div w:id="530726619">
      <w:bodyDiv w:val="1"/>
      <w:marLeft w:val="0"/>
      <w:marRight w:val="0"/>
      <w:marTop w:val="0"/>
      <w:marBottom w:val="0"/>
      <w:divBdr>
        <w:top w:val="none" w:sz="0" w:space="0" w:color="auto"/>
        <w:left w:val="none" w:sz="0" w:space="0" w:color="auto"/>
        <w:bottom w:val="none" w:sz="0" w:space="0" w:color="auto"/>
        <w:right w:val="none" w:sz="0" w:space="0" w:color="auto"/>
      </w:divBdr>
    </w:div>
    <w:div w:id="646058128">
      <w:bodyDiv w:val="1"/>
      <w:marLeft w:val="0"/>
      <w:marRight w:val="0"/>
      <w:marTop w:val="0"/>
      <w:marBottom w:val="0"/>
      <w:divBdr>
        <w:top w:val="none" w:sz="0" w:space="0" w:color="auto"/>
        <w:left w:val="none" w:sz="0" w:space="0" w:color="auto"/>
        <w:bottom w:val="none" w:sz="0" w:space="0" w:color="auto"/>
        <w:right w:val="none" w:sz="0" w:space="0" w:color="auto"/>
      </w:divBdr>
      <w:divsChild>
        <w:div w:id="374158954">
          <w:marLeft w:val="0"/>
          <w:marRight w:val="0"/>
          <w:marTop w:val="0"/>
          <w:marBottom w:val="0"/>
          <w:divBdr>
            <w:top w:val="none" w:sz="0" w:space="0" w:color="auto"/>
            <w:left w:val="none" w:sz="0" w:space="0" w:color="auto"/>
            <w:bottom w:val="none" w:sz="0" w:space="0" w:color="auto"/>
            <w:right w:val="none" w:sz="0" w:space="0" w:color="auto"/>
          </w:divBdr>
          <w:divsChild>
            <w:div w:id="1382486818">
              <w:marLeft w:val="0"/>
              <w:marRight w:val="0"/>
              <w:marTop w:val="0"/>
              <w:marBottom w:val="0"/>
              <w:divBdr>
                <w:top w:val="none" w:sz="0" w:space="0" w:color="auto"/>
                <w:left w:val="none" w:sz="0" w:space="0" w:color="auto"/>
                <w:bottom w:val="none" w:sz="0" w:space="0" w:color="auto"/>
                <w:right w:val="none" w:sz="0" w:space="0" w:color="auto"/>
              </w:divBdr>
              <w:divsChild>
                <w:div w:id="941763776">
                  <w:marLeft w:val="0"/>
                  <w:marRight w:val="0"/>
                  <w:marTop w:val="0"/>
                  <w:marBottom w:val="0"/>
                  <w:divBdr>
                    <w:top w:val="none" w:sz="0" w:space="0" w:color="auto"/>
                    <w:left w:val="none" w:sz="0" w:space="0" w:color="auto"/>
                    <w:bottom w:val="none" w:sz="0" w:space="0" w:color="auto"/>
                    <w:right w:val="none" w:sz="0" w:space="0" w:color="auto"/>
                  </w:divBdr>
                  <w:divsChild>
                    <w:div w:id="1096554029">
                      <w:marLeft w:val="0"/>
                      <w:marRight w:val="0"/>
                      <w:marTop w:val="0"/>
                      <w:marBottom w:val="0"/>
                      <w:divBdr>
                        <w:top w:val="none" w:sz="0" w:space="0" w:color="auto"/>
                        <w:left w:val="none" w:sz="0" w:space="0" w:color="auto"/>
                        <w:bottom w:val="none" w:sz="0" w:space="0" w:color="auto"/>
                        <w:right w:val="none" w:sz="0" w:space="0" w:color="auto"/>
                      </w:divBdr>
                      <w:divsChild>
                        <w:div w:id="283315636">
                          <w:marLeft w:val="0"/>
                          <w:marRight w:val="0"/>
                          <w:marTop w:val="0"/>
                          <w:marBottom w:val="0"/>
                          <w:divBdr>
                            <w:top w:val="none" w:sz="0" w:space="0" w:color="auto"/>
                            <w:left w:val="none" w:sz="0" w:space="0" w:color="auto"/>
                            <w:bottom w:val="none" w:sz="0" w:space="0" w:color="auto"/>
                            <w:right w:val="none" w:sz="0" w:space="0" w:color="auto"/>
                          </w:divBdr>
                          <w:divsChild>
                            <w:div w:id="13717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08034">
      <w:bodyDiv w:val="1"/>
      <w:marLeft w:val="0"/>
      <w:marRight w:val="0"/>
      <w:marTop w:val="0"/>
      <w:marBottom w:val="0"/>
      <w:divBdr>
        <w:top w:val="none" w:sz="0" w:space="0" w:color="auto"/>
        <w:left w:val="none" w:sz="0" w:space="0" w:color="auto"/>
        <w:bottom w:val="none" w:sz="0" w:space="0" w:color="auto"/>
        <w:right w:val="none" w:sz="0" w:space="0" w:color="auto"/>
      </w:divBdr>
    </w:div>
    <w:div w:id="679702352">
      <w:bodyDiv w:val="1"/>
      <w:marLeft w:val="0"/>
      <w:marRight w:val="0"/>
      <w:marTop w:val="0"/>
      <w:marBottom w:val="0"/>
      <w:divBdr>
        <w:top w:val="none" w:sz="0" w:space="0" w:color="auto"/>
        <w:left w:val="none" w:sz="0" w:space="0" w:color="auto"/>
        <w:bottom w:val="none" w:sz="0" w:space="0" w:color="auto"/>
        <w:right w:val="none" w:sz="0" w:space="0" w:color="auto"/>
      </w:divBdr>
    </w:div>
    <w:div w:id="852107595">
      <w:bodyDiv w:val="1"/>
      <w:marLeft w:val="0"/>
      <w:marRight w:val="0"/>
      <w:marTop w:val="0"/>
      <w:marBottom w:val="0"/>
      <w:divBdr>
        <w:top w:val="none" w:sz="0" w:space="0" w:color="auto"/>
        <w:left w:val="none" w:sz="0" w:space="0" w:color="auto"/>
        <w:bottom w:val="none" w:sz="0" w:space="0" w:color="auto"/>
        <w:right w:val="none" w:sz="0" w:space="0" w:color="auto"/>
      </w:divBdr>
    </w:div>
    <w:div w:id="1377243917">
      <w:bodyDiv w:val="1"/>
      <w:marLeft w:val="0"/>
      <w:marRight w:val="0"/>
      <w:marTop w:val="0"/>
      <w:marBottom w:val="0"/>
      <w:divBdr>
        <w:top w:val="none" w:sz="0" w:space="0" w:color="auto"/>
        <w:left w:val="none" w:sz="0" w:space="0" w:color="auto"/>
        <w:bottom w:val="none" w:sz="0" w:space="0" w:color="auto"/>
        <w:right w:val="none" w:sz="0" w:space="0" w:color="auto"/>
      </w:divBdr>
    </w:div>
    <w:div w:id="2000838228">
      <w:bodyDiv w:val="1"/>
      <w:marLeft w:val="0"/>
      <w:marRight w:val="0"/>
      <w:marTop w:val="0"/>
      <w:marBottom w:val="0"/>
      <w:divBdr>
        <w:top w:val="none" w:sz="0" w:space="0" w:color="auto"/>
        <w:left w:val="none" w:sz="0" w:space="0" w:color="auto"/>
        <w:bottom w:val="none" w:sz="0" w:space="0" w:color="auto"/>
        <w:right w:val="none" w:sz="0" w:space="0" w:color="auto"/>
      </w:divBdr>
      <w:divsChild>
        <w:div w:id="861012975">
          <w:marLeft w:val="0"/>
          <w:marRight w:val="0"/>
          <w:marTop w:val="0"/>
          <w:marBottom w:val="0"/>
          <w:divBdr>
            <w:top w:val="none" w:sz="0" w:space="0" w:color="auto"/>
            <w:left w:val="none" w:sz="0" w:space="0" w:color="auto"/>
            <w:bottom w:val="none" w:sz="0" w:space="0" w:color="auto"/>
            <w:right w:val="none" w:sz="0" w:space="0" w:color="auto"/>
          </w:divBdr>
          <w:divsChild>
            <w:div w:id="1964997662">
              <w:marLeft w:val="0"/>
              <w:marRight w:val="0"/>
              <w:marTop w:val="0"/>
              <w:marBottom w:val="0"/>
              <w:divBdr>
                <w:top w:val="none" w:sz="0" w:space="0" w:color="auto"/>
                <w:left w:val="none" w:sz="0" w:space="0" w:color="auto"/>
                <w:bottom w:val="none" w:sz="0" w:space="0" w:color="auto"/>
                <w:right w:val="none" w:sz="0" w:space="0" w:color="auto"/>
              </w:divBdr>
              <w:divsChild>
                <w:div w:id="799227204">
                  <w:marLeft w:val="0"/>
                  <w:marRight w:val="0"/>
                  <w:marTop w:val="0"/>
                  <w:marBottom w:val="0"/>
                  <w:divBdr>
                    <w:top w:val="none" w:sz="0" w:space="0" w:color="auto"/>
                    <w:left w:val="none" w:sz="0" w:space="0" w:color="auto"/>
                    <w:bottom w:val="none" w:sz="0" w:space="0" w:color="auto"/>
                    <w:right w:val="none" w:sz="0" w:space="0" w:color="auto"/>
                  </w:divBdr>
                  <w:divsChild>
                    <w:div w:id="1145926368">
                      <w:marLeft w:val="0"/>
                      <w:marRight w:val="0"/>
                      <w:marTop w:val="0"/>
                      <w:marBottom w:val="0"/>
                      <w:divBdr>
                        <w:top w:val="none" w:sz="0" w:space="0" w:color="auto"/>
                        <w:left w:val="none" w:sz="0" w:space="0" w:color="auto"/>
                        <w:bottom w:val="none" w:sz="0" w:space="0" w:color="auto"/>
                        <w:right w:val="none" w:sz="0" w:space="0" w:color="auto"/>
                      </w:divBdr>
                      <w:divsChild>
                        <w:div w:id="1711145365">
                          <w:marLeft w:val="0"/>
                          <w:marRight w:val="0"/>
                          <w:marTop w:val="0"/>
                          <w:marBottom w:val="0"/>
                          <w:divBdr>
                            <w:top w:val="none" w:sz="0" w:space="0" w:color="auto"/>
                            <w:left w:val="none" w:sz="0" w:space="0" w:color="auto"/>
                            <w:bottom w:val="none" w:sz="0" w:space="0" w:color="auto"/>
                            <w:right w:val="none" w:sz="0" w:space="0" w:color="auto"/>
                          </w:divBdr>
                          <w:divsChild>
                            <w:div w:id="1549947829">
                              <w:marLeft w:val="0"/>
                              <w:marRight w:val="0"/>
                              <w:marTop w:val="0"/>
                              <w:marBottom w:val="0"/>
                              <w:divBdr>
                                <w:top w:val="none" w:sz="0" w:space="0" w:color="auto"/>
                                <w:left w:val="none" w:sz="0" w:space="0" w:color="auto"/>
                                <w:bottom w:val="none" w:sz="0" w:space="0" w:color="auto"/>
                                <w:right w:val="none" w:sz="0" w:space="0" w:color="auto"/>
                              </w:divBdr>
                              <w:divsChild>
                                <w:div w:id="926311263">
                                  <w:marLeft w:val="0"/>
                                  <w:marRight w:val="0"/>
                                  <w:marTop w:val="0"/>
                                  <w:marBottom w:val="0"/>
                                  <w:divBdr>
                                    <w:top w:val="none" w:sz="0" w:space="0" w:color="auto"/>
                                    <w:left w:val="none" w:sz="0" w:space="0" w:color="auto"/>
                                    <w:bottom w:val="none" w:sz="0" w:space="0" w:color="auto"/>
                                    <w:right w:val="none" w:sz="0" w:space="0" w:color="auto"/>
                                  </w:divBdr>
                                  <w:divsChild>
                                    <w:div w:id="1317026982">
                                      <w:marLeft w:val="0"/>
                                      <w:marRight w:val="0"/>
                                      <w:marTop w:val="0"/>
                                      <w:marBottom w:val="0"/>
                                      <w:divBdr>
                                        <w:top w:val="none" w:sz="0" w:space="0" w:color="auto"/>
                                        <w:left w:val="none" w:sz="0" w:space="0" w:color="auto"/>
                                        <w:bottom w:val="none" w:sz="0" w:space="0" w:color="auto"/>
                                        <w:right w:val="none" w:sz="0" w:space="0" w:color="auto"/>
                                      </w:divBdr>
                                      <w:divsChild>
                                        <w:div w:id="1179588788">
                                          <w:marLeft w:val="0"/>
                                          <w:marRight w:val="0"/>
                                          <w:marTop w:val="0"/>
                                          <w:marBottom w:val="0"/>
                                          <w:divBdr>
                                            <w:top w:val="none" w:sz="0" w:space="0" w:color="auto"/>
                                            <w:left w:val="none" w:sz="0" w:space="0" w:color="auto"/>
                                            <w:bottom w:val="none" w:sz="0" w:space="0" w:color="auto"/>
                                            <w:right w:val="none" w:sz="0" w:space="0" w:color="auto"/>
                                          </w:divBdr>
                                          <w:divsChild>
                                            <w:div w:id="419716454">
                                              <w:marLeft w:val="0"/>
                                              <w:marRight w:val="0"/>
                                              <w:marTop w:val="0"/>
                                              <w:marBottom w:val="0"/>
                                              <w:divBdr>
                                                <w:top w:val="single" w:sz="12" w:space="2" w:color="FFFFCC"/>
                                                <w:left w:val="single" w:sz="12" w:space="2" w:color="FFFFCC"/>
                                                <w:bottom w:val="single" w:sz="12" w:space="2" w:color="FFFFCC"/>
                                                <w:right w:val="single" w:sz="12" w:space="0" w:color="FFFFCC"/>
                                              </w:divBdr>
                                              <w:divsChild>
                                                <w:div w:id="371880385">
                                                  <w:marLeft w:val="0"/>
                                                  <w:marRight w:val="0"/>
                                                  <w:marTop w:val="0"/>
                                                  <w:marBottom w:val="0"/>
                                                  <w:divBdr>
                                                    <w:top w:val="none" w:sz="0" w:space="0" w:color="auto"/>
                                                    <w:left w:val="none" w:sz="0" w:space="0" w:color="auto"/>
                                                    <w:bottom w:val="none" w:sz="0" w:space="0" w:color="auto"/>
                                                    <w:right w:val="none" w:sz="0" w:space="0" w:color="auto"/>
                                                  </w:divBdr>
                                                  <w:divsChild>
                                                    <w:div w:id="912159743">
                                                      <w:marLeft w:val="0"/>
                                                      <w:marRight w:val="0"/>
                                                      <w:marTop w:val="0"/>
                                                      <w:marBottom w:val="0"/>
                                                      <w:divBdr>
                                                        <w:top w:val="none" w:sz="0" w:space="0" w:color="auto"/>
                                                        <w:left w:val="none" w:sz="0" w:space="0" w:color="auto"/>
                                                        <w:bottom w:val="none" w:sz="0" w:space="0" w:color="auto"/>
                                                        <w:right w:val="none" w:sz="0" w:space="0" w:color="auto"/>
                                                      </w:divBdr>
                                                      <w:divsChild>
                                                        <w:div w:id="937442596">
                                                          <w:marLeft w:val="0"/>
                                                          <w:marRight w:val="0"/>
                                                          <w:marTop w:val="0"/>
                                                          <w:marBottom w:val="0"/>
                                                          <w:divBdr>
                                                            <w:top w:val="none" w:sz="0" w:space="0" w:color="auto"/>
                                                            <w:left w:val="none" w:sz="0" w:space="0" w:color="auto"/>
                                                            <w:bottom w:val="none" w:sz="0" w:space="0" w:color="auto"/>
                                                            <w:right w:val="none" w:sz="0" w:space="0" w:color="auto"/>
                                                          </w:divBdr>
                                                          <w:divsChild>
                                                            <w:div w:id="1743258565">
                                                              <w:marLeft w:val="0"/>
                                                              <w:marRight w:val="0"/>
                                                              <w:marTop w:val="0"/>
                                                              <w:marBottom w:val="0"/>
                                                              <w:divBdr>
                                                                <w:top w:val="none" w:sz="0" w:space="0" w:color="auto"/>
                                                                <w:left w:val="none" w:sz="0" w:space="0" w:color="auto"/>
                                                                <w:bottom w:val="none" w:sz="0" w:space="0" w:color="auto"/>
                                                                <w:right w:val="none" w:sz="0" w:space="0" w:color="auto"/>
                                                              </w:divBdr>
                                                              <w:divsChild>
                                                                <w:div w:id="1192574619">
                                                                  <w:marLeft w:val="0"/>
                                                                  <w:marRight w:val="0"/>
                                                                  <w:marTop w:val="0"/>
                                                                  <w:marBottom w:val="0"/>
                                                                  <w:divBdr>
                                                                    <w:top w:val="none" w:sz="0" w:space="0" w:color="auto"/>
                                                                    <w:left w:val="none" w:sz="0" w:space="0" w:color="auto"/>
                                                                    <w:bottom w:val="none" w:sz="0" w:space="0" w:color="auto"/>
                                                                    <w:right w:val="none" w:sz="0" w:space="0" w:color="auto"/>
                                                                  </w:divBdr>
                                                                  <w:divsChild>
                                                                    <w:div w:id="177619223">
                                                                      <w:marLeft w:val="0"/>
                                                                      <w:marRight w:val="0"/>
                                                                      <w:marTop w:val="0"/>
                                                                      <w:marBottom w:val="0"/>
                                                                      <w:divBdr>
                                                                        <w:top w:val="none" w:sz="0" w:space="0" w:color="auto"/>
                                                                        <w:left w:val="none" w:sz="0" w:space="0" w:color="auto"/>
                                                                        <w:bottom w:val="none" w:sz="0" w:space="0" w:color="auto"/>
                                                                        <w:right w:val="none" w:sz="0" w:space="0" w:color="auto"/>
                                                                      </w:divBdr>
                                                                      <w:divsChild>
                                                                        <w:div w:id="1947543235">
                                                                          <w:marLeft w:val="0"/>
                                                                          <w:marRight w:val="0"/>
                                                                          <w:marTop w:val="0"/>
                                                                          <w:marBottom w:val="0"/>
                                                                          <w:divBdr>
                                                                            <w:top w:val="none" w:sz="0" w:space="0" w:color="auto"/>
                                                                            <w:left w:val="none" w:sz="0" w:space="0" w:color="auto"/>
                                                                            <w:bottom w:val="none" w:sz="0" w:space="0" w:color="auto"/>
                                                                            <w:right w:val="none" w:sz="0" w:space="0" w:color="auto"/>
                                                                          </w:divBdr>
                                                                          <w:divsChild>
                                                                            <w:div w:id="1489244361">
                                                                              <w:marLeft w:val="0"/>
                                                                              <w:marRight w:val="0"/>
                                                                              <w:marTop w:val="0"/>
                                                                              <w:marBottom w:val="0"/>
                                                                              <w:divBdr>
                                                                                <w:top w:val="none" w:sz="0" w:space="0" w:color="auto"/>
                                                                                <w:left w:val="none" w:sz="0" w:space="0" w:color="auto"/>
                                                                                <w:bottom w:val="none" w:sz="0" w:space="0" w:color="auto"/>
                                                                                <w:right w:val="none" w:sz="0" w:space="0" w:color="auto"/>
                                                                              </w:divBdr>
                                                                              <w:divsChild>
                                                                                <w:div w:id="1616524027">
                                                                                  <w:marLeft w:val="0"/>
                                                                                  <w:marRight w:val="0"/>
                                                                                  <w:marTop w:val="0"/>
                                                                                  <w:marBottom w:val="0"/>
                                                                                  <w:divBdr>
                                                                                    <w:top w:val="none" w:sz="0" w:space="0" w:color="auto"/>
                                                                                    <w:left w:val="none" w:sz="0" w:space="0" w:color="auto"/>
                                                                                    <w:bottom w:val="none" w:sz="0" w:space="0" w:color="auto"/>
                                                                                    <w:right w:val="none" w:sz="0" w:space="0" w:color="auto"/>
                                                                                  </w:divBdr>
                                                                                  <w:divsChild>
                                                                                    <w:div w:id="297689868">
                                                                                      <w:marLeft w:val="0"/>
                                                                                      <w:marRight w:val="0"/>
                                                                                      <w:marTop w:val="0"/>
                                                                                      <w:marBottom w:val="0"/>
                                                                                      <w:divBdr>
                                                                                        <w:top w:val="none" w:sz="0" w:space="0" w:color="auto"/>
                                                                                        <w:left w:val="none" w:sz="0" w:space="0" w:color="auto"/>
                                                                                        <w:bottom w:val="none" w:sz="0" w:space="0" w:color="auto"/>
                                                                                        <w:right w:val="none" w:sz="0" w:space="0" w:color="auto"/>
                                                                                      </w:divBdr>
                                                                                      <w:divsChild>
                                                                                        <w:div w:id="93483417">
                                                                                          <w:marLeft w:val="0"/>
                                                                                          <w:marRight w:val="120"/>
                                                                                          <w:marTop w:val="0"/>
                                                                                          <w:marBottom w:val="150"/>
                                                                                          <w:divBdr>
                                                                                            <w:top w:val="single" w:sz="2" w:space="0" w:color="EFEFEF"/>
                                                                                            <w:left w:val="single" w:sz="6" w:space="0" w:color="EFEFEF"/>
                                                                                            <w:bottom w:val="single" w:sz="6" w:space="0" w:color="E2E2E2"/>
                                                                                            <w:right w:val="single" w:sz="6" w:space="0" w:color="EFEFEF"/>
                                                                                          </w:divBdr>
                                                                                          <w:divsChild>
                                                                                            <w:div w:id="1223756404">
                                                                                              <w:marLeft w:val="0"/>
                                                                                              <w:marRight w:val="0"/>
                                                                                              <w:marTop w:val="0"/>
                                                                                              <w:marBottom w:val="0"/>
                                                                                              <w:divBdr>
                                                                                                <w:top w:val="none" w:sz="0" w:space="0" w:color="auto"/>
                                                                                                <w:left w:val="none" w:sz="0" w:space="0" w:color="auto"/>
                                                                                                <w:bottom w:val="none" w:sz="0" w:space="0" w:color="auto"/>
                                                                                                <w:right w:val="none" w:sz="0" w:space="0" w:color="auto"/>
                                                                                              </w:divBdr>
                                                                                              <w:divsChild>
                                                                                                <w:div w:id="1030448904">
                                                                                                  <w:marLeft w:val="0"/>
                                                                                                  <w:marRight w:val="0"/>
                                                                                                  <w:marTop w:val="0"/>
                                                                                                  <w:marBottom w:val="0"/>
                                                                                                  <w:divBdr>
                                                                                                    <w:top w:val="none" w:sz="0" w:space="0" w:color="auto"/>
                                                                                                    <w:left w:val="none" w:sz="0" w:space="0" w:color="auto"/>
                                                                                                    <w:bottom w:val="none" w:sz="0" w:space="0" w:color="auto"/>
                                                                                                    <w:right w:val="none" w:sz="0" w:space="0" w:color="auto"/>
                                                                                                  </w:divBdr>
                                                                                                  <w:divsChild>
                                                                                                    <w:div w:id="1204371512">
                                                                                                      <w:marLeft w:val="0"/>
                                                                                                      <w:marRight w:val="0"/>
                                                                                                      <w:marTop w:val="0"/>
                                                                                                      <w:marBottom w:val="0"/>
                                                                                                      <w:divBdr>
                                                                                                        <w:top w:val="none" w:sz="0" w:space="0" w:color="auto"/>
                                                                                                        <w:left w:val="none" w:sz="0" w:space="0" w:color="auto"/>
                                                                                                        <w:bottom w:val="none" w:sz="0" w:space="0" w:color="auto"/>
                                                                                                        <w:right w:val="none" w:sz="0" w:space="0" w:color="auto"/>
                                                                                                      </w:divBdr>
                                                                                                      <w:divsChild>
                                                                                                        <w:div w:id="1037662655">
                                                                                                          <w:marLeft w:val="0"/>
                                                                                                          <w:marRight w:val="0"/>
                                                                                                          <w:marTop w:val="0"/>
                                                                                                          <w:marBottom w:val="0"/>
                                                                                                          <w:divBdr>
                                                                                                            <w:top w:val="none" w:sz="0" w:space="0" w:color="auto"/>
                                                                                                            <w:left w:val="none" w:sz="0" w:space="0" w:color="auto"/>
                                                                                                            <w:bottom w:val="none" w:sz="0" w:space="0" w:color="auto"/>
                                                                                                            <w:right w:val="none" w:sz="0" w:space="0" w:color="auto"/>
                                                                                                          </w:divBdr>
                                                                                                          <w:divsChild>
                                                                                                            <w:div w:id="1876850488">
                                                                                                              <w:marLeft w:val="0"/>
                                                                                                              <w:marRight w:val="0"/>
                                                                                                              <w:marTop w:val="0"/>
                                                                                                              <w:marBottom w:val="0"/>
                                                                                                              <w:divBdr>
                                                                                                                <w:top w:val="single" w:sz="2" w:space="4" w:color="D8D8D8"/>
                                                                                                                <w:left w:val="single" w:sz="2" w:space="0" w:color="D8D8D8"/>
                                                                                                                <w:bottom w:val="single" w:sz="2" w:space="4" w:color="D8D8D8"/>
                                                                                                                <w:right w:val="single" w:sz="2" w:space="0" w:color="D8D8D8"/>
                                                                                                              </w:divBdr>
                                                                                                              <w:divsChild>
                                                                                                                <w:div w:id="1675954676">
                                                                                                                  <w:marLeft w:val="225"/>
                                                                                                                  <w:marRight w:val="225"/>
                                                                                                                  <w:marTop w:val="75"/>
                                                                                                                  <w:marBottom w:val="75"/>
                                                                                                                  <w:divBdr>
                                                                                                                    <w:top w:val="none" w:sz="0" w:space="0" w:color="auto"/>
                                                                                                                    <w:left w:val="none" w:sz="0" w:space="0" w:color="auto"/>
                                                                                                                    <w:bottom w:val="none" w:sz="0" w:space="0" w:color="auto"/>
                                                                                                                    <w:right w:val="none" w:sz="0" w:space="0" w:color="auto"/>
                                                                                                                  </w:divBdr>
                                                                                                                  <w:divsChild>
                                                                                                                    <w:div w:id="1417290490">
                                                                                                                      <w:marLeft w:val="0"/>
                                                                                                                      <w:marRight w:val="0"/>
                                                                                                                      <w:marTop w:val="0"/>
                                                                                                                      <w:marBottom w:val="0"/>
                                                                                                                      <w:divBdr>
                                                                                                                        <w:top w:val="single" w:sz="6" w:space="0" w:color="auto"/>
                                                                                                                        <w:left w:val="single" w:sz="6" w:space="0" w:color="auto"/>
                                                                                                                        <w:bottom w:val="single" w:sz="6" w:space="0" w:color="auto"/>
                                                                                                                        <w:right w:val="single" w:sz="6" w:space="0" w:color="auto"/>
                                                                                                                      </w:divBdr>
                                                                                                                      <w:divsChild>
                                                                                                                        <w:div w:id="1161192897">
                                                                                                                          <w:marLeft w:val="0"/>
                                                                                                                          <w:marRight w:val="0"/>
                                                                                                                          <w:marTop w:val="0"/>
                                                                                                                          <w:marBottom w:val="0"/>
                                                                                                                          <w:divBdr>
                                                                                                                            <w:top w:val="none" w:sz="0" w:space="0" w:color="auto"/>
                                                                                                                            <w:left w:val="none" w:sz="0" w:space="0" w:color="auto"/>
                                                                                                                            <w:bottom w:val="none" w:sz="0" w:space="0" w:color="auto"/>
                                                                                                                            <w:right w:val="none" w:sz="0" w:space="0" w:color="auto"/>
                                                                                                                          </w:divBdr>
                                                                                                                          <w:divsChild>
                                                                                                                            <w:div w:id="793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elstra.com.au/customerterms/bus_government.htm" TargetMode="External"/><Relationship Id="rId26" Type="http://schemas.openxmlformats.org/officeDocument/2006/relationships/hyperlink" Target="http://www.telstra.com.au/customer-terms/business-government/other-voice-services/" TargetMode="External"/><Relationship Id="rId39" Type="http://schemas.openxmlformats.org/officeDocument/2006/relationships/hyperlink" Target="http://www.telstra.com.au/customer-terms/business-government/telstra-mobile/data-services/" TargetMode="External"/><Relationship Id="rId21" Type="http://schemas.openxmlformats.org/officeDocument/2006/relationships/hyperlink" Target="https://www.telstra.com.au/customer-terms/business-government" TargetMode="External"/><Relationship Id="rId34" Type="http://schemas.openxmlformats.org/officeDocument/2006/relationships/hyperlink" Target="http://www.telstra.com.au/customer-terms/business-government/cloud-services/" TargetMode="External"/><Relationship Id="rId42" Type="http://schemas.openxmlformats.org/officeDocument/2006/relationships/hyperlink" Target="http://www.telstra.com/digitalbusiness/devices" TargetMode="External"/><Relationship Id="rId47" Type="http://schemas.openxmlformats.org/officeDocument/2006/relationships/hyperlink" Target="http://www.telstra.com.au/customer-terms/business-government/telstra-mobile/general/" TargetMode="External"/><Relationship Id="rId50" Type="http://schemas.openxmlformats.org/officeDocument/2006/relationships/hyperlink" Target="http://www.telstra.com.au/customer-terms/business-government/telstra-mobile/general/" TargetMode="External"/><Relationship Id="rId55" Type="http://schemas.openxmlformats.org/officeDocument/2006/relationships/footer" Target="foot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elstra.com.au/customer-terms/nbn-services-general" TargetMode="External"/><Relationship Id="rId29" Type="http://schemas.openxmlformats.org/officeDocument/2006/relationships/hyperlink" Target="https://www.telstra.com.au/customer-terms/business-government/cloud-services/apps-marketplace" TargetMode="External"/><Relationship Id="rId11" Type="http://schemas.openxmlformats.org/officeDocument/2006/relationships/footer" Target="footer1.xml"/><Relationship Id="rId24" Type="http://schemas.openxmlformats.org/officeDocument/2006/relationships/hyperlink" Target="https://www.telstra.com.au/customer-terms/business-government" TargetMode="External"/><Relationship Id="rId32" Type="http://schemas.openxmlformats.org/officeDocument/2006/relationships/hyperlink" Target="http://www.telstra.com.au/customer-terms/business-government/telstra-mobile/data-services/" TargetMode="External"/><Relationship Id="rId37" Type="http://schemas.openxmlformats.org/officeDocument/2006/relationships/hyperlink" Target="http://www.telstra.com.au/customer-terms/business-government/telstra-mobile/general/?red=/customerterms/bus_mobile_general.htm" TargetMode="External"/><Relationship Id="rId40" Type="http://schemas.openxmlformats.org/officeDocument/2006/relationships/hyperlink" Target="http://www.telstra.com.au/customer-terms/business-government/telstra-mobile/data-services/" TargetMode="External"/><Relationship Id="rId45" Type="http://schemas.openxmlformats.org/officeDocument/2006/relationships/hyperlink" Target="http://www.telstra.com.au/customer-terms/business-government/other-voice-services/" TargetMode="External"/><Relationship Id="rId53" Type="http://schemas.openxmlformats.org/officeDocument/2006/relationships/footer" Target="footer5.xml"/><Relationship Id="rId5" Type="http://schemas.openxmlformats.org/officeDocument/2006/relationships/styles" Target="styles.xml"/><Relationship Id="rId19" Type="http://schemas.openxmlformats.org/officeDocument/2006/relationships/hyperlink" Target="https://www.telstra.com.au/customer-terms/business-govern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www.telstra.com.au/customer-terms/nbn-services-general/" TargetMode="External"/><Relationship Id="rId27" Type="http://schemas.openxmlformats.org/officeDocument/2006/relationships/hyperlink" Target="https://www.telstra.com.au/customer-terms/business-government" TargetMode="External"/><Relationship Id="rId30" Type="http://schemas.openxmlformats.org/officeDocument/2006/relationships/hyperlink" Target="https://www.telstra.com.au/customer-terms/business-government/cloud-services/apps-marketplace" TargetMode="External"/><Relationship Id="rId35" Type="http://schemas.openxmlformats.org/officeDocument/2006/relationships/hyperlink" Target="http://www.telstra.com.au/customer-terms/business-government/other-voice-services/" TargetMode="External"/><Relationship Id="rId43" Type="http://schemas.openxmlformats.org/officeDocument/2006/relationships/hyperlink" Target="http://www.telstra.com.au/customerterms/bus_government.htm" TargetMode="External"/><Relationship Id="rId48" Type="http://schemas.openxmlformats.org/officeDocument/2006/relationships/hyperlink" Target="http://www.telstra.com.au/customer-terms/business-government/other-services/"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telstra.com.au/customer-terms/nbn-services-general" TargetMode="External"/><Relationship Id="rId25" Type="http://schemas.openxmlformats.org/officeDocument/2006/relationships/hyperlink" Target="https://www.telstra.com.au/customer-terms/business-government" TargetMode="External"/><Relationship Id="rId33" Type="http://schemas.openxmlformats.org/officeDocument/2006/relationships/hyperlink" Target="https://www.telstra.com.au/small-business/broadband/nbn/nbn-speeds-explained" TargetMode="External"/><Relationship Id="rId38" Type="http://schemas.openxmlformats.org/officeDocument/2006/relationships/hyperlink" Target="http://www.telstra.com.au/customer-terms/business-government/telstra-mobile/data-services/" TargetMode="External"/><Relationship Id="rId46" Type="http://schemas.openxmlformats.org/officeDocument/2006/relationships/hyperlink" Target="https://www.telstra.com.au/customer-terms/business-government" TargetMode="External"/><Relationship Id="rId20" Type="http://schemas.openxmlformats.org/officeDocument/2006/relationships/hyperlink" Target="http://www.telstra.com.au/customer-terms/nbn-services-general/" TargetMode="External"/><Relationship Id="rId41" Type="http://schemas.openxmlformats.org/officeDocument/2006/relationships/hyperlink" Target="https://www.telstra.com.au/customer-terms/business-government"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telstra.com.au/customerterms/bus_government.htm" TargetMode="External"/><Relationship Id="rId23" Type="http://schemas.openxmlformats.org/officeDocument/2006/relationships/hyperlink" Target="http://www.telstra.com.au/customer-terms/business-government/internet-services/internet-solutions/" TargetMode="External"/><Relationship Id="rId28" Type="http://schemas.openxmlformats.org/officeDocument/2006/relationships/hyperlink" Target="http://www.telstra.com.au/customer-terms/business-government/other-voice-services/" TargetMode="External"/><Relationship Id="rId36" Type="http://schemas.openxmlformats.org/officeDocument/2006/relationships/hyperlink" Target="http://www.telstra.com.au/small-business/bundles/dot/" TargetMode="External"/><Relationship Id="rId49" Type="http://schemas.openxmlformats.org/officeDocument/2006/relationships/hyperlink" Target="https://www.telstra.com.au/customer-terms/business-government" TargetMode="Externa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www.telstra.com.au/customer-terms/business-government/telstra-mobile/data-services/" TargetMode="External"/><Relationship Id="rId44" Type="http://schemas.openxmlformats.org/officeDocument/2006/relationships/hyperlink" Target="http://www.telstra.com.au/customer-terms/business-government/internet-services/internet-solutions/" TargetMode="External"/><Relationship Id="rId5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 W o r k i n g ! 7 1 6 7 3 7 5 2 . 2 < / d o c u m e n t i d >  
     < s e n d e r i d > J P E R I E R < / s e n d e r i d >  
     < s e n d e r e m a i l > J P E R I E R @ M C C U L L O U G H . C O M . A U < / s e n d e r e m a i l >  
     < l a s t m o d i f i e d > 2 0 2 3 - 1 0 - 2 0 T 2 1 : 3 1 : 0 0 . 0 0 0 0 0 0 0 + 1 1 : 0 0 < / l a s t m o d i f i e d >  
     < d a t a b a s e > W o r k i n g < / d a t a b a s e >  
 < / p r o p e r t i e s > 
</file>

<file path=customXml/item3.xml>��< ? x m l   v e r s i o n = " 1 . 0 "   e n c o d i n g = " u t f - 1 6 " ? > < p r o p e r t i e s   x m l n s = " h t t p : / / w w w . i m a n a g e . c o m / w o r k / x m l s c h e m a " >  
     < d o c u m e n t i d > W o r k i n g ! 7 1 6 7 3 7 5 2 . 2 < / d o c u m e n t i d >  
     < s e n d e r i d > J P E R I E R < / s e n d e r i d >  
     < s e n d e r e m a i l > J P E R I E R @ M C C U L L O U G H . C O M . A U < / s e n d e r e m a i l >  
     < l a s t m o d i f i e d > 2 0 2 3 - 1 0 - 2 0 T 2 1 : 3 1 : 0 0 . 0 0 0 0 0 0 0 + 1 1 : 0 0 < / l a s t m o d i f i e d >  
     < d a t a b a s e > W o r k i n g < / d a t a b a s e >  
 < / p r o p e r t i e s > 
</file>

<file path=customXml/itemProps1.xml><?xml version="1.0" encoding="utf-8"?>
<ds:datastoreItem xmlns:ds="http://schemas.openxmlformats.org/officeDocument/2006/customXml" ds:itemID="{FB0DC937-9246-4DE4-B525-929D186AD6CB}">
  <ds:schemaRefs>
    <ds:schemaRef ds:uri="http://schemas.openxmlformats.org/officeDocument/2006/bibliography"/>
  </ds:schemaRefs>
</ds:datastoreItem>
</file>

<file path=customXml/itemProps2.xml><?xml version="1.0" encoding="utf-8"?>
<ds:datastoreItem xmlns:ds="http://schemas.openxmlformats.org/officeDocument/2006/customXml" ds:itemID="{01793AB4-763B-4311-8DB9-760B8C6279F6}">
  <ds:schemaRefs>
    <ds:schemaRef ds:uri="http://www.imanage.com/work/xmlschema"/>
  </ds:schemaRefs>
</ds:datastoreItem>
</file>

<file path=customXml/itemProps3.xml><?xml version="1.0" encoding="utf-8"?>
<ds:datastoreItem xmlns:ds="http://schemas.openxmlformats.org/officeDocument/2006/customXml" ds:itemID="{1AC3689D-B69C-4761-A105-C0293B490820}">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18756</Words>
  <Characters>106911</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Telstra Our Customer Terms DOT (Digital Office Technology)® Section</vt:lpstr>
    </vt:vector>
  </TitlesOfParts>
  <Company/>
  <LinksUpToDate>false</LinksUpToDate>
  <CharactersWithSpaces>125417</CharactersWithSpaces>
  <SharedDoc>false</SharedDoc>
  <HyperlinkBase/>
  <HLinks>
    <vt:vector size="342" baseType="variant">
      <vt:variant>
        <vt:i4>5636166</vt:i4>
      </vt:variant>
      <vt:variant>
        <vt:i4>276</vt:i4>
      </vt:variant>
      <vt:variant>
        <vt:i4>0</vt:i4>
      </vt:variant>
      <vt:variant>
        <vt:i4>5</vt:i4>
      </vt:variant>
      <vt:variant>
        <vt:lpwstr>http://www.telstra.com.au/customer-terms/business-government/telstra-mobile/general/</vt:lpwstr>
      </vt:variant>
      <vt:variant>
        <vt:lpwstr/>
      </vt:variant>
      <vt:variant>
        <vt:i4>8060963</vt:i4>
      </vt:variant>
      <vt:variant>
        <vt:i4>273</vt:i4>
      </vt:variant>
      <vt:variant>
        <vt:i4>0</vt:i4>
      </vt:variant>
      <vt:variant>
        <vt:i4>5</vt:i4>
      </vt:variant>
      <vt:variant>
        <vt:lpwstr>https://www.telstra.com.au/customer-terms/business-government</vt:lpwstr>
      </vt:variant>
      <vt:variant>
        <vt:lpwstr>cloud-services</vt:lpwstr>
      </vt:variant>
      <vt:variant>
        <vt:i4>917572</vt:i4>
      </vt:variant>
      <vt:variant>
        <vt:i4>270</vt:i4>
      </vt:variant>
      <vt:variant>
        <vt:i4>0</vt:i4>
      </vt:variant>
      <vt:variant>
        <vt:i4>5</vt:i4>
      </vt:variant>
      <vt:variant>
        <vt:lpwstr>http://www.telstra.com.au/customer-terms/business-government/other-services/</vt:lpwstr>
      </vt:variant>
      <vt:variant>
        <vt:lpwstr/>
      </vt:variant>
      <vt:variant>
        <vt:i4>5636166</vt:i4>
      </vt:variant>
      <vt:variant>
        <vt:i4>267</vt:i4>
      </vt:variant>
      <vt:variant>
        <vt:i4>0</vt:i4>
      </vt:variant>
      <vt:variant>
        <vt:i4>5</vt:i4>
      </vt:variant>
      <vt:variant>
        <vt:lpwstr>http://www.telstra.com.au/customer-terms/business-government/telstra-mobile/general/</vt:lpwstr>
      </vt:variant>
      <vt:variant>
        <vt:lpwstr/>
      </vt:variant>
      <vt:variant>
        <vt:i4>8060963</vt:i4>
      </vt:variant>
      <vt:variant>
        <vt:i4>264</vt:i4>
      </vt:variant>
      <vt:variant>
        <vt:i4>0</vt:i4>
      </vt:variant>
      <vt:variant>
        <vt:i4>5</vt:i4>
      </vt:variant>
      <vt:variant>
        <vt:lpwstr>https://www.telstra.com.au/customer-terms/business-government</vt:lpwstr>
      </vt:variant>
      <vt:variant>
        <vt:lpwstr>cloud-services</vt:lpwstr>
      </vt:variant>
      <vt:variant>
        <vt:i4>7602277</vt:i4>
      </vt:variant>
      <vt:variant>
        <vt:i4>261</vt:i4>
      </vt:variant>
      <vt:variant>
        <vt:i4>0</vt:i4>
      </vt:variant>
      <vt:variant>
        <vt:i4>5</vt:i4>
      </vt:variant>
      <vt:variant>
        <vt:lpwstr>http://www.telstra.com.au/customer-terms/business-government/other-voice-services/</vt:lpwstr>
      </vt:variant>
      <vt:variant>
        <vt:lpwstr/>
      </vt:variant>
      <vt:variant>
        <vt:i4>6815790</vt:i4>
      </vt:variant>
      <vt:variant>
        <vt:i4>258</vt:i4>
      </vt:variant>
      <vt:variant>
        <vt:i4>0</vt:i4>
      </vt:variant>
      <vt:variant>
        <vt:i4>5</vt:i4>
      </vt:variant>
      <vt:variant>
        <vt:lpwstr>http://www.telstra.com.au/customer-terms/business-government/internet-services/internet-solutions/</vt:lpwstr>
      </vt:variant>
      <vt:variant>
        <vt:lpwstr/>
      </vt:variant>
      <vt:variant>
        <vt:i4>327786</vt:i4>
      </vt:variant>
      <vt:variant>
        <vt:i4>255</vt:i4>
      </vt:variant>
      <vt:variant>
        <vt:i4>0</vt:i4>
      </vt:variant>
      <vt:variant>
        <vt:i4>5</vt:i4>
      </vt:variant>
      <vt:variant>
        <vt:lpwstr>http://www.telstra.com.au/customerterms/bus_government.htm</vt:lpwstr>
      </vt:variant>
      <vt:variant>
        <vt:lpwstr/>
      </vt:variant>
      <vt:variant>
        <vt:i4>3866737</vt:i4>
      </vt:variant>
      <vt:variant>
        <vt:i4>252</vt:i4>
      </vt:variant>
      <vt:variant>
        <vt:i4>0</vt:i4>
      </vt:variant>
      <vt:variant>
        <vt:i4>5</vt:i4>
      </vt:variant>
      <vt:variant>
        <vt:lpwstr>http://www.telstra.com/digitalbusiness/devices</vt:lpwstr>
      </vt:variant>
      <vt:variant>
        <vt:lpwstr/>
      </vt:variant>
      <vt:variant>
        <vt:i4>4063279</vt:i4>
      </vt:variant>
      <vt:variant>
        <vt:i4>249</vt:i4>
      </vt:variant>
      <vt:variant>
        <vt:i4>0</vt:i4>
      </vt:variant>
      <vt:variant>
        <vt:i4>5</vt:i4>
      </vt:variant>
      <vt:variant>
        <vt:lpwstr>https://www.telstra.com.au/customer-terms/business-government</vt:lpwstr>
      </vt:variant>
      <vt:variant>
        <vt:lpwstr>business-fixed-line</vt:lpwstr>
      </vt:variant>
      <vt:variant>
        <vt:i4>3801199</vt:i4>
      </vt:variant>
      <vt:variant>
        <vt:i4>240</vt:i4>
      </vt:variant>
      <vt:variant>
        <vt:i4>0</vt:i4>
      </vt:variant>
      <vt:variant>
        <vt:i4>5</vt:i4>
      </vt:variant>
      <vt:variant>
        <vt:lpwstr>http://www.telstra.com.au/customer-terms/business-government/telstra-mobile/data-services/</vt:lpwstr>
      </vt:variant>
      <vt:variant>
        <vt:lpwstr/>
      </vt:variant>
      <vt:variant>
        <vt:i4>3801199</vt:i4>
      </vt:variant>
      <vt:variant>
        <vt:i4>237</vt:i4>
      </vt:variant>
      <vt:variant>
        <vt:i4>0</vt:i4>
      </vt:variant>
      <vt:variant>
        <vt:i4>5</vt:i4>
      </vt:variant>
      <vt:variant>
        <vt:lpwstr>http://www.telstra.com.au/customer-terms/business-government/telstra-mobile/data-services/</vt:lpwstr>
      </vt:variant>
      <vt:variant>
        <vt:lpwstr/>
      </vt:variant>
      <vt:variant>
        <vt:i4>3801199</vt:i4>
      </vt:variant>
      <vt:variant>
        <vt:i4>234</vt:i4>
      </vt:variant>
      <vt:variant>
        <vt:i4>0</vt:i4>
      </vt:variant>
      <vt:variant>
        <vt:i4>5</vt:i4>
      </vt:variant>
      <vt:variant>
        <vt:lpwstr>http://www.telstra.com.au/customer-terms/business-government/telstra-mobile/data-services/</vt:lpwstr>
      </vt:variant>
      <vt:variant>
        <vt:lpwstr/>
      </vt:variant>
      <vt:variant>
        <vt:i4>852056</vt:i4>
      </vt:variant>
      <vt:variant>
        <vt:i4>225</vt:i4>
      </vt:variant>
      <vt:variant>
        <vt:i4>0</vt:i4>
      </vt:variant>
      <vt:variant>
        <vt:i4>5</vt:i4>
      </vt:variant>
      <vt:variant>
        <vt:lpwstr>http://www.telstra.com.au/customer-terms/business-government/telstra-mobile/general/?red=/customerterms/bus_mobile_general.htm</vt:lpwstr>
      </vt:variant>
      <vt:variant>
        <vt:lpwstr/>
      </vt:variant>
      <vt:variant>
        <vt:i4>4390983</vt:i4>
      </vt:variant>
      <vt:variant>
        <vt:i4>216</vt:i4>
      </vt:variant>
      <vt:variant>
        <vt:i4>0</vt:i4>
      </vt:variant>
      <vt:variant>
        <vt:i4>5</vt:i4>
      </vt:variant>
      <vt:variant>
        <vt:lpwstr>http://www.telstra.com.au/small-business/bundles/dot/</vt:lpwstr>
      </vt:variant>
      <vt:variant>
        <vt:lpwstr/>
      </vt:variant>
      <vt:variant>
        <vt:i4>7602277</vt:i4>
      </vt:variant>
      <vt:variant>
        <vt:i4>213</vt:i4>
      </vt:variant>
      <vt:variant>
        <vt:i4>0</vt:i4>
      </vt:variant>
      <vt:variant>
        <vt:i4>5</vt:i4>
      </vt:variant>
      <vt:variant>
        <vt:lpwstr>http://www.telstra.com.au/customer-terms/business-government/other-voice-services/</vt:lpwstr>
      </vt:variant>
      <vt:variant>
        <vt:lpwstr/>
      </vt:variant>
      <vt:variant>
        <vt:i4>1245260</vt:i4>
      </vt:variant>
      <vt:variant>
        <vt:i4>210</vt:i4>
      </vt:variant>
      <vt:variant>
        <vt:i4>0</vt:i4>
      </vt:variant>
      <vt:variant>
        <vt:i4>5</vt:i4>
      </vt:variant>
      <vt:variant>
        <vt:lpwstr>http://www.telstra.com.au/customer-terms/business-government/cloud-services/</vt:lpwstr>
      </vt:variant>
      <vt:variant>
        <vt:lpwstr/>
      </vt:variant>
      <vt:variant>
        <vt:i4>4259840</vt:i4>
      </vt:variant>
      <vt:variant>
        <vt:i4>207</vt:i4>
      </vt:variant>
      <vt:variant>
        <vt:i4>0</vt:i4>
      </vt:variant>
      <vt:variant>
        <vt:i4>5</vt:i4>
      </vt:variant>
      <vt:variant>
        <vt:lpwstr>https://www.telstra.com.au/small-business/broadband/nbn/nbn-speeds-explained</vt:lpwstr>
      </vt:variant>
      <vt:variant>
        <vt:lpwstr/>
      </vt:variant>
      <vt:variant>
        <vt:i4>3801199</vt:i4>
      </vt:variant>
      <vt:variant>
        <vt:i4>195</vt:i4>
      </vt:variant>
      <vt:variant>
        <vt:i4>0</vt:i4>
      </vt:variant>
      <vt:variant>
        <vt:i4>5</vt:i4>
      </vt:variant>
      <vt:variant>
        <vt:lpwstr>http://www.telstra.com.au/customer-terms/business-government/telstra-mobile/data-services/</vt:lpwstr>
      </vt:variant>
      <vt:variant>
        <vt:lpwstr/>
      </vt:variant>
      <vt:variant>
        <vt:i4>3801199</vt:i4>
      </vt:variant>
      <vt:variant>
        <vt:i4>192</vt:i4>
      </vt:variant>
      <vt:variant>
        <vt:i4>0</vt:i4>
      </vt:variant>
      <vt:variant>
        <vt:i4>5</vt:i4>
      </vt:variant>
      <vt:variant>
        <vt:lpwstr>http://www.telstra.com.au/customer-terms/business-government/telstra-mobile/data-services/</vt:lpwstr>
      </vt:variant>
      <vt:variant>
        <vt:lpwstr/>
      </vt:variant>
      <vt:variant>
        <vt:i4>1638416</vt:i4>
      </vt:variant>
      <vt:variant>
        <vt:i4>186</vt:i4>
      </vt:variant>
      <vt:variant>
        <vt:i4>0</vt:i4>
      </vt:variant>
      <vt:variant>
        <vt:i4>5</vt:i4>
      </vt:variant>
      <vt:variant>
        <vt:lpwstr>https://www.telstra.com.au/customer-terms/business-government/cloud-services/apps-marketplace</vt:lpwstr>
      </vt:variant>
      <vt:variant>
        <vt:lpwstr/>
      </vt:variant>
      <vt:variant>
        <vt:i4>1638416</vt:i4>
      </vt:variant>
      <vt:variant>
        <vt:i4>180</vt:i4>
      </vt:variant>
      <vt:variant>
        <vt:i4>0</vt:i4>
      </vt:variant>
      <vt:variant>
        <vt:i4>5</vt:i4>
      </vt:variant>
      <vt:variant>
        <vt:lpwstr>https://www.telstra.com.au/customer-terms/business-government/cloud-services/apps-marketplace</vt:lpwstr>
      </vt:variant>
      <vt:variant>
        <vt:lpwstr/>
      </vt:variant>
      <vt:variant>
        <vt:i4>7602277</vt:i4>
      </vt:variant>
      <vt:variant>
        <vt:i4>174</vt:i4>
      </vt:variant>
      <vt:variant>
        <vt:i4>0</vt:i4>
      </vt:variant>
      <vt:variant>
        <vt:i4>5</vt:i4>
      </vt:variant>
      <vt:variant>
        <vt:lpwstr>http://www.telstra.com.au/customer-terms/business-government/other-voice-services/</vt:lpwstr>
      </vt:variant>
      <vt:variant>
        <vt:lpwstr/>
      </vt:variant>
      <vt:variant>
        <vt:i4>3014696</vt:i4>
      </vt:variant>
      <vt:variant>
        <vt:i4>171</vt:i4>
      </vt:variant>
      <vt:variant>
        <vt:i4>0</vt:i4>
      </vt:variant>
      <vt:variant>
        <vt:i4>5</vt:i4>
      </vt:variant>
      <vt:variant>
        <vt:lpwstr>https://www.telstra.com.au/customer-terms/business-government</vt:lpwstr>
      </vt:variant>
      <vt:variant>
        <vt:lpwstr>nbn</vt:lpwstr>
      </vt:variant>
      <vt:variant>
        <vt:i4>7602277</vt:i4>
      </vt:variant>
      <vt:variant>
        <vt:i4>168</vt:i4>
      </vt:variant>
      <vt:variant>
        <vt:i4>0</vt:i4>
      </vt:variant>
      <vt:variant>
        <vt:i4>5</vt:i4>
      </vt:variant>
      <vt:variant>
        <vt:lpwstr>http://www.telstra.com.au/customer-terms/business-government/other-voice-services/</vt:lpwstr>
      </vt:variant>
      <vt:variant>
        <vt:lpwstr/>
      </vt:variant>
      <vt:variant>
        <vt:i4>3014696</vt:i4>
      </vt:variant>
      <vt:variant>
        <vt:i4>165</vt:i4>
      </vt:variant>
      <vt:variant>
        <vt:i4>0</vt:i4>
      </vt:variant>
      <vt:variant>
        <vt:i4>5</vt:i4>
      </vt:variant>
      <vt:variant>
        <vt:lpwstr>https://www.telstra.com.au/customer-terms/business-government</vt:lpwstr>
      </vt:variant>
      <vt:variant>
        <vt:lpwstr>nbn</vt:lpwstr>
      </vt:variant>
      <vt:variant>
        <vt:i4>3014696</vt:i4>
      </vt:variant>
      <vt:variant>
        <vt:i4>162</vt:i4>
      </vt:variant>
      <vt:variant>
        <vt:i4>0</vt:i4>
      </vt:variant>
      <vt:variant>
        <vt:i4>5</vt:i4>
      </vt:variant>
      <vt:variant>
        <vt:lpwstr>https://www.telstra.com.au/customer-terms/business-government</vt:lpwstr>
      </vt:variant>
      <vt:variant>
        <vt:lpwstr>nbn</vt:lpwstr>
      </vt:variant>
      <vt:variant>
        <vt:i4>6815790</vt:i4>
      </vt:variant>
      <vt:variant>
        <vt:i4>159</vt:i4>
      </vt:variant>
      <vt:variant>
        <vt:i4>0</vt:i4>
      </vt:variant>
      <vt:variant>
        <vt:i4>5</vt:i4>
      </vt:variant>
      <vt:variant>
        <vt:lpwstr>http://www.telstra.com.au/customer-terms/business-government/internet-services/internet-solutions/</vt:lpwstr>
      </vt:variant>
      <vt:variant>
        <vt:lpwstr/>
      </vt:variant>
      <vt:variant>
        <vt:i4>6488165</vt:i4>
      </vt:variant>
      <vt:variant>
        <vt:i4>150</vt:i4>
      </vt:variant>
      <vt:variant>
        <vt:i4>0</vt:i4>
      </vt:variant>
      <vt:variant>
        <vt:i4>5</vt:i4>
      </vt:variant>
      <vt:variant>
        <vt:lpwstr>http://www.telstra.com.au/customer-terms/nbn-services-general/</vt:lpwstr>
      </vt:variant>
      <vt:variant>
        <vt:lpwstr/>
      </vt:variant>
      <vt:variant>
        <vt:i4>4063279</vt:i4>
      </vt:variant>
      <vt:variant>
        <vt:i4>147</vt:i4>
      </vt:variant>
      <vt:variant>
        <vt:i4>0</vt:i4>
      </vt:variant>
      <vt:variant>
        <vt:i4>5</vt:i4>
      </vt:variant>
      <vt:variant>
        <vt:lpwstr>https://www.telstra.com.au/customer-terms/business-government</vt:lpwstr>
      </vt:variant>
      <vt:variant>
        <vt:lpwstr>business-fixed-line</vt:lpwstr>
      </vt:variant>
      <vt:variant>
        <vt:i4>6488165</vt:i4>
      </vt:variant>
      <vt:variant>
        <vt:i4>144</vt:i4>
      </vt:variant>
      <vt:variant>
        <vt:i4>0</vt:i4>
      </vt:variant>
      <vt:variant>
        <vt:i4>5</vt:i4>
      </vt:variant>
      <vt:variant>
        <vt:lpwstr>http://www.telstra.com.au/customer-terms/nbn-services-general/</vt:lpwstr>
      </vt:variant>
      <vt:variant>
        <vt:lpwstr/>
      </vt:variant>
      <vt:variant>
        <vt:i4>4063279</vt:i4>
      </vt:variant>
      <vt:variant>
        <vt:i4>141</vt:i4>
      </vt:variant>
      <vt:variant>
        <vt:i4>0</vt:i4>
      </vt:variant>
      <vt:variant>
        <vt:i4>5</vt:i4>
      </vt:variant>
      <vt:variant>
        <vt:lpwstr>https://www.telstra.com.au/customer-terms/business-government</vt:lpwstr>
      </vt:variant>
      <vt:variant>
        <vt:lpwstr>business-fixed-line</vt:lpwstr>
      </vt:variant>
      <vt:variant>
        <vt:i4>327786</vt:i4>
      </vt:variant>
      <vt:variant>
        <vt:i4>138</vt:i4>
      </vt:variant>
      <vt:variant>
        <vt:i4>0</vt:i4>
      </vt:variant>
      <vt:variant>
        <vt:i4>5</vt:i4>
      </vt:variant>
      <vt:variant>
        <vt:lpwstr>http://www.telstra.com.au/customerterms/bus_government.htm</vt:lpwstr>
      </vt:variant>
      <vt:variant>
        <vt:lpwstr/>
      </vt:variant>
      <vt:variant>
        <vt:i4>8192039</vt:i4>
      </vt:variant>
      <vt:variant>
        <vt:i4>135</vt:i4>
      </vt:variant>
      <vt:variant>
        <vt:i4>0</vt:i4>
      </vt:variant>
      <vt:variant>
        <vt:i4>5</vt:i4>
      </vt:variant>
      <vt:variant>
        <vt:lpwstr>https://www.telstra.com.au/customer-terms/nbn-services-general</vt:lpwstr>
      </vt:variant>
      <vt:variant>
        <vt:lpwstr/>
      </vt:variant>
      <vt:variant>
        <vt:i4>8192039</vt:i4>
      </vt:variant>
      <vt:variant>
        <vt:i4>132</vt:i4>
      </vt:variant>
      <vt:variant>
        <vt:i4>0</vt:i4>
      </vt:variant>
      <vt:variant>
        <vt:i4>5</vt:i4>
      </vt:variant>
      <vt:variant>
        <vt:lpwstr>https://www.telstra.com.au/customer-terms/nbn-services-general</vt:lpwstr>
      </vt:variant>
      <vt:variant>
        <vt:lpwstr/>
      </vt:variant>
      <vt:variant>
        <vt:i4>327786</vt:i4>
      </vt:variant>
      <vt:variant>
        <vt:i4>129</vt:i4>
      </vt:variant>
      <vt:variant>
        <vt:i4>0</vt:i4>
      </vt:variant>
      <vt:variant>
        <vt:i4>5</vt:i4>
      </vt:variant>
      <vt:variant>
        <vt:lpwstr>http://www.telstra.com.au/customerterms/bus_government.htm</vt:lpwstr>
      </vt:variant>
      <vt:variant>
        <vt:lpwstr/>
      </vt:variant>
      <vt:variant>
        <vt:i4>1507388</vt:i4>
      </vt:variant>
      <vt:variant>
        <vt:i4>122</vt:i4>
      </vt:variant>
      <vt:variant>
        <vt:i4>0</vt:i4>
      </vt:variant>
      <vt:variant>
        <vt:i4>5</vt:i4>
      </vt:variant>
      <vt:variant>
        <vt:lpwstr/>
      </vt:variant>
      <vt:variant>
        <vt:lpwstr>_Toc510008997</vt:lpwstr>
      </vt:variant>
      <vt:variant>
        <vt:i4>1507388</vt:i4>
      </vt:variant>
      <vt:variant>
        <vt:i4>116</vt:i4>
      </vt:variant>
      <vt:variant>
        <vt:i4>0</vt:i4>
      </vt:variant>
      <vt:variant>
        <vt:i4>5</vt:i4>
      </vt:variant>
      <vt:variant>
        <vt:lpwstr/>
      </vt:variant>
      <vt:variant>
        <vt:lpwstr>_Toc510008996</vt:lpwstr>
      </vt:variant>
      <vt:variant>
        <vt:i4>1507388</vt:i4>
      </vt:variant>
      <vt:variant>
        <vt:i4>110</vt:i4>
      </vt:variant>
      <vt:variant>
        <vt:i4>0</vt:i4>
      </vt:variant>
      <vt:variant>
        <vt:i4>5</vt:i4>
      </vt:variant>
      <vt:variant>
        <vt:lpwstr/>
      </vt:variant>
      <vt:variant>
        <vt:lpwstr>_Toc510008995</vt:lpwstr>
      </vt:variant>
      <vt:variant>
        <vt:i4>1507388</vt:i4>
      </vt:variant>
      <vt:variant>
        <vt:i4>104</vt:i4>
      </vt:variant>
      <vt:variant>
        <vt:i4>0</vt:i4>
      </vt:variant>
      <vt:variant>
        <vt:i4>5</vt:i4>
      </vt:variant>
      <vt:variant>
        <vt:lpwstr/>
      </vt:variant>
      <vt:variant>
        <vt:lpwstr>_Toc510008994</vt:lpwstr>
      </vt:variant>
      <vt:variant>
        <vt:i4>1507388</vt:i4>
      </vt:variant>
      <vt:variant>
        <vt:i4>98</vt:i4>
      </vt:variant>
      <vt:variant>
        <vt:i4>0</vt:i4>
      </vt:variant>
      <vt:variant>
        <vt:i4>5</vt:i4>
      </vt:variant>
      <vt:variant>
        <vt:lpwstr/>
      </vt:variant>
      <vt:variant>
        <vt:lpwstr>_Toc510008993</vt:lpwstr>
      </vt:variant>
      <vt:variant>
        <vt:i4>1507388</vt:i4>
      </vt:variant>
      <vt:variant>
        <vt:i4>92</vt:i4>
      </vt:variant>
      <vt:variant>
        <vt:i4>0</vt:i4>
      </vt:variant>
      <vt:variant>
        <vt:i4>5</vt:i4>
      </vt:variant>
      <vt:variant>
        <vt:lpwstr/>
      </vt:variant>
      <vt:variant>
        <vt:lpwstr>_Toc510008992</vt:lpwstr>
      </vt:variant>
      <vt:variant>
        <vt:i4>1507388</vt:i4>
      </vt:variant>
      <vt:variant>
        <vt:i4>86</vt:i4>
      </vt:variant>
      <vt:variant>
        <vt:i4>0</vt:i4>
      </vt:variant>
      <vt:variant>
        <vt:i4>5</vt:i4>
      </vt:variant>
      <vt:variant>
        <vt:lpwstr/>
      </vt:variant>
      <vt:variant>
        <vt:lpwstr>_Toc510008991</vt:lpwstr>
      </vt:variant>
      <vt:variant>
        <vt:i4>1507388</vt:i4>
      </vt:variant>
      <vt:variant>
        <vt:i4>80</vt:i4>
      </vt:variant>
      <vt:variant>
        <vt:i4>0</vt:i4>
      </vt:variant>
      <vt:variant>
        <vt:i4>5</vt:i4>
      </vt:variant>
      <vt:variant>
        <vt:lpwstr/>
      </vt:variant>
      <vt:variant>
        <vt:lpwstr>_Toc510008990</vt:lpwstr>
      </vt:variant>
      <vt:variant>
        <vt:i4>1441852</vt:i4>
      </vt:variant>
      <vt:variant>
        <vt:i4>74</vt:i4>
      </vt:variant>
      <vt:variant>
        <vt:i4>0</vt:i4>
      </vt:variant>
      <vt:variant>
        <vt:i4>5</vt:i4>
      </vt:variant>
      <vt:variant>
        <vt:lpwstr/>
      </vt:variant>
      <vt:variant>
        <vt:lpwstr>_Toc510008989</vt:lpwstr>
      </vt:variant>
      <vt:variant>
        <vt:i4>1441852</vt:i4>
      </vt:variant>
      <vt:variant>
        <vt:i4>68</vt:i4>
      </vt:variant>
      <vt:variant>
        <vt:i4>0</vt:i4>
      </vt:variant>
      <vt:variant>
        <vt:i4>5</vt:i4>
      </vt:variant>
      <vt:variant>
        <vt:lpwstr/>
      </vt:variant>
      <vt:variant>
        <vt:lpwstr>_Toc510008988</vt:lpwstr>
      </vt:variant>
      <vt:variant>
        <vt:i4>1441852</vt:i4>
      </vt:variant>
      <vt:variant>
        <vt:i4>62</vt:i4>
      </vt:variant>
      <vt:variant>
        <vt:i4>0</vt:i4>
      </vt:variant>
      <vt:variant>
        <vt:i4>5</vt:i4>
      </vt:variant>
      <vt:variant>
        <vt:lpwstr/>
      </vt:variant>
      <vt:variant>
        <vt:lpwstr>_Toc510008987</vt:lpwstr>
      </vt:variant>
      <vt:variant>
        <vt:i4>1441852</vt:i4>
      </vt:variant>
      <vt:variant>
        <vt:i4>56</vt:i4>
      </vt:variant>
      <vt:variant>
        <vt:i4>0</vt:i4>
      </vt:variant>
      <vt:variant>
        <vt:i4>5</vt:i4>
      </vt:variant>
      <vt:variant>
        <vt:lpwstr/>
      </vt:variant>
      <vt:variant>
        <vt:lpwstr>_Toc510008986</vt:lpwstr>
      </vt:variant>
      <vt:variant>
        <vt:i4>1441852</vt:i4>
      </vt:variant>
      <vt:variant>
        <vt:i4>50</vt:i4>
      </vt:variant>
      <vt:variant>
        <vt:i4>0</vt:i4>
      </vt:variant>
      <vt:variant>
        <vt:i4>5</vt:i4>
      </vt:variant>
      <vt:variant>
        <vt:lpwstr/>
      </vt:variant>
      <vt:variant>
        <vt:lpwstr>_Toc510008985</vt:lpwstr>
      </vt:variant>
      <vt:variant>
        <vt:i4>1441852</vt:i4>
      </vt:variant>
      <vt:variant>
        <vt:i4>44</vt:i4>
      </vt:variant>
      <vt:variant>
        <vt:i4>0</vt:i4>
      </vt:variant>
      <vt:variant>
        <vt:i4>5</vt:i4>
      </vt:variant>
      <vt:variant>
        <vt:lpwstr/>
      </vt:variant>
      <vt:variant>
        <vt:lpwstr>_Toc510008984</vt:lpwstr>
      </vt:variant>
      <vt:variant>
        <vt:i4>1441852</vt:i4>
      </vt:variant>
      <vt:variant>
        <vt:i4>38</vt:i4>
      </vt:variant>
      <vt:variant>
        <vt:i4>0</vt:i4>
      </vt:variant>
      <vt:variant>
        <vt:i4>5</vt:i4>
      </vt:variant>
      <vt:variant>
        <vt:lpwstr/>
      </vt:variant>
      <vt:variant>
        <vt:lpwstr>_Toc510008983</vt:lpwstr>
      </vt:variant>
      <vt:variant>
        <vt:i4>1441852</vt:i4>
      </vt:variant>
      <vt:variant>
        <vt:i4>32</vt:i4>
      </vt:variant>
      <vt:variant>
        <vt:i4>0</vt:i4>
      </vt:variant>
      <vt:variant>
        <vt:i4>5</vt:i4>
      </vt:variant>
      <vt:variant>
        <vt:lpwstr/>
      </vt:variant>
      <vt:variant>
        <vt:lpwstr>_Toc510008982</vt:lpwstr>
      </vt:variant>
      <vt:variant>
        <vt:i4>1441852</vt:i4>
      </vt:variant>
      <vt:variant>
        <vt:i4>26</vt:i4>
      </vt:variant>
      <vt:variant>
        <vt:i4>0</vt:i4>
      </vt:variant>
      <vt:variant>
        <vt:i4>5</vt:i4>
      </vt:variant>
      <vt:variant>
        <vt:lpwstr/>
      </vt:variant>
      <vt:variant>
        <vt:lpwstr>_Toc510008981</vt:lpwstr>
      </vt:variant>
      <vt:variant>
        <vt:i4>1441852</vt:i4>
      </vt:variant>
      <vt:variant>
        <vt:i4>20</vt:i4>
      </vt:variant>
      <vt:variant>
        <vt:i4>0</vt:i4>
      </vt:variant>
      <vt:variant>
        <vt:i4>5</vt:i4>
      </vt:variant>
      <vt:variant>
        <vt:lpwstr/>
      </vt:variant>
      <vt:variant>
        <vt:lpwstr>_Toc510008980</vt:lpwstr>
      </vt:variant>
      <vt:variant>
        <vt:i4>1638460</vt:i4>
      </vt:variant>
      <vt:variant>
        <vt:i4>14</vt:i4>
      </vt:variant>
      <vt:variant>
        <vt:i4>0</vt:i4>
      </vt:variant>
      <vt:variant>
        <vt:i4>5</vt:i4>
      </vt:variant>
      <vt:variant>
        <vt:lpwstr/>
      </vt:variant>
      <vt:variant>
        <vt:lpwstr>_Toc510008979</vt:lpwstr>
      </vt:variant>
      <vt:variant>
        <vt:i4>1638460</vt:i4>
      </vt:variant>
      <vt:variant>
        <vt:i4>8</vt:i4>
      </vt:variant>
      <vt:variant>
        <vt:i4>0</vt:i4>
      </vt:variant>
      <vt:variant>
        <vt:i4>5</vt:i4>
      </vt:variant>
      <vt:variant>
        <vt:lpwstr/>
      </vt:variant>
      <vt:variant>
        <vt:lpwstr>_Toc510008978</vt:lpwstr>
      </vt:variant>
      <vt:variant>
        <vt:i4>1638460</vt:i4>
      </vt:variant>
      <vt:variant>
        <vt:i4>2</vt:i4>
      </vt:variant>
      <vt:variant>
        <vt:i4>0</vt:i4>
      </vt:variant>
      <vt:variant>
        <vt:i4>5</vt:i4>
      </vt:variant>
      <vt:variant>
        <vt:lpwstr/>
      </vt:variant>
      <vt:variant>
        <vt:lpwstr>_Toc510008977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DOT (Digital Office Technology)® Section</dc:title>
  <dc:subject/>
  <dc:creator/>
  <cp:keywords>telstra, oct, our customer terms, dot, digital, office, technology, business, mobile, application, international</cp:keywords>
  <cp:lastModifiedBy/>
  <cp:revision>1</cp:revision>
  <dcterms:created xsi:type="dcterms:W3CDTF">2024-04-16T02:39:00Z</dcterms:created>
  <dcterms:modified xsi:type="dcterms:W3CDTF">2024-04-16T02:41:00Z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71673752v2</vt:lpwstr>
  </property>
  <property fmtid="{D5CDD505-2E9C-101B-9397-08002B2CF9AE}" pid="3" name="ClassificationContentMarkingFooterShapeIds">
    <vt:lpwstr>6,8,9,a,b,c</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