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36543F" w14:textId="77777777" w:rsidR="00C02833" w:rsidRDefault="00C02833">
      <w:pPr>
        <w:pStyle w:val="TOCHeading"/>
      </w:pPr>
      <w:bookmarkStart w:id="0" w:name="Temp"/>
      <w:bookmarkEnd w:id="0"/>
      <w:r>
        <w:t>Contents</w:t>
      </w:r>
    </w:p>
    <w:p w14:paraId="644AF071" w14:textId="77777777" w:rsidR="00C02833" w:rsidRDefault="00C02833">
      <w:pPr>
        <w:pStyle w:val="TOC1"/>
        <w:tabs>
          <w:tab w:val="left" w:pos="1474"/>
        </w:tabs>
        <w:spacing w:before="0" w:after="240"/>
        <w:rPr>
          <w:b w:val="0"/>
          <w:bCs/>
        </w:rPr>
      </w:pPr>
      <w:r>
        <w:rPr>
          <w:b w:val="0"/>
          <w:bCs/>
        </w:rPr>
        <w:t>Click on the section that you are interested in.</w:t>
      </w:r>
    </w:p>
    <w:p w14:paraId="29F70D0C" w14:textId="77777777" w:rsidR="00BD5644" w:rsidRPr="004B2582" w:rsidRDefault="00C02833">
      <w:pPr>
        <w:pStyle w:val="TOC1"/>
        <w:tabs>
          <w:tab w:val="left" w:pos="1474"/>
        </w:tabs>
        <w:rPr>
          <w:rFonts w:ascii="Calibri" w:hAnsi="Calibri"/>
          <w:b w:val="0"/>
          <w:noProof/>
          <w:sz w:val="22"/>
          <w:szCs w:val="22"/>
          <w:lang w:eastAsia="en-AU"/>
        </w:rPr>
      </w:pPr>
      <w:r>
        <w:fldChar w:fldCharType="begin"/>
      </w:r>
      <w:r>
        <w:instrText xml:space="preserve"> TOC \h \z \t "Heading 1,1,Indent 1,2" </w:instrText>
      </w:r>
      <w:r>
        <w:fldChar w:fldCharType="separate"/>
      </w:r>
      <w:hyperlink w:anchor="_Toc487804479" w:history="1">
        <w:r w:rsidR="00BD5644" w:rsidRPr="009A7957">
          <w:rPr>
            <w:rStyle w:val="Hyperlink"/>
            <w:noProof/>
          </w:rPr>
          <w:t>1</w:t>
        </w:r>
        <w:r w:rsidR="00BD5644" w:rsidRPr="004B2582">
          <w:rPr>
            <w:rFonts w:ascii="Calibri" w:hAnsi="Calibri"/>
            <w:b w:val="0"/>
            <w:noProof/>
            <w:sz w:val="22"/>
            <w:szCs w:val="22"/>
            <w:lang w:eastAsia="en-AU"/>
          </w:rPr>
          <w:tab/>
        </w:r>
        <w:r w:rsidR="00BD5644" w:rsidRPr="009A7957">
          <w:rPr>
            <w:rStyle w:val="Hyperlink"/>
            <w:noProof/>
          </w:rPr>
          <w:t>About the Ethernet Lite section</w:t>
        </w:r>
        <w:r w:rsidR="00BD5644">
          <w:rPr>
            <w:noProof/>
            <w:webHidden/>
          </w:rPr>
          <w:tab/>
        </w:r>
        <w:r w:rsidR="00BD5644">
          <w:rPr>
            <w:noProof/>
            <w:webHidden/>
          </w:rPr>
          <w:fldChar w:fldCharType="begin"/>
        </w:r>
        <w:r w:rsidR="00BD5644">
          <w:rPr>
            <w:noProof/>
            <w:webHidden/>
          </w:rPr>
          <w:instrText xml:space="preserve"> PAGEREF _Toc487804479 \h </w:instrText>
        </w:r>
        <w:r w:rsidR="00BD5644">
          <w:rPr>
            <w:noProof/>
            <w:webHidden/>
          </w:rPr>
        </w:r>
        <w:r w:rsidR="00BD5644">
          <w:rPr>
            <w:noProof/>
            <w:webHidden/>
          </w:rPr>
          <w:fldChar w:fldCharType="separate"/>
        </w:r>
        <w:r w:rsidR="00244279">
          <w:rPr>
            <w:noProof/>
            <w:webHidden/>
          </w:rPr>
          <w:t>2</w:t>
        </w:r>
        <w:r w:rsidR="00BD5644">
          <w:rPr>
            <w:noProof/>
            <w:webHidden/>
          </w:rPr>
          <w:fldChar w:fldCharType="end"/>
        </w:r>
      </w:hyperlink>
    </w:p>
    <w:p w14:paraId="05BC51B7" w14:textId="77777777" w:rsidR="00BD5644" w:rsidRPr="004B2582" w:rsidRDefault="00BD5644">
      <w:pPr>
        <w:pStyle w:val="TOC2"/>
        <w:rPr>
          <w:rFonts w:ascii="Calibri" w:hAnsi="Calibri"/>
          <w:noProof/>
          <w:sz w:val="22"/>
          <w:szCs w:val="22"/>
          <w:lang w:eastAsia="en-AU"/>
        </w:rPr>
      </w:pPr>
      <w:hyperlink w:anchor="_Toc487804480" w:history="1">
        <w:r w:rsidRPr="009A7957">
          <w:rPr>
            <w:rStyle w:val="Hyperlink"/>
            <w:noProof/>
          </w:rPr>
          <w:t>Our Customer Terms</w:t>
        </w:r>
        <w:r>
          <w:rPr>
            <w:noProof/>
            <w:webHidden/>
          </w:rPr>
          <w:tab/>
        </w:r>
        <w:r>
          <w:rPr>
            <w:noProof/>
            <w:webHidden/>
          </w:rPr>
          <w:fldChar w:fldCharType="begin"/>
        </w:r>
        <w:r>
          <w:rPr>
            <w:noProof/>
            <w:webHidden/>
          </w:rPr>
          <w:instrText xml:space="preserve"> PAGEREF _Toc487804480 \h </w:instrText>
        </w:r>
        <w:r>
          <w:rPr>
            <w:noProof/>
            <w:webHidden/>
          </w:rPr>
        </w:r>
        <w:r>
          <w:rPr>
            <w:noProof/>
            <w:webHidden/>
          </w:rPr>
          <w:fldChar w:fldCharType="separate"/>
        </w:r>
        <w:r w:rsidR="00244279">
          <w:rPr>
            <w:noProof/>
            <w:webHidden/>
          </w:rPr>
          <w:t>2</w:t>
        </w:r>
        <w:r>
          <w:rPr>
            <w:noProof/>
            <w:webHidden/>
          </w:rPr>
          <w:fldChar w:fldCharType="end"/>
        </w:r>
      </w:hyperlink>
    </w:p>
    <w:p w14:paraId="2497907B" w14:textId="77777777" w:rsidR="00BD5644" w:rsidRPr="004B2582" w:rsidRDefault="00BD5644">
      <w:pPr>
        <w:pStyle w:val="TOC2"/>
        <w:rPr>
          <w:rFonts w:ascii="Calibri" w:hAnsi="Calibri"/>
          <w:noProof/>
          <w:sz w:val="22"/>
          <w:szCs w:val="22"/>
          <w:lang w:eastAsia="en-AU"/>
        </w:rPr>
      </w:pPr>
      <w:hyperlink w:anchor="_Toc487804481" w:history="1">
        <w:r w:rsidRPr="009A7957">
          <w:rPr>
            <w:rStyle w:val="Hyperlink"/>
            <w:noProof/>
          </w:rPr>
          <w:t>Inconsistencies</w:t>
        </w:r>
        <w:r>
          <w:rPr>
            <w:noProof/>
            <w:webHidden/>
          </w:rPr>
          <w:tab/>
        </w:r>
        <w:r>
          <w:rPr>
            <w:noProof/>
            <w:webHidden/>
          </w:rPr>
          <w:fldChar w:fldCharType="begin"/>
        </w:r>
        <w:r>
          <w:rPr>
            <w:noProof/>
            <w:webHidden/>
          </w:rPr>
          <w:instrText xml:space="preserve"> PAGEREF _Toc487804481 \h </w:instrText>
        </w:r>
        <w:r>
          <w:rPr>
            <w:noProof/>
            <w:webHidden/>
          </w:rPr>
        </w:r>
        <w:r>
          <w:rPr>
            <w:noProof/>
            <w:webHidden/>
          </w:rPr>
          <w:fldChar w:fldCharType="separate"/>
        </w:r>
        <w:r w:rsidR="00244279">
          <w:rPr>
            <w:noProof/>
            <w:webHidden/>
          </w:rPr>
          <w:t>2</w:t>
        </w:r>
        <w:r>
          <w:rPr>
            <w:noProof/>
            <w:webHidden/>
          </w:rPr>
          <w:fldChar w:fldCharType="end"/>
        </w:r>
      </w:hyperlink>
    </w:p>
    <w:p w14:paraId="658E7E98" w14:textId="77777777" w:rsidR="00BD5644" w:rsidRPr="004B2582" w:rsidRDefault="00BD5644">
      <w:pPr>
        <w:pStyle w:val="TOC1"/>
        <w:tabs>
          <w:tab w:val="left" w:pos="1474"/>
        </w:tabs>
        <w:rPr>
          <w:rFonts w:ascii="Calibri" w:hAnsi="Calibri"/>
          <w:b w:val="0"/>
          <w:noProof/>
          <w:sz w:val="22"/>
          <w:szCs w:val="22"/>
          <w:lang w:eastAsia="en-AU"/>
        </w:rPr>
      </w:pPr>
      <w:hyperlink w:anchor="_Toc487804482" w:history="1">
        <w:r w:rsidRPr="009A7957">
          <w:rPr>
            <w:rStyle w:val="Hyperlink"/>
            <w:noProof/>
          </w:rPr>
          <w:t>2</w:t>
        </w:r>
        <w:r w:rsidRPr="004B2582">
          <w:rPr>
            <w:rFonts w:ascii="Calibri" w:hAnsi="Calibri"/>
            <w:b w:val="0"/>
            <w:noProof/>
            <w:sz w:val="22"/>
            <w:szCs w:val="22"/>
            <w:lang w:eastAsia="en-AU"/>
          </w:rPr>
          <w:tab/>
        </w:r>
        <w:r w:rsidRPr="009A7957">
          <w:rPr>
            <w:rStyle w:val="Hyperlink"/>
            <w:noProof/>
          </w:rPr>
          <w:t>General</w:t>
        </w:r>
        <w:r>
          <w:rPr>
            <w:noProof/>
            <w:webHidden/>
          </w:rPr>
          <w:tab/>
        </w:r>
        <w:r>
          <w:rPr>
            <w:noProof/>
            <w:webHidden/>
          </w:rPr>
          <w:fldChar w:fldCharType="begin"/>
        </w:r>
        <w:r>
          <w:rPr>
            <w:noProof/>
            <w:webHidden/>
          </w:rPr>
          <w:instrText xml:space="preserve"> PAGEREF _Toc487804482 \h </w:instrText>
        </w:r>
        <w:r>
          <w:rPr>
            <w:noProof/>
            <w:webHidden/>
          </w:rPr>
        </w:r>
        <w:r>
          <w:rPr>
            <w:noProof/>
            <w:webHidden/>
          </w:rPr>
          <w:fldChar w:fldCharType="separate"/>
        </w:r>
        <w:r w:rsidR="00244279">
          <w:rPr>
            <w:noProof/>
            <w:webHidden/>
          </w:rPr>
          <w:t>2</w:t>
        </w:r>
        <w:r>
          <w:rPr>
            <w:noProof/>
            <w:webHidden/>
          </w:rPr>
          <w:fldChar w:fldCharType="end"/>
        </w:r>
      </w:hyperlink>
    </w:p>
    <w:p w14:paraId="269B8B1A" w14:textId="77777777" w:rsidR="00BD5644" w:rsidRPr="004B2582" w:rsidRDefault="00BD5644">
      <w:pPr>
        <w:pStyle w:val="TOC2"/>
        <w:rPr>
          <w:rFonts w:ascii="Calibri" w:hAnsi="Calibri"/>
          <w:noProof/>
          <w:sz w:val="22"/>
          <w:szCs w:val="22"/>
          <w:lang w:eastAsia="en-AU"/>
        </w:rPr>
      </w:pPr>
      <w:hyperlink w:anchor="_Toc487804483" w:history="1">
        <w:r w:rsidRPr="009A7957">
          <w:rPr>
            <w:rStyle w:val="Hyperlink"/>
            <w:noProof/>
          </w:rPr>
          <w:t>Ethernet Lite Cease Sale and Exit Notification</w:t>
        </w:r>
        <w:r>
          <w:rPr>
            <w:noProof/>
            <w:webHidden/>
          </w:rPr>
          <w:tab/>
        </w:r>
        <w:r>
          <w:rPr>
            <w:noProof/>
            <w:webHidden/>
          </w:rPr>
          <w:fldChar w:fldCharType="begin"/>
        </w:r>
        <w:r>
          <w:rPr>
            <w:noProof/>
            <w:webHidden/>
          </w:rPr>
          <w:instrText xml:space="preserve"> PAGEREF _Toc487804483 \h </w:instrText>
        </w:r>
        <w:r>
          <w:rPr>
            <w:noProof/>
            <w:webHidden/>
          </w:rPr>
        </w:r>
        <w:r>
          <w:rPr>
            <w:noProof/>
            <w:webHidden/>
          </w:rPr>
          <w:fldChar w:fldCharType="separate"/>
        </w:r>
        <w:r w:rsidR="00244279">
          <w:rPr>
            <w:noProof/>
            <w:webHidden/>
          </w:rPr>
          <w:t>2</w:t>
        </w:r>
        <w:r>
          <w:rPr>
            <w:noProof/>
            <w:webHidden/>
          </w:rPr>
          <w:fldChar w:fldCharType="end"/>
        </w:r>
      </w:hyperlink>
    </w:p>
    <w:p w14:paraId="38341DEB" w14:textId="77777777" w:rsidR="00BD5644" w:rsidRPr="004B2582" w:rsidRDefault="00BD5644">
      <w:pPr>
        <w:pStyle w:val="TOC2"/>
        <w:rPr>
          <w:rFonts w:ascii="Calibri" w:hAnsi="Calibri"/>
          <w:noProof/>
          <w:sz w:val="22"/>
          <w:szCs w:val="22"/>
          <w:lang w:eastAsia="en-AU"/>
        </w:rPr>
      </w:pPr>
      <w:hyperlink w:anchor="_Toc487804484" w:history="1">
        <w:r w:rsidRPr="009A7957">
          <w:rPr>
            <w:rStyle w:val="Hyperlink"/>
            <w:noProof/>
          </w:rPr>
          <w:t>Eligibility</w:t>
        </w:r>
        <w:r>
          <w:rPr>
            <w:noProof/>
            <w:webHidden/>
          </w:rPr>
          <w:tab/>
        </w:r>
        <w:r>
          <w:rPr>
            <w:noProof/>
            <w:webHidden/>
          </w:rPr>
          <w:fldChar w:fldCharType="begin"/>
        </w:r>
        <w:r>
          <w:rPr>
            <w:noProof/>
            <w:webHidden/>
          </w:rPr>
          <w:instrText xml:space="preserve"> PAGEREF _Toc487804484 \h </w:instrText>
        </w:r>
        <w:r>
          <w:rPr>
            <w:noProof/>
            <w:webHidden/>
          </w:rPr>
        </w:r>
        <w:r>
          <w:rPr>
            <w:noProof/>
            <w:webHidden/>
          </w:rPr>
          <w:fldChar w:fldCharType="separate"/>
        </w:r>
        <w:r w:rsidR="00244279">
          <w:rPr>
            <w:noProof/>
            <w:webHidden/>
          </w:rPr>
          <w:t>3</w:t>
        </w:r>
        <w:r>
          <w:rPr>
            <w:noProof/>
            <w:webHidden/>
          </w:rPr>
          <w:fldChar w:fldCharType="end"/>
        </w:r>
      </w:hyperlink>
    </w:p>
    <w:p w14:paraId="426C800F" w14:textId="77777777" w:rsidR="00BD5644" w:rsidRPr="004B2582" w:rsidRDefault="00BD5644">
      <w:pPr>
        <w:pStyle w:val="TOC1"/>
        <w:tabs>
          <w:tab w:val="left" w:pos="1474"/>
        </w:tabs>
        <w:rPr>
          <w:rFonts w:ascii="Calibri" w:hAnsi="Calibri"/>
          <w:b w:val="0"/>
          <w:noProof/>
          <w:sz w:val="22"/>
          <w:szCs w:val="22"/>
          <w:lang w:eastAsia="en-AU"/>
        </w:rPr>
      </w:pPr>
      <w:hyperlink w:anchor="_Toc487804485" w:history="1">
        <w:r w:rsidRPr="009A7957">
          <w:rPr>
            <w:rStyle w:val="Hyperlink"/>
            <w:noProof/>
          </w:rPr>
          <w:t>3</w:t>
        </w:r>
        <w:r w:rsidRPr="004B2582">
          <w:rPr>
            <w:rFonts w:ascii="Calibri" w:hAnsi="Calibri"/>
            <w:b w:val="0"/>
            <w:noProof/>
            <w:sz w:val="22"/>
            <w:szCs w:val="22"/>
            <w:lang w:eastAsia="en-AU"/>
          </w:rPr>
          <w:tab/>
        </w:r>
        <w:r w:rsidRPr="009A7957">
          <w:rPr>
            <w:rStyle w:val="Hyperlink"/>
            <w:noProof/>
          </w:rPr>
          <w:t>Ethernet Lite service</w:t>
        </w:r>
        <w:r>
          <w:rPr>
            <w:noProof/>
            <w:webHidden/>
          </w:rPr>
          <w:tab/>
        </w:r>
        <w:r>
          <w:rPr>
            <w:noProof/>
            <w:webHidden/>
          </w:rPr>
          <w:fldChar w:fldCharType="begin"/>
        </w:r>
        <w:r>
          <w:rPr>
            <w:noProof/>
            <w:webHidden/>
          </w:rPr>
          <w:instrText xml:space="preserve"> PAGEREF _Toc487804485 \h </w:instrText>
        </w:r>
        <w:r>
          <w:rPr>
            <w:noProof/>
            <w:webHidden/>
          </w:rPr>
        </w:r>
        <w:r>
          <w:rPr>
            <w:noProof/>
            <w:webHidden/>
          </w:rPr>
          <w:fldChar w:fldCharType="separate"/>
        </w:r>
        <w:r w:rsidR="00244279">
          <w:rPr>
            <w:noProof/>
            <w:webHidden/>
          </w:rPr>
          <w:t>3</w:t>
        </w:r>
        <w:r>
          <w:rPr>
            <w:noProof/>
            <w:webHidden/>
          </w:rPr>
          <w:fldChar w:fldCharType="end"/>
        </w:r>
      </w:hyperlink>
    </w:p>
    <w:p w14:paraId="5779A86C" w14:textId="77777777" w:rsidR="00BD5644" w:rsidRPr="004B2582" w:rsidRDefault="00BD5644">
      <w:pPr>
        <w:pStyle w:val="TOC2"/>
        <w:rPr>
          <w:rFonts w:ascii="Calibri" w:hAnsi="Calibri"/>
          <w:noProof/>
          <w:sz w:val="22"/>
          <w:szCs w:val="22"/>
          <w:lang w:eastAsia="en-AU"/>
        </w:rPr>
      </w:pPr>
      <w:hyperlink w:anchor="_Toc487804486" w:history="1">
        <w:r w:rsidRPr="009A7957">
          <w:rPr>
            <w:rStyle w:val="Hyperlink"/>
            <w:noProof/>
          </w:rPr>
          <w:t>What is Ethernet Lite?</w:t>
        </w:r>
        <w:r>
          <w:rPr>
            <w:noProof/>
            <w:webHidden/>
          </w:rPr>
          <w:tab/>
        </w:r>
        <w:r>
          <w:rPr>
            <w:noProof/>
            <w:webHidden/>
          </w:rPr>
          <w:fldChar w:fldCharType="begin"/>
        </w:r>
        <w:r>
          <w:rPr>
            <w:noProof/>
            <w:webHidden/>
          </w:rPr>
          <w:instrText xml:space="preserve"> PAGEREF _Toc487804486 \h </w:instrText>
        </w:r>
        <w:r>
          <w:rPr>
            <w:noProof/>
            <w:webHidden/>
          </w:rPr>
        </w:r>
        <w:r>
          <w:rPr>
            <w:noProof/>
            <w:webHidden/>
          </w:rPr>
          <w:fldChar w:fldCharType="separate"/>
        </w:r>
        <w:r w:rsidR="00244279">
          <w:rPr>
            <w:noProof/>
            <w:webHidden/>
          </w:rPr>
          <w:t>3</w:t>
        </w:r>
        <w:r>
          <w:rPr>
            <w:noProof/>
            <w:webHidden/>
          </w:rPr>
          <w:fldChar w:fldCharType="end"/>
        </w:r>
      </w:hyperlink>
    </w:p>
    <w:p w14:paraId="713F236E" w14:textId="77777777" w:rsidR="00BD5644" w:rsidRPr="004B2582" w:rsidRDefault="00BD5644">
      <w:pPr>
        <w:pStyle w:val="TOC2"/>
        <w:rPr>
          <w:rFonts w:ascii="Calibri" w:hAnsi="Calibri"/>
          <w:noProof/>
          <w:sz w:val="22"/>
          <w:szCs w:val="22"/>
          <w:lang w:eastAsia="en-AU"/>
        </w:rPr>
      </w:pPr>
      <w:hyperlink w:anchor="_Toc487804487" w:history="1">
        <w:r w:rsidRPr="009A7957">
          <w:rPr>
            <w:rStyle w:val="Hyperlink"/>
            <w:noProof/>
          </w:rPr>
          <w:t>Services you need</w:t>
        </w:r>
        <w:r>
          <w:rPr>
            <w:noProof/>
            <w:webHidden/>
          </w:rPr>
          <w:tab/>
        </w:r>
        <w:r>
          <w:rPr>
            <w:noProof/>
            <w:webHidden/>
          </w:rPr>
          <w:fldChar w:fldCharType="begin"/>
        </w:r>
        <w:r>
          <w:rPr>
            <w:noProof/>
            <w:webHidden/>
          </w:rPr>
          <w:instrText xml:space="preserve"> PAGEREF _Toc487804487 \h </w:instrText>
        </w:r>
        <w:r>
          <w:rPr>
            <w:noProof/>
            <w:webHidden/>
          </w:rPr>
        </w:r>
        <w:r>
          <w:rPr>
            <w:noProof/>
            <w:webHidden/>
          </w:rPr>
          <w:fldChar w:fldCharType="separate"/>
        </w:r>
        <w:r w:rsidR="00244279">
          <w:rPr>
            <w:noProof/>
            <w:webHidden/>
          </w:rPr>
          <w:t>4</w:t>
        </w:r>
        <w:r>
          <w:rPr>
            <w:noProof/>
            <w:webHidden/>
          </w:rPr>
          <w:fldChar w:fldCharType="end"/>
        </w:r>
      </w:hyperlink>
    </w:p>
    <w:p w14:paraId="1E3F17E4" w14:textId="77777777" w:rsidR="00BD5644" w:rsidRPr="004B2582" w:rsidRDefault="00BD5644">
      <w:pPr>
        <w:pStyle w:val="TOC2"/>
        <w:rPr>
          <w:rFonts w:ascii="Calibri" w:hAnsi="Calibri"/>
          <w:noProof/>
          <w:sz w:val="22"/>
          <w:szCs w:val="22"/>
          <w:lang w:eastAsia="en-AU"/>
        </w:rPr>
      </w:pPr>
      <w:hyperlink w:anchor="_Toc487804488" w:history="1">
        <w:r w:rsidRPr="009A7957">
          <w:rPr>
            <w:rStyle w:val="Hyperlink"/>
            <w:noProof/>
          </w:rPr>
          <w:t>Ethernet Lite connection</w:t>
        </w:r>
        <w:r>
          <w:rPr>
            <w:noProof/>
            <w:webHidden/>
          </w:rPr>
          <w:tab/>
        </w:r>
        <w:r>
          <w:rPr>
            <w:noProof/>
            <w:webHidden/>
          </w:rPr>
          <w:fldChar w:fldCharType="begin"/>
        </w:r>
        <w:r>
          <w:rPr>
            <w:noProof/>
            <w:webHidden/>
          </w:rPr>
          <w:instrText xml:space="preserve"> PAGEREF _Toc487804488 \h </w:instrText>
        </w:r>
        <w:r>
          <w:rPr>
            <w:noProof/>
            <w:webHidden/>
          </w:rPr>
        </w:r>
        <w:r>
          <w:rPr>
            <w:noProof/>
            <w:webHidden/>
          </w:rPr>
          <w:fldChar w:fldCharType="separate"/>
        </w:r>
        <w:r w:rsidR="00244279">
          <w:rPr>
            <w:noProof/>
            <w:webHidden/>
          </w:rPr>
          <w:t>5</w:t>
        </w:r>
        <w:r>
          <w:rPr>
            <w:noProof/>
            <w:webHidden/>
          </w:rPr>
          <w:fldChar w:fldCharType="end"/>
        </w:r>
      </w:hyperlink>
    </w:p>
    <w:p w14:paraId="75845314" w14:textId="77777777" w:rsidR="00BD5644" w:rsidRPr="004B2582" w:rsidRDefault="00BD5644">
      <w:pPr>
        <w:pStyle w:val="TOC2"/>
        <w:rPr>
          <w:rFonts w:ascii="Calibri" w:hAnsi="Calibri"/>
          <w:noProof/>
          <w:sz w:val="22"/>
          <w:szCs w:val="22"/>
          <w:lang w:eastAsia="en-AU"/>
        </w:rPr>
      </w:pPr>
      <w:hyperlink w:anchor="_Toc487804489" w:history="1">
        <w:r w:rsidRPr="009A7957">
          <w:rPr>
            <w:rStyle w:val="Hyperlink"/>
            <w:noProof/>
          </w:rPr>
          <w:t>Access bandwidth and information rates</w:t>
        </w:r>
        <w:r>
          <w:rPr>
            <w:noProof/>
            <w:webHidden/>
          </w:rPr>
          <w:tab/>
        </w:r>
        <w:r>
          <w:rPr>
            <w:noProof/>
            <w:webHidden/>
          </w:rPr>
          <w:fldChar w:fldCharType="begin"/>
        </w:r>
        <w:r>
          <w:rPr>
            <w:noProof/>
            <w:webHidden/>
          </w:rPr>
          <w:instrText xml:space="preserve"> PAGEREF _Toc487804489 \h </w:instrText>
        </w:r>
        <w:r>
          <w:rPr>
            <w:noProof/>
            <w:webHidden/>
          </w:rPr>
        </w:r>
        <w:r>
          <w:rPr>
            <w:noProof/>
            <w:webHidden/>
          </w:rPr>
          <w:fldChar w:fldCharType="separate"/>
        </w:r>
        <w:r w:rsidR="00244279">
          <w:rPr>
            <w:noProof/>
            <w:webHidden/>
          </w:rPr>
          <w:t>5</w:t>
        </w:r>
        <w:r>
          <w:rPr>
            <w:noProof/>
            <w:webHidden/>
          </w:rPr>
          <w:fldChar w:fldCharType="end"/>
        </w:r>
      </w:hyperlink>
    </w:p>
    <w:p w14:paraId="70740A84" w14:textId="77777777" w:rsidR="00BD5644" w:rsidRPr="004B2582" w:rsidRDefault="00BD5644">
      <w:pPr>
        <w:pStyle w:val="TOC2"/>
        <w:rPr>
          <w:rFonts w:ascii="Calibri" w:hAnsi="Calibri"/>
          <w:noProof/>
          <w:sz w:val="22"/>
          <w:szCs w:val="22"/>
          <w:lang w:eastAsia="en-AU"/>
        </w:rPr>
      </w:pPr>
      <w:hyperlink w:anchor="_Toc487804490" w:history="1">
        <w:r w:rsidRPr="009A7957">
          <w:rPr>
            <w:rStyle w:val="Hyperlink"/>
            <w:noProof/>
          </w:rPr>
          <w:t>Minimum term</w:t>
        </w:r>
        <w:r>
          <w:rPr>
            <w:noProof/>
            <w:webHidden/>
          </w:rPr>
          <w:tab/>
        </w:r>
        <w:r>
          <w:rPr>
            <w:noProof/>
            <w:webHidden/>
          </w:rPr>
          <w:fldChar w:fldCharType="begin"/>
        </w:r>
        <w:r>
          <w:rPr>
            <w:noProof/>
            <w:webHidden/>
          </w:rPr>
          <w:instrText xml:space="preserve"> PAGEREF _Toc487804490 \h </w:instrText>
        </w:r>
        <w:r>
          <w:rPr>
            <w:noProof/>
            <w:webHidden/>
          </w:rPr>
        </w:r>
        <w:r>
          <w:rPr>
            <w:noProof/>
            <w:webHidden/>
          </w:rPr>
          <w:fldChar w:fldCharType="separate"/>
        </w:r>
        <w:r w:rsidR="00244279">
          <w:rPr>
            <w:noProof/>
            <w:webHidden/>
          </w:rPr>
          <w:t>8</w:t>
        </w:r>
        <w:r>
          <w:rPr>
            <w:noProof/>
            <w:webHidden/>
          </w:rPr>
          <w:fldChar w:fldCharType="end"/>
        </w:r>
      </w:hyperlink>
    </w:p>
    <w:p w14:paraId="2EC46BA8" w14:textId="77777777" w:rsidR="00BD5644" w:rsidRPr="004B2582" w:rsidRDefault="00BD5644">
      <w:pPr>
        <w:pStyle w:val="TOC2"/>
        <w:rPr>
          <w:rFonts w:ascii="Calibri" w:hAnsi="Calibri"/>
          <w:noProof/>
          <w:sz w:val="22"/>
          <w:szCs w:val="22"/>
          <w:lang w:eastAsia="en-AU"/>
        </w:rPr>
      </w:pPr>
      <w:hyperlink w:anchor="_Toc487804491" w:history="1">
        <w:r w:rsidRPr="009A7957">
          <w:rPr>
            <w:rStyle w:val="Hyperlink"/>
            <w:noProof/>
          </w:rPr>
          <w:t>Cancelling your service</w:t>
        </w:r>
        <w:r>
          <w:rPr>
            <w:noProof/>
            <w:webHidden/>
          </w:rPr>
          <w:tab/>
        </w:r>
        <w:r>
          <w:rPr>
            <w:noProof/>
            <w:webHidden/>
          </w:rPr>
          <w:fldChar w:fldCharType="begin"/>
        </w:r>
        <w:r>
          <w:rPr>
            <w:noProof/>
            <w:webHidden/>
          </w:rPr>
          <w:instrText xml:space="preserve"> PAGEREF _Toc487804491 \h </w:instrText>
        </w:r>
        <w:r>
          <w:rPr>
            <w:noProof/>
            <w:webHidden/>
          </w:rPr>
        </w:r>
        <w:r>
          <w:rPr>
            <w:noProof/>
            <w:webHidden/>
          </w:rPr>
          <w:fldChar w:fldCharType="separate"/>
        </w:r>
        <w:r w:rsidR="00244279">
          <w:rPr>
            <w:noProof/>
            <w:webHidden/>
          </w:rPr>
          <w:t>8</w:t>
        </w:r>
        <w:r>
          <w:rPr>
            <w:noProof/>
            <w:webHidden/>
          </w:rPr>
          <w:fldChar w:fldCharType="end"/>
        </w:r>
      </w:hyperlink>
    </w:p>
    <w:p w14:paraId="4062CFB1" w14:textId="77777777" w:rsidR="00BD5644" w:rsidRPr="004B2582" w:rsidRDefault="00BD5644">
      <w:pPr>
        <w:pStyle w:val="TOC2"/>
        <w:rPr>
          <w:rFonts w:ascii="Calibri" w:hAnsi="Calibri"/>
          <w:noProof/>
          <w:sz w:val="22"/>
          <w:szCs w:val="22"/>
          <w:lang w:eastAsia="en-AU"/>
        </w:rPr>
      </w:pPr>
      <w:hyperlink w:anchor="_Toc487804492" w:history="1">
        <w:r w:rsidRPr="009A7957">
          <w:rPr>
            <w:rStyle w:val="Hyperlink"/>
            <w:noProof/>
          </w:rPr>
          <w:t>Cabling and equipment requirements</w:t>
        </w:r>
        <w:r>
          <w:rPr>
            <w:noProof/>
            <w:webHidden/>
          </w:rPr>
          <w:tab/>
        </w:r>
        <w:r>
          <w:rPr>
            <w:noProof/>
            <w:webHidden/>
          </w:rPr>
          <w:fldChar w:fldCharType="begin"/>
        </w:r>
        <w:r>
          <w:rPr>
            <w:noProof/>
            <w:webHidden/>
          </w:rPr>
          <w:instrText xml:space="preserve"> PAGEREF _Toc487804492 \h </w:instrText>
        </w:r>
        <w:r>
          <w:rPr>
            <w:noProof/>
            <w:webHidden/>
          </w:rPr>
        </w:r>
        <w:r>
          <w:rPr>
            <w:noProof/>
            <w:webHidden/>
          </w:rPr>
          <w:fldChar w:fldCharType="separate"/>
        </w:r>
        <w:r w:rsidR="00244279">
          <w:rPr>
            <w:noProof/>
            <w:webHidden/>
          </w:rPr>
          <w:t>8</w:t>
        </w:r>
        <w:r>
          <w:rPr>
            <w:noProof/>
            <w:webHidden/>
          </w:rPr>
          <w:fldChar w:fldCharType="end"/>
        </w:r>
      </w:hyperlink>
    </w:p>
    <w:p w14:paraId="29C693F7" w14:textId="77777777" w:rsidR="00BD5644" w:rsidRPr="004B2582" w:rsidRDefault="00BD5644">
      <w:pPr>
        <w:pStyle w:val="TOC2"/>
        <w:rPr>
          <w:rFonts w:ascii="Calibri" w:hAnsi="Calibri"/>
          <w:noProof/>
          <w:sz w:val="22"/>
          <w:szCs w:val="22"/>
          <w:lang w:eastAsia="en-AU"/>
        </w:rPr>
      </w:pPr>
      <w:hyperlink w:anchor="_Toc487804493" w:history="1">
        <w:r w:rsidRPr="009A7957">
          <w:rPr>
            <w:rStyle w:val="Hyperlink"/>
            <w:noProof/>
          </w:rPr>
          <w:t>Your liability to us</w:t>
        </w:r>
        <w:r>
          <w:rPr>
            <w:noProof/>
            <w:webHidden/>
          </w:rPr>
          <w:tab/>
        </w:r>
        <w:r>
          <w:rPr>
            <w:noProof/>
            <w:webHidden/>
          </w:rPr>
          <w:fldChar w:fldCharType="begin"/>
        </w:r>
        <w:r>
          <w:rPr>
            <w:noProof/>
            <w:webHidden/>
          </w:rPr>
          <w:instrText xml:space="preserve"> PAGEREF _Toc487804493 \h </w:instrText>
        </w:r>
        <w:r>
          <w:rPr>
            <w:noProof/>
            <w:webHidden/>
          </w:rPr>
        </w:r>
        <w:r>
          <w:rPr>
            <w:noProof/>
            <w:webHidden/>
          </w:rPr>
          <w:fldChar w:fldCharType="separate"/>
        </w:r>
        <w:r w:rsidR="00244279">
          <w:rPr>
            <w:noProof/>
            <w:webHidden/>
          </w:rPr>
          <w:t>8</w:t>
        </w:r>
        <w:r>
          <w:rPr>
            <w:noProof/>
            <w:webHidden/>
          </w:rPr>
          <w:fldChar w:fldCharType="end"/>
        </w:r>
      </w:hyperlink>
    </w:p>
    <w:p w14:paraId="42273C54" w14:textId="77777777" w:rsidR="00BD5644" w:rsidRPr="004B2582" w:rsidRDefault="00BD5644">
      <w:pPr>
        <w:pStyle w:val="TOC1"/>
        <w:tabs>
          <w:tab w:val="left" w:pos="1474"/>
        </w:tabs>
        <w:rPr>
          <w:rFonts w:ascii="Calibri" w:hAnsi="Calibri"/>
          <w:b w:val="0"/>
          <w:noProof/>
          <w:sz w:val="22"/>
          <w:szCs w:val="22"/>
          <w:lang w:eastAsia="en-AU"/>
        </w:rPr>
      </w:pPr>
      <w:hyperlink w:anchor="_Toc487804494" w:history="1">
        <w:r w:rsidRPr="009A7957">
          <w:rPr>
            <w:rStyle w:val="Hyperlink"/>
            <w:noProof/>
          </w:rPr>
          <w:t>4</w:t>
        </w:r>
        <w:r w:rsidRPr="004B2582">
          <w:rPr>
            <w:rFonts w:ascii="Calibri" w:hAnsi="Calibri"/>
            <w:b w:val="0"/>
            <w:noProof/>
            <w:sz w:val="22"/>
            <w:szCs w:val="22"/>
            <w:lang w:eastAsia="en-AU"/>
          </w:rPr>
          <w:tab/>
        </w:r>
        <w:r w:rsidRPr="009A7957">
          <w:rPr>
            <w:rStyle w:val="Hyperlink"/>
            <w:noProof/>
          </w:rPr>
          <w:t>Connecting an Ethernet Lite service</w:t>
        </w:r>
        <w:r>
          <w:rPr>
            <w:noProof/>
            <w:webHidden/>
          </w:rPr>
          <w:tab/>
        </w:r>
        <w:r>
          <w:rPr>
            <w:noProof/>
            <w:webHidden/>
          </w:rPr>
          <w:fldChar w:fldCharType="begin"/>
        </w:r>
        <w:r>
          <w:rPr>
            <w:noProof/>
            <w:webHidden/>
          </w:rPr>
          <w:instrText xml:space="preserve"> PAGEREF _Toc487804494 \h </w:instrText>
        </w:r>
        <w:r>
          <w:rPr>
            <w:noProof/>
            <w:webHidden/>
          </w:rPr>
        </w:r>
        <w:r>
          <w:rPr>
            <w:noProof/>
            <w:webHidden/>
          </w:rPr>
          <w:fldChar w:fldCharType="separate"/>
        </w:r>
        <w:r w:rsidR="00244279">
          <w:rPr>
            <w:noProof/>
            <w:webHidden/>
          </w:rPr>
          <w:t>8</w:t>
        </w:r>
        <w:r>
          <w:rPr>
            <w:noProof/>
            <w:webHidden/>
          </w:rPr>
          <w:fldChar w:fldCharType="end"/>
        </w:r>
      </w:hyperlink>
    </w:p>
    <w:p w14:paraId="764234EF" w14:textId="77777777" w:rsidR="00BD5644" w:rsidRPr="004B2582" w:rsidRDefault="00BD5644">
      <w:pPr>
        <w:pStyle w:val="TOC2"/>
        <w:rPr>
          <w:rFonts w:ascii="Calibri" w:hAnsi="Calibri"/>
          <w:noProof/>
          <w:sz w:val="22"/>
          <w:szCs w:val="22"/>
          <w:lang w:eastAsia="en-AU"/>
        </w:rPr>
      </w:pPr>
      <w:hyperlink w:anchor="_Toc487804495" w:history="1">
        <w:r w:rsidRPr="009A7957">
          <w:rPr>
            <w:rStyle w:val="Hyperlink"/>
            <w:noProof/>
          </w:rPr>
          <w:t>Provisioning times</w:t>
        </w:r>
        <w:r>
          <w:rPr>
            <w:noProof/>
            <w:webHidden/>
          </w:rPr>
          <w:tab/>
        </w:r>
        <w:r>
          <w:rPr>
            <w:noProof/>
            <w:webHidden/>
          </w:rPr>
          <w:fldChar w:fldCharType="begin"/>
        </w:r>
        <w:r>
          <w:rPr>
            <w:noProof/>
            <w:webHidden/>
          </w:rPr>
          <w:instrText xml:space="preserve"> PAGEREF _Toc487804495 \h </w:instrText>
        </w:r>
        <w:r>
          <w:rPr>
            <w:noProof/>
            <w:webHidden/>
          </w:rPr>
        </w:r>
        <w:r>
          <w:rPr>
            <w:noProof/>
            <w:webHidden/>
          </w:rPr>
          <w:fldChar w:fldCharType="separate"/>
        </w:r>
        <w:r w:rsidR="00244279">
          <w:rPr>
            <w:noProof/>
            <w:webHidden/>
          </w:rPr>
          <w:t>8</w:t>
        </w:r>
        <w:r>
          <w:rPr>
            <w:noProof/>
            <w:webHidden/>
          </w:rPr>
          <w:fldChar w:fldCharType="end"/>
        </w:r>
      </w:hyperlink>
    </w:p>
    <w:p w14:paraId="64F5AD88" w14:textId="77777777" w:rsidR="00BD5644" w:rsidRPr="004B2582" w:rsidRDefault="00BD5644">
      <w:pPr>
        <w:pStyle w:val="TOC2"/>
        <w:rPr>
          <w:rFonts w:ascii="Calibri" w:hAnsi="Calibri"/>
          <w:noProof/>
          <w:sz w:val="22"/>
          <w:szCs w:val="22"/>
          <w:lang w:eastAsia="en-AU"/>
        </w:rPr>
      </w:pPr>
      <w:hyperlink w:anchor="_Toc487804496" w:history="1">
        <w:r w:rsidRPr="009A7957">
          <w:rPr>
            <w:rStyle w:val="Hyperlink"/>
            <w:noProof/>
          </w:rPr>
          <w:t>Connection charge</w:t>
        </w:r>
        <w:r>
          <w:rPr>
            <w:noProof/>
            <w:webHidden/>
          </w:rPr>
          <w:tab/>
        </w:r>
        <w:r>
          <w:rPr>
            <w:noProof/>
            <w:webHidden/>
          </w:rPr>
          <w:fldChar w:fldCharType="begin"/>
        </w:r>
        <w:r>
          <w:rPr>
            <w:noProof/>
            <w:webHidden/>
          </w:rPr>
          <w:instrText xml:space="preserve"> PAGEREF _Toc487804496 \h </w:instrText>
        </w:r>
        <w:r>
          <w:rPr>
            <w:noProof/>
            <w:webHidden/>
          </w:rPr>
        </w:r>
        <w:r>
          <w:rPr>
            <w:noProof/>
            <w:webHidden/>
          </w:rPr>
          <w:fldChar w:fldCharType="separate"/>
        </w:r>
        <w:r w:rsidR="00244279">
          <w:rPr>
            <w:noProof/>
            <w:webHidden/>
          </w:rPr>
          <w:t>9</w:t>
        </w:r>
        <w:r>
          <w:rPr>
            <w:noProof/>
            <w:webHidden/>
          </w:rPr>
          <w:fldChar w:fldCharType="end"/>
        </w:r>
      </w:hyperlink>
    </w:p>
    <w:p w14:paraId="400F2C39" w14:textId="77777777" w:rsidR="00BD5644" w:rsidRPr="004B2582" w:rsidRDefault="00BD5644">
      <w:pPr>
        <w:pStyle w:val="TOC2"/>
        <w:rPr>
          <w:rFonts w:ascii="Calibri" w:hAnsi="Calibri"/>
          <w:noProof/>
          <w:sz w:val="22"/>
          <w:szCs w:val="22"/>
          <w:lang w:eastAsia="en-AU"/>
        </w:rPr>
      </w:pPr>
      <w:hyperlink w:anchor="_Toc487804497" w:history="1">
        <w:r w:rsidRPr="009A7957">
          <w:rPr>
            <w:rStyle w:val="Hyperlink"/>
            <w:noProof/>
          </w:rPr>
          <w:t>Further work</w:t>
        </w:r>
        <w:r>
          <w:rPr>
            <w:noProof/>
            <w:webHidden/>
          </w:rPr>
          <w:tab/>
        </w:r>
        <w:r>
          <w:rPr>
            <w:noProof/>
            <w:webHidden/>
          </w:rPr>
          <w:fldChar w:fldCharType="begin"/>
        </w:r>
        <w:r>
          <w:rPr>
            <w:noProof/>
            <w:webHidden/>
          </w:rPr>
          <w:instrText xml:space="preserve"> PAGEREF _Toc487804497 \h </w:instrText>
        </w:r>
        <w:r>
          <w:rPr>
            <w:noProof/>
            <w:webHidden/>
          </w:rPr>
        </w:r>
        <w:r>
          <w:rPr>
            <w:noProof/>
            <w:webHidden/>
          </w:rPr>
          <w:fldChar w:fldCharType="separate"/>
        </w:r>
        <w:r w:rsidR="00244279">
          <w:rPr>
            <w:noProof/>
            <w:webHidden/>
          </w:rPr>
          <w:t>9</w:t>
        </w:r>
        <w:r>
          <w:rPr>
            <w:noProof/>
            <w:webHidden/>
          </w:rPr>
          <w:fldChar w:fldCharType="end"/>
        </w:r>
      </w:hyperlink>
    </w:p>
    <w:p w14:paraId="21205D2D" w14:textId="77777777" w:rsidR="00BD5644" w:rsidRPr="004B2582" w:rsidRDefault="00BD5644">
      <w:pPr>
        <w:pStyle w:val="TOC2"/>
        <w:rPr>
          <w:rFonts w:ascii="Calibri" w:hAnsi="Calibri"/>
          <w:noProof/>
          <w:sz w:val="22"/>
          <w:szCs w:val="22"/>
          <w:lang w:eastAsia="en-AU"/>
        </w:rPr>
      </w:pPr>
      <w:hyperlink w:anchor="_Toc487804498" w:history="1">
        <w:r w:rsidRPr="009A7957">
          <w:rPr>
            <w:rStyle w:val="Hyperlink"/>
            <w:noProof/>
          </w:rPr>
          <w:t>Network extension charges</w:t>
        </w:r>
        <w:r>
          <w:rPr>
            <w:noProof/>
            <w:webHidden/>
          </w:rPr>
          <w:tab/>
        </w:r>
        <w:r>
          <w:rPr>
            <w:noProof/>
            <w:webHidden/>
          </w:rPr>
          <w:fldChar w:fldCharType="begin"/>
        </w:r>
        <w:r>
          <w:rPr>
            <w:noProof/>
            <w:webHidden/>
          </w:rPr>
          <w:instrText xml:space="preserve"> PAGEREF _Toc487804498 \h </w:instrText>
        </w:r>
        <w:r>
          <w:rPr>
            <w:noProof/>
            <w:webHidden/>
          </w:rPr>
        </w:r>
        <w:r>
          <w:rPr>
            <w:noProof/>
            <w:webHidden/>
          </w:rPr>
          <w:fldChar w:fldCharType="separate"/>
        </w:r>
        <w:r w:rsidR="00244279">
          <w:rPr>
            <w:noProof/>
            <w:webHidden/>
          </w:rPr>
          <w:t>9</w:t>
        </w:r>
        <w:r>
          <w:rPr>
            <w:noProof/>
            <w:webHidden/>
          </w:rPr>
          <w:fldChar w:fldCharType="end"/>
        </w:r>
      </w:hyperlink>
    </w:p>
    <w:p w14:paraId="71A35259" w14:textId="77777777" w:rsidR="00BD5644" w:rsidRPr="004B2582" w:rsidRDefault="00BD5644">
      <w:pPr>
        <w:pStyle w:val="TOC2"/>
        <w:rPr>
          <w:rFonts w:ascii="Calibri" w:hAnsi="Calibri"/>
          <w:noProof/>
          <w:sz w:val="22"/>
          <w:szCs w:val="22"/>
          <w:lang w:eastAsia="en-AU"/>
        </w:rPr>
      </w:pPr>
      <w:hyperlink w:anchor="_Toc487804499" w:history="1">
        <w:r w:rsidRPr="009A7957">
          <w:rPr>
            <w:rStyle w:val="Hyperlink"/>
            <w:noProof/>
          </w:rPr>
          <w:t>Withdrawing an order</w:t>
        </w:r>
        <w:r>
          <w:rPr>
            <w:noProof/>
            <w:webHidden/>
          </w:rPr>
          <w:tab/>
        </w:r>
        <w:r>
          <w:rPr>
            <w:noProof/>
            <w:webHidden/>
          </w:rPr>
          <w:fldChar w:fldCharType="begin"/>
        </w:r>
        <w:r>
          <w:rPr>
            <w:noProof/>
            <w:webHidden/>
          </w:rPr>
          <w:instrText xml:space="preserve"> PAGEREF _Toc487804499 \h </w:instrText>
        </w:r>
        <w:r>
          <w:rPr>
            <w:noProof/>
            <w:webHidden/>
          </w:rPr>
        </w:r>
        <w:r>
          <w:rPr>
            <w:noProof/>
            <w:webHidden/>
          </w:rPr>
          <w:fldChar w:fldCharType="separate"/>
        </w:r>
        <w:r w:rsidR="00244279">
          <w:rPr>
            <w:noProof/>
            <w:webHidden/>
          </w:rPr>
          <w:t>9</w:t>
        </w:r>
        <w:r>
          <w:rPr>
            <w:noProof/>
            <w:webHidden/>
          </w:rPr>
          <w:fldChar w:fldCharType="end"/>
        </w:r>
      </w:hyperlink>
    </w:p>
    <w:p w14:paraId="219B19B8" w14:textId="77777777" w:rsidR="00BD5644" w:rsidRPr="004B2582" w:rsidRDefault="00BD5644">
      <w:pPr>
        <w:pStyle w:val="TOC2"/>
        <w:rPr>
          <w:rFonts w:ascii="Calibri" w:hAnsi="Calibri"/>
          <w:noProof/>
          <w:sz w:val="22"/>
          <w:szCs w:val="22"/>
          <w:lang w:eastAsia="en-AU"/>
        </w:rPr>
      </w:pPr>
      <w:hyperlink w:anchor="_Toc487804500" w:history="1">
        <w:r w:rsidRPr="009A7957">
          <w:rPr>
            <w:rStyle w:val="Hyperlink"/>
            <w:noProof/>
          </w:rPr>
          <w:t>Putting an order on hold</w:t>
        </w:r>
        <w:r>
          <w:rPr>
            <w:noProof/>
            <w:webHidden/>
          </w:rPr>
          <w:tab/>
        </w:r>
        <w:r>
          <w:rPr>
            <w:noProof/>
            <w:webHidden/>
          </w:rPr>
          <w:fldChar w:fldCharType="begin"/>
        </w:r>
        <w:r>
          <w:rPr>
            <w:noProof/>
            <w:webHidden/>
          </w:rPr>
          <w:instrText xml:space="preserve"> PAGEREF _Toc487804500 \h </w:instrText>
        </w:r>
        <w:r>
          <w:rPr>
            <w:noProof/>
            <w:webHidden/>
          </w:rPr>
        </w:r>
        <w:r>
          <w:rPr>
            <w:noProof/>
            <w:webHidden/>
          </w:rPr>
          <w:fldChar w:fldCharType="separate"/>
        </w:r>
        <w:r w:rsidR="00244279">
          <w:rPr>
            <w:noProof/>
            <w:webHidden/>
          </w:rPr>
          <w:t>10</w:t>
        </w:r>
        <w:r>
          <w:rPr>
            <w:noProof/>
            <w:webHidden/>
          </w:rPr>
          <w:fldChar w:fldCharType="end"/>
        </w:r>
      </w:hyperlink>
    </w:p>
    <w:p w14:paraId="56366536" w14:textId="77777777" w:rsidR="00BD5644" w:rsidRPr="004B2582" w:rsidRDefault="00BD5644">
      <w:pPr>
        <w:pStyle w:val="TOC1"/>
        <w:tabs>
          <w:tab w:val="left" w:pos="1474"/>
        </w:tabs>
        <w:rPr>
          <w:rFonts w:ascii="Calibri" w:hAnsi="Calibri"/>
          <w:b w:val="0"/>
          <w:noProof/>
          <w:sz w:val="22"/>
          <w:szCs w:val="22"/>
          <w:lang w:eastAsia="en-AU"/>
        </w:rPr>
      </w:pPr>
      <w:hyperlink w:anchor="_Toc487804501" w:history="1">
        <w:r w:rsidRPr="009A7957">
          <w:rPr>
            <w:rStyle w:val="Hyperlink"/>
            <w:noProof/>
          </w:rPr>
          <w:t>5</w:t>
        </w:r>
        <w:r w:rsidRPr="004B2582">
          <w:rPr>
            <w:rFonts w:ascii="Calibri" w:hAnsi="Calibri"/>
            <w:b w:val="0"/>
            <w:noProof/>
            <w:sz w:val="22"/>
            <w:szCs w:val="22"/>
            <w:lang w:eastAsia="en-AU"/>
          </w:rPr>
          <w:tab/>
        </w:r>
        <w:r w:rsidRPr="009A7957">
          <w:rPr>
            <w:rStyle w:val="Hyperlink"/>
            <w:noProof/>
          </w:rPr>
          <w:t>Monthly and other charges</w:t>
        </w:r>
        <w:r>
          <w:rPr>
            <w:noProof/>
            <w:webHidden/>
          </w:rPr>
          <w:tab/>
        </w:r>
        <w:r>
          <w:rPr>
            <w:noProof/>
            <w:webHidden/>
          </w:rPr>
          <w:fldChar w:fldCharType="begin"/>
        </w:r>
        <w:r>
          <w:rPr>
            <w:noProof/>
            <w:webHidden/>
          </w:rPr>
          <w:instrText xml:space="preserve"> PAGEREF _Toc487804501 \h </w:instrText>
        </w:r>
        <w:r>
          <w:rPr>
            <w:noProof/>
            <w:webHidden/>
          </w:rPr>
        </w:r>
        <w:r>
          <w:rPr>
            <w:noProof/>
            <w:webHidden/>
          </w:rPr>
          <w:fldChar w:fldCharType="separate"/>
        </w:r>
        <w:r w:rsidR="00244279">
          <w:rPr>
            <w:noProof/>
            <w:webHidden/>
          </w:rPr>
          <w:t>11</w:t>
        </w:r>
        <w:r>
          <w:rPr>
            <w:noProof/>
            <w:webHidden/>
          </w:rPr>
          <w:fldChar w:fldCharType="end"/>
        </w:r>
      </w:hyperlink>
    </w:p>
    <w:p w14:paraId="7FD59963" w14:textId="77777777" w:rsidR="00BD5644" w:rsidRPr="004B2582" w:rsidRDefault="00BD5644">
      <w:pPr>
        <w:pStyle w:val="TOC2"/>
        <w:rPr>
          <w:rFonts w:ascii="Calibri" w:hAnsi="Calibri"/>
          <w:noProof/>
          <w:sz w:val="22"/>
          <w:szCs w:val="22"/>
          <w:lang w:eastAsia="en-AU"/>
        </w:rPr>
      </w:pPr>
      <w:hyperlink w:anchor="_Toc487804502" w:history="1">
        <w:r w:rsidRPr="009A7957">
          <w:rPr>
            <w:rStyle w:val="Hyperlink"/>
            <w:noProof/>
          </w:rPr>
          <w:t>Monthly Ethernet Lite site charges</w:t>
        </w:r>
        <w:r>
          <w:rPr>
            <w:noProof/>
            <w:webHidden/>
          </w:rPr>
          <w:tab/>
        </w:r>
        <w:r>
          <w:rPr>
            <w:noProof/>
            <w:webHidden/>
          </w:rPr>
          <w:fldChar w:fldCharType="begin"/>
        </w:r>
        <w:r>
          <w:rPr>
            <w:noProof/>
            <w:webHidden/>
          </w:rPr>
          <w:instrText xml:space="preserve"> PAGEREF _Toc487804502 \h </w:instrText>
        </w:r>
        <w:r>
          <w:rPr>
            <w:noProof/>
            <w:webHidden/>
          </w:rPr>
        </w:r>
        <w:r>
          <w:rPr>
            <w:noProof/>
            <w:webHidden/>
          </w:rPr>
          <w:fldChar w:fldCharType="separate"/>
        </w:r>
        <w:r w:rsidR="00244279">
          <w:rPr>
            <w:noProof/>
            <w:webHidden/>
          </w:rPr>
          <w:t>11</w:t>
        </w:r>
        <w:r>
          <w:rPr>
            <w:noProof/>
            <w:webHidden/>
          </w:rPr>
          <w:fldChar w:fldCharType="end"/>
        </w:r>
      </w:hyperlink>
    </w:p>
    <w:p w14:paraId="406A63D3" w14:textId="77777777" w:rsidR="00BD5644" w:rsidRPr="004B2582" w:rsidRDefault="00BD5644">
      <w:pPr>
        <w:pStyle w:val="TOC2"/>
        <w:rPr>
          <w:rFonts w:ascii="Calibri" w:hAnsi="Calibri"/>
          <w:noProof/>
          <w:sz w:val="22"/>
          <w:szCs w:val="22"/>
          <w:lang w:eastAsia="en-AU"/>
        </w:rPr>
      </w:pPr>
      <w:hyperlink w:anchor="_Toc487804503" w:history="1">
        <w:r w:rsidRPr="009A7957">
          <w:rPr>
            <w:rStyle w:val="Hyperlink"/>
            <w:noProof/>
          </w:rPr>
          <w:t>Monthly EVC service charges</w:t>
        </w:r>
        <w:r>
          <w:rPr>
            <w:noProof/>
            <w:webHidden/>
          </w:rPr>
          <w:tab/>
        </w:r>
        <w:r>
          <w:rPr>
            <w:noProof/>
            <w:webHidden/>
          </w:rPr>
          <w:fldChar w:fldCharType="begin"/>
        </w:r>
        <w:r>
          <w:rPr>
            <w:noProof/>
            <w:webHidden/>
          </w:rPr>
          <w:instrText xml:space="preserve"> PAGEREF _Toc487804503 \h </w:instrText>
        </w:r>
        <w:r>
          <w:rPr>
            <w:noProof/>
            <w:webHidden/>
          </w:rPr>
        </w:r>
        <w:r>
          <w:rPr>
            <w:noProof/>
            <w:webHidden/>
          </w:rPr>
          <w:fldChar w:fldCharType="separate"/>
        </w:r>
        <w:r w:rsidR="00244279">
          <w:rPr>
            <w:noProof/>
            <w:webHidden/>
          </w:rPr>
          <w:t>12</w:t>
        </w:r>
        <w:r>
          <w:rPr>
            <w:noProof/>
            <w:webHidden/>
          </w:rPr>
          <w:fldChar w:fldCharType="end"/>
        </w:r>
      </w:hyperlink>
    </w:p>
    <w:p w14:paraId="4C846F0B" w14:textId="77777777" w:rsidR="00BD5644" w:rsidRPr="004B2582" w:rsidRDefault="00BD5644">
      <w:pPr>
        <w:pStyle w:val="TOC2"/>
        <w:rPr>
          <w:rFonts w:ascii="Calibri" w:hAnsi="Calibri"/>
          <w:noProof/>
          <w:sz w:val="22"/>
          <w:szCs w:val="22"/>
          <w:lang w:eastAsia="en-AU"/>
        </w:rPr>
      </w:pPr>
      <w:hyperlink w:anchor="_Toc487804504" w:history="1">
        <w:r w:rsidRPr="009A7957">
          <w:rPr>
            <w:rStyle w:val="Hyperlink"/>
            <w:noProof/>
          </w:rPr>
          <w:t>Changing your access bandwidth or sustained information rate</w:t>
        </w:r>
        <w:r>
          <w:rPr>
            <w:noProof/>
            <w:webHidden/>
          </w:rPr>
          <w:tab/>
        </w:r>
        <w:r>
          <w:rPr>
            <w:noProof/>
            <w:webHidden/>
          </w:rPr>
          <w:fldChar w:fldCharType="begin"/>
        </w:r>
        <w:r>
          <w:rPr>
            <w:noProof/>
            <w:webHidden/>
          </w:rPr>
          <w:instrText xml:space="preserve"> PAGEREF _Toc487804504 \h </w:instrText>
        </w:r>
        <w:r>
          <w:rPr>
            <w:noProof/>
            <w:webHidden/>
          </w:rPr>
        </w:r>
        <w:r>
          <w:rPr>
            <w:noProof/>
            <w:webHidden/>
          </w:rPr>
          <w:fldChar w:fldCharType="separate"/>
        </w:r>
        <w:r w:rsidR="00244279">
          <w:rPr>
            <w:noProof/>
            <w:webHidden/>
          </w:rPr>
          <w:t>13</w:t>
        </w:r>
        <w:r>
          <w:rPr>
            <w:noProof/>
            <w:webHidden/>
          </w:rPr>
          <w:fldChar w:fldCharType="end"/>
        </w:r>
      </w:hyperlink>
    </w:p>
    <w:p w14:paraId="0FA4C739" w14:textId="77777777" w:rsidR="00BD5644" w:rsidRPr="004B2582" w:rsidRDefault="00BD5644">
      <w:pPr>
        <w:pStyle w:val="TOC2"/>
        <w:rPr>
          <w:rFonts w:ascii="Calibri" w:hAnsi="Calibri"/>
          <w:noProof/>
          <w:sz w:val="22"/>
          <w:szCs w:val="22"/>
          <w:lang w:eastAsia="en-AU"/>
        </w:rPr>
      </w:pPr>
      <w:hyperlink w:anchor="_Toc487804505" w:history="1">
        <w:r w:rsidRPr="009A7957">
          <w:rPr>
            <w:rStyle w:val="Hyperlink"/>
            <w:noProof/>
          </w:rPr>
          <w:t>Relocating your Ethernet Lite site</w:t>
        </w:r>
        <w:r>
          <w:rPr>
            <w:noProof/>
            <w:webHidden/>
          </w:rPr>
          <w:tab/>
        </w:r>
        <w:r>
          <w:rPr>
            <w:noProof/>
            <w:webHidden/>
          </w:rPr>
          <w:fldChar w:fldCharType="begin"/>
        </w:r>
        <w:r>
          <w:rPr>
            <w:noProof/>
            <w:webHidden/>
          </w:rPr>
          <w:instrText xml:space="preserve"> PAGEREF _Toc487804505 \h </w:instrText>
        </w:r>
        <w:r>
          <w:rPr>
            <w:noProof/>
            <w:webHidden/>
          </w:rPr>
        </w:r>
        <w:r>
          <w:rPr>
            <w:noProof/>
            <w:webHidden/>
          </w:rPr>
          <w:fldChar w:fldCharType="separate"/>
        </w:r>
        <w:r w:rsidR="00244279">
          <w:rPr>
            <w:noProof/>
            <w:webHidden/>
          </w:rPr>
          <w:t>14</w:t>
        </w:r>
        <w:r>
          <w:rPr>
            <w:noProof/>
            <w:webHidden/>
          </w:rPr>
          <w:fldChar w:fldCharType="end"/>
        </w:r>
      </w:hyperlink>
    </w:p>
    <w:p w14:paraId="3F7BA176" w14:textId="77777777" w:rsidR="00BD5644" w:rsidRPr="004B2582" w:rsidRDefault="00BD5644">
      <w:pPr>
        <w:pStyle w:val="TOC2"/>
        <w:rPr>
          <w:rFonts w:ascii="Calibri" w:hAnsi="Calibri"/>
          <w:noProof/>
          <w:sz w:val="22"/>
          <w:szCs w:val="22"/>
          <w:lang w:eastAsia="en-AU"/>
        </w:rPr>
      </w:pPr>
      <w:hyperlink w:anchor="_Toc487804506" w:history="1">
        <w:r w:rsidRPr="009A7957">
          <w:rPr>
            <w:rStyle w:val="Hyperlink"/>
            <w:noProof/>
          </w:rPr>
          <w:t>Changing the configuration of your network termination unit</w:t>
        </w:r>
        <w:r>
          <w:rPr>
            <w:noProof/>
            <w:webHidden/>
          </w:rPr>
          <w:tab/>
        </w:r>
        <w:r>
          <w:rPr>
            <w:noProof/>
            <w:webHidden/>
          </w:rPr>
          <w:fldChar w:fldCharType="begin"/>
        </w:r>
        <w:r>
          <w:rPr>
            <w:noProof/>
            <w:webHidden/>
          </w:rPr>
          <w:instrText xml:space="preserve"> PAGEREF _Toc487804506 \h </w:instrText>
        </w:r>
        <w:r>
          <w:rPr>
            <w:noProof/>
            <w:webHidden/>
          </w:rPr>
        </w:r>
        <w:r>
          <w:rPr>
            <w:noProof/>
            <w:webHidden/>
          </w:rPr>
          <w:fldChar w:fldCharType="separate"/>
        </w:r>
        <w:r w:rsidR="00244279">
          <w:rPr>
            <w:noProof/>
            <w:webHidden/>
          </w:rPr>
          <w:t>14</w:t>
        </w:r>
        <w:r>
          <w:rPr>
            <w:noProof/>
            <w:webHidden/>
          </w:rPr>
          <w:fldChar w:fldCharType="end"/>
        </w:r>
      </w:hyperlink>
    </w:p>
    <w:p w14:paraId="04EDF7D9" w14:textId="77777777" w:rsidR="00BD5644" w:rsidRPr="004B2582" w:rsidRDefault="00BD5644">
      <w:pPr>
        <w:pStyle w:val="TOC1"/>
        <w:tabs>
          <w:tab w:val="left" w:pos="1474"/>
        </w:tabs>
        <w:rPr>
          <w:rFonts w:ascii="Calibri" w:hAnsi="Calibri"/>
          <w:b w:val="0"/>
          <w:noProof/>
          <w:sz w:val="22"/>
          <w:szCs w:val="22"/>
          <w:lang w:eastAsia="en-AU"/>
        </w:rPr>
      </w:pPr>
      <w:hyperlink w:anchor="_Toc487804507" w:history="1">
        <w:r w:rsidRPr="009A7957">
          <w:rPr>
            <w:rStyle w:val="Hyperlink"/>
            <w:noProof/>
          </w:rPr>
          <w:t>6</w:t>
        </w:r>
        <w:r w:rsidRPr="004B2582">
          <w:rPr>
            <w:rFonts w:ascii="Calibri" w:hAnsi="Calibri"/>
            <w:b w:val="0"/>
            <w:noProof/>
            <w:sz w:val="22"/>
            <w:szCs w:val="22"/>
            <w:lang w:eastAsia="en-AU"/>
          </w:rPr>
          <w:tab/>
        </w:r>
        <w:r w:rsidRPr="009A7957">
          <w:rPr>
            <w:rStyle w:val="Hyperlink"/>
            <w:noProof/>
          </w:rPr>
          <w:t>Service assurance</w:t>
        </w:r>
        <w:r>
          <w:rPr>
            <w:noProof/>
            <w:webHidden/>
          </w:rPr>
          <w:tab/>
        </w:r>
        <w:r>
          <w:rPr>
            <w:noProof/>
            <w:webHidden/>
          </w:rPr>
          <w:fldChar w:fldCharType="begin"/>
        </w:r>
        <w:r>
          <w:rPr>
            <w:noProof/>
            <w:webHidden/>
          </w:rPr>
          <w:instrText xml:space="preserve"> PAGEREF _Toc487804507 \h </w:instrText>
        </w:r>
        <w:r>
          <w:rPr>
            <w:noProof/>
            <w:webHidden/>
          </w:rPr>
        </w:r>
        <w:r>
          <w:rPr>
            <w:noProof/>
            <w:webHidden/>
          </w:rPr>
          <w:fldChar w:fldCharType="separate"/>
        </w:r>
        <w:r w:rsidR="00244279">
          <w:rPr>
            <w:noProof/>
            <w:webHidden/>
          </w:rPr>
          <w:t>14</w:t>
        </w:r>
        <w:r>
          <w:rPr>
            <w:noProof/>
            <w:webHidden/>
          </w:rPr>
          <w:fldChar w:fldCharType="end"/>
        </w:r>
      </w:hyperlink>
    </w:p>
    <w:p w14:paraId="3849FA5A" w14:textId="77777777" w:rsidR="00BD5644" w:rsidRPr="004B2582" w:rsidRDefault="00BD5644">
      <w:pPr>
        <w:pStyle w:val="TOC1"/>
        <w:tabs>
          <w:tab w:val="left" w:pos="1474"/>
        </w:tabs>
        <w:rPr>
          <w:rFonts w:ascii="Calibri" w:hAnsi="Calibri"/>
          <w:b w:val="0"/>
          <w:noProof/>
          <w:sz w:val="22"/>
          <w:szCs w:val="22"/>
          <w:lang w:eastAsia="en-AU"/>
        </w:rPr>
      </w:pPr>
      <w:hyperlink w:anchor="_Toc487804508" w:history="1">
        <w:r w:rsidRPr="009A7957">
          <w:rPr>
            <w:rStyle w:val="Hyperlink"/>
            <w:noProof/>
          </w:rPr>
          <w:t>7</w:t>
        </w:r>
        <w:r w:rsidRPr="004B2582">
          <w:rPr>
            <w:rFonts w:ascii="Calibri" w:hAnsi="Calibri"/>
            <w:b w:val="0"/>
            <w:noProof/>
            <w:sz w:val="22"/>
            <w:szCs w:val="22"/>
            <w:lang w:eastAsia="en-AU"/>
          </w:rPr>
          <w:tab/>
        </w:r>
        <w:r w:rsidRPr="009A7957">
          <w:rPr>
            <w:rStyle w:val="Hyperlink"/>
            <w:noProof/>
          </w:rPr>
          <w:t>Special meanings</w:t>
        </w:r>
        <w:r>
          <w:rPr>
            <w:noProof/>
            <w:webHidden/>
          </w:rPr>
          <w:tab/>
        </w:r>
        <w:r>
          <w:rPr>
            <w:noProof/>
            <w:webHidden/>
          </w:rPr>
          <w:fldChar w:fldCharType="begin"/>
        </w:r>
        <w:r>
          <w:rPr>
            <w:noProof/>
            <w:webHidden/>
          </w:rPr>
          <w:instrText xml:space="preserve"> PAGEREF _Toc487804508 \h </w:instrText>
        </w:r>
        <w:r>
          <w:rPr>
            <w:noProof/>
            <w:webHidden/>
          </w:rPr>
        </w:r>
        <w:r>
          <w:rPr>
            <w:noProof/>
            <w:webHidden/>
          </w:rPr>
          <w:fldChar w:fldCharType="separate"/>
        </w:r>
        <w:r w:rsidR="00244279">
          <w:rPr>
            <w:noProof/>
            <w:webHidden/>
          </w:rPr>
          <w:t>14</w:t>
        </w:r>
        <w:r>
          <w:rPr>
            <w:noProof/>
            <w:webHidden/>
          </w:rPr>
          <w:fldChar w:fldCharType="end"/>
        </w:r>
      </w:hyperlink>
    </w:p>
    <w:p w14:paraId="09162338" w14:textId="77777777" w:rsidR="00CB4FF9" w:rsidRDefault="00C02833">
      <w:r>
        <w:fldChar w:fldCharType="end"/>
      </w:r>
    </w:p>
    <w:p w14:paraId="3151CAA0" w14:textId="77777777" w:rsidR="00C02833" w:rsidRDefault="00C02833" w:rsidP="00CB4FF9">
      <w:pPr>
        <w:pageBreakBefore/>
        <w:spacing w:after="240"/>
        <w:rPr>
          <w:rFonts w:ascii="Arial" w:hAnsi="Arial"/>
          <w:sz w:val="21"/>
        </w:rPr>
      </w:pPr>
      <w:r>
        <w:rPr>
          <w:rFonts w:ascii="Arial" w:hAnsi="Arial"/>
          <w:sz w:val="21"/>
        </w:rPr>
        <w:lastRenderedPageBreak/>
        <w:t>Certain words are used with the specific meanings set out below</w:t>
      </w:r>
      <w:r w:rsidR="00DA5D60">
        <w:rPr>
          <w:rFonts w:ascii="Arial" w:hAnsi="Arial"/>
          <w:sz w:val="21"/>
        </w:rPr>
        <w:t xml:space="preserve"> </w:t>
      </w:r>
      <w:r w:rsidR="009D1168">
        <w:rPr>
          <w:rFonts w:ascii="Arial" w:hAnsi="Arial"/>
          <w:sz w:val="21"/>
        </w:rPr>
        <w:t xml:space="preserve">on page 14 </w:t>
      </w:r>
      <w:r>
        <w:rPr>
          <w:rFonts w:ascii="Arial" w:hAnsi="Arial"/>
          <w:sz w:val="21"/>
        </w:rPr>
        <w:t xml:space="preserve">and in </w:t>
      </w:r>
      <w:hyperlink r:id="rId10" w:history="1">
        <w:r>
          <w:rPr>
            <w:rStyle w:val="Hyperlink"/>
            <w:rFonts w:ascii="Arial" w:hAnsi="Arial"/>
            <w:sz w:val="21"/>
          </w:rPr>
          <w:t xml:space="preserve">the </w:t>
        </w:r>
        <w:r>
          <w:rPr>
            <w:rStyle w:val="Hyperlink"/>
            <w:rFonts w:ascii="Arial" w:hAnsi="Arial"/>
            <w:sz w:val="21"/>
          </w:rPr>
          <w:t>General Terms</w:t>
        </w:r>
        <w:r>
          <w:rPr>
            <w:rStyle w:val="Hyperlink"/>
            <w:rFonts w:ascii="Arial" w:hAnsi="Arial"/>
            <w:sz w:val="21"/>
          </w:rPr>
          <w:t xml:space="preserve"> of Our Customer Terms</w:t>
        </w:r>
      </w:hyperlink>
      <w:r>
        <w:rPr>
          <w:rFonts w:ascii="Arial" w:hAnsi="Arial"/>
          <w:sz w:val="21"/>
        </w:rPr>
        <w:t>.</w:t>
      </w:r>
    </w:p>
    <w:p w14:paraId="29D72734" w14:textId="77777777" w:rsidR="00C02833" w:rsidRDefault="00C02833">
      <w:pPr>
        <w:pStyle w:val="Heading1"/>
      </w:pPr>
      <w:bookmarkStart w:id="1" w:name="_Toc50544120"/>
      <w:bookmarkStart w:id="2" w:name="_Toc52200888"/>
      <w:bookmarkStart w:id="3" w:name="_Toc58996120"/>
      <w:bookmarkStart w:id="4" w:name="_Toc61254548"/>
      <w:bookmarkStart w:id="5" w:name="_Toc63668359"/>
      <w:bookmarkStart w:id="6" w:name="_Toc66093898"/>
      <w:bookmarkStart w:id="7" w:name="_Toc69101247"/>
      <w:bookmarkStart w:id="8" w:name="_Toc487804479"/>
      <w:r>
        <w:t xml:space="preserve">About the </w:t>
      </w:r>
      <w:r w:rsidR="00A107A9">
        <w:t>Ethernet Lite</w:t>
      </w:r>
      <w:r>
        <w:t xml:space="preserve"> section</w:t>
      </w:r>
      <w:bookmarkEnd w:id="1"/>
      <w:bookmarkEnd w:id="2"/>
      <w:bookmarkEnd w:id="3"/>
      <w:bookmarkEnd w:id="4"/>
      <w:bookmarkEnd w:id="5"/>
      <w:bookmarkEnd w:id="6"/>
      <w:bookmarkEnd w:id="7"/>
      <w:bookmarkEnd w:id="8"/>
    </w:p>
    <w:p w14:paraId="3E07CFE1" w14:textId="77777777" w:rsidR="00C02833" w:rsidRDefault="00C02833">
      <w:pPr>
        <w:pStyle w:val="Indent1"/>
      </w:pPr>
      <w:bookmarkStart w:id="9" w:name="_Toc50544121"/>
      <w:bookmarkStart w:id="10" w:name="_Toc52200889"/>
      <w:bookmarkStart w:id="11" w:name="_Toc58996121"/>
      <w:bookmarkStart w:id="12" w:name="_Toc61254549"/>
      <w:bookmarkStart w:id="13" w:name="_Toc63668360"/>
      <w:bookmarkStart w:id="14" w:name="_Toc66093899"/>
      <w:bookmarkStart w:id="15" w:name="_Toc69101248"/>
      <w:bookmarkStart w:id="16" w:name="_Toc487804480"/>
      <w:r>
        <w:t>Our Customer Term</w:t>
      </w:r>
      <w:bookmarkEnd w:id="9"/>
      <w:bookmarkEnd w:id="10"/>
      <w:bookmarkEnd w:id="11"/>
      <w:bookmarkEnd w:id="12"/>
      <w:bookmarkEnd w:id="13"/>
      <w:r>
        <w:t>s</w:t>
      </w:r>
      <w:bookmarkEnd w:id="14"/>
      <w:bookmarkEnd w:id="15"/>
      <w:bookmarkEnd w:id="16"/>
    </w:p>
    <w:p w14:paraId="4CBECA59" w14:textId="77777777" w:rsidR="00C02833" w:rsidRDefault="00C02833">
      <w:pPr>
        <w:pStyle w:val="Heading2"/>
      </w:pPr>
      <w:r>
        <w:t xml:space="preserve">This is the </w:t>
      </w:r>
      <w:r w:rsidR="00A107A9" w:rsidRPr="008F0F3C">
        <w:t>Ethernet Lite (formerly known as Business DSL)</w:t>
      </w:r>
      <w:r w:rsidR="00A844D7">
        <w:t xml:space="preserve"> </w:t>
      </w:r>
      <w:r>
        <w:t>section of Our Customer Terms.</w:t>
      </w:r>
    </w:p>
    <w:p w14:paraId="4E65897B" w14:textId="77777777" w:rsidR="00C02833" w:rsidRDefault="00C02833" w:rsidP="00BF025E">
      <w:pPr>
        <w:pStyle w:val="Heading2"/>
      </w:pPr>
      <w:hyperlink r:id="rId11" w:history="1">
        <w:r>
          <w:rPr>
            <w:rStyle w:val="Hyperlink"/>
          </w:rPr>
          <w:t>The General Terms of Our Customer Terms</w:t>
        </w:r>
      </w:hyperlink>
      <w:r>
        <w:t xml:space="preserve"> apply</w:t>
      </w:r>
      <w:r w:rsidR="00A107A9" w:rsidRPr="00A107A9">
        <w:t xml:space="preserve"> </w:t>
      </w:r>
      <w:r w:rsidR="00A107A9" w:rsidRPr="008F0F3C">
        <w:t>unless you have entered into a separate agreement with us which excludes the General Terms of Our Customer Terms.</w:t>
      </w:r>
    </w:p>
    <w:p w14:paraId="285802A9" w14:textId="77777777" w:rsidR="00C02833" w:rsidRDefault="00C02833">
      <w:pPr>
        <w:pStyle w:val="Indent1"/>
      </w:pPr>
      <w:bookmarkStart w:id="17" w:name="_Toc50544122"/>
      <w:bookmarkStart w:id="18" w:name="_Toc52200890"/>
      <w:bookmarkStart w:id="19" w:name="_Toc58996122"/>
      <w:bookmarkStart w:id="20" w:name="_Toc61254550"/>
      <w:bookmarkStart w:id="21" w:name="_Toc63668361"/>
      <w:bookmarkStart w:id="22" w:name="_Toc66093900"/>
      <w:bookmarkStart w:id="23" w:name="_Toc69101249"/>
      <w:bookmarkStart w:id="24" w:name="_Toc487804481"/>
      <w:r>
        <w:t>Inconsistencies</w:t>
      </w:r>
      <w:bookmarkEnd w:id="17"/>
      <w:bookmarkEnd w:id="18"/>
      <w:bookmarkEnd w:id="19"/>
      <w:bookmarkEnd w:id="20"/>
      <w:bookmarkEnd w:id="21"/>
      <w:bookmarkEnd w:id="22"/>
      <w:bookmarkEnd w:id="23"/>
      <w:bookmarkEnd w:id="24"/>
    </w:p>
    <w:p w14:paraId="536AD21A" w14:textId="77777777" w:rsidR="00C02833" w:rsidRDefault="00C02833">
      <w:pPr>
        <w:pStyle w:val="Heading2"/>
      </w:pPr>
      <w:r>
        <w:t xml:space="preserve">If the General Terms of Our Customer Terms are inconsistent with something in the </w:t>
      </w:r>
      <w:r w:rsidR="00BF025E" w:rsidRPr="008F0F3C">
        <w:t xml:space="preserve">Ethernet Lite </w:t>
      </w:r>
      <w:r>
        <w:t xml:space="preserve">section, then the </w:t>
      </w:r>
      <w:r w:rsidR="00BF025E" w:rsidRPr="008F0F3C">
        <w:t xml:space="preserve">Ethernet Lite </w:t>
      </w:r>
      <w:r>
        <w:t>section applies instead of the General Terms, to the extent of the inconsistency.</w:t>
      </w:r>
    </w:p>
    <w:p w14:paraId="440B1EF0" w14:textId="77777777" w:rsidR="00C02833" w:rsidRDefault="00C02833">
      <w:pPr>
        <w:pStyle w:val="Heading2"/>
      </w:pPr>
      <w:r>
        <w:t xml:space="preserve">If a provision of the </w:t>
      </w:r>
      <w:r w:rsidR="00BF025E" w:rsidRPr="008F0F3C">
        <w:t xml:space="preserve">Ethernet Lite </w:t>
      </w:r>
      <w:r>
        <w:t>section gives us the right to suspend or terminate your service, that right is in addition to our rights to suspend or terminate your service under the General Terms of Our Customer Terms.</w:t>
      </w:r>
    </w:p>
    <w:p w14:paraId="79AEC1D0" w14:textId="77777777" w:rsidR="00C02833" w:rsidRDefault="00C02833">
      <w:pPr>
        <w:pStyle w:val="Heading1"/>
      </w:pPr>
      <w:bookmarkStart w:id="25" w:name="_Toc487804482"/>
      <w:r>
        <w:t>General</w:t>
      </w:r>
      <w:bookmarkEnd w:id="25"/>
    </w:p>
    <w:p w14:paraId="404E4698" w14:textId="77777777" w:rsidR="00C02833" w:rsidRDefault="00C02833">
      <w:pPr>
        <w:pStyle w:val="Heading2"/>
      </w:pPr>
      <w:r>
        <w:t xml:space="preserve">You must not re-sell the </w:t>
      </w:r>
      <w:r w:rsidR="00BF025E" w:rsidRPr="008F0F3C">
        <w:t xml:space="preserve">Ethernet Lite </w:t>
      </w:r>
      <w:r>
        <w:t>service.</w:t>
      </w:r>
    </w:p>
    <w:p w14:paraId="15F6FCC7" w14:textId="77777777" w:rsidR="00C02833" w:rsidRDefault="00C02833">
      <w:pPr>
        <w:pStyle w:val="Heading2"/>
      </w:pPr>
      <w:r>
        <w:t xml:space="preserve">The rate and technical means by which we supply </w:t>
      </w:r>
      <w:r w:rsidR="00BF025E" w:rsidRPr="008F0F3C">
        <w:t xml:space="preserve">Ethernet Lite </w:t>
      </w:r>
      <w:r>
        <w:t>is entirely at our discretion.</w:t>
      </w:r>
    </w:p>
    <w:p w14:paraId="3F4C23AD" w14:textId="77777777" w:rsidR="00C02833" w:rsidRDefault="00C02833">
      <w:pPr>
        <w:pStyle w:val="Heading2"/>
      </w:pPr>
      <w:r>
        <w:t xml:space="preserve">We do not connect any equipment that is used to provide a </w:t>
      </w:r>
      <w:r w:rsidR="00BF025E" w:rsidRPr="008F0F3C">
        <w:t xml:space="preserve">Ethernet Lite </w:t>
      </w:r>
      <w:r>
        <w:t>service to an uninterruptible power supply.</w:t>
      </w:r>
    </w:p>
    <w:p w14:paraId="67018554" w14:textId="77777777" w:rsidR="00751C0C" w:rsidRDefault="00751C0C" w:rsidP="00BF025E">
      <w:pPr>
        <w:pStyle w:val="Indent1"/>
        <w:rPr>
          <w:szCs w:val="21"/>
        </w:rPr>
      </w:pPr>
      <w:bookmarkStart w:id="26" w:name="_Toc259979773"/>
      <w:bookmarkStart w:id="27" w:name="_Toc487804483"/>
      <w:r w:rsidRPr="00800FF8">
        <w:rPr>
          <w:szCs w:val="21"/>
        </w:rPr>
        <w:t>Ethernet Lite Cease Sale and Exit Notification</w:t>
      </w:r>
      <w:bookmarkEnd w:id="27"/>
    </w:p>
    <w:p w14:paraId="4064CD6B" w14:textId="77777777" w:rsidR="00751C0C" w:rsidRDefault="00751C0C" w:rsidP="00800FF8">
      <w:pPr>
        <w:pStyle w:val="Heading2"/>
      </w:pPr>
      <w:bookmarkStart w:id="28" w:name="_Hlk26542230"/>
      <w:r>
        <w:t>Ethernet Lite w</w:t>
      </w:r>
      <w:r w:rsidRPr="00751C0C">
        <w:t xml:space="preserve">ill not be available for purchase by new or existing customers from 12 May 2018 in areas where the area’s nbn rollout region standard cease sale commencement date is on or before 12 May 2018; in areas where the area’s nbn rollout region standard cease sale commencement date is after 12 May 2018, the cease sale will be that later date. </w:t>
      </w:r>
    </w:p>
    <w:p w14:paraId="76295CE8" w14:textId="77777777" w:rsidR="005B5C11" w:rsidRDefault="005B5C11" w:rsidP="00800FF8">
      <w:pPr>
        <w:pStyle w:val="Heading2"/>
      </w:pPr>
      <w:r>
        <w:t xml:space="preserve">From 31 </w:t>
      </w:r>
      <w:r w:rsidR="009815AA">
        <w:t>May</w:t>
      </w:r>
      <w:r>
        <w:t xml:space="preserve"> 2021, Ethernet Lite </w:t>
      </w:r>
      <w:r w:rsidR="009815AA">
        <w:t xml:space="preserve">services </w:t>
      </w:r>
      <w:r>
        <w:t>will not be available for purchase by new or existing customers in all areas.</w:t>
      </w:r>
    </w:p>
    <w:bookmarkEnd w:id="28"/>
    <w:p w14:paraId="2BDE24B9" w14:textId="77777777" w:rsidR="00751C0C" w:rsidRDefault="00751C0C" w:rsidP="00800FF8">
      <w:pPr>
        <w:pStyle w:val="Heading2"/>
      </w:pPr>
      <w:r w:rsidRPr="00751C0C">
        <w:t xml:space="preserve">Existing customers affected by the aforementioned will continue to be able to make </w:t>
      </w:r>
      <w:r w:rsidRPr="00751C0C">
        <w:lastRenderedPageBreak/>
        <w:t>configuration, software and record changes.</w:t>
      </w:r>
    </w:p>
    <w:p w14:paraId="04338B2D" w14:textId="77777777" w:rsidR="00751C0C" w:rsidRDefault="00751C0C" w:rsidP="00800FF8">
      <w:pPr>
        <w:pStyle w:val="Heading2"/>
      </w:pPr>
      <w:r>
        <w:t xml:space="preserve">Ethernet Lite </w:t>
      </w:r>
      <w:r w:rsidRPr="00751C0C">
        <w:t xml:space="preserve">will be disconnected on 12 November 2018 in areas where the area’s nbn rollout region disconnection date falls on or before 12 November 2018; in areas where the area’s nbn rollout region disconnection date falls after 12 November 2018, </w:t>
      </w:r>
      <w:r>
        <w:t xml:space="preserve">Ethernet Lite </w:t>
      </w:r>
      <w:r w:rsidRPr="00751C0C">
        <w:t>will be disconnected in accordance with the nbn rollout region disconnection timetable.</w:t>
      </w:r>
    </w:p>
    <w:p w14:paraId="486EF924" w14:textId="77777777" w:rsidR="00751C0C" w:rsidRDefault="005B5C11" w:rsidP="00800FF8">
      <w:pPr>
        <w:pStyle w:val="Heading2"/>
      </w:pPr>
      <w:r>
        <w:t xml:space="preserve">On 31 August 2022, </w:t>
      </w:r>
      <w:r w:rsidR="009815AA">
        <w:t xml:space="preserve">all remaining </w:t>
      </w:r>
      <w:r>
        <w:t xml:space="preserve">Ethernet Lite </w:t>
      </w:r>
      <w:r w:rsidR="009815AA">
        <w:t xml:space="preserve">services </w:t>
      </w:r>
      <w:r>
        <w:t>will be disconnected in all areas.</w:t>
      </w:r>
    </w:p>
    <w:p w14:paraId="6458B1F8" w14:textId="77777777" w:rsidR="00751C0C" w:rsidRDefault="00751C0C" w:rsidP="00800FF8">
      <w:pPr>
        <w:pStyle w:val="Heading2"/>
      </w:pPr>
      <w:r w:rsidRPr="00751C0C">
        <w:t xml:space="preserve">Further details on the preceding are set out in the document titled RM5(A), which is part of our nbn migration plan, and which is available on the ACCC website at: </w:t>
      </w:r>
      <w:hyperlink r:id="rId12" w:history="1">
        <w:r w:rsidR="004C4D80" w:rsidRPr="00B11B98">
          <w:rPr>
            <w:rStyle w:val="Hyperlink"/>
          </w:rPr>
          <w:t>https://www.accc.gov.au/regulated-infrastructure/communications/industry-reform/telstras-migration-plan</w:t>
        </w:r>
      </w:hyperlink>
      <w:r w:rsidRPr="00751C0C">
        <w:t>.</w:t>
      </w:r>
    </w:p>
    <w:p w14:paraId="39B05368" w14:textId="77777777" w:rsidR="004C4D80" w:rsidRDefault="004C4D80" w:rsidP="004C4D80">
      <w:pPr>
        <w:pStyle w:val="Heading2"/>
        <w:numPr>
          <w:ilvl w:val="0"/>
          <w:numId w:val="0"/>
        </w:numPr>
        <w:ind w:left="737"/>
        <w:rPr>
          <w:b/>
        </w:rPr>
      </w:pPr>
      <w:r>
        <w:rPr>
          <w:b/>
        </w:rPr>
        <w:t>IP WAN Ethernet Lite</w:t>
      </w:r>
    </w:p>
    <w:p w14:paraId="3C7C8E3B" w14:textId="77777777" w:rsidR="004C4D80" w:rsidRDefault="00930606" w:rsidP="004C4D80">
      <w:pPr>
        <w:pStyle w:val="Heading2"/>
      </w:pPr>
      <w:r>
        <w:t xml:space="preserve">All </w:t>
      </w:r>
      <w:r w:rsidR="004C4D80">
        <w:t xml:space="preserve">IP WAN Ethernet Lite </w:t>
      </w:r>
      <w:r>
        <w:t>services</w:t>
      </w:r>
      <w:r w:rsidR="004C4D80">
        <w:t xml:space="preserve"> w</w:t>
      </w:r>
      <w:r w:rsidR="004C4D80" w:rsidRPr="00751C0C">
        <w:t xml:space="preserve">ill not be available for purchase by new customers </w:t>
      </w:r>
      <w:r w:rsidR="004C4D80">
        <w:t xml:space="preserve">in all areas </w:t>
      </w:r>
      <w:r w:rsidR="004C4D80" w:rsidRPr="00751C0C">
        <w:t xml:space="preserve">from </w:t>
      </w:r>
      <w:r w:rsidR="004C4D80">
        <w:t>28 June</w:t>
      </w:r>
      <w:r w:rsidR="004C4D80" w:rsidRPr="00751C0C">
        <w:t xml:space="preserve"> 2018. </w:t>
      </w:r>
    </w:p>
    <w:p w14:paraId="116931EC" w14:textId="77777777" w:rsidR="004C4D80" w:rsidRPr="00C21929" w:rsidRDefault="004C4D80" w:rsidP="00C21929">
      <w:pPr>
        <w:pStyle w:val="Heading2"/>
        <w:numPr>
          <w:ilvl w:val="0"/>
          <w:numId w:val="0"/>
        </w:numPr>
        <w:ind w:left="737"/>
        <w:rPr>
          <w:b/>
        </w:rPr>
      </w:pPr>
    </w:p>
    <w:p w14:paraId="0BACDEF7" w14:textId="77777777" w:rsidR="00BF025E" w:rsidRPr="008F0F3C" w:rsidRDefault="00BF025E" w:rsidP="00BF025E">
      <w:pPr>
        <w:pStyle w:val="Indent1"/>
      </w:pPr>
      <w:bookmarkStart w:id="29" w:name="_Toc487804484"/>
      <w:r w:rsidRPr="008F0F3C">
        <w:t>Eligibility</w:t>
      </w:r>
      <w:bookmarkEnd w:id="26"/>
      <w:bookmarkEnd w:id="29"/>
    </w:p>
    <w:p w14:paraId="01F24E00" w14:textId="77777777" w:rsidR="00BF025E" w:rsidRPr="008F0F3C" w:rsidRDefault="00BF025E" w:rsidP="00BF025E">
      <w:pPr>
        <w:pStyle w:val="Heading2"/>
      </w:pPr>
      <w:r w:rsidRPr="008F0F3C">
        <w:t>In order to determine whether you are eligible to apply for an Ethernet Lite service, you must request a service qualification for your site.</w:t>
      </w:r>
    </w:p>
    <w:p w14:paraId="47A7062E" w14:textId="77777777" w:rsidR="00BF025E" w:rsidRPr="008F0F3C" w:rsidRDefault="00BF025E" w:rsidP="00BF025E">
      <w:pPr>
        <w:pStyle w:val="Heading2"/>
      </w:pPr>
      <w:r w:rsidRPr="008F0F3C">
        <w:t xml:space="preserve">The results of the service qualification are indicative only and you must not rely on them.  We cannot confirm your eligibility for the Ethernet Lite service until we perform a physical inspection of your site.  We will not accept your application if we determine that we are not be able to provide </w:t>
      </w:r>
      <w:r>
        <w:t>an</w:t>
      </w:r>
      <w:r w:rsidRPr="008F0F3C">
        <w:t xml:space="preserve"> Ethernet Lite service to you.</w:t>
      </w:r>
    </w:p>
    <w:p w14:paraId="6DA4E4AF" w14:textId="77777777" w:rsidR="00BF025E" w:rsidRDefault="00BF025E" w:rsidP="00BF025E">
      <w:pPr>
        <w:pStyle w:val="Heading2"/>
      </w:pPr>
      <w:r w:rsidRPr="008F0F3C">
        <w:t xml:space="preserve">If you continue to acquire a Business DSL service </w:t>
      </w:r>
      <w:r>
        <w:t xml:space="preserve">on or </w:t>
      </w:r>
      <w:r w:rsidRPr="008F0F3C">
        <w:t xml:space="preserve">after </w:t>
      </w:r>
      <w:r>
        <w:t>3 May 2010</w:t>
      </w:r>
      <w:r w:rsidRPr="008F0F3C">
        <w:t>, this section of Our Customers Terms applies to your service as if references to “Ethernet Lite” were references to “Business DSL”.</w:t>
      </w:r>
    </w:p>
    <w:p w14:paraId="69E5F379" w14:textId="77777777" w:rsidR="00C02833" w:rsidRDefault="00BF025E">
      <w:pPr>
        <w:pStyle w:val="Heading1"/>
      </w:pPr>
      <w:bookmarkStart w:id="30" w:name="_Toc487804485"/>
      <w:r>
        <w:t xml:space="preserve">Ethernet Lite </w:t>
      </w:r>
      <w:r w:rsidR="00C02833">
        <w:t>service</w:t>
      </w:r>
      <w:bookmarkEnd w:id="30"/>
    </w:p>
    <w:p w14:paraId="35BA6A5C" w14:textId="77777777" w:rsidR="00C02833" w:rsidRDefault="00C02833">
      <w:pPr>
        <w:pStyle w:val="Indent1"/>
      </w:pPr>
      <w:bookmarkStart w:id="31" w:name="_Toc487804486"/>
      <w:r>
        <w:t xml:space="preserve">What is </w:t>
      </w:r>
      <w:r w:rsidR="00BF025E">
        <w:t>Ethernet Lite</w:t>
      </w:r>
      <w:r>
        <w:t>?</w:t>
      </w:r>
      <w:bookmarkEnd w:id="31"/>
    </w:p>
    <w:p w14:paraId="4B8F197F" w14:textId="77777777" w:rsidR="00C02833" w:rsidRDefault="00BF025E">
      <w:pPr>
        <w:pStyle w:val="Heading2"/>
      </w:pPr>
      <w:r w:rsidRPr="008F0F3C">
        <w:t>Ethernet Lite</w:t>
      </w:r>
      <w:r>
        <w:t xml:space="preserve"> </w:t>
      </w:r>
      <w:r w:rsidR="00C02833">
        <w:t>is a broadband data carriage service that offers symmetric data rates.</w:t>
      </w:r>
    </w:p>
    <w:p w14:paraId="4BD20151" w14:textId="77777777" w:rsidR="00C02833" w:rsidRDefault="00BF025E">
      <w:pPr>
        <w:pStyle w:val="Heading2"/>
      </w:pPr>
      <w:r w:rsidRPr="008F0F3C">
        <w:t>Ethernet Lite</w:t>
      </w:r>
      <w:r w:rsidR="00C02833">
        <w:t xml:space="preserve"> can be used to connect two sites using a</w:t>
      </w:r>
      <w:r>
        <w:t>n</w:t>
      </w:r>
      <w:r w:rsidR="00C02833">
        <w:t xml:space="preserve"> </w:t>
      </w:r>
      <w:r w:rsidRPr="008F0F3C">
        <w:t>Ethernet Lite</w:t>
      </w:r>
      <w:r w:rsidR="00C02833">
        <w:t xml:space="preserve"> connection at least one of the sites.  The other site can be connected using a wide range of connection services including </w:t>
      </w:r>
      <w:r w:rsidRPr="008F0F3C">
        <w:t>Ethernet Lite</w:t>
      </w:r>
      <w:r w:rsidR="00C02833">
        <w:t>, Frame Relay and ATM.</w:t>
      </w:r>
    </w:p>
    <w:p w14:paraId="528954A5" w14:textId="77777777" w:rsidR="00C02833" w:rsidRDefault="00C02833">
      <w:pPr>
        <w:pStyle w:val="Heading2"/>
      </w:pPr>
      <w:r>
        <w:lastRenderedPageBreak/>
        <w:t>A</w:t>
      </w:r>
      <w:r w:rsidR="00BF025E">
        <w:t>n</w:t>
      </w:r>
      <w:r>
        <w:t xml:space="preserve"> </w:t>
      </w:r>
      <w:r w:rsidR="00BF025E" w:rsidRPr="008F0F3C">
        <w:t>Ethernet Lite</w:t>
      </w:r>
      <w:r>
        <w:t xml:space="preserve"> service can also be used to connect a site to the Internet or to our IP WAN service.</w:t>
      </w:r>
    </w:p>
    <w:p w14:paraId="79811E12" w14:textId="77777777" w:rsidR="00C02833" w:rsidRDefault="00C02833">
      <w:pPr>
        <w:pStyle w:val="Heading7"/>
        <w:ind w:left="737"/>
        <w:rPr>
          <w:rFonts w:cs="Arial"/>
        </w:rPr>
      </w:pPr>
      <w:r>
        <w:rPr>
          <w:rFonts w:cs="Arial"/>
        </w:rPr>
        <w:t xml:space="preserve">For example, our </w:t>
      </w:r>
      <w:r w:rsidR="00BF025E" w:rsidRPr="008F0F3C">
        <w:t>Ethernet Lite</w:t>
      </w:r>
      <w:r>
        <w:rPr>
          <w:rFonts w:cs="Arial"/>
        </w:rPr>
        <w:t xml:space="preserve"> service can be used to connect:</w:t>
      </w:r>
    </w:p>
    <w:p w14:paraId="696B9A76" w14:textId="77777777" w:rsidR="00C02833" w:rsidRDefault="00C02833">
      <w:pPr>
        <w:pStyle w:val="Heading7"/>
        <w:ind w:left="737"/>
        <w:rPr>
          <w:rFonts w:cs="Arial"/>
        </w:rPr>
      </w:pPr>
      <w:r>
        <w:rPr>
          <w:rFonts w:cs="Arial"/>
        </w:rPr>
        <w:t>(a)</w:t>
      </w:r>
      <w:r>
        <w:rPr>
          <w:rFonts w:cs="Arial"/>
        </w:rPr>
        <w:tab/>
        <w:t>a branch office to another branch office using a</w:t>
      </w:r>
      <w:r w:rsidR="00BF025E">
        <w:rPr>
          <w:rFonts w:cs="Arial"/>
        </w:rPr>
        <w:t>n</w:t>
      </w:r>
      <w:r>
        <w:rPr>
          <w:rFonts w:cs="Arial"/>
        </w:rPr>
        <w:t xml:space="preserve"> </w:t>
      </w:r>
      <w:r w:rsidR="00BF025E" w:rsidRPr="008F0F3C">
        <w:t>Ethernet Lite</w:t>
      </w:r>
      <w:r>
        <w:rPr>
          <w:rFonts w:cs="Arial"/>
        </w:rPr>
        <w:t xml:space="preserve"> connection at each office;</w:t>
      </w:r>
    </w:p>
    <w:p w14:paraId="60119FDE" w14:textId="77777777" w:rsidR="00C02833" w:rsidRDefault="00C02833">
      <w:pPr>
        <w:pStyle w:val="Heading7"/>
        <w:ind w:left="1474" w:hanging="737"/>
        <w:rPr>
          <w:rFonts w:cs="Arial"/>
        </w:rPr>
      </w:pPr>
      <w:r>
        <w:rPr>
          <w:rFonts w:cs="Arial"/>
        </w:rPr>
        <w:t>(b)</w:t>
      </w:r>
      <w:r>
        <w:rPr>
          <w:rFonts w:cs="Arial"/>
        </w:rPr>
        <w:tab/>
        <w:t>a branch office to a head office in using a</w:t>
      </w:r>
      <w:r w:rsidR="00BF025E">
        <w:rPr>
          <w:rFonts w:cs="Arial"/>
        </w:rPr>
        <w:t>n</w:t>
      </w:r>
      <w:r>
        <w:rPr>
          <w:rFonts w:cs="Arial"/>
        </w:rPr>
        <w:t xml:space="preserve"> </w:t>
      </w:r>
      <w:r w:rsidR="00BF025E" w:rsidRPr="008F0F3C">
        <w:t>Ethernet Lite</w:t>
      </w:r>
      <w:r>
        <w:rPr>
          <w:rFonts w:cs="Arial"/>
        </w:rPr>
        <w:t xml:space="preserve"> connection at the branch office and an ATM connection at the head office; or</w:t>
      </w:r>
    </w:p>
    <w:p w14:paraId="1F2F0348" w14:textId="77777777" w:rsidR="00C02833" w:rsidRDefault="00C02833">
      <w:pPr>
        <w:pStyle w:val="Heading7"/>
        <w:ind w:left="737"/>
        <w:rPr>
          <w:rFonts w:cs="Arial"/>
        </w:rPr>
      </w:pPr>
      <w:r>
        <w:rPr>
          <w:rFonts w:cs="Arial"/>
        </w:rPr>
        <w:t>(c)</w:t>
      </w:r>
      <w:r>
        <w:rPr>
          <w:rFonts w:cs="Arial"/>
        </w:rPr>
        <w:tab/>
        <w:t>a branch office to the Internet.</w:t>
      </w:r>
    </w:p>
    <w:p w14:paraId="699DAFC1" w14:textId="77777777" w:rsidR="00C02833" w:rsidRDefault="00C02833">
      <w:pPr>
        <w:pStyle w:val="Heading7"/>
        <w:ind w:left="737"/>
        <w:rPr>
          <w:rFonts w:cs="Arial"/>
        </w:rPr>
      </w:pPr>
      <w:r>
        <w:rPr>
          <w:rFonts w:cs="Arial"/>
        </w:rPr>
        <w:t xml:space="preserve">An ATM connection is a single ATM access interface, as described in </w:t>
      </w:r>
      <w:hyperlink r:id="rId13" w:history="1">
        <w:r>
          <w:rPr>
            <w:rStyle w:val="Hyperlink"/>
            <w:rFonts w:cs="Arial"/>
          </w:rPr>
          <w:t>the ATM s</w:t>
        </w:r>
        <w:r>
          <w:rPr>
            <w:rStyle w:val="Hyperlink"/>
            <w:rFonts w:cs="Arial"/>
          </w:rPr>
          <w:t>e</w:t>
        </w:r>
        <w:r>
          <w:rPr>
            <w:rStyle w:val="Hyperlink"/>
            <w:rFonts w:cs="Arial"/>
          </w:rPr>
          <w:t>ction of Our Customer Terms</w:t>
        </w:r>
      </w:hyperlink>
      <w:r>
        <w:rPr>
          <w:rFonts w:cs="Arial"/>
        </w:rPr>
        <w:t>.</w:t>
      </w:r>
    </w:p>
    <w:p w14:paraId="616C6DB5" w14:textId="77777777" w:rsidR="00C02833" w:rsidRDefault="00C02833">
      <w:pPr>
        <w:pStyle w:val="Heading2"/>
      </w:pPr>
      <w:r>
        <w:t>A</w:t>
      </w:r>
      <w:r w:rsidR="00BF025E">
        <w:t>n</w:t>
      </w:r>
      <w:r>
        <w:t xml:space="preserve"> </w:t>
      </w:r>
      <w:r w:rsidR="00BF025E" w:rsidRPr="008F0F3C">
        <w:t>Ethernet Lite</w:t>
      </w:r>
      <w:r>
        <w:t xml:space="preserve"> service can be used to connect:</w:t>
      </w:r>
    </w:p>
    <w:p w14:paraId="17B9967E" w14:textId="77777777" w:rsidR="00C02833" w:rsidRDefault="00C02833">
      <w:pPr>
        <w:pStyle w:val="Heading3"/>
      </w:pPr>
      <w:r>
        <w:t>a</w:t>
      </w:r>
      <w:r w:rsidR="00BF025E">
        <w:t>n</w:t>
      </w:r>
      <w:r>
        <w:t xml:space="preserve"> </w:t>
      </w:r>
      <w:r w:rsidR="00BF025E" w:rsidRPr="008F0F3C">
        <w:t>Ethernet Lite</w:t>
      </w:r>
      <w:r>
        <w:t xml:space="preserve"> site to another Business DSL site – </w:t>
      </w:r>
      <w:r w:rsidR="00BF025E" w:rsidRPr="00BF025E">
        <w:rPr>
          <w:b/>
        </w:rPr>
        <w:t>Ethernet Lite</w:t>
      </w:r>
      <w:r>
        <w:rPr>
          <w:b/>
          <w:bCs/>
        </w:rPr>
        <w:t xml:space="preserve"> point to point connection</w:t>
      </w:r>
      <w:r>
        <w:t>;</w:t>
      </w:r>
    </w:p>
    <w:p w14:paraId="45CF1C2A" w14:textId="77777777" w:rsidR="00C02833" w:rsidRDefault="00C02833">
      <w:pPr>
        <w:pStyle w:val="Heading3"/>
      </w:pPr>
      <w:r>
        <w:t xml:space="preserve">one or more </w:t>
      </w:r>
      <w:r w:rsidR="00BF025E" w:rsidRPr="008F0F3C">
        <w:t>Ethernet Lite</w:t>
      </w:r>
      <w:r>
        <w:t xml:space="preserve"> sites to an ATM site – each connection is a</w:t>
      </w:r>
      <w:r w:rsidR="00A844D7">
        <w:t>n</w:t>
      </w:r>
      <w:r>
        <w:t xml:space="preserve"> </w:t>
      </w:r>
      <w:r w:rsidR="00BF025E" w:rsidRPr="00BF025E">
        <w:rPr>
          <w:b/>
        </w:rPr>
        <w:t>Ethernet Lite</w:t>
      </w:r>
      <w:r>
        <w:rPr>
          <w:b/>
          <w:bCs/>
        </w:rPr>
        <w:t xml:space="preserve"> ATM connection</w:t>
      </w:r>
      <w:r>
        <w:t>;</w:t>
      </w:r>
    </w:p>
    <w:p w14:paraId="35786088" w14:textId="77777777" w:rsidR="00C02833" w:rsidRDefault="00C02833">
      <w:pPr>
        <w:pStyle w:val="Heading7"/>
        <w:ind w:left="1474"/>
        <w:rPr>
          <w:rFonts w:cs="Arial"/>
        </w:rPr>
      </w:pPr>
      <w:r>
        <w:rPr>
          <w:rFonts w:cs="Arial"/>
        </w:rPr>
        <w:t xml:space="preserve">An ATM site is a site that is connected to an exchange using an ATM connection.  An ATM connection is an ATM access, as described in </w:t>
      </w:r>
      <w:hyperlink r:id="rId14" w:history="1">
        <w:r>
          <w:rPr>
            <w:rStyle w:val="Hyperlink"/>
            <w:rFonts w:cs="Arial"/>
          </w:rPr>
          <w:t>the ATM section of Our Customer Terms</w:t>
        </w:r>
      </w:hyperlink>
      <w:r>
        <w:rPr>
          <w:rFonts w:cs="Arial"/>
        </w:rPr>
        <w:t>.</w:t>
      </w:r>
    </w:p>
    <w:p w14:paraId="661C231C" w14:textId="77777777" w:rsidR="00C02833" w:rsidRDefault="00C02833">
      <w:pPr>
        <w:pStyle w:val="Heading3"/>
      </w:pPr>
      <w:r>
        <w:t xml:space="preserve">one or more </w:t>
      </w:r>
      <w:r w:rsidR="00BF025E" w:rsidRPr="008F0F3C">
        <w:t>Ethernet Lite</w:t>
      </w:r>
      <w:r>
        <w:t xml:space="preserve"> sites to a Frame Relay site – each connection is a</w:t>
      </w:r>
      <w:r w:rsidR="00BF025E">
        <w:t>n</w:t>
      </w:r>
      <w:r>
        <w:t xml:space="preserve"> </w:t>
      </w:r>
      <w:r w:rsidR="00BF025E" w:rsidRPr="00BF025E">
        <w:rPr>
          <w:b/>
        </w:rPr>
        <w:t>Ethernet Lite</w:t>
      </w:r>
      <w:r>
        <w:rPr>
          <w:b/>
          <w:bCs/>
        </w:rPr>
        <w:t xml:space="preserve"> Frame Relay connection</w:t>
      </w:r>
      <w:r w:rsidR="00BF025E">
        <w:rPr>
          <w:b/>
          <w:bCs/>
        </w:rPr>
        <w:t xml:space="preserve"> </w:t>
      </w:r>
      <w:r w:rsidR="00BF025E" w:rsidRPr="00BF025E">
        <w:rPr>
          <w:bCs/>
        </w:rPr>
        <w:t>(</w:t>
      </w:r>
      <w:r w:rsidR="00BF025E">
        <w:t>limited to a maximum access bandwidth of 4096kbit/s)</w:t>
      </w:r>
      <w:r>
        <w:t>;</w:t>
      </w:r>
    </w:p>
    <w:p w14:paraId="607BE3FA" w14:textId="77777777" w:rsidR="00C02833" w:rsidRDefault="00C02833">
      <w:pPr>
        <w:pStyle w:val="Heading7"/>
        <w:ind w:left="1474"/>
        <w:rPr>
          <w:rFonts w:cs="Arial"/>
          <w:b/>
          <w:bCs/>
        </w:rPr>
      </w:pPr>
      <w:r>
        <w:rPr>
          <w:rFonts w:cs="Arial"/>
        </w:rPr>
        <w:t xml:space="preserve">A Frame Relay site is a site that is connected to an exchange using a Frame Relay connection.  A Frame Relay connection is a Frame Relay access, as described in </w:t>
      </w:r>
      <w:hyperlink r:id="rId15" w:history="1">
        <w:r>
          <w:rPr>
            <w:rStyle w:val="Hyperlink"/>
            <w:rFonts w:cs="Arial"/>
          </w:rPr>
          <w:t>the Frame Relay Services section of O</w:t>
        </w:r>
        <w:r>
          <w:rPr>
            <w:rStyle w:val="Hyperlink"/>
            <w:rFonts w:cs="Arial"/>
          </w:rPr>
          <w:t>u</w:t>
        </w:r>
        <w:r>
          <w:rPr>
            <w:rStyle w:val="Hyperlink"/>
            <w:rFonts w:cs="Arial"/>
          </w:rPr>
          <w:t>r Customer Terms</w:t>
        </w:r>
      </w:hyperlink>
      <w:r>
        <w:rPr>
          <w:rFonts w:cs="Arial"/>
        </w:rPr>
        <w:t xml:space="preserve">.  </w:t>
      </w:r>
    </w:p>
    <w:p w14:paraId="0BE5E2DD" w14:textId="77777777" w:rsidR="00C02833" w:rsidRDefault="00C02833">
      <w:pPr>
        <w:pStyle w:val="Heading3"/>
      </w:pPr>
      <w:r>
        <w:t>a</w:t>
      </w:r>
      <w:r w:rsidR="00BF025E">
        <w:t>n</w:t>
      </w:r>
      <w:r>
        <w:t xml:space="preserve"> </w:t>
      </w:r>
      <w:r w:rsidR="00BF025E" w:rsidRPr="008F0F3C">
        <w:t>Ethernet Lite</w:t>
      </w:r>
      <w:r>
        <w:t xml:space="preserve"> site to IP WAN – each connection is a</w:t>
      </w:r>
      <w:r w:rsidR="00BF025E">
        <w:t>n</w:t>
      </w:r>
      <w:r>
        <w:t xml:space="preserve"> </w:t>
      </w:r>
      <w:r w:rsidR="00BF025E" w:rsidRPr="00BF025E">
        <w:rPr>
          <w:b/>
        </w:rPr>
        <w:t>Ethernet Lite</w:t>
      </w:r>
      <w:r>
        <w:rPr>
          <w:b/>
          <w:bCs/>
        </w:rPr>
        <w:t xml:space="preserve"> IP WAN connection</w:t>
      </w:r>
      <w:r>
        <w:t>; or</w:t>
      </w:r>
    </w:p>
    <w:p w14:paraId="0D3CE120" w14:textId="77777777" w:rsidR="00C02833" w:rsidRDefault="00C02833">
      <w:pPr>
        <w:pStyle w:val="Heading3"/>
      </w:pPr>
      <w:r>
        <w:t>a</w:t>
      </w:r>
      <w:r w:rsidR="00BF025E">
        <w:t>n</w:t>
      </w:r>
      <w:r>
        <w:t xml:space="preserve"> </w:t>
      </w:r>
      <w:r w:rsidR="00BF025E" w:rsidRPr="008F0F3C">
        <w:t>Ethernet Lite</w:t>
      </w:r>
      <w:r>
        <w:t xml:space="preserve"> site to Internet Direct</w:t>
      </w:r>
      <w:r w:rsidR="00415C5A">
        <w:t xml:space="preserve"> or Business Broadband</w:t>
      </w:r>
      <w:r>
        <w:t xml:space="preserve"> – each connection is a</w:t>
      </w:r>
      <w:r w:rsidR="00BF025E">
        <w:t>n</w:t>
      </w:r>
      <w:r>
        <w:t xml:space="preserve"> </w:t>
      </w:r>
      <w:r w:rsidR="00BF025E" w:rsidRPr="00BF025E">
        <w:rPr>
          <w:b/>
        </w:rPr>
        <w:t>Ethernet Lite</w:t>
      </w:r>
      <w:r>
        <w:rPr>
          <w:b/>
          <w:bCs/>
        </w:rPr>
        <w:t xml:space="preserve"> Internet Direct</w:t>
      </w:r>
      <w:r w:rsidR="00415C5A">
        <w:rPr>
          <w:b/>
          <w:bCs/>
        </w:rPr>
        <w:t>/Business Broadband</w:t>
      </w:r>
      <w:r>
        <w:rPr>
          <w:b/>
          <w:bCs/>
        </w:rPr>
        <w:t xml:space="preserve"> connection</w:t>
      </w:r>
      <w:r>
        <w:t xml:space="preserve">.  </w:t>
      </w:r>
    </w:p>
    <w:p w14:paraId="73953BE0" w14:textId="77777777" w:rsidR="00C02833" w:rsidRDefault="00C02833">
      <w:pPr>
        <w:pStyle w:val="Indent1"/>
      </w:pPr>
      <w:bookmarkStart w:id="32" w:name="_Toc487804487"/>
      <w:r>
        <w:t>Services you need</w:t>
      </w:r>
      <w:bookmarkEnd w:id="32"/>
    </w:p>
    <w:p w14:paraId="3F26E381" w14:textId="77777777" w:rsidR="00C02833" w:rsidRDefault="00C02833">
      <w:pPr>
        <w:pStyle w:val="Heading2"/>
      </w:pPr>
      <w:r>
        <w:t>In order to obtain the following connections, you must acquire the following services:</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61"/>
        <w:gridCol w:w="4243"/>
      </w:tblGrid>
      <w:tr w:rsidR="00C02833" w14:paraId="62FCB9B5" w14:textId="77777777">
        <w:tblPrEx>
          <w:tblCellMar>
            <w:top w:w="0" w:type="dxa"/>
            <w:bottom w:w="0" w:type="dxa"/>
          </w:tblCellMar>
        </w:tblPrEx>
        <w:trPr>
          <w:tblHeader/>
        </w:trPr>
        <w:tc>
          <w:tcPr>
            <w:tcW w:w="3661" w:type="dxa"/>
          </w:tcPr>
          <w:p w14:paraId="51F2B1B1" w14:textId="77777777" w:rsidR="00C02833" w:rsidRDefault="00BF025E">
            <w:pPr>
              <w:pStyle w:val="TableData"/>
              <w:keepNext/>
              <w:rPr>
                <w:b/>
                <w:bCs/>
              </w:rPr>
            </w:pPr>
            <w:r w:rsidRPr="00BF025E">
              <w:rPr>
                <w:b/>
              </w:rPr>
              <w:t>Ethernet Lite</w:t>
            </w:r>
            <w:r w:rsidR="00C02833">
              <w:rPr>
                <w:b/>
                <w:bCs/>
              </w:rPr>
              <w:t xml:space="preserve"> connection</w:t>
            </w:r>
          </w:p>
        </w:tc>
        <w:tc>
          <w:tcPr>
            <w:tcW w:w="4243" w:type="dxa"/>
          </w:tcPr>
          <w:p w14:paraId="6697A75E" w14:textId="77777777" w:rsidR="00C02833" w:rsidRDefault="00C02833">
            <w:pPr>
              <w:pStyle w:val="TableData"/>
              <w:keepNext/>
              <w:rPr>
                <w:b/>
                <w:bCs/>
              </w:rPr>
            </w:pPr>
            <w:r>
              <w:rPr>
                <w:b/>
                <w:bCs/>
              </w:rPr>
              <w:t>Service to be acquired</w:t>
            </w:r>
          </w:p>
        </w:tc>
      </w:tr>
      <w:tr w:rsidR="00C02833" w14:paraId="00F15DAE" w14:textId="77777777">
        <w:tblPrEx>
          <w:tblCellMar>
            <w:top w:w="0" w:type="dxa"/>
            <w:bottom w:w="0" w:type="dxa"/>
          </w:tblCellMar>
        </w:tblPrEx>
        <w:tc>
          <w:tcPr>
            <w:tcW w:w="3661" w:type="dxa"/>
          </w:tcPr>
          <w:p w14:paraId="146D3890" w14:textId="77777777" w:rsidR="00C02833" w:rsidRDefault="00BF025E">
            <w:pPr>
              <w:pStyle w:val="TableData"/>
            </w:pPr>
            <w:r w:rsidRPr="008F0F3C">
              <w:lastRenderedPageBreak/>
              <w:t>Ethernet Lite</w:t>
            </w:r>
            <w:r w:rsidR="00C02833">
              <w:t xml:space="preserve"> point to point connection</w:t>
            </w:r>
          </w:p>
        </w:tc>
        <w:tc>
          <w:tcPr>
            <w:tcW w:w="4243" w:type="dxa"/>
          </w:tcPr>
          <w:p w14:paraId="3D1F9DB1" w14:textId="77777777" w:rsidR="00C02833" w:rsidRDefault="00C02833">
            <w:pPr>
              <w:pStyle w:val="TableData"/>
            </w:pPr>
            <w:r>
              <w:t xml:space="preserve">Two </w:t>
            </w:r>
            <w:r w:rsidR="00BF025E" w:rsidRPr="008F0F3C">
              <w:t>Ethernet Lite</w:t>
            </w:r>
            <w:r>
              <w:t xml:space="preserve"> connections</w:t>
            </w:r>
            <w:r>
              <w:br/>
              <w:t>(</w:t>
            </w:r>
            <w:r w:rsidR="00BF025E">
              <w:t xml:space="preserve">EVC </w:t>
            </w:r>
            <w:r>
              <w:t>is required for a</w:t>
            </w:r>
            <w:r w:rsidR="00BF025E">
              <w:t>n</w:t>
            </w:r>
            <w:r>
              <w:t xml:space="preserve"> </w:t>
            </w:r>
            <w:r w:rsidR="00BF025E" w:rsidRPr="008F0F3C">
              <w:t>Ethernet Lite</w:t>
            </w:r>
            <w:r>
              <w:t xml:space="preserve"> point to point connection)</w:t>
            </w:r>
          </w:p>
        </w:tc>
      </w:tr>
      <w:tr w:rsidR="00C02833" w14:paraId="551885BE" w14:textId="77777777">
        <w:tblPrEx>
          <w:tblCellMar>
            <w:top w:w="0" w:type="dxa"/>
            <w:bottom w:w="0" w:type="dxa"/>
          </w:tblCellMar>
        </w:tblPrEx>
        <w:tc>
          <w:tcPr>
            <w:tcW w:w="3661" w:type="dxa"/>
          </w:tcPr>
          <w:p w14:paraId="46A38F89" w14:textId="77777777" w:rsidR="00C02833" w:rsidRDefault="00BF025E">
            <w:pPr>
              <w:pStyle w:val="TableData"/>
            </w:pPr>
            <w:r w:rsidRPr="008F0F3C">
              <w:t>Ethernet Lite</w:t>
            </w:r>
            <w:r w:rsidR="00C02833">
              <w:t xml:space="preserve"> ATM connection</w:t>
            </w:r>
          </w:p>
        </w:tc>
        <w:tc>
          <w:tcPr>
            <w:tcW w:w="4243" w:type="dxa"/>
          </w:tcPr>
          <w:p w14:paraId="0BC664DF" w14:textId="77777777" w:rsidR="00C02833" w:rsidRDefault="00BF025E">
            <w:pPr>
              <w:pStyle w:val="TableData"/>
            </w:pPr>
            <w:r>
              <w:t xml:space="preserve">An </w:t>
            </w:r>
            <w:r w:rsidRPr="008F0F3C">
              <w:t>Ethernet Lite</w:t>
            </w:r>
            <w:r>
              <w:t xml:space="preserve"> </w:t>
            </w:r>
            <w:r w:rsidR="00C02833">
              <w:t>connection and an ATM connection</w:t>
            </w:r>
          </w:p>
        </w:tc>
      </w:tr>
      <w:tr w:rsidR="00C02833" w14:paraId="21BCA428" w14:textId="77777777">
        <w:tblPrEx>
          <w:tblCellMar>
            <w:top w:w="0" w:type="dxa"/>
            <w:bottom w:w="0" w:type="dxa"/>
          </w:tblCellMar>
        </w:tblPrEx>
        <w:tc>
          <w:tcPr>
            <w:tcW w:w="3661" w:type="dxa"/>
          </w:tcPr>
          <w:p w14:paraId="28CFB5D9" w14:textId="77777777" w:rsidR="00C02833" w:rsidRDefault="00BF025E">
            <w:pPr>
              <w:pStyle w:val="TableData"/>
            </w:pPr>
            <w:r w:rsidRPr="008F0F3C">
              <w:t>Ethernet Lite</w:t>
            </w:r>
            <w:r w:rsidR="00C02833">
              <w:t xml:space="preserve"> Frame Relay connection</w:t>
            </w:r>
            <w:r>
              <w:t xml:space="preserve"> (limited to a maximum Ethernet Lite access bandwidth of 4096 kbit/s)</w:t>
            </w:r>
          </w:p>
        </w:tc>
        <w:tc>
          <w:tcPr>
            <w:tcW w:w="4243" w:type="dxa"/>
          </w:tcPr>
          <w:p w14:paraId="438007EB" w14:textId="77777777" w:rsidR="00C02833" w:rsidRDefault="00C02833">
            <w:pPr>
              <w:pStyle w:val="TableData"/>
            </w:pPr>
            <w:r>
              <w:t>A</w:t>
            </w:r>
            <w:r w:rsidR="00BF025E">
              <w:t>n</w:t>
            </w:r>
            <w:r>
              <w:t xml:space="preserve"> </w:t>
            </w:r>
            <w:r w:rsidR="00BF025E" w:rsidRPr="008F0F3C">
              <w:t>Ethernet Lite</w:t>
            </w:r>
            <w:r>
              <w:t xml:space="preserve"> connection </w:t>
            </w:r>
            <w:r w:rsidR="00BF025E">
              <w:t xml:space="preserve">of no more than 4096Kbit/s </w:t>
            </w:r>
            <w:r>
              <w:t>and a Frame Relay connection</w:t>
            </w:r>
          </w:p>
        </w:tc>
      </w:tr>
      <w:tr w:rsidR="00C02833" w14:paraId="7F01AE25" w14:textId="77777777">
        <w:tblPrEx>
          <w:tblCellMar>
            <w:top w:w="0" w:type="dxa"/>
            <w:bottom w:w="0" w:type="dxa"/>
          </w:tblCellMar>
        </w:tblPrEx>
        <w:tc>
          <w:tcPr>
            <w:tcW w:w="3661" w:type="dxa"/>
          </w:tcPr>
          <w:p w14:paraId="5CF24794" w14:textId="77777777" w:rsidR="00C02833" w:rsidRDefault="00BF025E">
            <w:pPr>
              <w:pStyle w:val="TableData"/>
            </w:pPr>
            <w:r w:rsidRPr="008F0F3C">
              <w:t>Ethernet Lite</w:t>
            </w:r>
            <w:r w:rsidR="00C02833">
              <w:t xml:space="preserve"> IP WAN connection</w:t>
            </w:r>
          </w:p>
        </w:tc>
        <w:tc>
          <w:tcPr>
            <w:tcW w:w="4243" w:type="dxa"/>
          </w:tcPr>
          <w:p w14:paraId="55B0E9AE" w14:textId="77777777" w:rsidR="00C02833" w:rsidRDefault="00C02833">
            <w:pPr>
              <w:pStyle w:val="TableData"/>
            </w:pPr>
            <w:r>
              <w:t>A</w:t>
            </w:r>
            <w:r w:rsidR="00BF025E">
              <w:t>n</w:t>
            </w:r>
            <w:r>
              <w:t xml:space="preserve"> </w:t>
            </w:r>
            <w:r w:rsidR="00BF025E" w:rsidRPr="008F0F3C">
              <w:t>Ethernet Lite</w:t>
            </w:r>
            <w:r>
              <w:t xml:space="preserve"> connection and an IP WAN connection</w:t>
            </w:r>
          </w:p>
        </w:tc>
      </w:tr>
      <w:tr w:rsidR="00C02833" w14:paraId="5CD299D6" w14:textId="77777777">
        <w:tblPrEx>
          <w:tblCellMar>
            <w:top w:w="0" w:type="dxa"/>
            <w:bottom w:w="0" w:type="dxa"/>
          </w:tblCellMar>
        </w:tblPrEx>
        <w:tc>
          <w:tcPr>
            <w:tcW w:w="3661" w:type="dxa"/>
          </w:tcPr>
          <w:p w14:paraId="7E82BDE5" w14:textId="77777777" w:rsidR="00C02833" w:rsidRDefault="00BF025E">
            <w:pPr>
              <w:pStyle w:val="TableData"/>
            </w:pPr>
            <w:r w:rsidRPr="008F0F3C">
              <w:t>Ethernet Lite</w:t>
            </w:r>
            <w:r w:rsidR="00C02833">
              <w:t xml:space="preserve"> Internet Direct</w:t>
            </w:r>
            <w:r w:rsidR="00415C5A">
              <w:t>/Business Broadband</w:t>
            </w:r>
            <w:r w:rsidR="00C02833">
              <w:t xml:space="preserve"> connection</w:t>
            </w:r>
          </w:p>
        </w:tc>
        <w:tc>
          <w:tcPr>
            <w:tcW w:w="4243" w:type="dxa"/>
          </w:tcPr>
          <w:p w14:paraId="78BBEF27" w14:textId="77777777" w:rsidR="00C02833" w:rsidRDefault="00C02833">
            <w:pPr>
              <w:pStyle w:val="TableData"/>
            </w:pPr>
            <w:r>
              <w:t>A</w:t>
            </w:r>
            <w:r w:rsidR="00BF025E">
              <w:t>n</w:t>
            </w:r>
            <w:r>
              <w:t xml:space="preserve"> </w:t>
            </w:r>
            <w:r w:rsidR="00BF025E" w:rsidRPr="008F0F3C">
              <w:t>Ethernet Lite</w:t>
            </w:r>
            <w:r>
              <w:t xml:space="preserve"> connection and an Internet Direct</w:t>
            </w:r>
            <w:r w:rsidR="00415C5A">
              <w:t>/Business Broadband</w:t>
            </w:r>
            <w:r>
              <w:t xml:space="preserve"> connection</w:t>
            </w:r>
          </w:p>
        </w:tc>
      </w:tr>
    </w:tbl>
    <w:p w14:paraId="16648B86" w14:textId="77777777" w:rsidR="00C02833" w:rsidRDefault="00C02833">
      <w:pPr>
        <w:pStyle w:val="TableData"/>
      </w:pPr>
    </w:p>
    <w:p w14:paraId="2A4952EC" w14:textId="77777777" w:rsidR="00C02833" w:rsidRDefault="00C02833">
      <w:pPr>
        <w:pStyle w:val="Heading7"/>
        <w:ind w:left="737"/>
        <w:rPr>
          <w:b/>
        </w:rPr>
      </w:pPr>
      <w:r>
        <w:rPr>
          <w:bCs/>
        </w:rPr>
        <w:t>A</w:t>
      </w:r>
      <w:r w:rsidR="00BF025E">
        <w:rPr>
          <w:bCs/>
        </w:rPr>
        <w:t>n</w:t>
      </w:r>
      <w:r>
        <w:rPr>
          <w:bCs/>
        </w:rPr>
        <w:t xml:space="preserve"> </w:t>
      </w:r>
      <w:r w:rsidR="00BF025E">
        <w:rPr>
          <w:b/>
        </w:rPr>
        <w:t xml:space="preserve">Ethernet </w:t>
      </w:r>
      <w:r>
        <w:rPr>
          <w:b/>
        </w:rPr>
        <w:t>Virtual Circuit (</w:t>
      </w:r>
      <w:r w:rsidR="00BF025E">
        <w:rPr>
          <w:b/>
        </w:rPr>
        <w:t>E</w:t>
      </w:r>
      <w:r>
        <w:rPr>
          <w:b/>
        </w:rPr>
        <w:t>VC)</w:t>
      </w:r>
      <w:r>
        <w:rPr>
          <w:bCs/>
        </w:rPr>
        <w:t xml:space="preserve"> is a virtual link between two communicating data terminals. </w:t>
      </w:r>
    </w:p>
    <w:p w14:paraId="59FEE6E6" w14:textId="77777777" w:rsidR="00C02833" w:rsidRDefault="00C02833">
      <w:pPr>
        <w:pStyle w:val="Heading2"/>
      </w:pPr>
      <w:r>
        <w:t>The terms (including pricing) upon which we will provide these connections are set out in the table below.</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98"/>
        <w:gridCol w:w="4706"/>
      </w:tblGrid>
      <w:tr w:rsidR="00C02833" w14:paraId="6B6C9349" w14:textId="77777777">
        <w:tblPrEx>
          <w:tblCellMar>
            <w:top w:w="0" w:type="dxa"/>
            <w:bottom w:w="0" w:type="dxa"/>
          </w:tblCellMar>
        </w:tblPrEx>
        <w:trPr>
          <w:tblHeader/>
        </w:trPr>
        <w:tc>
          <w:tcPr>
            <w:tcW w:w="3198" w:type="dxa"/>
          </w:tcPr>
          <w:p w14:paraId="22ECE41E" w14:textId="77777777" w:rsidR="00C02833" w:rsidRDefault="00C02833">
            <w:pPr>
              <w:pStyle w:val="TableData"/>
              <w:keepNext/>
              <w:rPr>
                <w:b/>
                <w:bCs/>
              </w:rPr>
            </w:pPr>
            <w:r>
              <w:rPr>
                <w:b/>
                <w:bCs/>
              </w:rPr>
              <w:t>Service</w:t>
            </w:r>
          </w:p>
        </w:tc>
        <w:tc>
          <w:tcPr>
            <w:tcW w:w="4706" w:type="dxa"/>
          </w:tcPr>
          <w:p w14:paraId="74F80F36" w14:textId="77777777" w:rsidR="00C02833" w:rsidRDefault="00C02833">
            <w:pPr>
              <w:pStyle w:val="TableData"/>
              <w:keepNext/>
              <w:rPr>
                <w:b/>
                <w:bCs/>
              </w:rPr>
            </w:pPr>
            <w:r>
              <w:rPr>
                <w:b/>
                <w:bCs/>
              </w:rPr>
              <w:t>Section of Our Customer Terms</w:t>
            </w:r>
          </w:p>
        </w:tc>
      </w:tr>
      <w:tr w:rsidR="00C02833" w14:paraId="7388487B" w14:textId="77777777">
        <w:tblPrEx>
          <w:tblCellMar>
            <w:top w:w="0" w:type="dxa"/>
            <w:bottom w:w="0" w:type="dxa"/>
          </w:tblCellMar>
        </w:tblPrEx>
        <w:tc>
          <w:tcPr>
            <w:tcW w:w="3198" w:type="dxa"/>
          </w:tcPr>
          <w:p w14:paraId="3F5B3D59" w14:textId="77777777" w:rsidR="00C02833" w:rsidRDefault="00C02833">
            <w:pPr>
              <w:pStyle w:val="TableData"/>
            </w:pPr>
            <w:r>
              <w:t>ATM connection</w:t>
            </w:r>
          </w:p>
        </w:tc>
        <w:tc>
          <w:tcPr>
            <w:tcW w:w="4706" w:type="dxa"/>
          </w:tcPr>
          <w:p w14:paraId="2A4D537A" w14:textId="77777777" w:rsidR="00C02833" w:rsidRDefault="00C02833">
            <w:pPr>
              <w:pStyle w:val="TableData"/>
            </w:pPr>
            <w:hyperlink r:id="rId16" w:history="1">
              <w:r>
                <w:rPr>
                  <w:rStyle w:val="Hyperlink"/>
                </w:rPr>
                <w:t>ATM section</w:t>
              </w:r>
            </w:hyperlink>
          </w:p>
        </w:tc>
      </w:tr>
      <w:tr w:rsidR="00C02833" w14:paraId="2C1DBF73" w14:textId="77777777">
        <w:tblPrEx>
          <w:tblCellMar>
            <w:top w:w="0" w:type="dxa"/>
            <w:bottom w:w="0" w:type="dxa"/>
          </w:tblCellMar>
        </w:tblPrEx>
        <w:tc>
          <w:tcPr>
            <w:tcW w:w="3198" w:type="dxa"/>
          </w:tcPr>
          <w:p w14:paraId="4E519CBB" w14:textId="77777777" w:rsidR="00C02833" w:rsidRDefault="00C02833">
            <w:pPr>
              <w:pStyle w:val="TableData"/>
            </w:pPr>
            <w:r>
              <w:t>Frame Relay connection</w:t>
            </w:r>
          </w:p>
        </w:tc>
        <w:tc>
          <w:tcPr>
            <w:tcW w:w="4706" w:type="dxa"/>
          </w:tcPr>
          <w:p w14:paraId="2BF68A20" w14:textId="77777777" w:rsidR="00C02833" w:rsidRDefault="00C02833">
            <w:pPr>
              <w:pStyle w:val="TableData"/>
            </w:pPr>
            <w:hyperlink r:id="rId17" w:history="1">
              <w:r>
                <w:rPr>
                  <w:rStyle w:val="Hyperlink"/>
                </w:rPr>
                <w:t>Frame Relay Services section</w:t>
              </w:r>
            </w:hyperlink>
          </w:p>
        </w:tc>
      </w:tr>
      <w:tr w:rsidR="00C02833" w14:paraId="10C6933B" w14:textId="77777777">
        <w:tblPrEx>
          <w:tblCellMar>
            <w:top w:w="0" w:type="dxa"/>
            <w:bottom w:w="0" w:type="dxa"/>
          </w:tblCellMar>
        </w:tblPrEx>
        <w:tc>
          <w:tcPr>
            <w:tcW w:w="3198" w:type="dxa"/>
          </w:tcPr>
          <w:p w14:paraId="0C465FBE" w14:textId="77777777" w:rsidR="00C02833" w:rsidRDefault="00C02833">
            <w:pPr>
              <w:pStyle w:val="TableData"/>
            </w:pPr>
            <w:r>
              <w:t>IP WAN</w:t>
            </w:r>
          </w:p>
        </w:tc>
        <w:tc>
          <w:tcPr>
            <w:tcW w:w="4706" w:type="dxa"/>
          </w:tcPr>
          <w:p w14:paraId="02D3C203" w14:textId="77777777" w:rsidR="00C02833" w:rsidRDefault="00C02833">
            <w:pPr>
              <w:pStyle w:val="TableData"/>
            </w:pPr>
            <w:hyperlink r:id="rId18" w:history="1">
              <w:r>
                <w:rPr>
                  <w:rStyle w:val="Hyperlink"/>
                </w:rPr>
                <w:t>IP Sol</w:t>
              </w:r>
              <w:r>
                <w:rPr>
                  <w:rStyle w:val="Hyperlink"/>
                </w:rPr>
                <w:t>u</w:t>
              </w:r>
              <w:r>
                <w:rPr>
                  <w:rStyle w:val="Hyperlink"/>
                </w:rPr>
                <w:t>tions section</w:t>
              </w:r>
            </w:hyperlink>
          </w:p>
        </w:tc>
      </w:tr>
      <w:tr w:rsidR="00C02833" w14:paraId="33655AA3" w14:textId="77777777">
        <w:tblPrEx>
          <w:tblCellMar>
            <w:top w:w="0" w:type="dxa"/>
            <w:bottom w:w="0" w:type="dxa"/>
          </w:tblCellMar>
        </w:tblPrEx>
        <w:tc>
          <w:tcPr>
            <w:tcW w:w="3198" w:type="dxa"/>
          </w:tcPr>
          <w:p w14:paraId="2D0B035F" w14:textId="77777777" w:rsidR="00C02833" w:rsidRDefault="00C02833">
            <w:pPr>
              <w:pStyle w:val="TableData"/>
            </w:pPr>
            <w:r>
              <w:t>Internet Direct</w:t>
            </w:r>
            <w:r w:rsidR="00415C5A">
              <w:t>/Business Broadband</w:t>
            </w:r>
          </w:p>
        </w:tc>
        <w:tc>
          <w:tcPr>
            <w:tcW w:w="4706" w:type="dxa"/>
          </w:tcPr>
          <w:p w14:paraId="1A8D2230" w14:textId="77777777" w:rsidR="00C02833" w:rsidRDefault="00C02833">
            <w:pPr>
              <w:pStyle w:val="TableData"/>
            </w:pPr>
            <w:hyperlink r:id="rId19" w:history="1">
              <w:r>
                <w:rPr>
                  <w:rStyle w:val="Hyperlink"/>
                </w:rPr>
                <w:t>Intern</w:t>
              </w:r>
              <w:r>
                <w:rPr>
                  <w:rStyle w:val="Hyperlink"/>
                </w:rPr>
                <w:t>e</w:t>
              </w:r>
              <w:r>
                <w:rPr>
                  <w:rStyle w:val="Hyperlink"/>
                </w:rPr>
                <w:t xml:space="preserve">t Direct </w:t>
              </w:r>
              <w:r w:rsidR="0024154A">
                <w:rPr>
                  <w:rStyle w:val="Hyperlink"/>
                </w:rPr>
                <w:t xml:space="preserve"> </w:t>
              </w:r>
              <w:r>
                <w:rPr>
                  <w:rStyle w:val="Hyperlink"/>
                </w:rPr>
                <w:t>section</w:t>
              </w:r>
            </w:hyperlink>
          </w:p>
        </w:tc>
      </w:tr>
    </w:tbl>
    <w:p w14:paraId="5252F8D4" w14:textId="77777777" w:rsidR="00C02833" w:rsidRDefault="00C02833">
      <w:pPr>
        <w:pStyle w:val="TableData"/>
      </w:pPr>
    </w:p>
    <w:p w14:paraId="5420C025" w14:textId="77777777" w:rsidR="00C02833" w:rsidRDefault="00C02833">
      <w:pPr>
        <w:pStyle w:val="Heading7"/>
        <w:ind w:left="737"/>
        <w:rPr>
          <w:b/>
          <w:bCs/>
        </w:rPr>
      </w:pPr>
      <w:r>
        <w:t xml:space="preserve">The PVC/PVP charges in </w:t>
      </w:r>
      <w:hyperlink r:id="rId20" w:history="1">
        <w:r>
          <w:rPr>
            <w:rStyle w:val="Hyperlink"/>
          </w:rPr>
          <w:t>the ATM section of Our Customer Terms</w:t>
        </w:r>
      </w:hyperlink>
      <w:r>
        <w:t xml:space="preserve"> and the PVC charges in </w:t>
      </w:r>
      <w:hyperlink r:id="rId21" w:history="1">
        <w:r>
          <w:rPr>
            <w:rStyle w:val="Hyperlink"/>
          </w:rPr>
          <w:t>the Fra</w:t>
        </w:r>
        <w:r w:rsidR="003F6C13">
          <w:rPr>
            <w:rStyle w:val="Hyperlink"/>
          </w:rPr>
          <w:t>me Relay Services section of</w:t>
        </w:r>
        <w:r>
          <w:rPr>
            <w:rStyle w:val="Hyperlink"/>
          </w:rPr>
          <w:t xml:space="preserve"> Our Customer Terms</w:t>
        </w:r>
      </w:hyperlink>
      <w:r>
        <w:t xml:space="preserve"> do not apply to the ATM and Frame Relay connections.</w:t>
      </w:r>
    </w:p>
    <w:p w14:paraId="07783133" w14:textId="77777777" w:rsidR="00C02833" w:rsidRDefault="00516542">
      <w:pPr>
        <w:pStyle w:val="Indent1"/>
      </w:pPr>
      <w:bookmarkStart w:id="33" w:name="_Toc487804488"/>
      <w:r>
        <w:t>Ethernet Lite</w:t>
      </w:r>
      <w:r w:rsidR="00C02833">
        <w:t xml:space="preserve"> connection</w:t>
      </w:r>
      <w:bookmarkEnd w:id="33"/>
    </w:p>
    <w:p w14:paraId="29041844" w14:textId="77777777" w:rsidR="00C02833" w:rsidRDefault="00C02833">
      <w:pPr>
        <w:pStyle w:val="Heading2"/>
      </w:pPr>
      <w:r>
        <w:t>A</w:t>
      </w:r>
      <w:r w:rsidR="00516542">
        <w:t>n</w:t>
      </w:r>
      <w:r>
        <w:t xml:space="preserve"> </w:t>
      </w:r>
      <w:r w:rsidR="00516542">
        <w:t>Ethernet Lite</w:t>
      </w:r>
      <w:r>
        <w:t xml:space="preserve"> connection connects a site to an exchange.</w:t>
      </w:r>
    </w:p>
    <w:p w14:paraId="1D23BF06" w14:textId="77777777" w:rsidR="00C02833" w:rsidRDefault="00C02833">
      <w:pPr>
        <w:pStyle w:val="Heading2"/>
      </w:pPr>
      <w:r>
        <w:t xml:space="preserve">Each </w:t>
      </w:r>
      <w:r w:rsidR="00516542">
        <w:t>Ethernet Lite</w:t>
      </w:r>
      <w:r>
        <w:t xml:space="preserve"> connection is comprised of:</w:t>
      </w:r>
    </w:p>
    <w:p w14:paraId="7F64063E" w14:textId="77777777" w:rsidR="00C02833" w:rsidRDefault="00C02833">
      <w:pPr>
        <w:pStyle w:val="Heading3"/>
      </w:pPr>
      <w:r>
        <w:t>a network termination unit that supports a 10/100 Ethernet interface;</w:t>
      </w:r>
    </w:p>
    <w:p w14:paraId="3B507A26" w14:textId="77777777" w:rsidR="00C02833" w:rsidRDefault="00C02833">
      <w:pPr>
        <w:pStyle w:val="Heading3"/>
      </w:pPr>
      <w:r>
        <w:t>a copper connection that terminates at an exchange;</w:t>
      </w:r>
    </w:p>
    <w:p w14:paraId="196AE6F0" w14:textId="77777777" w:rsidR="00C02833" w:rsidRDefault="00516542">
      <w:pPr>
        <w:pStyle w:val="Heading3"/>
      </w:pPr>
      <w:r>
        <w:lastRenderedPageBreak/>
        <w:t>an EVC</w:t>
      </w:r>
      <w:r w:rsidR="00C02833">
        <w:t>; and</w:t>
      </w:r>
    </w:p>
    <w:p w14:paraId="352A4494" w14:textId="77777777" w:rsidR="00C02833" w:rsidRDefault="00C02833">
      <w:pPr>
        <w:pStyle w:val="Heading3"/>
      </w:pPr>
      <w:r>
        <w:t>bandwidth.</w:t>
      </w:r>
    </w:p>
    <w:p w14:paraId="3195AEDE" w14:textId="77777777" w:rsidR="00C02833" w:rsidRDefault="00C02833">
      <w:pPr>
        <w:pStyle w:val="Indent1"/>
      </w:pPr>
      <w:bookmarkStart w:id="34" w:name="_Toc487804489"/>
      <w:r>
        <w:t>Access bandwidth and information rates</w:t>
      </w:r>
      <w:bookmarkEnd w:id="34"/>
    </w:p>
    <w:p w14:paraId="566250F7" w14:textId="77777777" w:rsidR="00C02833" w:rsidRDefault="00C02833">
      <w:pPr>
        <w:pStyle w:val="Heading2"/>
      </w:pPr>
      <w:r>
        <w:rPr>
          <w:bCs w:val="0"/>
        </w:rPr>
        <w:t>Access bandwidth means the data throughput rate of a</w:t>
      </w:r>
      <w:r w:rsidR="00516542">
        <w:rPr>
          <w:bCs w:val="0"/>
        </w:rPr>
        <w:t>n</w:t>
      </w:r>
      <w:r>
        <w:rPr>
          <w:bCs w:val="0"/>
        </w:rPr>
        <w:t xml:space="preserve"> </w:t>
      </w:r>
      <w:r w:rsidR="00516542">
        <w:t>Ethernet Lite</w:t>
      </w:r>
      <w:r>
        <w:rPr>
          <w:bCs w:val="0"/>
        </w:rPr>
        <w:t xml:space="preserve"> connection.  </w:t>
      </w:r>
      <w:r>
        <w:t xml:space="preserve">The following access bandwidths are available for each </w:t>
      </w:r>
      <w:r w:rsidR="00516542">
        <w:t>Ethernet Lite</w:t>
      </w:r>
      <w:r>
        <w:t xml:space="preserve"> connection:</w:t>
      </w:r>
    </w:p>
    <w:p w14:paraId="14C8F72A" w14:textId="77777777" w:rsidR="00516542" w:rsidRDefault="00516542">
      <w:pPr>
        <w:pStyle w:val="Heading3"/>
      </w:pPr>
      <w:r>
        <w:t>128 kbit/s</w:t>
      </w:r>
    </w:p>
    <w:p w14:paraId="7CBEBB27" w14:textId="77777777" w:rsidR="0066467F" w:rsidRDefault="0066467F">
      <w:pPr>
        <w:pStyle w:val="Heading3"/>
      </w:pPr>
      <w:r>
        <w:t>256 kbit/s;</w:t>
      </w:r>
    </w:p>
    <w:p w14:paraId="3C1ED083" w14:textId="77777777" w:rsidR="00C02833" w:rsidRDefault="00C02833">
      <w:pPr>
        <w:pStyle w:val="Heading3"/>
      </w:pPr>
      <w:r>
        <w:t>512 kbit/s;</w:t>
      </w:r>
    </w:p>
    <w:p w14:paraId="0532097C" w14:textId="77777777" w:rsidR="00C02833" w:rsidRDefault="00C02833">
      <w:pPr>
        <w:pStyle w:val="Heading3"/>
      </w:pPr>
      <w:r>
        <w:t>1024 kbit/s;</w:t>
      </w:r>
    </w:p>
    <w:p w14:paraId="6BA28FFE" w14:textId="77777777" w:rsidR="00C02833" w:rsidRDefault="00C02833">
      <w:pPr>
        <w:pStyle w:val="Heading3"/>
      </w:pPr>
      <w:r>
        <w:t xml:space="preserve">1536 kbit/s; </w:t>
      </w:r>
    </w:p>
    <w:p w14:paraId="567AFB15" w14:textId="77777777" w:rsidR="00C02833" w:rsidRDefault="00C02833">
      <w:pPr>
        <w:pStyle w:val="Heading3"/>
      </w:pPr>
      <w:r>
        <w:t>2048 kbit/s</w:t>
      </w:r>
      <w:r w:rsidR="0029422C">
        <w:t>;</w:t>
      </w:r>
    </w:p>
    <w:p w14:paraId="46FF3F8D" w14:textId="77777777" w:rsidR="0029422C" w:rsidRDefault="0029422C" w:rsidP="0029422C">
      <w:pPr>
        <w:pStyle w:val="Heading3"/>
      </w:pPr>
      <w:r>
        <w:t>3072 kbit/s;</w:t>
      </w:r>
    </w:p>
    <w:p w14:paraId="4935E5C7" w14:textId="77777777" w:rsidR="00516542" w:rsidRDefault="0029422C" w:rsidP="0029422C">
      <w:pPr>
        <w:pStyle w:val="Heading3"/>
      </w:pPr>
      <w:r>
        <w:t>4096 kbit/s</w:t>
      </w:r>
      <w:r w:rsidR="00516542">
        <w:t>;</w:t>
      </w:r>
    </w:p>
    <w:p w14:paraId="33BCF02A" w14:textId="77777777" w:rsidR="00516542" w:rsidRDefault="00516542" w:rsidP="0029422C">
      <w:pPr>
        <w:pStyle w:val="Heading3"/>
      </w:pPr>
      <w:r>
        <w:t>5120 kbit/s;</w:t>
      </w:r>
    </w:p>
    <w:p w14:paraId="7256522C" w14:textId="77777777" w:rsidR="00516542" w:rsidRDefault="00516542" w:rsidP="0029422C">
      <w:pPr>
        <w:pStyle w:val="Heading3"/>
      </w:pPr>
      <w:r>
        <w:t>6144 kbit/s;</w:t>
      </w:r>
    </w:p>
    <w:p w14:paraId="749B56CB" w14:textId="77777777" w:rsidR="00516542" w:rsidRDefault="00516542" w:rsidP="0029422C">
      <w:pPr>
        <w:pStyle w:val="Heading3"/>
      </w:pPr>
      <w:r>
        <w:t>8192 kbit/s; and</w:t>
      </w:r>
    </w:p>
    <w:p w14:paraId="065DB0D8" w14:textId="77777777" w:rsidR="0029422C" w:rsidRDefault="00516542" w:rsidP="0029422C">
      <w:pPr>
        <w:pStyle w:val="Heading3"/>
      </w:pPr>
      <w:r>
        <w:t>10240 kbit/s.</w:t>
      </w:r>
    </w:p>
    <w:p w14:paraId="53561520" w14:textId="77777777" w:rsidR="00C02833" w:rsidRDefault="00C02833">
      <w:pPr>
        <w:pStyle w:val="Heading2"/>
      </w:pPr>
      <w:r>
        <w:t xml:space="preserve">The following sustained information rates (SIRs) are available for the </w:t>
      </w:r>
      <w:r w:rsidR="00516542">
        <w:t>E</w:t>
      </w:r>
      <w:r>
        <w:t>VC in these connections:</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76"/>
        <w:gridCol w:w="4128"/>
      </w:tblGrid>
      <w:tr w:rsidR="00C02833" w14:paraId="6726893C" w14:textId="77777777">
        <w:tblPrEx>
          <w:tblCellMar>
            <w:top w:w="0" w:type="dxa"/>
            <w:bottom w:w="0" w:type="dxa"/>
          </w:tblCellMar>
        </w:tblPrEx>
        <w:trPr>
          <w:tblHeader/>
        </w:trPr>
        <w:tc>
          <w:tcPr>
            <w:tcW w:w="3776" w:type="dxa"/>
          </w:tcPr>
          <w:p w14:paraId="2875517B" w14:textId="77777777" w:rsidR="00C02833" w:rsidRDefault="00516542">
            <w:pPr>
              <w:pStyle w:val="TableData"/>
              <w:keepNext/>
              <w:rPr>
                <w:b/>
                <w:bCs/>
              </w:rPr>
            </w:pPr>
            <w:r>
              <w:rPr>
                <w:b/>
                <w:bCs/>
              </w:rPr>
              <w:t>Ethernet Lite</w:t>
            </w:r>
            <w:r w:rsidR="00C02833">
              <w:rPr>
                <w:b/>
                <w:bCs/>
              </w:rPr>
              <w:t xml:space="preserve"> connection</w:t>
            </w:r>
          </w:p>
        </w:tc>
        <w:tc>
          <w:tcPr>
            <w:tcW w:w="4128" w:type="dxa"/>
          </w:tcPr>
          <w:p w14:paraId="37C3A1E4" w14:textId="77777777" w:rsidR="00C02833" w:rsidRDefault="00C02833">
            <w:pPr>
              <w:pStyle w:val="TableData"/>
              <w:keepNext/>
              <w:rPr>
                <w:b/>
                <w:bCs/>
              </w:rPr>
            </w:pPr>
            <w:r>
              <w:rPr>
                <w:b/>
                <w:bCs/>
              </w:rPr>
              <w:t>Sustained information rate</w:t>
            </w:r>
          </w:p>
        </w:tc>
      </w:tr>
      <w:tr w:rsidR="00C02833" w14:paraId="38F7718C" w14:textId="77777777">
        <w:tblPrEx>
          <w:tblCellMar>
            <w:top w:w="0" w:type="dxa"/>
            <w:bottom w:w="0" w:type="dxa"/>
          </w:tblCellMar>
        </w:tblPrEx>
        <w:tc>
          <w:tcPr>
            <w:tcW w:w="3776" w:type="dxa"/>
          </w:tcPr>
          <w:p w14:paraId="4C6BA1BB" w14:textId="77777777" w:rsidR="00C02833" w:rsidRDefault="00516542">
            <w:pPr>
              <w:pStyle w:val="TableData"/>
            </w:pPr>
            <w:r>
              <w:lastRenderedPageBreak/>
              <w:t>Ethernet Lite</w:t>
            </w:r>
            <w:r w:rsidR="00C02833">
              <w:t xml:space="preserve"> point to point connection</w:t>
            </w:r>
          </w:p>
        </w:tc>
        <w:tc>
          <w:tcPr>
            <w:tcW w:w="4128" w:type="dxa"/>
          </w:tcPr>
          <w:p w14:paraId="58286217" w14:textId="77777777" w:rsidR="00C02833" w:rsidRDefault="00C02833">
            <w:pPr>
              <w:pStyle w:val="TableData"/>
            </w:pPr>
            <w:r>
              <w:t>An SIR equal to:</w:t>
            </w:r>
          </w:p>
          <w:p w14:paraId="2048006C" w14:textId="77777777" w:rsidR="00C02833" w:rsidRDefault="00C02833">
            <w:pPr>
              <w:pStyle w:val="TableData"/>
              <w:ind w:left="737" w:hanging="737"/>
            </w:pPr>
            <w:r>
              <w:t>(a)</w:t>
            </w:r>
            <w:r>
              <w:tab/>
              <w:t xml:space="preserve">the access bandwidth of the </w:t>
            </w:r>
            <w:r w:rsidR="00516542">
              <w:t>Ethernet Lite</w:t>
            </w:r>
            <w:r>
              <w:t xml:space="preserve"> connection with the lowest access bandwidth;</w:t>
            </w:r>
          </w:p>
          <w:p w14:paraId="0544F093" w14:textId="77777777" w:rsidR="00C02833" w:rsidRDefault="00C02833">
            <w:pPr>
              <w:pStyle w:val="TableData"/>
              <w:ind w:left="737" w:hanging="737"/>
            </w:pPr>
            <w:r>
              <w:t>(b)</w:t>
            </w:r>
            <w:r>
              <w:tab/>
              <w:t xml:space="preserve">one half of the access bandwidth of the </w:t>
            </w:r>
            <w:r w:rsidR="00516542">
              <w:t>Ethernet Lite</w:t>
            </w:r>
            <w:r>
              <w:t xml:space="preserve"> connection with the lowest access bandwidth;</w:t>
            </w:r>
          </w:p>
          <w:p w14:paraId="40CDF9DD" w14:textId="77777777" w:rsidR="00C02833" w:rsidRDefault="00C02833">
            <w:pPr>
              <w:pStyle w:val="TableData"/>
              <w:ind w:left="737" w:hanging="737"/>
            </w:pPr>
            <w:r>
              <w:t>(c)</w:t>
            </w:r>
            <w:r>
              <w:tab/>
              <w:t xml:space="preserve">one quarter of the access bandwidth of the </w:t>
            </w:r>
            <w:r w:rsidR="00516542">
              <w:t>Ethernet Lite</w:t>
            </w:r>
            <w:r>
              <w:t xml:space="preserve"> connection with the lowest access bandwidth.</w:t>
            </w:r>
          </w:p>
        </w:tc>
      </w:tr>
      <w:tr w:rsidR="00C02833" w14:paraId="79DAFC06" w14:textId="77777777">
        <w:tblPrEx>
          <w:tblCellMar>
            <w:top w:w="0" w:type="dxa"/>
            <w:bottom w:w="0" w:type="dxa"/>
          </w:tblCellMar>
        </w:tblPrEx>
        <w:trPr>
          <w:cantSplit/>
          <w:trHeight w:val="1460"/>
        </w:trPr>
        <w:tc>
          <w:tcPr>
            <w:tcW w:w="3776" w:type="dxa"/>
            <w:tcBorders>
              <w:bottom w:val="single" w:sz="4" w:space="0" w:color="auto"/>
            </w:tcBorders>
          </w:tcPr>
          <w:p w14:paraId="07CBCEAC" w14:textId="77777777" w:rsidR="00C02833" w:rsidRDefault="00516542">
            <w:pPr>
              <w:pStyle w:val="TableData"/>
            </w:pPr>
            <w:r>
              <w:t>Ethernet Lite</w:t>
            </w:r>
            <w:r w:rsidR="00C02833">
              <w:t xml:space="preserve"> ATM connection</w:t>
            </w:r>
          </w:p>
          <w:p w14:paraId="30C4428D" w14:textId="77777777" w:rsidR="00C02833" w:rsidRDefault="00516542">
            <w:pPr>
              <w:pStyle w:val="TableData"/>
            </w:pPr>
            <w:r>
              <w:t>Ethernet Lite</w:t>
            </w:r>
            <w:r w:rsidR="00C02833">
              <w:t xml:space="preserve"> Frame Relay connection</w:t>
            </w:r>
            <w:r>
              <w:t xml:space="preserve"> (limited to a maximum Ethernet Lite access bandwidth of 4096 kbit/s)</w:t>
            </w:r>
          </w:p>
          <w:p w14:paraId="7439D92F" w14:textId="77777777" w:rsidR="00C02833" w:rsidRDefault="00516542">
            <w:pPr>
              <w:pStyle w:val="TableData"/>
            </w:pPr>
            <w:r>
              <w:t>Ethernet Lite</w:t>
            </w:r>
            <w:r w:rsidR="00C02833">
              <w:t xml:space="preserve"> IP WAN connection</w:t>
            </w:r>
          </w:p>
        </w:tc>
        <w:tc>
          <w:tcPr>
            <w:tcW w:w="4128" w:type="dxa"/>
            <w:tcBorders>
              <w:bottom w:val="single" w:sz="4" w:space="0" w:color="auto"/>
            </w:tcBorders>
          </w:tcPr>
          <w:p w14:paraId="6A4DE897" w14:textId="77777777" w:rsidR="00C02833" w:rsidRDefault="00C02833">
            <w:pPr>
              <w:pStyle w:val="TableData"/>
            </w:pPr>
            <w:r>
              <w:t>An SIR equal to:</w:t>
            </w:r>
          </w:p>
          <w:p w14:paraId="49E0E742" w14:textId="77777777" w:rsidR="00C02833" w:rsidRDefault="00C02833">
            <w:pPr>
              <w:pStyle w:val="TableData"/>
              <w:ind w:left="737" w:hanging="737"/>
            </w:pPr>
            <w:r>
              <w:t>(a)</w:t>
            </w:r>
            <w:r>
              <w:tab/>
              <w:t xml:space="preserve">the access bandwidth of the </w:t>
            </w:r>
            <w:r w:rsidR="00516542">
              <w:t>Ethernet Lite</w:t>
            </w:r>
            <w:r>
              <w:t xml:space="preserve"> connection;</w:t>
            </w:r>
          </w:p>
          <w:p w14:paraId="5414B939" w14:textId="77777777" w:rsidR="00C02833" w:rsidRDefault="00C02833">
            <w:pPr>
              <w:pStyle w:val="TableData"/>
              <w:ind w:left="737" w:hanging="737"/>
            </w:pPr>
            <w:r>
              <w:t>(b)</w:t>
            </w:r>
            <w:r>
              <w:tab/>
              <w:t xml:space="preserve">one half of the access bandwidth of the </w:t>
            </w:r>
            <w:r w:rsidR="00516542">
              <w:t>Ethernet Lite</w:t>
            </w:r>
            <w:r>
              <w:t xml:space="preserve"> connection; or</w:t>
            </w:r>
          </w:p>
          <w:p w14:paraId="3A12AF47" w14:textId="77777777" w:rsidR="00C02833" w:rsidRDefault="00C02833">
            <w:pPr>
              <w:pStyle w:val="TableData"/>
              <w:ind w:left="737" w:hanging="737"/>
            </w:pPr>
            <w:r>
              <w:t>(c)</w:t>
            </w:r>
            <w:r>
              <w:tab/>
              <w:t xml:space="preserve">one quarter of the access bandwidth of the </w:t>
            </w:r>
            <w:r w:rsidR="00516542">
              <w:t>Ethernet Lite</w:t>
            </w:r>
            <w:r>
              <w:t xml:space="preserve"> connection.</w:t>
            </w:r>
          </w:p>
        </w:tc>
      </w:tr>
      <w:tr w:rsidR="00C02833" w14:paraId="1F01D6E0" w14:textId="77777777">
        <w:tblPrEx>
          <w:tblCellMar>
            <w:top w:w="0" w:type="dxa"/>
            <w:bottom w:w="0" w:type="dxa"/>
          </w:tblCellMar>
        </w:tblPrEx>
        <w:tc>
          <w:tcPr>
            <w:tcW w:w="3776" w:type="dxa"/>
          </w:tcPr>
          <w:p w14:paraId="61036C16" w14:textId="77777777" w:rsidR="00C02833" w:rsidRDefault="00516542">
            <w:pPr>
              <w:pStyle w:val="TableData"/>
            </w:pPr>
            <w:r>
              <w:t>Ethernet Lite</w:t>
            </w:r>
            <w:r w:rsidR="00C02833">
              <w:t xml:space="preserve"> Internet Direct</w:t>
            </w:r>
            <w:r w:rsidR="00415C5A">
              <w:t>/Business Broadband</w:t>
            </w:r>
            <w:r w:rsidR="00C02833">
              <w:t xml:space="preserve"> connection</w:t>
            </w:r>
          </w:p>
        </w:tc>
        <w:tc>
          <w:tcPr>
            <w:tcW w:w="4128" w:type="dxa"/>
          </w:tcPr>
          <w:p w14:paraId="5B567636" w14:textId="77777777" w:rsidR="00C02833" w:rsidRDefault="00C02833">
            <w:pPr>
              <w:pStyle w:val="TableData"/>
            </w:pPr>
            <w:r>
              <w:t xml:space="preserve">An SIR equal to the access bandwidth of the </w:t>
            </w:r>
            <w:r w:rsidR="00516542">
              <w:t>Ethernet Lite</w:t>
            </w:r>
            <w:r>
              <w:t xml:space="preserve"> connection.  </w:t>
            </w:r>
          </w:p>
        </w:tc>
      </w:tr>
    </w:tbl>
    <w:p w14:paraId="249D2060" w14:textId="77777777" w:rsidR="00C02833" w:rsidRDefault="00C02833">
      <w:pPr>
        <w:pStyle w:val="TableData"/>
      </w:pPr>
    </w:p>
    <w:p w14:paraId="3AEFC3EA" w14:textId="77777777" w:rsidR="00C02833" w:rsidRDefault="00C02833">
      <w:pPr>
        <w:pStyle w:val="Heading2"/>
      </w:pPr>
      <w:r>
        <w:t>The Peak Information Rate (PIR) is the maximum rate at which data can be transmitted over a</w:t>
      </w:r>
      <w:r w:rsidR="00516542">
        <w:t>n</w:t>
      </w:r>
      <w:r>
        <w:t xml:space="preserve"> </w:t>
      </w:r>
      <w:r w:rsidR="00516542">
        <w:t>E</w:t>
      </w:r>
      <w:r>
        <w:t>VC.</w:t>
      </w:r>
    </w:p>
    <w:p w14:paraId="1B3BB4F6" w14:textId="77777777" w:rsidR="00C02833" w:rsidRDefault="00C02833">
      <w:pPr>
        <w:pStyle w:val="Heading2"/>
      </w:pPr>
      <w:r>
        <w:t xml:space="preserve">The PIR of the </w:t>
      </w:r>
      <w:r w:rsidR="00516542">
        <w:t>E</w:t>
      </w:r>
      <w:r>
        <w:t>VC equals the access bandwidth of the connection with the lowest access bandwidth for the following connections:</w:t>
      </w:r>
    </w:p>
    <w:p w14:paraId="5C9A09BF" w14:textId="77777777" w:rsidR="00C02833" w:rsidRDefault="00C02833">
      <w:pPr>
        <w:pStyle w:val="Heading3"/>
      </w:pPr>
      <w:r>
        <w:t>a</w:t>
      </w:r>
      <w:r w:rsidR="00516542">
        <w:t>n</w:t>
      </w:r>
      <w:r>
        <w:t xml:space="preserve"> </w:t>
      </w:r>
      <w:r w:rsidR="00516542">
        <w:t xml:space="preserve">Ethernet Lite </w:t>
      </w:r>
      <w:r>
        <w:t>point to point connection;</w:t>
      </w:r>
    </w:p>
    <w:p w14:paraId="1C74D010" w14:textId="77777777" w:rsidR="00C02833" w:rsidRDefault="00C02833">
      <w:pPr>
        <w:pStyle w:val="Heading3"/>
      </w:pPr>
      <w:r>
        <w:t>a</w:t>
      </w:r>
      <w:r w:rsidR="00516542">
        <w:t>n</w:t>
      </w:r>
      <w:r>
        <w:t xml:space="preserve"> </w:t>
      </w:r>
      <w:r w:rsidR="00516542">
        <w:t>Ethernet Lite</w:t>
      </w:r>
      <w:r>
        <w:t xml:space="preserve"> ATM connection;</w:t>
      </w:r>
      <w:r w:rsidR="00BF5219">
        <w:t xml:space="preserve"> or</w:t>
      </w:r>
    </w:p>
    <w:p w14:paraId="485EA9F6" w14:textId="77777777" w:rsidR="00C02833" w:rsidRDefault="00C02833">
      <w:pPr>
        <w:pStyle w:val="Heading3"/>
      </w:pPr>
      <w:r>
        <w:t>a</w:t>
      </w:r>
      <w:r w:rsidR="00516542">
        <w:t>n</w:t>
      </w:r>
      <w:r>
        <w:t xml:space="preserve"> </w:t>
      </w:r>
      <w:r w:rsidR="00516542">
        <w:t>Ethernet Lite</w:t>
      </w:r>
      <w:r>
        <w:t xml:space="preserve"> Frame Relay connection</w:t>
      </w:r>
      <w:r w:rsidR="00516542">
        <w:t xml:space="preserve"> (limited to a maximum Ethernet Lite access bandwidth of 4096 kbit/s)</w:t>
      </w:r>
      <w:r>
        <w:t>.</w:t>
      </w:r>
    </w:p>
    <w:p w14:paraId="72AB2C63" w14:textId="77777777" w:rsidR="00C02833" w:rsidRDefault="00C02833">
      <w:pPr>
        <w:pStyle w:val="Heading2"/>
      </w:pPr>
      <w:r>
        <w:t xml:space="preserve">The PIR of the </w:t>
      </w:r>
      <w:r w:rsidR="00516542">
        <w:t>E</w:t>
      </w:r>
      <w:r>
        <w:t xml:space="preserve">VC equals the access bandwidth of the </w:t>
      </w:r>
      <w:r w:rsidR="00516542">
        <w:t>Ethernet Lite</w:t>
      </w:r>
      <w:r>
        <w:t xml:space="preserve"> connection for the following connections:</w:t>
      </w:r>
    </w:p>
    <w:p w14:paraId="2BD2D2FE" w14:textId="77777777" w:rsidR="00C02833" w:rsidRDefault="00C02833">
      <w:pPr>
        <w:pStyle w:val="Heading3"/>
      </w:pPr>
      <w:r>
        <w:t>a</w:t>
      </w:r>
      <w:r w:rsidR="00516542">
        <w:t>n</w:t>
      </w:r>
      <w:r>
        <w:t xml:space="preserve"> </w:t>
      </w:r>
      <w:r w:rsidR="00516542">
        <w:t>Ethernet Lite</w:t>
      </w:r>
      <w:r>
        <w:t xml:space="preserve"> IP WAN connection; or</w:t>
      </w:r>
    </w:p>
    <w:p w14:paraId="51F52C05" w14:textId="77777777" w:rsidR="00C02833" w:rsidRDefault="00C02833">
      <w:pPr>
        <w:pStyle w:val="Heading3"/>
      </w:pPr>
      <w:r>
        <w:t>a</w:t>
      </w:r>
      <w:r w:rsidR="00516542">
        <w:t>n</w:t>
      </w:r>
      <w:r>
        <w:t xml:space="preserve"> </w:t>
      </w:r>
      <w:r w:rsidR="00516542">
        <w:t>Ethernet Lite</w:t>
      </w:r>
      <w:r>
        <w:t xml:space="preserve"> Internet Direct</w:t>
      </w:r>
      <w:r w:rsidR="00415C5A">
        <w:t>/Business Broadband</w:t>
      </w:r>
      <w:r>
        <w:t xml:space="preserve"> connection.</w:t>
      </w:r>
    </w:p>
    <w:p w14:paraId="45A69C2D" w14:textId="77777777" w:rsidR="00C02833" w:rsidRDefault="00C02833">
      <w:pPr>
        <w:pStyle w:val="Heading2"/>
      </w:pPr>
      <w:r>
        <w:lastRenderedPageBreak/>
        <w:t>When you take a</w:t>
      </w:r>
      <w:r w:rsidR="000553D8">
        <w:t>n</w:t>
      </w:r>
      <w:r>
        <w:t xml:space="preserve"> </w:t>
      </w:r>
      <w:r w:rsidR="00516542">
        <w:t>Ethernet Lite</w:t>
      </w:r>
      <w:r>
        <w:t xml:space="preserve"> service from us, we will agree:</w:t>
      </w:r>
    </w:p>
    <w:p w14:paraId="23C23474" w14:textId="77777777" w:rsidR="00C02833" w:rsidRDefault="00C02833">
      <w:pPr>
        <w:pStyle w:val="Heading3"/>
      </w:pPr>
      <w:r>
        <w:t xml:space="preserve">the initial access bandwidth of each </w:t>
      </w:r>
      <w:r w:rsidR="00516542">
        <w:t>Ethernet Lite</w:t>
      </w:r>
      <w:r>
        <w:t xml:space="preserve"> connection; and</w:t>
      </w:r>
    </w:p>
    <w:p w14:paraId="6C631244" w14:textId="77777777" w:rsidR="00C02833" w:rsidRDefault="00C02833">
      <w:pPr>
        <w:pStyle w:val="Heading3"/>
      </w:pPr>
      <w:r>
        <w:t xml:space="preserve">the initial SIR for each </w:t>
      </w:r>
      <w:r w:rsidR="00516542">
        <w:t>E</w:t>
      </w:r>
      <w:r>
        <w:t>VC.</w:t>
      </w:r>
    </w:p>
    <w:p w14:paraId="2FC0A986" w14:textId="77777777" w:rsidR="00BF5219" w:rsidRDefault="00BF5219" w:rsidP="00BF5219">
      <w:pPr>
        <w:pStyle w:val="Heading2"/>
      </w:pPr>
      <w:r w:rsidRPr="0029660D">
        <w:t xml:space="preserve">Actual throughput will be lower than the access bandwidth for the </w:t>
      </w:r>
      <w:r w:rsidR="00516542">
        <w:t>Ethernet Lite</w:t>
      </w:r>
      <w:r w:rsidRPr="0029660D">
        <w:t xml:space="preserve"> connection</w:t>
      </w:r>
      <w:r w:rsidR="00516542">
        <w:t xml:space="preserve"> and can vary depending on the transmission protocol used</w:t>
      </w:r>
      <w:r w:rsidRPr="0029660D">
        <w:t>. This is due to the transmission protocol</w:t>
      </w:r>
      <w:r w:rsidR="00516542">
        <w:t>s</w:t>
      </w:r>
      <w:r w:rsidRPr="0029660D">
        <w:t xml:space="preserve"> us</w:t>
      </w:r>
      <w:r w:rsidR="00516542">
        <w:t>ing</w:t>
      </w:r>
      <w:r w:rsidRPr="0029660D">
        <w:t xml:space="preserve"> a portion of the access bandwidth of the </w:t>
      </w:r>
      <w:r w:rsidR="00516542">
        <w:t>Ethernet Lite</w:t>
      </w:r>
      <w:r w:rsidRPr="0029660D">
        <w:t xml:space="preserve"> connection to manage the transmission of data.</w:t>
      </w:r>
    </w:p>
    <w:p w14:paraId="0D344609" w14:textId="77777777" w:rsidR="00054C93" w:rsidRPr="008F0F3C" w:rsidRDefault="00054C93" w:rsidP="00054C93">
      <w:pPr>
        <w:pStyle w:val="Heading2"/>
      </w:pPr>
      <w:r w:rsidRPr="008F0F3C">
        <w:t>Certain access bandwidths are not available with all transmission protocols.  The choice of transmission protocol used to deliver your Ethernet Lite service is at our discretion.  We will notify you of the access bandwidths available to you as part of the service qualification.</w:t>
      </w:r>
    </w:p>
    <w:p w14:paraId="296F7E45" w14:textId="77777777" w:rsidR="00054C93" w:rsidRDefault="00054C93" w:rsidP="00054C93">
      <w:pPr>
        <w:pStyle w:val="Heading2"/>
      </w:pPr>
      <w:r w:rsidRPr="008F0F3C">
        <w:rPr>
          <w:bCs w:val="0"/>
          <w:color w:val="333333"/>
        </w:rPr>
        <w:t xml:space="preserve">Ethernet Lite services delivered using multiple copper pairs may continue to operate at a reduced bandwidth if a single copper pair fails.  You </w:t>
      </w:r>
      <w:r>
        <w:rPr>
          <w:bCs w:val="0"/>
          <w:color w:val="333333"/>
        </w:rPr>
        <w:t>should</w:t>
      </w:r>
      <w:r w:rsidRPr="008F0F3C">
        <w:rPr>
          <w:bCs w:val="0"/>
          <w:color w:val="333333"/>
        </w:rPr>
        <w:t xml:space="preserve"> notify us immediately upon becoming aware of any degradation in your bandwidth.</w:t>
      </w:r>
    </w:p>
    <w:p w14:paraId="354BDCFB" w14:textId="77777777" w:rsidR="00C02833" w:rsidRDefault="00C02833">
      <w:pPr>
        <w:pStyle w:val="Indent1"/>
      </w:pPr>
      <w:bookmarkStart w:id="35" w:name="_Toc487804490"/>
      <w:r>
        <w:t>Minimum term</w:t>
      </w:r>
      <w:bookmarkEnd w:id="35"/>
    </w:p>
    <w:p w14:paraId="3A6960B3" w14:textId="77777777" w:rsidR="00C02833" w:rsidRDefault="00C02833">
      <w:pPr>
        <w:pStyle w:val="Heading2"/>
      </w:pPr>
      <w:r>
        <w:t>You have to take a</w:t>
      </w:r>
      <w:r w:rsidR="00054C93">
        <w:t>n</w:t>
      </w:r>
      <w:r>
        <w:t xml:space="preserve"> </w:t>
      </w:r>
      <w:r w:rsidR="00054C93">
        <w:t>Ethernet Lite</w:t>
      </w:r>
      <w:r>
        <w:t xml:space="preserve"> connection for at least one month.</w:t>
      </w:r>
    </w:p>
    <w:p w14:paraId="77AF92DC" w14:textId="77777777" w:rsidR="00C02833" w:rsidRDefault="00C02833">
      <w:pPr>
        <w:pStyle w:val="Indent1"/>
      </w:pPr>
      <w:bookmarkStart w:id="36" w:name="_Toc487804491"/>
      <w:r>
        <w:t>Cancelling your service</w:t>
      </w:r>
      <w:bookmarkEnd w:id="36"/>
    </w:p>
    <w:p w14:paraId="25A1E7FA" w14:textId="77777777" w:rsidR="00C02833" w:rsidRDefault="00C02833">
      <w:pPr>
        <w:pStyle w:val="Heading2"/>
      </w:pPr>
      <w:r>
        <w:t>You must pay a cancellation charge if you cancel a</w:t>
      </w:r>
      <w:r w:rsidR="00054C93">
        <w:t>n</w:t>
      </w:r>
      <w:r>
        <w:t xml:space="preserve"> </w:t>
      </w:r>
      <w:r w:rsidR="00054C93">
        <w:t>Ethernet Lite</w:t>
      </w:r>
      <w:r>
        <w:t xml:space="preserve"> connection after it has been provisioned but before the end of the one month term.</w:t>
      </w:r>
    </w:p>
    <w:p w14:paraId="4F4D2495" w14:textId="77777777" w:rsidR="00C02833" w:rsidRDefault="00C02833">
      <w:pPr>
        <w:pStyle w:val="Heading2"/>
      </w:pPr>
      <w:r>
        <w:t>If we cancel a</w:t>
      </w:r>
      <w:r w:rsidR="00054C93">
        <w:t>n</w:t>
      </w:r>
      <w:r>
        <w:t xml:space="preserve"> </w:t>
      </w:r>
      <w:r w:rsidR="00054C93">
        <w:t>Ethernet Lite</w:t>
      </w:r>
      <w:r>
        <w:t xml:space="preserve"> connection due to your </w:t>
      </w:r>
      <w:r w:rsidR="003F6C13">
        <w:t xml:space="preserve">material </w:t>
      </w:r>
      <w:r>
        <w:t>breach after it has been provisioned but before the end of the one-month term, then you must pay a cancellation charge.</w:t>
      </w:r>
    </w:p>
    <w:p w14:paraId="5D813BE6" w14:textId="77777777" w:rsidR="00C02833" w:rsidRDefault="00C02833">
      <w:pPr>
        <w:pStyle w:val="Heading2"/>
      </w:pPr>
      <w:r>
        <w:t xml:space="preserve">The cancellation charge is equal to the </w:t>
      </w:r>
      <w:r w:rsidR="00054C93">
        <w:t>Ethernet Lite</w:t>
      </w:r>
      <w:r>
        <w:t xml:space="preserve"> site charges and the </w:t>
      </w:r>
      <w:r w:rsidR="00054C93">
        <w:t>E</w:t>
      </w:r>
      <w:r>
        <w:t>VC service charges payable by you for that connection for the one-month term.</w:t>
      </w:r>
    </w:p>
    <w:p w14:paraId="41E3C33E" w14:textId="77777777" w:rsidR="00C02833" w:rsidRDefault="00C02833">
      <w:pPr>
        <w:pStyle w:val="Indent1"/>
      </w:pPr>
      <w:bookmarkStart w:id="37" w:name="_Toc487804492"/>
      <w:r>
        <w:t>Cabling and equipment requirements</w:t>
      </w:r>
      <w:bookmarkEnd w:id="37"/>
    </w:p>
    <w:p w14:paraId="59C5EF73" w14:textId="77777777" w:rsidR="00C02833" w:rsidRDefault="00C02833">
      <w:pPr>
        <w:pStyle w:val="Heading2"/>
      </w:pPr>
      <w:r>
        <w:t>You must provide all cabling and any other equipment that is required to connect network termination units to your equipment.</w:t>
      </w:r>
    </w:p>
    <w:p w14:paraId="197FE506" w14:textId="77777777" w:rsidR="00C02833" w:rsidRDefault="00C02833">
      <w:pPr>
        <w:pStyle w:val="Heading2"/>
      </w:pPr>
      <w:r>
        <w:t>We only connect existing cabling on your premises to the service if:</w:t>
      </w:r>
    </w:p>
    <w:p w14:paraId="5A81CD47" w14:textId="77777777" w:rsidR="00C02833" w:rsidRDefault="00C02833">
      <w:pPr>
        <w:pStyle w:val="Heading3"/>
      </w:pPr>
      <w:r>
        <w:t>it has been installed by a registered cabling service provider; and</w:t>
      </w:r>
    </w:p>
    <w:p w14:paraId="40ACFC2D" w14:textId="77777777" w:rsidR="00C02833" w:rsidRDefault="00C02833">
      <w:pPr>
        <w:pStyle w:val="Heading3"/>
      </w:pPr>
      <w:r>
        <w:t>it has been installed to and continues to meet minimum technical requirements determined by the Australian Communications Authority.</w:t>
      </w:r>
    </w:p>
    <w:p w14:paraId="47532CF4" w14:textId="77777777" w:rsidR="00C02833" w:rsidRDefault="00C02833">
      <w:pPr>
        <w:pStyle w:val="Indent1"/>
      </w:pPr>
      <w:bookmarkStart w:id="38" w:name="_Toc487804493"/>
      <w:r>
        <w:lastRenderedPageBreak/>
        <w:t>Your liability to us</w:t>
      </w:r>
      <w:bookmarkEnd w:id="38"/>
    </w:p>
    <w:p w14:paraId="5CF067FA" w14:textId="77777777" w:rsidR="00C02833" w:rsidRDefault="00C02833">
      <w:pPr>
        <w:pStyle w:val="Heading2"/>
      </w:pPr>
      <w:r>
        <w:t xml:space="preserve">You must pay any costs and expenses we </w:t>
      </w:r>
      <w:r w:rsidR="003F6C13">
        <w:t xml:space="preserve">reasonably </w:t>
      </w:r>
      <w:r>
        <w:t>incur in connection with repairing or changing our property that are caused by connecting your equipment to our network, or your equipment interfering with our network.</w:t>
      </w:r>
    </w:p>
    <w:p w14:paraId="0DD1CBC6" w14:textId="77777777" w:rsidR="00C02833" w:rsidRDefault="00C02833">
      <w:pPr>
        <w:pStyle w:val="Heading1"/>
      </w:pPr>
      <w:bookmarkStart w:id="39" w:name="_Toc487804494"/>
      <w:r>
        <w:t>Connecting a</w:t>
      </w:r>
      <w:r w:rsidR="00054C93">
        <w:t>n</w:t>
      </w:r>
      <w:r>
        <w:t xml:space="preserve"> </w:t>
      </w:r>
      <w:r w:rsidR="00054C93">
        <w:t>Ethernet Lite</w:t>
      </w:r>
      <w:r>
        <w:t xml:space="preserve"> service</w:t>
      </w:r>
      <w:bookmarkEnd w:id="39"/>
    </w:p>
    <w:p w14:paraId="44831843" w14:textId="77777777" w:rsidR="00C02833" w:rsidRDefault="00C02833">
      <w:pPr>
        <w:pStyle w:val="Indent1"/>
      </w:pPr>
      <w:bookmarkStart w:id="40" w:name="_Toc487804495"/>
      <w:r>
        <w:t>Provisioning times</w:t>
      </w:r>
      <w:bookmarkEnd w:id="40"/>
    </w:p>
    <w:p w14:paraId="7446980E" w14:textId="77777777" w:rsidR="00C02833" w:rsidRDefault="00C02833">
      <w:pPr>
        <w:pStyle w:val="Heading2"/>
      </w:pPr>
      <w:r>
        <w:t>We aim to meet our provisioning service levels.  We are not required to meet them – they are indicative only.</w:t>
      </w:r>
    </w:p>
    <w:p w14:paraId="5344497F" w14:textId="77777777" w:rsidR="00C02833" w:rsidRDefault="00C02833">
      <w:pPr>
        <w:pStyle w:val="Heading2"/>
      </w:pPr>
      <w:r>
        <w:t>Provisioning times depend on a number of factors, including:</w:t>
      </w:r>
    </w:p>
    <w:p w14:paraId="7DC46313" w14:textId="77777777" w:rsidR="00C02833" w:rsidRDefault="00C02833">
      <w:pPr>
        <w:pStyle w:val="Heading3"/>
      </w:pPr>
      <w:r>
        <w:t>the availability of equipment and network infrastructure; and</w:t>
      </w:r>
    </w:p>
    <w:p w14:paraId="7219DD37" w14:textId="77777777" w:rsidR="00C02833" w:rsidRDefault="00C02833">
      <w:pPr>
        <w:pStyle w:val="Heading3"/>
      </w:pPr>
      <w:r>
        <w:t>us having sufficient and timely access to your premises and equipment in order to undertake the provisioning.</w:t>
      </w:r>
    </w:p>
    <w:p w14:paraId="654876FF" w14:textId="77777777" w:rsidR="00C02833" w:rsidRDefault="00C02833">
      <w:pPr>
        <w:pStyle w:val="Heading2"/>
      </w:pPr>
      <w:r>
        <w:t>The provisioning service levels for a</w:t>
      </w:r>
      <w:r w:rsidR="00054C93">
        <w:t>n</w:t>
      </w:r>
      <w:r>
        <w:t xml:space="preserve"> </w:t>
      </w:r>
      <w:r w:rsidR="00054C93">
        <w:t>Ethernet Lite</w:t>
      </w:r>
      <w:r>
        <w:t xml:space="preserve"> connection are set out below.</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1"/>
        <w:gridCol w:w="4600"/>
      </w:tblGrid>
      <w:tr w:rsidR="00C02833" w14:paraId="26120319" w14:textId="77777777">
        <w:tblPrEx>
          <w:tblCellMar>
            <w:top w:w="0" w:type="dxa"/>
            <w:bottom w:w="0" w:type="dxa"/>
          </w:tblCellMar>
        </w:tblPrEx>
        <w:tc>
          <w:tcPr>
            <w:tcW w:w="3281" w:type="dxa"/>
          </w:tcPr>
          <w:p w14:paraId="280A03C2" w14:textId="77777777" w:rsidR="00C02833" w:rsidRDefault="00C02833">
            <w:pPr>
              <w:pStyle w:val="TableData"/>
            </w:pPr>
            <w:r>
              <w:t>Target standard provisioning time</w:t>
            </w:r>
          </w:p>
        </w:tc>
        <w:tc>
          <w:tcPr>
            <w:tcW w:w="4600" w:type="dxa"/>
          </w:tcPr>
          <w:p w14:paraId="233EEB44" w14:textId="77777777" w:rsidR="00C02833" w:rsidRDefault="00C02833">
            <w:pPr>
              <w:pStyle w:val="TableData"/>
            </w:pPr>
            <w:r>
              <w:t xml:space="preserve">Where there is existing cabling on your premises, the target standard provisioning time is </w:t>
            </w:r>
            <w:r>
              <w:rPr>
                <w:b/>
                <w:bCs/>
              </w:rPr>
              <w:t>15 business days</w:t>
            </w:r>
            <w:r>
              <w:t xml:space="preserve"> from when we accept your order.</w:t>
            </w:r>
          </w:p>
          <w:p w14:paraId="3FD4559D" w14:textId="77777777" w:rsidR="00C02833" w:rsidRDefault="00C02833">
            <w:pPr>
              <w:pStyle w:val="TableData"/>
            </w:pPr>
            <w:r>
              <w:t>Where the service is used to connect a</w:t>
            </w:r>
            <w:r w:rsidR="00054C93">
              <w:t>n</w:t>
            </w:r>
            <w:r>
              <w:t xml:space="preserve"> </w:t>
            </w:r>
            <w:r w:rsidR="00054C93">
              <w:t>Ethernet Lite</w:t>
            </w:r>
            <w:r>
              <w:t xml:space="preserve"> site to IP WAN, the target standard provisioning time is </w:t>
            </w:r>
            <w:r>
              <w:rPr>
                <w:b/>
                <w:bCs/>
              </w:rPr>
              <w:t>20 business days</w:t>
            </w:r>
            <w:r>
              <w:t xml:space="preserve"> from when we accept your order.</w:t>
            </w:r>
          </w:p>
          <w:p w14:paraId="4FE52D91" w14:textId="77777777" w:rsidR="00C02833" w:rsidRDefault="00C02833">
            <w:pPr>
              <w:pStyle w:val="TableData"/>
            </w:pPr>
            <w:r>
              <w:t>Where there is no (or insufficient) existing cabling available, then we will tell you the target standard provisioning time if you ask us.</w:t>
            </w:r>
          </w:p>
        </w:tc>
      </w:tr>
    </w:tbl>
    <w:p w14:paraId="1C0D8D62" w14:textId="77777777" w:rsidR="00C02833" w:rsidRDefault="00C02833">
      <w:pPr>
        <w:pStyle w:val="TableData"/>
      </w:pPr>
    </w:p>
    <w:p w14:paraId="4EF59E06" w14:textId="77777777" w:rsidR="00C02833" w:rsidRDefault="00C02833">
      <w:pPr>
        <w:pStyle w:val="Indent1"/>
      </w:pPr>
      <w:bookmarkStart w:id="41" w:name="_Toc66857397"/>
      <w:bookmarkStart w:id="42" w:name="_Toc67373844"/>
      <w:bookmarkStart w:id="43" w:name="_Toc69101271"/>
      <w:bookmarkStart w:id="44" w:name="_Toc487804496"/>
      <w:r>
        <w:t xml:space="preserve">Connection </w:t>
      </w:r>
      <w:bookmarkStart w:id="45" w:name="Connectioncharge"/>
      <w:bookmarkEnd w:id="45"/>
      <w:r>
        <w:t>charge</w:t>
      </w:r>
      <w:bookmarkEnd w:id="44"/>
    </w:p>
    <w:p w14:paraId="3FBC3993" w14:textId="77777777" w:rsidR="00C02833" w:rsidRDefault="00C02833">
      <w:pPr>
        <w:pStyle w:val="Heading2"/>
      </w:pPr>
      <w:r>
        <w:t xml:space="preserve">We charge you the following connection charge for connecting a new </w:t>
      </w:r>
      <w:r w:rsidR="00054C93">
        <w:t>Ethernet Lite</w:t>
      </w:r>
      <w:r>
        <w:t xml:space="preserve"> service:</w:t>
      </w:r>
    </w:p>
    <w:tbl>
      <w:tblPr>
        <w:tblW w:w="5954" w:type="dxa"/>
        <w:tblInd w:w="66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4536"/>
        <w:gridCol w:w="1418"/>
        <w:tblGridChange w:id="46">
          <w:tblGrid>
            <w:gridCol w:w="4536"/>
            <w:gridCol w:w="1418"/>
          </w:tblGrid>
        </w:tblGridChange>
      </w:tblGrid>
      <w:tr w:rsidR="00C02833" w14:paraId="017AA6A0" w14:textId="77777777">
        <w:tblPrEx>
          <w:tblCellMar>
            <w:top w:w="0" w:type="dxa"/>
            <w:bottom w:w="0" w:type="dxa"/>
          </w:tblCellMar>
        </w:tblPrEx>
        <w:trPr>
          <w:trHeight w:val="247"/>
          <w:tblHeader/>
        </w:trPr>
        <w:tc>
          <w:tcPr>
            <w:tcW w:w="4536" w:type="dxa"/>
          </w:tcPr>
          <w:p w14:paraId="32F99DBC" w14:textId="77777777" w:rsidR="00C02833" w:rsidRDefault="00C02833">
            <w:pPr>
              <w:pStyle w:val="TableHead"/>
              <w:keepNext/>
              <w:spacing w:before="120" w:after="120"/>
              <w:rPr>
                <w:snapToGrid w:val="0"/>
              </w:rPr>
            </w:pPr>
            <w:r>
              <w:rPr>
                <w:snapToGrid w:val="0"/>
              </w:rPr>
              <w:t>Connection charges</w:t>
            </w:r>
          </w:p>
        </w:tc>
        <w:tc>
          <w:tcPr>
            <w:tcW w:w="1418" w:type="dxa"/>
          </w:tcPr>
          <w:p w14:paraId="2D250D44" w14:textId="77777777" w:rsidR="00C02833" w:rsidRDefault="00C02833">
            <w:pPr>
              <w:pStyle w:val="TableHead"/>
              <w:keepNext/>
              <w:spacing w:before="120" w:after="120"/>
              <w:rPr>
                <w:snapToGrid w:val="0"/>
              </w:rPr>
            </w:pPr>
            <w:r>
              <w:rPr>
                <w:snapToGrid w:val="0"/>
              </w:rPr>
              <w:t>GST excl.</w:t>
            </w:r>
          </w:p>
        </w:tc>
      </w:tr>
      <w:tr w:rsidR="00C02833" w14:paraId="7CD7C282" w14:textId="77777777">
        <w:tblPrEx>
          <w:tblCellMar>
            <w:top w:w="0" w:type="dxa"/>
            <w:bottom w:w="0" w:type="dxa"/>
          </w:tblCellMar>
        </w:tblPrEx>
        <w:trPr>
          <w:trHeight w:val="247"/>
        </w:trPr>
        <w:tc>
          <w:tcPr>
            <w:tcW w:w="4536" w:type="dxa"/>
          </w:tcPr>
          <w:p w14:paraId="5956EF16" w14:textId="77777777" w:rsidR="00C02833" w:rsidRDefault="00C02833">
            <w:pPr>
              <w:pStyle w:val="TableData"/>
              <w:rPr>
                <w:snapToGrid w:val="0"/>
              </w:rPr>
            </w:pPr>
            <w:r>
              <w:rPr>
                <w:snapToGrid w:val="0"/>
              </w:rPr>
              <w:t xml:space="preserve">Network connection charge for each </w:t>
            </w:r>
            <w:r w:rsidR="00054C93">
              <w:t>Ethernet Lite</w:t>
            </w:r>
            <w:r>
              <w:rPr>
                <w:snapToGrid w:val="0"/>
              </w:rPr>
              <w:t xml:space="preserve"> site</w:t>
            </w:r>
            <w:r w:rsidR="0029422C">
              <w:rPr>
                <w:snapToGrid w:val="0"/>
              </w:rPr>
              <w:t xml:space="preserve"> </w:t>
            </w:r>
            <w:r w:rsidR="0029422C">
              <w:rPr>
                <w:rFonts w:cs="Arial"/>
                <w:snapToGrid w:val="0"/>
              </w:rPr>
              <w:t>≤</w:t>
            </w:r>
            <w:r w:rsidR="0029422C">
              <w:rPr>
                <w:snapToGrid w:val="0"/>
              </w:rPr>
              <w:t>2048 kbit/s</w:t>
            </w:r>
          </w:p>
        </w:tc>
        <w:tc>
          <w:tcPr>
            <w:tcW w:w="1418" w:type="dxa"/>
          </w:tcPr>
          <w:p w14:paraId="771F0A36" w14:textId="77777777" w:rsidR="00C02833" w:rsidRDefault="00C02833">
            <w:pPr>
              <w:pStyle w:val="TableData"/>
              <w:tabs>
                <w:tab w:val="left" w:pos="825"/>
              </w:tabs>
              <w:jc w:val="right"/>
              <w:rPr>
                <w:b/>
                <w:bCs/>
                <w:snapToGrid w:val="0"/>
              </w:rPr>
            </w:pPr>
            <w:r>
              <w:rPr>
                <w:b/>
                <w:bCs/>
                <w:snapToGrid w:val="0"/>
              </w:rPr>
              <w:t>$500.00</w:t>
            </w:r>
          </w:p>
        </w:tc>
      </w:tr>
      <w:tr w:rsidR="0029422C" w14:paraId="3C838E0F" w14:textId="77777777">
        <w:tblPrEx>
          <w:tblCellMar>
            <w:top w:w="0" w:type="dxa"/>
            <w:bottom w:w="0" w:type="dxa"/>
          </w:tblCellMar>
        </w:tblPrEx>
        <w:trPr>
          <w:trHeight w:val="247"/>
        </w:trPr>
        <w:tc>
          <w:tcPr>
            <w:tcW w:w="4536" w:type="dxa"/>
          </w:tcPr>
          <w:p w14:paraId="7C4DF008" w14:textId="77777777" w:rsidR="0029422C" w:rsidRDefault="0029422C">
            <w:pPr>
              <w:pStyle w:val="TableData"/>
              <w:rPr>
                <w:snapToGrid w:val="0"/>
              </w:rPr>
            </w:pPr>
            <w:r>
              <w:rPr>
                <w:snapToGrid w:val="0"/>
              </w:rPr>
              <w:t xml:space="preserve">Network connection charge for each </w:t>
            </w:r>
            <w:r w:rsidR="00054C93">
              <w:t>Ethernet Lite</w:t>
            </w:r>
            <w:r>
              <w:rPr>
                <w:snapToGrid w:val="0"/>
              </w:rPr>
              <w:t xml:space="preserve"> site &gt;2048 kbit/s</w:t>
            </w:r>
          </w:p>
        </w:tc>
        <w:tc>
          <w:tcPr>
            <w:tcW w:w="1418" w:type="dxa"/>
          </w:tcPr>
          <w:p w14:paraId="54FE5805" w14:textId="77777777" w:rsidR="0029422C" w:rsidRPr="00AE78D1" w:rsidRDefault="0029422C">
            <w:pPr>
              <w:pStyle w:val="TableData"/>
              <w:tabs>
                <w:tab w:val="left" w:pos="825"/>
              </w:tabs>
              <w:jc w:val="right"/>
              <w:rPr>
                <w:b/>
                <w:bCs/>
                <w:snapToGrid w:val="0"/>
              </w:rPr>
            </w:pPr>
            <w:r w:rsidRPr="00AE78D1">
              <w:rPr>
                <w:b/>
                <w:snapToGrid w:val="0"/>
              </w:rPr>
              <w:t>$750.00</w:t>
            </w:r>
          </w:p>
        </w:tc>
      </w:tr>
    </w:tbl>
    <w:p w14:paraId="1DEDB1EA" w14:textId="77777777" w:rsidR="00C02833" w:rsidRDefault="00C02833">
      <w:pPr>
        <w:pStyle w:val="TableData"/>
      </w:pPr>
    </w:p>
    <w:p w14:paraId="42CF1707" w14:textId="77777777" w:rsidR="00C02833" w:rsidRDefault="00C02833">
      <w:pPr>
        <w:pStyle w:val="Indent1"/>
      </w:pPr>
      <w:bookmarkStart w:id="47" w:name="_Toc487804497"/>
      <w:r>
        <w:t>Further work</w:t>
      </w:r>
      <w:bookmarkEnd w:id="47"/>
    </w:p>
    <w:p w14:paraId="1DB34A27" w14:textId="77777777" w:rsidR="00C02833" w:rsidRDefault="00C02833">
      <w:pPr>
        <w:pStyle w:val="Heading2"/>
      </w:pPr>
      <w:r>
        <w:t>We charge you an agreed amount if we agree to perform any work that is not required to be performed under this agreement.  If there is no agreed amount for any work, then we charge you for the work on a time and materials basis at our current rates at the time.</w:t>
      </w:r>
      <w:r w:rsidR="003F6C13">
        <w:t xml:space="preserve">  We will tell you what our current rates are and obtain your approval before we start work.</w:t>
      </w:r>
    </w:p>
    <w:p w14:paraId="02306F25" w14:textId="77777777" w:rsidR="004006A4" w:rsidRDefault="004006A4" w:rsidP="004006A4">
      <w:pPr>
        <w:pStyle w:val="Indent1"/>
        <w:spacing w:before="120"/>
      </w:pPr>
      <w:bookmarkStart w:id="48" w:name="_Toc67373839"/>
      <w:bookmarkStart w:id="49" w:name="_Toc78193554"/>
      <w:bookmarkStart w:id="50" w:name="_Toc104364477"/>
      <w:bookmarkStart w:id="51" w:name="_Toc487804498"/>
      <w:r>
        <w:t>Network extension charges</w:t>
      </w:r>
      <w:bookmarkEnd w:id="48"/>
      <w:bookmarkEnd w:id="49"/>
      <w:bookmarkEnd w:id="50"/>
      <w:bookmarkEnd w:id="51"/>
    </w:p>
    <w:p w14:paraId="1724A208" w14:textId="77777777" w:rsidR="004006A4" w:rsidRDefault="004006A4" w:rsidP="004006A4">
      <w:pPr>
        <w:pStyle w:val="Heading2"/>
      </w:pPr>
      <w:r w:rsidRPr="00982655">
        <w:t xml:space="preserve">We can charge you an additional infrastructure charge for installing </w:t>
      </w:r>
      <w:r w:rsidR="00054C93">
        <w:t>Ethernet Lite</w:t>
      </w:r>
      <w:r w:rsidRPr="00982655">
        <w:t xml:space="preserve"> infrastructure in an exchange where this is not already available. This charge is based on time and materials. We will tell you about this additional infrastructure charge when we complete a feasibility study and before we confirm your order.</w:t>
      </w:r>
    </w:p>
    <w:p w14:paraId="7368BA3D" w14:textId="77777777" w:rsidR="00C02833" w:rsidRDefault="00C02833" w:rsidP="004006A4">
      <w:pPr>
        <w:pStyle w:val="Indent1"/>
        <w:spacing w:before="120"/>
      </w:pPr>
      <w:bookmarkStart w:id="52" w:name="_Toc487804499"/>
      <w:r>
        <w:t>Withdrawing an order</w:t>
      </w:r>
      <w:bookmarkEnd w:id="41"/>
      <w:bookmarkEnd w:id="42"/>
      <w:bookmarkEnd w:id="43"/>
      <w:bookmarkEnd w:id="52"/>
    </w:p>
    <w:p w14:paraId="13BDA2E2" w14:textId="77777777" w:rsidR="00C02833" w:rsidRDefault="00C02833">
      <w:pPr>
        <w:pStyle w:val="Heading2"/>
      </w:pPr>
      <w:r>
        <w:t xml:space="preserve">We can charge you to withdraw an order for a </w:t>
      </w:r>
      <w:r w:rsidR="00054C93">
        <w:t>Ethernet Lite</w:t>
      </w:r>
      <w:r>
        <w:t xml:space="preserve"> service, depending on the progress of your order at the time you tell us to withdraw it.  The following charges apply:</w:t>
      </w:r>
    </w:p>
    <w:tbl>
      <w:tblPr>
        <w:tblW w:w="7371"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22"/>
        <w:gridCol w:w="3561"/>
        <w:gridCol w:w="2588"/>
      </w:tblGrid>
      <w:tr w:rsidR="00C02833" w14:paraId="464DB931" w14:textId="77777777">
        <w:tblPrEx>
          <w:tblCellMar>
            <w:top w:w="0" w:type="dxa"/>
            <w:bottom w:w="0" w:type="dxa"/>
          </w:tblCellMar>
        </w:tblPrEx>
        <w:trPr>
          <w:tblHeader/>
        </w:trPr>
        <w:tc>
          <w:tcPr>
            <w:tcW w:w="8472" w:type="dxa"/>
            <w:gridSpan w:val="3"/>
          </w:tcPr>
          <w:p w14:paraId="6D1E8127" w14:textId="77777777" w:rsidR="00C02833" w:rsidRDefault="00C02833">
            <w:pPr>
              <w:keepNext/>
              <w:keepLines/>
              <w:spacing w:before="120" w:after="120"/>
              <w:rPr>
                <w:rFonts w:ascii="Arial" w:hAnsi="Arial" w:cs="Arial"/>
                <w:b/>
                <w:iCs/>
                <w:sz w:val="18"/>
              </w:rPr>
            </w:pPr>
            <w:r>
              <w:rPr>
                <w:rFonts w:ascii="Arial" w:hAnsi="Arial" w:cs="Arial"/>
                <w:b/>
                <w:iCs/>
                <w:sz w:val="18"/>
              </w:rPr>
              <w:t xml:space="preserve">Charges for withdrawing an order </w:t>
            </w:r>
          </w:p>
        </w:tc>
      </w:tr>
      <w:tr w:rsidR="00C02833" w14:paraId="6171CC94" w14:textId="77777777">
        <w:tblPrEx>
          <w:tblCellMar>
            <w:top w:w="0" w:type="dxa"/>
            <w:bottom w:w="0" w:type="dxa"/>
          </w:tblCellMar>
        </w:tblPrEx>
        <w:trPr>
          <w:tblHeader/>
        </w:trPr>
        <w:tc>
          <w:tcPr>
            <w:tcW w:w="5495" w:type="dxa"/>
            <w:gridSpan w:val="2"/>
          </w:tcPr>
          <w:p w14:paraId="2EC668BD" w14:textId="77777777" w:rsidR="00C02833" w:rsidRDefault="00C02833">
            <w:pPr>
              <w:keepNext/>
              <w:keepLines/>
              <w:spacing w:before="120" w:after="120"/>
              <w:rPr>
                <w:rFonts w:ascii="Arial" w:hAnsi="Arial" w:cs="Arial"/>
                <w:b/>
                <w:iCs/>
                <w:sz w:val="18"/>
              </w:rPr>
            </w:pPr>
            <w:r>
              <w:rPr>
                <w:rFonts w:ascii="Arial" w:hAnsi="Arial" w:cs="Arial"/>
                <w:b/>
                <w:iCs/>
                <w:sz w:val="18"/>
              </w:rPr>
              <w:t>Stage of installation</w:t>
            </w:r>
          </w:p>
        </w:tc>
        <w:tc>
          <w:tcPr>
            <w:tcW w:w="2977" w:type="dxa"/>
          </w:tcPr>
          <w:p w14:paraId="0CACEFA2" w14:textId="77777777" w:rsidR="00C02833" w:rsidRDefault="00C02833">
            <w:pPr>
              <w:keepNext/>
              <w:keepLines/>
              <w:spacing w:before="120" w:after="120"/>
              <w:rPr>
                <w:rFonts w:ascii="Arial" w:hAnsi="Arial" w:cs="Arial"/>
                <w:b/>
                <w:iCs/>
                <w:sz w:val="18"/>
              </w:rPr>
            </w:pPr>
            <w:r>
              <w:rPr>
                <w:rFonts w:ascii="Arial" w:hAnsi="Arial" w:cs="Arial"/>
                <w:b/>
                <w:iCs/>
                <w:sz w:val="18"/>
              </w:rPr>
              <w:t>Charge payable</w:t>
            </w:r>
          </w:p>
        </w:tc>
      </w:tr>
      <w:tr w:rsidR="00C02833" w14:paraId="6A115295" w14:textId="77777777">
        <w:tblPrEx>
          <w:tblCellMar>
            <w:top w:w="0" w:type="dxa"/>
            <w:bottom w:w="0" w:type="dxa"/>
          </w:tblCellMar>
        </w:tblPrEx>
        <w:tc>
          <w:tcPr>
            <w:tcW w:w="1384" w:type="dxa"/>
          </w:tcPr>
          <w:p w14:paraId="65C2227B" w14:textId="77777777" w:rsidR="00C02833" w:rsidRDefault="00C02833">
            <w:pPr>
              <w:spacing w:before="120" w:after="120"/>
              <w:rPr>
                <w:rFonts w:ascii="Arial" w:hAnsi="Arial" w:cs="Arial"/>
                <w:iCs/>
                <w:sz w:val="18"/>
              </w:rPr>
            </w:pPr>
            <w:r>
              <w:rPr>
                <w:rFonts w:ascii="Arial" w:hAnsi="Arial" w:cs="Arial"/>
                <w:iCs/>
                <w:sz w:val="18"/>
              </w:rPr>
              <w:t>Stage 1</w:t>
            </w:r>
          </w:p>
        </w:tc>
        <w:tc>
          <w:tcPr>
            <w:tcW w:w="4111" w:type="dxa"/>
          </w:tcPr>
          <w:p w14:paraId="63B1A4EB" w14:textId="77777777" w:rsidR="00C02833" w:rsidRDefault="00054C93">
            <w:pPr>
              <w:spacing w:before="120" w:after="120"/>
              <w:rPr>
                <w:rFonts w:ascii="Arial" w:hAnsi="Arial" w:cs="Arial"/>
                <w:iCs/>
                <w:sz w:val="18"/>
              </w:rPr>
            </w:pPr>
            <w:r>
              <w:rPr>
                <w:rFonts w:ascii="Arial" w:hAnsi="Arial" w:cs="Arial"/>
                <w:iCs/>
                <w:sz w:val="18"/>
              </w:rPr>
              <w:t>Acceptance of your application</w:t>
            </w:r>
          </w:p>
        </w:tc>
        <w:tc>
          <w:tcPr>
            <w:tcW w:w="2977" w:type="dxa"/>
          </w:tcPr>
          <w:p w14:paraId="3110BC37" w14:textId="77777777" w:rsidR="00C02833" w:rsidRDefault="00C02833">
            <w:pPr>
              <w:pStyle w:val="TableData"/>
              <w:rPr>
                <w:rFonts w:cs="Arial"/>
                <w:iCs/>
              </w:rPr>
            </w:pPr>
            <w:r>
              <w:rPr>
                <w:rFonts w:cs="Arial"/>
                <w:iCs/>
              </w:rPr>
              <w:t>30% of the network connection charges above</w:t>
            </w:r>
          </w:p>
        </w:tc>
      </w:tr>
      <w:tr w:rsidR="00C02833" w14:paraId="566ECC6C" w14:textId="77777777">
        <w:tblPrEx>
          <w:tblCellMar>
            <w:top w:w="0" w:type="dxa"/>
            <w:bottom w:w="0" w:type="dxa"/>
          </w:tblCellMar>
        </w:tblPrEx>
        <w:tc>
          <w:tcPr>
            <w:tcW w:w="1384" w:type="dxa"/>
          </w:tcPr>
          <w:p w14:paraId="359A1EB5" w14:textId="77777777" w:rsidR="00C02833" w:rsidRDefault="00C02833">
            <w:pPr>
              <w:spacing w:before="120" w:after="120"/>
              <w:rPr>
                <w:rFonts w:ascii="Arial" w:hAnsi="Arial" w:cs="Arial"/>
                <w:iCs/>
                <w:sz w:val="18"/>
              </w:rPr>
            </w:pPr>
            <w:r>
              <w:rPr>
                <w:rFonts w:ascii="Arial" w:hAnsi="Arial" w:cs="Arial"/>
                <w:iCs/>
                <w:sz w:val="18"/>
              </w:rPr>
              <w:t>Stage 2</w:t>
            </w:r>
          </w:p>
        </w:tc>
        <w:tc>
          <w:tcPr>
            <w:tcW w:w="4111" w:type="dxa"/>
          </w:tcPr>
          <w:p w14:paraId="7498D3E7" w14:textId="77777777" w:rsidR="00C02833" w:rsidRDefault="00C02833">
            <w:pPr>
              <w:spacing w:before="120" w:after="120"/>
              <w:rPr>
                <w:rFonts w:ascii="Arial" w:hAnsi="Arial" w:cs="Arial"/>
                <w:iCs/>
                <w:sz w:val="18"/>
              </w:rPr>
            </w:pPr>
            <w:r>
              <w:rPr>
                <w:rFonts w:ascii="Arial" w:hAnsi="Arial" w:cs="Arial"/>
                <w:iCs/>
                <w:sz w:val="18"/>
              </w:rPr>
              <w:t>Transmission path building</w:t>
            </w:r>
          </w:p>
        </w:tc>
        <w:tc>
          <w:tcPr>
            <w:tcW w:w="2977" w:type="dxa"/>
          </w:tcPr>
          <w:p w14:paraId="26063011" w14:textId="77777777" w:rsidR="00C02833" w:rsidRDefault="00C02833">
            <w:pPr>
              <w:spacing w:before="120" w:after="120"/>
              <w:rPr>
                <w:rFonts w:ascii="Arial" w:hAnsi="Arial" w:cs="Arial"/>
                <w:iCs/>
                <w:sz w:val="18"/>
              </w:rPr>
            </w:pPr>
            <w:r>
              <w:rPr>
                <w:rFonts w:ascii="Arial" w:hAnsi="Arial" w:cs="Arial"/>
                <w:iCs/>
                <w:sz w:val="18"/>
              </w:rPr>
              <w:t>55% of the network connection charges above</w:t>
            </w:r>
          </w:p>
        </w:tc>
      </w:tr>
      <w:tr w:rsidR="00C02833" w14:paraId="7CFFFC92" w14:textId="77777777">
        <w:tblPrEx>
          <w:tblCellMar>
            <w:top w:w="0" w:type="dxa"/>
            <w:bottom w:w="0" w:type="dxa"/>
          </w:tblCellMar>
        </w:tblPrEx>
        <w:tc>
          <w:tcPr>
            <w:tcW w:w="1384" w:type="dxa"/>
          </w:tcPr>
          <w:p w14:paraId="73A539AD" w14:textId="77777777" w:rsidR="00C02833" w:rsidRDefault="00C02833">
            <w:pPr>
              <w:spacing w:before="120" w:after="120"/>
              <w:rPr>
                <w:rFonts w:ascii="Arial" w:hAnsi="Arial" w:cs="Arial"/>
                <w:iCs/>
                <w:sz w:val="18"/>
              </w:rPr>
            </w:pPr>
            <w:r>
              <w:rPr>
                <w:rFonts w:ascii="Arial" w:hAnsi="Arial" w:cs="Arial"/>
                <w:iCs/>
                <w:sz w:val="18"/>
              </w:rPr>
              <w:t>Stage 3</w:t>
            </w:r>
          </w:p>
        </w:tc>
        <w:tc>
          <w:tcPr>
            <w:tcW w:w="4111" w:type="dxa"/>
          </w:tcPr>
          <w:p w14:paraId="24A29803" w14:textId="77777777" w:rsidR="00C02833" w:rsidRDefault="00C02833">
            <w:pPr>
              <w:spacing w:before="120" w:after="120"/>
              <w:rPr>
                <w:rFonts w:ascii="Arial" w:hAnsi="Arial" w:cs="Arial"/>
                <w:iCs/>
                <w:sz w:val="18"/>
              </w:rPr>
            </w:pPr>
            <w:r>
              <w:rPr>
                <w:rFonts w:ascii="Arial" w:hAnsi="Arial" w:cs="Arial"/>
                <w:iCs/>
                <w:sz w:val="18"/>
              </w:rPr>
              <w:t>Terminal equipment provisioning</w:t>
            </w:r>
          </w:p>
          <w:p w14:paraId="0CAE6FCD" w14:textId="77777777" w:rsidR="00C02833" w:rsidRDefault="00C02833">
            <w:pPr>
              <w:spacing w:before="120" w:after="120"/>
              <w:rPr>
                <w:rFonts w:ascii="Arial" w:hAnsi="Arial" w:cs="Arial"/>
                <w:iCs/>
                <w:sz w:val="18"/>
              </w:rPr>
            </w:pPr>
            <w:r>
              <w:rPr>
                <w:rFonts w:ascii="Arial" w:hAnsi="Arial" w:cs="Arial"/>
                <w:iCs/>
                <w:sz w:val="18"/>
              </w:rPr>
              <w:t>Digital service packet switching test</w:t>
            </w:r>
          </w:p>
        </w:tc>
        <w:tc>
          <w:tcPr>
            <w:tcW w:w="2977" w:type="dxa"/>
          </w:tcPr>
          <w:p w14:paraId="1B03D49B" w14:textId="77777777" w:rsidR="00C02833" w:rsidRDefault="00C02833">
            <w:pPr>
              <w:spacing w:before="120" w:after="120"/>
              <w:rPr>
                <w:rFonts w:ascii="Arial" w:hAnsi="Arial" w:cs="Arial"/>
                <w:iCs/>
                <w:sz w:val="18"/>
              </w:rPr>
            </w:pPr>
            <w:r>
              <w:rPr>
                <w:rFonts w:ascii="Arial" w:hAnsi="Arial" w:cs="Arial"/>
                <w:iCs/>
                <w:sz w:val="18"/>
              </w:rPr>
              <w:t>95% of the network connection charges above</w:t>
            </w:r>
          </w:p>
        </w:tc>
      </w:tr>
      <w:tr w:rsidR="00C02833" w14:paraId="34368BB7" w14:textId="77777777">
        <w:tblPrEx>
          <w:tblCellMar>
            <w:top w:w="0" w:type="dxa"/>
            <w:bottom w:w="0" w:type="dxa"/>
          </w:tblCellMar>
        </w:tblPrEx>
        <w:tc>
          <w:tcPr>
            <w:tcW w:w="1384" w:type="dxa"/>
          </w:tcPr>
          <w:p w14:paraId="03896B13" w14:textId="77777777" w:rsidR="00C02833" w:rsidRDefault="00C02833">
            <w:pPr>
              <w:spacing w:before="120" w:after="120"/>
              <w:rPr>
                <w:rFonts w:ascii="Arial" w:hAnsi="Arial" w:cs="Arial"/>
                <w:iCs/>
                <w:sz w:val="18"/>
              </w:rPr>
            </w:pPr>
            <w:r>
              <w:rPr>
                <w:rFonts w:ascii="Arial" w:hAnsi="Arial" w:cs="Arial"/>
                <w:iCs/>
                <w:sz w:val="18"/>
              </w:rPr>
              <w:t>Stage 4</w:t>
            </w:r>
          </w:p>
        </w:tc>
        <w:tc>
          <w:tcPr>
            <w:tcW w:w="4111" w:type="dxa"/>
          </w:tcPr>
          <w:p w14:paraId="49DD5918" w14:textId="77777777" w:rsidR="00C02833" w:rsidRDefault="00C02833">
            <w:pPr>
              <w:spacing w:before="120" w:after="120"/>
              <w:rPr>
                <w:rFonts w:ascii="Arial" w:hAnsi="Arial" w:cs="Arial"/>
                <w:iCs/>
                <w:sz w:val="18"/>
              </w:rPr>
            </w:pPr>
            <w:r>
              <w:rPr>
                <w:rFonts w:ascii="Arial" w:hAnsi="Arial" w:cs="Arial"/>
                <w:iCs/>
                <w:sz w:val="18"/>
              </w:rPr>
              <w:t>Service order finalisation</w:t>
            </w:r>
          </w:p>
        </w:tc>
        <w:tc>
          <w:tcPr>
            <w:tcW w:w="2977" w:type="dxa"/>
          </w:tcPr>
          <w:p w14:paraId="4BAFD977" w14:textId="77777777" w:rsidR="00C02833" w:rsidRDefault="00C02833">
            <w:pPr>
              <w:spacing w:before="120" w:after="120"/>
              <w:rPr>
                <w:rFonts w:ascii="Arial" w:hAnsi="Arial" w:cs="Arial"/>
                <w:iCs/>
                <w:sz w:val="18"/>
              </w:rPr>
            </w:pPr>
            <w:r>
              <w:rPr>
                <w:rFonts w:ascii="Arial" w:hAnsi="Arial" w:cs="Arial"/>
                <w:iCs/>
                <w:sz w:val="18"/>
              </w:rPr>
              <w:t>100% of the network connection charges above</w:t>
            </w:r>
          </w:p>
        </w:tc>
      </w:tr>
    </w:tbl>
    <w:p w14:paraId="2B9AAB05" w14:textId="77777777" w:rsidR="00C02833" w:rsidRDefault="00C02833">
      <w:pPr>
        <w:pStyle w:val="TableData"/>
      </w:pPr>
    </w:p>
    <w:p w14:paraId="679FB9DA" w14:textId="77777777" w:rsidR="00C02833" w:rsidRDefault="00C02833">
      <w:pPr>
        <w:pStyle w:val="Indent1"/>
      </w:pPr>
      <w:bookmarkStart w:id="53" w:name="_Toc58996142"/>
      <w:bookmarkStart w:id="54" w:name="_Toc59943832"/>
      <w:bookmarkStart w:id="55" w:name="_Toc66857398"/>
      <w:bookmarkStart w:id="56" w:name="_Toc67373845"/>
      <w:bookmarkStart w:id="57" w:name="_Toc69101272"/>
      <w:bookmarkStart w:id="58" w:name="_Toc487804500"/>
      <w:r>
        <w:lastRenderedPageBreak/>
        <w:t>Putting an order on hold</w:t>
      </w:r>
      <w:bookmarkEnd w:id="53"/>
      <w:bookmarkEnd w:id="54"/>
      <w:bookmarkEnd w:id="55"/>
      <w:bookmarkEnd w:id="56"/>
      <w:bookmarkEnd w:id="57"/>
      <w:bookmarkEnd w:id="58"/>
    </w:p>
    <w:p w14:paraId="75A9D4A2" w14:textId="77777777" w:rsidR="00C02833" w:rsidRDefault="00C02833">
      <w:pPr>
        <w:pStyle w:val="Heading2"/>
        <w:keepNext/>
      </w:pPr>
      <w:r>
        <w:t xml:space="preserve">We can charge you the following </w:t>
      </w:r>
      <w:r>
        <w:t>percentage of the connection charges if you put an order for a</w:t>
      </w:r>
      <w:r w:rsidR="00054C93">
        <w:t>n</w:t>
      </w:r>
      <w:r>
        <w:t xml:space="preserve"> </w:t>
      </w:r>
      <w:r w:rsidR="00054C93">
        <w:t>Ethernet Lite</w:t>
      </w:r>
      <w:r>
        <w:t xml:space="preserve"> service on hold, depending on the stage at which you put the order on hold.  We can also charge you the applicable rental charge (less any applicable discount) for the period that you keep your order on hold after the date that you originally required the service.</w:t>
      </w:r>
    </w:p>
    <w:tbl>
      <w:tblPr>
        <w:tblW w:w="7371"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22"/>
        <w:gridCol w:w="3561"/>
        <w:gridCol w:w="2588"/>
      </w:tblGrid>
      <w:tr w:rsidR="00C02833" w14:paraId="6BCC1A33" w14:textId="77777777">
        <w:tblPrEx>
          <w:tblCellMar>
            <w:top w:w="0" w:type="dxa"/>
            <w:bottom w:w="0" w:type="dxa"/>
          </w:tblCellMar>
        </w:tblPrEx>
        <w:trPr>
          <w:tblHeader/>
        </w:trPr>
        <w:tc>
          <w:tcPr>
            <w:tcW w:w="7371" w:type="dxa"/>
            <w:gridSpan w:val="3"/>
          </w:tcPr>
          <w:p w14:paraId="0F4F2F09" w14:textId="77777777" w:rsidR="00C02833" w:rsidRDefault="00C02833">
            <w:pPr>
              <w:keepNext/>
              <w:spacing w:before="120" w:after="120"/>
              <w:rPr>
                <w:rFonts w:ascii="Arial" w:hAnsi="Arial" w:cs="Arial"/>
                <w:b/>
                <w:iCs/>
                <w:sz w:val="18"/>
              </w:rPr>
            </w:pPr>
            <w:r>
              <w:rPr>
                <w:rFonts w:ascii="Arial" w:hAnsi="Arial" w:cs="Arial"/>
                <w:b/>
                <w:iCs/>
                <w:sz w:val="18"/>
              </w:rPr>
              <w:t>Charges for placing an order on hold</w:t>
            </w:r>
          </w:p>
        </w:tc>
      </w:tr>
      <w:tr w:rsidR="00C02833" w14:paraId="1454E354" w14:textId="77777777">
        <w:tblPrEx>
          <w:tblCellMar>
            <w:top w:w="0" w:type="dxa"/>
            <w:bottom w:w="0" w:type="dxa"/>
          </w:tblCellMar>
        </w:tblPrEx>
        <w:trPr>
          <w:tblHeader/>
        </w:trPr>
        <w:tc>
          <w:tcPr>
            <w:tcW w:w="4783" w:type="dxa"/>
            <w:gridSpan w:val="2"/>
          </w:tcPr>
          <w:p w14:paraId="1015FDA2" w14:textId="77777777" w:rsidR="00C02833" w:rsidRDefault="00C02833">
            <w:pPr>
              <w:keepNext/>
              <w:spacing w:before="120" w:after="120"/>
              <w:rPr>
                <w:rFonts w:ascii="Arial" w:hAnsi="Arial" w:cs="Arial"/>
                <w:b/>
                <w:iCs/>
                <w:sz w:val="18"/>
              </w:rPr>
            </w:pPr>
            <w:r>
              <w:rPr>
                <w:rFonts w:ascii="Arial" w:hAnsi="Arial" w:cs="Arial"/>
                <w:b/>
                <w:iCs/>
                <w:sz w:val="18"/>
              </w:rPr>
              <w:t xml:space="preserve">Stage of installation </w:t>
            </w:r>
          </w:p>
        </w:tc>
        <w:tc>
          <w:tcPr>
            <w:tcW w:w="2588" w:type="dxa"/>
          </w:tcPr>
          <w:p w14:paraId="36AFE0EE" w14:textId="77777777" w:rsidR="00C02833" w:rsidRDefault="00C02833">
            <w:pPr>
              <w:keepNext/>
              <w:spacing w:before="120" w:after="120"/>
              <w:rPr>
                <w:rFonts w:ascii="Arial" w:hAnsi="Arial" w:cs="Arial"/>
                <w:b/>
                <w:iCs/>
                <w:sz w:val="18"/>
              </w:rPr>
            </w:pPr>
            <w:r>
              <w:rPr>
                <w:rFonts w:ascii="Arial" w:hAnsi="Arial" w:cs="Arial"/>
                <w:b/>
                <w:iCs/>
                <w:sz w:val="18"/>
              </w:rPr>
              <w:t xml:space="preserve">Charge payable </w:t>
            </w:r>
          </w:p>
        </w:tc>
      </w:tr>
      <w:tr w:rsidR="00C02833" w14:paraId="7372BCC3" w14:textId="77777777">
        <w:tblPrEx>
          <w:tblCellMar>
            <w:top w:w="0" w:type="dxa"/>
            <w:bottom w:w="0" w:type="dxa"/>
          </w:tblCellMar>
        </w:tblPrEx>
        <w:tc>
          <w:tcPr>
            <w:tcW w:w="1222" w:type="dxa"/>
          </w:tcPr>
          <w:p w14:paraId="17A1D154" w14:textId="77777777" w:rsidR="00C02833" w:rsidRDefault="00C02833">
            <w:pPr>
              <w:spacing w:before="120" w:after="120"/>
              <w:rPr>
                <w:rFonts w:ascii="Arial" w:hAnsi="Arial" w:cs="Arial"/>
                <w:iCs/>
                <w:sz w:val="18"/>
              </w:rPr>
            </w:pPr>
            <w:r>
              <w:rPr>
                <w:rFonts w:ascii="Arial" w:hAnsi="Arial" w:cs="Arial"/>
                <w:iCs/>
                <w:sz w:val="18"/>
              </w:rPr>
              <w:t>Stage 1</w:t>
            </w:r>
          </w:p>
        </w:tc>
        <w:tc>
          <w:tcPr>
            <w:tcW w:w="3561" w:type="dxa"/>
          </w:tcPr>
          <w:p w14:paraId="35E845C1" w14:textId="77777777" w:rsidR="00C02833" w:rsidRDefault="00054C93">
            <w:pPr>
              <w:spacing w:before="120" w:after="120"/>
              <w:rPr>
                <w:rFonts w:ascii="Arial" w:hAnsi="Arial" w:cs="Arial"/>
                <w:iCs/>
                <w:sz w:val="18"/>
              </w:rPr>
            </w:pPr>
            <w:r>
              <w:rPr>
                <w:rFonts w:ascii="Arial" w:hAnsi="Arial" w:cs="Arial"/>
                <w:iCs/>
                <w:sz w:val="18"/>
              </w:rPr>
              <w:t>Acceptance of your application</w:t>
            </w:r>
          </w:p>
        </w:tc>
        <w:tc>
          <w:tcPr>
            <w:tcW w:w="2588" w:type="dxa"/>
          </w:tcPr>
          <w:p w14:paraId="2AC8C678" w14:textId="77777777" w:rsidR="00C02833" w:rsidRDefault="00C02833">
            <w:pPr>
              <w:spacing w:before="120" w:after="120"/>
              <w:rPr>
                <w:rFonts w:ascii="Arial" w:hAnsi="Arial" w:cs="Arial"/>
                <w:iCs/>
                <w:sz w:val="18"/>
              </w:rPr>
            </w:pPr>
            <w:r>
              <w:rPr>
                <w:rFonts w:ascii="Arial" w:hAnsi="Arial" w:cs="Arial"/>
                <w:iCs/>
                <w:sz w:val="18"/>
              </w:rPr>
              <w:t>30% of the network connection charges above</w:t>
            </w:r>
          </w:p>
        </w:tc>
      </w:tr>
      <w:tr w:rsidR="00C02833" w14:paraId="3B630F5F" w14:textId="77777777">
        <w:tblPrEx>
          <w:tblCellMar>
            <w:top w:w="0" w:type="dxa"/>
            <w:bottom w:w="0" w:type="dxa"/>
          </w:tblCellMar>
        </w:tblPrEx>
        <w:tc>
          <w:tcPr>
            <w:tcW w:w="1222" w:type="dxa"/>
          </w:tcPr>
          <w:p w14:paraId="13C07682" w14:textId="77777777" w:rsidR="00C02833" w:rsidRDefault="00C02833">
            <w:pPr>
              <w:spacing w:before="120" w:after="120"/>
              <w:rPr>
                <w:rFonts w:ascii="Arial" w:hAnsi="Arial" w:cs="Arial"/>
                <w:iCs/>
                <w:sz w:val="18"/>
              </w:rPr>
            </w:pPr>
            <w:r>
              <w:rPr>
                <w:rFonts w:ascii="Arial" w:hAnsi="Arial" w:cs="Arial"/>
                <w:iCs/>
                <w:sz w:val="18"/>
              </w:rPr>
              <w:t>Stage 2</w:t>
            </w:r>
          </w:p>
        </w:tc>
        <w:tc>
          <w:tcPr>
            <w:tcW w:w="3561" w:type="dxa"/>
          </w:tcPr>
          <w:p w14:paraId="598F21D5" w14:textId="77777777" w:rsidR="00C02833" w:rsidRDefault="00C02833">
            <w:pPr>
              <w:spacing w:before="120" w:after="120"/>
              <w:rPr>
                <w:rFonts w:ascii="Arial" w:hAnsi="Arial" w:cs="Arial"/>
                <w:iCs/>
                <w:sz w:val="18"/>
              </w:rPr>
            </w:pPr>
            <w:r>
              <w:rPr>
                <w:rFonts w:ascii="Arial" w:hAnsi="Arial" w:cs="Arial"/>
                <w:iCs/>
                <w:sz w:val="18"/>
              </w:rPr>
              <w:t>Transmission path building</w:t>
            </w:r>
          </w:p>
        </w:tc>
        <w:tc>
          <w:tcPr>
            <w:tcW w:w="2588" w:type="dxa"/>
          </w:tcPr>
          <w:p w14:paraId="6311C297" w14:textId="77777777" w:rsidR="00C02833" w:rsidRDefault="00C02833">
            <w:pPr>
              <w:spacing w:before="120" w:after="120"/>
              <w:rPr>
                <w:rFonts w:ascii="Arial" w:hAnsi="Arial" w:cs="Arial"/>
                <w:iCs/>
                <w:sz w:val="18"/>
              </w:rPr>
            </w:pPr>
            <w:r>
              <w:rPr>
                <w:rFonts w:ascii="Arial" w:hAnsi="Arial" w:cs="Arial"/>
                <w:iCs/>
                <w:sz w:val="18"/>
              </w:rPr>
              <w:t>55% of the network connection charges above</w:t>
            </w:r>
          </w:p>
        </w:tc>
      </w:tr>
      <w:tr w:rsidR="00C02833" w14:paraId="34DC4090" w14:textId="77777777">
        <w:tblPrEx>
          <w:tblCellMar>
            <w:top w:w="0" w:type="dxa"/>
            <w:bottom w:w="0" w:type="dxa"/>
          </w:tblCellMar>
        </w:tblPrEx>
        <w:tc>
          <w:tcPr>
            <w:tcW w:w="1222" w:type="dxa"/>
          </w:tcPr>
          <w:p w14:paraId="6251744B" w14:textId="77777777" w:rsidR="00C02833" w:rsidRDefault="00C02833">
            <w:pPr>
              <w:spacing w:before="120" w:after="120"/>
              <w:rPr>
                <w:rFonts w:ascii="Arial" w:hAnsi="Arial" w:cs="Arial"/>
                <w:iCs/>
                <w:sz w:val="18"/>
              </w:rPr>
            </w:pPr>
            <w:r>
              <w:rPr>
                <w:rFonts w:ascii="Arial" w:hAnsi="Arial" w:cs="Arial"/>
                <w:iCs/>
                <w:sz w:val="18"/>
              </w:rPr>
              <w:t>Stage 3</w:t>
            </w:r>
          </w:p>
        </w:tc>
        <w:tc>
          <w:tcPr>
            <w:tcW w:w="3561" w:type="dxa"/>
          </w:tcPr>
          <w:p w14:paraId="69E757B5" w14:textId="77777777" w:rsidR="00C02833" w:rsidRDefault="00C02833">
            <w:pPr>
              <w:spacing w:before="120" w:after="120"/>
              <w:rPr>
                <w:rFonts w:ascii="Arial" w:hAnsi="Arial" w:cs="Arial"/>
                <w:iCs/>
                <w:sz w:val="18"/>
              </w:rPr>
            </w:pPr>
            <w:r>
              <w:rPr>
                <w:rFonts w:ascii="Arial" w:hAnsi="Arial" w:cs="Arial"/>
                <w:iCs/>
                <w:sz w:val="18"/>
              </w:rPr>
              <w:t>Terminal equipment provisioning</w:t>
            </w:r>
          </w:p>
          <w:p w14:paraId="6B1C9B42" w14:textId="77777777" w:rsidR="00C02833" w:rsidRDefault="00C02833">
            <w:pPr>
              <w:spacing w:before="120" w:after="120"/>
              <w:rPr>
                <w:rFonts w:ascii="Arial" w:hAnsi="Arial" w:cs="Arial"/>
                <w:iCs/>
                <w:sz w:val="18"/>
              </w:rPr>
            </w:pPr>
            <w:r>
              <w:rPr>
                <w:rFonts w:ascii="Arial" w:hAnsi="Arial" w:cs="Arial"/>
                <w:iCs/>
                <w:sz w:val="18"/>
              </w:rPr>
              <w:t>Digital service packet switching test</w:t>
            </w:r>
          </w:p>
        </w:tc>
        <w:tc>
          <w:tcPr>
            <w:tcW w:w="2588" w:type="dxa"/>
          </w:tcPr>
          <w:p w14:paraId="437D3161" w14:textId="77777777" w:rsidR="00C02833" w:rsidRDefault="00C02833">
            <w:pPr>
              <w:spacing w:before="120" w:after="120"/>
              <w:rPr>
                <w:rFonts w:ascii="Arial" w:hAnsi="Arial" w:cs="Arial"/>
                <w:iCs/>
                <w:sz w:val="18"/>
              </w:rPr>
            </w:pPr>
            <w:r>
              <w:rPr>
                <w:rFonts w:ascii="Arial" w:hAnsi="Arial" w:cs="Arial"/>
                <w:iCs/>
                <w:sz w:val="18"/>
              </w:rPr>
              <w:t>95% of the network connection charges above</w:t>
            </w:r>
          </w:p>
        </w:tc>
      </w:tr>
      <w:tr w:rsidR="00C02833" w14:paraId="7E28BBBE" w14:textId="77777777">
        <w:tblPrEx>
          <w:tblCellMar>
            <w:top w:w="0" w:type="dxa"/>
            <w:bottom w:w="0" w:type="dxa"/>
          </w:tblCellMar>
        </w:tblPrEx>
        <w:tc>
          <w:tcPr>
            <w:tcW w:w="1222" w:type="dxa"/>
          </w:tcPr>
          <w:p w14:paraId="00A5A47D" w14:textId="77777777" w:rsidR="00C02833" w:rsidRDefault="00C02833">
            <w:pPr>
              <w:spacing w:before="120" w:after="120"/>
              <w:rPr>
                <w:rFonts w:ascii="Arial" w:hAnsi="Arial" w:cs="Arial"/>
                <w:iCs/>
                <w:sz w:val="18"/>
              </w:rPr>
            </w:pPr>
            <w:r>
              <w:rPr>
                <w:rFonts w:ascii="Arial" w:hAnsi="Arial" w:cs="Arial"/>
                <w:iCs/>
                <w:sz w:val="18"/>
              </w:rPr>
              <w:t>Stage 4</w:t>
            </w:r>
          </w:p>
        </w:tc>
        <w:tc>
          <w:tcPr>
            <w:tcW w:w="3561" w:type="dxa"/>
          </w:tcPr>
          <w:p w14:paraId="6DA41085" w14:textId="77777777" w:rsidR="00C02833" w:rsidRDefault="00C02833">
            <w:pPr>
              <w:pStyle w:val="TableData"/>
              <w:rPr>
                <w:rFonts w:cs="Arial"/>
                <w:iCs/>
              </w:rPr>
            </w:pPr>
            <w:r>
              <w:rPr>
                <w:rFonts w:cs="Arial"/>
                <w:iCs/>
              </w:rPr>
              <w:t>Service order finalisation</w:t>
            </w:r>
          </w:p>
        </w:tc>
        <w:tc>
          <w:tcPr>
            <w:tcW w:w="2588" w:type="dxa"/>
          </w:tcPr>
          <w:p w14:paraId="4A1AB89A" w14:textId="77777777" w:rsidR="00C02833" w:rsidRDefault="00C02833">
            <w:pPr>
              <w:pStyle w:val="TableData"/>
              <w:rPr>
                <w:rFonts w:cs="Arial"/>
                <w:iCs/>
              </w:rPr>
            </w:pPr>
            <w:r>
              <w:rPr>
                <w:rFonts w:cs="Arial"/>
                <w:iCs/>
              </w:rPr>
              <w:t>100% of the network connection charges above</w:t>
            </w:r>
          </w:p>
        </w:tc>
      </w:tr>
      <w:tr w:rsidR="00C02833" w14:paraId="04A3CB3A" w14:textId="77777777">
        <w:tblPrEx>
          <w:tblCellMar>
            <w:top w:w="0" w:type="dxa"/>
            <w:bottom w:w="0" w:type="dxa"/>
          </w:tblCellMar>
        </w:tblPrEx>
        <w:tc>
          <w:tcPr>
            <w:tcW w:w="1222" w:type="dxa"/>
          </w:tcPr>
          <w:p w14:paraId="7BB75305" w14:textId="77777777" w:rsidR="00C02833" w:rsidRDefault="00C02833">
            <w:pPr>
              <w:spacing w:before="120" w:after="120"/>
              <w:rPr>
                <w:rFonts w:ascii="Arial" w:hAnsi="Arial" w:cs="Arial"/>
                <w:iCs/>
                <w:sz w:val="18"/>
              </w:rPr>
            </w:pPr>
            <w:r>
              <w:rPr>
                <w:rFonts w:ascii="Arial" w:hAnsi="Arial" w:cs="Arial"/>
                <w:iCs/>
                <w:sz w:val="18"/>
              </w:rPr>
              <w:t>New Order</w:t>
            </w:r>
          </w:p>
        </w:tc>
        <w:tc>
          <w:tcPr>
            <w:tcW w:w="3561" w:type="dxa"/>
          </w:tcPr>
          <w:p w14:paraId="42F8CF57" w14:textId="77777777" w:rsidR="00C02833" w:rsidRDefault="00C02833">
            <w:pPr>
              <w:spacing w:before="120" w:after="120"/>
              <w:rPr>
                <w:rFonts w:ascii="Arial" w:hAnsi="Arial" w:cs="Arial"/>
                <w:iCs/>
                <w:sz w:val="18"/>
              </w:rPr>
            </w:pPr>
            <w:r>
              <w:rPr>
                <w:rFonts w:ascii="Arial" w:hAnsi="Arial" w:cs="Arial"/>
                <w:iCs/>
                <w:sz w:val="18"/>
              </w:rPr>
              <w:t xml:space="preserve">Starting from the date that you originally required the service until </w:t>
            </w:r>
            <w:r>
              <w:rPr>
                <w:rFonts w:ascii="Arial" w:hAnsi="Arial"/>
                <w:sz w:val="18"/>
              </w:rPr>
              <w:t>you tell us that the order can go ahead or be withdrawn</w:t>
            </w:r>
            <w:r>
              <w:rPr>
                <w:rFonts w:ascii="Arial" w:hAnsi="Arial" w:cs="Arial"/>
                <w:iCs/>
                <w:sz w:val="18"/>
              </w:rPr>
              <w:t xml:space="preserve"> </w:t>
            </w:r>
          </w:p>
        </w:tc>
        <w:tc>
          <w:tcPr>
            <w:tcW w:w="2588" w:type="dxa"/>
          </w:tcPr>
          <w:p w14:paraId="5E37256E" w14:textId="77777777" w:rsidR="00C02833" w:rsidRDefault="00C02833">
            <w:pPr>
              <w:spacing w:before="120" w:after="120"/>
              <w:rPr>
                <w:rFonts w:ascii="Arial" w:hAnsi="Arial" w:cs="Arial"/>
                <w:iCs/>
                <w:sz w:val="18"/>
              </w:rPr>
            </w:pPr>
            <w:r>
              <w:rPr>
                <w:rFonts w:ascii="Arial" w:hAnsi="Arial" w:cs="Arial"/>
                <w:iCs/>
                <w:sz w:val="18"/>
              </w:rPr>
              <w:t>100% of the applicable distance rental charge to apply, less existing and/or agreed additional discount</w:t>
            </w:r>
          </w:p>
        </w:tc>
      </w:tr>
    </w:tbl>
    <w:p w14:paraId="1AB81084" w14:textId="77777777" w:rsidR="00C02833" w:rsidRDefault="00C02833">
      <w:pPr>
        <w:pStyle w:val="TableData"/>
      </w:pPr>
    </w:p>
    <w:p w14:paraId="225E6462" w14:textId="77777777" w:rsidR="00C02833" w:rsidRDefault="00C02833">
      <w:pPr>
        <w:pStyle w:val="Heading2"/>
      </w:pPr>
      <w:r>
        <w:t xml:space="preserve">If you tell us that the order can go ahead, then full rental and connection charges apply (less any existing and/or agreed discounts) from when your order is completed.  </w:t>
      </w:r>
      <w:r w:rsidR="003F6C13">
        <w:t>These charges are in addition to the charges in the table above.  If you have already paid the total connection charges applicable, but we have incurred additional installation costs as a result of you placing your order on hold, then we may recover any additional connection charges from you.  We will tell you what these additional charges are before we finalise your order</w:t>
      </w:r>
      <w:r>
        <w:t>.</w:t>
      </w:r>
    </w:p>
    <w:p w14:paraId="1A3DC192" w14:textId="77777777" w:rsidR="00C02833" w:rsidRDefault="00C02833">
      <w:pPr>
        <w:pStyle w:val="Heading1"/>
      </w:pPr>
      <w:bookmarkStart w:id="59" w:name="_Toc487804501"/>
      <w:r>
        <w:t>Monthly and other charges</w:t>
      </w:r>
      <w:bookmarkEnd w:id="59"/>
    </w:p>
    <w:p w14:paraId="4E37B9D5" w14:textId="77777777" w:rsidR="00C02833" w:rsidRDefault="00C02833">
      <w:pPr>
        <w:pStyle w:val="Indent1"/>
      </w:pPr>
      <w:bookmarkStart w:id="60" w:name="_Toc487804502"/>
      <w:r>
        <w:t xml:space="preserve">Monthly </w:t>
      </w:r>
      <w:r w:rsidR="00054C93">
        <w:t>Ethernet Lite</w:t>
      </w:r>
      <w:r>
        <w:t xml:space="preserve"> site charges</w:t>
      </w:r>
      <w:bookmarkEnd w:id="60"/>
    </w:p>
    <w:p w14:paraId="4AE0F845" w14:textId="77777777" w:rsidR="00C02833" w:rsidRDefault="00C02833">
      <w:pPr>
        <w:pStyle w:val="Heading2"/>
      </w:pPr>
      <w:r>
        <w:t xml:space="preserve">We charge you the following monthly </w:t>
      </w:r>
      <w:r w:rsidR="00054C93">
        <w:t>Ethernet Lite</w:t>
      </w:r>
      <w:r>
        <w:t xml:space="preserve"> site charges.  The charges depend upon the zone in which the site is located and the access bandwidth provided at that site.</w:t>
      </w:r>
    </w:p>
    <w:tbl>
      <w:tblPr>
        <w:tblW w:w="13612" w:type="dxa"/>
        <w:tblInd w:w="6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2550"/>
        <w:gridCol w:w="1418"/>
        <w:gridCol w:w="1418"/>
        <w:gridCol w:w="1419"/>
        <w:gridCol w:w="1726"/>
        <w:gridCol w:w="5081"/>
        <w:tblGridChange w:id="61">
          <w:tblGrid>
            <w:gridCol w:w="2550"/>
            <w:gridCol w:w="1418"/>
            <w:gridCol w:w="1418"/>
            <w:gridCol w:w="1419"/>
            <w:gridCol w:w="1726"/>
            <w:gridCol w:w="5081"/>
          </w:tblGrid>
        </w:tblGridChange>
      </w:tblGrid>
      <w:tr w:rsidR="00054C93" w14:paraId="1675B96D" w14:textId="77777777" w:rsidTr="00054C93">
        <w:tblPrEx>
          <w:tblCellMar>
            <w:top w:w="0" w:type="dxa"/>
            <w:bottom w:w="0" w:type="dxa"/>
          </w:tblCellMar>
        </w:tblPrEx>
        <w:trPr>
          <w:cantSplit/>
          <w:trHeight w:val="247"/>
          <w:tblHeader/>
        </w:trPr>
        <w:tc>
          <w:tcPr>
            <w:tcW w:w="6805" w:type="dxa"/>
            <w:gridSpan w:val="4"/>
          </w:tcPr>
          <w:p w14:paraId="33A14B61" w14:textId="77777777" w:rsidR="00054C93" w:rsidRDefault="00054C93">
            <w:pPr>
              <w:pStyle w:val="TableHead"/>
              <w:keepNext/>
              <w:spacing w:before="120" w:after="120"/>
              <w:rPr>
                <w:snapToGrid w:val="0"/>
              </w:rPr>
            </w:pPr>
            <w:r>
              <w:rPr>
                <w:snapToGrid w:val="0"/>
              </w:rPr>
              <w:t>Monthly Ethernet Lite site charges#</w:t>
            </w:r>
          </w:p>
        </w:tc>
        <w:tc>
          <w:tcPr>
            <w:tcW w:w="6807" w:type="dxa"/>
            <w:gridSpan w:val="2"/>
          </w:tcPr>
          <w:p w14:paraId="4DD599AF" w14:textId="77777777" w:rsidR="00054C93" w:rsidRDefault="00054C93">
            <w:pPr>
              <w:pStyle w:val="TableHead"/>
              <w:keepNext/>
              <w:spacing w:before="120" w:after="120"/>
              <w:rPr>
                <w:snapToGrid w:val="0"/>
              </w:rPr>
            </w:pPr>
          </w:p>
        </w:tc>
      </w:tr>
      <w:tr w:rsidR="00054C93" w14:paraId="109EFDA9" w14:textId="77777777" w:rsidTr="00054C93">
        <w:tblPrEx>
          <w:tblCellMar>
            <w:top w:w="0" w:type="dxa"/>
            <w:bottom w:w="0" w:type="dxa"/>
          </w:tblCellMar>
        </w:tblPrEx>
        <w:trPr>
          <w:gridAfter w:val="1"/>
          <w:wAfter w:w="5081" w:type="dxa"/>
          <w:trHeight w:val="247"/>
          <w:tblHeader/>
        </w:trPr>
        <w:tc>
          <w:tcPr>
            <w:tcW w:w="2550" w:type="dxa"/>
            <w:tcBorders>
              <w:bottom w:val="nil"/>
            </w:tcBorders>
          </w:tcPr>
          <w:p w14:paraId="3D573ED3" w14:textId="77777777" w:rsidR="00054C93" w:rsidRDefault="00054C93">
            <w:pPr>
              <w:pStyle w:val="TableHead"/>
              <w:keepNext/>
              <w:spacing w:before="120" w:after="120"/>
              <w:rPr>
                <w:snapToGrid w:val="0"/>
              </w:rPr>
            </w:pPr>
            <w:r>
              <w:rPr>
                <w:snapToGrid w:val="0"/>
              </w:rPr>
              <w:lastRenderedPageBreak/>
              <w:t>Speed</w:t>
            </w:r>
          </w:p>
        </w:tc>
        <w:tc>
          <w:tcPr>
            <w:tcW w:w="1418" w:type="dxa"/>
          </w:tcPr>
          <w:p w14:paraId="5711EF48" w14:textId="77777777" w:rsidR="00054C93" w:rsidRDefault="00054C93">
            <w:pPr>
              <w:pStyle w:val="TableHead"/>
              <w:keepNext/>
              <w:spacing w:before="120" w:after="120"/>
              <w:jc w:val="center"/>
              <w:rPr>
                <w:snapToGrid w:val="0"/>
              </w:rPr>
            </w:pPr>
            <w:r w:rsidRPr="008F0F3C">
              <w:rPr>
                <w:snapToGrid w:val="0"/>
              </w:rPr>
              <w:t>CBD</w:t>
            </w:r>
          </w:p>
        </w:tc>
        <w:tc>
          <w:tcPr>
            <w:tcW w:w="1418" w:type="dxa"/>
          </w:tcPr>
          <w:p w14:paraId="661573B2" w14:textId="77777777" w:rsidR="00054C93" w:rsidRDefault="00054C93">
            <w:pPr>
              <w:pStyle w:val="TableHead"/>
              <w:keepNext/>
              <w:spacing w:before="120" w:after="120"/>
              <w:jc w:val="center"/>
              <w:rPr>
                <w:snapToGrid w:val="0"/>
              </w:rPr>
            </w:pPr>
            <w:r>
              <w:rPr>
                <w:snapToGrid w:val="0"/>
              </w:rPr>
              <w:t>Metropolitan</w:t>
            </w:r>
          </w:p>
        </w:tc>
        <w:tc>
          <w:tcPr>
            <w:tcW w:w="1419" w:type="dxa"/>
          </w:tcPr>
          <w:p w14:paraId="60046BFF" w14:textId="77777777" w:rsidR="00054C93" w:rsidRDefault="00054C93">
            <w:pPr>
              <w:pStyle w:val="TableHead"/>
              <w:keepNext/>
              <w:spacing w:before="120" w:after="120"/>
              <w:jc w:val="center"/>
              <w:rPr>
                <w:snapToGrid w:val="0"/>
              </w:rPr>
            </w:pPr>
            <w:r>
              <w:rPr>
                <w:snapToGrid w:val="0"/>
              </w:rPr>
              <w:t>Regional</w:t>
            </w:r>
          </w:p>
        </w:tc>
        <w:tc>
          <w:tcPr>
            <w:tcW w:w="1726" w:type="dxa"/>
          </w:tcPr>
          <w:p w14:paraId="24B00AE7" w14:textId="77777777" w:rsidR="00054C93" w:rsidRDefault="00054C93">
            <w:pPr>
              <w:pStyle w:val="TableHead"/>
              <w:keepNext/>
              <w:spacing w:before="120" w:after="120"/>
              <w:jc w:val="center"/>
              <w:rPr>
                <w:snapToGrid w:val="0"/>
              </w:rPr>
            </w:pPr>
            <w:r>
              <w:rPr>
                <w:snapToGrid w:val="0"/>
              </w:rPr>
              <w:t>Remote</w:t>
            </w:r>
          </w:p>
        </w:tc>
      </w:tr>
      <w:tr w:rsidR="00054C93" w14:paraId="3EAEB245" w14:textId="77777777" w:rsidTr="00054C93">
        <w:tblPrEx>
          <w:tblCellMar>
            <w:top w:w="0" w:type="dxa"/>
            <w:bottom w:w="0" w:type="dxa"/>
          </w:tblCellMar>
        </w:tblPrEx>
        <w:trPr>
          <w:gridAfter w:val="1"/>
          <w:wAfter w:w="5081" w:type="dxa"/>
          <w:trHeight w:val="247"/>
          <w:tblHeader/>
        </w:trPr>
        <w:tc>
          <w:tcPr>
            <w:tcW w:w="2550" w:type="dxa"/>
            <w:tcBorders>
              <w:top w:val="nil"/>
            </w:tcBorders>
          </w:tcPr>
          <w:p w14:paraId="3E7609A5" w14:textId="77777777" w:rsidR="00054C93" w:rsidRDefault="00054C93">
            <w:pPr>
              <w:pStyle w:val="TableHead"/>
              <w:keepNext/>
              <w:spacing w:before="120" w:after="120"/>
              <w:rPr>
                <w:snapToGrid w:val="0"/>
              </w:rPr>
            </w:pPr>
          </w:p>
        </w:tc>
        <w:tc>
          <w:tcPr>
            <w:tcW w:w="1418" w:type="dxa"/>
          </w:tcPr>
          <w:p w14:paraId="515CE332" w14:textId="77777777" w:rsidR="00054C93" w:rsidRPr="00654598" w:rsidRDefault="00054C93" w:rsidP="00654598">
            <w:pPr>
              <w:pStyle w:val="TableHead"/>
              <w:keepNext/>
              <w:spacing w:before="120" w:after="120"/>
              <w:rPr>
                <w:b w:val="0"/>
                <w:bCs/>
                <w:snapToGrid w:val="0"/>
              </w:rPr>
            </w:pPr>
            <w:r w:rsidRPr="008F0F3C">
              <w:rPr>
                <w:b w:val="0"/>
                <w:bCs/>
                <w:snapToGrid w:val="0"/>
              </w:rPr>
              <w:t>(GST excl.)</w:t>
            </w:r>
          </w:p>
        </w:tc>
        <w:tc>
          <w:tcPr>
            <w:tcW w:w="1418" w:type="dxa"/>
          </w:tcPr>
          <w:p w14:paraId="7384D059" w14:textId="77777777" w:rsidR="00054C93" w:rsidRPr="00654598" w:rsidRDefault="00054C93" w:rsidP="00654598">
            <w:pPr>
              <w:pStyle w:val="TableHead"/>
              <w:keepNext/>
              <w:spacing w:before="120" w:after="120"/>
              <w:rPr>
                <w:b w:val="0"/>
                <w:bCs/>
                <w:snapToGrid w:val="0"/>
              </w:rPr>
            </w:pPr>
            <w:r w:rsidRPr="00654598">
              <w:rPr>
                <w:b w:val="0"/>
                <w:bCs/>
                <w:snapToGrid w:val="0"/>
              </w:rPr>
              <w:t>(GST excl.)</w:t>
            </w:r>
          </w:p>
        </w:tc>
        <w:tc>
          <w:tcPr>
            <w:tcW w:w="1419" w:type="dxa"/>
          </w:tcPr>
          <w:p w14:paraId="4939E8B5" w14:textId="77777777" w:rsidR="00054C93" w:rsidRPr="00654598" w:rsidRDefault="00054C93" w:rsidP="00654598">
            <w:pPr>
              <w:pStyle w:val="TableHead"/>
              <w:keepNext/>
              <w:spacing w:before="120" w:after="120"/>
              <w:rPr>
                <w:b w:val="0"/>
                <w:bCs/>
                <w:snapToGrid w:val="0"/>
              </w:rPr>
            </w:pPr>
            <w:r w:rsidRPr="00654598">
              <w:rPr>
                <w:b w:val="0"/>
                <w:bCs/>
                <w:snapToGrid w:val="0"/>
              </w:rPr>
              <w:t>(GST excl.)</w:t>
            </w:r>
          </w:p>
        </w:tc>
        <w:tc>
          <w:tcPr>
            <w:tcW w:w="1726" w:type="dxa"/>
          </w:tcPr>
          <w:p w14:paraId="4DA143B1" w14:textId="77777777" w:rsidR="00054C93" w:rsidRPr="00654598" w:rsidRDefault="00054C93" w:rsidP="00654598">
            <w:pPr>
              <w:pStyle w:val="TableHead"/>
              <w:keepNext/>
              <w:spacing w:before="120" w:after="120"/>
              <w:rPr>
                <w:b w:val="0"/>
                <w:bCs/>
                <w:snapToGrid w:val="0"/>
              </w:rPr>
            </w:pPr>
            <w:r w:rsidRPr="00654598">
              <w:rPr>
                <w:b w:val="0"/>
                <w:bCs/>
                <w:snapToGrid w:val="0"/>
              </w:rPr>
              <w:t>(GST excl.)</w:t>
            </w:r>
          </w:p>
        </w:tc>
      </w:tr>
      <w:tr w:rsidR="00054C93" w14:paraId="551F60B8" w14:textId="77777777" w:rsidTr="00054C93">
        <w:tblPrEx>
          <w:tblCellMar>
            <w:top w:w="0" w:type="dxa"/>
            <w:bottom w:w="0" w:type="dxa"/>
          </w:tblCellMar>
        </w:tblPrEx>
        <w:trPr>
          <w:gridAfter w:val="1"/>
          <w:wAfter w:w="5081" w:type="dxa"/>
          <w:trHeight w:val="247"/>
        </w:trPr>
        <w:tc>
          <w:tcPr>
            <w:tcW w:w="2550" w:type="dxa"/>
          </w:tcPr>
          <w:p w14:paraId="4EF9DA28" w14:textId="77777777" w:rsidR="00054C93" w:rsidRDefault="00054C93">
            <w:pPr>
              <w:pStyle w:val="TableData"/>
              <w:keepNext/>
              <w:rPr>
                <w:snapToGrid w:val="0"/>
              </w:rPr>
            </w:pPr>
            <w:r w:rsidRPr="008F0F3C">
              <w:rPr>
                <w:snapToGrid w:val="0"/>
              </w:rPr>
              <w:t>128 kbit/s</w:t>
            </w:r>
          </w:p>
        </w:tc>
        <w:tc>
          <w:tcPr>
            <w:tcW w:w="1418" w:type="dxa"/>
          </w:tcPr>
          <w:p w14:paraId="6233093F" w14:textId="77777777" w:rsidR="00054C93" w:rsidRPr="008F0F3C" w:rsidRDefault="00054C93">
            <w:pPr>
              <w:pStyle w:val="TableData"/>
              <w:keepNext/>
              <w:jc w:val="right"/>
              <w:rPr>
                <w:b/>
                <w:snapToGrid w:val="0"/>
              </w:rPr>
            </w:pPr>
            <w:r w:rsidRPr="008F0F3C">
              <w:rPr>
                <w:b/>
                <w:snapToGrid w:val="0"/>
              </w:rPr>
              <w:t>$287.00</w:t>
            </w:r>
          </w:p>
        </w:tc>
        <w:tc>
          <w:tcPr>
            <w:tcW w:w="1418" w:type="dxa"/>
          </w:tcPr>
          <w:p w14:paraId="5AF6921F" w14:textId="77777777" w:rsidR="00054C93" w:rsidRPr="00654598" w:rsidRDefault="00054C93">
            <w:pPr>
              <w:pStyle w:val="TableData"/>
              <w:keepNext/>
              <w:jc w:val="right"/>
              <w:rPr>
                <w:b/>
                <w:snapToGrid w:val="0"/>
              </w:rPr>
            </w:pPr>
            <w:r w:rsidRPr="008F0F3C">
              <w:rPr>
                <w:b/>
                <w:snapToGrid w:val="0"/>
              </w:rPr>
              <w:t>$287.00</w:t>
            </w:r>
          </w:p>
        </w:tc>
        <w:tc>
          <w:tcPr>
            <w:tcW w:w="1419" w:type="dxa"/>
          </w:tcPr>
          <w:p w14:paraId="4050A01B" w14:textId="77777777" w:rsidR="00054C93" w:rsidRPr="00654598" w:rsidRDefault="00054C93">
            <w:pPr>
              <w:pStyle w:val="TableData"/>
              <w:keepNext/>
              <w:jc w:val="right"/>
              <w:rPr>
                <w:b/>
                <w:snapToGrid w:val="0"/>
              </w:rPr>
            </w:pPr>
            <w:r w:rsidRPr="008F0F3C">
              <w:rPr>
                <w:b/>
                <w:snapToGrid w:val="0"/>
              </w:rPr>
              <w:t>$414.00</w:t>
            </w:r>
          </w:p>
        </w:tc>
        <w:tc>
          <w:tcPr>
            <w:tcW w:w="1726" w:type="dxa"/>
          </w:tcPr>
          <w:p w14:paraId="701AF469" w14:textId="77777777" w:rsidR="00054C93" w:rsidRDefault="00054C93">
            <w:pPr>
              <w:pStyle w:val="TableData"/>
              <w:keepNext/>
              <w:jc w:val="right"/>
              <w:rPr>
                <w:b/>
                <w:snapToGrid w:val="0"/>
              </w:rPr>
            </w:pPr>
            <w:r w:rsidRPr="008F0F3C">
              <w:rPr>
                <w:b/>
                <w:snapToGrid w:val="0"/>
              </w:rPr>
              <w:t>$911.00</w:t>
            </w:r>
          </w:p>
        </w:tc>
      </w:tr>
      <w:tr w:rsidR="00054C93" w14:paraId="5BD081C8" w14:textId="77777777" w:rsidTr="00054C93">
        <w:tblPrEx>
          <w:tblCellMar>
            <w:top w:w="0" w:type="dxa"/>
            <w:bottom w:w="0" w:type="dxa"/>
          </w:tblCellMar>
        </w:tblPrEx>
        <w:trPr>
          <w:gridAfter w:val="1"/>
          <w:wAfter w:w="5081" w:type="dxa"/>
          <w:trHeight w:val="247"/>
        </w:trPr>
        <w:tc>
          <w:tcPr>
            <w:tcW w:w="2550" w:type="dxa"/>
          </w:tcPr>
          <w:p w14:paraId="2FCE675C" w14:textId="77777777" w:rsidR="00054C93" w:rsidRDefault="00054C93">
            <w:pPr>
              <w:pStyle w:val="TableData"/>
              <w:keepNext/>
              <w:rPr>
                <w:snapToGrid w:val="0"/>
              </w:rPr>
            </w:pPr>
            <w:r>
              <w:rPr>
                <w:snapToGrid w:val="0"/>
              </w:rPr>
              <w:t>256 kbit/s</w:t>
            </w:r>
          </w:p>
        </w:tc>
        <w:tc>
          <w:tcPr>
            <w:tcW w:w="1418" w:type="dxa"/>
          </w:tcPr>
          <w:p w14:paraId="1C5FF935" w14:textId="77777777" w:rsidR="00054C93" w:rsidRPr="00654598" w:rsidRDefault="00054C93">
            <w:pPr>
              <w:pStyle w:val="TableData"/>
              <w:keepNext/>
              <w:jc w:val="right"/>
              <w:rPr>
                <w:b/>
                <w:snapToGrid w:val="0"/>
              </w:rPr>
            </w:pPr>
            <w:r w:rsidRPr="008F0F3C">
              <w:rPr>
                <w:b/>
                <w:snapToGrid w:val="0"/>
              </w:rPr>
              <w:t>$341.00</w:t>
            </w:r>
          </w:p>
        </w:tc>
        <w:tc>
          <w:tcPr>
            <w:tcW w:w="1418" w:type="dxa"/>
          </w:tcPr>
          <w:p w14:paraId="28E8365B" w14:textId="77777777" w:rsidR="00054C93" w:rsidRPr="00654598" w:rsidRDefault="00054C93">
            <w:pPr>
              <w:pStyle w:val="TableData"/>
              <w:keepNext/>
              <w:jc w:val="right"/>
              <w:rPr>
                <w:b/>
                <w:snapToGrid w:val="0"/>
              </w:rPr>
            </w:pPr>
            <w:r w:rsidRPr="00654598">
              <w:rPr>
                <w:b/>
                <w:snapToGrid w:val="0"/>
              </w:rPr>
              <w:t>$341.00</w:t>
            </w:r>
          </w:p>
        </w:tc>
        <w:tc>
          <w:tcPr>
            <w:tcW w:w="1419" w:type="dxa"/>
          </w:tcPr>
          <w:p w14:paraId="6F79FB33" w14:textId="77777777" w:rsidR="00054C93" w:rsidRPr="00654598" w:rsidRDefault="00054C93">
            <w:pPr>
              <w:pStyle w:val="TableData"/>
              <w:keepNext/>
              <w:jc w:val="right"/>
              <w:rPr>
                <w:b/>
                <w:bCs/>
                <w:snapToGrid w:val="0"/>
              </w:rPr>
            </w:pPr>
            <w:r w:rsidRPr="00654598">
              <w:rPr>
                <w:b/>
                <w:snapToGrid w:val="0"/>
              </w:rPr>
              <w:t>$500.00</w:t>
            </w:r>
          </w:p>
        </w:tc>
        <w:tc>
          <w:tcPr>
            <w:tcW w:w="1726" w:type="dxa"/>
          </w:tcPr>
          <w:p w14:paraId="35A6D1EF" w14:textId="77777777" w:rsidR="00054C93" w:rsidRPr="00654598" w:rsidRDefault="00054C93">
            <w:pPr>
              <w:pStyle w:val="TableData"/>
              <w:keepNext/>
              <w:jc w:val="right"/>
              <w:rPr>
                <w:b/>
                <w:bCs/>
                <w:snapToGrid w:val="0"/>
              </w:rPr>
            </w:pPr>
            <w:r>
              <w:rPr>
                <w:b/>
                <w:snapToGrid w:val="0"/>
              </w:rPr>
              <w:t>$1,100.00</w:t>
            </w:r>
          </w:p>
        </w:tc>
      </w:tr>
      <w:tr w:rsidR="00054C93" w14:paraId="7E12CABE" w14:textId="77777777" w:rsidTr="00054C93">
        <w:tblPrEx>
          <w:tblCellMar>
            <w:top w:w="0" w:type="dxa"/>
            <w:bottom w:w="0" w:type="dxa"/>
          </w:tblCellMar>
        </w:tblPrEx>
        <w:trPr>
          <w:gridAfter w:val="1"/>
          <w:wAfter w:w="5081" w:type="dxa"/>
          <w:trHeight w:val="247"/>
        </w:trPr>
        <w:tc>
          <w:tcPr>
            <w:tcW w:w="2550" w:type="dxa"/>
          </w:tcPr>
          <w:p w14:paraId="690FCC31" w14:textId="77777777" w:rsidR="00054C93" w:rsidRDefault="00054C93">
            <w:pPr>
              <w:pStyle w:val="TableData"/>
              <w:keepNext/>
              <w:rPr>
                <w:snapToGrid w:val="0"/>
              </w:rPr>
            </w:pPr>
            <w:r>
              <w:rPr>
                <w:snapToGrid w:val="0"/>
              </w:rPr>
              <w:t>512 kbit/s</w:t>
            </w:r>
          </w:p>
        </w:tc>
        <w:tc>
          <w:tcPr>
            <w:tcW w:w="1418" w:type="dxa"/>
          </w:tcPr>
          <w:p w14:paraId="1E195B47" w14:textId="77777777" w:rsidR="00054C93" w:rsidRDefault="00054C93">
            <w:pPr>
              <w:pStyle w:val="TableData"/>
              <w:keepNext/>
              <w:jc w:val="right"/>
              <w:rPr>
                <w:b/>
                <w:bCs/>
                <w:snapToGrid w:val="0"/>
              </w:rPr>
            </w:pPr>
            <w:r w:rsidRPr="008F0F3C">
              <w:rPr>
                <w:b/>
                <w:bCs/>
                <w:snapToGrid w:val="0"/>
              </w:rPr>
              <w:t xml:space="preserve">$393.00 </w:t>
            </w:r>
          </w:p>
        </w:tc>
        <w:tc>
          <w:tcPr>
            <w:tcW w:w="1418" w:type="dxa"/>
          </w:tcPr>
          <w:p w14:paraId="4DCF86B6" w14:textId="77777777" w:rsidR="00054C93" w:rsidRDefault="00054C93">
            <w:pPr>
              <w:pStyle w:val="TableData"/>
              <w:keepNext/>
              <w:jc w:val="right"/>
              <w:rPr>
                <w:b/>
                <w:bCs/>
                <w:snapToGrid w:val="0"/>
              </w:rPr>
            </w:pPr>
            <w:r>
              <w:rPr>
                <w:b/>
                <w:bCs/>
                <w:snapToGrid w:val="0"/>
              </w:rPr>
              <w:t xml:space="preserve">$393.00 </w:t>
            </w:r>
          </w:p>
        </w:tc>
        <w:tc>
          <w:tcPr>
            <w:tcW w:w="1419" w:type="dxa"/>
          </w:tcPr>
          <w:p w14:paraId="2D6FDEBE" w14:textId="77777777" w:rsidR="00054C93" w:rsidRDefault="00054C93">
            <w:pPr>
              <w:pStyle w:val="TableData"/>
              <w:keepNext/>
              <w:jc w:val="right"/>
              <w:rPr>
                <w:b/>
                <w:bCs/>
                <w:snapToGrid w:val="0"/>
              </w:rPr>
            </w:pPr>
            <w:r>
              <w:rPr>
                <w:b/>
                <w:bCs/>
                <w:snapToGrid w:val="0"/>
              </w:rPr>
              <w:t xml:space="preserve">$592.00 </w:t>
            </w:r>
          </w:p>
        </w:tc>
        <w:tc>
          <w:tcPr>
            <w:tcW w:w="1726" w:type="dxa"/>
          </w:tcPr>
          <w:p w14:paraId="37C0E4B5" w14:textId="77777777" w:rsidR="00054C93" w:rsidRDefault="00054C93">
            <w:pPr>
              <w:pStyle w:val="TableData"/>
              <w:keepNext/>
              <w:jc w:val="right"/>
              <w:rPr>
                <w:b/>
                <w:bCs/>
                <w:snapToGrid w:val="0"/>
              </w:rPr>
            </w:pPr>
            <w:r>
              <w:rPr>
                <w:b/>
                <w:bCs/>
                <w:snapToGrid w:val="0"/>
              </w:rPr>
              <w:t>$1,302.40</w:t>
            </w:r>
          </w:p>
        </w:tc>
      </w:tr>
      <w:tr w:rsidR="00054C93" w14:paraId="6D981638" w14:textId="77777777" w:rsidTr="00054C93">
        <w:tblPrEx>
          <w:tblCellMar>
            <w:top w:w="0" w:type="dxa"/>
            <w:bottom w:w="0" w:type="dxa"/>
          </w:tblCellMar>
        </w:tblPrEx>
        <w:trPr>
          <w:gridAfter w:val="1"/>
          <w:wAfter w:w="5081" w:type="dxa"/>
          <w:trHeight w:val="247"/>
        </w:trPr>
        <w:tc>
          <w:tcPr>
            <w:tcW w:w="2550" w:type="dxa"/>
          </w:tcPr>
          <w:p w14:paraId="31F8D6CE" w14:textId="77777777" w:rsidR="00054C93" w:rsidRDefault="00054C93">
            <w:pPr>
              <w:pStyle w:val="TableData"/>
              <w:keepNext/>
              <w:rPr>
                <w:snapToGrid w:val="0"/>
              </w:rPr>
            </w:pPr>
            <w:r>
              <w:rPr>
                <w:snapToGrid w:val="0"/>
              </w:rPr>
              <w:t>1024 kbit/s</w:t>
            </w:r>
          </w:p>
        </w:tc>
        <w:tc>
          <w:tcPr>
            <w:tcW w:w="1418" w:type="dxa"/>
          </w:tcPr>
          <w:p w14:paraId="32557960" w14:textId="77777777" w:rsidR="00054C93" w:rsidRDefault="00054C93">
            <w:pPr>
              <w:pStyle w:val="TableData"/>
              <w:keepNext/>
              <w:jc w:val="right"/>
              <w:rPr>
                <w:b/>
                <w:bCs/>
                <w:snapToGrid w:val="0"/>
              </w:rPr>
            </w:pPr>
            <w:r w:rsidRPr="008F0F3C">
              <w:rPr>
                <w:b/>
                <w:bCs/>
                <w:snapToGrid w:val="0"/>
              </w:rPr>
              <w:t xml:space="preserve">$440.00 </w:t>
            </w:r>
          </w:p>
        </w:tc>
        <w:tc>
          <w:tcPr>
            <w:tcW w:w="1418" w:type="dxa"/>
          </w:tcPr>
          <w:p w14:paraId="141E17DE" w14:textId="77777777" w:rsidR="00054C93" w:rsidRDefault="00054C93">
            <w:pPr>
              <w:pStyle w:val="TableData"/>
              <w:keepNext/>
              <w:jc w:val="right"/>
              <w:rPr>
                <w:b/>
                <w:bCs/>
                <w:snapToGrid w:val="0"/>
              </w:rPr>
            </w:pPr>
            <w:r>
              <w:rPr>
                <w:b/>
                <w:bCs/>
                <w:snapToGrid w:val="0"/>
              </w:rPr>
              <w:t xml:space="preserve">$440.00 </w:t>
            </w:r>
          </w:p>
        </w:tc>
        <w:tc>
          <w:tcPr>
            <w:tcW w:w="1419" w:type="dxa"/>
          </w:tcPr>
          <w:p w14:paraId="618657C5" w14:textId="77777777" w:rsidR="00054C93" w:rsidRDefault="00054C93">
            <w:pPr>
              <w:pStyle w:val="TableData"/>
              <w:keepNext/>
              <w:jc w:val="right"/>
              <w:rPr>
                <w:b/>
                <w:bCs/>
                <w:snapToGrid w:val="0"/>
              </w:rPr>
            </w:pPr>
            <w:r>
              <w:rPr>
                <w:b/>
                <w:bCs/>
                <w:snapToGrid w:val="0"/>
              </w:rPr>
              <w:t xml:space="preserve">$689.00 </w:t>
            </w:r>
          </w:p>
        </w:tc>
        <w:tc>
          <w:tcPr>
            <w:tcW w:w="1726" w:type="dxa"/>
          </w:tcPr>
          <w:p w14:paraId="79E1FC47" w14:textId="77777777" w:rsidR="00054C93" w:rsidRDefault="00054C93">
            <w:pPr>
              <w:pStyle w:val="TableData"/>
              <w:keepNext/>
              <w:jc w:val="right"/>
              <w:rPr>
                <w:b/>
                <w:bCs/>
                <w:snapToGrid w:val="0"/>
              </w:rPr>
            </w:pPr>
            <w:r>
              <w:rPr>
                <w:b/>
                <w:bCs/>
                <w:snapToGrid w:val="0"/>
              </w:rPr>
              <w:t>$1,515.80</w:t>
            </w:r>
          </w:p>
        </w:tc>
      </w:tr>
      <w:tr w:rsidR="00054C93" w14:paraId="189B1D7F" w14:textId="77777777" w:rsidTr="00054C93">
        <w:tblPrEx>
          <w:tblCellMar>
            <w:top w:w="0" w:type="dxa"/>
            <w:bottom w:w="0" w:type="dxa"/>
          </w:tblCellMar>
        </w:tblPrEx>
        <w:trPr>
          <w:gridAfter w:val="1"/>
          <w:wAfter w:w="5081" w:type="dxa"/>
          <w:trHeight w:val="247"/>
        </w:trPr>
        <w:tc>
          <w:tcPr>
            <w:tcW w:w="2550" w:type="dxa"/>
          </w:tcPr>
          <w:p w14:paraId="7E9947DE" w14:textId="77777777" w:rsidR="00054C93" w:rsidRDefault="00054C93">
            <w:pPr>
              <w:pStyle w:val="TableData"/>
              <w:keepNext/>
              <w:rPr>
                <w:snapToGrid w:val="0"/>
              </w:rPr>
            </w:pPr>
            <w:r>
              <w:rPr>
                <w:snapToGrid w:val="0"/>
              </w:rPr>
              <w:t>1536 kbit/s</w:t>
            </w:r>
          </w:p>
        </w:tc>
        <w:tc>
          <w:tcPr>
            <w:tcW w:w="1418" w:type="dxa"/>
          </w:tcPr>
          <w:p w14:paraId="596714A5" w14:textId="77777777" w:rsidR="00054C93" w:rsidRDefault="00054C93">
            <w:pPr>
              <w:pStyle w:val="TableData"/>
              <w:keepNext/>
              <w:jc w:val="right"/>
              <w:rPr>
                <w:b/>
                <w:bCs/>
                <w:snapToGrid w:val="0"/>
              </w:rPr>
            </w:pPr>
            <w:r w:rsidRPr="008F0F3C">
              <w:rPr>
                <w:b/>
                <w:bCs/>
                <w:snapToGrid w:val="0"/>
              </w:rPr>
              <w:t xml:space="preserve">$492.00 </w:t>
            </w:r>
          </w:p>
        </w:tc>
        <w:tc>
          <w:tcPr>
            <w:tcW w:w="1418" w:type="dxa"/>
          </w:tcPr>
          <w:p w14:paraId="628FE7AA" w14:textId="77777777" w:rsidR="00054C93" w:rsidRDefault="00054C93">
            <w:pPr>
              <w:pStyle w:val="TableData"/>
              <w:keepNext/>
              <w:jc w:val="right"/>
              <w:rPr>
                <w:b/>
                <w:bCs/>
                <w:snapToGrid w:val="0"/>
              </w:rPr>
            </w:pPr>
            <w:r>
              <w:rPr>
                <w:b/>
                <w:bCs/>
                <w:snapToGrid w:val="0"/>
              </w:rPr>
              <w:t xml:space="preserve">$492.00 </w:t>
            </w:r>
          </w:p>
        </w:tc>
        <w:tc>
          <w:tcPr>
            <w:tcW w:w="1419" w:type="dxa"/>
          </w:tcPr>
          <w:p w14:paraId="45B749E9" w14:textId="77777777" w:rsidR="00054C93" w:rsidRDefault="00054C93">
            <w:pPr>
              <w:pStyle w:val="TableData"/>
              <w:keepNext/>
              <w:jc w:val="right"/>
              <w:rPr>
                <w:b/>
                <w:bCs/>
                <w:snapToGrid w:val="0"/>
              </w:rPr>
            </w:pPr>
            <w:r>
              <w:rPr>
                <w:b/>
                <w:bCs/>
                <w:snapToGrid w:val="0"/>
              </w:rPr>
              <w:t xml:space="preserve">$790.00 </w:t>
            </w:r>
          </w:p>
        </w:tc>
        <w:tc>
          <w:tcPr>
            <w:tcW w:w="1726" w:type="dxa"/>
          </w:tcPr>
          <w:p w14:paraId="239B51BA" w14:textId="77777777" w:rsidR="00054C93" w:rsidRDefault="00054C93">
            <w:pPr>
              <w:pStyle w:val="TableData"/>
              <w:keepNext/>
              <w:jc w:val="right"/>
              <w:rPr>
                <w:b/>
                <w:bCs/>
                <w:snapToGrid w:val="0"/>
              </w:rPr>
            </w:pPr>
            <w:r>
              <w:rPr>
                <w:b/>
                <w:bCs/>
                <w:snapToGrid w:val="0"/>
              </w:rPr>
              <w:t>$1,738.00</w:t>
            </w:r>
          </w:p>
        </w:tc>
      </w:tr>
      <w:tr w:rsidR="00054C93" w14:paraId="0C16C61F" w14:textId="77777777" w:rsidTr="00054C93">
        <w:tblPrEx>
          <w:tblCellMar>
            <w:top w:w="0" w:type="dxa"/>
            <w:bottom w:w="0" w:type="dxa"/>
          </w:tblCellMar>
        </w:tblPrEx>
        <w:trPr>
          <w:gridAfter w:val="1"/>
          <w:wAfter w:w="5081" w:type="dxa"/>
          <w:trHeight w:val="247"/>
        </w:trPr>
        <w:tc>
          <w:tcPr>
            <w:tcW w:w="2550" w:type="dxa"/>
          </w:tcPr>
          <w:p w14:paraId="11C74B36" w14:textId="77777777" w:rsidR="00054C93" w:rsidRDefault="00054C93">
            <w:pPr>
              <w:pStyle w:val="TableData"/>
              <w:keepNext/>
              <w:rPr>
                <w:snapToGrid w:val="0"/>
              </w:rPr>
            </w:pPr>
            <w:r>
              <w:rPr>
                <w:snapToGrid w:val="0"/>
              </w:rPr>
              <w:t>2048 kbit/s</w:t>
            </w:r>
          </w:p>
        </w:tc>
        <w:tc>
          <w:tcPr>
            <w:tcW w:w="1418" w:type="dxa"/>
          </w:tcPr>
          <w:p w14:paraId="259D0154" w14:textId="77777777" w:rsidR="00054C93" w:rsidRDefault="00054C93">
            <w:pPr>
              <w:pStyle w:val="TableData"/>
              <w:keepNext/>
              <w:jc w:val="right"/>
              <w:rPr>
                <w:b/>
                <w:bCs/>
                <w:snapToGrid w:val="0"/>
              </w:rPr>
            </w:pPr>
            <w:r w:rsidRPr="008F0F3C">
              <w:rPr>
                <w:b/>
                <w:bCs/>
                <w:snapToGrid w:val="0"/>
              </w:rPr>
              <w:t xml:space="preserve">$596.00 </w:t>
            </w:r>
          </w:p>
        </w:tc>
        <w:tc>
          <w:tcPr>
            <w:tcW w:w="1418" w:type="dxa"/>
          </w:tcPr>
          <w:p w14:paraId="1348BB86" w14:textId="77777777" w:rsidR="00054C93" w:rsidRDefault="00054C93">
            <w:pPr>
              <w:pStyle w:val="TableData"/>
              <w:keepNext/>
              <w:jc w:val="right"/>
              <w:rPr>
                <w:b/>
                <w:bCs/>
                <w:snapToGrid w:val="0"/>
              </w:rPr>
            </w:pPr>
            <w:r>
              <w:rPr>
                <w:b/>
                <w:bCs/>
                <w:snapToGrid w:val="0"/>
              </w:rPr>
              <w:t xml:space="preserve">$596.00 </w:t>
            </w:r>
          </w:p>
        </w:tc>
        <w:tc>
          <w:tcPr>
            <w:tcW w:w="1419" w:type="dxa"/>
          </w:tcPr>
          <w:p w14:paraId="684ECC82" w14:textId="77777777" w:rsidR="00054C93" w:rsidRDefault="00054C93">
            <w:pPr>
              <w:pStyle w:val="TableData"/>
              <w:keepNext/>
              <w:jc w:val="right"/>
              <w:rPr>
                <w:b/>
                <w:bCs/>
                <w:snapToGrid w:val="0"/>
              </w:rPr>
            </w:pPr>
            <w:r>
              <w:rPr>
                <w:b/>
                <w:bCs/>
                <w:snapToGrid w:val="0"/>
              </w:rPr>
              <w:t xml:space="preserve">$936.00 </w:t>
            </w:r>
          </w:p>
        </w:tc>
        <w:tc>
          <w:tcPr>
            <w:tcW w:w="1726" w:type="dxa"/>
          </w:tcPr>
          <w:p w14:paraId="32088659" w14:textId="77777777" w:rsidR="00054C93" w:rsidRDefault="00054C93">
            <w:pPr>
              <w:pStyle w:val="TableData"/>
              <w:keepNext/>
              <w:jc w:val="right"/>
              <w:rPr>
                <w:b/>
                <w:bCs/>
                <w:snapToGrid w:val="0"/>
              </w:rPr>
            </w:pPr>
            <w:r>
              <w:rPr>
                <w:b/>
                <w:bCs/>
                <w:snapToGrid w:val="0"/>
              </w:rPr>
              <w:t>$2,059.20</w:t>
            </w:r>
          </w:p>
        </w:tc>
      </w:tr>
      <w:tr w:rsidR="00054C93" w14:paraId="166F48B5" w14:textId="77777777" w:rsidTr="00054C93">
        <w:tblPrEx>
          <w:tblCellMar>
            <w:top w:w="0" w:type="dxa"/>
            <w:bottom w:w="0" w:type="dxa"/>
          </w:tblCellMar>
        </w:tblPrEx>
        <w:trPr>
          <w:gridAfter w:val="1"/>
          <w:wAfter w:w="5081" w:type="dxa"/>
          <w:trHeight w:val="247"/>
        </w:trPr>
        <w:tc>
          <w:tcPr>
            <w:tcW w:w="2550" w:type="dxa"/>
          </w:tcPr>
          <w:p w14:paraId="60BB592B" w14:textId="77777777" w:rsidR="00054C93" w:rsidRDefault="00054C93">
            <w:pPr>
              <w:pStyle w:val="TableData"/>
              <w:keepNext/>
              <w:rPr>
                <w:snapToGrid w:val="0"/>
              </w:rPr>
            </w:pPr>
            <w:r>
              <w:rPr>
                <w:snapToGrid w:val="0"/>
              </w:rPr>
              <w:t>3072 kbit/s</w:t>
            </w:r>
          </w:p>
        </w:tc>
        <w:tc>
          <w:tcPr>
            <w:tcW w:w="1418" w:type="dxa"/>
          </w:tcPr>
          <w:p w14:paraId="0E58B285" w14:textId="77777777" w:rsidR="00054C93" w:rsidRPr="00654598" w:rsidRDefault="00054C93">
            <w:pPr>
              <w:pStyle w:val="TableData"/>
              <w:keepNext/>
              <w:jc w:val="right"/>
              <w:rPr>
                <w:b/>
                <w:snapToGrid w:val="0"/>
              </w:rPr>
            </w:pPr>
            <w:r w:rsidRPr="008F0F3C">
              <w:rPr>
                <w:b/>
                <w:snapToGrid w:val="0"/>
              </w:rPr>
              <w:t>$740.00</w:t>
            </w:r>
          </w:p>
        </w:tc>
        <w:tc>
          <w:tcPr>
            <w:tcW w:w="1418" w:type="dxa"/>
          </w:tcPr>
          <w:p w14:paraId="7BC5615E" w14:textId="77777777" w:rsidR="00054C93" w:rsidRPr="00654598" w:rsidRDefault="00054C93">
            <w:pPr>
              <w:pStyle w:val="TableData"/>
              <w:keepNext/>
              <w:jc w:val="right"/>
              <w:rPr>
                <w:b/>
                <w:snapToGrid w:val="0"/>
              </w:rPr>
            </w:pPr>
            <w:r w:rsidRPr="00654598">
              <w:rPr>
                <w:b/>
                <w:snapToGrid w:val="0"/>
              </w:rPr>
              <w:t>$740.00</w:t>
            </w:r>
          </w:p>
        </w:tc>
        <w:tc>
          <w:tcPr>
            <w:tcW w:w="1419" w:type="dxa"/>
          </w:tcPr>
          <w:p w14:paraId="5E35572C" w14:textId="77777777" w:rsidR="00054C93" w:rsidRPr="00654598" w:rsidRDefault="00054C93">
            <w:pPr>
              <w:pStyle w:val="TableData"/>
              <w:keepNext/>
              <w:jc w:val="right"/>
              <w:rPr>
                <w:b/>
                <w:bCs/>
                <w:snapToGrid w:val="0"/>
              </w:rPr>
            </w:pPr>
            <w:r w:rsidRPr="00654598">
              <w:rPr>
                <w:b/>
                <w:snapToGrid w:val="0"/>
              </w:rPr>
              <w:t>$1,073.00</w:t>
            </w:r>
          </w:p>
        </w:tc>
        <w:tc>
          <w:tcPr>
            <w:tcW w:w="1726" w:type="dxa"/>
          </w:tcPr>
          <w:p w14:paraId="3F5E0EEC" w14:textId="77777777" w:rsidR="00054C93" w:rsidRPr="00654598" w:rsidRDefault="00054C93">
            <w:pPr>
              <w:pStyle w:val="TableData"/>
              <w:keepNext/>
              <w:jc w:val="right"/>
              <w:rPr>
                <w:b/>
                <w:bCs/>
                <w:snapToGrid w:val="0"/>
              </w:rPr>
            </w:pPr>
            <w:r>
              <w:rPr>
                <w:b/>
                <w:snapToGrid w:val="0"/>
              </w:rPr>
              <w:t>$2,360.60</w:t>
            </w:r>
          </w:p>
        </w:tc>
      </w:tr>
      <w:tr w:rsidR="00054C93" w14:paraId="7CD3418F" w14:textId="77777777" w:rsidTr="00054C93">
        <w:tblPrEx>
          <w:tblCellMar>
            <w:top w:w="0" w:type="dxa"/>
            <w:bottom w:w="0" w:type="dxa"/>
          </w:tblCellMar>
        </w:tblPrEx>
        <w:trPr>
          <w:gridAfter w:val="1"/>
          <w:wAfter w:w="5081" w:type="dxa"/>
          <w:trHeight w:val="247"/>
        </w:trPr>
        <w:tc>
          <w:tcPr>
            <w:tcW w:w="2550" w:type="dxa"/>
          </w:tcPr>
          <w:p w14:paraId="4644FA7B" w14:textId="77777777" w:rsidR="00054C93" w:rsidRDefault="00054C93">
            <w:pPr>
              <w:pStyle w:val="TableData"/>
              <w:keepNext/>
              <w:rPr>
                <w:snapToGrid w:val="0"/>
              </w:rPr>
            </w:pPr>
            <w:r>
              <w:rPr>
                <w:snapToGrid w:val="0"/>
              </w:rPr>
              <w:t>4096 kbit/s</w:t>
            </w:r>
          </w:p>
        </w:tc>
        <w:tc>
          <w:tcPr>
            <w:tcW w:w="1418" w:type="dxa"/>
          </w:tcPr>
          <w:p w14:paraId="5F4A1966" w14:textId="77777777" w:rsidR="00054C93" w:rsidRPr="00654598" w:rsidRDefault="00054C93">
            <w:pPr>
              <w:pStyle w:val="TableData"/>
              <w:keepNext/>
              <w:jc w:val="right"/>
              <w:rPr>
                <w:b/>
                <w:snapToGrid w:val="0"/>
              </w:rPr>
            </w:pPr>
            <w:r w:rsidRPr="008F0F3C">
              <w:rPr>
                <w:b/>
                <w:snapToGrid w:val="0"/>
              </w:rPr>
              <w:t>$890.00</w:t>
            </w:r>
          </w:p>
        </w:tc>
        <w:tc>
          <w:tcPr>
            <w:tcW w:w="1418" w:type="dxa"/>
          </w:tcPr>
          <w:p w14:paraId="38BD3A4B" w14:textId="77777777" w:rsidR="00054C93" w:rsidRPr="00654598" w:rsidRDefault="00054C93">
            <w:pPr>
              <w:pStyle w:val="TableData"/>
              <w:keepNext/>
              <w:jc w:val="right"/>
              <w:rPr>
                <w:b/>
                <w:snapToGrid w:val="0"/>
              </w:rPr>
            </w:pPr>
            <w:r w:rsidRPr="00654598">
              <w:rPr>
                <w:b/>
                <w:snapToGrid w:val="0"/>
              </w:rPr>
              <w:t>$890.00</w:t>
            </w:r>
          </w:p>
        </w:tc>
        <w:tc>
          <w:tcPr>
            <w:tcW w:w="1419" w:type="dxa"/>
          </w:tcPr>
          <w:p w14:paraId="4E7219B9" w14:textId="77777777" w:rsidR="00054C93" w:rsidRPr="00654598" w:rsidRDefault="00054C93">
            <w:pPr>
              <w:pStyle w:val="TableData"/>
              <w:keepNext/>
              <w:jc w:val="right"/>
              <w:rPr>
                <w:b/>
                <w:bCs/>
                <w:snapToGrid w:val="0"/>
              </w:rPr>
            </w:pPr>
            <w:r w:rsidRPr="00654598">
              <w:rPr>
                <w:b/>
                <w:snapToGrid w:val="0"/>
              </w:rPr>
              <w:t>$1,290.50</w:t>
            </w:r>
          </w:p>
        </w:tc>
        <w:tc>
          <w:tcPr>
            <w:tcW w:w="1726" w:type="dxa"/>
          </w:tcPr>
          <w:p w14:paraId="0A51BD2E" w14:textId="77777777" w:rsidR="00054C93" w:rsidRPr="00654598" w:rsidRDefault="00054C93">
            <w:pPr>
              <w:pStyle w:val="TableData"/>
              <w:keepNext/>
              <w:jc w:val="right"/>
              <w:rPr>
                <w:b/>
                <w:bCs/>
                <w:snapToGrid w:val="0"/>
              </w:rPr>
            </w:pPr>
            <w:r>
              <w:rPr>
                <w:b/>
                <w:snapToGrid w:val="0"/>
              </w:rPr>
              <w:t>$2,839.10</w:t>
            </w:r>
          </w:p>
        </w:tc>
      </w:tr>
      <w:tr w:rsidR="00054C93" w14:paraId="0D63FE14" w14:textId="77777777" w:rsidTr="00054C93">
        <w:tblPrEx>
          <w:tblCellMar>
            <w:top w:w="0" w:type="dxa"/>
            <w:bottom w:w="0" w:type="dxa"/>
          </w:tblCellMar>
        </w:tblPrEx>
        <w:trPr>
          <w:gridAfter w:val="1"/>
          <w:wAfter w:w="5081" w:type="dxa"/>
          <w:trHeight w:val="247"/>
        </w:trPr>
        <w:tc>
          <w:tcPr>
            <w:tcW w:w="2550" w:type="dxa"/>
          </w:tcPr>
          <w:p w14:paraId="4F86FF76" w14:textId="77777777" w:rsidR="00054C93" w:rsidRDefault="00054C93">
            <w:pPr>
              <w:pStyle w:val="TableData"/>
              <w:keepNext/>
              <w:rPr>
                <w:snapToGrid w:val="0"/>
              </w:rPr>
            </w:pPr>
            <w:r w:rsidRPr="008F0F3C">
              <w:rPr>
                <w:snapToGrid w:val="0"/>
              </w:rPr>
              <w:t>5120 kbit/s</w:t>
            </w:r>
          </w:p>
        </w:tc>
        <w:tc>
          <w:tcPr>
            <w:tcW w:w="1418" w:type="dxa"/>
          </w:tcPr>
          <w:p w14:paraId="09033D18" w14:textId="77777777" w:rsidR="00054C93" w:rsidRPr="00654598" w:rsidRDefault="00054C93">
            <w:pPr>
              <w:pStyle w:val="TableData"/>
              <w:keepNext/>
              <w:jc w:val="right"/>
              <w:rPr>
                <w:b/>
                <w:snapToGrid w:val="0"/>
              </w:rPr>
            </w:pPr>
            <w:r w:rsidRPr="008F0F3C">
              <w:rPr>
                <w:b/>
                <w:snapToGrid w:val="0"/>
              </w:rPr>
              <w:t>$1,141.00</w:t>
            </w:r>
          </w:p>
        </w:tc>
        <w:tc>
          <w:tcPr>
            <w:tcW w:w="1418" w:type="dxa"/>
          </w:tcPr>
          <w:p w14:paraId="5C4B726C" w14:textId="77777777" w:rsidR="00054C93" w:rsidRPr="00654598" w:rsidRDefault="00054C93">
            <w:pPr>
              <w:pStyle w:val="TableData"/>
              <w:keepNext/>
              <w:jc w:val="right"/>
              <w:rPr>
                <w:b/>
                <w:snapToGrid w:val="0"/>
              </w:rPr>
            </w:pPr>
            <w:r w:rsidRPr="008F0F3C">
              <w:rPr>
                <w:b/>
                <w:snapToGrid w:val="0"/>
              </w:rPr>
              <w:t>$1,141.00</w:t>
            </w:r>
          </w:p>
        </w:tc>
        <w:tc>
          <w:tcPr>
            <w:tcW w:w="1419" w:type="dxa"/>
          </w:tcPr>
          <w:p w14:paraId="5571759F" w14:textId="77777777" w:rsidR="00054C93" w:rsidRPr="00654598" w:rsidRDefault="00054C93">
            <w:pPr>
              <w:pStyle w:val="TableData"/>
              <w:keepNext/>
              <w:jc w:val="right"/>
              <w:rPr>
                <w:b/>
                <w:snapToGrid w:val="0"/>
              </w:rPr>
            </w:pPr>
            <w:r w:rsidRPr="008F0F3C">
              <w:rPr>
                <w:b/>
                <w:snapToGrid w:val="0"/>
              </w:rPr>
              <w:t>$1,654.00</w:t>
            </w:r>
          </w:p>
        </w:tc>
        <w:tc>
          <w:tcPr>
            <w:tcW w:w="1726" w:type="dxa"/>
          </w:tcPr>
          <w:p w14:paraId="7CBA2D2C" w14:textId="77777777" w:rsidR="00054C93" w:rsidRDefault="00054C93">
            <w:pPr>
              <w:pStyle w:val="TableData"/>
              <w:keepNext/>
              <w:jc w:val="right"/>
              <w:rPr>
                <w:b/>
                <w:snapToGrid w:val="0"/>
              </w:rPr>
            </w:pPr>
            <w:r w:rsidRPr="008F0F3C">
              <w:rPr>
                <w:b/>
                <w:snapToGrid w:val="0"/>
              </w:rPr>
              <w:t>$3,639.00</w:t>
            </w:r>
          </w:p>
        </w:tc>
      </w:tr>
      <w:tr w:rsidR="00054C93" w14:paraId="36D3F37B" w14:textId="77777777" w:rsidTr="00054C93">
        <w:tblPrEx>
          <w:tblCellMar>
            <w:top w:w="0" w:type="dxa"/>
            <w:bottom w:w="0" w:type="dxa"/>
          </w:tblCellMar>
        </w:tblPrEx>
        <w:trPr>
          <w:gridAfter w:val="1"/>
          <w:wAfter w:w="5081" w:type="dxa"/>
          <w:trHeight w:val="247"/>
        </w:trPr>
        <w:tc>
          <w:tcPr>
            <w:tcW w:w="2550" w:type="dxa"/>
          </w:tcPr>
          <w:p w14:paraId="5016F9F1" w14:textId="77777777" w:rsidR="00054C93" w:rsidRDefault="00054C93">
            <w:pPr>
              <w:pStyle w:val="TableData"/>
              <w:keepNext/>
              <w:rPr>
                <w:snapToGrid w:val="0"/>
              </w:rPr>
            </w:pPr>
            <w:r w:rsidRPr="008F0F3C">
              <w:rPr>
                <w:snapToGrid w:val="0"/>
              </w:rPr>
              <w:t>6144 kbit/s</w:t>
            </w:r>
          </w:p>
        </w:tc>
        <w:tc>
          <w:tcPr>
            <w:tcW w:w="1418" w:type="dxa"/>
          </w:tcPr>
          <w:p w14:paraId="1C7F60A1" w14:textId="77777777" w:rsidR="00054C93" w:rsidRPr="00654598" w:rsidRDefault="00054C93">
            <w:pPr>
              <w:pStyle w:val="TableData"/>
              <w:keepNext/>
              <w:jc w:val="right"/>
              <w:rPr>
                <w:b/>
                <w:snapToGrid w:val="0"/>
              </w:rPr>
            </w:pPr>
            <w:r w:rsidRPr="008F0F3C">
              <w:rPr>
                <w:b/>
                <w:snapToGrid w:val="0"/>
              </w:rPr>
              <w:t>$1,309.00</w:t>
            </w:r>
          </w:p>
        </w:tc>
        <w:tc>
          <w:tcPr>
            <w:tcW w:w="1418" w:type="dxa"/>
          </w:tcPr>
          <w:p w14:paraId="5DAABE4D" w14:textId="77777777" w:rsidR="00054C93" w:rsidRPr="00654598" w:rsidRDefault="00054C93">
            <w:pPr>
              <w:pStyle w:val="TableData"/>
              <w:keepNext/>
              <w:jc w:val="right"/>
              <w:rPr>
                <w:b/>
                <w:snapToGrid w:val="0"/>
              </w:rPr>
            </w:pPr>
            <w:r w:rsidRPr="008F0F3C">
              <w:rPr>
                <w:b/>
                <w:snapToGrid w:val="0"/>
              </w:rPr>
              <w:t>$1,309.00</w:t>
            </w:r>
          </w:p>
        </w:tc>
        <w:tc>
          <w:tcPr>
            <w:tcW w:w="1419" w:type="dxa"/>
          </w:tcPr>
          <w:p w14:paraId="7A538A8D" w14:textId="77777777" w:rsidR="00054C93" w:rsidRPr="00654598" w:rsidRDefault="00054C93">
            <w:pPr>
              <w:pStyle w:val="TableData"/>
              <w:keepNext/>
              <w:jc w:val="right"/>
              <w:rPr>
                <w:b/>
                <w:snapToGrid w:val="0"/>
              </w:rPr>
            </w:pPr>
            <w:r w:rsidRPr="008F0F3C">
              <w:rPr>
                <w:b/>
                <w:snapToGrid w:val="0"/>
              </w:rPr>
              <w:t>$1,898.00</w:t>
            </w:r>
          </w:p>
        </w:tc>
        <w:tc>
          <w:tcPr>
            <w:tcW w:w="1726" w:type="dxa"/>
          </w:tcPr>
          <w:p w14:paraId="71F749B7" w14:textId="77777777" w:rsidR="00054C93" w:rsidRDefault="00054C93">
            <w:pPr>
              <w:pStyle w:val="TableData"/>
              <w:keepNext/>
              <w:jc w:val="right"/>
              <w:rPr>
                <w:b/>
                <w:snapToGrid w:val="0"/>
              </w:rPr>
            </w:pPr>
            <w:r w:rsidRPr="008F0F3C">
              <w:rPr>
                <w:b/>
                <w:snapToGrid w:val="0"/>
              </w:rPr>
              <w:t>$4,176.00</w:t>
            </w:r>
          </w:p>
        </w:tc>
      </w:tr>
      <w:tr w:rsidR="00054C93" w14:paraId="06062340" w14:textId="77777777" w:rsidTr="00054C93">
        <w:tblPrEx>
          <w:tblCellMar>
            <w:top w:w="0" w:type="dxa"/>
            <w:bottom w:w="0" w:type="dxa"/>
          </w:tblCellMar>
        </w:tblPrEx>
        <w:trPr>
          <w:gridAfter w:val="1"/>
          <w:wAfter w:w="5081" w:type="dxa"/>
          <w:trHeight w:val="247"/>
        </w:trPr>
        <w:tc>
          <w:tcPr>
            <w:tcW w:w="2550" w:type="dxa"/>
          </w:tcPr>
          <w:p w14:paraId="7C309537" w14:textId="77777777" w:rsidR="00054C93" w:rsidRDefault="00054C93">
            <w:pPr>
              <w:pStyle w:val="TableData"/>
              <w:keepNext/>
              <w:rPr>
                <w:snapToGrid w:val="0"/>
              </w:rPr>
            </w:pPr>
            <w:r w:rsidRPr="008F0F3C">
              <w:rPr>
                <w:snapToGrid w:val="0"/>
              </w:rPr>
              <w:t>8192 kbit/s</w:t>
            </w:r>
          </w:p>
        </w:tc>
        <w:tc>
          <w:tcPr>
            <w:tcW w:w="1418" w:type="dxa"/>
          </w:tcPr>
          <w:p w14:paraId="6ED94F85" w14:textId="77777777" w:rsidR="00054C93" w:rsidRPr="00654598" w:rsidRDefault="00054C93">
            <w:pPr>
              <w:pStyle w:val="TableData"/>
              <w:keepNext/>
              <w:jc w:val="right"/>
              <w:rPr>
                <w:b/>
                <w:snapToGrid w:val="0"/>
              </w:rPr>
            </w:pPr>
            <w:r w:rsidRPr="008F0F3C">
              <w:rPr>
                <w:b/>
                <w:snapToGrid w:val="0"/>
              </w:rPr>
              <w:t>$1,376.00</w:t>
            </w:r>
          </w:p>
        </w:tc>
        <w:tc>
          <w:tcPr>
            <w:tcW w:w="1418" w:type="dxa"/>
          </w:tcPr>
          <w:p w14:paraId="21CC9AED" w14:textId="77777777" w:rsidR="00054C93" w:rsidRPr="00654598" w:rsidRDefault="00054C93">
            <w:pPr>
              <w:pStyle w:val="TableData"/>
              <w:keepNext/>
              <w:jc w:val="right"/>
              <w:rPr>
                <w:b/>
                <w:snapToGrid w:val="0"/>
              </w:rPr>
            </w:pPr>
            <w:r w:rsidRPr="008F0F3C">
              <w:rPr>
                <w:b/>
                <w:snapToGrid w:val="0"/>
              </w:rPr>
              <w:t>$1,376.00</w:t>
            </w:r>
          </w:p>
        </w:tc>
        <w:tc>
          <w:tcPr>
            <w:tcW w:w="1419" w:type="dxa"/>
          </w:tcPr>
          <w:p w14:paraId="41604872" w14:textId="77777777" w:rsidR="00054C93" w:rsidRPr="00654598" w:rsidRDefault="00054C93">
            <w:pPr>
              <w:pStyle w:val="TableData"/>
              <w:keepNext/>
              <w:jc w:val="right"/>
              <w:rPr>
                <w:b/>
                <w:snapToGrid w:val="0"/>
              </w:rPr>
            </w:pPr>
            <w:r w:rsidRPr="008F0F3C">
              <w:rPr>
                <w:b/>
                <w:snapToGrid w:val="0"/>
              </w:rPr>
              <w:t>$1,995.00</w:t>
            </w:r>
          </w:p>
        </w:tc>
        <w:tc>
          <w:tcPr>
            <w:tcW w:w="1726" w:type="dxa"/>
          </w:tcPr>
          <w:p w14:paraId="25C808CB" w14:textId="77777777" w:rsidR="00054C93" w:rsidRDefault="00054C93">
            <w:pPr>
              <w:pStyle w:val="TableData"/>
              <w:keepNext/>
              <w:jc w:val="right"/>
              <w:rPr>
                <w:b/>
                <w:snapToGrid w:val="0"/>
              </w:rPr>
            </w:pPr>
            <w:r w:rsidRPr="008F0F3C">
              <w:rPr>
                <w:b/>
                <w:snapToGrid w:val="0"/>
              </w:rPr>
              <w:t>$4,389.00</w:t>
            </w:r>
          </w:p>
        </w:tc>
      </w:tr>
      <w:tr w:rsidR="00054C93" w14:paraId="2535C695" w14:textId="77777777" w:rsidTr="00054C93">
        <w:tblPrEx>
          <w:tblCellMar>
            <w:top w:w="0" w:type="dxa"/>
            <w:bottom w:w="0" w:type="dxa"/>
          </w:tblCellMar>
        </w:tblPrEx>
        <w:trPr>
          <w:gridAfter w:val="1"/>
          <w:wAfter w:w="5081" w:type="dxa"/>
          <w:trHeight w:val="247"/>
        </w:trPr>
        <w:tc>
          <w:tcPr>
            <w:tcW w:w="2550" w:type="dxa"/>
          </w:tcPr>
          <w:p w14:paraId="3482F703" w14:textId="77777777" w:rsidR="00054C93" w:rsidRDefault="00054C93">
            <w:pPr>
              <w:pStyle w:val="TableData"/>
              <w:keepNext/>
              <w:rPr>
                <w:snapToGrid w:val="0"/>
              </w:rPr>
            </w:pPr>
            <w:r w:rsidRPr="008F0F3C">
              <w:rPr>
                <w:snapToGrid w:val="0"/>
              </w:rPr>
              <w:t>10240 kbit/s</w:t>
            </w:r>
          </w:p>
        </w:tc>
        <w:tc>
          <w:tcPr>
            <w:tcW w:w="1418" w:type="dxa"/>
          </w:tcPr>
          <w:p w14:paraId="1F4B00BD" w14:textId="77777777" w:rsidR="00054C93" w:rsidRPr="00654598" w:rsidRDefault="00054C93">
            <w:pPr>
              <w:pStyle w:val="TableData"/>
              <w:keepNext/>
              <w:jc w:val="right"/>
              <w:rPr>
                <w:b/>
                <w:snapToGrid w:val="0"/>
              </w:rPr>
            </w:pPr>
            <w:r w:rsidRPr="008F0F3C">
              <w:rPr>
                <w:b/>
                <w:snapToGrid w:val="0"/>
              </w:rPr>
              <w:t>$1,513.00</w:t>
            </w:r>
          </w:p>
        </w:tc>
        <w:tc>
          <w:tcPr>
            <w:tcW w:w="1418" w:type="dxa"/>
          </w:tcPr>
          <w:p w14:paraId="1B68138D" w14:textId="77777777" w:rsidR="00054C93" w:rsidRPr="00654598" w:rsidRDefault="00054C93">
            <w:pPr>
              <w:pStyle w:val="TableData"/>
              <w:keepNext/>
              <w:jc w:val="right"/>
              <w:rPr>
                <w:b/>
                <w:snapToGrid w:val="0"/>
              </w:rPr>
            </w:pPr>
            <w:r w:rsidRPr="008F0F3C">
              <w:rPr>
                <w:b/>
                <w:snapToGrid w:val="0"/>
              </w:rPr>
              <w:t>$1,513.00</w:t>
            </w:r>
          </w:p>
        </w:tc>
        <w:tc>
          <w:tcPr>
            <w:tcW w:w="1419" w:type="dxa"/>
          </w:tcPr>
          <w:p w14:paraId="02C2C73E" w14:textId="77777777" w:rsidR="00054C93" w:rsidRPr="00654598" w:rsidRDefault="00054C93">
            <w:pPr>
              <w:pStyle w:val="TableData"/>
              <w:keepNext/>
              <w:jc w:val="right"/>
              <w:rPr>
                <w:b/>
                <w:snapToGrid w:val="0"/>
              </w:rPr>
            </w:pPr>
            <w:r w:rsidRPr="008F0F3C">
              <w:rPr>
                <w:b/>
                <w:snapToGrid w:val="0"/>
              </w:rPr>
              <w:t>$2,194.00</w:t>
            </w:r>
          </w:p>
        </w:tc>
        <w:tc>
          <w:tcPr>
            <w:tcW w:w="1726" w:type="dxa"/>
          </w:tcPr>
          <w:p w14:paraId="05623FC9" w14:textId="77777777" w:rsidR="00054C93" w:rsidRDefault="00054C93">
            <w:pPr>
              <w:pStyle w:val="TableData"/>
              <w:keepNext/>
              <w:jc w:val="right"/>
              <w:rPr>
                <w:b/>
                <w:snapToGrid w:val="0"/>
              </w:rPr>
            </w:pPr>
            <w:r w:rsidRPr="008F0F3C">
              <w:rPr>
                <w:b/>
                <w:snapToGrid w:val="0"/>
              </w:rPr>
              <w:t>$4,827.00</w:t>
            </w:r>
          </w:p>
        </w:tc>
      </w:tr>
    </w:tbl>
    <w:p w14:paraId="1B101452" w14:textId="77777777" w:rsidR="00024BAB" w:rsidRPr="002C07AD" w:rsidRDefault="00024BAB" w:rsidP="00024BAB">
      <w:pPr>
        <w:pStyle w:val="TableData"/>
        <w:ind w:left="737"/>
      </w:pPr>
      <w:r w:rsidRPr="002C07AD">
        <w:t xml:space="preserve"># </w:t>
      </w:r>
      <w:r w:rsidRPr="002C07AD">
        <w:rPr>
          <w:b/>
        </w:rPr>
        <w:t xml:space="preserve">For ACT customers: </w:t>
      </w:r>
      <w:r w:rsidRPr="002C07AD">
        <w:t xml:space="preserve">If your service is at an address within the ACT Government area including the </w:t>
      </w:r>
      <w:smartTag w:uri="urn:schemas-microsoft-com:office:smarttags" w:element="place">
        <w:smartTag w:uri="urn:schemas-microsoft-com:office:smarttags" w:element="PlaceName">
          <w:r w:rsidRPr="002C07AD">
            <w:t>Jervis</w:t>
          </w:r>
        </w:smartTag>
        <w:r w:rsidRPr="002C07AD">
          <w:t xml:space="preserve"> </w:t>
        </w:r>
        <w:smartTag w:uri="urn:schemas-microsoft-com:office:smarttags" w:element="PlaceType">
          <w:r w:rsidRPr="002C07AD">
            <w:t>Bay</w:t>
          </w:r>
        </w:smartTag>
      </w:smartTag>
      <w:r w:rsidRPr="002C07AD">
        <w:t xml:space="preserve"> area of NSW, we may charge you an ACT Government Utilities Tax Charge in addition to the amount above.  See the </w:t>
      </w:r>
      <w:hyperlink r:id="rId22" w:history="1">
        <w:r w:rsidRPr="002C07AD">
          <w:rPr>
            <w:rStyle w:val="Hyperlink"/>
          </w:rPr>
          <w:t>General Terms of Our Customer Terms for Small Business or Corporate customers</w:t>
        </w:r>
      </w:hyperlink>
      <w:r w:rsidRPr="002C07AD">
        <w:t xml:space="preserve"> (and any other contractual arrangements you may have with us), whichever is applicable.</w:t>
      </w:r>
    </w:p>
    <w:p w14:paraId="52E83BFB" w14:textId="77777777" w:rsidR="00DC2FB0" w:rsidRPr="00E808E5" w:rsidRDefault="00DC2FB0" w:rsidP="00DC2FB0">
      <w:pPr>
        <w:pStyle w:val="Heading2"/>
        <w:rPr>
          <w:szCs w:val="23"/>
        </w:rPr>
      </w:pPr>
      <w:r>
        <w:rPr>
          <w:rFonts w:cs="Arial"/>
        </w:rPr>
        <w:t xml:space="preserve">The charges for the remote zone commence on 27 November 2005.  However, if as at midnight on 26 November 2005 </w:t>
      </w:r>
      <w:r w:rsidRPr="009264DA">
        <w:t>you</w:t>
      </w:r>
      <w:r>
        <w:t>:</w:t>
      </w:r>
    </w:p>
    <w:p w14:paraId="3251F87E" w14:textId="77777777" w:rsidR="00DC2FB0" w:rsidRDefault="00DC2FB0" w:rsidP="00DC2FB0">
      <w:pPr>
        <w:pStyle w:val="Heading3"/>
      </w:pPr>
      <w:r w:rsidRPr="009264DA">
        <w:t>ha</w:t>
      </w:r>
      <w:r>
        <w:t>ve</w:t>
      </w:r>
      <w:r w:rsidRPr="009264DA">
        <w:t xml:space="preserve"> </w:t>
      </w:r>
      <w:r>
        <w:t>a</w:t>
      </w:r>
      <w:r w:rsidR="006D2AF5">
        <w:t>n</w:t>
      </w:r>
      <w:r w:rsidRPr="009264DA">
        <w:t xml:space="preserve"> </w:t>
      </w:r>
      <w:r w:rsidR="006D2AF5">
        <w:t xml:space="preserve">Ethernet Lite </w:t>
      </w:r>
      <w:r w:rsidRPr="009264DA">
        <w:t>service with us</w:t>
      </w:r>
      <w:r w:rsidRPr="00E808E5">
        <w:t xml:space="preserve"> </w:t>
      </w:r>
      <w:r>
        <w:t>in a regional site; and</w:t>
      </w:r>
    </w:p>
    <w:p w14:paraId="0DB6D5F0" w14:textId="77777777" w:rsidR="00DC2FB0" w:rsidRDefault="00DC2FB0" w:rsidP="00DC2FB0">
      <w:pPr>
        <w:pStyle w:val="Heading3"/>
      </w:pPr>
      <w:r>
        <w:t xml:space="preserve">as of 27 November 2005 that site will be reclassified as a remote site, </w:t>
      </w:r>
    </w:p>
    <w:p w14:paraId="3A3A1BB3" w14:textId="77777777" w:rsidR="00DC2FB0" w:rsidRDefault="00DC2FB0" w:rsidP="00DC2FB0">
      <w:pPr>
        <w:pStyle w:val="TableData"/>
        <w:ind w:left="690"/>
        <w:rPr>
          <w:rFonts w:ascii="Times New Roman" w:hAnsi="Times New Roman" w:cs="Arial"/>
          <w:bCs/>
          <w:sz w:val="23"/>
        </w:rPr>
      </w:pPr>
      <w:r w:rsidRPr="00DC2FB0">
        <w:rPr>
          <w:rFonts w:ascii="Times New Roman" w:hAnsi="Times New Roman" w:cs="Arial"/>
          <w:bCs/>
          <w:sz w:val="23"/>
        </w:rPr>
        <w:t xml:space="preserve">you will continue to pay the regional zone monthly </w:t>
      </w:r>
      <w:r w:rsidR="006D2AF5">
        <w:t>Ethernet Lite</w:t>
      </w:r>
      <w:r w:rsidRPr="00DC2FB0">
        <w:rPr>
          <w:rFonts w:ascii="Times New Roman" w:hAnsi="Times New Roman" w:cs="Arial"/>
          <w:bCs/>
          <w:sz w:val="23"/>
        </w:rPr>
        <w:t xml:space="preserve"> site charges for that site until you cancel the </w:t>
      </w:r>
      <w:r w:rsidR="006D2AF5">
        <w:t>Ethernet Lite</w:t>
      </w:r>
      <w:r w:rsidRPr="00DC2FB0">
        <w:rPr>
          <w:rFonts w:ascii="Times New Roman" w:hAnsi="Times New Roman" w:cs="Arial"/>
          <w:bCs/>
          <w:sz w:val="23"/>
        </w:rPr>
        <w:t xml:space="preserve"> service for that site, or we withdraw it.</w:t>
      </w:r>
    </w:p>
    <w:p w14:paraId="62456EC1" w14:textId="77777777" w:rsidR="00DC2FB0" w:rsidRPr="00DC2FB0" w:rsidRDefault="00DC2FB0" w:rsidP="001A45C4">
      <w:pPr>
        <w:pStyle w:val="TableData"/>
        <w:spacing w:before="0" w:after="0"/>
        <w:ind w:left="692"/>
        <w:rPr>
          <w:rFonts w:ascii="Times New Roman" w:hAnsi="Times New Roman" w:cs="Arial"/>
          <w:bCs/>
          <w:sz w:val="23"/>
        </w:rPr>
      </w:pPr>
    </w:p>
    <w:p w14:paraId="1CB6BBF4" w14:textId="77777777" w:rsidR="00C02833" w:rsidRDefault="00C02833">
      <w:pPr>
        <w:pStyle w:val="Indent1"/>
      </w:pPr>
      <w:bookmarkStart w:id="62" w:name="_Toc487804503"/>
      <w:r>
        <w:t xml:space="preserve">Monthly </w:t>
      </w:r>
      <w:r w:rsidR="006D2AF5">
        <w:t>E</w:t>
      </w:r>
      <w:r>
        <w:t>VC service charges</w:t>
      </w:r>
      <w:bookmarkEnd w:id="62"/>
    </w:p>
    <w:p w14:paraId="29555150" w14:textId="77777777" w:rsidR="00C02833" w:rsidRDefault="00C02833">
      <w:pPr>
        <w:pStyle w:val="Heading2"/>
      </w:pPr>
      <w:r>
        <w:t xml:space="preserve">We charge you the following monthly </w:t>
      </w:r>
      <w:r w:rsidR="006D2AF5">
        <w:t>E</w:t>
      </w:r>
      <w:r>
        <w:t>VC service charges.  The charges depend on the sustained information rate (SIR) of your connection and whether the sites are located in the same state or different states.</w:t>
      </w:r>
    </w:p>
    <w:p w14:paraId="491D4374" w14:textId="77777777" w:rsidR="00C02833" w:rsidRDefault="00C02833">
      <w:pPr>
        <w:pStyle w:val="Heading2"/>
      </w:pPr>
      <w:r>
        <w:t xml:space="preserve">We do not charge you the </w:t>
      </w:r>
      <w:r w:rsidR="006D2AF5">
        <w:t>E</w:t>
      </w:r>
      <w:r>
        <w:t xml:space="preserve">VC service charges for </w:t>
      </w:r>
      <w:r w:rsidR="006D2AF5">
        <w:t>Ethernet Lite</w:t>
      </w:r>
      <w:r>
        <w:t xml:space="preserve"> IP WAN </w:t>
      </w:r>
      <w:r>
        <w:lastRenderedPageBreak/>
        <w:t>connections.</w:t>
      </w:r>
    </w:p>
    <w:p w14:paraId="02B1875F" w14:textId="77777777" w:rsidR="00C02833" w:rsidRDefault="00C02833">
      <w:pPr>
        <w:pStyle w:val="Heading7"/>
        <w:ind w:left="737"/>
        <w:rPr>
          <w:rFonts w:cs="Arial"/>
        </w:rPr>
      </w:pPr>
      <w:r>
        <w:rPr>
          <w:rFonts w:cs="Arial"/>
          <w:b/>
          <w:bCs/>
        </w:rPr>
        <w:t>Intrastate</w:t>
      </w:r>
      <w:r>
        <w:rPr>
          <w:rFonts w:cs="Arial"/>
        </w:rPr>
        <w:t xml:space="preserve"> covers any distance between two sites within the same State and any</w:t>
      </w:r>
      <w:r>
        <w:rPr>
          <w:bCs/>
        </w:rPr>
        <w:t xml:space="preserve"> distance between one site in the </w:t>
      </w:r>
      <w:smartTag w:uri="urn:schemas-microsoft-com:office:smarttags" w:element="State">
        <w:smartTag w:uri="urn:schemas-microsoft-com:office:smarttags" w:element="place">
          <w:r>
            <w:rPr>
              <w:bCs/>
            </w:rPr>
            <w:t>Australian Capital Territory</w:t>
          </w:r>
        </w:smartTag>
      </w:smartTag>
      <w:r>
        <w:rPr>
          <w:bCs/>
        </w:rPr>
        <w:t xml:space="preserve"> and another site anywhere in NSW</w:t>
      </w:r>
      <w:r>
        <w:rPr>
          <w:rFonts w:cs="Arial"/>
        </w:rPr>
        <w:t>.</w:t>
      </w:r>
    </w:p>
    <w:p w14:paraId="6FA2ECE6" w14:textId="77777777" w:rsidR="00C02833" w:rsidRDefault="00C02833">
      <w:pPr>
        <w:pStyle w:val="Heading7"/>
        <w:ind w:left="737"/>
        <w:rPr>
          <w:rFonts w:cs="Arial"/>
        </w:rPr>
      </w:pPr>
      <w:r>
        <w:rPr>
          <w:rFonts w:cs="Arial"/>
          <w:b/>
          <w:bCs/>
        </w:rPr>
        <w:t>Interstate</w:t>
      </w:r>
      <w:r>
        <w:rPr>
          <w:rFonts w:cs="Arial"/>
        </w:rPr>
        <w:t xml:space="preserve"> covers any distance between two sites located in two different States.</w:t>
      </w:r>
    </w:p>
    <w:tbl>
      <w:tblPr>
        <w:tblW w:w="5387" w:type="dxa"/>
        <w:tblInd w:w="66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2551"/>
        <w:gridCol w:w="1418"/>
        <w:gridCol w:w="1418"/>
      </w:tblGrid>
      <w:tr w:rsidR="00C02833" w14:paraId="0825BA28" w14:textId="77777777">
        <w:tblPrEx>
          <w:tblCellMar>
            <w:top w:w="0" w:type="dxa"/>
            <w:bottom w:w="0" w:type="dxa"/>
          </w:tblCellMar>
        </w:tblPrEx>
        <w:trPr>
          <w:cantSplit/>
          <w:trHeight w:val="247"/>
          <w:tblHeader/>
        </w:trPr>
        <w:tc>
          <w:tcPr>
            <w:tcW w:w="5387" w:type="dxa"/>
            <w:gridSpan w:val="3"/>
          </w:tcPr>
          <w:p w14:paraId="586725E5" w14:textId="77777777" w:rsidR="00C02833" w:rsidRDefault="00C02833">
            <w:pPr>
              <w:pStyle w:val="TableHead"/>
              <w:keepNext/>
              <w:spacing w:before="120" w:after="120"/>
              <w:rPr>
                <w:snapToGrid w:val="0"/>
              </w:rPr>
            </w:pPr>
            <w:r>
              <w:rPr>
                <w:snapToGrid w:val="0"/>
              </w:rPr>
              <w:t>Monthly PVC service charges</w:t>
            </w:r>
            <w:r w:rsidR="00286DBF">
              <w:rPr>
                <w:snapToGrid w:val="0"/>
              </w:rPr>
              <w:t>#</w:t>
            </w:r>
          </w:p>
        </w:tc>
      </w:tr>
      <w:tr w:rsidR="00C02833" w14:paraId="16621B91" w14:textId="77777777">
        <w:tblPrEx>
          <w:tblCellMar>
            <w:top w:w="0" w:type="dxa"/>
            <w:bottom w:w="0" w:type="dxa"/>
          </w:tblCellMar>
        </w:tblPrEx>
        <w:trPr>
          <w:trHeight w:val="247"/>
          <w:tblHeader/>
        </w:trPr>
        <w:tc>
          <w:tcPr>
            <w:tcW w:w="2551" w:type="dxa"/>
            <w:tcBorders>
              <w:bottom w:val="nil"/>
            </w:tcBorders>
          </w:tcPr>
          <w:p w14:paraId="2A633C97" w14:textId="77777777" w:rsidR="00C02833" w:rsidRDefault="00C02833">
            <w:pPr>
              <w:pStyle w:val="TableHead"/>
              <w:keepNext/>
              <w:spacing w:before="120" w:after="120"/>
              <w:rPr>
                <w:snapToGrid w:val="0"/>
              </w:rPr>
            </w:pPr>
            <w:r>
              <w:rPr>
                <w:snapToGrid w:val="0"/>
              </w:rPr>
              <w:t>Sustained information rate</w:t>
            </w:r>
          </w:p>
        </w:tc>
        <w:tc>
          <w:tcPr>
            <w:tcW w:w="1418" w:type="dxa"/>
          </w:tcPr>
          <w:p w14:paraId="3C183F34" w14:textId="77777777" w:rsidR="00C02833" w:rsidRDefault="00C02833">
            <w:pPr>
              <w:pStyle w:val="TableHead"/>
              <w:keepNext/>
              <w:spacing w:before="120" w:after="120"/>
              <w:jc w:val="center"/>
              <w:rPr>
                <w:snapToGrid w:val="0"/>
              </w:rPr>
            </w:pPr>
            <w:r>
              <w:rPr>
                <w:snapToGrid w:val="0"/>
              </w:rPr>
              <w:t>Intrastate</w:t>
            </w:r>
          </w:p>
        </w:tc>
        <w:tc>
          <w:tcPr>
            <w:tcW w:w="1418" w:type="dxa"/>
          </w:tcPr>
          <w:p w14:paraId="093D7946" w14:textId="77777777" w:rsidR="00C02833" w:rsidRDefault="00C02833">
            <w:pPr>
              <w:pStyle w:val="TableHead"/>
              <w:keepNext/>
              <w:spacing w:before="120" w:after="120"/>
              <w:jc w:val="center"/>
              <w:rPr>
                <w:snapToGrid w:val="0"/>
              </w:rPr>
            </w:pPr>
            <w:r>
              <w:rPr>
                <w:snapToGrid w:val="0"/>
              </w:rPr>
              <w:t>Interstate</w:t>
            </w:r>
          </w:p>
        </w:tc>
      </w:tr>
      <w:tr w:rsidR="00C02833" w14:paraId="4201802F" w14:textId="77777777">
        <w:tblPrEx>
          <w:tblCellMar>
            <w:top w:w="0" w:type="dxa"/>
            <w:bottom w:w="0" w:type="dxa"/>
          </w:tblCellMar>
        </w:tblPrEx>
        <w:trPr>
          <w:trHeight w:val="247"/>
          <w:tblHeader/>
        </w:trPr>
        <w:tc>
          <w:tcPr>
            <w:tcW w:w="2551" w:type="dxa"/>
            <w:tcBorders>
              <w:top w:val="nil"/>
            </w:tcBorders>
          </w:tcPr>
          <w:p w14:paraId="4CC858CD" w14:textId="77777777" w:rsidR="00C02833" w:rsidRDefault="00C02833">
            <w:pPr>
              <w:pStyle w:val="TableHead"/>
              <w:keepNext/>
              <w:spacing w:before="120" w:after="120"/>
              <w:rPr>
                <w:snapToGrid w:val="0"/>
              </w:rPr>
            </w:pPr>
          </w:p>
        </w:tc>
        <w:tc>
          <w:tcPr>
            <w:tcW w:w="1418" w:type="dxa"/>
          </w:tcPr>
          <w:p w14:paraId="3D03831E" w14:textId="77777777" w:rsidR="00C02833" w:rsidRDefault="00C02833">
            <w:pPr>
              <w:pStyle w:val="TableHead"/>
              <w:keepNext/>
              <w:spacing w:before="120" w:after="120"/>
              <w:jc w:val="center"/>
              <w:rPr>
                <w:b w:val="0"/>
                <w:bCs/>
                <w:snapToGrid w:val="0"/>
              </w:rPr>
            </w:pPr>
            <w:r>
              <w:rPr>
                <w:b w:val="0"/>
                <w:bCs/>
                <w:snapToGrid w:val="0"/>
              </w:rPr>
              <w:t>(GST excl.)</w:t>
            </w:r>
          </w:p>
        </w:tc>
        <w:tc>
          <w:tcPr>
            <w:tcW w:w="1418" w:type="dxa"/>
          </w:tcPr>
          <w:p w14:paraId="4AC9FD26" w14:textId="77777777" w:rsidR="00C02833" w:rsidRDefault="00C02833">
            <w:pPr>
              <w:pStyle w:val="TableHead"/>
              <w:keepNext/>
              <w:spacing w:before="120" w:after="120"/>
              <w:jc w:val="center"/>
              <w:rPr>
                <w:b w:val="0"/>
                <w:bCs/>
                <w:snapToGrid w:val="0"/>
              </w:rPr>
            </w:pPr>
            <w:r>
              <w:rPr>
                <w:b w:val="0"/>
                <w:bCs/>
                <w:snapToGrid w:val="0"/>
              </w:rPr>
              <w:t>(GST excl.)</w:t>
            </w:r>
          </w:p>
        </w:tc>
      </w:tr>
      <w:tr w:rsidR="006D2AF5" w14:paraId="75547B3A" w14:textId="77777777">
        <w:tblPrEx>
          <w:tblCellMar>
            <w:top w:w="0" w:type="dxa"/>
            <w:bottom w:w="0" w:type="dxa"/>
          </w:tblCellMar>
        </w:tblPrEx>
        <w:trPr>
          <w:trHeight w:val="247"/>
        </w:trPr>
        <w:tc>
          <w:tcPr>
            <w:tcW w:w="2551" w:type="dxa"/>
          </w:tcPr>
          <w:p w14:paraId="4E9F5BB2" w14:textId="77777777" w:rsidR="006D2AF5" w:rsidRDefault="006D2AF5">
            <w:pPr>
              <w:pStyle w:val="TableData"/>
            </w:pPr>
            <w:r>
              <w:t>32 kbit/s</w:t>
            </w:r>
          </w:p>
        </w:tc>
        <w:tc>
          <w:tcPr>
            <w:tcW w:w="1418" w:type="dxa"/>
          </w:tcPr>
          <w:p w14:paraId="528DA696" w14:textId="77777777" w:rsidR="006D2AF5" w:rsidRPr="00654598" w:rsidRDefault="006D2AF5">
            <w:pPr>
              <w:pStyle w:val="TableData"/>
              <w:jc w:val="right"/>
              <w:rPr>
                <w:b/>
                <w:snapToGrid w:val="0"/>
              </w:rPr>
            </w:pPr>
            <w:r w:rsidRPr="008F0F3C">
              <w:rPr>
                <w:b/>
                <w:snapToGrid w:val="0"/>
              </w:rPr>
              <w:t>$26.00</w:t>
            </w:r>
          </w:p>
        </w:tc>
        <w:tc>
          <w:tcPr>
            <w:tcW w:w="1418" w:type="dxa"/>
          </w:tcPr>
          <w:p w14:paraId="1F3CAA0D" w14:textId="77777777" w:rsidR="006D2AF5" w:rsidRPr="00654598" w:rsidRDefault="006D2AF5">
            <w:pPr>
              <w:pStyle w:val="TableData"/>
              <w:jc w:val="right"/>
              <w:rPr>
                <w:b/>
                <w:snapToGrid w:val="0"/>
              </w:rPr>
            </w:pPr>
            <w:r w:rsidRPr="008F0F3C">
              <w:rPr>
                <w:b/>
                <w:snapToGrid w:val="0"/>
              </w:rPr>
              <w:t>$436.00</w:t>
            </w:r>
          </w:p>
        </w:tc>
      </w:tr>
      <w:tr w:rsidR="006D2AF5" w14:paraId="5B9F9535" w14:textId="77777777">
        <w:tblPrEx>
          <w:tblCellMar>
            <w:top w:w="0" w:type="dxa"/>
            <w:bottom w:w="0" w:type="dxa"/>
          </w:tblCellMar>
        </w:tblPrEx>
        <w:trPr>
          <w:trHeight w:val="247"/>
        </w:trPr>
        <w:tc>
          <w:tcPr>
            <w:tcW w:w="2551" w:type="dxa"/>
          </w:tcPr>
          <w:p w14:paraId="45085D5A" w14:textId="77777777" w:rsidR="006D2AF5" w:rsidRDefault="006D2AF5">
            <w:pPr>
              <w:pStyle w:val="TableData"/>
            </w:pPr>
            <w:r>
              <w:t>64 kbit/s</w:t>
            </w:r>
          </w:p>
        </w:tc>
        <w:tc>
          <w:tcPr>
            <w:tcW w:w="1418" w:type="dxa"/>
          </w:tcPr>
          <w:p w14:paraId="6CF21425" w14:textId="77777777" w:rsidR="006D2AF5" w:rsidRPr="00654598" w:rsidRDefault="006D2AF5">
            <w:pPr>
              <w:pStyle w:val="TableData"/>
              <w:jc w:val="right"/>
              <w:rPr>
                <w:b/>
                <w:bCs/>
                <w:snapToGrid w:val="0"/>
              </w:rPr>
            </w:pPr>
            <w:r w:rsidRPr="00654598">
              <w:rPr>
                <w:b/>
                <w:snapToGrid w:val="0"/>
              </w:rPr>
              <w:t>$50.00</w:t>
            </w:r>
          </w:p>
        </w:tc>
        <w:tc>
          <w:tcPr>
            <w:tcW w:w="1418" w:type="dxa"/>
          </w:tcPr>
          <w:p w14:paraId="1DFBB01A" w14:textId="77777777" w:rsidR="006D2AF5" w:rsidRPr="00654598" w:rsidRDefault="006D2AF5">
            <w:pPr>
              <w:pStyle w:val="TableData"/>
              <w:jc w:val="right"/>
              <w:rPr>
                <w:b/>
                <w:bCs/>
                <w:snapToGrid w:val="0"/>
              </w:rPr>
            </w:pPr>
            <w:r w:rsidRPr="00654598">
              <w:rPr>
                <w:b/>
                <w:snapToGrid w:val="0"/>
              </w:rPr>
              <w:t>$830.00</w:t>
            </w:r>
          </w:p>
        </w:tc>
      </w:tr>
      <w:tr w:rsidR="006D2AF5" w14:paraId="103403E3" w14:textId="77777777">
        <w:tblPrEx>
          <w:tblCellMar>
            <w:top w:w="0" w:type="dxa"/>
            <w:bottom w:w="0" w:type="dxa"/>
          </w:tblCellMar>
        </w:tblPrEx>
        <w:trPr>
          <w:trHeight w:val="247"/>
        </w:trPr>
        <w:tc>
          <w:tcPr>
            <w:tcW w:w="2551" w:type="dxa"/>
          </w:tcPr>
          <w:p w14:paraId="142C0233" w14:textId="77777777" w:rsidR="006D2AF5" w:rsidRDefault="006D2AF5">
            <w:pPr>
              <w:pStyle w:val="TableData"/>
            </w:pPr>
            <w:r>
              <w:t>128 kbit/s</w:t>
            </w:r>
          </w:p>
        </w:tc>
        <w:tc>
          <w:tcPr>
            <w:tcW w:w="1418" w:type="dxa"/>
          </w:tcPr>
          <w:p w14:paraId="775D203D" w14:textId="77777777" w:rsidR="006D2AF5" w:rsidRDefault="006D2AF5">
            <w:pPr>
              <w:pStyle w:val="TableData"/>
              <w:jc w:val="right"/>
              <w:rPr>
                <w:b/>
                <w:bCs/>
                <w:snapToGrid w:val="0"/>
              </w:rPr>
            </w:pPr>
            <w:r>
              <w:rPr>
                <w:b/>
                <w:bCs/>
                <w:snapToGrid w:val="0"/>
              </w:rPr>
              <w:t xml:space="preserve">$96.00 </w:t>
            </w:r>
          </w:p>
        </w:tc>
        <w:tc>
          <w:tcPr>
            <w:tcW w:w="1418" w:type="dxa"/>
          </w:tcPr>
          <w:p w14:paraId="4AAAA976" w14:textId="77777777" w:rsidR="006D2AF5" w:rsidRDefault="006D2AF5">
            <w:pPr>
              <w:pStyle w:val="TableData"/>
              <w:jc w:val="right"/>
              <w:rPr>
                <w:b/>
                <w:bCs/>
                <w:snapToGrid w:val="0"/>
              </w:rPr>
            </w:pPr>
            <w:r>
              <w:rPr>
                <w:b/>
                <w:bCs/>
                <w:snapToGrid w:val="0"/>
              </w:rPr>
              <w:t xml:space="preserve">$1,577.00 </w:t>
            </w:r>
          </w:p>
        </w:tc>
      </w:tr>
      <w:tr w:rsidR="006D2AF5" w14:paraId="727637B0" w14:textId="77777777">
        <w:tblPrEx>
          <w:tblCellMar>
            <w:top w:w="0" w:type="dxa"/>
            <w:bottom w:w="0" w:type="dxa"/>
          </w:tblCellMar>
        </w:tblPrEx>
        <w:trPr>
          <w:trHeight w:val="247"/>
        </w:trPr>
        <w:tc>
          <w:tcPr>
            <w:tcW w:w="2551" w:type="dxa"/>
          </w:tcPr>
          <w:p w14:paraId="3685E425" w14:textId="77777777" w:rsidR="006D2AF5" w:rsidRDefault="006D2AF5">
            <w:pPr>
              <w:pStyle w:val="TableData"/>
            </w:pPr>
            <w:r>
              <w:t>256 kbit/s</w:t>
            </w:r>
          </w:p>
        </w:tc>
        <w:tc>
          <w:tcPr>
            <w:tcW w:w="1418" w:type="dxa"/>
          </w:tcPr>
          <w:p w14:paraId="498E40A0" w14:textId="77777777" w:rsidR="006D2AF5" w:rsidRDefault="006D2AF5">
            <w:pPr>
              <w:pStyle w:val="TableData"/>
              <w:jc w:val="right"/>
              <w:rPr>
                <w:b/>
                <w:bCs/>
                <w:snapToGrid w:val="0"/>
              </w:rPr>
            </w:pPr>
            <w:r>
              <w:rPr>
                <w:b/>
                <w:bCs/>
                <w:snapToGrid w:val="0"/>
              </w:rPr>
              <w:t xml:space="preserve">$171.00 </w:t>
            </w:r>
          </w:p>
        </w:tc>
        <w:tc>
          <w:tcPr>
            <w:tcW w:w="1418" w:type="dxa"/>
          </w:tcPr>
          <w:p w14:paraId="71520427" w14:textId="77777777" w:rsidR="006D2AF5" w:rsidRDefault="006D2AF5">
            <w:pPr>
              <w:pStyle w:val="TableData"/>
              <w:jc w:val="right"/>
              <w:rPr>
                <w:b/>
                <w:bCs/>
                <w:snapToGrid w:val="0"/>
              </w:rPr>
            </w:pPr>
            <w:r>
              <w:rPr>
                <w:b/>
                <w:bCs/>
                <w:snapToGrid w:val="0"/>
              </w:rPr>
              <w:t xml:space="preserve">$2,821.00 </w:t>
            </w:r>
          </w:p>
        </w:tc>
      </w:tr>
      <w:tr w:rsidR="006D2AF5" w14:paraId="1B2D69A9" w14:textId="77777777">
        <w:tblPrEx>
          <w:tblCellMar>
            <w:top w:w="0" w:type="dxa"/>
            <w:bottom w:w="0" w:type="dxa"/>
          </w:tblCellMar>
        </w:tblPrEx>
        <w:trPr>
          <w:trHeight w:val="247"/>
        </w:trPr>
        <w:tc>
          <w:tcPr>
            <w:tcW w:w="2551" w:type="dxa"/>
          </w:tcPr>
          <w:p w14:paraId="3C434DF4" w14:textId="77777777" w:rsidR="006D2AF5" w:rsidRDefault="006D2AF5">
            <w:pPr>
              <w:pStyle w:val="TableData"/>
            </w:pPr>
            <w:r>
              <w:t>384 kbit/s</w:t>
            </w:r>
          </w:p>
        </w:tc>
        <w:tc>
          <w:tcPr>
            <w:tcW w:w="1418" w:type="dxa"/>
          </w:tcPr>
          <w:p w14:paraId="7D125C95" w14:textId="77777777" w:rsidR="006D2AF5" w:rsidRDefault="006D2AF5">
            <w:pPr>
              <w:pStyle w:val="TableData"/>
              <w:jc w:val="right"/>
              <w:rPr>
                <w:b/>
                <w:bCs/>
                <w:snapToGrid w:val="0"/>
              </w:rPr>
            </w:pPr>
            <w:r>
              <w:rPr>
                <w:b/>
                <w:bCs/>
                <w:snapToGrid w:val="0"/>
              </w:rPr>
              <w:t xml:space="preserve">$242.00 </w:t>
            </w:r>
          </w:p>
        </w:tc>
        <w:tc>
          <w:tcPr>
            <w:tcW w:w="1418" w:type="dxa"/>
          </w:tcPr>
          <w:p w14:paraId="4476C341" w14:textId="77777777" w:rsidR="006D2AF5" w:rsidRDefault="006D2AF5">
            <w:pPr>
              <w:pStyle w:val="TableData"/>
              <w:jc w:val="right"/>
              <w:rPr>
                <w:b/>
                <w:bCs/>
                <w:snapToGrid w:val="0"/>
              </w:rPr>
            </w:pPr>
            <w:r>
              <w:rPr>
                <w:b/>
                <w:bCs/>
                <w:snapToGrid w:val="0"/>
              </w:rPr>
              <w:t xml:space="preserve">$3,983.00 </w:t>
            </w:r>
          </w:p>
        </w:tc>
      </w:tr>
      <w:tr w:rsidR="006D2AF5" w14:paraId="58264FC9" w14:textId="77777777">
        <w:tblPrEx>
          <w:tblCellMar>
            <w:top w:w="0" w:type="dxa"/>
            <w:bottom w:w="0" w:type="dxa"/>
          </w:tblCellMar>
        </w:tblPrEx>
        <w:trPr>
          <w:trHeight w:val="247"/>
        </w:trPr>
        <w:tc>
          <w:tcPr>
            <w:tcW w:w="2551" w:type="dxa"/>
          </w:tcPr>
          <w:p w14:paraId="383B3217" w14:textId="77777777" w:rsidR="006D2AF5" w:rsidRDefault="006D2AF5">
            <w:pPr>
              <w:pStyle w:val="TableData"/>
            </w:pPr>
            <w:r>
              <w:t>512 kbit/s</w:t>
            </w:r>
          </w:p>
        </w:tc>
        <w:tc>
          <w:tcPr>
            <w:tcW w:w="1418" w:type="dxa"/>
          </w:tcPr>
          <w:p w14:paraId="51FD70F3" w14:textId="77777777" w:rsidR="006D2AF5" w:rsidRDefault="006D2AF5">
            <w:pPr>
              <w:pStyle w:val="TableData"/>
              <w:jc w:val="right"/>
              <w:rPr>
                <w:b/>
                <w:bCs/>
                <w:snapToGrid w:val="0"/>
              </w:rPr>
            </w:pPr>
            <w:r>
              <w:rPr>
                <w:b/>
                <w:bCs/>
                <w:snapToGrid w:val="0"/>
              </w:rPr>
              <w:t xml:space="preserve">$302.00 </w:t>
            </w:r>
          </w:p>
        </w:tc>
        <w:tc>
          <w:tcPr>
            <w:tcW w:w="1418" w:type="dxa"/>
          </w:tcPr>
          <w:p w14:paraId="02E2F6E5" w14:textId="77777777" w:rsidR="006D2AF5" w:rsidRDefault="006D2AF5">
            <w:pPr>
              <w:pStyle w:val="TableData"/>
              <w:jc w:val="right"/>
              <w:rPr>
                <w:b/>
                <w:bCs/>
                <w:snapToGrid w:val="0"/>
              </w:rPr>
            </w:pPr>
            <w:r>
              <w:rPr>
                <w:b/>
                <w:bCs/>
                <w:snapToGrid w:val="0"/>
              </w:rPr>
              <w:t xml:space="preserve">$4,979.00 </w:t>
            </w:r>
          </w:p>
        </w:tc>
      </w:tr>
      <w:tr w:rsidR="006D2AF5" w14:paraId="745AA4BF" w14:textId="77777777">
        <w:tblPrEx>
          <w:tblCellMar>
            <w:top w:w="0" w:type="dxa"/>
            <w:bottom w:w="0" w:type="dxa"/>
          </w:tblCellMar>
        </w:tblPrEx>
        <w:trPr>
          <w:trHeight w:val="247"/>
        </w:trPr>
        <w:tc>
          <w:tcPr>
            <w:tcW w:w="2551" w:type="dxa"/>
          </w:tcPr>
          <w:p w14:paraId="50CFAC62" w14:textId="77777777" w:rsidR="006D2AF5" w:rsidRDefault="006D2AF5">
            <w:pPr>
              <w:pStyle w:val="TableData"/>
            </w:pPr>
            <w:r>
              <w:t>768 kbit/s</w:t>
            </w:r>
          </w:p>
        </w:tc>
        <w:tc>
          <w:tcPr>
            <w:tcW w:w="1418" w:type="dxa"/>
          </w:tcPr>
          <w:p w14:paraId="4A151EB1" w14:textId="77777777" w:rsidR="006D2AF5" w:rsidRDefault="006D2AF5">
            <w:pPr>
              <w:pStyle w:val="TableData"/>
              <w:jc w:val="right"/>
              <w:rPr>
                <w:b/>
                <w:bCs/>
                <w:snapToGrid w:val="0"/>
              </w:rPr>
            </w:pPr>
            <w:r>
              <w:rPr>
                <w:b/>
                <w:bCs/>
                <w:snapToGrid w:val="0"/>
              </w:rPr>
              <w:t xml:space="preserve">$399.00 </w:t>
            </w:r>
          </w:p>
        </w:tc>
        <w:tc>
          <w:tcPr>
            <w:tcW w:w="1418" w:type="dxa"/>
          </w:tcPr>
          <w:p w14:paraId="27474624" w14:textId="77777777" w:rsidR="006D2AF5" w:rsidRDefault="006D2AF5">
            <w:pPr>
              <w:pStyle w:val="TableData"/>
              <w:jc w:val="right"/>
              <w:rPr>
                <w:b/>
                <w:bCs/>
                <w:snapToGrid w:val="0"/>
              </w:rPr>
            </w:pPr>
            <w:r>
              <w:rPr>
                <w:b/>
                <w:bCs/>
                <w:snapToGrid w:val="0"/>
              </w:rPr>
              <w:t xml:space="preserve">$6,572.00 </w:t>
            </w:r>
          </w:p>
        </w:tc>
      </w:tr>
      <w:tr w:rsidR="006D2AF5" w14:paraId="5098BE39" w14:textId="77777777">
        <w:tblPrEx>
          <w:tblCellMar>
            <w:top w:w="0" w:type="dxa"/>
            <w:bottom w:w="0" w:type="dxa"/>
          </w:tblCellMar>
        </w:tblPrEx>
        <w:trPr>
          <w:trHeight w:val="247"/>
        </w:trPr>
        <w:tc>
          <w:tcPr>
            <w:tcW w:w="2551" w:type="dxa"/>
          </w:tcPr>
          <w:p w14:paraId="546F3323" w14:textId="77777777" w:rsidR="006D2AF5" w:rsidRDefault="006D2AF5">
            <w:pPr>
              <w:pStyle w:val="TableData"/>
            </w:pPr>
            <w:r>
              <w:t>1024 kbit/s</w:t>
            </w:r>
          </w:p>
        </w:tc>
        <w:tc>
          <w:tcPr>
            <w:tcW w:w="1418" w:type="dxa"/>
          </w:tcPr>
          <w:p w14:paraId="4909BA61" w14:textId="77777777" w:rsidR="006D2AF5" w:rsidRDefault="006D2AF5">
            <w:pPr>
              <w:pStyle w:val="TableData"/>
              <w:jc w:val="right"/>
              <w:rPr>
                <w:b/>
                <w:bCs/>
                <w:snapToGrid w:val="0"/>
              </w:rPr>
            </w:pPr>
            <w:r>
              <w:rPr>
                <w:b/>
                <w:bCs/>
                <w:snapToGrid w:val="0"/>
              </w:rPr>
              <w:t xml:space="preserve">$435.00 </w:t>
            </w:r>
          </w:p>
        </w:tc>
        <w:tc>
          <w:tcPr>
            <w:tcW w:w="1418" w:type="dxa"/>
          </w:tcPr>
          <w:p w14:paraId="153FEDF6" w14:textId="77777777" w:rsidR="006D2AF5" w:rsidRDefault="006D2AF5">
            <w:pPr>
              <w:pStyle w:val="TableData"/>
              <w:jc w:val="right"/>
              <w:rPr>
                <w:b/>
                <w:bCs/>
                <w:snapToGrid w:val="0"/>
              </w:rPr>
            </w:pPr>
            <w:r>
              <w:rPr>
                <w:b/>
                <w:bCs/>
                <w:snapToGrid w:val="0"/>
              </w:rPr>
              <w:t xml:space="preserve">$7,568.00 </w:t>
            </w:r>
          </w:p>
        </w:tc>
      </w:tr>
      <w:tr w:rsidR="006D2AF5" w14:paraId="4B31B468" w14:textId="77777777">
        <w:tblPrEx>
          <w:tblCellMar>
            <w:top w:w="0" w:type="dxa"/>
            <w:bottom w:w="0" w:type="dxa"/>
          </w:tblCellMar>
        </w:tblPrEx>
        <w:trPr>
          <w:trHeight w:val="247"/>
        </w:trPr>
        <w:tc>
          <w:tcPr>
            <w:tcW w:w="2551" w:type="dxa"/>
          </w:tcPr>
          <w:p w14:paraId="0EC671F8" w14:textId="77777777" w:rsidR="006D2AF5" w:rsidRDefault="006D2AF5">
            <w:pPr>
              <w:pStyle w:val="TableData"/>
            </w:pPr>
            <w:r w:rsidRPr="008F0F3C">
              <w:t>1280 kbit/s</w:t>
            </w:r>
          </w:p>
        </w:tc>
        <w:tc>
          <w:tcPr>
            <w:tcW w:w="1418" w:type="dxa"/>
          </w:tcPr>
          <w:p w14:paraId="6E0EE1BA" w14:textId="77777777" w:rsidR="006D2AF5" w:rsidRDefault="006D2AF5">
            <w:pPr>
              <w:pStyle w:val="TableData"/>
              <w:jc w:val="right"/>
              <w:rPr>
                <w:b/>
                <w:bCs/>
                <w:snapToGrid w:val="0"/>
              </w:rPr>
            </w:pPr>
            <w:r w:rsidRPr="008F0F3C">
              <w:rPr>
                <w:b/>
                <w:bCs/>
                <w:snapToGrid w:val="0"/>
              </w:rPr>
              <w:t>$605.00</w:t>
            </w:r>
          </w:p>
        </w:tc>
        <w:tc>
          <w:tcPr>
            <w:tcW w:w="1418" w:type="dxa"/>
          </w:tcPr>
          <w:p w14:paraId="4BF683F9" w14:textId="77777777" w:rsidR="006D2AF5" w:rsidRDefault="006D2AF5">
            <w:pPr>
              <w:pStyle w:val="TableData"/>
              <w:jc w:val="right"/>
              <w:rPr>
                <w:b/>
                <w:bCs/>
                <w:snapToGrid w:val="0"/>
              </w:rPr>
            </w:pPr>
            <w:r w:rsidRPr="008F0F3C">
              <w:rPr>
                <w:b/>
                <w:bCs/>
                <w:snapToGrid w:val="0"/>
              </w:rPr>
              <w:t>$9,541.00</w:t>
            </w:r>
          </w:p>
        </w:tc>
      </w:tr>
      <w:tr w:rsidR="006D2AF5" w14:paraId="0427FE48" w14:textId="77777777">
        <w:tblPrEx>
          <w:tblCellMar>
            <w:top w:w="0" w:type="dxa"/>
            <w:bottom w:w="0" w:type="dxa"/>
          </w:tblCellMar>
        </w:tblPrEx>
        <w:trPr>
          <w:trHeight w:val="247"/>
        </w:trPr>
        <w:tc>
          <w:tcPr>
            <w:tcW w:w="2551" w:type="dxa"/>
          </w:tcPr>
          <w:p w14:paraId="4CE2E886" w14:textId="77777777" w:rsidR="006D2AF5" w:rsidRDefault="006D2AF5">
            <w:pPr>
              <w:pStyle w:val="TableData"/>
            </w:pPr>
            <w:r>
              <w:t>1536 kbit/s</w:t>
            </w:r>
          </w:p>
        </w:tc>
        <w:tc>
          <w:tcPr>
            <w:tcW w:w="1418" w:type="dxa"/>
          </w:tcPr>
          <w:p w14:paraId="37FF485A" w14:textId="77777777" w:rsidR="006D2AF5" w:rsidRDefault="006D2AF5">
            <w:pPr>
              <w:pStyle w:val="TableData"/>
              <w:jc w:val="right"/>
              <w:rPr>
                <w:b/>
                <w:bCs/>
                <w:snapToGrid w:val="0"/>
              </w:rPr>
            </w:pPr>
            <w:r>
              <w:rPr>
                <w:b/>
                <w:bCs/>
                <w:snapToGrid w:val="0"/>
              </w:rPr>
              <w:t xml:space="preserve">$776.00 </w:t>
            </w:r>
          </w:p>
        </w:tc>
        <w:tc>
          <w:tcPr>
            <w:tcW w:w="1418" w:type="dxa"/>
          </w:tcPr>
          <w:p w14:paraId="57877F35" w14:textId="77777777" w:rsidR="006D2AF5" w:rsidRDefault="006D2AF5">
            <w:pPr>
              <w:pStyle w:val="TableData"/>
              <w:jc w:val="right"/>
              <w:rPr>
                <w:b/>
                <w:bCs/>
                <w:snapToGrid w:val="0"/>
              </w:rPr>
            </w:pPr>
            <w:r>
              <w:rPr>
                <w:b/>
                <w:bCs/>
                <w:snapToGrid w:val="0"/>
              </w:rPr>
              <w:t xml:space="preserve">$11,515.00 </w:t>
            </w:r>
          </w:p>
        </w:tc>
      </w:tr>
      <w:tr w:rsidR="006D2AF5" w14:paraId="3C6F0FFF" w14:textId="77777777">
        <w:tblPrEx>
          <w:tblCellMar>
            <w:top w:w="0" w:type="dxa"/>
            <w:bottom w:w="0" w:type="dxa"/>
          </w:tblCellMar>
        </w:tblPrEx>
        <w:trPr>
          <w:trHeight w:val="247"/>
        </w:trPr>
        <w:tc>
          <w:tcPr>
            <w:tcW w:w="2551" w:type="dxa"/>
          </w:tcPr>
          <w:p w14:paraId="0D52C476" w14:textId="77777777" w:rsidR="006D2AF5" w:rsidRDefault="006D2AF5">
            <w:pPr>
              <w:pStyle w:val="TableData"/>
            </w:pPr>
            <w:r>
              <w:t>2048 kbit/s</w:t>
            </w:r>
          </w:p>
        </w:tc>
        <w:tc>
          <w:tcPr>
            <w:tcW w:w="1418" w:type="dxa"/>
          </w:tcPr>
          <w:p w14:paraId="3B478E1A" w14:textId="77777777" w:rsidR="006D2AF5" w:rsidRDefault="006D2AF5">
            <w:pPr>
              <w:pStyle w:val="TableData"/>
              <w:jc w:val="right"/>
              <w:rPr>
                <w:b/>
                <w:bCs/>
                <w:snapToGrid w:val="0"/>
              </w:rPr>
            </w:pPr>
            <w:r>
              <w:rPr>
                <w:b/>
                <w:bCs/>
                <w:snapToGrid w:val="0"/>
              </w:rPr>
              <w:t xml:space="preserve">$813.00 </w:t>
            </w:r>
          </w:p>
        </w:tc>
        <w:tc>
          <w:tcPr>
            <w:tcW w:w="1418" w:type="dxa"/>
          </w:tcPr>
          <w:p w14:paraId="43234DDE" w14:textId="77777777" w:rsidR="006D2AF5" w:rsidRDefault="006D2AF5">
            <w:pPr>
              <w:pStyle w:val="TableData"/>
              <w:jc w:val="right"/>
              <w:rPr>
                <w:b/>
                <w:bCs/>
                <w:snapToGrid w:val="0"/>
              </w:rPr>
            </w:pPr>
            <w:r>
              <w:rPr>
                <w:b/>
                <w:bCs/>
                <w:snapToGrid w:val="0"/>
              </w:rPr>
              <w:t xml:space="preserve">$13,660.00 </w:t>
            </w:r>
          </w:p>
        </w:tc>
      </w:tr>
      <w:tr w:rsidR="006D2AF5" w:rsidRPr="008F0F3C" w14:paraId="78C5A5D9" w14:textId="77777777" w:rsidTr="006D2AF5">
        <w:tblPrEx>
          <w:tblCellMar>
            <w:top w:w="0" w:type="dxa"/>
            <w:bottom w:w="0" w:type="dxa"/>
          </w:tblCellMar>
        </w:tblPrEx>
        <w:trPr>
          <w:trHeight w:val="247"/>
        </w:trPr>
        <w:tc>
          <w:tcPr>
            <w:tcW w:w="2551" w:type="dxa"/>
          </w:tcPr>
          <w:p w14:paraId="0BC57505" w14:textId="77777777" w:rsidR="006D2AF5" w:rsidRPr="008F0F3C" w:rsidRDefault="006D2AF5" w:rsidP="006D2AF5">
            <w:pPr>
              <w:pStyle w:val="TableData"/>
            </w:pPr>
            <w:r w:rsidRPr="008F0F3C">
              <w:t>2560 kbit/s</w:t>
            </w:r>
          </w:p>
        </w:tc>
        <w:tc>
          <w:tcPr>
            <w:tcW w:w="1418" w:type="dxa"/>
          </w:tcPr>
          <w:p w14:paraId="3126E9F4" w14:textId="77777777" w:rsidR="006D2AF5" w:rsidRPr="008F0F3C" w:rsidRDefault="006D2AF5" w:rsidP="006D2AF5">
            <w:pPr>
              <w:pStyle w:val="TableData"/>
              <w:jc w:val="right"/>
              <w:rPr>
                <w:b/>
                <w:bCs/>
                <w:snapToGrid w:val="0"/>
              </w:rPr>
            </w:pPr>
            <w:r w:rsidRPr="008F0F3C">
              <w:rPr>
                <w:b/>
                <w:bCs/>
                <w:snapToGrid w:val="0"/>
              </w:rPr>
              <w:t>$990.00</w:t>
            </w:r>
          </w:p>
        </w:tc>
        <w:tc>
          <w:tcPr>
            <w:tcW w:w="1418" w:type="dxa"/>
          </w:tcPr>
          <w:p w14:paraId="3CEA04C4" w14:textId="77777777" w:rsidR="006D2AF5" w:rsidRPr="008F0F3C" w:rsidRDefault="006D2AF5" w:rsidP="006D2AF5">
            <w:pPr>
              <w:pStyle w:val="TableData"/>
              <w:jc w:val="right"/>
              <w:rPr>
                <w:b/>
                <w:bCs/>
                <w:snapToGrid w:val="0"/>
              </w:rPr>
            </w:pPr>
            <w:r w:rsidRPr="008F0F3C">
              <w:rPr>
                <w:b/>
                <w:bCs/>
                <w:snapToGrid w:val="0"/>
              </w:rPr>
              <w:t>$16,664.00</w:t>
            </w:r>
          </w:p>
        </w:tc>
      </w:tr>
      <w:tr w:rsidR="006D2AF5" w14:paraId="51721209" w14:textId="77777777">
        <w:tblPrEx>
          <w:tblCellMar>
            <w:top w:w="0" w:type="dxa"/>
            <w:bottom w:w="0" w:type="dxa"/>
          </w:tblCellMar>
        </w:tblPrEx>
        <w:trPr>
          <w:trHeight w:val="247"/>
        </w:trPr>
        <w:tc>
          <w:tcPr>
            <w:tcW w:w="2551" w:type="dxa"/>
          </w:tcPr>
          <w:p w14:paraId="51785D15" w14:textId="77777777" w:rsidR="006D2AF5" w:rsidRDefault="006D2AF5">
            <w:pPr>
              <w:pStyle w:val="TableData"/>
            </w:pPr>
            <w:r>
              <w:rPr>
                <w:snapToGrid w:val="0"/>
              </w:rPr>
              <w:t>3072 kbit/s</w:t>
            </w:r>
          </w:p>
        </w:tc>
        <w:tc>
          <w:tcPr>
            <w:tcW w:w="1418" w:type="dxa"/>
          </w:tcPr>
          <w:p w14:paraId="1197D429" w14:textId="77777777" w:rsidR="006D2AF5" w:rsidRPr="00654598" w:rsidRDefault="006D2AF5">
            <w:pPr>
              <w:pStyle w:val="TableData"/>
              <w:jc w:val="right"/>
              <w:rPr>
                <w:b/>
                <w:bCs/>
                <w:snapToGrid w:val="0"/>
              </w:rPr>
            </w:pPr>
            <w:r w:rsidRPr="00654598">
              <w:rPr>
                <w:b/>
                <w:snapToGrid w:val="0"/>
              </w:rPr>
              <w:t>$1,167.00</w:t>
            </w:r>
          </w:p>
        </w:tc>
        <w:tc>
          <w:tcPr>
            <w:tcW w:w="1418" w:type="dxa"/>
          </w:tcPr>
          <w:p w14:paraId="08B2E118" w14:textId="77777777" w:rsidR="006D2AF5" w:rsidRPr="00654598" w:rsidRDefault="006D2AF5">
            <w:pPr>
              <w:pStyle w:val="TableData"/>
              <w:jc w:val="right"/>
              <w:rPr>
                <w:b/>
                <w:bCs/>
                <w:snapToGrid w:val="0"/>
              </w:rPr>
            </w:pPr>
            <w:r w:rsidRPr="00654598">
              <w:rPr>
                <w:b/>
                <w:snapToGrid w:val="0"/>
              </w:rPr>
              <w:t>$19,667.00</w:t>
            </w:r>
          </w:p>
        </w:tc>
      </w:tr>
      <w:tr w:rsidR="006D2AF5" w14:paraId="7D84340E" w14:textId="77777777">
        <w:tblPrEx>
          <w:tblCellMar>
            <w:top w:w="0" w:type="dxa"/>
            <w:bottom w:w="0" w:type="dxa"/>
          </w:tblCellMar>
        </w:tblPrEx>
        <w:trPr>
          <w:trHeight w:val="247"/>
        </w:trPr>
        <w:tc>
          <w:tcPr>
            <w:tcW w:w="2551" w:type="dxa"/>
          </w:tcPr>
          <w:p w14:paraId="202AC594" w14:textId="77777777" w:rsidR="006D2AF5" w:rsidRDefault="006D2AF5">
            <w:pPr>
              <w:pStyle w:val="TableData"/>
            </w:pPr>
            <w:r>
              <w:rPr>
                <w:snapToGrid w:val="0"/>
              </w:rPr>
              <w:t>4096 kbit/s</w:t>
            </w:r>
          </w:p>
        </w:tc>
        <w:tc>
          <w:tcPr>
            <w:tcW w:w="1418" w:type="dxa"/>
          </w:tcPr>
          <w:p w14:paraId="23EA7E3B" w14:textId="77777777" w:rsidR="006D2AF5" w:rsidRPr="00654598" w:rsidRDefault="006D2AF5">
            <w:pPr>
              <w:pStyle w:val="TableData"/>
              <w:jc w:val="right"/>
              <w:rPr>
                <w:b/>
                <w:bCs/>
                <w:snapToGrid w:val="0"/>
              </w:rPr>
            </w:pPr>
            <w:r w:rsidRPr="00654598">
              <w:rPr>
                <w:b/>
                <w:snapToGrid w:val="0"/>
              </w:rPr>
              <w:t>$1,528.25</w:t>
            </w:r>
          </w:p>
        </w:tc>
        <w:tc>
          <w:tcPr>
            <w:tcW w:w="1418" w:type="dxa"/>
          </w:tcPr>
          <w:p w14:paraId="75F97180" w14:textId="77777777" w:rsidR="006D2AF5" w:rsidRPr="00654598" w:rsidRDefault="006D2AF5">
            <w:pPr>
              <w:pStyle w:val="TableData"/>
              <w:jc w:val="right"/>
              <w:rPr>
                <w:b/>
                <w:bCs/>
                <w:snapToGrid w:val="0"/>
              </w:rPr>
            </w:pPr>
            <w:r w:rsidRPr="00654598">
              <w:rPr>
                <w:b/>
                <w:snapToGrid w:val="0"/>
              </w:rPr>
              <w:t>$25,954.41</w:t>
            </w:r>
          </w:p>
        </w:tc>
      </w:tr>
      <w:tr w:rsidR="006D2AF5" w14:paraId="4B4B631B" w14:textId="77777777">
        <w:tblPrEx>
          <w:tblCellMar>
            <w:top w:w="0" w:type="dxa"/>
            <w:bottom w:w="0" w:type="dxa"/>
          </w:tblCellMar>
        </w:tblPrEx>
        <w:trPr>
          <w:trHeight w:val="247"/>
        </w:trPr>
        <w:tc>
          <w:tcPr>
            <w:tcW w:w="2551" w:type="dxa"/>
          </w:tcPr>
          <w:p w14:paraId="53CE0754" w14:textId="77777777" w:rsidR="006D2AF5" w:rsidRDefault="006D2AF5">
            <w:pPr>
              <w:pStyle w:val="TableData"/>
              <w:rPr>
                <w:snapToGrid w:val="0"/>
              </w:rPr>
            </w:pPr>
            <w:r w:rsidRPr="008F0F3C">
              <w:rPr>
                <w:snapToGrid w:val="0"/>
              </w:rPr>
              <w:t>5120 kbit/s</w:t>
            </w:r>
          </w:p>
        </w:tc>
        <w:tc>
          <w:tcPr>
            <w:tcW w:w="1418" w:type="dxa"/>
          </w:tcPr>
          <w:p w14:paraId="21FC004D" w14:textId="77777777" w:rsidR="006D2AF5" w:rsidRPr="00654598" w:rsidRDefault="006D2AF5">
            <w:pPr>
              <w:pStyle w:val="TableData"/>
              <w:jc w:val="right"/>
              <w:rPr>
                <w:b/>
                <w:snapToGrid w:val="0"/>
              </w:rPr>
            </w:pPr>
            <w:r w:rsidRPr="008F0F3C">
              <w:rPr>
                <w:b/>
                <w:snapToGrid w:val="0"/>
              </w:rPr>
              <w:t>$1,834.00</w:t>
            </w:r>
          </w:p>
        </w:tc>
        <w:tc>
          <w:tcPr>
            <w:tcW w:w="1418" w:type="dxa"/>
          </w:tcPr>
          <w:p w14:paraId="5BA45B32" w14:textId="77777777" w:rsidR="006D2AF5" w:rsidRPr="00654598" w:rsidRDefault="006D2AF5">
            <w:pPr>
              <w:pStyle w:val="TableData"/>
              <w:jc w:val="right"/>
              <w:rPr>
                <w:b/>
                <w:snapToGrid w:val="0"/>
              </w:rPr>
            </w:pPr>
            <w:r w:rsidRPr="008F0F3C">
              <w:rPr>
                <w:b/>
                <w:snapToGrid w:val="0"/>
              </w:rPr>
              <w:t>$31,417.00</w:t>
            </w:r>
          </w:p>
        </w:tc>
      </w:tr>
      <w:tr w:rsidR="006D2AF5" w14:paraId="0F490E54" w14:textId="77777777">
        <w:tblPrEx>
          <w:tblCellMar>
            <w:top w:w="0" w:type="dxa"/>
            <w:bottom w:w="0" w:type="dxa"/>
          </w:tblCellMar>
        </w:tblPrEx>
        <w:trPr>
          <w:trHeight w:val="247"/>
        </w:trPr>
        <w:tc>
          <w:tcPr>
            <w:tcW w:w="2551" w:type="dxa"/>
          </w:tcPr>
          <w:p w14:paraId="2625E9C3" w14:textId="77777777" w:rsidR="006D2AF5" w:rsidRDefault="006D2AF5">
            <w:pPr>
              <w:pStyle w:val="TableData"/>
              <w:rPr>
                <w:snapToGrid w:val="0"/>
              </w:rPr>
            </w:pPr>
            <w:r w:rsidRPr="008F0F3C">
              <w:rPr>
                <w:snapToGrid w:val="0"/>
              </w:rPr>
              <w:t>6144 kbit/s</w:t>
            </w:r>
          </w:p>
        </w:tc>
        <w:tc>
          <w:tcPr>
            <w:tcW w:w="1418" w:type="dxa"/>
          </w:tcPr>
          <w:p w14:paraId="1785A759" w14:textId="77777777" w:rsidR="006D2AF5" w:rsidRPr="00654598" w:rsidRDefault="006D2AF5">
            <w:pPr>
              <w:pStyle w:val="TableData"/>
              <w:jc w:val="right"/>
              <w:rPr>
                <w:b/>
                <w:snapToGrid w:val="0"/>
              </w:rPr>
            </w:pPr>
            <w:r w:rsidRPr="008F0F3C">
              <w:rPr>
                <w:b/>
                <w:snapToGrid w:val="0"/>
              </w:rPr>
              <w:t>$2,132.42</w:t>
            </w:r>
          </w:p>
        </w:tc>
        <w:tc>
          <w:tcPr>
            <w:tcW w:w="1418" w:type="dxa"/>
          </w:tcPr>
          <w:p w14:paraId="7D71BC13" w14:textId="77777777" w:rsidR="006D2AF5" w:rsidRPr="00654598" w:rsidRDefault="006D2AF5">
            <w:pPr>
              <w:pStyle w:val="TableData"/>
              <w:jc w:val="right"/>
              <w:rPr>
                <w:b/>
                <w:snapToGrid w:val="0"/>
              </w:rPr>
            </w:pPr>
            <w:r w:rsidRPr="008F0F3C">
              <w:rPr>
                <w:b/>
                <w:snapToGrid w:val="0"/>
              </w:rPr>
              <w:t>$36,599.83</w:t>
            </w:r>
          </w:p>
        </w:tc>
      </w:tr>
      <w:tr w:rsidR="006D2AF5" w14:paraId="66261245" w14:textId="77777777">
        <w:tblPrEx>
          <w:tblCellMar>
            <w:top w:w="0" w:type="dxa"/>
            <w:bottom w:w="0" w:type="dxa"/>
          </w:tblCellMar>
        </w:tblPrEx>
        <w:trPr>
          <w:trHeight w:val="247"/>
        </w:trPr>
        <w:tc>
          <w:tcPr>
            <w:tcW w:w="2551" w:type="dxa"/>
          </w:tcPr>
          <w:p w14:paraId="00B775E0" w14:textId="77777777" w:rsidR="006D2AF5" w:rsidRDefault="006D2AF5">
            <w:pPr>
              <w:pStyle w:val="TableData"/>
              <w:rPr>
                <w:snapToGrid w:val="0"/>
              </w:rPr>
            </w:pPr>
            <w:r w:rsidRPr="008F0F3C">
              <w:rPr>
                <w:snapToGrid w:val="0"/>
              </w:rPr>
              <w:t>8192 kbit/s</w:t>
            </w:r>
          </w:p>
        </w:tc>
        <w:tc>
          <w:tcPr>
            <w:tcW w:w="1418" w:type="dxa"/>
          </w:tcPr>
          <w:p w14:paraId="1931BF2F" w14:textId="77777777" w:rsidR="006D2AF5" w:rsidRPr="00654598" w:rsidRDefault="006D2AF5">
            <w:pPr>
              <w:pStyle w:val="TableData"/>
              <w:jc w:val="right"/>
              <w:rPr>
                <w:b/>
                <w:snapToGrid w:val="0"/>
              </w:rPr>
            </w:pPr>
            <w:r w:rsidRPr="008F0F3C">
              <w:rPr>
                <w:b/>
                <w:snapToGrid w:val="0"/>
              </w:rPr>
              <w:t>$2,729.50</w:t>
            </w:r>
          </w:p>
        </w:tc>
        <w:tc>
          <w:tcPr>
            <w:tcW w:w="1418" w:type="dxa"/>
          </w:tcPr>
          <w:p w14:paraId="24803961" w14:textId="77777777" w:rsidR="006D2AF5" w:rsidRPr="00654598" w:rsidRDefault="006D2AF5">
            <w:pPr>
              <w:pStyle w:val="TableData"/>
              <w:jc w:val="right"/>
              <w:rPr>
                <w:b/>
                <w:snapToGrid w:val="0"/>
              </w:rPr>
            </w:pPr>
            <w:r w:rsidRPr="008F0F3C">
              <w:rPr>
                <w:b/>
                <w:snapToGrid w:val="0"/>
              </w:rPr>
              <w:t>$46,847.83</w:t>
            </w:r>
          </w:p>
        </w:tc>
      </w:tr>
      <w:tr w:rsidR="006D2AF5" w14:paraId="7B1004DF" w14:textId="77777777">
        <w:tblPrEx>
          <w:tblCellMar>
            <w:top w:w="0" w:type="dxa"/>
            <w:bottom w:w="0" w:type="dxa"/>
          </w:tblCellMar>
        </w:tblPrEx>
        <w:trPr>
          <w:trHeight w:val="247"/>
        </w:trPr>
        <w:tc>
          <w:tcPr>
            <w:tcW w:w="2551" w:type="dxa"/>
          </w:tcPr>
          <w:p w14:paraId="5D97C2F5" w14:textId="77777777" w:rsidR="006D2AF5" w:rsidRDefault="006D2AF5">
            <w:pPr>
              <w:pStyle w:val="TableData"/>
              <w:rPr>
                <w:snapToGrid w:val="0"/>
              </w:rPr>
            </w:pPr>
            <w:r w:rsidRPr="008F0F3C">
              <w:rPr>
                <w:snapToGrid w:val="0"/>
              </w:rPr>
              <w:t>10240 kbit/s</w:t>
            </w:r>
          </w:p>
        </w:tc>
        <w:tc>
          <w:tcPr>
            <w:tcW w:w="1418" w:type="dxa"/>
          </w:tcPr>
          <w:p w14:paraId="221F2A17" w14:textId="77777777" w:rsidR="006D2AF5" w:rsidRPr="00654598" w:rsidRDefault="006D2AF5">
            <w:pPr>
              <w:pStyle w:val="TableData"/>
              <w:jc w:val="right"/>
              <w:rPr>
                <w:b/>
                <w:snapToGrid w:val="0"/>
              </w:rPr>
            </w:pPr>
            <w:r w:rsidRPr="008F0F3C">
              <w:rPr>
                <w:b/>
                <w:snapToGrid w:val="0"/>
              </w:rPr>
              <w:t>$3,241.25</w:t>
            </w:r>
          </w:p>
        </w:tc>
        <w:tc>
          <w:tcPr>
            <w:tcW w:w="1418" w:type="dxa"/>
          </w:tcPr>
          <w:p w14:paraId="209E7C37" w14:textId="77777777" w:rsidR="006D2AF5" w:rsidRPr="00654598" w:rsidRDefault="006D2AF5">
            <w:pPr>
              <w:pStyle w:val="TableData"/>
              <w:jc w:val="right"/>
              <w:rPr>
                <w:b/>
                <w:snapToGrid w:val="0"/>
              </w:rPr>
            </w:pPr>
            <w:r w:rsidRPr="008F0F3C">
              <w:rPr>
                <w:b/>
                <w:snapToGrid w:val="0"/>
              </w:rPr>
              <w:t>$55,631.75</w:t>
            </w:r>
          </w:p>
        </w:tc>
      </w:tr>
    </w:tbl>
    <w:p w14:paraId="3097D660" w14:textId="77777777" w:rsidR="00286DBF" w:rsidRPr="002C07AD" w:rsidRDefault="00286DBF" w:rsidP="00286DBF">
      <w:pPr>
        <w:pStyle w:val="TableData"/>
        <w:ind w:left="737"/>
      </w:pPr>
      <w:r w:rsidRPr="002C07AD">
        <w:t xml:space="preserve"># </w:t>
      </w:r>
      <w:r w:rsidRPr="002C07AD">
        <w:rPr>
          <w:b/>
        </w:rPr>
        <w:t xml:space="preserve">For ACT customers: </w:t>
      </w:r>
      <w:r w:rsidRPr="002C07AD">
        <w:t xml:space="preserve">If your service is at or covers any distance within the ACT Government area including the </w:t>
      </w:r>
      <w:smartTag w:uri="urn:schemas-microsoft-com:office:smarttags" w:element="place">
        <w:smartTag w:uri="urn:schemas-microsoft-com:office:smarttags" w:element="PlaceName">
          <w:r w:rsidRPr="002C07AD">
            <w:t>Jervis</w:t>
          </w:r>
        </w:smartTag>
        <w:r w:rsidRPr="002C07AD">
          <w:t xml:space="preserve"> </w:t>
        </w:r>
        <w:smartTag w:uri="urn:schemas-microsoft-com:office:smarttags" w:element="PlaceType">
          <w:r w:rsidRPr="002C07AD">
            <w:t>Bay</w:t>
          </w:r>
        </w:smartTag>
      </w:smartTag>
      <w:r w:rsidRPr="002C07AD">
        <w:t xml:space="preserve"> area of NSW, we may charge you an ACT Government Utilities Tax Charge in addition to the amount above.  See the </w:t>
      </w:r>
      <w:hyperlink r:id="rId23" w:history="1">
        <w:r w:rsidRPr="002C07AD">
          <w:rPr>
            <w:rStyle w:val="Hyperlink"/>
          </w:rPr>
          <w:t>General Terms of Our Customer Terms for Small Business or Corporate customers</w:t>
        </w:r>
      </w:hyperlink>
      <w:r w:rsidRPr="002C07AD">
        <w:t xml:space="preserve"> (and any other contractual arrangements you may have </w:t>
      </w:r>
      <w:r w:rsidRPr="002C07AD">
        <w:lastRenderedPageBreak/>
        <w:t>with us), whichever is applicable.</w:t>
      </w:r>
    </w:p>
    <w:p w14:paraId="4C07E1FD" w14:textId="77777777" w:rsidR="00C02833" w:rsidRDefault="00C02833">
      <w:pPr>
        <w:pStyle w:val="Indent1"/>
      </w:pPr>
      <w:bookmarkStart w:id="63" w:name="_Toc487804504"/>
      <w:r>
        <w:t>Changing your access bandwidth or sustained information rate</w:t>
      </w:r>
      <w:bookmarkEnd w:id="63"/>
    </w:p>
    <w:p w14:paraId="65757AD4" w14:textId="77777777" w:rsidR="00C02833" w:rsidRDefault="00C02833">
      <w:pPr>
        <w:pStyle w:val="Heading2"/>
      </w:pPr>
      <w:r>
        <w:t>You can ask us to change the access bandwidth of a</w:t>
      </w:r>
      <w:r w:rsidR="006D2AF5">
        <w:t>n</w:t>
      </w:r>
      <w:r>
        <w:t xml:space="preserve"> </w:t>
      </w:r>
      <w:r w:rsidR="006D2AF5">
        <w:t>Ethernet Lite</w:t>
      </w:r>
      <w:r>
        <w:t xml:space="preserve"> connection or the sustained information rate (SIR) for a</w:t>
      </w:r>
      <w:r w:rsidR="006D2AF5">
        <w:t>n</w:t>
      </w:r>
      <w:r>
        <w:t xml:space="preserve"> </w:t>
      </w:r>
      <w:r w:rsidR="006D2AF5">
        <w:t>E</w:t>
      </w:r>
      <w:r>
        <w:t>VC at any time by giving us a change request.</w:t>
      </w:r>
    </w:p>
    <w:p w14:paraId="66F601A3" w14:textId="77777777" w:rsidR="00C02833" w:rsidRDefault="003F6C13">
      <w:pPr>
        <w:pStyle w:val="Heading2"/>
      </w:pPr>
      <w:r>
        <w:t>In some circumstances, change requests may not be performed, despite our reasonable efforts.  You</w:t>
      </w:r>
      <w:r w:rsidR="00C02833">
        <w:t xml:space="preserve"> must verify that your change requests have been performed.  This is because when we calculate the charges you must pay we disregard any change requests that are not performed (for any</w:t>
      </w:r>
      <w:r w:rsidR="00C02833">
        <w:t xml:space="preserve"> reason).</w:t>
      </w:r>
    </w:p>
    <w:p w14:paraId="06A9B644" w14:textId="77777777" w:rsidR="00C02833" w:rsidRDefault="00C02833">
      <w:pPr>
        <w:pStyle w:val="Heading2"/>
      </w:pPr>
      <w:r>
        <w:t>We charge you the following charge if you ask us to change your access bandwidth and this does not need any change to the physical bandwidth of the connection:</w:t>
      </w:r>
    </w:p>
    <w:tbl>
      <w:tblPr>
        <w:tblW w:w="5387" w:type="dxa"/>
        <w:tblInd w:w="737" w:type="dxa"/>
        <w:tblLayout w:type="fixed"/>
        <w:tblCellMar>
          <w:left w:w="30" w:type="dxa"/>
          <w:right w:w="30" w:type="dxa"/>
        </w:tblCellMar>
        <w:tblLook w:val="0000" w:firstRow="0" w:lastRow="0" w:firstColumn="0" w:lastColumn="0" w:noHBand="0" w:noVBand="0"/>
      </w:tblPr>
      <w:tblGrid>
        <w:gridCol w:w="3969"/>
        <w:gridCol w:w="1418"/>
      </w:tblGrid>
      <w:tr w:rsidR="00C02833" w14:paraId="00A28126" w14:textId="77777777">
        <w:tblPrEx>
          <w:tblCellMar>
            <w:top w:w="0" w:type="dxa"/>
            <w:bottom w:w="0" w:type="dxa"/>
          </w:tblCellMar>
        </w:tblPrEx>
        <w:trPr>
          <w:trHeight w:val="247"/>
          <w:tblHeader/>
        </w:trPr>
        <w:tc>
          <w:tcPr>
            <w:tcW w:w="3969" w:type="dxa"/>
            <w:tcBorders>
              <w:top w:val="single" w:sz="6" w:space="0" w:color="auto"/>
              <w:left w:val="single" w:sz="6" w:space="0" w:color="auto"/>
              <w:bottom w:val="single" w:sz="6" w:space="0" w:color="auto"/>
              <w:right w:val="single" w:sz="6" w:space="0" w:color="auto"/>
            </w:tcBorders>
          </w:tcPr>
          <w:p w14:paraId="37C1FF55" w14:textId="77777777" w:rsidR="00C02833" w:rsidRDefault="00C02833">
            <w:pPr>
              <w:pStyle w:val="TableHead"/>
              <w:keepNext/>
              <w:spacing w:before="120" w:after="120"/>
              <w:rPr>
                <w:snapToGrid w:val="0"/>
              </w:rPr>
            </w:pPr>
            <w:r>
              <w:rPr>
                <w:snapToGrid w:val="0"/>
              </w:rPr>
              <w:t>Access bandwidth change charge</w:t>
            </w:r>
          </w:p>
        </w:tc>
        <w:tc>
          <w:tcPr>
            <w:tcW w:w="1418" w:type="dxa"/>
            <w:tcBorders>
              <w:top w:val="single" w:sz="6" w:space="0" w:color="auto"/>
              <w:left w:val="single" w:sz="6" w:space="0" w:color="auto"/>
              <w:bottom w:val="single" w:sz="6" w:space="0" w:color="auto"/>
              <w:right w:val="single" w:sz="6" w:space="0" w:color="auto"/>
            </w:tcBorders>
          </w:tcPr>
          <w:p w14:paraId="286D354D" w14:textId="77777777" w:rsidR="00C02833" w:rsidRDefault="00C02833">
            <w:pPr>
              <w:pStyle w:val="TableHead"/>
              <w:keepNext/>
              <w:spacing w:before="120" w:after="120"/>
              <w:rPr>
                <w:snapToGrid w:val="0"/>
              </w:rPr>
            </w:pPr>
            <w:r>
              <w:rPr>
                <w:snapToGrid w:val="0"/>
              </w:rPr>
              <w:t>GST excl</w:t>
            </w:r>
          </w:p>
        </w:tc>
      </w:tr>
      <w:tr w:rsidR="00C02833" w14:paraId="5FA7DEC2" w14:textId="77777777">
        <w:tblPrEx>
          <w:tblCellMar>
            <w:top w:w="0" w:type="dxa"/>
            <w:bottom w:w="0" w:type="dxa"/>
          </w:tblCellMar>
        </w:tblPrEx>
        <w:trPr>
          <w:trHeight w:val="247"/>
        </w:trPr>
        <w:tc>
          <w:tcPr>
            <w:tcW w:w="3969" w:type="dxa"/>
            <w:tcBorders>
              <w:top w:val="single" w:sz="6" w:space="0" w:color="auto"/>
              <w:left w:val="single" w:sz="6" w:space="0" w:color="auto"/>
              <w:bottom w:val="single" w:sz="6" w:space="0" w:color="auto"/>
              <w:right w:val="single" w:sz="6" w:space="0" w:color="auto"/>
            </w:tcBorders>
          </w:tcPr>
          <w:p w14:paraId="75414ECA" w14:textId="77777777" w:rsidR="00C02833" w:rsidRDefault="00C02833">
            <w:pPr>
              <w:pStyle w:val="TableData"/>
              <w:rPr>
                <w:snapToGrid w:val="0"/>
              </w:rPr>
            </w:pPr>
            <w:r>
              <w:rPr>
                <w:snapToGrid w:val="0"/>
              </w:rPr>
              <w:t>For each change request</w:t>
            </w:r>
          </w:p>
        </w:tc>
        <w:tc>
          <w:tcPr>
            <w:tcW w:w="1418" w:type="dxa"/>
            <w:tcBorders>
              <w:top w:val="single" w:sz="6" w:space="0" w:color="auto"/>
              <w:left w:val="single" w:sz="6" w:space="0" w:color="auto"/>
              <w:bottom w:val="single" w:sz="6" w:space="0" w:color="auto"/>
              <w:right w:val="single" w:sz="6" w:space="0" w:color="auto"/>
            </w:tcBorders>
          </w:tcPr>
          <w:p w14:paraId="6578A03B" w14:textId="77777777" w:rsidR="00C02833" w:rsidRDefault="00C02833">
            <w:pPr>
              <w:pStyle w:val="TableData"/>
              <w:jc w:val="right"/>
              <w:rPr>
                <w:b/>
                <w:bCs/>
                <w:snapToGrid w:val="0"/>
              </w:rPr>
            </w:pPr>
            <w:r>
              <w:rPr>
                <w:b/>
                <w:bCs/>
                <w:snapToGrid w:val="0"/>
              </w:rPr>
              <w:t>$500.00</w:t>
            </w:r>
          </w:p>
        </w:tc>
      </w:tr>
    </w:tbl>
    <w:p w14:paraId="4619A4D3" w14:textId="77777777" w:rsidR="00C02833" w:rsidRDefault="00C02833">
      <w:pPr>
        <w:pStyle w:val="TableData"/>
      </w:pPr>
    </w:p>
    <w:p w14:paraId="60D4FF27" w14:textId="77777777" w:rsidR="00C02833" w:rsidRDefault="00C02833">
      <w:pPr>
        <w:pStyle w:val="Heading2"/>
        <w:rPr>
          <w:bCs w:val="0"/>
        </w:rPr>
      </w:pPr>
      <w:r>
        <w:rPr>
          <w:bCs w:val="0"/>
        </w:rPr>
        <w:t>If you want us to change the physical bandwidth of the connection, then we charge you the connection charge set out above.</w:t>
      </w:r>
    </w:p>
    <w:p w14:paraId="664D6677" w14:textId="77777777" w:rsidR="00C02833" w:rsidRDefault="00C02833">
      <w:pPr>
        <w:pStyle w:val="Heading2"/>
        <w:rPr>
          <w:bCs w:val="0"/>
        </w:rPr>
      </w:pPr>
      <w:r>
        <w:rPr>
          <w:bCs w:val="0"/>
        </w:rPr>
        <w:t xml:space="preserve">We charge you the following charge if you ask us to change the </w:t>
      </w:r>
      <w:r>
        <w:t>sustained information rate (</w:t>
      </w:r>
      <w:r>
        <w:rPr>
          <w:bCs w:val="0"/>
        </w:rPr>
        <w:t>SIR) for a</w:t>
      </w:r>
      <w:r w:rsidR="006D2AF5">
        <w:rPr>
          <w:bCs w:val="0"/>
        </w:rPr>
        <w:t>n</w:t>
      </w:r>
      <w:r>
        <w:rPr>
          <w:bCs w:val="0"/>
        </w:rPr>
        <w:t xml:space="preserve"> </w:t>
      </w:r>
      <w:r w:rsidR="006D2AF5">
        <w:rPr>
          <w:bCs w:val="0"/>
        </w:rPr>
        <w:t>E</w:t>
      </w:r>
      <w:r>
        <w:rPr>
          <w:bCs w:val="0"/>
        </w:rPr>
        <w:t>VC:</w:t>
      </w:r>
    </w:p>
    <w:tbl>
      <w:tblPr>
        <w:tblW w:w="5954" w:type="dxa"/>
        <w:tblInd w:w="737" w:type="dxa"/>
        <w:tblLayout w:type="fixed"/>
        <w:tblCellMar>
          <w:left w:w="30" w:type="dxa"/>
          <w:right w:w="30" w:type="dxa"/>
        </w:tblCellMar>
        <w:tblLook w:val="0000" w:firstRow="0" w:lastRow="0" w:firstColumn="0" w:lastColumn="0" w:noHBand="0" w:noVBand="0"/>
      </w:tblPr>
      <w:tblGrid>
        <w:gridCol w:w="4536"/>
        <w:gridCol w:w="1418"/>
      </w:tblGrid>
      <w:tr w:rsidR="00C02833" w14:paraId="693473E2" w14:textId="77777777">
        <w:tblPrEx>
          <w:tblCellMar>
            <w:top w:w="0" w:type="dxa"/>
            <w:bottom w:w="0" w:type="dxa"/>
          </w:tblCellMar>
        </w:tblPrEx>
        <w:trPr>
          <w:trHeight w:val="247"/>
          <w:tblHeader/>
        </w:trPr>
        <w:tc>
          <w:tcPr>
            <w:tcW w:w="4536" w:type="dxa"/>
            <w:tcBorders>
              <w:top w:val="single" w:sz="6" w:space="0" w:color="auto"/>
              <w:left w:val="single" w:sz="6" w:space="0" w:color="auto"/>
              <w:bottom w:val="single" w:sz="6" w:space="0" w:color="auto"/>
              <w:right w:val="single" w:sz="6" w:space="0" w:color="auto"/>
            </w:tcBorders>
          </w:tcPr>
          <w:p w14:paraId="4260C144" w14:textId="77777777" w:rsidR="00C02833" w:rsidRDefault="00C02833">
            <w:pPr>
              <w:pStyle w:val="TableHead"/>
              <w:keepNext/>
              <w:spacing w:before="120" w:after="120"/>
              <w:rPr>
                <w:snapToGrid w:val="0"/>
              </w:rPr>
            </w:pPr>
            <w:r>
              <w:rPr>
                <w:snapToGrid w:val="0"/>
              </w:rPr>
              <w:t>Sustained information rate change charge</w:t>
            </w:r>
          </w:p>
        </w:tc>
        <w:tc>
          <w:tcPr>
            <w:tcW w:w="1418" w:type="dxa"/>
            <w:tcBorders>
              <w:top w:val="single" w:sz="6" w:space="0" w:color="auto"/>
              <w:left w:val="single" w:sz="6" w:space="0" w:color="auto"/>
              <w:bottom w:val="single" w:sz="6" w:space="0" w:color="auto"/>
              <w:right w:val="single" w:sz="6" w:space="0" w:color="auto"/>
            </w:tcBorders>
          </w:tcPr>
          <w:p w14:paraId="14E325F9" w14:textId="77777777" w:rsidR="00C02833" w:rsidRDefault="00C02833">
            <w:pPr>
              <w:pStyle w:val="TableHead"/>
              <w:keepNext/>
              <w:spacing w:before="120" w:after="120"/>
              <w:rPr>
                <w:snapToGrid w:val="0"/>
              </w:rPr>
            </w:pPr>
            <w:r>
              <w:rPr>
                <w:snapToGrid w:val="0"/>
              </w:rPr>
              <w:t>GST excl</w:t>
            </w:r>
          </w:p>
        </w:tc>
      </w:tr>
      <w:tr w:rsidR="00C02833" w14:paraId="465ED96E" w14:textId="77777777">
        <w:tblPrEx>
          <w:tblCellMar>
            <w:top w:w="0" w:type="dxa"/>
            <w:bottom w:w="0" w:type="dxa"/>
          </w:tblCellMar>
        </w:tblPrEx>
        <w:trPr>
          <w:trHeight w:val="247"/>
        </w:trPr>
        <w:tc>
          <w:tcPr>
            <w:tcW w:w="4536" w:type="dxa"/>
            <w:tcBorders>
              <w:top w:val="single" w:sz="6" w:space="0" w:color="auto"/>
              <w:left w:val="single" w:sz="6" w:space="0" w:color="auto"/>
              <w:bottom w:val="single" w:sz="6" w:space="0" w:color="auto"/>
              <w:right w:val="single" w:sz="6" w:space="0" w:color="auto"/>
            </w:tcBorders>
          </w:tcPr>
          <w:p w14:paraId="1C4E884F" w14:textId="77777777" w:rsidR="00C02833" w:rsidRDefault="00C02833">
            <w:pPr>
              <w:pStyle w:val="TableData"/>
              <w:rPr>
                <w:snapToGrid w:val="0"/>
              </w:rPr>
            </w:pPr>
            <w:r>
              <w:rPr>
                <w:snapToGrid w:val="0"/>
              </w:rPr>
              <w:t>For each change request</w:t>
            </w:r>
          </w:p>
        </w:tc>
        <w:tc>
          <w:tcPr>
            <w:tcW w:w="1418" w:type="dxa"/>
            <w:tcBorders>
              <w:top w:val="single" w:sz="6" w:space="0" w:color="auto"/>
              <w:left w:val="single" w:sz="6" w:space="0" w:color="auto"/>
              <w:bottom w:val="single" w:sz="6" w:space="0" w:color="auto"/>
              <w:right w:val="single" w:sz="6" w:space="0" w:color="auto"/>
            </w:tcBorders>
          </w:tcPr>
          <w:p w14:paraId="0BD0050F" w14:textId="77777777" w:rsidR="00C02833" w:rsidRDefault="00C02833">
            <w:pPr>
              <w:pStyle w:val="TableData"/>
              <w:jc w:val="right"/>
              <w:rPr>
                <w:b/>
                <w:bCs/>
                <w:snapToGrid w:val="0"/>
              </w:rPr>
            </w:pPr>
            <w:r>
              <w:rPr>
                <w:b/>
                <w:bCs/>
                <w:snapToGrid w:val="0"/>
              </w:rPr>
              <w:t>$100.00</w:t>
            </w:r>
          </w:p>
        </w:tc>
      </w:tr>
    </w:tbl>
    <w:p w14:paraId="3FC827A7" w14:textId="77777777" w:rsidR="00C02833" w:rsidRDefault="00C02833">
      <w:pPr>
        <w:pStyle w:val="TableData"/>
      </w:pPr>
    </w:p>
    <w:p w14:paraId="7CA61193" w14:textId="77777777" w:rsidR="00C02833" w:rsidRDefault="00C02833">
      <w:pPr>
        <w:pStyle w:val="Indent1"/>
      </w:pPr>
      <w:bookmarkStart w:id="64" w:name="_Toc487804505"/>
      <w:r>
        <w:t xml:space="preserve">Relocating your </w:t>
      </w:r>
      <w:r w:rsidR="006D2AF5">
        <w:t>Ethernet Lite</w:t>
      </w:r>
      <w:r>
        <w:t xml:space="preserve"> site</w:t>
      </w:r>
      <w:bookmarkEnd w:id="64"/>
    </w:p>
    <w:p w14:paraId="09FD216D" w14:textId="77777777" w:rsidR="00C02833" w:rsidRDefault="00C02833">
      <w:pPr>
        <w:pStyle w:val="Heading2"/>
        <w:rPr>
          <w:bCs w:val="0"/>
        </w:rPr>
      </w:pPr>
      <w:r>
        <w:rPr>
          <w:bCs w:val="0"/>
        </w:rPr>
        <w:t xml:space="preserve">We charge you the </w:t>
      </w:r>
      <w:r w:rsidR="001A45C4">
        <w:rPr>
          <w:bCs w:val="0"/>
        </w:rPr>
        <w:t xml:space="preserve">connection charge set out above </w:t>
      </w:r>
      <w:r>
        <w:rPr>
          <w:bCs w:val="0"/>
        </w:rPr>
        <w:t xml:space="preserve">if you relocate your </w:t>
      </w:r>
      <w:r w:rsidR="006D2AF5">
        <w:rPr>
          <w:bCs w:val="0"/>
        </w:rPr>
        <w:t>Ethernet Lite</w:t>
      </w:r>
      <w:r>
        <w:rPr>
          <w:bCs w:val="0"/>
        </w:rPr>
        <w:t xml:space="preserve"> site.</w:t>
      </w:r>
    </w:p>
    <w:p w14:paraId="4EF8112A" w14:textId="77777777" w:rsidR="00C02833" w:rsidRDefault="00C02833">
      <w:pPr>
        <w:pStyle w:val="Indent1"/>
      </w:pPr>
      <w:bookmarkStart w:id="65" w:name="_Toc487804506"/>
      <w:r>
        <w:t>Changing the configuration of your network termination unit</w:t>
      </w:r>
      <w:bookmarkEnd w:id="65"/>
    </w:p>
    <w:p w14:paraId="1DB74570" w14:textId="77777777" w:rsidR="00C02833" w:rsidRDefault="00C02833">
      <w:pPr>
        <w:pStyle w:val="Heading2"/>
        <w:rPr>
          <w:bCs w:val="0"/>
        </w:rPr>
      </w:pPr>
      <w:r>
        <w:rPr>
          <w:bCs w:val="0"/>
        </w:rPr>
        <w:t>We charge you the following charge if you ask us to change the configuration of your network termination unit:</w:t>
      </w:r>
    </w:p>
    <w:tbl>
      <w:tblPr>
        <w:tblW w:w="5954" w:type="dxa"/>
        <w:tblInd w:w="737" w:type="dxa"/>
        <w:tblLayout w:type="fixed"/>
        <w:tblCellMar>
          <w:left w:w="30" w:type="dxa"/>
          <w:right w:w="30" w:type="dxa"/>
        </w:tblCellMar>
        <w:tblLook w:val="0000" w:firstRow="0" w:lastRow="0" w:firstColumn="0" w:lastColumn="0" w:noHBand="0" w:noVBand="0"/>
      </w:tblPr>
      <w:tblGrid>
        <w:gridCol w:w="4536"/>
        <w:gridCol w:w="1418"/>
      </w:tblGrid>
      <w:tr w:rsidR="00C02833" w14:paraId="4C1F6BD2" w14:textId="77777777">
        <w:tblPrEx>
          <w:tblCellMar>
            <w:top w:w="0" w:type="dxa"/>
            <w:bottom w:w="0" w:type="dxa"/>
          </w:tblCellMar>
        </w:tblPrEx>
        <w:trPr>
          <w:trHeight w:val="247"/>
          <w:tblHeader/>
        </w:trPr>
        <w:tc>
          <w:tcPr>
            <w:tcW w:w="4536" w:type="dxa"/>
            <w:tcBorders>
              <w:top w:val="single" w:sz="6" w:space="0" w:color="auto"/>
              <w:left w:val="single" w:sz="6" w:space="0" w:color="auto"/>
              <w:bottom w:val="single" w:sz="6" w:space="0" w:color="auto"/>
              <w:right w:val="single" w:sz="6" w:space="0" w:color="auto"/>
            </w:tcBorders>
          </w:tcPr>
          <w:p w14:paraId="1AEF909D" w14:textId="77777777" w:rsidR="00C02833" w:rsidRDefault="00C02833">
            <w:pPr>
              <w:pStyle w:val="TableHead"/>
              <w:keepNext/>
              <w:spacing w:before="120" w:after="120"/>
              <w:rPr>
                <w:snapToGrid w:val="0"/>
              </w:rPr>
            </w:pPr>
            <w:r>
              <w:rPr>
                <w:snapToGrid w:val="0"/>
              </w:rPr>
              <w:t>Network termination unit configuration change charge</w:t>
            </w:r>
          </w:p>
        </w:tc>
        <w:tc>
          <w:tcPr>
            <w:tcW w:w="1418" w:type="dxa"/>
            <w:tcBorders>
              <w:top w:val="single" w:sz="6" w:space="0" w:color="auto"/>
              <w:left w:val="single" w:sz="6" w:space="0" w:color="auto"/>
              <w:bottom w:val="single" w:sz="6" w:space="0" w:color="auto"/>
              <w:right w:val="single" w:sz="6" w:space="0" w:color="auto"/>
            </w:tcBorders>
          </w:tcPr>
          <w:p w14:paraId="738B8FFA" w14:textId="77777777" w:rsidR="00C02833" w:rsidRDefault="00C02833">
            <w:pPr>
              <w:pStyle w:val="TableHead"/>
              <w:keepNext/>
              <w:spacing w:before="120" w:after="120"/>
              <w:rPr>
                <w:snapToGrid w:val="0"/>
              </w:rPr>
            </w:pPr>
            <w:r>
              <w:rPr>
                <w:snapToGrid w:val="0"/>
              </w:rPr>
              <w:t>GST excl</w:t>
            </w:r>
          </w:p>
        </w:tc>
      </w:tr>
      <w:tr w:rsidR="00C02833" w14:paraId="45FEECA0" w14:textId="77777777">
        <w:tblPrEx>
          <w:tblCellMar>
            <w:top w:w="0" w:type="dxa"/>
            <w:bottom w:w="0" w:type="dxa"/>
          </w:tblCellMar>
        </w:tblPrEx>
        <w:trPr>
          <w:trHeight w:val="247"/>
        </w:trPr>
        <w:tc>
          <w:tcPr>
            <w:tcW w:w="4536" w:type="dxa"/>
            <w:tcBorders>
              <w:top w:val="single" w:sz="6" w:space="0" w:color="auto"/>
              <w:left w:val="single" w:sz="6" w:space="0" w:color="auto"/>
              <w:bottom w:val="single" w:sz="6" w:space="0" w:color="auto"/>
              <w:right w:val="single" w:sz="6" w:space="0" w:color="auto"/>
            </w:tcBorders>
          </w:tcPr>
          <w:p w14:paraId="6C7836D2" w14:textId="77777777" w:rsidR="00C02833" w:rsidRDefault="00C02833">
            <w:pPr>
              <w:pStyle w:val="TableData"/>
              <w:rPr>
                <w:snapToGrid w:val="0"/>
              </w:rPr>
            </w:pPr>
            <w:r>
              <w:rPr>
                <w:snapToGrid w:val="0"/>
              </w:rPr>
              <w:t>For each change request</w:t>
            </w:r>
          </w:p>
        </w:tc>
        <w:tc>
          <w:tcPr>
            <w:tcW w:w="1418" w:type="dxa"/>
            <w:tcBorders>
              <w:top w:val="single" w:sz="6" w:space="0" w:color="auto"/>
              <w:left w:val="single" w:sz="6" w:space="0" w:color="auto"/>
              <w:bottom w:val="single" w:sz="6" w:space="0" w:color="auto"/>
              <w:right w:val="single" w:sz="6" w:space="0" w:color="auto"/>
            </w:tcBorders>
          </w:tcPr>
          <w:p w14:paraId="5ADC06D4" w14:textId="77777777" w:rsidR="00C02833" w:rsidRDefault="00C02833">
            <w:pPr>
              <w:pStyle w:val="TableData"/>
              <w:jc w:val="right"/>
              <w:rPr>
                <w:b/>
                <w:bCs/>
                <w:snapToGrid w:val="0"/>
              </w:rPr>
            </w:pPr>
            <w:r>
              <w:rPr>
                <w:b/>
                <w:bCs/>
                <w:snapToGrid w:val="0"/>
              </w:rPr>
              <w:t>$500.00</w:t>
            </w:r>
          </w:p>
        </w:tc>
      </w:tr>
    </w:tbl>
    <w:p w14:paraId="5FC88865" w14:textId="77777777" w:rsidR="00C02833" w:rsidRDefault="00C02833">
      <w:pPr>
        <w:pStyle w:val="TableData"/>
      </w:pPr>
    </w:p>
    <w:p w14:paraId="2B257577" w14:textId="77777777" w:rsidR="00C02833" w:rsidRDefault="00C02833">
      <w:pPr>
        <w:pStyle w:val="Heading1"/>
      </w:pPr>
      <w:bookmarkStart w:id="66" w:name="_Toc487804507"/>
      <w:r>
        <w:lastRenderedPageBreak/>
        <w:t>Service assurance</w:t>
      </w:r>
      <w:bookmarkEnd w:id="66"/>
    </w:p>
    <w:p w14:paraId="571829D9" w14:textId="77777777" w:rsidR="00C02833" w:rsidRDefault="00C02833">
      <w:pPr>
        <w:pStyle w:val="Heading2"/>
      </w:pPr>
      <w:r>
        <w:t xml:space="preserve">The service assurance levels for </w:t>
      </w:r>
      <w:r w:rsidR="006D2AF5">
        <w:rPr>
          <w:bCs w:val="0"/>
        </w:rPr>
        <w:t>Ethernet Lite</w:t>
      </w:r>
      <w:r>
        <w:t xml:space="preserve"> are set out in the </w:t>
      </w:r>
      <w:hyperlink r:id="rId24" w:history="1">
        <w:r w:rsidRPr="00654598">
          <w:rPr>
            <w:rStyle w:val="Hyperlink"/>
          </w:rPr>
          <w:t>Service Assurance and Provisioning Commitment section of Our Customer Terms</w:t>
        </w:r>
      </w:hyperlink>
      <w:r>
        <w:t>.</w:t>
      </w:r>
    </w:p>
    <w:p w14:paraId="550A5EF2" w14:textId="77777777" w:rsidR="00C02833" w:rsidRDefault="00C02833">
      <w:pPr>
        <w:pStyle w:val="Heading1"/>
      </w:pPr>
      <w:bookmarkStart w:id="67" w:name="_Toc487804508"/>
      <w:r>
        <w:t xml:space="preserve">Special </w:t>
      </w:r>
      <w:bookmarkStart w:id="68" w:name="Specialmeanings"/>
      <w:bookmarkEnd w:id="68"/>
      <w:r>
        <w:t>meanings</w:t>
      </w:r>
      <w:bookmarkEnd w:id="67"/>
    </w:p>
    <w:p w14:paraId="09E94016" w14:textId="77777777" w:rsidR="00901A96" w:rsidRDefault="00901A96" w:rsidP="00901A96">
      <w:pPr>
        <w:pStyle w:val="Heading2"/>
      </w:pPr>
      <w:bookmarkStart w:id="69" w:name="_Ref325465668"/>
      <w:r>
        <w:t xml:space="preserve">If you apply for an Ethernet Lite service before 1 June 2012, your site charges under clause </w:t>
      </w:r>
      <w:r>
        <w:fldChar w:fldCharType="begin"/>
      </w:r>
      <w:r>
        <w:instrText xml:space="preserve"> REF _Ref325465362 \w \h </w:instrText>
      </w:r>
      <w:r>
        <w:fldChar w:fldCharType="separate"/>
      </w:r>
      <w:r w:rsidR="00244279">
        <w:rPr>
          <w:b/>
          <w:bCs w:val="0"/>
          <w:lang w:val="en-US"/>
        </w:rPr>
        <w:t>Error! Reference source not found.</w:t>
      </w:r>
      <w:r>
        <w:fldChar w:fldCharType="end"/>
      </w:r>
      <w:r>
        <w:t xml:space="preserve"> are based on the following zones, as defined in clause </w:t>
      </w:r>
      <w:r>
        <w:fldChar w:fldCharType="begin"/>
      </w:r>
      <w:r>
        <w:instrText xml:space="preserve"> REF _Ref325464984 \w \h </w:instrText>
      </w:r>
      <w:r>
        <w:fldChar w:fldCharType="separate"/>
      </w:r>
      <w:r w:rsidR="00244279">
        <w:rPr>
          <w:b/>
          <w:bCs w:val="0"/>
          <w:lang w:val="en-US"/>
        </w:rPr>
        <w:t>Error! Reference source not found.</w:t>
      </w:r>
      <w:r>
        <w:fldChar w:fldCharType="end"/>
      </w:r>
      <w:r>
        <w:t>:</w:t>
      </w:r>
      <w:bookmarkEnd w:id="69"/>
    </w:p>
    <w:p w14:paraId="544C3B1F" w14:textId="77777777" w:rsidR="00901A96" w:rsidRDefault="00901A96" w:rsidP="00901A96">
      <w:pPr>
        <w:pStyle w:val="Heading3"/>
      </w:pPr>
      <w:r w:rsidRPr="00614473">
        <w:t>Central Business District (CBD) or CBD zone</w:t>
      </w:r>
      <w:r>
        <w:t>;</w:t>
      </w:r>
    </w:p>
    <w:p w14:paraId="0B84F7C5" w14:textId="77777777" w:rsidR="00901A96" w:rsidRDefault="00901A96" w:rsidP="00901A96">
      <w:pPr>
        <w:pStyle w:val="Heading3"/>
      </w:pPr>
      <w:r w:rsidRPr="00614473">
        <w:t>metropolitan or metro</w:t>
      </w:r>
      <w:r>
        <w:t>;</w:t>
      </w:r>
    </w:p>
    <w:p w14:paraId="0721FC70" w14:textId="77777777" w:rsidR="00901A96" w:rsidRDefault="00901A96" w:rsidP="00901A96">
      <w:pPr>
        <w:pStyle w:val="Heading3"/>
      </w:pPr>
      <w:r>
        <w:t>regional; and</w:t>
      </w:r>
    </w:p>
    <w:p w14:paraId="3DDE0D2F" w14:textId="77777777" w:rsidR="00901A96" w:rsidRDefault="00901A96" w:rsidP="00901A96">
      <w:pPr>
        <w:pStyle w:val="Heading3"/>
      </w:pPr>
      <w:r>
        <w:t>remote.</w:t>
      </w:r>
    </w:p>
    <w:p w14:paraId="0AAC9C45" w14:textId="77777777" w:rsidR="00901A96" w:rsidRDefault="00901A96" w:rsidP="00901A96">
      <w:pPr>
        <w:pStyle w:val="Heading2"/>
      </w:pPr>
      <w:bookmarkStart w:id="70" w:name="_Ref325465671"/>
      <w:r>
        <w:t>If you apply for an Ethernet Lite service on and from 1 June 2012</w:t>
      </w:r>
      <w:bookmarkEnd w:id="70"/>
      <w:r>
        <w:t xml:space="preserve">, your site charges under clause </w:t>
      </w:r>
      <w:r>
        <w:fldChar w:fldCharType="begin"/>
      </w:r>
      <w:r>
        <w:instrText xml:space="preserve"> REF _Ref325465362 \w \h </w:instrText>
      </w:r>
      <w:r>
        <w:fldChar w:fldCharType="separate"/>
      </w:r>
      <w:r w:rsidR="00244279">
        <w:rPr>
          <w:b/>
          <w:bCs w:val="0"/>
          <w:lang w:val="en-US"/>
        </w:rPr>
        <w:t>Error! Reference source not found.</w:t>
      </w:r>
      <w:r>
        <w:fldChar w:fldCharType="end"/>
      </w:r>
      <w:r>
        <w:t xml:space="preserve"> are based on the zone advised to you when you apply for the service, and from time to time.</w:t>
      </w:r>
    </w:p>
    <w:p w14:paraId="1AF3AE87" w14:textId="77777777" w:rsidR="00C02833" w:rsidRDefault="00C02833">
      <w:pPr>
        <w:pStyle w:val="Heading2"/>
      </w:pPr>
      <w:r>
        <w:t>In this section, the following words and abbreviations have the following meanings:</w:t>
      </w:r>
    </w:p>
    <w:p w14:paraId="117B3202" w14:textId="77777777" w:rsidR="00C02833" w:rsidRDefault="00C02833">
      <w:pPr>
        <w:pStyle w:val="Indent2"/>
        <w:rPr>
          <w:rFonts w:cs="Arial"/>
        </w:rPr>
      </w:pPr>
      <w:r>
        <w:rPr>
          <w:rFonts w:cs="Arial"/>
        </w:rPr>
        <w:t>a</w:t>
      </w:r>
      <w:r w:rsidR="000553D8">
        <w:rPr>
          <w:rFonts w:cs="Arial"/>
        </w:rPr>
        <w:t>n</w:t>
      </w:r>
      <w:r>
        <w:rPr>
          <w:rFonts w:cs="Arial"/>
        </w:rPr>
        <w:t xml:space="preserve"> </w:t>
      </w:r>
      <w:r w:rsidR="006D2AF5" w:rsidRPr="006D2AF5">
        <w:rPr>
          <w:b/>
          <w:bCs/>
        </w:rPr>
        <w:t>Ethernet Lite</w:t>
      </w:r>
      <w:r>
        <w:rPr>
          <w:rFonts w:cs="Arial"/>
          <w:b/>
          <w:bCs/>
        </w:rPr>
        <w:t xml:space="preserve"> site</w:t>
      </w:r>
      <w:r>
        <w:rPr>
          <w:rFonts w:cs="Arial"/>
        </w:rPr>
        <w:t xml:space="preserve"> is a site that is connected to an exchange using a</w:t>
      </w:r>
      <w:r w:rsidR="00901A96">
        <w:rPr>
          <w:rFonts w:cs="Arial"/>
        </w:rPr>
        <w:t>n</w:t>
      </w:r>
      <w:r>
        <w:rPr>
          <w:rFonts w:cs="Arial"/>
        </w:rPr>
        <w:t xml:space="preserve"> </w:t>
      </w:r>
      <w:r w:rsidR="006D2AF5">
        <w:rPr>
          <w:bCs/>
        </w:rPr>
        <w:t>Ethernet Lite</w:t>
      </w:r>
      <w:r>
        <w:rPr>
          <w:rFonts w:cs="Arial"/>
        </w:rPr>
        <w:t xml:space="preserve"> connection.</w:t>
      </w:r>
    </w:p>
    <w:p w14:paraId="3E3A3CB6" w14:textId="77777777" w:rsidR="006D2AF5" w:rsidRPr="008F0F3C" w:rsidRDefault="006D2AF5" w:rsidP="006D2AF5">
      <w:pPr>
        <w:pStyle w:val="Indent2"/>
      </w:pPr>
      <w:r w:rsidRPr="00176CE9">
        <w:rPr>
          <w:rFonts w:cs="Arial"/>
          <w:b/>
        </w:rPr>
        <w:t>Central Business District (CBD)</w:t>
      </w:r>
      <w:r w:rsidRPr="008F0F3C">
        <w:rPr>
          <w:rFonts w:cs="Arial"/>
        </w:rPr>
        <w:t xml:space="preserve"> </w:t>
      </w:r>
      <w:r>
        <w:rPr>
          <w:rFonts w:cs="Arial"/>
        </w:rPr>
        <w:t xml:space="preserve">or </w:t>
      </w:r>
      <w:r w:rsidRPr="003719F1">
        <w:rPr>
          <w:rFonts w:cs="Arial"/>
          <w:b/>
        </w:rPr>
        <w:t>CBD zone</w:t>
      </w:r>
      <w:r w:rsidRPr="008F0F3C">
        <w:rPr>
          <w:rFonts w:cs="Arial"/>
        </w:rPr>
        <w:t xml:space="preserve"> </w:t>
      </w:r>
      <w:r>
        <w:rPr>
          <w:rFonts w:cs="Arial"/>
        </w:rPr>
        <w:t xml:space="preserve">includes any </w:t>
      </w:r>
      <w:r w:rsidRPr="008F0F3C">
        <w:rPr>
          <w:rFonts w:cs="Arial"/>
        </w:rPr>
        <w:t xml:space="preserve">site </w:t>
      </w:r>
      <w:r>
        <w:rPr>
          <w:rFonts w:cs="Arial"/>
        </w:rPr>
        <w:t xml:space="preserve">that </w:t>
      </w:r>
      <w:r w:rsidRPr="008F0F3C">
        <w:rPr>
          <w:rFonts w:cs="Arial"/>
        </w:rPr>
        <w:t>connect</w:t>
      </w:r>
      <w:r>
        <w:rPr>
          <w:rFonts w:cs="Arial"/>
        </w:rPr>
        <w:t>s</w:t>
      </w:r>
      <w:r w:rsidRPr="008F0F3C">
        <w:rPr>
          <w:rFonts w:cs="Arial"/>
        </w:rPr>
        <w:t xml:space="preserve"> to an exchange </w:t>
      </w:r>
      <w:r w:rsidRPr="008F0F3C">
        <w:t>set out in the following table:</w:t>
      </w:r>
    </w:p>
    <w:tbl>
      <w:tblPr>
        <w:tblpPr w:leftFromText="180" w:rightFromText="180" w:vertAnchor="text" w:tblpXSpec="right" w:tblpY="1"/>
        <w:tblOverlap w:val="never"/>
        <w:tblW w:w="8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415"/>
        <w:gridCol w:w="5848"/>
      </w:tblGrid>
      <w:tr w:rsidR="006D2AF5" w:rsidRPr="008F0F3C" w14:paraId="09643EB3" w14:textId="77777777" w:rsidTr="006D2AF5">
        <w:tblPrEx>
          <w:tblCellMar>
            <w:top w:w="0" w:type="dxa"/>
            <w:bottom w:w="0" w:type="dxa"/>
          </w:tblCellMar>
        </w:tblPrEx>
        <w:trPr>
          <w:trHeight w:val="262"/>
          <w:tblHeader/>
        </w:trPr>
        <w:tc>
          <w:tcPr>
            <w:tcW w:w="8263" w:type="dxa"/>
            <w:gridSpan w:val="2"/>
          </w:tcPr>
          <w:p w14:paraId="5B37DE9E" w14:textId="77777777" w:rsidR="006D2AF5" w:rsidRPr="008F0F3C" w:rsidRDefault="006D2AF5" w:rsidP="006D2AF5">
            <w:pPr>
              <w:keepNext/>
              <w:spacing w:before="120" w:after="120"/>
              <w:ind w:firstLine="85"/>
              <w:rPr>
                <w:rFonts w:ascii="Arial" w:hAnsi="Arial" w:cs="Arial"/>
                <w:b/>
                <w:bCs/>
                <w:snapToGrid w:val="0"/>
                <w:color w:val="000000"/>
                <w:sz w:val="18"/>
              </w:rPr>
            </w:pPr>
            <w:r w:rsidRPr="008F0F3C">
              <w:rPr>
                <w:rFonts w:ascii="Arial" w:hAnsi="Arial" w:cs="Arial"/>
                <w:b/>
                <w:bCs/>
                <w:snapToGrid w:val="0"/>
                <w:color w:val="000000"/>
                <w:sz w:val="18"/>
              </w:rPr>
              <w:t>Central business district zone exchanges</w:t>
            </w:r>
          </w:p>
        </w:tc>
      </w:tr>
      <w:tr w:rsidR="006D2AF5" w:rsidRPr="008F0F3C" w14:paraId="6E35C509" w14:textId="77777777" w:rsidTr="006D2AF5">
        <w:tblPrEx>
          <w:tblCellMar>
            <w:top w:w="0" w:type="dxa"/>
            <w:bottom w:w="0" w:type="dxa"/>
          </w:tblCellMar>
        </w:tblPrEx>
        <w:trPr>
          <w:trHeight w:val="262"/>
        </w:trPr>
        <w:tc>
          <w:tcPr>
            <w:tcW w:w="2415" w:type="dxa"/>
          </w:tcPr>
          <w:p w14:paraId="65C610B2" w14:textId="77777777" w:rsidR="006D2AF5" w:rsidRPr="008F0F3C" w:rsidRDefault="006D2AF5" w:rsidP="006D2AF5">
            <w:pPr>
              <w:spacing w:before="120" w:after="120"/>
              <w:ind w:left="85"/>
              <w:rPr>
                <w:rFonts w:ascii="Arial" w:hAnsi="Arial" w:cs="Arial"/>
                <w:snapToGrid w:val="0"/>
                <w:color w:val="000000"/>
                <w:sz w:val="18"/>
              </w:rPr>
            </w:pPr>
            <w:smartTag w:uri="urn:schemas-microsoft-com:office:smarttags" w:element="City">
              <w:smartTag w:uri="urn:schemas-microsoft-com:office:smarttags" w:element="place">
                <w:r w:rsidRPr="008F0F3C">
                  <w:rPr>
                    <w:rFonts w:ascii="Arial" w:hAnsi="Arial" w:cs="Arial"/>
                    <w:snapToGrid w:val="0"/>
                    <w:color w:val="000000"/>
                    <w:sz w:val="18"/>
                  </w:rPr>
                  <w:t>Sydne</w:t>
                </w:r>
                <w:r w:rsidRPr="008F0F3C">
                  <w:rPr>
                    <w:rFonts w:ascii="Arial" w:hAnsi="Arial" w:cs="Arial"/>
                    <w:snapToGrid w:val="0"/>
                    <w:color w:val="000000"/>
                    <w:sz w:val="18"/>
                  </w:rPr>
                  <w:t>y</w:t>
                </w:r>
              </w:smartTag>
            </w:smartTag>
            <w:r w:rsidRPr="008F0F3C">
              <w:rPr>
                <w:rFonts w:ascii="Arial" w:hAnsi="Arial" w:cs="Arial"/>
                <w:snapToGrid w:val="0"/>
                <w:color w:val="000000"/>
                <w:sz w:val="18"/>
              </w:rPr>
              <w:t xml:space="preserve">: </w:t>
            </w:r>
          </w:p>
        </w:tc>
        <w:tc>
          <w:tcPr>
            <w:tcW w:w="5848" w:type="dxa"/>
          </w:tcPr>
          <w:p w14:paraId="7A7B7B4A" w14:textId="77777777" w:rsidR="006D2AF5" w:rsidRPr="008F0F3C" w:rsidRDefault="006D2AF5" w:rsidP="006D2AF5">
            <w:pPr>
              <w:spacing w:before="120" w:after="120"/>
              <w:ind w:left="85"/>
              <w:rPr>
                <w:rFonts w:ascii="Arial" w:hAnsi="Arial" w:cs="Arial"/>
                <w:snapToGrid w:val="0"/>
                <w:color w:val="000000"/>
                <w:sz w:val="18"/>
              </w:rPr>
            </w:pPr>
            <w:r w:rsidRPr="008F0F3C">
              <w:rPr>
                <w:rFonts w:ascii="Arial" w:hAnsi="Arial" w:cs="Arial"/>
                <w:snapToGrid w:val="0"/>
                <w:color w:val="000000"/>
                <w:sz w:val="18"/>
              </w:rPr>
              <w:t xml:space="preserve">Pitt, Haymarket, City South, </w:t>
            </w:r>
            <w:smartTag w:uri="urn:schemas-microsoft-com:office:smarttags" w:element="country-region">
              <w:r w:rsidRPr="008F0F3C">
                <w:rPr>
                  <w:rFonts w:ascii="Arial" w:hAnsi="Arial" w:cs="Arial"/>
                  <w:snapToGrid w:val="0"/>
                  <w:color w:val="000000"/>
                  <w:sz w:val="18"/>
                </w:rPr>
                <w:t>Kent</w:t>
              </w:r>
            </w:smartTag>
            <w:r w:rsidRPr="008F0F3C">
              <w:rPr>
                <w:rFonts w:ascii="Arial" w:hAnsi="Arial" w:cs="Arial"/>
                <w:snapToGrid w:val="0"/>
                <w:color w:val="000000"/>
                <w:sz w:val="18"/>
              </w:rPr>
              <w:t xml:space="preserve">, Dalley, </w:t>
            </w:r>
            <w:smartTag w:uri="urn:schemas-microsoft-com:office:smarttags" w:element="place">
              <w:r w:rsidRPr="008F0F3C">
                <w:rPr>
                  <w:rFonts w:ascii="Arial" w:hAnsi="Arial" w:cs="Arial"/>
                  <w:snapToGrid w:val="0"/>
                  <w:color w:val="000000"/>
                  <w:sz w:val="18"/>
                </w:rPr>
                <w:t>North Sydney</w:t>
              </w:r>
            </w:smartTag>
            <w:r w:rsidRPr="008F0F3C">
              <w:rPr>
                <w:rFonts w:ascii="Arial" w:hAnsi="Arial" w:cs="Arial"/>
                <w:snapToGrid w:val="0"/>
                <w:color w:val="000000"/>
                <w:sz w:val="18"/>
              </w:rPr>
              <w:t>, Balmain, City East, Redfern</w:t>
            </w:r>
          </w:p>
        </w:tc>
      </w:tr>
      <w:tr w:rsidR="006D2AF5" w:rsidRPr="008F0F3C" w14:paraId="0C3A30F5" w14:textId="77777777" w:rsidTr="006D2AF5">
        <w:tblPrEx>
          <w:tblCellMar>
            <w:top w:w="0" w:type="dxa"/>
            <w:bottom w:w="0" w:type="dxa"/>
          </w:tblCellMar>
        </w:tblPrEx>
        <w:trPr>
          <w:trHeight w:val="262"/>
        </w:trPr>
        <w:tc>
          <w:tcPr>
            <w:tcW w:w="2415" w:type="dxa"/>
          </w:tcPr>
          <w:p w14:paraId="1FD4CD8D" w14:textId="77777777" w:rsidR="006D2AF5" w:rsidRPr="008F0F3C" w:rsidRDefault="006D2AF5" w:rsidP="006D2AF5">
            <w:pPr>
              <w:spacing w:before="120" w:after="120"/>
              <w:ind w:left="85"/>
              <w:rPr>
                <w:rFonts w:ascii="Arial" w:hAnsi="Arial" w:cs="Arial"/>
                <w:snapToGrid w:val="0"/>
                <w:color w:val="000000"/>
                <w:sz w:val="18"/>
              </w:rPr>
            </w:pPr>
            <w:smartTag w:uri="urn:schemas-microsoft-com:office:smarttags" w:element="City">
              <w:smartTag w:uri="urn:schemas-microsoft-com:office:smarttags" w:element="place">
                <w:r w:rsidRPr="008F0F3C">
                  <w:rPr>
                    <w:rFonts w:ascii="Arial" w:hAnsi="Arial" w:cs="Arial"/>
                    <w:snapToGrid w:val="0"/>
                    <w:color w:val="000000"/>
                    <w:sz w:val="18"/>
                  </w:rPr>
                  <w:t>Melbourne</w:t>
                </w:r>
              </w:smartTag>
            </w:smartTag>
            <w:r w:rsidRPr="008F0F3C">
              <w:rPr>
                <w:rFonts w:ascii="Arial" w:hAnsi="Arial" w:cs="Arial"/>
                <w:snapToGrid w:val="0"/>
                <w:color w:val="000000"/>
                <w:sz w:val="18"/>
              </w:rPr>
              <w:t xml:space="preserve">: </w:t>
            </w:r>
          </w:p>
        </w:tc>
        <w:tc>
          <w:tcPr>
            <w:tcW w:w="5848" w:type="dxa"/>
          </w:tcPr>
          <w:p w14:paraId="41DE67A0" w14:textId="77777777" w:rsidR="006D2AF5" w:rsidRPr="008F0F3C" w:rsidRDefault="006D2AF5" w:rsidP="006D2AF5">
            <w:pPr>
              <w:spacing w:before="120" w:after="120"/>
              <w:ind w:left="85"/>
              <w:rPr>
                <w:rFonts w:ascii="Arial" w:hAnsi="Arial" w:cs="Arial"/>
                <w:snapToGrid w:val="0"/>
                <w:color w:val="000000"/>
                <w:sz w:val="18"/>
              </w:rPr>
            </w:pPr>
            <w:r w:rsidRPr="008F0F3C">
              <w:rPr>
                <w:rFonts w:ascii="Arial" w:hAnsi="Arial" w:cs="Arial"/>
                <w:snapToGrid w:val="0"/>
                <w:color w:val="000000"/>
                <w:sz w:val="18"/>
              </w:rPr>
              <w:t xml:space="preserve">Batman, Exhibition, Lonsdale, Russell, North Melbourne, Windsor, </w:t>
            </w:r>
            <w:smartTag w:uri="urn:schemas-microsoft-com:office:smarttags" w:element="place">
              <w:r w:rsidRPr="008F0F3C">
                <w:rPr>
                  <w:rFonts w:ascii="Arial" w:hAnsi="Arial" w:cs="Arial"/>
                  <w:snapToGrid w:val="0"/>
                  <w:color w:val="000000"/>
                  <w:sz w:val="18"/>
                </w:rPr>
                <w:t>South Melbourne</w:t>
              </w:r>
            </w:smartTag>
          </w:p>
        </w:tc>
      </w:tr>
      <w:tr w:rsidR="006D2AF5" w:rsidRPr="008F0F3C" w14:paraId="2557D882" w14:textId="77777777" w:rsidTr="006D2AF5">
        <w:tblPrEx>
          <w:tblCellMar>
            <w:top w:w="0" w:type="dxa"/>
            <w:bottom w:w="0" w:type="dxa"/>
          </w:tblCellMar>
        </w:tblPrEx>
        <w:trPr>
          <w:trHeight w:val="262"/>
        </w:trPr>
        <w:tc>
          <w:tcPr>
            <w:tcW w:w="2415" w:type="dxa"/>
          </w:tcPr>
          <w:p w14:paraId="2F74D396" w14:textId="77777777" w:rsidR="006D2AF5" w:rsidRPr="008F0F3C" w:rsidRDefault="006D2AF5" w:rsidP="006D2AF5">
            <w:pPr>
              <w:spacing w:before="120" w:after="120"/>
              <w:ind w:left="85"/>
              <w:rPr>
                <w:rFonts w:ascii="Arial" w:hAnsi="Arial" w:cs="Arial"/>
                <w:snapToGrid w:val="0"/>
                <w:color w:val="000000"/>
                <w:sz w:val="18"/>
              </w:rPr>
            </w:pPr>
            <w:smartTag w:uri="urn:schemas-microsoft-com:office:smarttags" w:element="City">
              <w:smartTag w:uri="urn:schemas-microsoft-com:office:smarttags" w:element="place">
                <w:r w:rsidRPr="008F0F3C">
                  <w:rPr>
                    <w:rFonts w:ascii="Arial" w:hAnsi="Arial" w:cs="Arial"/>
                    <w:snapToGrid w:val="0"/>
                    <w:color w:val="000000"/>
                    <w:sz w:val="18"/>
                  </w:rPr>
                  <w:t>Brisbane</w:t>
                </w:r>
              </w:smartTag>
            </w:smartTag>
            <w:r w:rsidRPr="008F0F3C">
              <w:rPr>
                <w:rFonts w:ascii="Arial" w:hAnsi="Arial" w:cs="Arial"/>
                <w:snapToGrid w:val="0"/>
                <w:color w:val="000000"/>
                <w:sz w:val="18"/>
              </w:rPr>
              <w:t xml:space="preserve">: </w:t>
            </w:r>
          </w:p>
        </w:tc>
        <w:tc>
          <w:tcPr>
            <w:tcW w:w="5848" w:type="dxa"/>
          </w:tcPr>
          <w:p w14:paraId="2FE5FE41" w14:textId="77777777" w:rsidR="006D2AF5" w:rsidRPr="008F0F3C" w:rsidRDefault="006D2AF5" w:rsidP="006D2AF5">
            <w:pPr>
              <w:spacing w:before="120" w:after="120"/>
              <w:ind w:left="85"/>
              <w:rPr>
                <w:rFonts w:ascii="Arial" w:hAnsi="Arial" w:cs="Arial"/>
                <w:snapToGrid w:val="0"/>
                <w:color w:val="000000"/>
                <w:sz w:val="18"/>
              </w:rPr>
            </w:pPr>
            <w:r w:rsidRPr="008F0F3C">
              <w:rPr>
                <w:rFonts w:ascii="Arial" w:hAnsi="Arial" w:cs="Arial"/>
                <w:snapToGrid w:val="0"/>
                <w:color w:val="000000"/>
                <w:sz w:val="18"/>
              </w:rPr>
              <w:t xml:space="preserve">Edison, </w:t>
            </w:r>
            <w:smartTag w:uri="urn:schemas-microsoft-com:office:smarttags" w:element="City">
              <w:r w:rsidRPr="008F0F3C">
                <w:rPr>
                  <w:rFonts w:ascii="Arial" w:hAnsi="Arial" w:cs="Arial"/>
                  <w:snapToGrid w:val="0"/>
                  <w:color w:val="000000"/>
                  <w:sz w:val="18"/>
                </w:rPr>
                <w:t>Charlotte</w:t>
              </w:r>
            </w:smartTag>
            <w:r w:rsidRPr="008F0F3C">
              <w:rPr>
                <w:rFonts w:ascii="Arial" w:hAnsi="Arial" w:cs="Arial"/>
                <w:snapToGrid w:val="0"/>
                <w:color w:val="000000"/>
                <w:sz w:val="18"/>
              </w:rPr>
              <w:t xml:space="preserve">, Springhill, Roma, Woolloongabba, Valley, Paddington, </w:t>
            </w:r>
            <w:smartTag w:uri="urn:schemas-microsoft-com:office:smarttags" w:element="place">
              <w:r w:rsidRPr="008F0F3C">
                <w:rPr>
                  <w:rFonts w:ascii="Arial" w:hAnsi="Arial" w:cs="Arial"/>
                  <w:snapToGrid w:val="0"/>
                  <w:color w:val="000000"/>
                  <w:sz w:val="18"/>
                </w:rPr>
                <w:t>South Brisbane</w:t>
              </w:r>
            </w:smartTag>
            <w:r w:rsidRPr="008F0F3C">
              <w:rPr>
                <w:rFonts w:ascii="Arial" w:hAnsi="Arial" w:cs="Arial"/>
                <w:snapToGrid w:val="0"/>
                <w:color w:val="000000"/>
                <w:sz w:val="18"/>
              </w:rPr>
              <w:t xml:space="preserve">, Toowong </w:t>
            </w:r>
          </w:p>
        </w:tc>
      </w:tr>
      <w:tr w:rsidR="006D2AF5" w:rsidRPr="008F0F3C" w14:paraId="52D6817B" w14:textId="77777777" w:rsidTr="006D2AF5">
        <w:tblPrEx>
          <w:tblCellMar>
            <w:top w:w="0" w:type="dxa"/>
            <w:bottom w:w="0" w:type="dxa"/>
          </w:tblCellMar>
        </w:tblPrEx>
        <w:trPr>
          <w:trHeight w:val="262"/>
        </w:trPr>
        <w:tc>
          <w:tcPr>
            <w:tcW w:w="2415" w:type="dxa"/>
          </w:tcPr>
          <w:p w14:paraId="3619C559" w14:textId="77777777" w:rsidR="006D2AF5" w:rsidRPr="008F0F3C" w:rsidRDefault="006D2AF5" w:rsidP="006D2AF5">
            <w:pPr>
              <w:spacing w:before="120" w:after="120"/>
              <w:ind w:left="85"/>
              <w:rPr>
                <w:rFonts w:ascii="Arial" w:hAnsi="Arial" w:cs="Arial"/>
                <w:snapToGrid w:val="0"/>
                <w:color w:val="000000"/>
                <w:sz w:val="18"/>
              </w:rPr>
            </w:pPr>
            <w:smartTag w:uri="urn:schemas-microsoft-com:office:smarttags" w:element="City">
              <w:smartTag w:uri="urn:schemas-microsoft-com:office:smarttags" w:element="place">
                <w:r w:rsidRPr="008F0F3C">
                  <w:rPr>
                    <w:rFonts w:ascii="Arial" w:hAnsi="Arial" w:cs="Arial"/>
                    <w:snapToGrid w:val="0"/>
                    <w:color w:val="000000"/>
                    <w:sz w:val="18"/>
                  </w:rPr>
                  <w:t>Adelaide</w:t>
                </w:r>
              </w:smartTag>
            </w:smartTag>
            <w:r w:rsidRPr="008F0F3C">
              <w:rPr>
                <w:rFonts w:ascii="Arial" w:hAnsi="Arial" w:cs="Arial"/>
                <w:snapToGrid w:val="0"/>
                <w:color w:val="000000"/>
                <w:sz w:val="18"/>
              </w:rPr>
              <w:t xml:space="preserve">: </w:t>
            </w:r>
          </w:p>
        </w:tc>
        <w:tc>
          <w:tcPr>
            <w:tcW w:w="5848" w:type="dxa"/>
          </w:tcPr>
          <w:p w14:paraId="15B4C42C" w14:textId="77777777" w:rsidR="006D2AF5" w:rsidRPr="008F0F3C" w:rsidRDefault="006D2AF5" w:rsidP="006D2AF5">
            <w:pPr>
              <w:spacing w:before="120" w:after="120"/>
              <w:ind w:left="85"/>
              <w:rPr>
                <w:rFonts w:ascii="Arial" w:hAnsi="Arial" w:cs="Arial"/>
                <w:snapToGrid w:val="0"/>
                <w:color w:val="000000"/>
                <w:sz w:val="18"/>
              </w:rPr>
            </w:pPr>
            <w:r w:rsidRPr="008F0F3C">
              <w:rPr>
                <w:rFonts w:ascii="Arial" w:hAnsi="Arial" w:cs="Arial"/>
                <w:snapToGrid w:val="0"/>
                <w:color w:val="000000"/>
                <w:sz w:val="18"/>
              </w:rPr>
              <w:t xml:space="preserve">Flinders, Waymouth, North Adelaide, West Adelaide, Prospect, </w:t>
            </w:r>
            <w:smartTag w:uri="urn:schemas-microsoft-com:office:smarttags" w:element="City">
              <w:smartTag w:uri="urn:schemas-microsoft-com:office:smarttags" w:element="place">
                <w:r w:rsidRPr="008F0F3C">
                  <w:rPr>
                    <w:rFonts w:ascii="Arial" w:hAnsi="Arial" w:cs="Arial"/>
                    <w:snapToGrid w:val="0"/>
                    <w:color w:val="000000"/>
                    <w:sz w:val="18"/>
                  </w:rPr>
                  <w:t>St Peters</w:t>
                </w:r>
              </w:smartTag>
            </w:smartTag>
            <w:r w:rsidRPr="008F0F3C">
              <w:rPr>
                <w:rFonts w:ascii="Arial" w:hAnsi="Arial" w:cs="Arial"/>
                <w:snapToGrid w:val="0"/>
                <w:color w:val="000000"/>
                <w:sz w:val="18"/>
              </w:rPr>
              <w:t>, Unley</w:t>
            </w:r>
          </w:p>
        </w:tc>
      </w:tr>
      <w:tr w:rsidR="006D2AF5" w:rsidRPr="008F0F3C" w14:paraId="77405E60" w14:textId="77777777" w:rsidTr="006D2AF5">
        <w:tblPrEx>
          <w:tblCellMar>
            <w:top w:w="0" w:type="dxa"/>
            <w:bottom w:w="0" w:type="dxa"/>
          </w:tblCellMar>
        </w:tblPrEx>
        <w:trPr>
          <w:trHeight w:val="262"/>
        </w:trPr>
        <w:tc>
          <w:tcPr>
            <w:tcW w:w="2415" w:type="dxa"/>
          </w:tcPr>
          <w:p w14:paraId="0A32400D" w14:textId="77777777" w:rsidR="006D2AF5" w:rsidRPr="008F0F3C" w:rsidRDefault="006D2AF5" w:rsidP="006D2AF5">
            <w:pPr>
              <w:spacing w:before="120" w:after="120"/>
              <w:ind w:left="85"/>
              <w:rPr>
                <w:rFonts w:ascii="Arial" w:hAnsi="Arial" w:cs="Arial"/>
                <w:snapToGrid w:val="0"/>
                <w:color w:val="000000"/>
                <w:sz w:val="18"/>
              </w:rPr>
            </w:pPr>
            <w:smartTag w:uri="urn:schemas-microsoft-com:office:smarttags" w:element="City">
              <w:smartTag w:uri="urn:schemas-microsoft-com:office:smarttags" w:element="place">
                <w:r w:rsidRPr="008F0F3C">
                  <w:rPr>
                    <w:rFonts w:ascii="Arial" w:hAnsi="Arial" w:cs="Arial"/>
                    <w:snapToGrid w:val="0"/>
                    <w:color w:val="000000"/>
                    <w:sz w:val="18"/>
                  </w:rPr>
                  <w:t>Perth</w:t>
                </w:r>
              </w:smartTag>
            </w:smartTag>
            <w:r w:rsidRPr="008F0F3C">
              <w:rPr>
                <w:rFonts w:ascii="Arial" w:hAnsi="Arial" w:cs="Arial"/>
                <w:snapToGrid w:val="0"/>
                <w:color w:val="000000"/>
                <w:sz w:val="18"/>
              </w:rPr>
              <w:t xml:space="preserve">: </w:t>
            </w:r>
          </w:p>
        </w:tc>
        <w:tc>
          <w:tcPr>
            <w:tcW w:w="5848" w:type="dxa"/>
          </w:tcPr>
          <w:p w14:paraId="44CFE992" w14:textId="77777777" w:rsidR="006D2AF5" w:rsidRPr="008F0F3C" w:rsidRDefault="006D2AF5" w:rsidP="006D2AF5">
            <w:pPr>
              <w:spacing w:before="120" w:after="120"/>
              <w:ind w:left="85"/>
              <w:rPr>
                <w:rFonts w:ascii="Arial" w:hAnsi="Arial" w:cs="Arial"/>
                <w:snapToGrid w:val="0"/>
                <w:color w:val="000000"/>
                <w:sz w:val="18"/>
              </w:rPr>
            </w:pPr>
            <w:r w:rsidRPr="008F0F3C">
              <w:rPr>
                <w:rFonts w:ascii="Arial" w:hAnsi="Arial" w:cs="Arial"/>
                <w:snapToGrid w:val="0"/>
                <w:color w:val="000000"/>
                <w:sz w:val="18"/>
              </w:rPr>
              <w:t xml:space="preserve">Bulwer, Pier, </w:t>
            </w:r>
            <w:smartTag w:uri="urn:schemas-microsoft-com:office:smarttags" w:element="City">
              <w:smartTag w:uri="urn:schemas-microsoft-com:office:smarttags" w:element="place">
                <w:r w:rsidRPr="008F0F3C">
                  <w:rPr>
                    <w:rFonts w:ascii="Arial" w:hAnsi="Arial" w:cs="Arial"/>
                    <w:snapToGrid w:val="0"/>
                    <w:color w:val="000000"/>
                    <w:sz w:val="18"/>
                  </w:rPr>
                  <w:t>Wellington</w:t>
                </w:r>
              </w:smartTag>
            </w:smartTag>
            <w:r w:rsidRPr="008F0F3C">
              <w:rPr>
                <w:rFonts w:ascii="Arial" w:hAnsi="Arial" w:cs="Arial"/>
                <w:snapToGrid w:val="0"/>
                <w:color w:val="000000"/>
                <w:sz w:val="18"/>
              </w:rPr>
              <w:t>, Subiaco</w:t>
            </w:r>
          </w:p>
        </w:tc>
      </w:tr>
      <w:tr w:rsidR="006D2AF5" w:rsidRPr="008F0F3C" w14:paraId="45D95EC1" w14:textId="77777777" w:rsidTr="006D2AF5">
        <w:tblPrEx>
          <w:tblCellMar>
            <w:top w:w="0" w:type="dxa"/>
            <w:bottom w:w="0" w:type="dxa"/>
          </w:tblCellMar>
        </w:tblPrEx>
        <w:trPr>
          <w:trHeight w:val="262"/>
        </w:trPr>
        <w:tc>
          <w:tcPr>
            <w:tcW w:w="2415" w:type="dxa"/>
          </w:tcPr>
          <w:p w14:paraId="7B718EFE" w14:textId="77777777" w:rsidR="006D2AF5" w:rsidRPr="008F0F3C" w:rsidRDefault="006D2AF5" w:rsidP="006D2AF5">
            <w:pPr>
              <w:spacing w:before="120" w:after="120"/>
              <w:ind w:left="85"/>
              <w:rPr>
                <w:rFonts w:ascii="Arial" w:hAnsi="Arial" w:cs="Arial"/>
                <w:snapToGrid w:val="0"/>
                <w:color w:val="000000"/>
                <w:sz w:val="18"/>
              </w:rPr>
            </w:pPr>
            <w:smartTag w:uri="urn:schemas-microsoft-com:office:smarttags" w:element="City">
              <w:smartTag w:uri="urn:schemas-microsoft-com:office:smarttags" w:element="place">
                <w:r w:rsidRPr="008F0F3C">
                  <w:rPr>
                    <w:rFonts w:ascii="Arial" w:hAnsi="Arial" w:cs="Arial"/>
                    <w:snapToGrid w:val="0"/>
                    <w:color w:val="000000"/>
                    <w:sz w:val="18"/>
                  </w:rPr>
                  <w:t>Canberra</w:t>
                </w:r>
              </w:smartTag>
            </w:smartTag>
            <w:r w:rsidRPr="008F0F3C">
              <w:rPr>
                <w:rFonts w:ascii="Arial" w:hAnsi="Arial" w:cs="Arial"/>
                <w:snapToGrid w:val="0"/>
                <w:color w:val="000000"/>
                <w:sz w:val="18"/>
              </w:rPr>
              <w:t>:</w:t>
            </w:r>
          </w:p>
        </w:tc>
        <w:tc>
          <w:tcPr>
            <w:tcW w:w="5848" w:type="dxa"/>
          </w:tcPr>
          <w:p w14:paraId="4E87ABDF" w14:textId="77777777" w:rsidR="006D2AF5" w:rsidRPr="008F0F3C" w:rsidRDefault="006D2AF5" w:rsidP="006D2AF5">
            <w:pPr>
              <w:spacing w:before="120" w:after="120"/>
              <w:ind w:left="85"/>
              <w:rPr>
                <w:rFonts w:ascii="Arial" w:hAnsi="Arial" w:cs="Arial"/>
                <w:snapToGrid w:val="0"/>
                <w:color w:val="000000"/>
                <w:sz w:val="18"/>
              </w:rPr>
            </w:pPr>
            <w:r w:rsidRPr="008F0F3C">
              <w:rPr>
                <w:rFonts w:ascii="Arial" w:hAnsi="Arial" w:cs="Arial"/>
                <w:snapToGrid w:val="0"/>
                <w:color w:val="000000"/>
                <w:sz w:val="18"/>
              </w:rPr>
              <w:t>Civic, Barton, Deakin, Belconnen</w:t>
            </w:r>
          </w:p>
        </w:tc>
      </w:tr>
    </w:tbl>
    <w:p w14:paraId="3F14FCA9" w14:textId="77777777" w:rsidR="006D2AF5" w:rsidRDefault="006D2AF5">
      <w:pPr>
        <w:pStyle w:val="Indent2"/>
        <w:rPr>
          <w:rFonts w:cs="Arial"/>
        </w:rPr>
      </w:pPr>
    </w:p>
    <w:p w14:paraId="232DC47A" w14:textId="77777777" w:rsidR="00C02833" w:rsidRDefault="00C02833">
      <w:pPr>
        <w:pStyle w:val="Indent2"/>
      </w:pPr>
      <w:r>
        <w:rPr>
          <w:b/>
        </w:rPr>
        <w:t>metropolitan</w:t>
      </w:r>
      <w:r>
        <w:t xml:space="preserve"> </w:t>
      </w:r>
      <w:r w:rsidR="006D2AF5">
        <w:t xml:space="preserve">or metro </w:t>
      </w:r>
      <w:r>
        <w:t>means any area</w:t>
      </w:r>
      <w:r w:rsidR="006D2AF5">
        <w:t xml:space="preserve"> outside the CBD zone and</w:t>
      </w:r>
      <w:r>
        <w:t>:</w:t>
      </w:r>
    </w:p>
    <w:p w14:paraId="2DD73112" w14:textId="77777777" w:rsidR="00C02833" w:rsidRDefault="00C02833">
      <w:pPr>
        <w:pStyle w:val="Heading8"/>
      </w:pPr>
      <w:r>
        <w:t>within 50 kilometres of a metropolitan point of presence set out in the table below; or</w:t>
      </w:r>
    </w:p>
    <w:p w14:paraId="33825495" w14:textId="77777777" w:rsidR="00C02833" w:rsidRDefault="00C02833">
      <w:pPr>
        <w:pStyle w:val="Heading8"/>
      </w:pPr>
      <w:r>
        <w:t xml:space="preserve">within the exchange service area of an additional nominated </w:t>
      </w:r>
      <w:r w:rsidR="00DC2FB0">
        <w:t xml:space="preserve">metropolitan </w:t>
      </w:r>
      <w:r>
        <w:t>exchange in the table below.</w:t>
      </w:r>
    </w:p>
    <w:p w14:paraId="29F3B830" w14:textId="77777777" w:rsidR="00C02833" w:rsidRDefault="00C02833">
      <w:pPr>
        <w:pStyle w:val="Indent2"/>
        <w:rPr>
          <w:bCs/>
        </w:rPr>
      </w:pPr>
      <w:r>
        <w:rPr>
          <w:bCs/>
        </w:rPr>
        <w:t>The metropolitan points of presence are:</w:t>
      </w:r>
    </w:p>
    <w:tbl>
      <w:tblPr>
        <w:tblW w:w="4536" w:type="dxa"/>
        <w:tblInd w:w="1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2268"/>
      </w:tblGrid>
      <w:tr w:rsidR="00C02833" w14:paraId="116BB585" w14:textId="77777777">
        <w:tblPrEx>
          <w:tblCellMar>
            <w:top w:w="0" w:type="dxa"/>
            <w:bottom w:w="0" w:type="dxa"/>
          </w:tblCellMar>
        </w:tblPrEx>
        <w:trPr>
          <w:cantSplit/>
          <w:tblHeader/>
        </w:trPr>
        <w:tc>
          <w:tcPr>
            <w:tcW w:w="2268" w:type="dxa"/>
            <w:gridSpan w:val="2"/>
          </w:tcPr>
          <w:p w14:paraId="05EDDE09" w14:textId="77777777" w:rsidR="00C02833" w:rsidRDefault="00C02833">
            <w:pPr>
              <w:pStyle w:val="TableHead"/>
              <w:keepNext/>
              <w:spacing w:before="120" w:after="120"/>
            </w:pPr>
            <w:r>
              <w:t>Metropolitan points of presence</w:t>
            </w:r>
          </w:p>
        </w:tc>
      </w:tr>
      <w:tr w:rsidR="00C02833" w14:paraId="126188FC" w14:textId="77777777">
        <w:tblPrEx>
          <w:tblCellMar>
            <w:top w:w="0" w:type="dxa"/>
            <w:bottom w:w="0" w:type="dxa"/>
          </w:tblCellMar>
        </w:tblPrEx>
        <w:trPr>
          <w:tblHeader/>
        </w:trPr>
        <w:tc>
          <w:tcPr>
            <w:tcW w:w="2268" w:type="dxa"/>
          </w:tcPr>
          <w:p w14:paraId="6C1F7645" w14:textId="77777777" w:rsidR="00C02833" w:rsidRDefault="00C02833">
            <w:pPr>
              <w:pStyle w:val="TableHead"/>
              <w:keepNext/>
              <w:spacing w:before="120" w:after="120"/>
            </w:pPr>
            <w:r>
              <w:t>Location</w:t>
            </w:r>
          </w:p>
        </w:tc>
        <w:tc>
          <w:tcPr>
            <w:tcW w:w="2268" w:type="dxa"/>
          </w:tcPr>
          <w:p w14:paraId="0E0935CC" w14:textId="77777777" w:rsidR="00C02833" w:rsidRDefault="00C02833">
            <w:pPr>
              <w:pStyle w:val="TableHead"/>
              <w:keepNext/>
              <w:spacing w:before="120" w:after="120"/>
            </w:pPr>
            <w:r>
              <w:t>Exchange</w:t>
            </w:r>
          </w:p>
        </w:tc>
      </w:tr>
      <w:tr w:rsidR="00C02833" w14:paraId="42661305" w14:textId="77777777">
        <w:tblPrEx>
          <w:tblCellMar>
            <w:top w:w="0" w:type="dxa"/>
            <w:bottom w:w="0" w:type="dxa"/>
          </w:tblCellMar>
        </w:tblPrEx>
        <w:tc>
          <w:tcPr>
            <w:tcW w:w="2268" w:type="dxa"/>
          </w:tcPr>
          <w:p w14:paraId="42D0F607" w14:textId="77777777" w:rsidR="00C02833" w:rsidRDefault="00C02833">
            <w:pPr>
              <w:pStyle w:val="TableData"/>
            </w:pPr>
            <w:smartTag w:uri="urn:schemas-microsoft-com:office:smarttags" w:element="City">
              <w:smartTag w:uri="urn:schemas-microsoft-com:office:smarttags" w:element="place">
                <w:r>
                  <w:t>Sydney</w:t>
                </w:r>
              </w:smartTag>
            </w:smartTag>
          </w:p>
        </w:tc>
        <w:tc>
          <w:tcPr>
            <w:tcW w:w="2268" w:type="dxa"/>
          </w:tcPr>
          <w:p w14:paraId="657B3326" w14:textId="77777777" w:rsidR="00C02833" w:rsidRDefault="00C02833">
            <w:pPr>
              <w:pStyle w:val="TableData"/>
            </w:pPr>
            <w:r>
              <w:t>Pitt</w:t>
            </w:r>
          </w:p>
        </w:tc>
      </w:tr>
      <w:tr w:rsidR="00C02833" w14:paraId="0B3911D7" w14:textId="77777777">
        <w:tblPrEx>
          <w:tblCellMar>
            <w:top w:w="0" w:type="dxa"/>
            <w:bottom w:w="0" w:type="dxa"/>
          </w:tblCellMar>
        </w:tblPrEx>
        <w:tc>
          <w:tcPr>
            <w:tcW w:w="2268" w:type="dxa"/>
          </w:tcPr>
          <w:p w14:paraId="60F474F7" w14:textId="77777777" w:rsidR="00C02833" w:rsidRDefault="00C02833">
            <w:pPr>
              <w:pStyle w:val="TableData"/>
            </w:pPr>
            <w:smartTag w:uri="urn:schemas-microsoft-com:office:smarttags" w:element="City">
              <w:smartTag w:uri="urn:schemas-microsoft-com:office:smarttags" w:element="place">
                <w:r>
                  <w:t>Melbourne</w:t>
                </w:r>
              </w:smartTag>
            </w:smartTag>
          </w:p>
        </w:tc>
        <w:tc>
          <w:tcPr>
            <w:tcW w:w="2268" w:type="dxa"/>
          </w:tcPr>
          <w:p w14:paraId="1D3812E1" w14:textId="77777777" w:rsidR="00C02833" w:rsidRDefault="00C02833">
            <w:pPr>
              <w:pStyle w:val="TableData"/>
            </w:pPr>
            <w:r>
              <w:t>Exhibition</w:t>
            </w:r>
          </w:p>
        </w:tc>
      </w:tr>
      <w:tr w:rsidR="00C02833" w14:paraId="2A11AB22" w14:textId="77777777">
        <w:tblPrEx>
          <w:tblCellMar>
            <w:top w:w="0" w:type="dxa"/>
            <w:bottom w:w="0" w:type="dxa"/>
          </w:tblCellMar>
        </w:tblPrEx>
        <w:tc>
          <w:tcPr>
            <w:tcW w:w="2268" w:type="dxa"/>
          </w:tcPr>
          <w:p w14:paraId="276E1F40" w14:textId="77777777" w:rsidR="00C02833" w:rsidRDefault="00C02833">
            <w:pPr>
              <w:pStyle w:val="TableData"/>
            </w:pPr>
            <w:smartTag w:uri="urn:schemas-microsoft-com:office:smarttags" w:element="City">
              <w:smartTag w:uri="urn:schemas-microsoft-com:office:smarttags" w:element="place">
                <w:r>
                  <w:t>Brisbane</w:t>
                </w:r>
              </w:smartTag>
            </w:smartTag>
          </w:p>
        </w:tc>
        <w:tc>
          <w:tcPr>
            <w:tcW w:w="2268" w:type="dxa"/>
          </w:tcPr>
          <w:p w14:paraId="46B1B24A" w14:textId="77777777" w:rsidR="00C02833" w:rsidRDefault="00C02833">
            <w:pPr>
              <w:pStyle w:val="TableData"/>
            </w:pPr>
            <w:r>
              <w:t>Woollongabba</w:t>
            </w:r>
          </w:p>
        </w:tc>
      </w:tr>
      <w:tr w:rsidR="00C02833" w14:paraId="6E29659E" w14:textId="77777777">
        <w:tblPrEx>
          <w:tblCellMar>
            <w:top w:w="0" w:type="dxa"/>
            <w:bottom w:w="0" w:type="dxa"/>
          </w:tblCellMar>
        </w:tblPrEx>
        <w:tc>
          <w:tcPr>
            <w:tcW w:w="2268" w:type="dxa"/>
          </w:tcPr>
          <w:p w14:paraId="02DF0090" w14:textId="77777777" w:rsidR="00C02833" w:rsidRDefault="00C02833">
            <w:pPr>
              <w:pStyle w:val="TableData"/>
            </w:pPr>
            <w:smartTag w:uri="urn:schemas-microsoft-com:office:smarttags" w:element="City">
              <w:smartTag w:uri="urn:schemas-microsoft-com:office:smarttags" w:element="place">
                <w:r>
                  <w:t>Adelaide</w:t>
                </w:r>
              </w:smartTag>
            </w:smartTag>
          </w:p>
        </w:tc>
        <w:tc>
          <w:tcPr>
            <w:tcW w:w="2268" w:type="dxa"/>
          </w:tcPr>
          <w:p w14:paraId="4025332F" w14:textId="77777777" w:rsidR="00C02833" w:rsidRDefault="00C02833">
            <w:pPr>
              <w:pStyle w:val="TableData"/>
            </w:pPr>
            <w:r>
              <w:t>Waymouth</w:t>
            </w:r>
          </w:p>
        </w:tc>
      </w:tr>
      <w:tr w:rsidR="00C02833" w14:paraId="6C92B271" w14:textId="77777777">
        <w:tblPrEx>
          <w:tblCellMar>
            <w:top w:w="0" w:type="dxa"/>
            <w:bottom w:w="0" w:type="dxa"/>
          </w:tblCellMar>
        </w:tblPrEx>
        <w:tc>
          <w:tcPr>
            <w:tcW w:w="2268" w:type="dxa"/>
          </w:tcPr>
          <w:p w14:paraId="452C638C" w14:textId="77777777" w:rsidR="00C02833" w:rsidRDefault="00C02833">
            <w:pPr>
              <w:pStyle w:val="TableData"/>
            </w:pPr>
            <w:smartTag w:uri="urn:schemas-microsoft-com:office:smarttags" w:element="City">
              <w:smartTag w:uri="urn:schemas-microsoft-com:office:smarttags" w:element="place">
                <w:r>
                  <w:t>Perth</w:t>
                </w:r>
              </w:smartTag>
            </w:smartTag>
          </w:p>
        </w:tc>
        <w:tc>
          <w:tcPr>
            <w:tcW w:w="2268" w:type="dxa"/>
          </w:tcPr>
          <w:p w14:paraId="52F3C328" w14:textId="77777777" w:rsidR="00C02833" w:rsidRDefault="00C02833">
            <w:pPr>
              <w:pStyle w:val="TableData"/>
            </w:pPr>
            <w:smartTag w:uri="urn:schemas-microsoft-com:office:smarttags" w:element="City">
              <w:smartTag w:uri="urn:schemas-microsoft-com:office:smarttags" w:element="place">
                <w:r>
                  <w:t>Wellington</w:t>
                </w:r>
              </w:smartTag>
            </w:smartTag>
          </w:p>
        </w:tc>
      </w:tr>
      <w:tr w:rsidR="00C02833" w14:paraId="149598A5" w14:textId="77777777">
        <w:tblPrEx>
          <w:tblCellMar>
            <w:top w:w="0" w:type="dxa"/>
            <w:bottom w:w="0" w:type="dxa"/>
          </w:tblCellMar>
        </w:tblPrEx>
        <w:tc>
          <w:tcPr>
            <w:tcW w:w="2268" w:type="dxa"/>
          </w:tcPr>
          <w:p w14:paraId="52D47BE1" w14:textId="77777777" w:rsidR="00C02833" w:rsidRDefault="00C02833">
            <w:pPr>
              <w:pStyle w:val="TableData"/>
            </w:pPr>
            <w:smartTag w:uri="urn:schemas-microsoft-com:office:smarttags" w:element="City">
              <w:smartTag w:uri="urn:schemas-microsoft-com:office:smarttags" w:element="place">
                <w:r>
                  <w:t>Canberra</w:t>
                </w:r>
              </w:smartTag>
            </w:smartTag>
          </w:p>
        </w:tc>
        <w:tc>
          <w:tcPr>
            <w:tcW w:w="2268" w:type="dxa"/>
          </w:tcPr>
          <w:p w14:paraId="3CA1570E" w14:textId="77777777" w:rsidR="00C02833" w:rsidRDefault="00C02833">
            <w:pPr>
              <w:pStyle w:val="TableData"/>
            </w:pPr>
            <w:r>
              <w:t>Deakin</w:t>
            </w:r>
          </w:p>
        </w:tc>
      </w:tr>
      <w:tr w:rsidR="00C02833" w14:paraId="01F1F63B" w14:textId="77777777">
        <w:tblPrEx>
          <w:tblCellMar>
            <w:top w:w="0" w:type="dxa"/>
            <w:bottom w:w="0" w:type="dxa"/>
          </w:tblCellMar>
        </w:tblPrEx>
        <w:tc>
          <w:tcPr>
            <w:tcW w:w="2268" w:type="dxa"/>
          </w:tcPr>
          <w:p w14:paraId="4A0D9C47" w14:textId="77777777" w:rsidR="00C02833" w:rsidRDefault="00C02833">
            <w:pPr>
              <w:pStyle w:val="TableData"/>
            </w:pPr>
            <w:smartTag w:uri="urn:schemas-microsoft-com:office:smarttags" w:element="City">
              <w:smartTag w:uri="urn:schemas-microsoft-com:office:smarttags" w:element="place">
                <w:r>
                  <w:t>Darwin</w:t>
                </w:r>
              </w:smartTag>
            </w:smartTag>
          </w:p>
        </w:tc>
        <w:tc>
          <w:tcPr>
            <w:tcW w:w="2268" w:type="dxa"/>
          </w:tcPr>
          <w:p w14:paraId="07311B53" w14:textId="77777777" w:rsidR="00C02833" w:rsidRDefault="00C02833">
            <w:pPr>
              <w:pStyle w:val="TableData"/>
            </w:pPr>
            <w:smartTag w:uri="urn:schemas-microsoft-com:office:smarttags" w:element="City">
              <w:smartTag w:uri="urn:schemas-microsoft-com:office:smarttags" w:element="place">
                <w:r>
                  <w:t>Darwin</w:t>
                </w:r>
              </w:smartTag>
            </w:smartTag>
          </w:p>
        </w:tc>
      </w:tr>
      <w:tr w:rsidR="00C02833" w14:paraId="0A76E17C" w14:textId="77777777">
        <w:tblPrEx>
          <w:tblCellMar>
            <w:top w:w="0" w:type="dxa"/>
            <w:bottom w:w="0" w:type="dxa"/>
          </w:tblCellMar>
        </w:tblPrEx>
        <w:tc>
          <w:tcPr>
            <w:tcW w:w="2268" w:type="dxa"/>
          </w:tcPr>
          <w:p w14:paraId="3A7FD5F4" w14:textId="77777777" w:rsidR="00C02833" w:rsidRDefault="00C02833">
            <w:pPr>
              <w:pStyle w:val="TableData"/>
            </w:pPr>
            <w:smartTag w:uri="urn:schemas-microsoft-com:office:smarttags" w:element="City">
              <w:smartTag w:uri="urn:schemas-microsoft-com:office:smarttags" w:element="place">
                <w:r>
                  <w:t>Hobart</w:t>
                </w:r>
              </w:smartTag>
            </w:smartTag>
          </w:p>
        </w:tc>
        <w:tc>
          <w:tcPr>
            <w:tcW w:w="2268" w:type="dxa"/>
          </w:tcPr>
          <w:p w14:paraId="553FC50A" w14:textId="77777777" w:rsidR="00C02833" w:rsidRDefault="00C02833">
            <w:pPr>
              <w:pStyle w:val="TableData"/>
            </w:pPr>
            <w:smartTag w:uri="urn:schemas-microsoft-com:office:smarttags" w:element="City">
              <w:smartTag w:uri="urn:schemas-microsoft-com:office:smarttags" w:element="place">
                <w:r>
                  <w:t>Hobart</w:t>
                </w:r>
              </w:smartTag>
            </w:smartTag>
          </w:p>
        </w:tc>
      </w:tr>
    </w:tbl>
    <w:p w14:paraId="0DB50527" w14:textId="77777777" w:rsidR="00C02833" w:rsidRDefault="00C02833">
      <w:pPr>
        <w:pStyle w:val="TableData"/>
      </w:pPr>
    </w:p>
    <w:p w14:paraId="749357FF" w14:textId="77777777" w:rsidR="00C02833" w:rsidRDefault="00C02833">
      <w:pPr>
        <w:pStyle w:val="Indent2"/>
        <w:rPr>
          <w:bCs/>
        </w:rPr>
      </w:pPr>
      <w:r>
        <w:rPr>
          <w:bCs/>
        </w:rPr>
        <w:t xml:space="preserve">The additional nominated </w:t>
      </w:r>
      <w:r w:rsidR="00DC2FB0">
        <w:rPr>
          <w:bCs/>
        </w:rPr>
        <w:t xml:space="preserve">metropolitan </w:t>
      </w:r>
      <w:r>
        <w:rPr>
          <w:bCs/>
        </w:rPr>
        <w:t>exchanges are:</w:t>
      </w:r>
    </w:p>
    <w:tbl>
      <w:tblPr>
        <w:tblW w:w="0" w:type="auto"/>
        <w:tblInd w:w="81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1"/>
        <w:gridCol w:w="6237"/>
      </w:tblGrid>
      <w:tr w:rsidR="00C02833" w14:paraId="4BFB7634" w14:textId="77777777">
        <w:tblPrEx>
          <w:tblCellMar>
            <w:top w:w="0" w:type="dxa"/>
            <w:bottom w:w="0" w:type="dxa"/>
          </w:tblCellMar>
        </w:tblPrEx>
        <w:trPr>
          <w:cantSplit/>
          <w:tblHeader/>
        </w:trPr>
        <w:tc>
          <w:tcPr>
            <w:tcW w:w="7938" w:type="dxa"/>
            <w:gridSpan w:val="2"/>
          </w:tcPr>
          <w:p w14:paraId="53A3BFA1" w14:textId="77777777" w:rsidR="00C02833" w:rsidRDefault="00C02833">
            <w:pPr>
              <w:pStyle w:val="TableHead"/>
              <w:keepNext/>
              <w:spacing w:before="120" w:after="120"/>
            </w:pPr>
            <w:r>
              <w:t>Additional nominated</w:t>
            </w:r>
            <w:r w:rsidR="00DC2FB0">
              <w:t xml:space="preserve"> metropolitan </w:t>
            </w:r>
            <w:r>
              <w:t>exchanges</w:t>
            </w:r>
          </w:p>
        </w:tc>
      </w:tr>
      <w:tr w:rsidR="00C02833" w14:paraId="5633B18F" w14:textId="77777777">
        <w:tblPrEx>
          <w:tblCellMar>
            <w:top w:w="0" w:type="dxa"/>
            <w:bottom w:w="0" w:type="dxa"/>
          </w:tblCellMar>
        </w:tblPrEx>
        <w:tc>
          <w:tcPr>
            <w:tcW w:w="1701" w:type="dxa"/>
          </w:tcPr>
          <w:p w14:paraId="08F28641" w14:textId="77777777" w:rsidR="00C02833" w:rsidRDefault="00C02833">
            <w:pPr>
              <w:spacing w:before="120" w:after="120"/>
              <w:rPr>
                <w:rFonts w:ascii="Arial" w:hAnsi="Arial"/>
                <w:sz w:val="18"/>
              </w:rPr>
            </w:pPr>
            <w:smartTag w:uri="urn:schemas-microsoft-com:office:smarttags" w:element="City">
              <w:smartTag w:uri="urn:schemas-microsoft-com:office:smarttags" w:element="place">
                <w:r>
                  <w:rPr>
                    <w:rFonts w:ascii="Arial" w:hAnsi="Arial"/>
                    <w:b/>
                    <w:sz w:val="18"/>
                  </w:rPr>
                  <w:t>Sydney</w:t>
                </w:r>
              </w:smartTag>
            </w:smartTag>
          </w:p>
        </w:tc>
        <w:tc>
          <w:tcPr>
            <w:tcW w:w="6237" w:type="dxa"/>
          </w:tcPr>
          <w:p w14:paraId="5B152B87" w14:textId="77777777" w:rsidR="00C02833" w:rsidRDefault="00C02833">
            <w:pPr>
              <w:spacing w:before="120" w:after="120"/>
              <w:rPr>
                <w:rFonts w:ascii="Arial" w:hAnsi="Arial"/>
                <w:b/>
                <w:sz w:val="18"/>
              </w:rPr>
            </w:pPr>
            <w:r>
              <w:rPr>
                <w:rFonts w:ascii="Arial" w:hAnsi="Arial"/>
                <w:sz w:val="18"/>
              </w:rPr>
              <w:t>Avoca Beach, Berkshire Park, Bringelly, Campbelltown, Campbelltown South, Canoelands, Cattai, Cranebrook, Ebenezer, Gosford, Gunderman, Helensburgh, Kariong, Kincumber, Llandilo, Luddenham, Maraylya, Maroota South, Menangle, Mount White, Narellan, Orchard Hills, Patonga Beach, Penrith, Pitt Town, Saratoga, South Windsor, Spencer, St Helens Park, Wagstaff Point, Wilberforce, Windsor, Woy Woy</w:t>
            </w:r>
          </w:p>
        </w:tc>
      </w:tr>
      <w:tr w:rsidR="00C02833" w14:paraId="5EC098BA" w14:textId="77777777">
        <w:tblPrEx>
          <w:tblCellMar>
            <w:top w:w="0" w:type="dxa"/>
            <w:bottom w:w="0" w:type="dxa"/>
          </w:tblCellMar>
        </w:tblPrEx>
        <w:tc>
          <w:tcPr>
            <w:tcW w:w="1701" w:type="dxa"/>
          </w:tcPr>
          <w:p w14:paraId="182F9AC9" w14:textId="77777777" w:rsidR="00C02833" w:rsidRDefault="00C02833">
            <w:pPr>
              <w:spacing w:before="120" w:after="120"/>
              <w:rPr>
                <w:rFonts w:ascii="Arial" w:hAnsi="Arial"/>
                <w:b/>
                <w:sz w:val="18"/>
              </w:rPr>
            </w:pPr>
            <w:smartTag w:uri="urn:schemas-microsoft-com:office:smarttags" w:element="City">
              <w:smartTag w:uri="urn:schemas-microsoft-com:office:smarttags" w:element="place">
                <w:r>
                  <w:rPr>
                    <w:rFonts w:ascii="Arial" w:hAnsi="Arial"/>
                    <w:b/>
                    <w:sz w:val="18"/>
                  </w:rPr>
                  <w:t>Melbourne</w:t>
                </w:r>
              </w:smartTag>
            </w:smartTag>
          </w:p>
        </w:tc>
        <w:tc>
          <w:tcPr>
            <w:tcW w:w="6237" w:type="dxa"/>
          </w:tcPr>
          <w:p w14:paraId="7551D0B5" w14:textId="77777777" w:rsidR="00C02833" w:rsidRDefault="00C02833">
            <w:pPr>
              <w:spacing w:before="120" w:after="120"/>
              <w:rPr>
                <w:rFonts w:ascii="Arial" w:hAnsi="Arial"/>
                <w:b/>
                <w:sz w:val="18"/>
              </w:rPr>
            </w:pPr>
            <w:r>
              <w:rPr>
                <w:rFonts w:ascii="Arial" w:hAnsi="Arial"/>
                <w:sz w:val="18"/>
              </w:rPr>
              <w:t>Bacchus Marsh, Baxter, Beaconsfield Upper, Bolinda, Clyde, Cockatoo, Cranbourne, Cranbourne North, Darraweit Guim, Devon Meadows, Dixons Creek, Emerald, Gisborne, Gruyere, Kinglake, Kinglake West, Little River, Mornington, Officer, Parwan, Pearcedale, Portarlington, Riddells Creek, Somerville, St Leonards, Wallan, Wandin, Woori Yallock, Yellingbo</w:t>
            </w:r>
          </w:p>
        </w:tc>
      </w:tr>
      <w:tr w:rsidR="00C02833" w14:paraId="2C345E6B" w14:textId="77777777">
        <w:tblPrEx>
          <w:tblCellMar>
            <w:top w:w="0" w:type="dxa"/>
            <w:bottom w:w="0" w:type="dxa"/>
          </w:tblCellMar>
        </w:tblPrEx>
        <w:tc>
          <w:tcPr>
            <w:tcW w:w="1701" w:type="dxa"/>
          </w:tcPr>
          <w:p w14:paraId="1DB003D8" w14:textId="77777777" w:rsidR="00C02833" w:rsidRDefault="00C02833">
            <w:pPr>
              <w:spacing w:before="120" w:after="120"/>
              <w:rPr>
                <w:rFonts w:ascii="Arial" w:hAnsi="Arial"/>
                <w:sz w:val="18"/>
              </w:rPr>
            </w:pPr>
            <w:smartTag w:uri="urn:schemas-microsoft-com:office:smarttags" w:element="City">
              <w:smartTag w:uri="urn:schemas-microsoft-com:office:smarttags" w:element="place">
                <w:r>
                  <w:rPr>
                    <w:rFonts w:ascii="Arial" w:hAnsi="Arial"/>
                    <w:b/>
                    <w:sz w:val="18"/>
                  </w:rPr>
                  <w:lastRenderedPageBreak/>
                  <w:t>Adelaide</w:t>
                </w:r>
              </w:smartTag>
            </w:smartTag>
          </w:p>
        </w:tc>
        <w:tc>
          <w:tcPr>
            <w:tcW w:w="6237" w:type="dxa"/>
          </w:tcPr>
          <w:p w14:paraId="04903B02" w14:textId="77777777" w:rsidR="00C02833" w:rsidRDefault="00C02833">
            <w:pPr>
              <w:spacing w:before="120" w:after="120"/>
              <w:rPr>
                <w:rFonts w:ascii="Arial" w:hAnsi="Arial"/>
                <w:b/>
                <w:sz w:val="18"/>
              </w:rPr>
            </w:pPr>
            <w:r>
              <w:rPr>
                <w:rFonts w:ascii="Arial" w:hAnsi="Arial"/>
                <w:sz w:val="18"/>
              </w:rPr>
              <w:t xml:space="preserve">Aldinga, Bull Creek, Callington, Gawler, </w:t>
            </w:r>
            <w:smartTag w:uri="urn:schemas-microsoft-com:office:smarttags" w:element="PlaceName">
              <w:r>
                <w:rPr>
                  <w:rFonts w:ascii="Arial" w:hAnsi="Arial"/>
                  <w:sz w:val="18"/>
                </w:rPr>
                <w:t>Gawler</w:t>
              </w:r>
            </w:smartTag>
            <w:r>
              <w:rPr>
                <w:rFonts w:ascii="Arial" w:hAnsi="Arial"/>
                <w:sz w:val="18"/>
              </w:rPr>
              <w:t xml:space="preserve"> </w:t>
            </w:r>
            <w:smartTag w:uri="urn:schemas-microsoft-com:office:smarttags" w:element="PlaceType">
              <w:r>
                <w:rPr>
                  <w:rFonts w:ascii="Arial" w:hAnsi="Arial"/>
                  <w:sz w:val="18"/>
                </w:rPr>
                <w:t>River</w:t>
              </w:r>
            </w:smartTag>
            <w:r>
              <w:rPr>
                <w:rFonts w:ascii="Arial" w:hAnsi="Arial"/>
                <w:sz w:val="18"/>
              </w:rPr>
              <w:t xml:space="preserve">, Harrogate, Hartley, </w:t>
            </w:r>
            <w:smartTag w:uri="urn:schemas-microsoft-com:office:smarttags" w:element="PlaceName">
              <w:r>
                <w:rPr>
                  <w:rFonts w:ascii="Arial" w:hAnsi="Arial"/>
                  <w:sz w:val="18"/>
                </w:rPr>
                <w:t>Hope</w:t>
              </w:r>
            </w:smartTag>
            <w:r>
              <w:rPr>
                <w:rFonts w:ascii="Arial" w:hAnsi="Arial"/>
                <w:sz w:val="18"/>
              </w:rPr>
              <w:t xml:space="preserve"> </w:t>
            </w:r>
            <w:smartTag w:uri="urn:schemas-microsoft-com:office:smarttags" w:element="PlaceName">
              <w:r>
                <w:rPr>
                  <w:rFonts w:ascii="Arial" w:hAnsi="Arial"/>
                  <w:sz w:val="18"/>
                </w:rPr>
                <w:t>Forest</w:t>
              </w:r>
            </w:smartTag>
            <w:r>
              <w:rPr>
                <w:rFonts w:ascii="Arial" w:hAnsi="Arial"/>
                <w:sz w:val="18"/>
              </w:rPr>
              <w:t xml:space="preserve">, Lyndoch, </w:t>
            </w:r>
            <w:smartTag w:uri="urn:schemas-microsoft-com:office:smarttags" w:element="PlaceType">
              <w:r>
                <w:rPr>
                  <w:rFonts w:ascii="Arial" w:hAnsi="Arial"/>
                  <w:sz w:val="18"/>
                </w:rPr>
                <w:t>Mount</w:t>
              </w:r>
            </w:smartTag>
            <w:r>
              <w:rPr>
                <w:rFonts w:ascii="Arial" w:hAnsi="Arial"/>
                <w:sz w:val="18"/>
              </w:rPr>
              <w:t xml:space="preserve"> </w:t>
            </w:r>
            <w:smartTag w:uri="urn:schemas-microsoft-com:office:smarttags" w:element="PlaceName">
              <w:r>
                <w:rPr>
                  <w:rFonts w:ascii="Arial" w:hAnsi="Arial"/>
                  <w:sz w:val="18"/>
                </w:rPr>
                <w:t>Compass</w:t>
              </w:r>
            </w:smartTag>
            <w:r>
              <w:rPr>
                <w:rFonts w:ascii="Arial" w:hAnsi="Arial"/>
                <w:sz w:val="18"/>
              </w:rPr>
              <w:t xml:space="preserve">, </w:t>
            </w:r>
            <w:smartTag w:uri="urn:schemas-microsoft-com:office:smarttags" w:element="City">
              <w:r>
                <w:rPr>
                  <w:rFonts w:ascii="Arial" w:hAnsi="Arial"/>
                  <w:sz w:val="18"/>
                </w:rPr>
                <w:t>Mount Pleasant</w:t>
              </w:r>
            </w:smartTag>
            <w:r>
              <w:rPr>
                <w:rFonts w:ascii="Arial" w:hAnsi="Arial"/>
                <w:sz w:val="18"/>
              </w:rPr>
              <w:t xml:space="preserve">, Pages Flat, Reeves Plains, </w:t>
            </w:r>
            <w:smartTag w:uri="urn:schemas-microsoft-com:office:smarttags" w:element="place">
              <w:r>
                <w:rPr>
                  <w:rFonts w:ascii="Arial" w:hAnsi="Arial"/>
                  <w:sz w:val="18"/>
                </w:rPr>
                <w:t>Rosedale</w:t>
              </w:r>
            </w:smartTag>
            <w:r>
              <w:rPr>
                <w:rFonts w:ascii="Arial" w:hAnsi="Arial"/>
                <w:sz w:val="18"/>
              </w:rPr>
              <w:t>, Roseworthy, Sellicks, Strathalbyn, Tooperang, Two Wells, Williamstown, Willunga, Yundi</w:t>
            </w:r>
          </w:p>
        </w:tc>
      </w:tr>
      <w:tr w:rsidR="00C02833" w14:paraId="5F29DA45" w14:textId="77777777">
        <w:tblPrEx>
          <w:tblCellMar>
            <w:top w:w="0" w:type="dxa"/>
            <w:bottom w:w="0" w:type="dxa"/>
          </w:tblCellMar>
        </w:tblPrEx>
        <w:tc>
          <w:tcPr>
            <w:tcW w:w="1701" w:type="dxa"/>
          </w:tcPr>
          <w:p w14:paraId="70170C87" w14:textId="77777777" w:rsidR="00C02833" w:rsidRDefault="00C02833">
            <w:pPr>
              <w:spacing w:before="120" w:after="120"/>
              <w:rPr>
                <w:rFonts w:ascii="Arial" w:hAnsi="Arial"/>
                <w:sz w:val="18"/>
              </w:rPr>
            </w:pPr>
            <w:smartTag w:uri="urn:schemas-microsoft-com:office:smarttags" w:element="City">
              <w:smartTag w:uri="urn:schemas-microsoft-com:office:smarttags" w:element="place">
                <w:r>
                  <w:rPr>
                    <w:rFonts w:ascii="Arial" w:hAnsi="Arial"/>
                    <w:b/>
                    <w:sz w:val="18"/>
                  </w:rPr>
                  <w:t>Brisbane</w:t>
                </w:r>
              </w:smartTag>
            </w:smartTag>
          </w:p>
        </w:tc>
        <w:tc>
          <w:tcPr>
            <w:tcW w:w="6237" w:type="dxa"/>
          </w:tcPr>
          <w:p w14:paraId="3F489932" w14:textId="77777777" w:rsidR="00C02833" w:rsidRDefault="00C02833">
            <w:pPr>
              <w:pStyle w:val="TableData"/>
              <w:rPr>
                <w:b/>
              </w:rPr>
            </w:pPr>
            <w:r>
              <w:t>Ormeau, Logan Village, Borallon, Jimboomba, Dunwich, Wolffdene, Fernvale, Dayboro, Amberley, Purga, Walloon, Beachmere, Woongoolba, Glamorgan Vale, Morayfield, Kooringal, Amity Point, Upper Caboolture, Ocean View, Marburg, Tamborine Village, Lowood, Caboolture, Peak Crossing, Ningi, Rosewood, Bribie Island, Veresdale, Mutdapilly, Minden, Toorbul, Banksia Beach, Point Lookout</w:t>
            </w:r>
          </w:p>
        </w:tc>
      </w:tr>
      <w:tr w:rsidR="00C02833" w14:paraId="1E7451EE" w14:textId="77777777">
        <w:tblPrEx>
          <w:tblCellMar>
            <w:top w:w="0" w:type="dxa"/>
            <w:bottom w:w="0" w:type="dxa"/>
          </w:tblCellMar>
        </w:tblPrEx>
        <w:tc>
          <w:tcPr>
            <w:tcW w:w="1701" w:type="dxa"/>
          </w:tcPr>
          <w:p w14:paraId="63A7715D" w14:textId="77777777" w:rsidR="00C02833" w:rsidRDefault="00C02833">
            <w:pPr>
              <w:spacing w:before="120" w:after="120"/>
              <w:rPr>
                <w:rFonts w:ascii="Arial" w:hAnsi="Arial"/>
                <w:sz w:val="18"/>
              </w:rPr>
            </w:pPr>
            <w:smartTag w:uri="urn:schemas-microsoft-com:office:smarttags" w:element="City">
              <w:smartTag w:uri="urn:schemas-microsoft-com:office:smarttags" w:element="place">
                <w:r>
                  <w:rPr>
                    <w:rFonts w:ascii="Arial" w:hAnsi="Arial"/>
                    <w:b/>
                    <w:sz w:val="18"/>
                  </w:rPr>
                  <w:t>Canberra</w:t>
                </w:r>
              </w:smartTag>
            </w:smartTag>
          </w:p>
        </w:tc>
        <w:tc>
          <w:tcPr>
            <w:tcW w:w="6237" w:type="dxa"/>
          </w:tcPr>
          <w:p w14:paraId="29B4F6FF" w14:textId="77777777" w:rsidR="00C02833" w:rsidRDefault="00C02833">
            <w:pPr>
              <w:spacing w:before="120" w:after="120"/>
              <w:rPr>
                <w:rFonts w:ascii="Arial" w:hAnsi="Arial"/>
                <w:b/>
                <w:sz w:val="18"/>
              </w:rPr>
            </w:pPr>
            <w:smartTag w:uri="urn:schemas-microsoft-com:office:smarttags" w:element="PlaceName">
              <w:r>
                <w:rPr>
                  <w:rFonts w:ascii="Arial" w:hAnsi="Arial"/>
                  <w:sz w:val="18"/>
                </w:rPr>
                <w:t>Uriarra</w:t>
              </w:r>
            </w:smartTag>
            <w:r>
              <w:rPr>
                <w:rFonts w:ascii="Arial" w:hAnsi="Arial"/>
                <w:sz w:val="18"/>
              </w:rPr>
              <w:t xml:space="preserve"> </w:t>
            </w:r>
            <w:smartTag w:uri="urn:schemas-microsoft-com:office:smarttags" w:element="PlaceType">
              <w:r>
                <w:rPr>
                  <w:rFonts w:ascii="Arial" w:hAnsi="Arial"/>
                  <w:sz w:val="18"/>
                </w:rPr>
                <w:t>Forest</w:t>
              </w:r>
            </w:smartTag>
            <w:r>
              <w:rPr>
                <w:rFonts w:ascii="Arial" w:hAnsi="Arial"/>
                <w:sz w:val="18"/>
              </w:rPr>
              <w:t xml:space="preserve">, Wamboin, Burra Creek, Hoskinstown, Williamsdale, Gearys Gap, The Mullion, Bungendore, Brindabella, Top Naas, Gundaroo, Murrumbateman, Michelago, Captains Flat, Wee Jasper, </w:t>
            </w:r>
            <w:smartTag w:uri="urn:schemas-microsoft-com:office:smarttags" w:element="City">
              <w:smartTag w:uri="urn:schemas-microsoft-com:office:smarttags" w:element="place">
                <w:r>
                  <w:rPr>
                    <w:rFonts w:ascii="Arial" w:hAnsi="Arial"/>
                    <w:sz w:val="18"/>
                  </w:rPr>
                  <w:t>Greenfield</w:t>
                </w:r>
              </w:smartTag>
            </w:smartTag>
            <w:r>
              <w:rPr>
                <w:rFonts w:ascii="Arial" w:hAnsi="Arial"/>
                <w:sz w:val="18"/>
              </w:rPr>
              <w:t xml:space="preserve"> Farm, Cavan, Goodhope</w:t>
            </w:r>
          </w:p>
        </w:tc>
      </w:tr>
      <w:tr w:rsidR="00C02833" w14:paraId="42BD56BB" w14:textId="77777777">
        <w:tblPrEx>
          <w:tblCellMar>
            <w:top w:w="0" w:type="dxa"/>
            <w:bottom w:w="0" w:type="dxa"/>
          </w:tblCellMar>
        </w:tblPrEx>
        <w:tc>
          <w:tcPr>
            <w:tcW w:w="1701" w:type="dxa"/>
          </w:tcPr>
          <w:p w14:paraId="6F77E143" w14:textId="77777777" w:rsidR="00C02833" w:rsidRDefault="00C02833">
            <w:pPr>
              <w:spacing w:before="120" w:after="120"/>
              <w:rPr>
                <w:rFonts w:ascii="Arial" w:hAnsi="Arial"/>
                <w:sz w:val="18"/>
              </w:rPr>
            </w:pPr>
            <w:smartTag w:uri="urn:schemas-microsoft-com:office:smarttags" w:element="City">
              <w:smartTag w:uri="urn:schemas-microsoft-com:office:smarttags" w:element="place">
                <w:r>
                  <w:rPr>
                    <w:rFonts w:ascii="Arial" w:hAnsi="Arial"/>
                    <w:b/>
                    <w:sz w:val="18"/>
                  </w:rPr>
                  <w:t>Perth</w:t>
                </w:r>
              </w:smartTag>
            </w:smartTag>
          </w:p>
        </w:tc>
        <w:tc>
          <w:tcPr>
            <w:tcW w:w="6237" w:type="dxa"/>
          </w:tcPr>
          <w:p w14:paraId="6509C451" w14:textId="77777777" w:rsidR="00C02833" w:rsidRDefault="00C02833">
            <w:pPr>
              <w:spacing w:before="120" w:after="120"/>
              <w:rPr>
                <w:rFonts w:ascii="Arial" w:hAnsi="Arial"/>
                <w:b/>
                <w:sz w:val="18"/>
              </w:rPr>
            </w:pPr>
            <w:r>
              <w:rPr>
                <w:rFonts w:ascii="Arial" w:hAnsi="Arial"/>
                <w:sz w:val="18"/>
              </w:rPr>
              <w:t>Jindalee, Lower Chittering, Muchea, Serpentine</w:t>
            </w:r>
          </w:p>
        </w:tc>
      </w:tr>
      <w:tr w:rsidR="00C02833" w14:paraId="2E74F763" w14:textId="77777777">
        <w:tblPrEx>
          <w:tblCellMar>
            <w:top w:w="0" w:type="dxa"/>
            <w:bottom w:w="0" w:type="dxa"/>
          </w:tblCellMar>
        </w:tblPrEx>
        <w:tc>
          <w:tcPr>
            <w:tcW w:w="1701" w:type="dxa"/>
          </w:tcPr>
          <w:p w14:paraId="74B50EB6" w14:textId="77777777" w:rsidR="00C02833" w:rsidRDefault="00C02833">
            <w:pPr>
              <w:spacing w:before="120" w:after="120"/>
              <w:rPr>
                <w:rFonts w:ascii="Arial" w:hAnsi="Arial"/>
                <w:sz w:val="18"/>
              </w:rPr>
            </w:pPr>
            <w:smartTag w:uri="urn:schemas-microsoft-com:office:smarttags" w:element="City">
              <w:smartTag w:uri="urn:schemas-microsoft-com:office:smarttags" w:element="place">
                <w:r>
                  <w:rPr>
                    <w:rFonts w:ascii="Arial" w:hAnsi="Arial"/>
                    <w:b/>
                    <w:sz w:val="18"/>
                  </w:rPr>
                  <w:t>Darwin</w:t>
                </w:r>
              </w:smartTag>
            </w:smartTag>
          </w:p>
        </w:tc>
        <w:tc>
          <w:tcPr>
            <w:tcW w:w="6237" w:type="dxa"/>
          </w:tcPr>
          <w:p w14:paraId="61024098" w14:textId="77777777" w:rsidR="00C02833" w:rsidRDefault="00C02833">
            <w:pPr>
              <w:spacing w:before="120" w:after="120"/>
              <w:rPr>
                <w:rFonts w:ascii="Arial" w:hAnsi="Arial"/>
                <w:b/>
                <w:sz w:val="18"/>
              </w:rPr>
            </w:pPr>
            <w:smartTag w:uri="urn:schemas-microsoft-com:office:smarttags" w:element="State">
              <w:r>
                <w:rPr>
                  <w:rFonts w:ascii="Arial" w:hAnsi="Arial"/>
                  <w:sz w:val="18"/>
                </w:rPr>
                <w:t>Berry</w:t>
              </w:r>
            </w:smartTag>
            <w:r>
              <w:rPr>
                <w:rFonts w:ascii="Arial" w:hAnsi="Arial"/>
                <w:sz w:val="18"/>
              </w:rPr>
              <w:t xml:space="preserve"> Springs, </w:t>
            </w:r>
            <w:smartTag w:uri="urn:schemas-microsoft-com:office:smarttags" w:element="place">
              <w:smartTag w:uri="urn:schemas-microsoft-com:office:smarttags" w:element="PlaceName">
                <w:r>
                  <w:rPr>
                    <w:rFonts w:ascii="Arial" w:hAnsi="Arial"/>
                    <w:sz w:val="18"/>
                  </w:rPr>
                  <w:t>Howard</w:t>
                </w:r>
              </w:smartTag>
              <w:r>
                <w:rPr>
                  <w:rFonts w:ascii="Arial" w:hAnsi="Arial"/>
                  <w:sz w:val="18"/>
                </w:rPr>
                <w:t xml:space="preserve"> </w:t>
              </w:r>
              <w:smartTag w:uri="urn:schemas-microsoft-com:office:smarttags" w:element="PlaceName">
                <w:r>
                  <w:rPr>
                    <w:rFonts w:ascii="Arial" w:hAnsi="Arial"/>
                    <w:sz w:val="18"/>
                  </w:rPr>
                  <w:t>Springs</w:t>
                </w:r>
              </w:smartTag>
            </w:smartTag>
            <w:r>
              <w:rPr>
                <w:rFonts w:ascii="Arial" w:hAnsi="Arial"/>
                <w:sz w:val="18"/>
              </w:rPr>
              <w:t>, Noonamah</w:t>
            </w:r>
          </w:p>
        </w:tc>
      </w:tr>
      <w:tr w:rsidR="00C02833" w14:paraId="187BB552" w14:textId="77777777">
        <w:tblPrEx>
          <w:tblCellMar>
            <w:top w:w="0" w:type="dxa"/>
            <w:bottom w:w="0" w:type="dxa"/>
          </w:tblCellMar>
        </w:tblPrEx>
        <w:tc>
          <w:tcPr>
            <w:tcW w:w="1701" w:type="dxa"/>
          </w:tcPr>
          <w:p w14:paraId="58436795" w14:textId="77777777" w:rsidR="00C02833" w:rsidRDefault="00C02833">
            <w:pPr>
              <w:widowControl w:val="0"/>
              <w:spacing w:before="120" w:after="120"/>
              <w:rPr>
                <w:rFonts w:ascii="Arial" w:hAnsi="Arial"/>
                <w:sz w:val="18"/>
              </w:rPr>
            </w:pPr>
            <w:smartTag w:uri="urn:schemas-microsoft-com:office:smarttags" w:element="City">
              <w:smartTag w:uri="urn:schemas-microsoft-com:office:smarttags" w:element="place">
                <w:r>
                  <w:rPr>
                    <w:rFonts w:ascii="Arial" w:hAnsi="Arial"/>
                    <w:b/>
                    <w:sz w:val="18"/>
                  </w:rPr>
                  <w:t>Hobart</w:t>
                </w:r>
              </w:smartTag>
            </w:smartTag>
          </w:p>
        </w:tc>
        <w:tc>
          <w:tcPr>
            <w:tcW w:w="6237" w:type="dxa"/>
          </w:tcPr>
          <w:p w14:paraId="2CE99812" w14:textId="77777777" w:rsidR="00C02833" w:rsidRDefault="00C02833">
            <w:pPr>
              <w:widowControl w:val="0"/>
              <w:spacing w:before="120" w:after="120"/>
              <w:rPr>
                <w:rFonts w:ascii="Arial" w:hAnsi="Arial"/>
                <w:b/>
                <w:sz w:val="18"/>
              </w:rPr>
            </w:pPr>
            <w:r>
              <w:rPr>
                <w:rFonts w:ascii="Arial" w:hAnsi="Arial"/>
                <w:sz w:val="18"/>
              </w:rPr>
              <w:t>Nubeena, Koonya, Dunalley, Woodsdale, Buckland, Colebrook, Kempton, Moogara, Gretna, Middleton, South Bruny, Cygnet, Geeveston, Garden Island Creek, Glendevie</w:t>
            </w:r>
          </w:p>
        </w:tc>
      </w:tr>
    </w:tbl>
    <w:p w14:paraId="5CE7C8E7" w14:textId="77777777" w:rsidR="00C02833" w:rsidRDefault="00C02833">
      <w:pPr>
        <w:pStyle w:val="TableData"/>
      </w:pPr>
    </w:p>
    <w:p w14:paraId="43133603" w14:textId="77777777" w:rsidR="00830706" w:rsidRDefault="00C02833" w:rsidP="00830706">
      <w:pPr>
        <w:pStyle w:val="Heading8"/>
        <w:numPr>
          <w:ilvl w:val="0"/>
          <w:numId w:val="0"/>
        </w:numPr>
        <w:ind w:left="737"/>
      </w:pPr>
      <w:r>
        <w:rPr>
          <w:b/>
        </w:rPr>
        <w:t xml:space="preserve">regional </w:t>
      </w:r>
      <w:r>
        <w:t>means any area</w:t>
      </w:r>
      <w:r w:rsidR="00830706">
        <w:t>:</w:t>
      </w:r>
      <w:r>
        <w:t xml:space="preserve"> </w:t>
      </w:r>
    </w:p>
    <w:p w14:paraId="530BE0BD" w14:textId="77777777" w:rsidR="00830706" w:rsidRDefault="00830706" w:rsidP="00830706">
      <w:pPr>
        <w:pStyle w:val="Heading8"/>
        <w:numPr>
          <w:ilvl w:val="7"/>
          <w:numId w:val="4"/>
        </w:numPr>
      </w:pPr>
      <w:r>
        <w:t>outside of the metropolitan area with a population of 10,000 or more; or</w:t>
      </w:r>
    </w:p>
    <w:p w14:paraId="09B98FBA" w14:textId="77777777" w:rsidR="00830706" w:rsidRDefault="00830706" w:rsidP="00830706">
      <w:pPr>
        <w:pStyle w:val="Heading8"/>
      </w:pPr>
      <w:r>
        <w:t>within the exchange service area of an additional nominated regional exchange in the table below.</w:t>
      </w:r>
    </w:p>
    <w:tbl>
      <w:tblPr>
        <w:tblW w:w="7938" w:type="dxa"/>
        <w:tblInd w:w="81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1"/>
        <w:gridCol w:w="6237"/>
      </w:tblGrid>
      <w:tr w:rsidR="00830706" w14:paraId="4E9226AC" w14:textId="77777777">
        <w:tblPrEx>
          <w:tblCellMar>
            <w:top w:w="0" w:type="dxa"/>
            <w:bottom w:w="0" w:type="dxa"/>
          </w:tblCellMar>
        </w:tblPrEx>
        <w:trPr>
          <w:cantSplit/>
          <w:tblHeader/>
        </w:trPr>
        <w:tc>
          <w:tcPr>
            <w:tcW w:w="7938" w:type="dxa"/>
            <w:gridSpan w:val="2"/>
          </w:tcPr>
          <w:p w14:paraId="2ECB769D" w14:textId="77777777" w:rsidR="00830706" w:rsidRDefault="00830706" w:rsidP="00674C07">
            <w:pPr>
              <w:pStyle w:val="TableHead"/>
              <w:keepNext/>
              <w:spacing w:before="120" w:after="120"/>
            </w:pPr>
            <w:r>
              <w:t>Additional nominated regional exchanges</w:t>
            </w:r>
          </w:p>
        </w:tc>
      </w:tr>
      <w:tr w:rsidR="00830706" w14:paraId="497E447B" w14:textId="77777777">
        <w:tblPrEx>
          <w:tblCellMar>
            <w:top w:w="0" w:type="dxa"/>
            <w:bottom w:w="0" w:type="dxa"/>
          </w:tblCellMar>
        </w:tblPrEx>
        <w:tc>
          <w:tcPr>
            <w:tcW w:w="1701" w:type="dxa"/>
          </w:tcPr>
          <w:p w14:paraId="57E272D1" w14:textId="77777777" w:rsidR="00830706" w:rsidRDefault="00830706" w:rsidP="00674C07">
            <w:pPr>
              <w:spacing w:before="120" w:after="120"/>
              <w:rPr>
                <w:rFonts w:ascii="Arial" w:hAnsi="Arial"/>
                <w:b/>
                <w:sz w:val="18"/>
              </w:rPr>
            </w:pPr>
            <w:smartTag w:uri="urn:schemas-microsoft-com:office:smarttags" w:element="City">
              <w:smartTag w:uri="urn:schemas-microsoft-com:office:smarttags" w:element="place">
                <w:r>
                  <w:rPr>
                    <w:rFonts w:ascii="Arial" w:hAnsi="Arial"/>
                    <w:b/>
                    <w:sz w:val="18"/>
                  </w:rPr>
                  <w:t>Melbourne</w:t>
                </w:r>
              </w:smartTag>
            </w:smartTag>
          </w:p>
        </w:tc>
        <w:tc>
          <w:tcPr>
            <w:tcW w:w="6237" w:type="dxa"/>
          </w:tcPr>
          <w:p w14:paraId="255BB011" w14:textId="77777777" w:rsidR="00830706" w:rsidRPr="00DE35E6" w:rsidRDefault="00830706" w:rsidP="00674C07">
            <w:pPr>
              <w:spacing w:before="120" w:after="120"/>
              <w:rPr>
                <w:rFonts w:ascii="Arial" w:hAnsi="Arial"/>
                <w:sz w:val="18"/>
              </w:rPr>
            </w:pPr>
            <w:r w:rsidRPr="00DE35E6">
              <w:rPr>
                <w:rFonts w:ascii="Arial" w:hAnsi="Arial"/>
                <w:sz w:val="18"/>
              </w:rPr>
              <w:t>Ararat, Avoca, Ballan, Beaufort, Beulah, Birchip, Boort, Castlemaine, Charlton, Clunes, Cohuna, Creswick, Daylesford, Dimboola, Dingee, Donald, Dunolly, Edenhope, Elmhurst, Elmore, Goroke, Haddon, Halls gap, Harrow, Heathcote, Hopetoun, Jeparit, Kaniva, Kerang, Kyabram, Kyneton, Lake Bolac, Lancefield, Lockington, Maldon, Maryborough, Meredith, Minyip, Mount Macedon, Murrayville, Murtoa, Natimuk, Newstead, Nhill, Ouyen, Patchewollock, Pyramid hill, Rainbow, Robinvale, Rochester, Romsey, Rupanyup, Sea lake, Skipton, St Arnaud, Stanhope, Stawell, Tongala, Trentham, Underbool, Warracknabeal, Wedderburn, Willaura, Woodend, Woomelang, Wycheproof</w:t>
            </w:r>
          </w:p>
        </w:tc>
      </w:tr>
      <w:tr w:rsidR="00830706" w14:paraId="0A62BA3C" w14:textId="77777777">
        <w:tblPrEx>
          <w:tblCellMar>
            <w:top w:w="0" w:type="dxa"/>
            <w:bottom w:w="0" w:type="dxa"/>
          </w:tblCellMar>
        </w:tblPrEx>
        <w:tc>
          <w:tcPr>
            <w:tcW w:w="1701" w:type="dxa"/>
          </w:tcPr>
          <w:p w14:paraId="0C160764" w14:textId="77777777" w:rsidR="00830706" w:rsidRDefault="00830706" w:rsidP="00674C07">
            <w:pPr>
              <w:spacing w:before="120" w:after="120"/>
              <w:rPr>
                <w:rFonts w:ascii="Arial" w:hAnsi="Arial"/>
                <w:sz w:val="18"/>
              </w:rPr>
            </w:pPr>
            <w:smartTag w:uri="urn:schemas-microsoft-com:office:smarttags" w:element="City">
              <w:smartTag w:uri="urn:schemas-microsoft-com:office:smarttags" w:element="place">
                <w:r>
                  <w:rPr>
                    <w:rFonts w:ascii="Arial" w:hAnsi="Arial"/>
                    <w:b/>
                    <w:sz w:val="18"/>
                  </w:rPr>
                  <w:lastRenderedPageBreak/>
                  <w:t>Brisbane</w:t>
                </w:r>
              </w:smartTag>
            </w:smartTag>
          </w:p>
        </w:tc>
        <w:tc>
          <w:tcPr>
            <w:tcW w:w="6237" w:type="dxa"/>
          </w:tcPr>
          <w:p w14:paraId="44263F99" w14:textId="77777777" w:rsidR="00830706" w:rsidRPr="00DE35E6" w:rsidRDefault="00830706" w:rsidP="00674C07">
            <w:pPr>
              <w:spacing w:before="120" w:after="120"/>
              <w:rPr>
                <w:rFonts w:ascii="Arial" w:hAnsi="Arial"/>
                <w:sz w:val="18"/>
              </w:rPr>
            </w:pPr>
            <w:r w:rsidRPr="00DE35E6">
              <w:rPr>
                <w:rFonts w:ascii="Arial" w:hAnsi="Arial"/>
                <w:sz w:val="18"/>
              </w:rPr>
              <w:t>Alpha, Augathella, Babinda, Bamaga, Barcaldine, Biggenden, Blackall, Blackwater, Camooweal, Cardwell, Chinchilla, Clermont, Cloncurry, Cunnamulla, Dirranbandi, Doomadgee, Dysart, Eidsvold, Esk, Gayndah, Herberton, Hughenden, Inglewood, Injune, Julia Creek, Kingaroy, Middlemount, Miles, Millmerran, Mitchell, Mossman, Murgon, Nanango, Palm Island, Richmond, St George, Stanthorpe, Surat, Tara, Texas, Wallumbilla, Weipa, Winton, Woorabinda, Yarrabah</w:t>
            </w:r>
          </w:p>
        </w:tc>
      </w:tr>
      <w:tr w:rsidR="00830706" w14:paraId="5E290A7E" w14:textId="77777777">
        <w:tblPrEx>
          <w:tblCellMar>
            <w:top w:w="0" w:type="dxa"/>
            <w:bottom w:w="0" w:type="dxa"/>
          </w:tblCellMar>
        </w:tblPrEx>
        <w:tc>
          <w:tcPr>
            <w:tcW w:w="1701" w:type="dxa"/>
          </w:tcPr>
          <w:p w14:paraId="088F479F" w14:textId="77777777" w:rsidR="00830706" w:rsidRDefault="00830706" w:rsidP="00674C07">
            <w:pPr>
              <w:widowControl w:val="0"/>
              <w:spacing w:before="120" w:after="120"/>
              <w:rPr>
                <w:rFonts w:ascii="Arial" w:hAnsi="Arial"/>
                <w:sz w:val="18"/>
              </w:rPr>
            </w:pPr>
            <w:smartTag w:uri="urn:schemas-microsoft-com:office:smarttags" w:element="City">
              <w:smartTag w:uri="urn:schemas-microsoft-com:office:smarttags" w:element="place">
                <w:r>
                  <w:rPr>
                    <w:rFonts w:ascii="Arial" w:hAnsi="Arial"/>
                    <w:b/>
                    <w:sz w:val="18"/>
                  </w:rPr>
                  <w:t>Hobart</w:t>
                </w:r>
              </w:smartTag>
            </w:smartTag>
          </w:p>
        </w:tc>
        <w:tc>
          <w:tcPr>
            <w:tcW w:w="6237" w:type="dxa"/>
          </w:tcPr>
          <w:p w14:paraId="7BBB5E99" w14:textId="77777777" w:rsidR="00830706" w:rsidRPr="00DE35E6" w:rsidRDefault="00830706" w:rsidP="00674C07">
            <w:pPr>
              <w:spacing w:before="120" w:after="120"/>
              <w:rPr>
                <w:rFonts w:ascii="Arial" w:hAnsi="Arial"/>
                <w:sz w:val="18"/>
              </w:rPr>
            </w:pPr>
            <w:r w:rsidRPr="00DE35E6">
              <w:rPr>
                <w:rFonts w:ascii="Arial" w:hAnsi="Arial"/>
                <w:sz w:val="18"/>
              </w:rPr>
              <w:t>Beaconsfield, Boat Harbour, Bothwell, Bridport, Campbell Town, Cressy, Currie, Deloraine, Dover, Evandale, Exeter, Forth, George Town, Hagley, Latrobe, Lilydale, Longford, Oatlands, Ouse, Penguin, Perth, Queenstown, Rosebery, Sheffield, Smithton, South Bruny, Spreyton, St Helens, St Marys, Swansea, Triabunna, Wesley Vale, Westbury, Whitemark, Yolla</w:t>
            </w:r>
          </w:p>
        </w:tc>
      </w:tr>
    </w:tbl>
    <w:p w14:paraId="678467CD" w14:textId="77777777" w:rsidR="00830706" w:rsidRDefault="00830706" w:rsidP="00830706">
      <w:pPr>
        <w:pStyle w:val="Heading8"/>
        <w:numPr>
          <w:ilvl w:val="0"/>
          <w:numId w:val="0"/>
        </w:numPr>
        <w:ind w:left="737"/>
      </w:pPr>
    </w:p>
    <w:p w14:paraId="5D8F101E" w14:textId="77777777" w:rsidR="00C02833" w:rsidRDefault="00830706" w:rsidP="00830706">
      <w:pPr>
        <w:pStyle w:val="Indent2"/>
      </w:pPr>
      <w:r>
        <w:rPr>
          <w:b/>
        </w:rPr>
        <w:t xml:space="preserve">remote </w:t>
      </w:r>
      <w:r>
        <w:t xml:space="preserve">means any area within </w:t>
      </w:r>
      <w:smartTag w:uri="urn:schemas-microsoft-com:office:smarttags" w:element="country-region">
        <w:smartTag w:uri="urn:schemas-microsoft-com:office:smarttags" w:element="place">
          <w:r>
            <w:t>Australia</w:t>
          </w:r>
        </w:smartTag>
      </w:smartTag>
      <w:r>
        <w:t xml:space="preserve"> that is within the our digital network infrastructure boundaries and is outside the </w:t>
      </w:r>
      <w:r w:rsidR="006D2AF5">
        <w:t>CBD</w:t>
      </w:r>
      <w:r w:rsidR="000553D8">
        <w:t>,</w:t>
      </w:r>
      <w:r w:rsidR="006D2AF5">
        <w:t xml:space="preserve"> </w:t>
      </w:r>
      <w:r>
        <w:t>metropolitan and regional areas</w:t>
      </w:r>
      <w:r w:rsidR="00C02833">
        <w:t>.</w:t>
      </w:r>
    </w:p>
    <w:p w14:paraId="546A3746" w14:textId="77777777" w:rsidR="00C02833" w:rsidRDefault="00C02833">
      <w:pPr>
        <w:pStyle w:val="Indent2"/>
      </w:pPr>
      <w:r>
        <w:rPr>
          <w:b/>
        </w:rPr>
        <w:t>sustained information rate</w:t>
      </w:r>
      <w:r>
        <w:t xml:space="preserve"> or </w:t>
      </w:r>
      <w:r>
        <w:rPr>
          <w:b/>
        </w:rPr>
        <w:t xml:space="preserve">SIR </w:t>
      </w:r>
      <w:r>
        <w:t>is the committed information rate for the transmission of data over a</w:t>
      </w:r>
      <w:r w:rsidR="006D2AF5">
        <w:t>n</w:t>
      </w:r>
      <w:r>
        <w:t xml:space="preserve"> </w:t>
      </w:r>
      <w:r w:rsidR="006D2AF5">
        <w:t>E</w:t>
      </w:r>
      <w:r>
        <w:t>VC.</w:t>
      </w:r>
    </w:p>
    <w:sectPr w:rsidR="00C02833">
      <w:headerReference w:type="default" r:id="rId25"/>
      <w:footerReference w:type="even" r:id="rId26"/>
      <w:footerReference w:type="default" r:id="rId27"/>
      <w:headerReference w:type="first" r:id="rId28"/>
      <w:footerReference w:type="first" r:id="rId29"/>
      <w:pgSz w:w="11907" w:h="16840" w:code="9"/>
      <w:pgMar w:top="1134" w:right="1559" w:bottom="1418" w:left="1843" w:header="425"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7DB4EC" w14:textId="77777777" w:rsidR="00671C0D" w:rsidRDefault="00671C0D" w:rsidP="00C02833">
      <w:pPr>
        <w:pStyle w:val="TOC2"/>
      </w:pPr>
      <w:r>
        <w:separator/>
      </w:r>
    </w:p>
  </w:endnote>
  <w:endnote w:type="continuationSeparator" w:id="0">
    <w:p w14:paraId="72121C85" w14:textId="77777777" w:rsidR="00671C0D" w:rsidRDefault="00671C0D" w:rsidP="00C02833">
      <w:pPr>
        <w:pStyle w:val="TOC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G Times (WN)">
    <w:altName w:val="Times New Roman"/>
    <w:panose1 w:val="00000000000000000000"/>
    <w:charset w:val="00"/>
    <w:family w:val="auto"/>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91A816" w14:textId="77777777" w:rsidR="006D2AF5" w:rsidRDefault="006D2AF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11</w:t>
    </w:r>
    <w:r>
      <w:rPr>
        <w:rStyle w:val="PageNumber"/>
      </w:rPr>
      <w:fldChar w:fldCharType="end"/>
    </w:r>
  </w:p>
  <w:p w14:paraId="2DEA3CE5" w14:textId="77777777" w:rsidR="006D2AF5" w:rsidRDefault="006D2AF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BCEE23" w14:textId="77777777" w:rsidR="006D2AF5" w:rsidRDefault="006D2AF5">
    <w:pPr>
      <w:pStyle w:val="Footer"/>
      <w:ind w:right="360"/>
    </w:pPr>
    <w:r>
      <w:rPr>
        <w:noProof/>
      </w:rPr>
      <w:pict w14:anchorId="142FB9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500.4pt;margin-top:776.6pt;width:66.2pt;height:66.2pt;z-index:3;mso-wrap-distance-top:28.35pt;mso-position-horizontal-relative:page;mso-position-vertical-relative:page">
          <v:imagedata r:id="rId1" o:title="telstra-wordmk"/>
          <w10:wrap type="topAndBottom" side="left" anchorx="page" anchory="page"/>
        </v:shape>
      </w:pict>
    </w:r>
    <w:r>
      <w:rPr>
        <w:bCs/>
        <w:noProof/>
        <w:sz w:val="20"/>
        <w:lang w:val="en-US"/>
      </w:rPr>
      <w:t>The Business DSL section</w:t>
    </w:r>
    <w:r>
      <w:rPr>
        <w:bCs/>
        <w:sz w:val="21"/>
      </w:rPr>
      <w:t xml:space="preserve"> was last changed on </w:t>
    </w:r>
    <w:r w:rsidR="009227A0">
      <w:rPr>
        <w:bCs/>
        <w:sz w:val="21"/>
      </w:rPr>
      <w:t>23</w:t>
    </w:r>
    <w:r w:rsidR="00DC29BE">
      <w:rPr>
        <w:bCs/>
        <w:sz w:val="21"/>
      </w:rPr>
      <w:t xml:space="preserve"> </w:t>
    </w:r>
    <w:r w:rsidR="009227A0">
      <w:rPr>
        <w:bCs/>
        <w:sz w:val="21"/>
      </w:rPr>
      <w:t>November</w:t>
    </w:r>
    <w:r w:rsidR="00DC29BE">
      <w:rPr>
        <w:bCs/>
        <w:sz w:val="21"/>
      </w:rPr>
      <w:t xml:space="preserve"> 2020.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29AA9D" w14:textId="77777777" w:rsidR="000A48AC" w:rsidRDefault="000A48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0291B2" w14:textId="77777777" w:rsidR="00671C0D" w:rsidRDefault="00671C0D" w:rsidP="00C02833">
      <w:pPr>
        <w:pStyle w:val="TOC2"/>
      </w:pPr>
      <w:r>
        <w:separator/>
      </w:r>
    </w:p>
  </w:footnote>
  <w:footnote w:type="continuationSeparator" w:id="0">
    <w:p w14:paraId="176DCDAB" w14:textId="77777777" w:rsidR="00671C0D" w:rsidRDefault="00671C0D" w:rsidP="00C02833">
      <w:pPr>
        <w:pStyle w:val="TOC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9F0D4A" w14:textId="77777777" w:rsidR="006D2AF5" w:rsidRDefault="006D2AF5">
    <w:pPr>
      <w:pStyle w:val="Header"/>
      <w:tabs>
        <w:tab w:val="right" w:pos="8505"/>
      </w:tabs>
      <w:rPr>
        <w:rStyle w:val="PageNumber"/>
        <w:rFonts w:ascii="Courier New" w:hAnsi="Courier New"/>
        <w:color w:val="FF0000"/>
        <w:sz w:val="4"/>
      </w:rPr>
    </w:pPr>
  </w:p>
  <w:p w14:paraId="5ACDC751" w14:textId="77777777" w:rsidR="006D2AF5" w:rsidRDefault="006D2AF5">
    <w:pPr>
      <w:pStyle w:val="Header"/>
      <w:tabs>
        <w:tab w:val="right" w:pos="8505"/>
      </w:tabs>
      <w:rPr>
        <w:rStyle w:val="PageNumber"/>
      </w:rPr>
    </w:pPr>
    <w:r>
      <w:rPr>
        <w:rFonts w:ascii="Times New Roman" w:hAnsi="Times New Roman"/>
        <w:noProof/>
      </w:rPr>
      <w:pict w14:anchorId="4292C8D7">
        <v:rect id="_x0000_s1026" style="position:absolute;margin-left:196.7pt;margin-top:-106.1pt;width:223.25pt;height:43.25pt;z-index:2" o:allowincell="f" filled="f" stroked="f">
          <v:textbox style="mso-next-textbox:#_x0000_s1026" inset="1pt,1pt,1pt,1pt">
            <w:txbxContent>
              <w:p w14:paraId="11A5AC85" w14:textId="77777777" w:rsidR="006D2AF5" w:rsidRDefault="006D2AF5">
                <w:pPr>
                  <w:jc w:val="right"/>
                  <w:rPr>
                    <w:rFonts w:ascii="Arial" w:hAnsi="Arial"/>
                    <w:sz w:val="18"/>
                  </w:rPr>
                </w:pPr>
                <w:r>
                  <w:rPr>
                    <w:rFonts w:ascii="Arial" w:hAnsi="Arial"/>
                    <w:sz w:val="18"/>
                  </w:rPr>
                  <w:t>DRAFT [NO.]: [Date]</w:t>
                </w:r>
              </w:p>
              <w:p w14:paraId="1BD81DCB" w14:textId="77777777" w:rsidR="006D2AF5" w:rsidRDefault="006D2AF5">
                <w:pPr>
                  <w:jc w:val="right"/>
                  <w:rPr>
                    <w:rFonts w:ascii="Arial" w:hAnsi="Arial"/>
                    <w:sz w:val="18"/>
                  </w:rPr>
                </w:pPr>
                <w:r>
                  <w:rPr>
                    <w:rFonts w:ascii="Arial" w:hAnsi="Arial"/>
                    <w:sz w:val="18"/>
                  </w:rPr>
                  <w:t>Marked to show changes from draft [No.]: [Date]</w:t>
                </w:r>
              </w:p>
            </w:txbxContent>
          </v:textbox>
        </v:rect>
      </w:pict>
    </w:r>
    <w:r>
      <w:rPr>
        <w:rStyle w:val="PageNumber"/>
      </w:rPr>
      <w:t>Our Customer Terms</w:t>
    </w:r>
    <w:r>
      <w:rPr>
        <w:rStyle w:val="PageNumber"/>
      </w:rPr>
      <w:tab/>
    </w:r>
    <w:r>
      <w:rPr>
        <w:rStyle w:val="PageNumber"/>
        <w:b w:val="0"/>
        <w:sz w:val="20"/>
      </w:rPr>
      <w:t xml:space="preserve">Page </w:t>
    </w:r>
    <w:r>
      <w:rPr>
        <w:rStyle w:val="PageNumber"/>
        <w:b w:val="0"/>
        <w:sz w:val="20"/>
      </w:rPr>
      <w:fldChar w:fldCharType="begin"/>
    </w:r>
    <w:r>
      <w:rPr>
        <w:rStyle w:val="PageNumber"/>
        <w:b w:val="0"/>
        <w:sz w:val="20"/>
      </w:rPr>
      <w:instrText xml:space="preserve"> PAGE </w:instrText>
    </w:r>
    <w:r>
      <w:rPr>
        <w:rStyle w:val="PageNumber"/>
        <w:b w:val="0"/>
        <w:sz w:val="20"/>
      </w:rPr>
      <w:fldChar w:fldCharType="separate"/>
    </w:r>
    <w:r w:rsidR="00244279">
      <w:rPr>
        <w:rStyle w:val="PageNumber"/>
        <w:b w:val="0"/>
        <w:noProof/>
        <w:sz w:val="20"/>
      </w:rPr>
      <w:t>2</w:t>
    </w:r>
    <w:r>
      <w:rPr>
        <w:rStyle w:val="PageNumber"/>
        <w:b w:val="0"/>
        <w:sz w:val="20"/>
      </w:rPr>
      <w:fldChar w:fldCharType="end"/>
    </w:r>
    <w:r>
      <w:rPr>
        <w:rStyle w:val="PageNumber"/>
        <w:b w:val="0"/>
        <w:sz w:val="20"/>
      </w:rPr>
      <w:t xml:space="preserve"> of </w:t>
    </w:r>
    <w:r>
      <w:rPr>
        <w:rStyle w:val="PageNumber"/>
        <w:b w:val="0"/>
        <w:sz w:val="20"/>
      </w:rPr>
      <w:fldChar w:fldCharType="begin"/>
    </w:r>
    <w:r>
      <w:rPr>
        <w:rStyle w:val="PageNumber"/>
        <w:b w:val="0"/>
        <w:sz w:val="20"/>
      </w:rPr>
      <w:instrText xml:space="preserve"> NUMPAGES </w:instrText>
    </w:r>
    <w:r>
      <w:rPr>
        <w:rStyle w:val="PageNumber"/>
        <w:b w:val="0"/>
        <w:sz w:val="20"/>
      </w:rPr>
      <w:fldChar w:fldCharType="separate"/>
    </w:r>
    <w:r w:rsidR="00244279">
      <w:rPr>
        <w:rStyle w:val="PageNumber"/>
        <w:b w:val="0"/>
        <w:noProof/>
        <w:sz w:val="20"/>
      </w:rPr>
      <w:t>17</w:t>
    </w:r>
    <w:r>
      <w:rPr>
        <w:rStyle w:val="PageNumber"/>
        <w:b w:val="0"/>
        <w:sz w:val="20"/>
      </w:rPr>
      <w:fldChar w:fldCharType="end"/>
    </w:r>
  </w:p>
  <w:p w14:paraId="23645CF2" w14:textId="77777777" w:rsidR="006D2AF5" w:rsidRDefault="006D2AF5">
    <w:pPr>
      <w:pStyle w:val="Headersub"/>
      <w:rPr>
        <w:rStyle w:val="PageNumber"/>
      </w:rPr>
    </w:pPr>
    <w:r>
      <w:rPr>
        <w:rStyle w:val="PageNumber"/>
      </w:rPr>
      <w:t>Ethernet Lite Section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5D85C3" w14:textId="77777777" w:rsidR="006D2AF5" w:rsidRDefault="006D2AF5">
    <w:pPr>
      <w:pStyle w:val="Header"/>
      <w:pBdr>
        <w:bottom w:val="single" w:sz="8" w:space="1" w:color="auto"/>
      </w:pBdr>
      <w:tabs>
        <w:tab w:val="right" w:pos="8505"/>
      </w:tabs>
      <w:rPr>
        <w:rStyle w:val="PageNumber"/>
        <w:rFonts w:ascii="Courier New" w:hAnsi="Courier New"/>
        <w:color w:val="FF0000"/>
        <w:sz w:val="4"/>
      </w:rPr>
    </w:pPr>
    <w:r>
      <w:rPr>
        <w:rStyle w:val="PageNumber"/>
        <w:rFonts w:ascii="Courier New" w:hAnsi="Courier New"/>
        <w:noProof/>
        <w:color w:val="FF0000"/>
        <w:sz w:val="6"/>
        <w:lang w:val="en-US"/>
      </w:rPr>
      <w:pict w14:anchorId="05F1CB1B">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034" type="#_x0000_t172" style="position:absolute;margin-left:83.65pt;margin-top:374.95pt;width:323.25pt;height:149.05pt;z-index:-1;mso-wrap-edited:f;mso-position-horizontal-relative:page;mso-position-vertical-relative:page" wrapcoords="20798 1737 17541 2279 16588 2605 16338 4993 15887 6513 15887 6947 16288 6947 11677 8575 11376 9118 10975 10094 2456 11288 351 11614 351 12157 -50 12265 -50 12591 401 13893 301 20840 100 20949 -50 21166 -50 21383 10775 21383 1503 20840 2857 19429 3308 19104 7467 17584 7618 17367 7568 16607 7267 15630 10224 15630 13030 14762 13130 13893 16839 12265 17340 12157 17340 11723 16889 10420 19696 10420 21600 9769 21600 8358 21049 6947 21099 5210 21600 3690 21600 3473 21049 1737 20798 1737" o:allowoverlap="f" fillcolor="yellow" stroked="f">
          <v:shadow color="#868686"/>
          <v:textpath style="font-family:&quot;Times New Roman&quot;;v-text-kern:t" trim="t" fitpath="t" string="D  r  a  f  t"/>
          <o:lock v:ext="edit" aspectratio="t"/>
          <w10:wrap anchorx="page" anchory="page"/>
          <w10:anchorlock/>
        </v:shape>
      </w:pict>
    </w:r>
  </w:p>
  <w:p w14:paraId="6CE15763" w14:textId="77777777" w:rsidR="006D2AF5" w:rsidRDefault="006D2AF5">
    <w:pPr>
      <w:pStyle w:val="Header"/>
      <w:pBdr>
        <w:bottom w:val="single" w:sz="8" w:space="1" w:color="auto"/>
      </w:pBdr>
      <w:tabs>
        <w:tab w:val="right" w:pos="8505"/>
      </w:tabs>
      <w:rPr>
        <w:rStyle w:val="PageNumber"/>
      </w:rPr>
    </w:pPr>
    <w:r>
      <w:rPr>
        <w:rFonts w:ascii="Times New Roman" w:hAnsi="Times New Roman"/>
        <w:noProof/>
      </w:rPr>
      <w:pict w14:anchorId="28098E52">
        <v:rect id="_x0000_s1025" style="position:absolute;margin-left:196.7pt;margin-top:-106.1pt;width:223.25pt;height:43.25pt;z-index:1" o:allowincell="f" filled="f" stroked="f">
          <v:textbox style="mso-next-textbox:#_x0000_s1025" inset="1pt,1pt,1pt,1pt">
            <w:txbxContent>
              <w:p w14:paraId="71F7D042" w14:textId="77777777" w:rsidR="006D2AF5" w:rsidRDefault="006D2AF5">
                <w:pPr>
                  <w:jc w:val="right"/>
                  <w:rPr>
                    <w:rFonts w:ascii="Arial" w:hAnsi="Arial"/>
                    <w:sz w:val="18"/>
                  </w:rPr>
                </w:pPr>
                <w:r>
                  <w:rPr>
                    <w:rFonts w:ascii="Arial" w:hAnsi="Arial"/>
                    <w:sz w:val="18"/>
                  </w:rPr>
                  <w:t>DRAFT [NO.]: [Date]</w:t>
                </w:r>
              </w:p>
              <w:p w14:paraId="4AFD6891" w14:textId="77777777" w:rsidR="006D2AF5" w:rsidRDefault="006D2AF5">
                <w:pPr>
                  <w:jc w:val="right"/>
                  <w:rPr>
                    <w:rFonts w:ascii="Arial" w:hAnsi="Arial"/>
                    <w:sz w:val="18"/>
                  </w:rPr>
                </w:pPr>
                <w:r>
                  <w:rPr>
                    <w:rFonts w:ascii="Arial" w:hAnsi="Arial"/>
                    <w:sz w:val="18"/>
                  </w:rPr>
                  <w:t>Marked to show changes from draft [No.]: [Date]</w:t>
                </w:r>
              </w:p>
            </w:txbxContent>
          </v:textbox>
        </v:rect>
      </w:pict>
    </w:r>
    <w:r>
      <w:rPr>
        <w:rStyle w:val="PageNumber"/>
      </w:rPr>
      <w:t>Our Customer Terms</w:t>
    </w:r>
  </w:p>
  <w:p w14:paraId="1BE27118" w14:textId="77777777" w:rsidR="006D2AF5" w:rsidRDefault="006D2AF5">
    <w:pPr>
      <w:pStyle w:val="Header"/>
      <w:pBdr>
        <w:bottom w:val="single" w:sz="8" w:space="1" w:color="auto"/>
      </w:pBdr>
      <w:tabs>
        <w:tab w:val="right" w:pos="8505"/>
      </w:tabs>
      <w:rPr>
        <w:rStyle w:val="PageNumber"/>
        <w:b w:val="0"/>
      </w:rPr>
    </w:pPr>
    <w:r>
      <w:rPr>
        <w:rStyle w:val="PageNumber"/>
        <w:b w:val="0"/>
      </w:rPr>
      <w:t>General Terms</w:t>
    </w:r>
  </w:p>
  <w:p w14:paraId="59197092" w14:textId="77777777" w:rsidR="006D2AF5" w:rsidRDefault="006D2AF5">
    <w:pPr>
      <w:pStyle w:val="Header"/>
      <w:pBdr>
        <w:bottom w:val="single" w:sz="8" w:space="1" w:color="auto"/>
      </w:pBdr>
      <w:tabs>
        <w:tab w:val="right" w:pos="8505"/>
      </w:tabs>
      <w:rPr>
        <w:rFonts w:ascii="Times New Roman" w:hAnsi="Times New Roman"/>
        <w:b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101560"/>
    <w:multiLevelType w:val="multilevel"/>
    <w:tmpl w:val="1F1A9184"/>
    <w:lvl w:ilvl="0">
      <w:start w:val="1"/>
      <w:numFmt w:val="decimal"/>
      <w:pStyle w:val="Heading1"/>
      <w:lvlText w:val="%1"/>
      <w:lvlJc w:val="left"/>
      <w:pPr>
        <w:tabs>
          <w:tab w:val="num" w:pos="737"/>
        </w:tabs>
        <w:ind w:left="737" w:hanging="737"/>
      </w:pPr>
      <w:rPr>
        <w:rFonts w:hint="default"/>
      </w:rPr>
    </w:lvl>
    <w:lvl w:ilvl="1">
      <w:start w:val="1"/>
      <w:numFmt w:val="decimal"/>
      <w:pStyle w:val="Heading2"/>
      <w:lvlText w:val="%1.%2"/>
      <w:lvlJc w:val="left"/>
      <w:pPr>
        <w:tabs>
          <w:tab w:val="num" w:pos="737"/>
        </w:tabs>
        <w:ind w:left="737" w:hanging="737"/>
      </w:pPr>
      <w:rPr>
        <w:rFonts w:hint="default"/>
      </w:rPr>
    </w:lvl>
    <w:lvl w:ilvl="2">
      <w:start w:val="1"/>
      <w:numFmt w:val="lowerLetter"/>
      <w:pStyle w:val="Heading3"/>
      <w:lvlText w:val="(%3)"/>
      <w:lvlJc w:val="left"/>
      <w:pPr>
        <w:tabs>
          <w:tab w:val="num" w:pos="1474"/>
        </w:tabs>
        <w:ind w:left="1474" w:hanging="737"/>
      </w:pPr>
      <w:rPr>
        <w:rFonts w:hint="default"/>
      </w:rPr>
    </w:lvl>
    <w:lvl w:ilvl="3">
      <w:start w:val="1"/>
      <w:numFmt w:val="lowerRoman"/>
      <w:pStyle w:val="Heading4"/>
      <w:lvlText w:val="(%4)"/>
      <w:lvlJc w:val="left"/>
      <w:pPr>
        <w:tabs>
          <w:tab w:val="num" w:pos="2194"/>
        </w:tabs>
        <w:ind w:left="737" w:firstLine="737"/>
      </w:pPr>
      <w:rPr>
        <w:rFonts w:hint="default"/>
      </w:rPr>
    </w:lvl>
    <w:lvl w:ilvl="4">
      <w:start w:val="1"/>
      <w:numFmt w:val="upperLetter"/>
      <w:pStyle w:val="Heading5"/>
      <w:lvlText w:val="(%5)"/>
      <w:lvlJc w:val="left"/>
      <w:pPr>
        <w:tabs>
          <w:tab w:val="num" w:pos="2571"/>
        </w:tabs>
        <w:ind w:left="737" w:firstLine="1474"/>
      </w:pPr>
      <w:rPr>
        <w:rFonts w:hint="default"/>
      </w:rPr>
    </w:lvl>
    <w:lvl w:ilvl="5">
      <w:start w:val="1"/>
      <w:numFmt w:val="none"/>
      <w:pStyle w:val="Heading6"/>
      <w:suff w:val="nothing"/>
      <w:lvlText w:val=""/>
      <w:lvlJc w:val="left"/>
      <w:pPr>
        <w:ind w:left="0" w:firstLine="0"/>
      </w:pPr>
      <w:rPr>
        <w:rFonts w:hint="default"/>
      </w:rPr>
    </w:lvl>
    <w:lvl w:ilvl="6">
      <w:start w:val="1"/>
      <w:numFmt w:val="none"/>
      <w:lvlText w:val=""/>
      <w:lvlJc w:val="left"/>
      <w:pPr>
        <w:tabs>
          <w:tab w:val="num" w:pos="737"/>
        </w:tabs>
        <w:ind w:left="737" w:hanging="737"/>
      </w:pPr>
      <w:rPr>
        <w:rFonts w:hint="default"/>
      </w:rPr>
    </w:lvl>
    <w:lvl w:ilvl="7">
      <w:start w:val="1"/>
      <w:numFmt w:val="lowerLetter"/>
      <w:lvlRestart w:val="0"/>
      <w:pStyle w:val="Heading8"/>
      <w:lvlText w:val="(%8)"/>
      <w:lvlJc w:val="left"/>
      <w:pPr>
        <w:tabs>
          <w:tab w:val="num" w:pos="1588"/>
        </w:tabs>
        <w:ind w:left="1588" w:hanging="851"/>
      </w:pPr>
      <w:rPr>
        <w:rFonts w:hint="default"/>
      </w:rPr>
    </w:lvl>
    <w:lvl w:ilvl="8">
      <w:start w:val="1"/>
      <w:numFmt w:val="lowerRoman"/>
      <w:pStyle w:val="Heading9"/>
      <w:lvlText w:val="(%9)"/>
      <w:lvlJc w:val="left"/>
      <w:pPr>
        <w:tabs>
          <w:tab w:val="num" w:pos="2194"/>
        </w:tabs>
        <w:ind w:left="737" w:firstLine="737"/>
      </w:pPr>
      <w:rPr>
        <w:rFonts w:hint="default"/>
      </w:rPr>
    </w:lvl>
  </w:abstractNum>
  <w:abstractNum w:abstractNumId="1" w15:restartNumberingAfterBreak="0">
    <w:nsid w:val="49602EC6"/>
    <w:multiLevelType w:val="multilevel"/>
    <w:tmpl w:val="7D8E2778"/>
    <w:lvl w:ilvl="0">
      <w:start w:val="1"/>
      <w:numFmt w:val="decimal"/>
      <w:pStyle w:val="SchedH1"/>
      <w:lvlText w:val="%1"/>
      <w:lvlJc w:val="left"/>
      <w:pPr>
        <w:tabs>
          <w:tab w:val="num" w:pos="737"/>
        </w:tabs>
        <w:ind w:left="737" w:hanging="737"/>
      </w:pPr>
      <w:rPr>
        <w:rFonts w:hint="default"/>
      </w:rPr>
    </w:lvl>
    <w:lvl w:ilvl="1">
      <w:start w:val="1"/>
      <w:numFmt w:val="decimal"/>
      <w:pStyle w:val="SchedH2"/>
      <w:lvlText w:val="%1.%2"/>
      <w:lvlJc w:val="left"/>
      <w:pPr>
        <w:tabs>
          <w:tab w:val="num" w:pos="737"/>
        </w:tabs>
        <w:ind w:left="737" w:hanging="737"/>
      </w:pPr>
      <w:rPr>
        <w:rFonts w:hint="default"/>
      </w:rPr>
    </w:lvl>
    <w:lvl w:ilvl="2">
      <w:start w:val="1"/>
      <w:numFmt w:val="lowerLetter"/>
      <w:pStyle w:val="SchedH3"/>
      <w:lvlText w:val="(%3)"/>
      <w:lvlJc w:val="left"/>
      <w:pPr>
        <w:tabs>
          <w:tab w:val="num" w:pos="1474"/>
        </w:tabs>
        <w:ind w:left="1474" w:hanging="737"/>
      </w:pPr>
      <w:rPr>
        <w:rFonts w:hint="default"/>
      </w:rPr>
    </w:lvl>
    <w:lvl w:ilvl="3">
      <w:start w:val="1"/>
      <w:numFmt w:val="lowerRoman"/>
      <w:lvlText w:val="(%4)"/>
      <w:lvlJc w:val="left"/>
      <w:pPr>
        <w:tabs>
          <w:tab w:val="num" w:pos="2211"/>
        </w:tabs>
        <w:ind w:left="2211" w:hanging="737"/>
      </w:pPr>
      <w:rPr>
        <w:rFonts w:hint="default"/>
      </w:rPr>
    </w:lvl>
    <w:lvl w:ilvl="4">
      <w:start w:val="1"/>
      <w:numFmt w:val="upperLetter"/>
      <w:lvlText w:val="(%5)"/>
      <w:lvlJc w:val="left"/>
      <w:pPr>
        <w:tabs>
          <w:tab w:val="num" w:pos="2948"/>
        </w:tabs>
        <w:ind w:left="2948" w:hanging="737"/>
      </w:pPr>
      <w:rPr>
        <w:rFonts w:hint="default"/>
      </w:rPr>
    </w:lvl>
    <w:lvl w:ilvl="5">
      <w:start w:val="1"/>
      <w:numFmt w:val="lowerLetter"/>
      <w:lvlText w:val="(a%6)"/>
      <w:lvlJc w:val="left"/>
      <w:pPr>
        <w:tabs>
          <w:tab w:val="num" w:pos="3686"/>
        </w:tabs>
        <w:ind w:left="3686" w:hanging="738"/>
      </w:pPr>
      <w:rPr>
        <w:rFonts w:hint="default"/>
      </w:rPr>
    </w:lvl>
    <w:lvl w:ilvl="6">
      <w:start w:val="1"/>
      <w:numFmt w:val="none"/>
      <w:suff w:val="nothing"/>
      <w:lvlText w:val=""/>
      <w:lvlJc w:val="left"/>
      <w:pPr>
        <w:ind w:left="737" w:firstLine="0"/>
      </w:pPr>
      <w:rPr>
        <w:rFonts w:hint="default"/>
      </w:rPr>
    </w:lvl>
    <w:lvl w:ilvl="7">
      <w:start w:val="1"/>
      <w:numFmt w:val="lowerLetter"/>
      <w:lvlText w:val="(%8)"/>
      <w:lvlJc w:val="left"/>
      <w:pPr>
        <w:tabs>
          <w:tab w:val="num" w:pos="3459"/>
        </w:tabs>
        <w:ind w:left="3459" w:hanging="737"/>
      </w:pPr>
      <w:rPr>
        <w:rFonts w:hint="default"/>
      </w:rPr>
    </w:lvl>
    <w:lvl w:ilvl="8">
      <w:start w:val="1"/>
      <w:numFmt w:val="lowerRoman"/>
      <w:lvlText w:val="(%9)"/>
      <w:lvlJc w:val="left"/>
      <w:pPr>
        <w:tabs>
          <w:tab w:val="num" w:pos="4196"/>
        </w:tabs>
        <w:ind w:left="4196" w:hanging="737"/>
      </w:pPr>
      <w:rPr>
        <w:rFonts w:hint="default"/>
      </w:rPr>
    </w:lvl>
  </w:abstractNum>
  <w:abstractNum w:abstractNumId="2" w15:restartNumberingAfterBreak="0">
    <w:nsid w:val="63E9240C"/>
    <w:multiLevelType w:val="multilevel"/>
    <w:tmpl w:val="1F1A9184"/>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737"/>
        </w:tabs>
        <w:ind w:left="737" w:hanging="737"/>
      </w:pPr>
      <w:rPr>
        <w:rFonts w:hint="default"/>
      </w:rPr>
    </w:lvl>
    <w:lvl w:ilvl="2">
      <w:start w:val="1"/>
      <w:numFmt w:val="lowerLetter"/>
      <w:lvlText w:val="(%3)"/>
      <w:lvlJc w:val="left"/>
      <w:pPr>
        <w:tabs>
          <w:tab w:val="num" w:pos="1474"/>
        </w:tabs>
        <w:ind w:left="1474" w:hanging="737"/>
      </w:pPr>
      <w:rPr>
        <w:rFonts w:hint="default"/>
      </w:rPr>
    </w:lvl>
    <w:lvl w:ilvl="3">
      <w:start w:val="1"/>
      <w:numFmt w:val="lowerRoman"/>
      <w:lvlText w:val="(%4)"/>
      <w:lvlJc w:val="left"/>
      <w:pPr>
        <w:tabs>
          <w:tab w:val="num" w:pos="2194"/>
        </w:tabs>
        <w:ind w:left="737" w:firstLine="737"/>
      </w:pPr>
      <w:rPr>
        <w:rFonts w:hint="default"/>
      </w:rPr>
    </w:lvl>
    <w:lvl w:ilvl="4">
      <w:start w:val="1"/>
      <w:numFmt w:val="upperLetter"/>
      <w:lvlText w:val="(%5)"/>
      <w:lvlJc w:val="left"/>
      <w:pPr>
        <w:tabs>
          <w:tab w:val="num" w:pos="2571"/>
        </w:tabs>
        <w:ind w:left="737" w:firstLine="1474"/>
      </w:pPr>
      <w:rPr>
        <w:rFonts w:hint="default"/>
      </w:rPr>
    </w:lvl>
    <w:lvl w:ilvl="5">
      <w:start w:val="1"/>
      <w:numFmt w:val="none"/>
      <w:suff w:val="nothing"/>
      <w:lvlText w:val=""/>
      <w:lvlJc w:val="left"/>
      <w:pPr>
        <w:ind w:left="0" w:firstLine="0"/>
      </w:pPr>
      <w:rPr>
        <w:rFonts w:hint="default"/>
      </w:rPr>
    </w:lvl>
    <w:lvl w:ilvl="6">
      <w:start w:val="1"/>
      <w:numFmt w:val="none"/>
      <w:lvlText w:val=""/>
      <w:lvlJc w:val="left"/>
      <w:pPr>
        <w:tabs>
          <w:tab w:val="num" w:pos="737"/>
        </w:tabs>
        <w:ind w:left="737" w:hanging="737"/>
      </w:pPr>
      <w:rPr>
        <w:rFonts w:hint="default"/>
      </w:rPr>
    </w:lvl>
    <w:lvl w:ilvl="7">
      <w:start w:val="1"/>
      <w:numFmt w:val="lowerLetter"/>
      <w:lvlRestart w:val="0"/>
      <w:lvlText w:val="(%8)"/>
      <w:lvlJc w:val="left"/>
      <w:pPr>
        <w:tabs>
          <w:tab w:val="num" w:pos="1588"/>
        </w:tabs>
        <w:ind w:left="1588" w:hanging="851"/>
      </w:pPr>
      <w:rPr>
        <w:rFonts w:hint="default"/>
      </w:rPr>
    </w:lvl>
    <w:lvl w:ilvl="8">
      <w:start w:val="1"/>
      <w:numFmt w:val="lowerRoman"/>
      <w:lvlText w:val="(%9)"/>
      <w:lvlJc w:val="left"/>
      <w:pPr>
        <w:tabs>
          <w:tab w:val="num" w:pos="2194"/>
        </w:tabs>
        <w:ind w:left="737" w:firstLine="737"/>
      </w:pPr>
      <w:rPr>
        <w:rFonts w:hint="default"/>
      </w:rPr>
    </w:lvl>
  </w:abstractNum>
  <w:abstractNum w:abstractNumId="3" w15:restartNumberingAfterBreak="0">
    <w:nsid w:val="6BEF71F6"/>
    <w:multiLevelType w:val="multilevel"/>
    <w:tmpl w:val="22E8A4E2"/>
    <w:lvl w:ilvl="0">
      <w:start w:val="1"/>
      <w:numFmt w:val="decimal"/>
      <w:lvlText w:val="%1"/>
      <w:lvlJc w:val="left"/>
      <w:pPr>
        <w:tabs>
          <w:tab w:val="num" w:pos="737"/>
        </w:tabs>
        <w:ind w:left="737" w:hanging="737"/>
      </w:pPr>
    </w:lvl>
    <w:lvl w:ilvl="1">
      <w:start w:val="1"/>
      <w:numFmt w:val="decimal"/>
      <w:lvlText w:val="%1.%2"/>
      <w:lvlJc w:val="left"/>
      <w:pPr>
        <w:tabs>
          <w:tab w:val="num" w:pos="737"/>
        </w:tabs>
        <w:ind w:left="737" w:hanging="737"/>
      </w:pPr>
    </w:lvl>
    <w:lvl w:ilvl="2">
      <w:start w:val="1"/>
      <w:numFmt w:val="lowerLetter"/>
      <w:lvlText w:val="(%3)"/>
      <w:lvlJc w:val="left"/>
      <w:pPr>
        <w:tabs>
          <w:tab w:val="num" w:pos="1474"/>
        </w:tabs>
        <w:ind w:left="1474" w:hanging="737"/>
      </w:pPr>
    </w:lvl>
    <w:lvl w:ilvl="3">
      <w:start w:val="1"/>
      <w:numFmt w:val="lowerRoman"/>
      <w:pStyle w:val="SchedH4"/>
      <w:lvlText w:val="(%4)"/>
      <w:lvlJc w:val="left"/>
      <w:pPr>
        <w:tabs>
          <w:tab w:val="num" w:pos="2211"/>
        </w:tabs>
        <w:ind w:left="2211" w:hanging="737"/>
      </w:pPr>
    </w:lvl>
    <w:lvl w:ilvl="4">
      <w:start w:val="1"/>
      <w:numFmt w:val="upperLetter"/>
      <w:pStyle w:val="SchedH5"/>
      <w:lvlText w:val="(%5)"/>
      <w:lvlJc w:val="left"/>
      <w:pPr>
        <w:tabs>
          <w:tab w:val="num" w:pos="2948"/>
        </w:tabs>
        <w:ind w:left="2948" w:hanging="737"/>
      </w:pPr>
    </w:lvl>
    <w:lvl w:ilvl="5">
      <w:start w:val="1"/>
      <w:numFmt w:val="lowerLetter"/>
      <w:lvlText w:val="(a%6)"/>
      <w:lvlJc w:val="left"/>
      <w:pPr>
        <w:tabs>
          <w:tab w:val="num" w:pos="3686"/>
        </w:tabs>
        <w:ind w:left="3686" w:hanging="738"/>
      </w:pPr>
    </w:lvl>
    <w:lvl w:ilvl="6">
      <w:start w:val="1"/>
      <w:numFmt w:val="none"/>
      <w:suff w:val="nothing"/>
      <w:lvlText w:val=""/>
      <w:lvlJc w:val="left"/>
      <w:pPr>
        <w:ind w:left="737" w:firstLine="0"/>
      </w:pPr>
    </w:lvl>
    <w:lvl w:ilvl="7">
      <w:start w:val="1"/>
      <w:numFmt w:val="lowerLetter"/>
      <w:lvlText w:val="(%8)"/>
      <w:lvlJc w:val="left"/>
      <w:pPr>
        <w:tabs>
          <w:tab w:val="num" w:pos="3459"/>
        </w:tabs>
        <w:ind w:left="3459" w:hanging="737"/>
      </w:pPr>
    </w:lvl>
    <w:lvl w:ilvl="8">
      <w:start w:val="1"/>
      <w:numFmt w:val="lowerRoman"/>
      <w:lvlText w:val="(%9)"/>
      <w:lvlJc w:val="left"/>
      <w:pPr>
        <w:tabs>
          <w:tab w:val="num" w:pos="4196"/>
        </w:tabs>
        <w:ind w:left="4196" w:hanging="737"/>
      </w:pPr>
    </w:lvl>
  </w:abstractNum>
  <w:num w:numId="1" w16cid:durableId="1552226101">
    <w:abstractNumId w:val="3"/>
  </w:num>
  <w:num w:numId="2" w16cid:durableId="2019035968">
    <w:abstractNumId w:val="1"/>
  </w:num>
  <w:num w:numId="3" w16cid:durableId="914819889">
    <w:abstractNumId w:val="0"/>
  </w:num>
  <w:num w:numId="4" w16cid:durableId="3687993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71426969">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37"/>
  <w:doNotHyphenateCaps/>
  <w:drawingGridHorizontalSpacing w:val="115"/>
  <w:drawingGridVerticalSpacing w:val="313"/>
  <w:displayHorizontalDrawingGridEvery w:val="0"/>
  <w:displayVerticalDrawingGridEvery w:val="0"/>
  <w:doNotShadeFormData/>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printColBlack/>
    <w:suppressSpBfAfterPgBrk/>
    <w:swapBordersFacingPages/>
    <w:convMailMergeEsc/>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CxNDMzNDc2MbS0sDRV0lEKTi0uzszPAykwrAUAo/nkzCwAAAA="/>
    <w:docVar w:name="Doc_Type" w:val="MSJAGMTN"/>
    <w:docVar w:name="DocID" w:val="7272951"/>
    <w:docVar w:name="FirstTime" w:val="No"/>
    <w:docVar w:name="M_BRAND" w:val="YES"/>
  </w:docVars>
  <w:rsids>
    <w:rsidRoot w:val="00F938DB"/>
    <w:rsid w:val="000229DB"/>
    <w:rsid w:val="00024BAB"/>
    <w:rsid w:val="0002561F"/>
    <w:rsid w:val="00037911"/>
    <w:rsid w:val="00054C93"/>
    <w:rsid w:val="000553D8"/>
    <w:rsid w:val="00064833"/>
    <w:rsid w:val="00091FF7"/>
    <w:rsid w:val="000A48AC"/>
    <w:rsid w:val="000C1178"/>
    <w:rsid w:val="00103EBD"/>
    <w:rsid w:val="00123862"/>
    <w:rsid w:val="001460F4"/>
    <w:rsid w:val="00160D2A"/>
    <w:rsid w:val="00162456"/>
    <w:rsid w:val="001916B1"/>
    <w:rsid w:val="001A45C4"/>
    <w:rsid w:val="001A52D4"/>
    <w:rsid w:val="001C49F5"/>
    <w:rsid w:val="0024154A"/>
    <w:rsid w:val="00244279"/>
    <w:rsid w:val="0027277C"/>
    <w:rsid w:val="0027453F"/>
    <w:rsid w:val="00281820"/>
    <w:rsid w:val="00286DBF"/>
    <w:rsid w:val="0029422C"/>
    <w:rsid w:val="002D6A85"/>
    <w:rsid w:val="003053CB"/>
    <w:rsid w:val="00343AC6"/>
    <w:rsid w:val="00343AE3"/>
    <w:rsid w:val="00350953"/>
    <w:rsid w:val="00357C64"/>
    <w:rsid w:val="00361EAF"/>
    <w:rsid w:val="00374CBE"/>
    <w:rsid w:val="00393469"/>
    <w:rsid w:val="003B50E7"/>
    <w:rsid w:val="003B7B13"/>
    <w:rsid w:val="003C3D49"/>
    <w:rsid w:val="003E7B7B"/>
    <w:rsid w:val="003F6C13"/>
    <w:rsid w:val="004006A4"/>
    <w:rsid w:val="00415C5A"/>
    <w:rsid w:val="00451997"/>
    <w:rsid w:val="004530D4"/>
    <w:rsid w:val="00464FBE"/>
    <w:rsid w:val="00482971"/>
    <w:rsid w:val="004B2582"/>
    <w:rsid w:val="004C4D80"/>
    <w:rsid w:val="004D0178"/>
    <w:rsid w:val="004D17A6"/>
    <w:rsid w:val="004F5232"/>
    <w:rsid w:val="00516542"/>
    <w:rsid w:val="005757F6"/>
    <w:rsid w:val="0057652E"/>
    <w:rsid w:val="005776EF"/>
    <w:rsid w:val="00582852"/>
    <w:rsid w:val="005A6C3B"/>
    <w:rsid w:val="005B5C11"/>
    <w:rsid w:val="00614424"/>
    <w:rsid w:val="006146E9"/>
    <w:rsid w:val="00625EF7"/>
    <w:rsid w:val="00652A74"/>
    <w:rsid w:val="00654598"/>
    <w:rsid w:val="0066467F"/>
    <w:rsid w:val="00671C0D"/>
    <w:rsid w:val="00674C07"/>
    <w:rsid w:val="006B18CC"/>
    <w:rsid w:val="006B4930"/>
    <w:rsid w:val="006D2AF5"/>
    <w:rsid w:val="006E74C9"/>
    <w:rsid w:val="00713F0F"/>
    <w:rsid w:val="00723667"/>
    <w:rsid w:val="007262F0"/>
    <w:rsid w:val="00736EDB"/>
    <w:rsid w:val="00751C0C"/>
    <w:rsid w:val="007F1CCA"/>
    <w:rsid w:val="00800FF8"/>
    <w:rsid w:val="00806668"/>
    <w:rsid w:val="00813928"/>
    <w:rsid w:val="00824E19"/>
    <w:rsid w:val="00830706"/>
    <w:rsid w:val="00832181"/>
    <w:rsid w:val="00852016"/>
    <w:rsid w:val="008C6AA4"/>
    <w:rsid w:val="00901A96"/>
    <w:rsid w:val="009227A0"/>
    <w:rsid w:val="00922BB5"/>
    <w:rsid w:val="00923C23"/>
    <w:rsid w:val="00930606"/>
    <w:rsid w:val="009815AA"/>
    <w:rsid w:val="00982788"/>
    <w:rsid w:val="009850A8"/>
    <w:rsid w:val="009B5563"/>
    <w:rsid w:val="009D1168"/>
    <w:rsid w:val="00A107A9"/>
    <w:rsid w:val="00A844D7"/>
    <w:rsid w:val="00AE78D1"/>
    <w:rsid w:val="00B07931"/>
    <w:rsid w:val="00BD5644"/>
    <w:rsid w:val="00BF025E"/>
    <w:rsid w:val="00BF5219"/>
    <w:rsid w:val="00C02833"/>
    <w:rsid w:val="00C05EE4"/>
    <w:rsid w:val="00C21929"/>
    <w:rsid w:val="00C64906"/>
    <w:rsid w:val="00CB4FF9"/>
    <w:rsid w:val="00D52A87"/>
    <w:rsid w:val="00D74C30"/>
    <w:rsid w:val="00D77C32"/>
    <w:rsid w:val="00D77F1E"/>
    <w:rsid w:val="00DA5D60"/>
    <w:rsid w:val="00DA600A"/>
    <w:rsid w:val="00DB76D1"/>
    <w:rsid w:val="00DC1CF0"/>
    <w:rsid w:val="00DC29BE"/>
    <w:rsid w:val="00DC2FB0"/>
    <w:rsid w:val="00DE3CAD"/>
    <w:rsid w:val="00DF2547"/>
    <w:rsid w:val="00E24671"/>
    <w:rsid w:val="00E30963"/>
    <w:rsid w:val="00E312EF"/>
    <w:rsid w:val="00E5791E"/>
    <w:rsid w:val="00E60A9B"/>
    <w:rsid w:val="00ED71F8"/>
    <w:rsid w:val="00F5332B"/>
    <w:rsid w:val="00F6296B"/>
    <w:rsid w:val="00F642B3"/>
    <w:rsid w:val="00F938DB"/>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country-region"/>
  <w:smartTagType w:namespaceuri="urn:schemas-microsoft-com:office:smarttags" w:name="PlaceType"/>
  <w:smartTagType w:namespaceuri="urn:schemas-microsoft-com:office:smarttags" w:name="PlaceName"/>
  <w:shapeDefaults>
    <o:shapedefaults v:ext="edit" spidmax="2050"/>
    <o:shapelayout v:ext="edit">
      <o:idmap v:ext="edit" data="2"/>
    </o:shapelayout>
  </w:shapeDefaults>
  <w:decimalSymbol w:val="."/>
  <w:listSeparator w:val=","/>
  <w14:docId w14:val="17389CE0"/>
  <w15:chartTrackingRefBased/>
  <w15:docId w15:val="{85AF9D66-1E8E-486A-96A4-B81FE47C4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New Roman" w:hAnsi="Times New Roman"/>
      <w:sz w:val="23"/>
      <w:lang w:eastAsia="en-US"/>
    </w:rPr>
  </w:style>
  <w:style w:type="paragraph" w:styleId="Heading1">
    <w:name w:val="heading 1"/>
    <w:aliases w:val="Part,A MAJOR/BOLD,Para,No numbers,h1,Section Heading,L1,Level 1,Appendix,Appendix1,Appendix2,Appendix3,Head1,Heading apps,H1,1,Heading a,*,Schedheading,h1 chapter heading,Heading 1(Report Only),RFP Heading 1,Schedule Heading 1,Chapter,Heading1"/>
    <w:basedOn w:val="Normal"/>
    <w:next w:val="Heading2"/>
    <w:qFormat/>
    <w:pPr>
      <w:keepNext/>
      <w:numPr>
        <w:numId w:val="3"/>
      </w:numPr>
      <w:pBdr>
        <w:top w:val="single" w:sz="4" w:space="1" w:color="auto"/>
      </w:pBdr>
      <w:spacing w:before="240" w:after="240"/>
      <w:outlineLvl w:val="0"/>
    </w:pPr>
    <w:rPr>
      <w:rFonts w:ascii="Arial" w:hAnsi="Arial"/>
      <w:b/>
      <w:sz w:val="28"/>
      <w:szCs w:val="32"/>
    </w:rPr>
  </w:style>
  <w:style w:type="paragraph" w:styleId="Heading2">
    <w:name w:val="heading 2"/>
    <w:aliases w:val="H2,h2 main heading,B Sub/Bold,B Sub/Bold1,B Sub/Bold2,B Sub/Bold11,h2 main heading1,h2 main heading2,B Sub/Bold3,B Sub/Bold12,h2 main heading3,B Sub/Bold4,B Sub/Bold13,Para2,SubPara,2,body,h2,Section,h2.H2,1.1,UNDERRUBRIK 1-2,h21,h22,test,l2"/>
    <w:basedOn w:val="Normal"/>
    <w:qFormat/>
    <w:pPr>
      <w:numPr>
        <w:ilvl w:val="1"/>
        <w:numId w:val="3"/>
      </w:numPr>
      <w:spacing w:after="240"/>
      <w:outlineLvl w:val="1"/>
    </w:pPr>
    <w:rPr>
      <w:bCs/>
    </w:rPr>
  </w:style>
  <w:style w:type="paragraph" w:styleId="Heading3">
    <w:name w:val="heading 3"/>
    <w:aliases w:val="H3,C Sub-Sub/Italic,h3 sub heading,Head 3,Head 31,Head 32,C Sub-Sub/Italic1,3,Sub2Para,h3,Heading 3A,proj3,proj31,proj32,proj33,proj34,proj35,proj36,proj37,proj38,proj39,proj310,proj311,proj312,proj321,proj331,proj341,proj351,proj361,proj371"/>
    <w:basedOn w:val="Normal"/>
    <w:qFormat/>
    <w:pPr>
      <w:numPr>
        <w:ilvl w:val="2"/>
        <w:numId w:val="3"/>
      </w:numPr>
      <w:spacing w:after="240"/>
      <w:outlineLvl w:val="2"/>
    </w:pPr>
  </w:style>
  <w:style w:type="paragraph" w:styleId="Heading4">
    <w:name w:val="heading 4"/>
    <w:aliases w:val="Map Title,h4 sub sub heading,h4,4,H4,Sub3Para,l4,h41,h42,Para4,heading 4,Level 4,(Alt+4),H41,(Alt+4)1,H42,(Alt+4)2,H43,(Alt+4)3,H44,(Alt+4)4,H45,(Alt+4)5,H411,(Alt+4)11,H421,(Alt+4)21,H431,(Alt+4)31,H46,(Alt+4)6,H412,(Alt+4)12,H422,(Alt+4)22,¶"/>
    <w:basedOn w:val="Normal"/>
    <w:qFormat/>
    <w:pPr>
      <w:numPr>
        <w:ilvl w:val="3"/>
        <w:numId w:val="3"/>
      </w:numPr>
      <w:spacing w:after="240"/>
      <w:outlineLvl w:val="3"/>
    </w:pPr>
  </w:style>
  <w:style w:type="paragraph" w:styleId="Heading5">
    <w:name w:val="heading 5"/>
    <w:aliases w:val="Block Label,H5,Sub4Para,l5,Level 5,Para5,h5,5,Heading 5 StGeorge,Level 3 - i,L5"/>
    <w:basedOn w:val="Normal"/>
    <w:qFormat/>
    <w:pPr>
      <w:numPr>
        <w:ilvl w:val="4"/>
        <w:numId w:val="3"/>
      </w:numPr>
      <w:spacing w:after="240"/>
      <w:outlineLvl w:val="4"/>
    </w:pPr>
  </w:style>
  <w:style w:type="paragraph" w:styleId="Heading6">
    <w:name w:val="heading 6"/>
    <w:aliases w:val="Sub5Para,L1 PIP,a,b,H6,Legal Level 1.,Level 6"/>
    <w:basedOn w:val="Normal"/>
    <w:qFormat/>
    <w:pPr>
      <w:numPr>
        <w:ilvl w:val="5"/>
        <w:numId w:val="3"/>
      </w:numPr>
      <w:spacing w:after="240"/>
      <w:outlineLvl w:val="5"/>
    </w:pPr>
  </w:style>
  <w:style w:type="paragraph" w:styleId="Heading7">
    <w:name w:val="heading 7"/>
    <w:aliases w:val="L2 PIP,H7"/>
    <w:basedOn w:val="Normal"/>
    <w:qFormat/>
    <w:pPr>
      <w:spacing w:after="240"/>
      <w:outlineLvl w:val="6"/>
    </w:pPr>
    <w:rPr>
      <w:rFonts w:ascii="Arial" w:hAnsi="Arial"/>
      <w:sz w:val="18"/>
    </w:rPr>
  </w:style>
  <w:style w:type="paragraph" w:styleId="Heading8">
    <w:name w:val="heading 8"/>
    <w:aliases w:val="L3 PIP,H8,Legal Level 1.1.1.,Bullet 1"/>
    <w:basedOn w:val="Normal"/>
    <w:qFormat/>
    <w:pPr>
      <w:numPr>
        <w:ilvl w:val="7"/>
        <w:numId w:val="3"/>
      </w:numPr>
      <w:spacing w:after="240"/>
      <w:outlineLvl w:val="7"/>
    </w:pPr>
  </w:style>
  <w:style w:type="paragraph" w:styleId="Heading9">
    <w:name w:val="heading 9"/>
    <w:aliases w:val="H9,Legal Level 1.1.1.1."/>
    <w:basedOn w:val="Normal"/>
    <w:qFormat/>
    <w:pPr>
      <w:numPr>
        <w:ilvl w:val="8"/>
        <w:numId w:val="3"/>
      </w:numPr>
      <w:spacing w:after="240"/>
      <w:outlineLvl w:val="8"/>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Indent2">
    <w:name w:val="Indent 2"/>
    <w:basedOn w:val="Normal"/>
    <w:pPr>
      <w:spacing w:after="240"/>
      <w:ind w:left="737"/>
    </w:pPr>
  </w:style>
  <w:style w:type="paragraph" w:styleId="TOC2">
    <w:name w:val="toc 2"/>
    <w:basedOn w:val="Normal"/>
    <w:next w:val="Normal"/>
    <w:uiPriority w:val="39"/>
    <w:pPr>
      <w:tabs>
        <w:tab w:val="right" w:pos="7768"/>
      </w:tabs>
      <w:ind w:left="1474"/>
    </w:pPr>
    <w:rPr>
      <w:rFonts w:ascii="Arial" w:hAnsi="Arial"/>
      <w:sz w:val="21"/>
    </w:rPr>
  </w:style>
  <w:style w:type="paragraph" w:styleId="TOC1">
    <w:name w:val="toc 1"/>
    <w:basedOn w:val="Normal"/>
    <w:next w:val="Normal"/>
    <w:uiPriority w:val="39"/>
    <w:pPr>
      <w:keepNext/>
      <w:tabs>
        <w:tab w:val="right" w:pos="7768"/>
      </w:tabs>
      <w:spacing w:before="120"/>
      <w:ind w:left="1474" w:hanging="737"/>
    </w:pPr>
    <w:rPr>
      <w:rFonts w:ascii="Arial" w:hAnsi="Arial"/>
      <w:b/>
      <w:sz w:val="21"/>
    </w:rPr>
  </w:style>
  <w:style w:type="paragraph" w:styleId="TOC3">
    <w:name w:val="toc 3"/>
    <w:basedOn w:val="Normal"/>
    <w:next w:val="Normal"/>
    <w:semiHidden/>
    <w:pPr>
      <w:tabs>
        <w:tab w:val="right" w:pos="7938"/>
      </w:tabs>
      <w:spacing w:before="120"/>
      <w:ind w:right="1701"/>
    </w:pPr>
    <w:rPr>
      <w:rFonts w:ascii="Arial" w:hAnsi="Arial"/>
      <w:b/>
      <w:sz w:val="20"/>
    </w:rPr>
  </w:style>
  <w:style w:type="paragraph" w:customStyle="1" w:styleId="Indent3">
    <w:name w:val="Indent 3"/>
    <w:basedOn w:val="Normal"/>
    <w:pPr>
      <w:spacing w:after="240"/>
      <w:ind w:left="1474"/>
    </w:pPr>
  </w:style>
  <w:style w:type="paragraph" w:customStyle="1" w:styleId="SchedTitle">
    <w:name w:val="SchedTitle"/>
    <w:basedOn w:val="Normal"/>
    <w:next w:val="Normal"/>
    <w:pPr>
      <w:spacing w:after="240"/>
    </w:pPr>
    <w:rPr>
      <w:rFonts w:ascii="Arial" w:hAnsi="Arial"/>
      <w:sz w:val="36"/>
    </w:rPr>
  </w:style>
  <w:style w:type="paragraph" w:customStyle="1" w:styleId="Indent4">
    <w:name w:val="Indent 4"/>
    <w:basedOn w:val="Normal"/>
    <w:pPr>
      <w:spacing w:after="240"/>
      <w:ind w:left="2211"/>
    </w:pPr>
  </w:style>
  <w:style w:type="paragraph" w:customStyle="1" w:styleId="Indent5">
    <w:name w:val="Indent 5"/>
    <w:basedOn w:val="Normal"/>
    <w:pPr>
      <w:spacing w:after="240"/>
      <w:ind w:left="2948"/>
    </w:pPr>
  </w:style>
  <w:style w:type="paragraph" w:styleId="Header">
    <w:name w:val="header"/>
    <w:basedOn w:val="Normal"/>
    <w:rPr>
      <w:rFonts w:ascii="Arial" w:hAnsi="Arial"/>
      <w:b/>
      <w:sz w:val="36"/>
    </w:rPr>
  </w:style>
  <w:style w:type="paragraph" w:styleId="Footer">
    <w:name w:val="footer"/>
    <w:basedOn w:val="Normal"/>
    <w:rPr>
      <w:rFonts w:ascii="Arial" w:hAnsi="Arial"/>
      <w:sz w:val="16"/>
    </w:rPr>
  </w:style>
  <w:style w:type="character" w:customStyle="1" w:styleId="Choice">
    <w:name w:val="Choice"/>
    <w:rPr>
      <w:rFonts w:ascii="Arial" w:hAnsi="Arial"/>
      <w:b/>
      <w:noProof w:val="0"/>
      <w:sz w:val="18"/>
      <w:vertAlign w:val="baseline"/>
      <w:lang w:val="en-AU"/>
    </w:rPr>
  </w:style>
  <w:style w:type="paragraph" w:customStyle="1" w:styleId="Indent1">
    <w:name w:val="Indent 1"/>
    <w:basedOn w:val="Normal"/>
    <w:next w:val="Normal"/>
    <w:pPr>
      <w:keepNext/>
      <w:spacing w:after="240"/>
      <w:ind w:left="737"/>
    </w:pPr>
    <w:rPr>
      <w:rFonts w:ascii="Arial" w:hAnsi="Arial" w:cs="Arial"/>
      <w:b/>
      <w:bCs/>
      <w:sz w:val="21"/>
    </w:rPr>
  </w:style>
  <w:style w:type="character" w:styleId="FootnoteReference">
    <w:name w:val="footnote reference"/>
    <w:semiHidden/>
    <w:rPr>
      <w:vertAlign w:val="superscript"/>
    </w:rPr>
  </w:style>
  <w:style w:type="paragraph" w:customStyle="1" w:styleId="PrecNo">
    <w:name w:val="PrecNo"/>
    <w:basedOn w:val="Normal"/>
    <w:pPr>
      <w:spacing w:line="260" w:lineRule="atLeast"/>
      <w:ind w:left="142"/>
    </w:pPr>
    <w:rPr>
      <w:rFonts w:ascii="Arial" w:hAnsi="Arial"/>
      <w:caps/>
      <w:spacing w:val="60"/>
      <w:sz w:val="28"/>
    </w:rPr>
  </w:style>
  <w:style w:type="paragraph" w:customStyle="1" w:styleId="PrecName">
    <w:name w:val="PrecName"/>
    <w:basedOn w:val="Normal"/>
    <w:pPr>
      <w:spacing w:after="240" w:line="260" w:lineRule="atLeast"/>
      <w:ind w:left="142"/>
    </w:pPr>
    <w:rPr>
      <w:rFonts w:ascii="Garamond" w:hAnsi="Garamond"/>
      <w:sz w:val="64"/>
    </w:rPr>
  </w:style>
  <w:style w:type="paragraph" w:customStyle="1" w:styleId="FPbullet">
    <w:name w:val="FPbullet"/>
    <w:basedOn w:val="Normal"/>
    <w:pPr>
      <w:spacing w:before="120" w:line="260" w:lineRule="atLeast"/>
      <w:ind w:left="624" w:right="-567" w:hanging="284"/>
    </w:pPr>
    <w:rPr>
      <w:rFonts w:ascii="Arial" w:hAnsi="Arial"/>
      <w:sz w:val="20"/>
    </w:rPr>
  </w:style>
  <w:style w:type="paragraph" w:customStyle="1" w:styleId="FPtext">
    <w:name w:val="FPtext"/>
    <w:basedOn w:val="Normal"/>
    <w:pPr>
      <w:spacing w:line="260" w:lineRule="atLeast"/>
      <w:ind w:left="624" w:right="-567"/>
    </w:pPr>
    <w:rPr>
      <w:rFonts w:ascii="Arial" w:hAnsi="Arial"/>
      <w:sz w:val="20"/>
    </w:rPr>
  </w:style>
  <w:style w:type="paragraph" w:customStyle="1" w:styleId="FStext">
    <w:name w:val="FStext"/>
    <w:basedOn w:val="Normal"/>
    <w:pPr>
      <w:spacing w:after="120" w:line="260" w:lineRule="atLeast"/>
      <w:ind w:left="737"/>
    </w:pPr>
    <w:rPr>
      <w:rFonts w:ascii="Arial" w:hAnsi="Arial"/>
      <w:sz w:val="20"/>
    </w:rPr>
  </w:style>
  <w:style w:type="paragraph" w:customStyle="1" w:styleId="FSbullet">
    <w:name w:val="FSbullet"/>
    <w:basedOn w:val="Normal"/>
    <w:pPr>
      <w:spacing w:after="120" w:line="260" w:lineRule="atLeast"/>
      <w:ind w:left="737" w:hanging="510"/>
    </w:pPr>
    <w:rPr>
      <w:rFonts w:ascii="Arial" w:hAnsi="Arial"/>
      <w:sz w:val="20"/>
    </w:rPr>
  </w:style>
  <w:style w:type="paragraph" w:customStyle="1" w:styleId="CoverText">
    <w:name w:val="CoverText"/>
    <w:basedOn w:val="FPtext"/>
    <w:pPr>
      <w:ind w:left="57" w:right="0"/>
    </w:pPr>
  </w:style>
  <w:style w:type="paragraph" w:customStyle="1" w:styleId="FScheck1">
    <w:name w:val="FScheck1"/>
    <w:basedOn w:val="Normal"/>
    <w:pPr>
      <w:spacing w:before="60" w:after="60" w:line="260" w:lineRule="atLeast"/>
      <w:ind w:left="425" w:hanging="425"/>
    </w:pPr>
    <w:rPr>
      <w:rFonts w:ascii="Arial" w:hAnsi="Arial"/>
      <w:sz w:val="20"/>
    </w:rPr>
  </w:style>
  <w:style w:type="paragraph" w:customStyle="1" w:styleId="FScheckNoYes">
    <w:name w:val="FScheckNoYes"/>
    <w:basedOn w:val="FScheck1"/>
    <w:pPr>
      <w:ind w:left="0" w:firstLine="0"/>
    </w:pPr>
  </w:style>
  <w:style w:type="paragraph" w:customStyle="1" w:styleId="FScheck2">
    <w:name w:val="FScheck2"/>
    <w:basedOn w:val="Normal"/>
    <w:pPr>
      <w:spacing w:before="60" w:after="60" w:line="260" w:lineRule="atLeast"/>
      <w:ind w:left="850" w:hanging="425"/>
    </w:pPr>
    <w:rPr>
      <w:rFonts w:ascii="Arial" w:hAnsi="Arial"/>
      <w:sz w:val="20"/>
    </w:rPr>
  </w:style>
  <w:style w:type="paragraph" w:customStyle="1" w:styleId="FScheck3">
    <w:name w:val="FScheck3"/>
    <w:basedOn w:val="Normal"/>
    <w:pPr>
      <w:spacing w:before="60" w:after="60" w:line="260" w:lineRule="atLeast"/>
      <w:ind w:left="1276" w:hanging="425"/>
    </w:pPr>
    <w:rPr>
      <w:rFonts w:ascii="Arial" w:hAnsi="Arial"/>
      <w:sz w:val="20"/>
    </w:rPr>
  </w:style>
  <w:style w:type="paragraph" w:customStyle="1" w:styleId="FScheckbullet">
    <w:name w:val="FScheckbullet"/>
    <w:basedOn w:val="FScheck1"/>
    <w:pPr>
      <w:ind w:left="709" w:hanging="284"/>
    </w:pPr>
  </w:style>
  <w:style w:type="paragraph" w:customStyle="1" w:styleId="Details">
    <w:name w:val="Details"/>
    <w:basedOn w:val="Normal"/>
    <w:next w:val="DetailsFollower"/>
    <w:pPr>
      <w:spacing w:before="120" w:after="120" w:line="260" w:lineRule="atLeast"/>
    </w:pPr>
  </w:style>
  <w:style w:type="paragraph" w:customStyle="1" w:styleId="DetailsFollower">
    <w:name w:val="DetailsFollower"/>
    <w:basedOn w:val="Normal"/>
    <w:pPr>
      <w:spacing w:before="120" w:after="120" w:line="260" w:lineRule="atLeast"/>
    </w:pPr>
  </w:style>
  <w:style w:type="paragraph" w:customStyle="1" w:styleId="PrecNameCover">
    <w:name w:val="PrecNameCover"/>
    <w:basedOn w:val="PrecName"/>
    <w:pPr>
      <w:ind w:left="57"/>
    </w:pPr>
  </w:style>
  <w:style w:type="paragraph" w:styleId="FootnoteText">
    <w:name w:val="footnote text"/>
    <w:basedOn w:val="Normal"/>
    <w:semiHidden/>
    <w:pPr>
      <w:spacing w:after="60"/>
      <w:ind w:left="284" w:hanging="284"/>
    </w:pPr>
    <w:rPr>
      <w:rFonts w:ascii="Arial" w:hAnsi="Arial"/>
      <w:sz w:val="18"/>
    </w:rPr>
  </w:style>
  <w:style w:type="paragraph" w:customStyle="1" w:styleId="FPdisclaimer">
    <w:name w:val="FPdisclaimer"/>
    <w:basedOn w:val="Header"/>
    <w:pPr>
      <w:framePr w:w="5676" w:hSpace="181" w:wrap="around" w:vAnchor="page" w:hAnchor="page" w:x="5416" w:y="13467"/>
      <w:spacing w:line="260" w:lineRule="atLeast"/>
    </w:pPr>
    <w:rPr>
      <w:sz w:val="20"/>
    </w:rPr>
  </w:style>
  <w:style w:type="paragraph" w:customStyle="1" w:styleId="Headersub">
    <w:name w:val="Header sub"/>
    <w:basedOn w:val="Normal"/>
    <w:pPr>
      <w:spacing w:after="1240"/>
    </w:pPr>
    <w:rPr>
      <w:rFonts w:ascii="Arial" w:hAnsi="Arial"/>
      <w:sz w:val="36"/>
    </w:rPr>
  </w:style>
  <w:style w:type="paragraph" w:customStyle="1" w:styleId="Indent6">
    <w:name w:val="Indent 6"/>
    <w:basedOn w:val="Normal"/>
    <w:pPr>
      <w:spacing w:after="240"/>
      <w:ind w:left="3686"/>
    </w:pPr>
  </w:style>
  <w:style w:type="paragraph" w:customStyle="1" w:styleId="FScheck1NoYes">
    <w:name w:val="FScheck1NoYes"/>
    <w:pPr>
      <w:tabs>
        <w:tab w:val="left" w:pos="1077"/>
      </w:tabs>
      <w:spacing w:before="60" w:after="60" w:line="260" w:lineRule="atLeast"/>
      <w:ind w:left="425"/>
    </w:pPr>
    <w:rPr>
      <w:rFonts w:ascii="Arial" w:hAnsi="Arial"/>
      <w:noProof/>
      <w:lang w:eastAsia="en-US"/>
    </w:rPr>
  </w:style>
  <w:style w:type="paragraph" w:customStyle="1" w:styleId="FScheck2NoYes">
    <w:name w:val="FScheck2NoYes"/>
    <w:pPr>
      <w:tabs>
        <w:tab w:val="left" w:pos="851"/>
      </w:tabs>
      <w:spacing w:before="60" w:after="60" w:line="260" w:lineRule="atLeast"/>
      <w:ind w:left="851"/>
    </w:pPr>
    <w:rPr>
      <w:rFonts w:ascii="Arial" w:hAnsi="Arial"/>
      <w:noProof/>
      <w:lang w:eastAsia="en-US"/>
    </w:rPr>
  </w:style>
  <w:style w:type="paragraph" w:customStyle="1" w:styleId="FScheck3NoYes">
    <w:name w:val="FScheck3NoYes"/>
    <w:pPr>
      <w:tabs>
        <w:tab w:val="left" w:pos="1985"/>
      </w:tabs>
      <w:spacing w:before="60" w:after="60" w:line="260" w:lineRule="atLeast"/>
      <w:ind w:left="1304"/>
    </w:pPr>
    <w:rPr>
      <w:rFonts w:ascii="Arial" w:hAnsi="Arial"/>
      <w:noProof/>
      <w:lang w:eastAsia="en-US"/>
    </w:rPr>
  </w:style>
  <w:style w:type="paragraph" w:styleId="BodyText">
    <w:name w:val="Body Text"/>
    <w:basedOn w:val="Normal"/>
    <w:pPr>
      <w:spacing w:after="240"/>
    </w:pPr>
  </w:style>
  <w:style w:type="paragraph" w:customStyle="1" w:styleId="NormalDeed">
    <w:name w:val="Normal Deed"/>
    <w:basedOn w:val="Normal"/>
    <w:pPr>
      <w:spacing w:after="240"/>
    </w:pPr>
  </w:style>
  <w:style w:type="paragraph" w:customStyle="1" w:styleId="PartHeading">
    <w:name w:val="Part Heading"/>
    <w:basedOn w:val="Normal"/>
    <w:pPr>
      <w:spacing w:before="240" w:after="240"/>
    </w:pPr>
    <w:rPr>
      <w:rFonts w:ascii="Arial" w:hAnsi="Arial"/>
      <w:sz w:val="28"/>
    </w:rPr>
  </w:style>
  <w:style w:type="paragraph" w:customStyle="1" w:styleId="SchedH1">
    <w:name w:val="SchedH1"/>
    <w:basedOn w:val="Normal"/>
    <w:pPr>
      <w:numPr>
        <w:numId w:val="2"/>
      </w:numPr>
      <w:overflowPunct w:val="0"/>
      <w:autoSpaceDE w:val="0"/>
      <w:autoSpaceDN w:val="0"/>
      <w:adjustRightInd w:val="0"/>
      <w:spacing w:before="120" w:after="120"/>
      <w:textAlignment w:val="baseline"/>
    </w:pPr>
    <w:rPr>
      <w:b/>
      <w:bCs/>
      <w:caps/>
    </w:rPr>
  </w:style>
  <w:style w:type="paragraph" w:customStyle="1" w:styleId="SchedH2">
    <w:name w:val="SchedH2"/>
    <w:basedOn w:val="Normal"/>
    <w:pPr>
      <w:numPr>
        <w:ilvl w:val="1"/>
        <w:numId w:val="2"/>
      </w:numPr>
      <w:overflowPunct w:val="0"/>
      <w:autoSpaceDE w:val="0"/>
      <w:autoSpaceDN w:val="0"/>
      <w:adjustRightInd w:val="0"/>
      <w:spacing w:before="120" w:after="120"/>
      <w:textAlignment w:val="baseline"/>
    </w:pPr>
  </w:style>
  <w:style w:type="paragraph" w:customStyle="1" w:styleId="SchedH3">
    <w:name w:val="SchedH3"/>
    <w:basedOn w:val="Normal"/>
    <w:pPr>
      <w:numPr>
        <w:ilvl w:val="2"/>
        <w:numId w:val="2"/>
      </w:numPr>
      <w:overflowPunct w:val="0"/>
      <w:autoSpaceDE w:val="0"/>
      <w:autoSpaceDN w:val="0"/>
      <w:adjustRightInd w:val="0"/>
      <w:spacing w:before="120" w:after="120"/>
      <w:textAlignment w:val="baseline"/>
    </w:pPr>
  </w:style>
  <w:style w:type="paragraph" w:customStyle="1" w:styleId="SchedH4">
    <w:name w:val="SchedH4"/>
    <w:basedOn w:val="Normal"/>
    <w:pPr>
      <w:numPr>
        <w:ilvl w:val="3"/>
        <w:numId w:val="1"/>
      </w:numPr>
      <w:spacing w:before="120" w:after="120"/>
    </w:pPr>
  </w:style>
  <w:style w:type="paragraph" w:customStyle="1" w:styleId="SchedH5">
    <w:name w:val="SchedH5"/>
    <w:basedOn w:val="Normal"/>
    <w:pPr>
      <w:numPr>
        <w:ilvl w:val="4"/>
        <w:numId w:val="1"/>
      </w:numPr>
      <w:spacing w:after="240"/>
    </w:pPr>
  </w:style>
  <w:style w:type="paragraph" w:customStyle="1" w:styleId="text">
    <w:name w:val="text"/>
    <w:basedOn w:val="Normal"/>
    <w:pPr>
      <w:tabs>
        <w:tab w:val="left" w:pos="709"/>
      </w:tabs>
      <w:spacing w:before="240" w:after="180"/>
      <w:ind w:left="1418"/>
    </w:pPr>
    <w:rPr>
      <w:rFonts w:ascii="Arial" w:hAnsi="Arial"/>
      <w:sz w:val="24"/>
    </w:rPr>
  </w:style>
  <w:style w:type="paragraph" w:customStyle="1" w:styleId="bullet">
    <w:name w:val="bullet"/>
    <w:basedOn w:val="text"/>
    <w:pPr>
      <w:tabs>
        <w:tab w:val="clear" w:pos="709"/>
      </w:tabs>
      <w:spacing w:before="0" w:after="60"/>
      <w:ind w:left="1775" w:hanging="357"/>
    </w:pPr>
    <w:rPr>
      <w:rFonts w:ascii="Times New Roman" w:hAnsi="Times New Roman"/>
    </w:rPr>
  </w:style>
  <w:style w:type="paragraph" w:customStyle="1" w:styleId="Indent-First">
    <w:name w:val="Indent-First"/>
    <w:basedOn w:val="text"/>
    <w:pPr>
      <w:tabs>
        <w:tab w:val="clear" w:pos="709"/>
      </w:tabs>
      <w:spacing w:before="0"/>
    </w:pPr>
    <w:rPr>
      <w:rFonts w:ascii="Times New Roman" w:hAnsi="Times New Roman"/>
    </w:rPr>
  </w:style>
  <w:style w:type="paragraph" w:styleId="NormalIndent">
    <w:name w:val="Normal Indent"/>
    <w:basedOn w:val="Normal"/>
    <w:pPr>
      <w:ind w:left="720"/>
    </w:pPr>
    <w:rPr>
      <w:sz w:val="20"/>
    </w:rPr>
  </w:style>
  <w:style w:type="paragraph" w:customStyle="1" w:styleId="Normal1">
    <w:name w:val="Normal 1"/>
    <w:basedOn w:val="Normal"/>
    <w:pPr>
      <w:ind w:left="709"/>
    </w:pPr>
    <w:rPr>
      <w:sz w:val="24"/>
    </w:rPr>
  </w:style>
  <w:style w:type="character" w:styleId="PageNumber">
    <w:name w:val="page number"/>
    <w:basedOn w:val="DefaultParagraphFont"/>
  </w:style>
  <w:style w:type="paragraph" w:customStyle="1" w:styleId="TableData">
    <w:name w:val="TableData"/>
    <w:basedOn w:val="Normal"/>
    <w:link w:val="TableDataChar"/>
    <w:pPr>
      <w:spacing w:before="120" w:after="120"/>
    </w:pPr>
    <w:rPr>
      <w:rFonts w:ascii="Arial" w:hAnsi="Arial"/>
      <w:sz w:val="18"/>
    </w:rPr>
  </w:style>
  <w:style w:type="character" w:styleId="Hyperlink">
    <w:name w:val="Hyperlink"/>
    <w:uiPriority w:val="99"/>
    <w:rPr>
      <w:color w:val="0000FF"/>
      <w:u w:val="single"/>
    </w:rPr>
  </w:style>
  <w:style w:type="paragraph" w:customStyle="1" w:styleId="SubHead">
    <w:name w:val="SubHead"/>
    <w:basedOn w:val="Normal"/>
    <w:next w:val="Heading2"/>
    <w:pPr>
      <w:keepNext/>
      <w:spacing w:after="120"/>
      <w:ind w:left="1163" w:hanging="426"/>
      <w:outlineLvl w:val="0"/>
    </w:pPr>
    <w:rPr>
      <w:rFonts w:ascii="Arial" w:hAnsi="Arial" w:cs="Arial"/>
      <w:b/>
      <w:sz w:val="22"/>
    </w:rPr>
  </w:style>
  <w:style w:type="character" w:styleId="FollowedHyperlink">
    <w:name w:val="FollowedHyperlink"/>
    <w:rPr>
      <w:color w:val="800080"/>
      <w:u w:val="single"/>
    </w:rPr>
  </w:style>
  <w:style w:type="paragraph" w:customStyle="1" w:styleId="Indent0">
    <w:name w:val="Indent 0"/>
    <w:basedOn w:val="Normal"/>
    <w:next w:val="Normal"/>
    <w:pPr>
      <w:overflowPunct w:val="0"/>
      <w:autoSpaceDE w:val="0"/>
      <w:autoSpaceDN w:val="0"/>
      <w:adjustRightInd w:val="0"/>
      <w:spacing w:before="120" w:after="120"/>
      <w:textAlignment w:val="baseline"/>
    </w:pPr>
    <w:rPr>
      <w:sz w:val="20"/>
    </w:rPr>
  </w:style>
  <w:style w:type="paragraph" w:styleId="DocumentMap">
    <w:name w:val="Document Map"/>
    <w:basedOn w:val="Normal"/>
    <w:semiHidden/>
    <w:pPr>
      <w:shd w:val="clear" w:color="auto" w:fill="000080"/>
    </w:pPr>
    <w:rPr>
      <w:rFonts w:ascii="Tahoma" w:hAnsi="Tahoma" w:cs="Tahoma"/>
    </w:rPr>
  </w:style>
  <w:style w:type="paragraph" w:customStyle="1" w:styleId="TableHead">
    <w:name w:val="TableHead"/>
    <w:basedOn w:val="Normal"/>
    <w:next w:val="TableData"/>
    <w:pPr>
      <w:spacing w:before="60" w:after="60"/>
    </w:pPr>
    <w:rPr>
      <w:rFonts w:ascii="Arial" w:hAnsi="Arial"/>
      <w:b/>
      <w:sz w:val="18"/>
    </w:rPr>
  </w:style>
  <w:style w:type="paragraph" w:styleId="BalloonText">
    <w:name w:val="Balloon Text"/>
    <w:basedOn w:val="Normal"/>
    <w:semiHidden/>
    <w:rPr>
      <w:rFonts w:ascii="Tahoma" w:hAnsi="Tahoma" w:cs="Tahoma"/>
      <w:sz w:val="16"/>
      <w:szCs w:val="16"/>
    </w:rPr>
  </w:style>
  <w:style w:type="paragraph" w:styleId="TOC4">
    <w:name w:val="toc 4"/>
    <w:basedOn w:val="Normal"/>
    <w:next w:val="Normal"/>
    <w:autoRedefine/>
    <w:semiHidden/>
    <w:pPr>
      <w:ind w:left="690"/>
    </w:pPr>
  </w:style>
  <w:style w:type="paragraph" w:styleId="TOCHeading">
    <w:name w:val="TOC Heading"/>
    <w:basedOn w:val="Heading1"/>
    <w:next w:val="Normal"/>
    <w:qFormat/>
    <w:pPr>
      <w:numPr>
        <w:numId w:val="0"/>
      </w:numPr>
      <w:ind w:firstLine="737"/>
    </w:pPr>
    <w:rPr>
      <w:bCs/>
    </w:rPr>
  </w:style>
  <w:style w:type="paragraph" w:styleId="TOC5">
    <w:name w:val="toc 5"/>
    <w:basedOn w:val="Normal"/>
    <w:next w:val="Normal"/>
    <w:autoRedefine/>
    <w:semiHidden/>
    <w:pPr>
      <w:ind w:left="920"/>
    </w:pPr>
  </w:style>
  <w:style w:type="paragraph" w:styleId="TOC6">
    <w:name w:val="toc 6"/>
    <w:basedOn w:val="Normal"/>
    <w:next w:val="Normal"/>
    <w:autoRedefine/>
    <w:semiHidden/>
    <w:pPr>
      <w:ind w:left="1150"/>
    </w:pPr>
  </w:style>
  <w:style w:type="paragraph" w:styleId="TOC7">
    <w:name w:val="toc 7"/>
    <w:basedOn w:val="Normal"/>
    <w:next w:val="Normal"/>
    <w:autoRedefine/>
    <w:semiHidden/>
    <w:pPr>
      <w:ind w:left="1380"/>
    </w:pPr>
  </w:style>
  <w:style w:type="paragraph" w:styleId="TOC8">
    <w:name w:val="toc 8"/>
    <w:basedOn w:val="Normal"/>
    <w:next w:val="Normal"/>
    <w:autoRedefine/>
    <w:semiHidden/>
    <w:pPr>
      <w:ind w:left="1610"/>
    </w:pPr>
  </w:style>
  <w:style w:type="paragraph" w:styleId="TOC9">
    <w:name w:val="toc 9"/>
    <w:basedOn w:val="Normal"/>
    <w:next w:val="Normal"/>
    <w:autoRedefine/>
    <w:semiHidden/>
    <w:pPr>
      <w:ind w:left="1840"/>
    </w:pPr>
  </w:style>
  <w:style w:type="paragraph" w:customStyle="1" w:styleId="Indent20">
    <w:name w:val="Indent2"/>
    <w:basedOn w:val="Normal"/>
    <w:next w:val="Normal"/>
    <w:pPr>
      <w:spacing w:before="120" w:after="120"/>
      <w:ind w:left="2211" w:hanging="737"/>
    </w:pPr>
    <w:rPr>
      <w:sz w:val="20"/>
      <w:lang w:eastAsia="en-GB" w:bidi="he-IL"/>
    </w:rPr>
  </w:style>
  <w:style w:type="paragraph" w:customStyle="1" w:styleId="Indent00">
    <w:name w:val="Indent0"/>
    <w:basedOn w:val="Normal"/>
    <w:next w:val="Normal"/>
    <w:pPr>
      <w:spacing w:before="120" w:after="120"/>
      <w:ind w:left="737" w:hanging="737"/>
    </w:pPr>
    <w:rPr>
      <w:sz w:val="20"/>
      <w:lang w:val="en-US" w:eastAsia="en-GB" w:bidi="he-IL"/>
    </w:rPr>
  </w:style>
  <w:style w:type="paragraph" w:customStyle="1" w:styleId="Indent10">
    <w:name w:val="Indent1"/>
    <w:basedOn w:val="Normal"/>
    <w:next w:val="Normal"/>
    <w:pPr>
      <w:spacing w:before="120" w:after="120"/>
      <w:ind w:left="1474" w:hanging="737"/>
    </w:pPr>
    <w:rPr>
      <w:sz w:val="20"/>
      <w:lang w:val="en-US" w:eastAsia="en-GB" w:bidi="he-IL"/>
    </w:rPr>
  </w:style>
  <w:style w:type="paragraph" w:styleId="BodyTextIndent2">
    <w:name w:val="Body Text Indent 2"/>
    <w:basedOn w:val="Normal"/>
    <w:pPr>
      <w:spacing w:after="120" w:line="480" w:lineRule="auto"/>
      <w:ind w:left="283"/>
    </w:pPr>
  </w:style>
  <w:style w:type="paragraph" w:customStyle="1" w:styleId="Indent30">
    <w:name w:val="Indent3"/>
    <w:basedOn w:val="Normal"/>
    <w:next w:val="Normal"/>
    <w:pPr>
      <w:spacing w:before="120" w:after="120"/>
      <w:ind w:left="2948" w:hanging="737"/>
    </w:pPr>
    <w:rPr>
      <w:sz w:val="20"/>
      <w:lang w:eastAsia="en-GB" w:bidi="he-IL"/>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StyleTOC3Before3cm">
    <w:name w:val="Style TOC 3 + Before:  3 cm"/>
    <w:basedOn w:val="TOC3"/>
    <w:pPr>
      <w:tabs>
        <w:tab w:val="clear" w:pos="7938"/>
        <w:tab w:val="right" w:pos="7768"/>
      </w:tabs>
      <w:spacing w:before="0"/>
      <w:ind w:left="1701"/>
    </w:pPr>
    <w:rPr>
      <w:b w:val="0"/>
      <w:sz w:val="18"/>
    </w:rPr>
  </w:style>
  <w:style w:type="character" w:customStyle="1" w:styleId="TableDataChar">
    <w:name w:val="TableData Char"/>
    <w:link w:val="TableData"/>
    <w:rsid w:val="00DA5D60"/>
    <w:rPr>
      <w:rFonts w:ascii="Arial" w:hAnsi="Arial"/>
      <w:sz w:val="18"/>
      <w:lang w:val="en-AU" w:eastAsia="en-US" w:bidi="ar-SA"/>
    </w:rPr>
  </w:style>
  <w:style w:type="character" w:styleId="UnresolvedMention">
    <w:name w:val="Unresolved Mention"/>
    <w:uiPriority w:val="99"/>
    <w:semiHidden/>
    <w:unhideWhenUsed/>
    <w:rsid w:val="004C4D80"/>
    <w:rPr>
      <w:color w:val="605E5C"/>
      <w:shd w:val="clear" w:color="auto" w:fill="E1DFDD"/>
    </w:rPr>
  </w:style>
  <w:style w:type="paragraph" w:styleId="Revision">
    <w:name w:val="Revision"/>
    <w:hidden/>
    <w:uiPriority w:val="99"/>
    <w:semiHidden/>
    <w:rsid w:val="00DC29BE"/>
    <w:rPr>
      <w:rFonts w:ascii="Times New Roman" w:hAnsi="Times New Roman"/>
      <w:sz w:val="23"/>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0973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telstra.com.au/customerterms/bus_data.htm" TargetMode="External"/><Relationship Id="rId18" Type="http://schemas.openxmlformats.org/officeDocument/2006/relationships/hyperlink" Target="http://www.telstra.com.au/customerterms/bus_data.htm"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telstra.com.au/customerterms/bus_data.htm" TargetMode="External"/><Relationship Id="rId7" Type="http://schemas.openxmlformats.org/officeDocument/2006/relationships/webSettings" Target="webSettings.xml"/><Relationship Id="rId12" Type="http://schemas.openxmlformats.org/officeDocument/2006/relationships/hyperlink" Target="https://www.accc.gov.au/regulated-infrastructure/communications/industry-reform/telstras-migration-plan" TargetMode="External"/><Relationship Id="rId17" Type="http://schemas.openxmlformats.org/officeDocument/2006/relationships/hyperlink" Target="http://www.telstra.com.au/customerterms/bus_data.htm"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telstra.com.au/customerterms/bus_data.htm" TargetMode="External"/><Relationship Id="rId20" Type="http://schemas.openxmlformats.org/officeDocument/2006/relationships/hyperlink" Target="http://www.telstra.com.au/customerterms/bus_data.htm"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telstra.com.au/customerterms/bus_government.htm" TargetMode="External"/><Relationship Id="rId24" Type="http://schemas.openxmlformats.org/officeDocument/2006/relationships/hyperlink" Target="http://www.telstra.com.au/customerterms/bus_other_services.htm" TargetMode="External"/><Relationship Id="rId5" Type="http://schemas.openxmlformats.org/officeDocument/2006/relationships/styles" Target="styles.xml"/><Relationship Id="rId15" Type="http://schemas.openxmlformats.org/officeDocument/2006/relationships/hyperlink" Target="http://www.telstra.com.au/customerterms/bus_data.htm" TargetMode="External"/><Relationship Id="rId23" Type="http://schemas.openxmlformats.org/officeDocument/2006/relationships/hyperlink" Target="http://www.telstra.com.au/customerterms/bus_government.htm" TargetMode="External"/><Relationship Id="rId28" Type="http://schemas.openxmlformats.org/officeDocument/2006/relationships/header" Target="header2.xml"/><Relationship Id="rId10" Type="http://schemas.openxmlformats.org/officeDocument/2006/relationships/hyperlink" Target="http://www.telstra.com.au/customerterms/bus_government.htm" TargetMode="External"/><Relationship Id="rId19" Type="http://schemas.openxmlformats.org/officeDocument/2006/relationships/hyperlink" Target="http://www.telstra.com.au/customerterms/bus_internet.htm" TargetMode="Externa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telstra.com.au/customerterms/bus_data.htm" TargetMode="External"/><Relationship Id="rId22" Type="http://schemas.openxmlformats.org/officeDocument/2006/relationships/hyperlink" Target="http://www.telstra.com.au/customerterms/bus_government.htm" TargetMode="External"/><Relationship Id="rId27" Type="http://schemas.openxmlformats.org/officeDocument/2006/relationships/footer" Target="footer2.xm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sj\word\shared\fdeed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FCEBD98AF7749BE679BA178745022" ma:contentTypeVersion="12" ma:contentTypeDescription="Create a new document." ma:contentTypeScope="" ma:versionID="7d334e0d172083cea338a1ce05082cfd">
  <xsd:schema xmlns:xsd="http://www.w3.org/2001/XMLSchema" xmlns:xs="http://www.w3.org/2001/XMLSchema" xmlns:p="http://schemas.microsoft.com/office/2006/metadata/properties" xmlns:ns3="c0476439-35a5-44a1-b324-3c14ee6169e1" xmlns:ns4="562f76a1-c5df-4b27-b80e-6a6ee7d15a58" targetNamespace="http://schemas.microsoft.com/office/2006/metadata/properties" ma:root="true" ma:fieldsID="36500af74be48a7f5fcc27dcaa3a3e4d" ns3:_="" ns4:_="">
    <xsd:import namespace="c0476439-35a5-44a1-b324-3c14ee6169e1"/>
    <xsd:import namespace="562f76a1-c5df-4b27-b80e-6a6ee7d15a5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476439-35a5-44a1-b324-3c14ee6169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62f76a1-c5df-4b27-b80e-6a6ee7d15a5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C143470-B32A-4BF7-A902-768B2E2279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476439-35a5-44a1-b324-3c14ee6169e1"/>
    <ds:schemaRef ds:uri="562f76a1-c5df-4b27-b80e-6a6ee7d15a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ED7250-EDFD-4AC2-BDCC-38ACC30346FC}">
  <ds:schemaRefs>
    <ds:schemaRef ds:uri="http://schemas.microsoft.com/sharepoint/v3/contenttype/forms"/>
  </ds:schemaRefs>
</ds:datastoreItem>
</file>

<file path=customXml/itemProps3.xml><?xml version="1.0" encoding="utf-8"?>
<ds:datastoreItem xmlns:ds="http://schemas.openxmlformats.org/officeDocument/2006/customXml" ds:itemID="{5ED56A3B-44B8-4C7D-A09D-3DCC0AD59249}">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f4ab56b7-6ec4-4073-8d92-ac7cc2e7a5df}" enabled="1" method="Privileged" siteId="{49dfc6a3-5fb7-49f4-adea-c54e725bb854}" contentBits="2" removed="0"/>
</clbl:labelList>
</file>

<file path=docProps/app.xml><?xml version="1.0" encoding="utf-8"?>
<Properties xmlns="http://schemas.openxmlformats.org/officeDocument/2006/extended-properties" xmlns:vt="http://schemas.openxmlformats.org/officeDocument/2006/docPropsVTypes">
  <Template>fdeedn</Template>
  <TotalTime>0</TotalTime>
  <Pages>18</Pages>
  <Words>4551</Words>
  <Characters>25942</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Contents</vt:lpstr>
    </vt:vector>
  </TitlesOfParts>
  <Company>Telstra</Company>
  <LinksUpToDate>false</LinksUpToDate>
  <CharactersWithSpaces>30433</CharactersWithSpaces>
  <SharedDoc>false</SharedDoc>
  <HyperlinkBase/>
  <HLinks>
    <vt:vector size="270" baseType="variant">
      <vt:variant>
        <vt:i4>3997810</vt:i4>
      </vt:variant>
      <vt:variant>
        <vt:i4>225</vt:i4>
      </vt:variant>
      <vt:variant>
        <vt:i4>0</vt:i4>
      </vt:variant>
      <vt:variant>
        <vt:i4>5</vt:i4>
      </vt:variant>
      <vt:variant>
        <vt:lpwstr>http://www.telstra.com.au/customerterms/bus_other_services.htm</vt:lpwstr>
      </vt:variant>
      <vt:variant>
        <vt:lpwstr/>
      </vt:variant>
      <vt:variant>
        <vt:i4>327786</vt:i4>
      </vt:variant>
      <vt:variant>
        <vt:i4>222</vt:i4>
      </vt:variant>
      <vt:variant>
        <vt:i4>0</vt:i4>
      </vt:variant>
      <vt:variant>
        <vt:i4>5</vt:i4>
      </vt:variant>
      <vt:variant>
        <vt:lpwstr>http://www.telstra.com.au/customerterms/bus_government.htm</vt:lpwstr>
      </vt:variant>
      <vt:variant>
        <vt:lpwstr/>
      </vt:variant>
      <vt:variant>
        <vt:i4>327786</vt:i4>
      </vt:variant>
      <vt:variant>
        <vt:i4>219</vt:i4>
      </vt:variant>
      <vt:variant>
        <vt:i4>0</vt:i4>
      </vt:variant>
      <vt:variant>
        <vt:i4>5</vt:i4>
      </vt:variant>
      <vt:variant>
        <vt:lpwstr>http://www.telstra.com.au/customerterms/bus_government.htm</vt:lpwstr>
      </vt:variant>
      <vt:variant>
        <vt:lpwstr/>
      </vt:variant>
      <vt:variant>
        <vt:i4>7340058</vt:i4>
      </vt:variant>
      <vt:variant>
        <vt:i4>216</vt:i4>
      </vt:variant>
      <vt:variant>
        <vt:i4>0</vt:i4>
      </vt:variant>
      <vt:variant>
        <vt:i4>5</vt:i4>
      </vt:variant>
      <vt:variant>
        <vt:lpwstr>http://www.telstra.com.au/customerterms/bus_data.htm</vt:lpwstr>
      </vt:variant>
      <vt:variant>
        <vt:lpwstr/>
      </vt:variant>
      <vt:variant>
        <vt:i4>7340058</vt:i4>
      </vt:variant>
      <vt:variant>
        <vt:i4>213</vt:i4>
      </vt:variant>
      <vt:variant>
        <vt:i4>0</vt:i4>
      </vt:variant>
      <vt:variant>
        <vt:i4>5</vt:i4>
      </vt:variant>
      <vt:variant>
        <vt:lpwstr>http://www.telstra.com.au/customerterms/bus_data.htm</vt:lpwstr>
      </vt:variant>
      <vt:variant>
        <vt:lpwstr/>
      </vt:variant>
      <vt:variant>
        <vt:i4>6356992</vt:i4>
      </vt:variant>
      <vt:variant>
        <vt:i4>210</vt:i4>
      </vt:variant>
      <vt:variant>
        <vt:i4>0</vt:i4>
      </vt:variant>
      <vt:variant>
        <vt:i4>5</vt:i4>
      </vt:variant>
      <vt:variant>
        <vt:lpwstr>http://www.telstra.com.au/customerterms/bus_internet.htm</vt:lpwstr>
      </vt:variant>
      <vt:variant>
        <vt:lpwstr/>
      </vt:variant>
      <vt:variant>
        <vt:i4>7340058</vt:i4>
      </vt:variant>
      <vt:variant>
        <vt:i4>207</vt:i4>
      </vt:variant>
      <vt:variant>
        <vt:i4>0</vt:i4>
      </vt:variant>
      <vt:variant>
        <vt:i4>5</vt:i4>
      </vt:variant>
      <vt:variant>
        <vt:lpwstr>http://www.telstra.com.au/customerterms/bus_data.htm</vt:lpwstr>
      </vt:variant>
      <vt:variant>
        <vt:lpwstr/>
      </vt:variant>
      <vt:variant>
        <vt:i4>7340058</vt:i4>
      </vt:variant>
      <vt:variant>
        <vt:i4>204</vt:i4>
      </vt:variant>
      <vt:variant>
        <vt:i4>0</vt:i4>
      </vt:variant>
      <vt:variant>
        <vt:i4>5</vt:i4>
      </vt:variant>
      <vt:variant>
        <vt:lpwstr>http://www.telstra.com.au/customerterms/bus_data.htm</vt:lpwstr>
      </vt:variant>
      <vt:variant>
        <vt:lpwstr/>
      </vt:variant>
      <vt:variant>
        <vt:i4>7340058</vt:i4>
      </vt:variant>
      <vt:variant>
        <vt:i4>201</vt:i4>
      </vt:variant>
      <vt:variant>
        <vt:i4>0</vt:i4>
      </vt:variant>
      <vt:variant>
        <vt:i4>5</vt:i4>
      </vt:variant>
      <vt:variant>
        <vt:lpwstr>http://www.telstra.com.au/customerterms/bus_data.htm</vt:lpwstr>
      </vt:variant>
      <vt:variant>
        <vt:lpwstr/>
      </vt:variant>
      <vt:variant>
        <vt:i4>7340058</vt:i4>
      </vt:variant>
      <vt:variant>
        <vt:i4>198</vt:i4>
      </vt:variant>
      <vt:variant>
        <vt:i4>0</vt:i4>
      </vt:variant>
      <vt:variant>
        <vt:i4>5</vt:i4>
      </vt:variant>
      <vt:variant>
        <vt:lpwstr>http://www.telstra.com.au/customerterms/bus_data.htm</vt:lpwstr>
      </vt:variant>
      <vt:variant>
        <vt:lpwstr/>
      </vt:variant>
      <vt:variant>
        <vt:i4>7340058</vt:i4>
      </vt:variant>
      <vt:variant>
        <vt:i4>195</vt:i4>
      </vt:variant>
      <vt:variant>
        <vt:i4>0</vt:i4>
      </vt:variant>
      <vt:variant>
        <vt:i4>5</vt:i4>
      </vt:variant>
      <vt:variant>
        <vt:lpwstr>http://www.telstra.com.au/customerterms/bus_data.htm</vt:lpwstr>
      </vt:variant>
      <vt:variant>
        <vt:lpwstr/>
      </vt:variant>
      <vt:variant>
        <vt:i4>7340058</vt:i4>
      </vt:variant>
      <vt:variant>
        <vt:i4>192</vt:i4>
      </vt:variant>
      <vt:variant>
        <vt:i4>0</vt:i4>
      </vt:variant>
      <vt:variant>
        <vt:i4>5</vt:i4>
      </vt:variant>
      <vt:variant>
        <vt:lpwstr>http://www.telstra.com.au/customerterms/bus_data.htm</vt:lpwstr>
      </vt:variant>
      <vt:variant>
        <vt:lpwstr/>
      </vt:variant>
      <vt:variant>
        <vt:i4>3014711</vt:i4>
      </vt:variant>
      <vt:variant>
        <vt:i4>189</vt:i4>
      </vt:variant>
      <vt:variant>
        <vt:i4>0</vt:i4>
      </vt:variant>
      <vt:variant>
        <vt:i4>5</vt:i4>
      </vt:variant>
      <vt:variant>
        <vt:lpwstr>https://www.accc.gov.au/regulated-infrastructure/communications/industry-reform/telstras-migration-plan</vt:lpwstr>
      </vt:variant>
      <vt:variant>
        <vt:lpwstr/>
      </vt:variant>
      <vt:variant>
        <vt:i4>327786</vt:i4>
      </vt:variant>
      <vt:variant>
        <vt:i4>186</vt:i4>
      </vt:variant>
      <vt:variant>
        <vt:i4>0</vt:i4>
      </vt:variant>
      <vt:variant>
        <vt:i4>5</vt:i4>
      </vt:variant>
      <vt:variant>
        <vt:lpwstr>http://www.telstra.com.au/customerterms/bus_government.htm</vt:lpwstr>
      </vt:variant>
      <vt:variant>
        <vt:lpwstr/>
      </vt:variant>
      <vt:variant>
        <vt:i4>327786</vt:i4>
      </vt:variant>
      <vt:variant>
        <vt:i4>183</vt:i4>
      </vt:variant>
      <vt:variant>
        <vt:i4>0</vt:i4>
      </vt:variant>
      <vt:variant>
        <vt:i4>5</vt:i4>
      </vt:variant>
      <vt:variant>
        <vt:lpwstr>http://www.telstra.com.au/customerterms/bus_government.htm</vt:lpwstr>
      </vt:variant>
      <vt:variant>
        <vt:lpwstr/>
      </vt:variant>
      <vt:variant>
        <vt:i4>1245238</vt:i4>
      </vt:variant>
      <vt:variant>
        <vt:i4>176</vt:i4>
      </vt:variant>
      <vt:variant>
        <vt:i4>0</vt:i4>
      </vt:variant>
      <vt:variant>
        <vt:i4>5</vt:i4>
      </vt:variant>
      <vt:variant>
        <vt:lpwstr/>
      </vt:variant>
      <vt:variant>
        <vt:lpwstr>_Toc487804508</vt:lpwstr>
      </vt:variant>
      <vt:variant>
        <vt:i4>1245238</vt:i4>
      </vt:variant>
      <vt:variant>
        <vt:i4>170</vt:i4>
      </vt:variant>
      <vt:variant>
        <vt:i4>0</vt:i4>
      </vt:variant>
      <vt:variant>
        <vt:i4>5</vt:i4>
      </vt:variant>
      <vt:variant>
        <vt:lpwstr/>
      </vt:variant>
      <vt:variant>
        <vt:lpwstr>_Toc487804507</vt:lpwstr>
      </vt:variant>
      <vt:variant>
        <vt:i4>1245238</vt:i4>
      </vt:variant>
      <vt:variant>
        <vt:i4>164</vt:i4>
      </vt:variant>
      <vt:variant>
        <vt:i4>0</vt:i4>
      </vt:variant>
      <vt:variant>
        <vt:i4>5</vt:i4>
      </vt:variant>
      <vt:variant>
        <vt:lpwstr/>
      </vt:variant>
      <vt:variant>
        <vt:lpwstr>_Toc487804506</vt:lpwstr>
      </vt:variant>
      <vt:variant>
        <vt:i4>1245238</vt:i4>
      </vt:variant>
      <vt:variant>
        <vt:i4>158</vt:i4>
      </vt:variant>
      <vt:variant>
        <vt:i4>0</vt:i4>
      </vt:variant>
      <vt:variant>
        <vt:i4>5</vt:i4>
      </vt:variant>
      <vt:variant>
        <vt:lpwstr/>
      </vt:variant>
      <vt:variant>
        <vt:lpwstr>_Toc487804505</vt:lpwstr>
      </vt:variant>
      <vt:variant>
        <vt:i4>1245238</vt:i4>
      </vt:variant>
      <vt:variant>
        <vt:i4>152</vt:i4>
      </vt:variant>
      <vt:variant>
        <vt:i4>0</vt:i4>
      </vt:variant>
      <vt:variant>
        <vt:i4>5</vt:i4>
      </vt:variant>
      <vt:variant>
        <vt:lpwstr/>
      </vt:variant>
      <vt:variant>
        <vt:lpwstr>_Toc487804504</vt:lpwstr>
      </vt:variant>
      <vt:variant>
        <vt:i4>1245238</vt:i4>
      </vt:variant>
      <vt:variant>
        <vt:i4>146</vt:i4>
      </vt:variant>
      <vt:variant>
        <vt:i4>0</vt:i4>
      </vt:variant>
      <vt:variant>
        <vt:i4>5</vt:i4>
      </vt:variant>
      <vt:variant>
        <vt:lpwstr/>
      </vt:variant>
      <vt:variant>
        <vt:lpwstr>_Toc487804503</vt:lpwstr>
      </vt:variant>
      <vt:variant>
        <vt:i4>1245238</vt:i4>
      </vt:variant>
      <vt:variant>
        <vt:i4>140</vt:i4>
      </vt:variant>
      <vt:variant>
        <vt:i4>0</vt:i4>
      </vt:variant>
      <vt:variant>
        <vt:i4>5</vt:i4>
      </vt:variant>
      <vt:variant>
        <vt:lpwstr/>
      </vt:variant>
      <vt:variant>
        <vt:lpwstr>_Toc487804502</vt:lpwstr>
      </vt:variant>
      <vt:variant>
        <vt:i4>1245238</vt:i4>
      </vt:variant>
      <vt:variant>
        <vt:i4>134</vt:i4>
      </vt:variant>
      <vt:variant>
        <vt:i4>0</vt:i4>
      </vt:variant>
      <vt:variant>
        <vt:i4>5</vt:i4>
      </vt:variant>
      <vt:variant>
        <vt:lpwstr/>
      </vt:variant>
      <vt:variant>
        <vt:lpwstr>_Toc487804501</vt:lpwstr>
      </vt:variant>
      <vt:variant>
        <vt:i4>1245238</vt:i4>
      </vt:variant>
      <vt:variant>
        <vt:i4>128</vt:i4>
      </vt:variant>
      <vt:variant>
        <vt:i4>0</vt:i4>
      </vt:variant>
      <vt:variant>
        <vt:i4>5</vt:i4>
      </vt:variant>
      <vt:variant>
        <vt:lpwstr/>
      </vt:variant>
      <vt:variant>
        <vt:lpwstr>_Toc487804500</vt:lpwstr>
      </vt:variant>
      <vt:variant>
        <vt:i4>1703991</vt:i4>
      </vt:variant>
      <vt:variant>
        <vt:i4>122</vt:i4>
      </vt:variant>
      <vt:variant>
        <vt:i4>0</vt:i4>
      </vt:variant>
      <vt:variant>
        <vt:i4>5</vt:i4>
      </vt:variant>
      <vt:variant>
        <vt:lpwstr/>
      </vt:variant>
      <vt:variant>
        <vt:lpwstr>_Toc487804499</vt:lpwstr>
      </vt:variant>
      <vt:variant>
        <vt:i4>1703991</vt:i4>
      </vt:variant>
      <vt:variant>
        <vt:i4>116</vt:i4>
      </vt:variant>
      <vt:variant>
        <vt:i4>0</vt:i4>
      </vt:variant>
      <vt:variant>
        <vt:i4>5</vt:i4>
      </vt:variant>
      <vt:variant>
        <vt:lpwstr/>
      </vt:variant>
      <vt:variant>
        <vt:lpwstr>_Toc487804498</vt:lpwstr>
      </vt:variant>
      <vt:variant>
        <vt:i4>1703991</vt:i4>
      </vt:variant>
      <vt:variant>
        <vt:i4>110</vt:i4>
      </vt:variant>
      <vt:variant>
        <vt:i4>0</vt:i4>
      </vt:variant>
      <vt:variant>
        <vt:i4>5</vt:i4>
      </vt:variant>
      <vt:variant>
        <vt:lpwstr/>
      </vt:variant>
      <vt:variant>
        <vt:lpwstr>_Toc487804497</vt:lpwstr>
      </vt:variant>
      <vt:variant>
        <vt:i4>1703991</vt:i4>
      </vt:variant>
      <vt:variant>
        <vt:i4>104</vt:i4>
      </vt:variant>
      <vt:variant>
        <vt:i4>0</vt:i4>
      </vt:variant>
      <vt:variant>
        <vt:i4>5</vt:i4>
      </vt:variant>
      <vt:variant>
        <vt:lpwstr/>
      </vt:variant>
      <vt:variant>
        <vt:lpwstr>_Toc487804496</vt:lpwstr>
      </vt:variant>
      <vt:variant>
        <vt:i4>1703991</vt:i4>
      </vt:variant>
      <vt:variant>
        <vt:i4>98</vt:i4>
      </vt:variant>
      <vt:variant>
        <vt:i4>0</vt:i4>
      </vt:variant>
      <vt:variant>
        <vt:i4>5</vt:i4>
      </vt:variant>
      <vt:variant>
        <vt:lpwstr/>
      </vt:variant>
      <vt:variant>
        <vt:lpwstr>_Toc487804495</vt:lpwstr>
      </vt:variant>
      <vt:variant>
        <vt:i4>1703991</vt:i4>
      </vt:variant>
      <vt:variant>
        <vt:i4>92</vt:i4>
      </vt:variant>
      <vt:variant>
        <vt:i4>0</vt:i4>
      </vt:variant>
      <vt:variant>
        <vt:i4>5</vt:i4>
      </vt:variant>
      <vt:variant>
        <vt:lpwstr/>
      </vt:variant>
      <vt:variant>
        <vt:lpwstr>_Toc487804494</vt:lpwstr>
      </vt:variant>
      <vt:variant>
        <vt:i4>1703991</vt:i4>
      </vt:variant>
      <vt:variant>
        <vt:i4>86</vt:i4>
      </vt:variant>
      <vt:variant>
        <vt:i4>0</vt:i4>
      </vt:variant>
      <vt:variant>
        <vt:i4>5</vt:i4>
      </vt:variant>
      <vt:variant>
        <vt:lpwstr/>
      </vt:variant>
      <vt:variant>
        <vt:lpwstr>_Toc487804493</vt:lpwstr>
      </vt:variant>
      <vt:variant>
        <vt:i4>1703991</vt:i4>
      </vt:variant>
      <vt:variant>
        <vt:i4>80</vt:i4>
      </vt:variant>
      <vt:variant>
        <vt:i4>0</vt:i4>
      </vt:variant>
      <vt:variant>
        <vt:i4>5</vt:i4>
      </vt:variant>
      <vt:variant>
        <vt:lpwstr/>
      </vt:variant>
      <vt:variant>
        <vt:lpwstr>_Toc487804492</vt:lpwstr>
      </vt:variant>
      <vt:variant>
        <vt:i4>1703991</vt:i4>
      </vt:variant>
      <vt:variant>
        <vt:i4>74</vt:i4>
      </vt:variant>
      <vt:variant>
        <vt:i4>0</vt:i4>
      </vt:variant>
      <vt:variant>
        <vt:i4>5</vt:i4>
      </vt:variant>
      <vt:variant>
        <vt:lpwstr/>
      </vt:variant>
      <vt:variant>
        <vt:lpwstr>_Toc487804491</vt:lpwstr>
      </vt:variant>
      <vt:variant>
        <vt:i4>1703991</vt:i4>
      </vt:variant>
      <vt:variant>
        <vt:i4>68</vt:i4>
      </vt:variant>
      <vt:variant>
        <vt:i4>0</vt:i4>
      </vt:variant>
      <vt:variant>
        <vt:i4>5</vt:i4>
      </vt:variant>
      <vt:variant>
        <vt:lpwstr/>
      </vt:variant>
      <vt:variant>
        <vt:lpwstr>_Toc487804490</vt:lpwstr>
      </vt:variant>
      <vt:variant>
        <vt:i4>1769527</vt:i4>
      </vt:variant>
      <vt:variant>
        <vt:i4>62</vt:i4>
      </vt:variant>
      <vt:variant>
        <vt:i4>0</vt:i4>
      </vt:variant>
      <vt:variant>
        <vt:i4>5</vt:i4>
      </vt:variant>
      <vt:variant>
        <vt:lpwstr/>
      </vt:variant>
      <vt:variant>
        <vt:lpwstr>_Toc487804489</vt:lpwstr>
      </vt:variant>
      <vt:variant>
        <vt:i4>1769527</vt:i4>
      </vt:variant>
      <vt:variant>
        <vt:i4>56</vt:i4>
      </vt:variant>
      <vt:variant>
        <vt:i4>0</vt:i4>
      </vt:variant>
      <vt:variant>
        <vt:i4>5</vt:i4>
      </vt:variant>
      <vt:variant>
        <vt:lpwstr/>
      </vt:variant>
      <vt:variant>
        <vt:lpwstr>_Toc487804488</vt:lpwstr>
      </vt:variant>
      <vt:variant>
        <vt:i4>1769527</vt:i4>
      </vt:variant>
      <vt:variant>
        <vt:i4>50</vt:i4>
      </vt:variant>
      <vt:variant>
        <vt:i4>0</vt:i4>
      </vt:variant>
      <vt:variant>
        <vt:i4>5</vt:i4>
      </vt:variant>
      <vt:variant>
        <vt:lpwstr/>
      </vt:variant>
      <vt:variant>
        <vt:lpwstr>_Toc487804487</vt:lpwstr>
      </vt:variant>
      <vt:variant>
        <vt:i4>1769527</vt:i4>
      </vt:variant>
      <vt:variant>
        <vt:i4>44</vt:i4>
      </vt:variant>
      <vt:variant>
        <vt:i4>0</vt:i4>
      </vt:variant>
      <vt:variant>
        <vt:i4>5</vt:i4>
      </vt:variant>
      <vt:variant>
        <vt:lpwstr/>
      </vt:variant>
      <vt:variant>
        <vt:lpwstr>_Toc487804486</vt:lpwstr>
      </vt:variant>
      <vt:variant>
        <vt:i4>1769527</vt:i4>
      </vt:variant>
      <vt:variant>
        <vt:i4>38</vt:i4>
      </vt:variant>
      <vt:variant>
        <vt:i4>0</vt:i4>
      </vt:variant>
      <vt:variant>
        <vt:i4>5</vt:i4>
      </vt:variant>
      <vt:variant>
        <vt:lpwstr/>
      </vt:variant>
      <vt:variant>
        <vt:lpwstr>_Toc487804485</vt:lpwstr>
      </vt:variant>
      <vt:variant>
        <vt:i4>1769527</vt:i4>
      </vt:variant>
      <vt:variant>
        <vt:i4>32</vt:i4>
      </vt:variant>
      <vt:variant>
        <vt:i4>0</vt:i4>
      </vt:variant>
      <vt:variant>
        <vt:i4>5</vt:i4>
      </vt:variant>
      <vt:variant>
        <vt:lpwstr/>
      </vt:variant>
      <vt:variant>
        <vt:lpwstr>_Toc487804484</vt:lpwstr>
      </vt:variant>
      <vt:variant>
        <vt:i4>1769527</vt:i4>
      </vt:variant>
      <vt:variant>
        <vt:i4>26</vt:i4>
      </vt:variant>
      <vt:variant>
        <vt:i4>0</vt:i4>
      </vt:variant>
      <vt:variant>
        <vt:i4>5</vt:i4>
      </vt:variant>
      <vt:variant>
        <vt:lpwstr/>
      </vt:variant>
      <vt:variant>
        <vt:lpwstr>_Toc487804483</vt:lpwstr>
      </vt:variant>
      <vt:variant>
        <vt:i4>1769527</vt:i4>
      </vt:variant>
      <vt:variant>
        <vt:i4>20</vt:i4>
      </vt:variant>
      <vt:variant>
        <vt:i4>0</vt:i4>
      </vt:variant>
      <vt:variant>
        <vt:i4>5</vt:i4>
      </vt:variant>
      <vt:variant>
        <vt:lpwstr/>
      </vt:variant>
      <vt:variant>
        <vt:lpwstr>_Toc487804482</vt:lpwstr>
      </vt:variant>
      <vt:variant>
        <vt:i4>1769527</vt:i4>
      </vt:variant>
      <vt:variant>
        <vt:i4>14</vt:i4>
      </vt:variant>
      <vt:variant>
        <vt:i4>0</vt:i4>
      </vt:variant>
      <vt:variant>
        <vt:i4>5</vt:i4>
      </vt:variant>
      <vt:variant>
        <vt:lpwstr/>
      </vt:variant>
      <vt:variant>
        <vt:lpwstr>_Toc487804481</vt:lpwstr>
      </vt:variant>
      <vt:variant>
        <vt:i4>1769527</vt:i4>
      </vt:variant>
      <vt:variant>
        <vt:i4>8</vt:i4>
      </vt:variant>
      <vt:variant>
        <vt:i4>0</vt:i4>
      </vt:variant>
      <vt:variant>
        <vt:i4>5</vt:i4>
      </vt:variant>
      <vt:variant>
        <vt:lpwstr/>
      </vt:variant>
      <vt:variant>
        <vt:lpwstr>_Toc487804480</vt:lpwstr>
      </vt:variant>
      <vt:variant>
        <vt:i4>1310775</vt:i4>
      </vt:variant>
      <vt:variant>
        <vt:i4>2</vt:i4>
      </vt:variant>
      <vt:variant>
        <vt:i4>0</vt:i4>
      </vt:variant>
      <vt:variant>
        <vt:i4>5</vt:i4>
      </vt:variant>
      <vt:variant>
        <vt:lpwstr/>
      </vt:variant>
      <vt:variant>
        <vt:lpwstr>_Toc487804479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Contents</dc:title>
  <dc:subject/>
  <dc:creator>c921306</dc:creator>
  <cp:keywords/>
  <cp:lastModifiedBy>Corona, Adrian</cp:lastModifiedBy>
  <cp:revision>2</cp:revision>
  <cp:lastPrinted>2017-07-14T04:06:00Z</cp:lastPrinted>
  <dcterms:created xsi:type="dcterms:W3CDTF">2025-03-18T01:55:00Z</dcterms:created>
  <dcterms:modified xsi:type="dcterms:W3CDTF">2025-03-18T01:55:00Z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0x010100F8CFCEBD98AF7749BE679BA178745022</vt:lpwstr>
  </property>
  <property fmtid="{D5CDD505-2E9C-101B-9397-08002B2CF9AE}" pid="3" name="MSIP_Label_f4ab56b7-6ec4-4073-8d92-ac7cc2e7a5df_Enabled">
    <vt:lpwstr>true</vt:lpwstr>
  </property>
  <property fmtid="{D5CDD505-2E9C-101B-9397-08002B2CF9AE}" pid="4" name="MSIP_Label_f4ab56b7-6ec4-4073-8d92-ac7cc2e7a5df_SetDate">
    <vt:lpwstr>2025-03-18T01:55:38Z</vt:lpwstr>
  </property>
  <property fmtid="{D5CDD505-2E9C-101B-9397-08002B2CF9AE}" pid="5" name="MSIP_Label_f4ab56b7-6ec4-4073-8d92-ac7cc2e7a5df_Method">
    <vt:lpwstr>Standard</vt:lpwstr>
  </property>
  <property fmtid="{D5CDD505-2E9C-101B-9397-08002B2CF9AE}" pid="6" name="MSIP_Label_f4ab56b7-6ec4-4073-8d92-ac7cc2e7a5df_Name">
    <vt:lpwstr>mipsl_General</vt:lpwstr>
  </property>
  <property fmtid="{D5CDD505-2E9C-101B-9397-08002B2CF9AE}" pid="7" name="MSIP_Label_f4ab56b7-6ec4-4073-8d92-ac7cc2e7a5df_SiteId">
    <vt:lpwstr>49dfc6a3-5fb7-49f4-adea-c54e725bb854</vt:lpwstr>
  </property>
  <property fmtid="{D5CDD505-2E9C-101B-9397-08002B2CF9AE}" pid="8" name="MSIP_Label_f4ab56b7-6ec4-4073-8d92-ac7cc2e7a5df_ActionId">
    <vt:lpwstr>5ec1fd6b-59f1-4159-9555-0f4479ce5900</vt:lpwstr>
  </property>
  <property fmtid="{D5CDD505-2E9C-101B-9397-08002B2CF9AE}" pid="9" name="MSIP_Label_f4ab56b7-6ec4-4073-8d92-ac7cc2e7a5df_ContentBits">
    <vt:lpwstr>0</vt:lpwstr>
  </property>
</Properties>
</file>