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769F" w14:textId="77777777" w:rsidR="00D40F32" w:rsidRPr="003F0879" w:rsidRDefault="00D40F32">
      <w:pPr>
        <w:pStyle w:val="TOCHeading"/>
        <w:rPr>
          <w:rFonts w:cs="Times New Roman"/>
          <w:caps w:val="0"/>
        </w:rPr>
      </w:pPr>
      <w:bookmarkStart w:id="0" w:name="_Toc58996133"/>
      <w:bookmarkStart w:id="1" w:name="Temp"/>
      <w:bookmarkEnd w:id="1"/>
      <w:r w:rsidRPr="003F0879">
        <w:rPr>
          <w:rFonts w:cs="Times New Roman"/>
          <w:caps w:val="0"/>
        </w:rPr>
        <w:t>Contents</w:t>
      </w:r>
    </w:p>
    <w:p w14:paraId="31E593B2" w14:textId="77777777" w:rsidR="00D40F32" w:rsidRPr="003F0879" w:rsidRDefault="00D40F32">
      <w:pPr>
        <w:pStyle w:val="TOC1"/>
        <w:tabs>
          <w:tab w:val="left" w:pos="1474"/>
        </w:tabs>
        <w:spacing w:before="0" w:after="240"/>
        <w:rPr>
          <w:b w:val="0"/>
        </w:rPr>
      </w:pPr>
      <w:r w:rsidRPr="003F0879">
        <w:rPr>
          <w:b w:val="0"/>
        </w:rPr>
        <w:t>Click on the section that you are interested in.</w:t>
      </w:r>
    </w:p>
    <w:p w14:paraId="4F5FD6A6" w14:textId="77777777" w:rsidR="005558A2" w:rsidRPr="003F0879" w:rsidRDefault="00D40F32">
      <w:pPr>
        <w:pStyle w:val="TOC1"/>
        <w:tabs>
          <w:tab w:val="left" w:pos="1474"/>
        </w:tabs>
        <w:rPr>
          <w:rFonts w:ascii="Times New Roman" w:hAnsi="Times New Roman"/>
          <w:b w:val="0"/>
          <w:noProof/>
          <w:sz w:val="24"/>
          <w:szCs w:val="24"/>
          <w:lang w:eastAsia="en-AU"/>
        </w:rPr>
      </w:pPr>
      <w:r w:rsidRPr="003F0879">
        <w:fldChar w:fldCharType="begin"/>
      </w:r>
      <w:r w:rsidRPr="003F0879">
        <w:instrText xml:space="preserve"> TOC \h \z \t "Heading 1,1,Indent 1,2" </w:instrText>
      </w:r>
      <w:r w:rsidRPr="003F0879">
        <w:fldChar w:fldCharType="separate"/>
      </w:r>
      <w:hyperlink w:anchor="_Toc234411850" w:history="1">
        <w:r w:rsidR="005558A2" w:rsidRPr="003F0879">
          <w:rPr>
            <w:rStyle w:val="Hyperlink"/>
            <w:rFonts w:ascii="Arial Bold" w:hAnsi="Arial Bold"/>
            <w:noProof/>
          </w:rPr>
          <w:t>1</w:t>
        </w:r>
        <w:r w:rsidR="005558A2" w:rsidRPr="003F0879">
          <w:rPr>
            <w:rFonts w:ascii="Times New Roman" w:hAnsi="Times New Roman"/>
            <w:b w:val="0"/>
            <w:noProof/>
            <w:sz w:val="24"/>
            <w:szCs w:val="24"/>
            <w:lang w:eastAsia="en-AU"/>
          </w:rPr>
          <w:tab/>
        </w:r>
        <w:r w:rsidR="005558A2" w:rsidRPr="003F0879">
          <w:rPr>
            <w:rStyle w:val="Hyperlink"/>
            <w:noProof/>
          </w:rPr>
          <w:t>About this Part</w:t>
        </w:r>
        <w:r w:rsidR="005558A2" w:rsidRPr="003F0879">
          <w:rPr>
            <w:noProof/>
            <w:webHidden/>
          </w:rPr>
          <w:tab/>
        </w:r>
        <w:r w:rsidR="005558A2" w:rsidRPr="003F0879">
          <w:rPr>
            <w:noProof/>
            <w:webHidden/>
          </w:rPr>
          <w:fldChar w:fldCharType="begin"/>
        </w:r>
        <w:r w:rsidR="005558A2" w:rsidRPr="003F0879">
          <w:rPr>
            <w:noProof/>
            <w:webHidden/>
          </w:rPr>
          <w:instrText xml:space="preserve"> PAGEREF _Toc234411850 \h </w:instrText>
        </w:r>
        <w:r w:rsidR="005558A2" w:rsidRPr="003F0879">
          <w:rPr>
            <w:noProof/>
          </w:rPr>
        </w:r>
        <w:r w:rsidR="005558A2" w:rsidRPr="003F0879">
          <w:rPr>
            <w:noProof/>
            <w:webHidden/>
          </w:rPr>
          <w:fldChar w:fldCharType="separate"/>
        </w:r>
        <w:r w:rsidR="003F0879">
          <w:rPr>
            <w:noProof/>
            <w:webHidden/>
          </w:rPr>
          <w:t>2</w:t>
        </w:r>
        <w:r w:rsidR="005558A2" w:rsidRPr="003F0879">
          <w:rPr>
            <w:noProof/>
            <w:webHidden/>
          </w:rPr>
          <w:fldChar w:fldCharType="end"/>
        </w:r>
      </w:hyperlink>
    </w:p>
    <w:p w14:paraId="2ABA86FB" w14:textId="77777777" w:rsidR="005558A2" w:rsidRPr="003F0879" w:rsidRDefault="005558A2">
      <w:pPr>
        <w:pStyle w:val="TOC1"/>
        <w:tabs>
          <w:tab w:val="left" w:pos="1474"/>
        </w:tabs>
        <w:rPr>
          <w:rFonts w:ascii="Times New Roman" w:hAnsi="Times New Roman"/>
          <w:b w:val="0"/>
          <w:noProof/>
          <w:sz w:val="24"/>
          <w:szCs w:val="24"/>
          <w:lang w:eastAsia="en-AU"/>
        </w:rPr>
      </w:pPr>
      <w:hyperlink w:anchor="_Toc234411851" w:history="1">
        <w:r w:rsidRPr="003F0879">
          <w:rPr>
            <w:rStyle w:val="Hyperlink"/>
            <w:rFonts w:ascii="Arial Bold" w:hAnsi="Arial Bold"/>
            <w:noProof/>
          </w:rPr>
          <w:t>2</w:t>
        </w:r>
        <w:r w:rsidRPr="003F0879">
          <w:rPr>
            <w:rFonts w:ascii="Times New Roman" w:hAnsi="Times New Roman"/>
            <w:b w:val="0"/>
            <w:noProof/>
            <w:sz w:val="24"/>
            <w:szCs w:val="24"/>
            <w:lang w:eastAsia="en-AU"/>
          </w:rPr>
          <w:tab/>
        </w:r>
        <w:r w:rsidRPr="003F0879">
          <w:rPr>
            <w:rStyle w:val="Hyperlink"/>
            <w:noProof/>
          </w:rPr>
          <w:t>DDS Flexnet</w:t>
        </w:r>
        <w:r w:rsidRPr="003F0879">
          <w:rPr>
            <w:noProof/>
            <w:webHidden/>
          </w:rPr>
          <w:tab/>
        </w:r>
        <w:r w:rsidRPr="003F0879">
          <w:rPr>
            <w:noProof/>
            <w:webHidden/>
          </w:rPr>
          <w:fldChar w:fldCharType="begin"/>
        </w:r>
        <w:r w:rsidRPr="003F0879">
          <w:rPr>
            <w:noProof/>
            <w:webHidden/>
          </w:rPr>
          <w:instrText xml:space="preserve"> PAGEREF _Toc234411851 \h </w:instrText>
        </w:r>
        <w:r w:rsidRPr="003F0879">
          <w:rPr>
            <w:noProof/>
          </w:rPr>
        </w:r>
        <w:r w:rsidRPr="003F0879">
          <w:rPr>
            <w:noProof/>
            <w:webHidden/>
          </w:rPr>
          <w:fldChar w:fldCharType="separate"/>
        </w:r>
        <w:r w:rsidR="003F0879">
          <w:rPr>
            <w:noProof/>
            <w:webHidden/>
          </w:rPr>
          <w:t>2</w:t>
        </w:r>
        <w:r w:rsidRPr="003F0879">
          <w:rPr>
            <w:noProof/>
            <w:webHidden/>
          </w:rPr>
          <w:fldChar w:fldCharType="end"/>
        </w:r>
      </w:hyperlink>
    </w:p>
    <w:p w14:paraId="50D91B82" w14:textId="77777777" w:rsidR="005558A2" w:rsidRPr="003F0879" w:rsidRDefault="005558A2">
      <w:pPr>
        <w:pStyle w:val="TOC2"/>
        <w:rPr>
          <w:rFonts w:ascii="Times New Roman" w:hAnsi="Times New Roman"/>
          <w:noProof/>
          <w:sz w:val="24"/>
          <w:szCs w:val="24"/>
          <w:lang w:eastAsia="en-AU"/>
        </w:rPr>
      </w:pPr>
      <w:hyperlink w:anchor="_Toc234411852" w:history="1">
        <w:r w:rsidRPr="003F0879">
          <w:rPr>
            <w:rStyle w:val="Hyperlink"/>
            <w:noProof/>
          </w:rPr>
          <w:t>What is DDS Flexnet?</w:t>
        </w:r>
        <w:r w:rsidRPr="003F0879">
          <w:rPr>
            <w:noProof/>
            <w:webHidden/>
          </w:rPr>
          <w:tab/>
        </w:r>
        <w:r w:rsidRPr="003F0879">
          <w:rPr>
            <w:noProof/>
            <w:webHidden/>
          </w:rPr>
          <w:fldChar w:fldCharType="begin"/>
        </w:r>
        <w:r w:rsidRPr="003F0879">
          <w:rPr>
            <w:noProof/>
            <w:webHidden/>
          </w:rPr>
          <w:instrText xml:space="preserve"> PAGEREF _Toc234411852 \h </w:instrText>
        </w:r>
        <w:r w:rsidRPr="003F0879">
          <w:rPr>
            <w:noProof/>
          </w:rPr>
        </w:r>
        <w:r w:rsidRPr="003F0879">
          <w:rPr>
            <w:noProof/>
            <w:webHidden/>
          </w:rPr>
          <w:fldChar w:fldCharType="separate"/>
        </w:r>
        <w:r w:rsidR="003F0879">
          <w:rPr>
            <w:noProof/>
            <w:webHidden/>
          </w:rPr>
          <w:t>2</w:t>
        </w:r>
        <w:r w:rsidRPr="003F0879">
          <w:rPr>
            <w:noProof/>
            <w:webHidden/>
          </w:rPr>
          <w:fldChar w:fldCharType="end"/>
        </w:r>
      </w:hyperlink>
    </w:p>
    <w:p w14:paraId="34011947" w14:textId="77777777" w:rsidR="005558A2" w:rsidRPr="003F0879" w:rsidRDefault="005558A2">
      <w:pPr>
        <w:pStyle w:val="TOC2"/>
        <w:rPr>
          <w:rFonts w:ascii="Times New Roman" w:hAnsi="Times New Roman"/>
          <w:noProof/>
          <w:sz w:val="24"/>
          <w:szCs w:val="24"/>
          <w:lang w:eastAsia="en-AU"/>
        </w:rPr>
      </w:pPr>
      <w:hyperlink w:anchor="_Toc234411853" w:history="1">
        <w:r w:rsidRPr="003F0879">
          <w:rPr>
            <w:rStyle w:val="Hyperlink"/>
            <w:noProof/>
          </w:rPr>
          <w:t>Availability</w:t>
        </w:r>
        <w:r w:rsidRPr="003F0879">
          <w:rPr>
            <w:noProof/>
            <w:webHidden/>
          </w:rPr>
          <w:tab/>
        </w:r>
        <w:r w:rsidRPr="003F0879">
          <w:rPr>
            <w:noProof/>
            <w:webHidden/>
          </w:rPr>
          <w:fldChar w:fldCharType="begin"/>
        </w:r>
        <w:r w:rsidRPr="003F0879">
          <w:rPr>
            <w:noProof/>
            <w:webHidden/>
          </w:rPr>
          <w:instrText xml:space="preserve"> PAGEREF _Toc234411853 \h </w:instrText>
        </w:r>
        <w:r w:rsidRPr="003F0879">
          <w:rPr>
            <w:noProof/>
          </w:rPr>
        </w:r>
        <w:r w:rsidRPr="003F0879">
          <w:rPr>
            <w:noProof/>
            <w:webHidden/>
          </w:rPr>
          <w:fldChar w:fldCharType="separate"/>
        </w:r>
        <w:r w:rsidR="003F0879">
          <w:rPr>
            <w:noProof/>
            <w:webHidden/>
          </w:rPr>
          <w:t>2</w:t>
        </w:r>
        <w:r w:rsidRPr="003F0879">
          <w:rPr>
            <w:noProof/>
            <w:webHidden/>
          </w:rPr>
          <w:fldChar w:fldCharType="end"/>
        </w:r>
      </w:hyperlink>
    </w:p>
    <w:p w14:paraId="29338479" w14:textId="77777777" w:rsidR="005558A2" w:rsidRPr="003F0879" w:rsidRDefault="005558A2">
      <w:pPr>
        <w:pStyle w:val="TOC2"/>
        <w:rPr>
          <w:rFonts w:ascii="Times New Roman" w:hAnsi="Times New Roman"/>
          <w:noProof/>
          <w:sz w:val="24"/>
          <w:szCs w:val="24"/>
          <w:lang w:eastAsia="en-AU"/>
        </w:rPr>
      </w:pPr>
      <w:hyperlink w:anchor="_Toc234411854" w:history="1">
        <w:r w:rsidRPr="003F0879">
          <w:rPr>
            <w:rStyle w:val="Hyperlink"/>
            <w:noProof/>
          </w:rPr>
          <w:t>Equipment requirements</w:t>
        </w:r>
        <w:r w:rsidRPr="003F0879">
          <w:rPr>
            <w:noProof/>
            <w:webHidden/>
          </w:rPr>
          <w:tab/>
        </w:r>
        <w:r w:rsidRPr="003F0879">
          <w:rPr>
            <w:noProof/>
            <w:webHidden/>
          </w:rPr>
          <w:fldChar w:fldCharType="begin"/>
        </w:r>
        <w:r w:rsidRPr="003F0879">
          <w:rPr>
            <w:noProof/>
            <w:webHidden/>
          </w:rPr>
          <w:instrText xml:space="preserve"> PAGEREF _Toc234411854 \h </w:instrText>
        </w:r>
        <w:r w:rsidRPr="003F0879">
          <w:rPr>
            <w:noProof/>
          </w:rPr>
        </w:r>
        <w:r w:rsidRPr="003F0879">
          <w:rPr>
            <w:noProof/>
            <w:webHidden/>
          </w:rPr>
          <w:fldChar w:fldCharType="separate"/>
        </w:r>
        <w:r w:rsidR="003F0879">
          <w:rPr>
            <w:noProof/>
            <w:webHidden/>
          </w:rPr>
          <w:t>3</w:t>
        </w:r>
        <w:r w:rsidRPr="003F0879">
          <w:rPr>
            <w:noProof/>
            <w:webHidden/>
          </w:rPr>
          <w:fldChar w:fldCharType="end"/>
        </w:r>
      </w:hyperlink>
    </w:p>
    <w:p w14:paraId="386DDAF7" w14:textId="77777777" w:rsidR="005558A2" w:rsidRPr="003F0879" w:rsidRDefault="005558A2">
      <w:pPr>
        <w:pStyle w:val="TOC2"/>
        <w:rPr>
          <w:rFonts w:ascii="Times New Roman" w:hAnsi="Times New Roman"/>
          <w:noProof/>
          <w:sz w:val="24"/>
          <w:szCs w:val="24"/>
          <w:lang w:eastAsia="en-AU"/>
        </w:rPr>
      </w:pPr>
      <w:hyperlink w:anchor="_Toc234411855" w:history="1">
        <w:r w:rsidRPr="003F0879">
          <w:rPr>
            <w:rStyle w:val="Hyperlink"/>
            <w:noProof/>
          </w:rPr>
          <w:t>Service Assurance</w:t>
        </w:r>
        <w:r w:rsidRPr="003F0879">
          <w:rPr>
            <w:noProof/>
            <w:webHidden/>
          </w:rPr>
          <w:tab/>
        </w:r>
        <w:r w:rsidRPr="003F0879">
          <w:rPr>
            <w:noProof/>
            <w:webHidden/>
          </w:rPr>
          <w:fldChar w:fldCharType="begin"/>
        </w:r>
        <w:r w:rsidRPr="003F0879">
          <w:rPr>
            <w:noProof/>
            <w:webHidden/>
          </w:rPr>
          <w:instrText xml:space="preserve"> PAGEREF _Toc234411855 \h </w:instrText>
        </w:r>
        <w:r w:rsidRPr="003F0879">
          <w:rPr>
            <w:noProof/>
          </w:rPr>
        </w:r>
        <w:r w:rsidRPr="003F0879">
          <w:rPr>
            <w:noProof/>
            <w:webHidden/>
          </w:rPr>
          <w:fldChar w:fldCharType="separate"/>
        </w:r>
        <w:r w:rsidR="003F0879">
          <w:rPr>
            <w:noProof/>
            <w:webHidden/>
          </w:rPr>
          <w:t>4</w:t>
        </w:r>
        <w:r w:rsidRPr="003F0879">
          <w:rPr>
            <w:noProof/>
            <w:webHidden/>
          </w:rPr>
          <w:fldChar w:fldCharType="end"/>
        </w:r>
      </w:hyperlink>
    </w:p>
    <w:p w14:paraId="69761ABB" w14:textId="77777777" w:rsidR="005558A2" w:rsidRPr="003F0879" w:rsidRDefault="005558A2">
      <w:pPr>
        <w:pStyle w:val="TOC1"/>
        <w:tabs>
          <w:tab w:val="left" w:pos="1474"/>
        </w:tabs>
        <w:rPr>
          <w:rFonts w:ascii="Times New Roman" w:hAnsi="Times New Roman"/>
          <w:b w:val="0"/>
          <w:noProof/>
          <w:sz w:val="24"/>
          <w:szCs w:val="24"/>
          <w:lang w:eastAsia="en-AU"/>
        </w:rPr>
      </w:pPr>
      <w:hyperlink w:anchor="_Toc234411856" w:history="1">
        <w:r w:rsidRPr="003F0879">
          <w:rPr>
            <w:rStyle w:val="Hyperlink"/>
            <w:rFonts w:ascii="Arial Bold" w:hAnsi="Arial Bold"/>
            <w:noProof/>
          </w:rPr>
          <w:t>3</w:t>
        </w:r>
        <w:r w:rsidRPr="003F0879">
          <w:rPr>
            <w:rFonts w:ascii="Times New Roman" w:hAnsi="Times New Roman"/>
            <w:b w:val="0"/>
            <w:noProof/>
            <w:sz w:val="24"/>
            <w:szCs w:val="24"/>
            <w:lang w:eastAsia="en-AU"/>
          </w:rPr>
          <w:tab/>
        </w:r>
        <w:r w:rsidRPr="003F0879">
          <w:rPr>
            <w:rStyle w:val="Hyperlink"/>
            <w:noProof/>
          </w:rPr>
          <w:t>Charges</w:t>
        </w:r>
        <w:r w:rsidRPr="003F0879">
          <w:rPr>
            <w:noProof/>
            <w:webHidden/>
          </w:rPr>
          <w:tab/>
        </w:r>
        <w:r w:rsidRPr="003F0879">
          <w:rPr>
            <w:noProof/>
            <w:webHidden/>
          </w:rPr>
          <w:fldChar w:fldCharType="begin"/>
        </w:r>
        <w:r w:rsidRPr="003F0879">
          <w:rPr>
            <w:noProof/>
            <w:webHidden/>
          </w:rPr>
          <w:instrText xml:space="preserve"> PAGEREF _Toc234411856 \h </w:instrText>
        </w:r>
        <w:r w:rsidRPr="003F0879">
          <w:rPr>
            <w:noProof/>
          </w:rPr>
        </w:r>
        <w:r w:rsidRPr="003F0879">
          <w:rPr>
            <w:noProof/>
            <w:webHidden/>
          </w:rPr>
          <w:fldChar w:fldCharType="separate"/>
        </w:r>
        <w:r w:rsidR="003F0879">
          <w:rPr>
            <w:noProof/>
            <w:webHidden/>
          </w:rPr>
          <w:t>4</w:t>
        </w:r>
        <w:r w:rsidRPr="003F0879">
          <w:rPr>
            <w:noProof/>
            <w:webHidden/>
          </w:rPr>
          <w:fldChar w:fldCharType="end"/>
        </w:r>
      </w:hyperlink>
    </w:p>
    <w:p w14:paraId="72EC7270" w14:textId="77777777" w:rsidR="005558A2" w:rsidRPr="003F0879" w:rsidRDefault="005558A2">
      <w:pPr>
        <w:pStyle w:val="TOC2"/>
        <w:rPr>
          <w:rFonts w:ascii="Times New Roman" w:hAnsi="Times New Roman"/>
          <w:noProof/>
          <w:sz w:val="24"/>
          <w:szCs w:val="24"/>
          <w:lang w:eastAsia="en-AU"/>
        </w:rPr>
      </w:pPr>
      <w:hyperlink w:anchor="_Toc234411857" w:history="1">
        <w:r w:rsidRPr="003F0879">
          <w:rPr>
            <w:rStyle w:val="Hyperlink"/>
            <w:noProof/>
          </w:rPr>
          <w:t>Charging areas</w:t>
        </w:r>
        <w:r w:rsidRPr="003F0879">
          <w:rPr>
            <w:noProof/>
            <w:webHidden/>
          </w:rPr>
          <w:tab/>
        </w:r>
        <w:r w:rsidRPr="003F0879">
          <w:rPr>
            <w:noProof/>
            <w:webHidden/>
          </w:rPr>
          <w:fldChar w:fldCharType="begin"/>
        </w:r>
        <w:r w:rsidRPr="003F0879">
          <w:rPr>
            <w:noProof/>
            <w:webHidden/>
          </w:rPr>
          <w:instrText xml:space="preserve"> PAGEREF _Toc234411857 \h </w:instrText>
        </w:r>
        <w:r w:rsidRPr="003F0879">
          <w:rPr>
            <w:noProof/>
          </w:rPr>
        </w:r>
        <w:r w:rsidRPr="003F0879">
          <w:rPr>
            <w:noProof/>
            <w:webHidden/>
          </w:rPr>
          <w:fldChar w:fldCharType="separate"/>
        </w:r>
        <w:r w:rsidR="003F0879">
          <w:rPr>
            <w:noProof/>
            <w:webHidden/>
          </w:rPr>
          <w:t>4</w:t>
        </w:r>
        <w:r w:rsidRPr="003F0879">
          <w:rPr>
            <w:noProof/>
            <w:webHidden/>
          </w:rPr>
          <w:fldChar w:fldCharType="end"/>
        </w:r>
      </w:hyperlink>
    </w:p>
    <w:p w14:paraId="73EF3236" w14:textId="77777777" w:rsidR="005558A2" w:rsidRPr="003F0879" w:rsidRDefault="005558A2">
      <w:pPr>
        <w:pStyle w:val="TOC2"/>
        <w:rPr>
          <w:rFonts w:ascii="Times New Roman" w:hAnsi="Times New Roman"/>
          <w:noProof/>
          <w:sz w:val="24"/>
          <w:szCs w:val="24"/>
          <w:lang w:eastAsia="en-AU"/>
        </w:rPr>
      </w:pPr>
      <w:hyperlink w:anchor="_Toc234411858" w:history="1">
        <w:r w:rsidRPr="003F0879">
          <w:rPr>
            <w:rStyle w:val="Hyperlink"/>
            <w:noProof/>
          </w:rPr>
          <w:t>Access charges</w:t>
        </w:r>
        <w:r w:rsidRPr="003F0879">
          <w:rPr>
            <w:noProof/>
            <w:webHidden/>
          </w:rPr>
          <w:tab/>
        </w:r>
        <w:r w:rsidRPr="003F0879">
          <w:rPr>
            <w:noProof/>
            <w:webHidden/>
          </w:rPr>
          <w:fldChar w:fldCharType="begin"/>
        </w:r>
        <w:r w:rsidRPr="003F0879">
          <w:rPr>
            <w:noProof/>
            <w:webHidden/>
          </w:rPr>
          <w:instrText xml:space="preserve"> PAGEREF _Toc234411858 \h </w:instrText>
        </w:r>
        <w:r w:rsidRPr="003F0879">
          <w:rPr>
            <w:noProof/>
          </w:rPr>
        </w:r>
        <w:r w:rsidRPr="003F0879">
          <w:rPr>
            <w:noProof/>
            <w:webHidden/>
          </w:rPr>
          <w:fldChar w:fldCharType="separate"/>
        </w:r>
        <w:r w:rsidR="003F0879">
          <w:rPr>
            <w:noProof/>
            <w:webHidden/>
          </w:rPr>
          <w:t>4</w:t>
        </w:r>
        <w:r w:rsidRPr="003F0879">
          <w:rPr>
            <w:noProof/>
            <w:webHidden/>
          </w:rPr>
          <w:fldChar w:fldCharType="end"/>
        </w:r>
      </w:hyperlink>
    </w:p>
    <w:p w14:paraId="3A6647D0" w14:textId="77777777" w:rsidR="005558A2" w:rsidRPr="003F0879" w:rsidRDefault="005558A2">
      <w:pPr>
        <w:pStyle w:val="TOC2"/>
        <w:rPr>
          <w:rFonts w:ascii="Times New Roman" w:hAnsi="Times New Roman"/>
          <w:noProof/>
          <w:sz w:val="24"/>
          <w:szCs w:val="24"/>
          <w:lang w:eastAsia="en-AU"/>
        </w:rPr>
      </w:pPr>
      <w:hyperlink w:anchor="_Toc234411859" w:history="1">
        <w:r w:rsidRPr="003F0879">
          <w:rPr>
            <w:rStyle w:val="Hyperlink"/>
            <w:noProof/>
          </w:rPr>
          <w:t>Service interface charges</w:t>
        </w:r>
        <w:r w:rsidRPr="003F0879">
          <w:rPr>
            <w:noProof/>
            <w:webHidden/>
          </w:rPr>
          <w:tab/>
        </w:r>
        <w:r w:rsidRPr="003F0879">
          <w:rPr>
            <w:noProof/>
            <w:webHidden/>
          </w:rPr>
          <w:fldChar w:fldCharType="begin"/>
        </w:r>
        <w:r w:rsidRPr="003F0879">
          <w:rPr>
            <w:noProof/>
            <w:webHidden/>
          </w:rPr>
          <w:instrText xml:space="preserve"> PAGEREF _Toc234411859 \h </w:instrText>
        </w:r>
        <w:r w:rsidRPr="003F0879">
          <w:rPr>
            <w:noProof/>
          </w:rPr>
        </w:r>
        <w:r w:rsidRPr="003F0879">
          <w:rPr>
            <w:noProof/>
            <w:webHidden/>
          </w:rPr>
          <w:fldChar w:fldCharType="separate"/>
        </w:r>
        <w:r w:rsidR="003F0879">
          <w:rPr>
            <w:noProof/>
            <w:webHidden/>
          </w:rPr>
          <w:t>5</w:t>
        </w:r>
        <w:r w:rsidRPr="003F0879">
          <w:rPr>
            <w:noProof/>
            <w:webHidden/>
          </w:rPr>
          <w:fldChar w:fldCharType="end"/>
        </w:r>
      </w:hyperlink>
    </w:p>
    <w:p w14:paraId="00DDDCB2" w14:textId="77777777" w:rsidR="005558A2" w:rsidRPr="003F0879" w:rsidRDefault="005558A2">
      <w:pPr>
        <w:pStyle w:val="TOC2"/>
        <w:rPr>
          <w:rFonts w:ascii="Times New Roman" w:hAnsi="Times New Roman"/>
          <w:noProof/>
          <w:sz w:val="24"/>
          <w:szCs w:val="24"/>
          <w:lang w:eastAsia="en-AU"/>
        </w:rPr>
      </w:pPr>
      <w:hyperlink w:anchor="_Toc234411860" w:history="1">
        <w:r w:rsidRPr="003F0879">
          <w:rPr>
            <w:rStyle w:val="Hyperlink"/>
            <w:noProof/>
          </w:rPr>
          <w:t>Flexnet conversion charges</w:t>
        </w:r>
        <w:r w:rsidRPr="003F0879">
          <w:rPr>
            <w:noProof/>
            <w:webHidden/>
          </w:rPr>
          <w:tab/>
        </w:r>
        <w:r w:rsidRPr="003F0879">
          <w:rPr>
            <w:noProof/>
            <w:webHidden/>
          </w:rPr>
          <w:fldChar w:fldCharType="begin"/>
        </w:r>
        <w:r w:rsidRPr="003F0879">
          <w:rPr>
            <w:noProof/>
            <w:webHidden/>
          </w:rPr>
          <w:instrText xml:space="preserve"> PAGEREF _Toc234411860 \h </w:instrText>
        </w:r>
        <w:r w:rsidRPr="003F0879">
          <w:rPr>
            <w:noProof/>
          </w:rPr>
        </w:r>
        <w:r w:rsidRPr="003F0879">
          <w:rPr>
            <w:noProof/>
            <w:webHidden/>
          </w:rPr>
          <w:fldChar w:fldCharType="separate"/>
        </w:r>
        <w:r w:rsidR="003F0879">
          <w:rPr>
            <w:noProof/>
            <w:webHidden/>
          </w:rPr>
          <w:t>6</w:t>
        </w:r>
        <w:r w:rsidRPr="003F0879">
          <w:rPr>
            <w:noProof/>
            <w:webHidden/>
          </w:rPr>
          <w:fldChar w:fldCharType="end"/>
        </w:r>
      </w:hyperlink>
    </w:p>
    <w:p w14:paraId="5A683BE1" w14:textId="77777777" w:rsidR="005558A2" w:rsidRPr="003F0879" w:rsidRDefault="005558A2">
      <w:pPr>
        <w:pStyle w:val="TOC2"/>
        <w:rPr>
          <w:rFonts w:ascii="Times New Roman" w:hAnsi="Times New Roman"/>
          <w:noProof/>
          <w:sz w:val="24"/>
          <w:szCs w:val="24"/>
          <w:lang w:eastAsia="en-AU"/>
        </w:rPr>
      </w:pPr>
      <w:hyperlink w:anchor="_Toc234411861" w:history="1">
        <w:r w:rsidRPr="003F0879">
          <w:rPr>
            <w:rStyle w:val="Hyperlink"/>
            <w:noProof/>
          </w:rPr>
          <w:t>Flexnet change charges</w:t>
        </w:r>
        <w:r w:rsidRPr="003F0879">
          <w:rPr>
            <w:noProof/>
            <w:webHidden/>
          </w:rPr>
          <w:tab/>
        </w:r>
        <w:r w:rsidRPr="003F0879">
          <w:rPr>
            <w:noProof/>
            <w:webHidden/>
          </w:rPr>
          <w:fldChar w:fldCharType="begin"/>
        </w:r>
        <w:r w:rsidRPr="003F0879">
          <w:rPr>
            <w:noProof/>
            <w:webHidden/>
          </w:rPr>
          <w:instrText xml:space="preserve"> PAGEREF _Toc234411861 \h </w:instrText>
        </w:r>
        <w:r w:rsidRPr="003F0879">
          <w:rPr>
            <w:noProof/>
          </w:rPr>
        </w:r>
        <w:r w:rsidRPr="003F0879">
          <w:rPr>
            <w:noProof/>
            <w:webHidden/>
          </w:rPr>
          <w:fldChar w:fldCharType="separate"/>
        </w:r>
        <w:r w:rsidR="003F0879">
          <w:rPr>
            <w:noProof/>
            <w:webHidden/>
          </w:rPr>
          <w:t>6</w:t>
        </w:r>
        <w:r w:rsidRPr="003F0879">
          <w:rPr>
            <w:noProof/>
            <w:webHidden/>
          </w:rPr>
          <w:fldChar w:fldCharType="end"/>
        </w:r>
      </w:hyperlink>
    </w:p>
    <w:p w14:paraId="6BCE0ED0" w14:textId="77777777" w:rsidR="005558A2" w:rsidRPr="003F0879" w:rsidRDefault="005558A2">
      <w:pPr>
        <w:pStyle w:val="TOC2"/>
        <w:rPr>
          <w:rFonts w:ascii="Times New Roman" w:hAnsi="Times New Roman"/>
          <w:noProof/>
          <w:sz w:val="24"/>
          <w:szCs w:val="24"/>
          <w:lang w:eastAsia="en-AU"/>
        </w:rPr>
      </w:pPr>
      <w:hyperlink w:anchor="_Toc234411862" w:history="1">
        <w:r w:rsidRPr="003F0879">
          <w:rPr>
            <w:rStyle w:val="Hyperlink"/>
            <w:noProof/>
          </w:rPr>
          <w:t>Netplex charges</w:t>
        </w:r>
        <w:r w:rsidRPr="003F0879">
          <w:rPr>
            <w:noProof/>
            <w:webHidden/>
          </w:rPr>
          <w:tab/>
        </w:r>
        <w:r w:rsidRPr="003F0879">
          <w:rPr>
            <w:noProof/>
            <w:webHidden/>
          </w:rPr>
          <w:fldChar w:fldCharType="begin"/>
        </w:r>
        <w:r w:rsidRPr="003F0879">
          <w:rPr>
            <w:noProof/>
            <w:webHidden/>
          </w:rPr>
          <w:instrText xml:space="preserve"> PAGEREF _Toc234411862 \h </w:instrText>
        </w:r>
        <w:r w:rsidRPr="003F0879">
          <w:rPr>
            <w:noProof/>
          </w:rPr>
        </w:r>
        <w:r w:rsidRPr="003F0879">
          <w:rPr>
            <w:noProof/>
            <w:webHidden/>
          </w:rPr>
          <w:fldChar w:fldCharType="separate"/>
        </w:r>
        <w:r w:rsidR="003F0879">
          <w:rPr>
            <w:noProof/>
            <w:webHidden/>
          </w:rPr>
          <w:t>6</w:t>
        </w:r>
        <w:r w:rsidRPr="003F0879">
          <w:rPr>
            <w:noProof/>
            <w:webHidden/>
          </w:rPr>
          <w:fldChar w:fldCharType="end"/>
        </w:r>
      </w:hyperlink>
    </w:p>
    <w:p w14:paraId="5B1B3254" w14:textId="77777777" w:rsidR="005558A2" w:rsidRPr="003F0879" w:rsidRDefault="005558A2">
      <w:pPr>
        <w:pStyle w:val="TOC2"/>
        <w:rPr>
          <w:rFonts w:ascii="Times New Roman" w:hAnsi="Times New Roman"/>
          <w:noProof/>
          <w:sz w:val="24"/>
          <w:szCs w:val="24"/>
          <w:lang w:eastAsia="en-AU"/>
        </w:rPr>
      </w:pPr>
      <w:hyperlink w:anchor="_Toc234411863" w:history="1">
        <w:r w:rsidRPr="003F0879">
          <w:rPr>
            <w:rStyle w:val="Hyperlink"/>
            <w:noProof/>
          </w:rPr>
          <w:t>Spare ports charges</w:t>
        </w:r>
        <w:r w:rsidRPr="003F0879">
          <w:rPr>
            <w:noProof/>
            <w:webHidden/>
          </w:rPr>
          <w:tab/>
        </w:r>
        <w:r w:rsidRPr="003F0879">
          <w:rPr>
            <w:noProof/>
            <w:webHidden/>
          </w:rPr>
          <w:fldChar w:fldCharType="begin"/>
        </w:r>
        <w:r w:rsidRPr="003F0879">
          <w:rPr>
            <w:noProof/>
            <w:webHidden/>
          </w:rPr>
          <w:instrText xml:space="preserve"> PAGEREF _Toc234411863 \h </w:instrText>
        </w:r>
        <w:r w:rsidRPr="003F0879">
          <w:rPr>
            <w:noProof/>
          </w:rPr>
        </w:r>
        <w:r w:rsidRPr="003F0879">
          <w:rPr>
            <w:noProof/>
            <w:webHidden/>
          </w:rPr>
          <w:fldChar w:fldCharType="separate"/>
        </w:r>
        <w:r w:rsidR="003F0879">
          <w:rPr>
            <w:noProof/>
            <w:webHidden/>
          </w:rPr>
          <w:t>8</w:t>
        </w:r>
        <w:r w:rsidRPr="003F0879">
          <w:rPr>
            <w:noProof/>
            <w:webHidden/>
          </w:rPr>
          <w:fldChar w:fldCharType="end"/>
        </w:r>
      </w:hyperlink>
    </w:p>
    <w:p w14:paraId="3D66A897" w14:textId="77777777" w:rsidR="005558A2" w:rsidRPr="003F0879" w:rsidRDefault="005558A2">
      <w:pPr>
        <w:pStyle w:val="TOC2"/>
        <w:rPr>
          <w:rFonts w:ascii="Times New Roman" w:hAnsi="Times New Roman"/>
          <w:noProof/>
          <w:sz w:val="24"/>
          <w:szCs w:val="24"/>
          <w:lang w:eastAsia="en-AU"/>
        </w:rPr>
      </w:pPr>
      <w:hyperlink w:anchor="_Toc234411864" w:history="1">
        <w:r w:rsidRPr="003F0879">
          <w:rPr>
            <w:rStyle w:val="Hyperlink"/>
            <w:noProof/>
          </w:rPr>
          <w:t>Analogue voice 2 wire or 4 wire conversion equipment charges</w:t>
        </w:r>
        <w:r w:rsidRPr="003F0879">
          <w:rPr>
            <w:noProof/>
            <w:webHidden/>
          </w:rPr>
          <w:tab/>
        </w:r>
        <w:r w:rsidRPr="003F0879">
          <w:rPr>
            <w:noProof/>
            <w:webHidden/>
          </w:rPr>
          <w:fldChar w:fldCharType="begin"/>
        </w:r>
        <w:r w:rsidRPr="003F0879">
          <w:rPr>
            <w:noProof/>
            <w:webHidden/>
          </w:rPr>
          <w:instrText xml:space="preserve"> PAGEREF _Toc234411864 \h </w:instrText>
        </w:r>
        <w:r w:rsidRPr="003F0879">
          <w:rPr>
            <w:noProof/>
          </w:rPr>
        </w:r>
        <w:r w:rsidRPr="003F0879">
          <w:rPr>
            <w:noProof/>
            <w:webHidden/>
          </w:rPr>
          <w:fldChar w:fldCharType="separate"/>
        </w:r>
        <w:r w:rsidR="003F0879">
          <w:rPr>
            <w:noProof/>
            <w:webHidden/>
          </w:rPr>
          <w:t>9</w:t>
        </w:r>
        <w:r w:rsidRPr="003F0879">
          <w:rPr>
            <w:noProof/>
            <w:webHidden/>
          </w:rPr>
          <w:fldChar w:fldCharType="end"/>
        </w:r>
      </w:hyperlink>
    </w:p>
    <w:p w14:paraId="265E8E29" w14:textId="77777777" w:rsidR="005558A2" w:rsidRPr="003F0879" w:rsidRDefault="005558A2">
      <w:pPr>
        <w:pStyle w:val="TOC2"/>
        <w:rPr>
          <w:rFonts w:ascii="Times New Roman" w:hAnsi="Times New Roman"/>
          <w:noProof/>
          <w:sz w:val="24"/>
          <w:szCs w:val="24"/>
          <w:lang w:eastAsia="en-AU"/>
        </w:rPr>
      </w:pPr>
      <w:hyperlink w:anchor="_Toc234411865" w:history="1">
        <w:r w:rsidRPr="003F0879">
          <w:rPr>
            <w:rStyle w:val="Hyperlink"/>
            <w:noProof/>
          </w:rPr>
          <w:t>Equipment extension charges</w:t>
        </w:r>
        <w:r w:rsidRPr="003F0879">
          <w:rPr>
            <w:noProof/>
            <w:webHidden/>
          </w:rPr>
          <w:tab/>
        </w:r>
        <w:r w:rsidRPr="003F0879">
          <w:rPr>
            <w:noProof/>
            <w:webHidden/>
          </w:rPr>
          <w:fldChar w:fldCharType="begin"/>
        </w:r>
        <w:r w:rsidRPr="003F0879">
          <w:rPr>
            <w:noProof/>
            <w:webHidden/>
          </w:rPr>
          <w:instrText xml:space="preserve"> PAGEREF _Toc234411865 \h </w:instrText>
        </w:r>
        <w:r w:rsidRPr="003F0879">
          <w:rPr>
            <w:noProof/>
          </w:rPr>
        </w:r>
        <w:r w:rsidRPr="003F0879">
          <w:rPr>
            <w:noProof/>
            <w:webHidden/>
          </w:rPr>
          <w:fldChar w:fldCharType="separate"/>
        </w:r>
        <w:r w:rsidR="003F0879">
          <w:rPr>
            <w:noProof/>
            <w:webHidden/>
          </w:rPr>
          <w:t>10</w:t>
        </w:r>
        <w:r w:rsidRPr="003F0879">
          <w:rPr>
            <w:noProof/>
            <w:webHidden/>
          </w:rPr>
          <w:fldChar w:fldCharType="end"/>
        </w:r>
      </w:hyperlink>
    </w:p>
    <w:p w14:paraId="1480848D" w14:textId="77777777" w:rsidR="005558A2" w:rsidRPr="003F0879" w:rsidRDefault="005558A2">
      <w:pPr>
        <w:pStyle w:val="TOC2"/>
        <w:rPr>
          <w:rFonts w:ascii="Times New Roman" w:hAnsi="Times New Roman"/>
          <w:noProof/>
          <w:sz w:val="24"/>
          <w:szCs w:val="24"/>
          <w:lang w:eastAsia="en-AU"/>
        </w:rPr>
      </w:pPr>
      <w:hyperlink w:anchor="_Toc234411866" w:history="1">
        <w:r w:rsidRPr="003F0879">
          <w:rPr>
            <w:rStyle w:val="Hyperlink"/>
            <w:noProof/>
          </w:rPr>
          <w:t>Transmission cable charges</w:t>
        </w:r>
        <w:r w:rsidRPr="003F0879">
          <w:rPr>
            <w:noProof/>
            <w:webHidden/>
          </w:rPr>
          <w:tab/>
        </w:r>
        <w:r w:rsidRPr="003F0879">
          <w:rPr>
            <w:noProof/>
            <w:webHidden/>
          </w:rPr>
          <w:fldChar w:fldCharType="begin"/>
        </w:r>
        <w:r w:rsidRPr="003F0879">
          <w:rPr>
            <w:noProof/>
            <w:webHidden/>
          </w:rPr>
          <w:instrText xml:space="preserve"> PAGEREF _Toc234411866 \h </w:instrText>
        </w:r>
        <w:r w:rsidRPr="003F0879">
          <w:rPr>
            <w:noProof/>
          </w:rPr>
        </w:r>
        <w:r w:rsidRPr="003F0879">
          <w:rPr>
            <w:noProof/>
            <w:webHidden/>
          </w:rPr>
          <w:fldChar w:fldCharType="separate"/>
        </w:r>
        <w:r w:rsidR="003F0879">
          <w:rPr>
            <w:noProof/>
            <w:webHidden/>
          </w:rPr>
          <w:t>10</w:t>
        </w:r>
        <w:r w:rsidRPr="003F0879">
          <w:rPr>
            <w:noProof/>
            <w:webHidden/>
          </w:rPr>
          <w:fldChar w:fldCharType="end"/>
        </w:r>
      </w:hyperlink>
    </w:p>
    <w:p w14:paraId="2169DDE8" w14:textId="77777777" w:rsidR="005558A2" w:rsidRPr="003F0879" w:rsidRDefault="005558A2">
      <w:pPr>
        <w:pStyle w:val="TOC2"/>
        <w:rPr>
          <w:rFonts w:ascii="Times New Roman" w:hAnsi="Times New Roman"/>
          <w:noProof/>
          <w:sz w:val="24"/>
          <w:szCs w:val="24"/>
          <w:lang w:eastAsia="en-AU"/>
        </w:rPr>
      </w:pPr>
      <w:hyperlink w:anchor="_Toc234411867" w:history="1">
        <w:r w:rsidRPr="003F0879">
          <w:rPr>
            <w:rStyle w:val="Hyperlink"/>
            <w:noProof/>
          </w:rPr>
          <w:t>Redundancy equipment charges</w:t>
        </w:r>
        <w:r w:rsidRPr="003F0879">
          <w:rPr>
            <w:noProof/>
            <w:webHidden/>
          </w:rPr>
          <w:tab/>
        </w:r>
        <w:r w:rsidRPr="003F0879">
          <w:rPr>
            <w:noProof/>
            <w:webHidden/>
          </w:rPr>
          <w:fldChar w:fldCharType="begin"/>
        </w:r>
        <w:r w:rsidRPr="003F0879">
          <w:rPr>
            <w:noProof/>
            <w:webHidden/>
          </w:rPr>
          <w:instrText xml:space="preserve"> PAGEREF _Toc234411867 \h </w:instrText>
        </w:r>
        <w:r w:rsidRPr="003F0879">
          <w:rPr>
            <w:noProof/>
          </w:rPr>
        </w:r>
        <w:r w:rsidRPr="003F0879">
          <w:rPr>
            <w:noProof/>
            <w:webHidden/>
          </w:rPr>
          <w:fldChar w:fldCharType="separate"/>
        </w:r>
        <w:r w:rsidR="003F0879">
          <w:rPr>
            <w:noProof/>
            <w:webHidden/>
          </w:rPr>
          <w:t>10</w:t>
        </w:r>
        <w:r w:rsidRPr="003F0879">
          <w:rPr>
            <w:noProof/>
            <w:webHidden/>
          </w:rPr>
          <w:fldChar w:fldCharType="end"/>
        </w:r>
      </w:hyperlink>
    </w:p>
    <w:p w14:paraId="7572C819" w14:textId="77777777" w:rsidR="005558A2" w:rsidRPr="003F0879" w:rsidRDefault="005558A2">
      <w:pPr>
        <w:pStyle w:val="TOC2"/>
        <w:rPr>
          <w:rFonts w:ascii="Times New Roman" w:hAnsi="Times New Roman"/>
          <w:noProof/>
          <w:sz w:val="24"/>
          <w:szCs w:val="24"/>
          <w:lang w:eastAsia="en-AU"/>
        </w:rPr>
      </w:pPr>
      <w:hyperlink w:anchor="_Toc234411868" w:history="1">
        <w:r w:rsidRPr="003F0879">
          <w:rPr>
            <w:rStyle w:val="Hyperlink"/>
            <w:noProof/>
          </w:rPr>
          <w:t>Low level extended services charges</w:t>
        </w:r>
        <w:r w:rsidRPr="003F0879">
          <w:rPr>
            <w:noProof/>
            <w:webHidden/>
          </w:rPr>
          <w:tab/>
        </w:r>
        <w:r w:rsidRPr="003F0879">
          <w:rPr>
            <w:noProof/>
            <w:webHidden/>
          </w:rPr>
          <w:fldChar w:fldCharType="begin"/>
        </w:r>
        <w:r w:rsidRPr="003F0879">
          <w:rPr>
            <w:noProof/>
            <w:webHidden/>
          </w:rPr>
          <w:instrText xml:space="preserve"> PAGEREF _Toc234411868 \h </w:instrText>
        </w:r>
        <w:r w:rsidRPr="003F0879">
          <w:rPr>
            <w:noProof/>
          </w:rPr>
        </w:r>
        <w:r w:rsidRPr="003F0879">
          <w:rPr>
            <w:noProof/>
            <w:webHidden/>
          </w:rPr>
          <w:fldChar w:fldCharType="separate"/>
        </w:r>
        <w:r w:rsidR="003F0879">
          <w:rPr>
            <w:noProof/>
            <w:webHidden/>
          </w:rPr>
          <w:t>11</w:t>
        </w:r>
        <w:r w:rsidRPr="003F0879">
          <w:rPr>
            <w:noProof/>
            <w:webHidden/>
          </w:rPr>
          <w:fldChar w:fldCharType="end"/>
        </w:r>
      </w:hyperlink>
    </w:p>
    <w:p w14:paraId="4F735779" w14:textId="77777777" w:rsidR="005558A2" w:rsidRPr="003F0879" w:rsidRDefault="005558A2">
      <w:pPr>
        <w:pStyle w:val="TOC2"/>
        <w:rPr>
          <w:rFonts w:ascii="Times New Roman" w:hAnsi="Times New Roman"/>
          <w:noProof/>
          <w:sz w:val="24"/>
          <w:szCs w:val="24"/>
          <w:lang w:eastAsia="en-AU"/>
        </w:rPr>
      </w:pPr>
      <w:hyperlink w:anchor="_Toc234411869" w:history="1">
        <w:r w:rsidRPr="003F0879">
          <w:rPr>
            <w:rStyle w:val="Hyperlink"/>
            <w:noProof/>
          </w:rPr>
          <w:t>Multipoint charges</w:t>
        </w:r>
        <w:r w:rsidRPr="003F0879">
          <w:rPr>
            <w:noProof/>
            <w:webHidden/>
          </w:rPr>
          <w:tab/>
        </w:r>
        <w:r w:rsidRPr="003F0879">
          <w:rPr>
            <w:noProof/>
            <w:webHidden/>
          </w:rPr>
          <w:fldChar w:fldCharType="begin"/>
        </w:r>
        <w:r w:rsidRPr="003F0879">
          <w:rPr>
            <w:noProof/>
            <w:webHidden/>
          </w:rPr>
          <w:instrText xml:space="preserve"> PAGEREF _Toc234411869 \h </w:instrText>
        </w:r>
        <w:r w:rsidRPr="003F0879">
          <w:rPr>
            <w:noProof/>
          </w:rPr>
        </w:r>
        <w:r w:rsidRPr="003F0879">
          <w:rPr>
            <w:noProof/>
            <w:webHidden/>
          </w:rPr>
          <w:fldChar w:fldCharType="separate"/>
        </w:r>
        <w:r w:rsidR="003F0879">
          <w:rPr>
            <w:noProof/>
            <w:webHidden/>
          </w:rPr>
          <w:t>11</w:t>
        </w:r>
        <w:r w:rsidRPr="003F0879">
          <w:rPr>
            <w:noProof/>
            <w:webHidden/>
          </w:rPr>
          <w:fldChar w:fldCharType="end"/>
        </w:r>
      </w:hyperlink>
    </w:p>
    <w:p w14:paraId="16EFA87B" w14:textId="77777777" w:rsidR="005558A2" w:rsidRPr="003F0879" w:rsidRDefault="005558A2">
      <w:pPr>
        <w:pStyle w:val="TOC2"/>
        <w:rPr>
          <w:rFonts w:ascii="Times New Roman" w:hAnsi="Times New Roman"/>
          <w:noProof/>
          <w:sz w:val="24"/>
          <w:szCs w:val="24"/>
          <w:lang w:eastAsia="en-AU"/>
        </w:rPr>
      </w:pPr>
      <w:hyperlink w:anchor="_Toc234411870" w:history="1">
        <w:r w:rsidRPr="003F0879">
          <w:rPr>
            <w:rStyle w:val="Hyperlink"/>
            <w:noProof/>
          </w:rPr>
          <w:t>Flexnet documentation charges</w:t>
        </w:r>
        <w:r w:rsidRPr="003F0879">
          <w:rPr>
            <w:noProof/>
            <w:webHidden/>
          </w:rPr>
          <w:tab/>
        </w:r>
        <w:r w:rsidRPr="003F0879">
          <w:rPr>
            <w:noProof/>
            <w:webHidden/>
          </w:rPr>
          <w:fldChar w:fldCharType="begin"/>
        </w:r>
        <w:r w:rsidRPr="003F0879">
          <w:rPr>
            <w:noProof/>
            <w:webHidden/>
          </w:rPr>
          <w:instrText xml:space="preserve"> PAGEREF _Toc234411870 \h </w:instrText>
        </w:r>
        <w:r w:rsidRPr="003F0879">
          <w:rPr>
            <w:noProof/>
          </w:rPr>
        </w:r>
        <w:r w:rsidRPr="003F0879">
          <w:rPr>
            <w:noProof/>
            <w:webHidden/>
          </w:rPr>
          <w:fldChar w:fldCharType="separate"/>
        </w:r>
        <w:r w:rsidR="003F0879">
          <w:rPr>
            <w:noProof/>
            <w:webHidden/>
          </w:rPr>
          <w:t>12</w:t>
        </w:r>
        <w:r w:rsidRPr="003F0879">
          <w:rPr>
            <w:noProof/>
            <w:webHidden/>
          </w:rPr>
          <w:fldChar w:fldCharType="end"/>
        </w:r>
      </w:hyperlink>
    </w:p>
    <w:p w14:paraId="031F4344" w14:textId="77777777" w:rsidR="005558A2" w:rsidRPr="003F0879" w:rsidRDefault="005558A2">
      <w:pPr>
        <w:pStyle w:val="TOC1"/>
        <w:tabs>
          <w:tab w:val="left" w:pos="1474"/>
        </w:tabs>
        <w:rPr>
          <w:rFonts w:ascii="Times New Roman" w:hAnsi="Times New Roman"/>
          <w:b w:val="0"/>
          <w:noProof/>
          <w:sz w:val="24"/>
          <w:szCs w:val="24"/>
          <w:lang w:eastAsia="en-AU"/>
        </w:rPr>
      </w:pPr>
      <w:hyperlink w:anchor="_Toc234411871" w:history="1">
        <w:r w:rsidRPr="003F0879">
          <w:rPr>
            <w:rStyle w:val="Hyperlink"/>
            <w:rFonts w:ascii="Arial Bold" w:hAnsi="Arial Bold"/>
            <w:noProof/>
          </w:rPr>
          <w:t>4</w:t>
        </w:r>
        <w:r w:rsidRPr="003F0879">
          <w:rPr>
            <w:rFonts w:ascii="Times New Roman" w:hAnsi="Times New Roman"/>
            <w:b w:val="0"/>
            <w:noProof/>
            <w:sz w:val="24"/>
            <w:szCs w:val="24"/>
            <w:lang w:eastAsia="en-AU"/>
          </w:rPr>
          <w:tab/>
        </w:r>
        <w:r w:rsidRPr="003F0879">
          <w:rPr>
            <w:rStyle w:val="Hyperlink"/>
            <w:noProof/>
          </w:rPr>
          <w:t>Network management services</w:t>
        </w:r>
        <w:r w:rsidRPr="003F0879">
          <w:rPr>
            <w:noProof/>
            <w:webHidden/>
          </w:rPr>
          <w:tab/>
        </w:r>
        <w:r w:rsidRPr="003F0879">
          <w:rPr>
            <w:noProof/>
            <w:webHidden/>
          </w:rPr>
          <w:fldChar w:fldCharType="begin"/>
        </w:r>
        <w:r w:rsidRPr="003F0879">
          <w:rPr>
            <w:noProof/>
            <w:webHidden/>
          </w:rPr>
          <w:instrText xml:space="preserve"> PAGEREF _Toc234411871 \h </w:instrText>
        </w:r>
        <w:r w:rsidRPr="003F0879">
          <w:rPr>
            <w:noProof/>
          </w:rPr>
        </w:r>
        <w:r w:rsidRPr="003F0879">
          <w:rPr>
            <w:noProof/>
            <w:webHidden/>
          </w:rPr>
          <w:fldChar w:fldCharType="separate"/>
        </w:r>
        <w:r w:rsidR="003F0879">
          <w:rPr>
            <w:noProof/>
            <w:webHidden/>
          </w:rPr>
          <w:t>12</w:t>
        </w:r>
        <w:r w:rsidRPr="003F0879">
          <w:rPr>
            <w:noProof/>
            <w:webHidden/>
          </w:rPr>
          <w:fldChar w:fldCharType="end"/>
        </w:r>
      </w:hyperlink>
    </w:p>
    <w:p w14:paraId="61642D3E" w14:textId="77777777" w:rsidR="005558A2" w:rsidRPr="003F0879" w:rsidRDefault="005558A2">
      <w:pPr>
        <w:pStyle w:val="TOC2"/>
        <w:rPr>
          <w:rFonts w:ascii="Times New Roman" w:hAnsi="Times New Roman"/>
          <w:noProof/>
          <w:sz w:val="24"/>
          <w:szCs w:val="24"/>
          <w:lang w:eastAsia="en-AU"/>
        </w:rPr>
      </w:pPr>
      <w:hyperlink w:anchor="_Toc234411872" w:history="1">
        <w:r w:rsidRPr="003F0879">
          <w:rPr>
            <w:rStyle w:val="Hyperlink"/>
            <w:noProof/>
          </w:rPr>
          <w:t>Service features</w:t>
        </w:r>
        <w:r w:rsidRPr="003F0879">
          <w:rPr>
            <w:noProof/>
            <w:webHidden/>
          </w:rPr>
          <w:tab/>
        </w:r>
        <w:r w:rsidRPr="003F0879">
          <w:rPr>
            <w:noProof/>
            <w:webHidden/>
          </w:rPr>
          <w:fldChar w:fldCharType="begin"/>
        </w:r>
        <w:r w:rsidRPr="003F0879">
          <w:rPr>
            <w:noProof/>
            <w:webHidden/>
          </w:rPr>
          <w:instrText xml:space="preserve"> PAGEREF _Toc234411872 \h </w:instrText>
        </w:r>
        <w:r w:rsidRPr="003F0879">
          <w:rPr>
            <w:noProof/>
          </w:rPr>
        </w:r>
        <w:r w:rsidRPr="003F0879">
          <w:rPr>
            <w:noProof/>
            <w:webHidden/>
          </w:rPr>
          <w:fldChar w:fldCharType="separate"/>
        </w:r>
        <w:r w:rsidR="003F0879">
          <w:rPr>
            <w:noProof/>
            <w:webHidden/>
          </w:rPr>
          <w:t>12</w:t>
        </w:r>
        <w:r w:rsidRPr="003F0879">
          <w:rPr>
            <w:noProof/>
            <w:webHidden/>
          </w:rPr>
          <w:fldChar w:fldCharType="end"/>
        </w:r>
      </w:hyperlink>
    </w:p>
    <w:p w14:paraId="5B287D70" w14:textId="77777777" w:rsidR="005558A2" w:rsidRPr="003F0879" w:rsidRDefault="005558A2">
      <w:pPr>
        <w:pStyle w:val="TOC2"/>
        <w:rPr>
          <w:rFonts w:ascii="Times New Roman" w:hAnsi="Times New Roman"/>
          <w:noProof/>
          <w:sz w:val="24"/>
          <w:szCs w:val="24"/>
          <w:lang w:eastAsia="en-AU"/>
        </w:rPr>
      </w:pPr>
      <w:hyperlink w:anchor="_Toc234411873" w:history="1">
        <w:r w:rsidRPr="003F0879">
          <w:rPr>
            <w:rStyle w:val="Hyperlink"/>
            <w:noProof/>
          </w:rPr>
          <w:t>Equipment requirements</w:t>
        </w:r>
        <w:r w:rsidRPr="003F0879">
          <w:rPr>
            <w:noProof/>
            <w:webHidden/>
          </w:rPr>
          <w:tab/>
        </w:r>
        <w:r w:rsidRPr="003F0879">
          <w:rPr>
            <w:noProof/>
            <w:webHidden/>
          </w:rPr>
          <w:fldChar w:fldCharType="begin"/>
        </w:r>
        <w:r w:rsidRPr="003F0879">
          <w:rPr>
            <w:noProof/>
            <w:webHidden/>
          </w:rPr>
          <w:instrText xml:space="preserve"> PAGEREF _Toc234411873 \h </w:instrText>
        </w:r>
        <w:r w:rsidRPr="003F0879">
          <w:rPr>
            <w:noProof/>
          </w:rPr>
        </w:r>
        <w:r w:rsidRPr="003F0879">
          <w:rPr>
            <w:noProof/>
            <w:webHidden/>
          </w:rPr>
          <w:fldChar w:fldCharType="separate"/>
        </w:r>
        <w:r w:rsidR="003F0879">
          <w:rPr>
            <w:noProof/>
            <w:webHidden/>
          </w:rPr>
          <w:t>12</w:t>
        </w:r>
        <w:r w:rsidRPr="003F0879">
          <w:rPr>
            <w:noProof/>
            <w:webHidden/>
          </w:rPr>
          <w:fldChar w:fldCharType="end"/>
        </w:r>
      </w:hyperlink>
    </w:p>
    <w:p w14:paraId="3B612155" w14:textId="77777777" w:rsidR="005558A2" w:rsidRPr="003F0879" w:rsidRDefault="005558A2">
      <w:pPr>
        <w:pStyle w:val="TOC2"/>
        <w:rPr>
          <w:rFonts w:ascii="Times New Roman" w:hAnsi="Times New Roman"/>
          <w:noProof/>
          <w:sz w:val="24"/>
          <w:szCs w:val="24"/>
          <w:lang w:eastAsia="en-AU"/>
        </w:rPr>
      </w:pPr>
      <w:hyperlink w:anchor="_Toc234411874" w:history="1">
        <w:r w:rsidRPr="003F0879">
          <w:rPr>
            <w:rStyle w:val="Hyperlink"/>
            <w:noProof/>
          </w:rPr>
          <w:t>Installation and monthly charges – Network Management Service</w:t>
        </w:r>
        <w:r w:rsidRPr="003F0879">
          <w:rPr>
            <w:noProof/>
            <w:webHidden/>
          </w:rPr>
          <w:tab/>
        </w:r>
        <w:r w:rsidRPr="003F0879">
          <w:rPr>
            <w:noProof/>
            <w:webHidden/>
          </w:rPr>
          <w:fldChar w:fldCharType="begin"/>
        </w:r>
        <w:r w:rsidRPr="003F0879">
          <w:rPr>
            <w:noProof/>
            <w:webHidden/>
          </w:rPr>
          <w:instrText xml:space="preserve"> PAGEREF _Toc234411874 \h </w:instrText>
        </w:r>
        <w:r w:rsidRPr="003F0879">
          <w:rPr>
            <w:noProof/>
          </w:rPr>
        </w:r>
        <w:r w:rsidRPr="003F0879">
          <w:rPr>
            <w:noProof/>
            <w:webHidden/>
          </w:rPr>
          <w:fldChar w:fldCharType="separate"/>
        </w:r>
        <w:r w:rsidR="003F0879">
          <w:rPr>
            <w:noProof/>
            <w:webHidden/>
          </w:rPr>
          <w:t>13</w:t>
        </w:r>
        <w:r w:rsidRPr="003F0879">
          <w:rPr>
            <w:noProof/>
            <w:webHidden/>
          </w:rPr>
          <w:fldChar w:fldCharType="end"/>
        </w:r>
      </w:hyperlink>
    </w:p>
    <w:p w14:paraId="18488615" w14:textId="77777777" w:rsidR="005558A2" w:rsidRPr="003F0879" w:rsidRDefault="005558A2">
      <w:pPr>
        <w:pStyle w:val="TOC2"/>
        <w:rPr>
          <w:rFonts w:ascii="Times New Roman" w:hAnsi="Times New Roman"/>
          <w:noProof/>
          <w:sz w:val="24"/>
          <w:szCs w:val="24"/>
          <w:lang w:eastAsia="en-AU"/>
        </w:rPr>
      </w:pPr>
      <w:hyperlink w:anchor="_Toc234411875" w:history="1">
        <w:r w:rsidRPr="003F0879">
          <w:rPr>
            <w:rStyle w:val="Hyperlink"/>
            <w:noProof/>
          </w:rPr>
          <w:t>Conversion charges – Network Management Service</w:t>
        </w:r>
        <w:r w:rsidRPr="003F0879">
          <w:rPr>
            <w:noProof/>
            <w:webHidden/>
          </w:rPr>
          <w:tab/>
        </w:r>
        <w:r w:rsidRPr="003F0879">
          <w:rPr>
            <w:noProof/>
            <w:webHidden/>
          </w:rPr>
          <w:fldChar w:fldCharType="begin"/>
        </w:r>
        <w:r w:rsidRPr="003F0879">
          <w:rPr>
            <w:noProof/>
            <w:webHidden/>
          </w:rPr>
          <w:instrText xml:space="preserve"> PAGEREF _Toc234411875 \h </w:instrText>
        </w:r>
        <w:r w:rsidRPr="003F0879">
          <w:rPr>
            <w:noProof/>
          </w:rPr>
        </w:r>
        <w:r w:rsidRPr="003F0879">
          <w:rPr>
            <w:noProof/>
            <w:webHidden/>
          </w:rPr>
          <w:fldChar w:fldCharType="separate"/>
        </w:r>
        <w:r w:rsidR="003F0879">
          <w:rPr>
            <w:noProof/>
            <w:webHidden/>
          </w:rPr>
          <w:t>14</w:t>
        </w:r>
        <w:r w:rsidRPr="003F0879">
          <w:rPr>
            <w:noProof/>
            <w:webHidden/>
          </w:rPr>
          <w:fldChar w:fldCharType="end"/>
        </w:r>
      </w:hyperlink>
    </w:p>
    <w:p w14:paraId="314CA30E" w14:textId="77777777" w:rsidR="005558A2" w:rsidRPr="003F0879" w:rsidRDefault="005558A2">
      <w:pPr>
        <w:pStyle w:val="TOC1"/>
        <w:tabs>
          <w:tab w:val="left" w:pos="1474"/>
        </w:tabs>
        <w:rPr>
          <w:rFonts w:ascii="Times New Roman" w:hAnsi="Times New Roman"/>
          <w:b w:val="0"/>
          <w:noProof/>
          <w:sz w:val="24"/>
          <w:szCs w:val="24"/>
          <w:lang w:eastAsia="en-AU"/>
        </w:rPr>
      </w:pPr>
      <w:hyperlink w:anchor="_Toc234411876" w:history="1">
        <w:r w:rsidRPr="003F0879">
          <w:rPr>
            <w:rStyle w:val="Hyperlink"/>
            <w:rFonts w:ascii="Arial Bold" w:hAnsi="Arial Bold"/>
            <w:noProof/>
          </w:rPr>
          <w:t>5</w:t>
        </w:r>
        <w:r w:rsidRPr="003F0879">
          <w:rPr>
            <w:rFonts w:ascii="Times New Roman" w:hAnsi="Times New Roman"/>
            <w:b w:val="0"/>
            <w:noProof/>
            <w:sz w:val="24"/>
            <w:szCs w:val="24"/>
            <w:lang w:eastAsia="en-AU"/>
          </w:rPr>
          <w:tab/>
        </w:r>
        <w:r w:rsidRPr="003F0879">
          <w:rPr>
            <w:rStyle w:val="Hyperlink"/>
            <w:noProof/>
          </w:rPr>
          <w:t>Customer G.704 Aggregation</w:t>
        </w:r>
        <w:r w:rsidRPr="003F0879">
          <w:rPr>
            <w:noProof/>
            <w:webHidden/>
          </w:rPr>
          <w:tab/>
        </w:r>
        <w:r w:rsidRPr="003F0879">
          <w:rPr>
            <w:noProof/>
            <w:webHidden/>
          </w:rPr>
          <w:fldChar w:fldCharType="begin"/>
        </w:r>
        <w:r w:rsidRPr="003F0879">
          <w:rPr>
            <w:noProof/>
            <w:webHidden/>
          </w:rPr>
          <w:instrText xml:space="preserve"> PAGEREF _Toc234411876 \h </w:instrText>
        </w:r>
        <w:r w:rsidRPr="003F0879">
          <w:rPr>
            <w:noProof/>
          </w:rPr>
        </w:r>
        <w:r w:rsidRPr="003F0879">
          <w:rPr>
            <w:noProof/>
            <w:webHidden/>
          </w:rPr>
          <w:fldChar w:fldCharType="separate"/>
        </w:r>
        <w:r w:rsidR="003F0879">
          <w:rPr>
            <w:noProof/>
            <w:webHidden/>
          </w:rPr>
          <w:t>14</w:t>
        </w:r>
        <w:r w:rsidRPr="003F0879">
          <w:rPr>
            <w:noProof/>
            <w:webHidden/>
          </w:rPr>
          <w:fldChar w:fldCharType="end"/>
        </w:r>
      </w:hyperlink>
    </w:p>
    <w:p w14:paraId="6418183D" w14:textId="77777777" w:rsidR="005558A2" w:rsidRPr="003F0879" w:rsidRDefault="005558A2">
      <w:pPr>
        <w:pStyle w:val="TOC2"/>
        <w:rPr>
          <w:rFonts w:ascii="Times New Roman" w:hAnsi="Times New Roman"/>
          <w:noProof/>
          <w:sz w:val="24"/>
          <w:szCs w:val="24"/>
          <w:lang w:eastAsia="en-AU"/>
        </w:rPr>
      </w:pPr>
      <w:hyperlink w:anchor="_Toc234411877" w:history="1">
        <w:r w:rsidRPr="003F0879">
          <w:rPr>
            <w:rStyle w:val="Hyperlink"/>
            <w:noProof/>
          </w:rPr>
          <w:t>Service features</w:t>
        </w:r>
        <w:r w:rsidRPr="003F0879">
          <w:rPr>
            <w:noProof/>
            <w:webHidden/>
          </w:rPr>
          <w:tab/>
        </w:r>
        <w:r w:rsidRPr="003F0879">
          <w:rPr>
            <w:noProof/>
            <w:webHidden/>
          </w:rPr>
          <w:fldChar w:fldCharType="begin"/>
        </w:r>
        <w:r w:rsidRPr="003F0879">
          <w:rPr>
            <w:noProof/>
            <w:webHidden/>
          </w:rPr>
          <w:instrText xml:space="preserve"> PAGEREF _Toc234411877 \h </w:instrText>
        </w:r>
        <w:r w:rsidRPr="003F0879">
          <w:rPr>
            <w:noProof/>
          </w:rPr>
        </w:r>
        <w:r w:rsidRPr="003F0879">
          <w:rPr>
            <w:noProof/>
            <w:webHidden/>
          </w:rPr>
          <w:fldChar w:fldCharType="separate"/>
        </w:r>
        <w:r w:rsidR="003F0879">
          <w:rPr>
            <w:noProof/>
            <w:webHidden/>
          </w:rPr>
          <w:t>14</w:t>
        </w:r>
        <w:r w:rsidRPr="003F0879">
          <w:rPr>
            <w:noProof/>
            <w:webHidden/>
          </w:rPr>
          <w:fldChar w:fldCharType="end"/>
        </w:r>
      </w:hyperlink>
    </w:p>
    <w:p w14:paraId="0B66D94B" w14:textId="77777777" w:rsidR="005558A2" w:rsidRPr="003F0879" w:rsidRDefault="005558A2">
      <w:pPr>
        <w:pStyle w:val="TOC2"/>
        <w:rPr>
          <w:rFonts w:ascii="Times New Roman" w:hAnsi="Times New Roman"/>
          <w:noProof/>
          <w:sz w:val="24"/>
          <w:szCs w:val="24"/>
          <w:lang w:eastAsia="en-AU"/>
        </w:rPr>
      </w:pPr>
      <w:hyperlink w:anchor="_Toc234411878" w:history="1">
        <w:r w:rsidRPr="003F0879">
          <w:rPr>
            <w:rStyle w:val="Hyperlink"/>
            <w:noProof/>
          </w:rPr>
          <w:t>Equipment requirements</w:t>
        </w:r>
        <w:r w:rsidRPr="003F0879">
          <w:rPr>
            <w:noProof/>
            <w:webHidden/>
          </w:rPr>
          <w:tab/>
        </w:r>
        <w:r w:rsidRPr="003F0879">
          <w:rPr>
            <w:noProof/>
            <w:webHidden/>
          </w:rPr>
          <w:fldChar w:fldCharType="begin"/>
        </w:r>
        <w:r w:rsidRPr="003F0879">
          <w:rPr>
            <w:noProof/>
            <w:webHidden/>
          </w:rPr>
          <w:instrText xml:space="preserve"> PAGEREF _Toc234411878 \h </w:instrText>
        </w:r>
        <w:r w:rsidRPr="003F0879">
          <w:rPr>
            <w:noProof/>
          </w:rPr>
        </w:r>
        <w:r w:rsidRPr="003F0879">
          <w:rPr>
            <w:noProof/>
            <w:webHidden/>
          </w:rPr>
          <w:fldChar w:fldCharType="separate"/>
        </w:r>
        <w:r w:rsidR="003F0879">
          <w:rPr>
            <w:noProof/>
            <w:webHidden/>
          </w:rPr>
          <w:t>14</w:t>
        </w:r>
        <w:r w:rsidRPr="003F0879">
          <w:rPr>
            <w:noProof/>
            <w:webHidden/>
          </w:rPr>
          <w:fldChar w:fldCharType="end"/>
        </w:r>
      </w:hyperlink>
    </w:p>
    <w:p w14:paraId="03AAD2C3" w14:textId="77777777" w:rsidR="005558A2" w:rsidRPr="003F0879" w:rsidRDefault="005558A2">
      <w:pPr>
        <w:pStyle w:val="TOC2"/>
        <w:rPr>
          <w:rFonts w:ascii="Times New Roman" w:hAnsi="Times New Roman"/>
          <w:noProof/>
          <w:sz w:val="24"/>
          <w:szCs w:val="24"/>
          <w:lang w:eastAsia="en-AU"/>
        </w:rPr>
      </w:pPr>
      <w:hyperlink w:anchor="_Toc234411879" w:history="1">
        <w:r w:rsidRPr="003F0879">
          <w:rPr>
            <w:rStyle w:val="Hyperlink"/>
            <w:noProof/>
          </w:rPr>
          <w:t>Charges</w:t>
        </w:r>
        <w:r w:rsidRPr="003F0879">
          <w:rPr>
            <w:noProof/>
            <w:webHidden/>
          </w:rPr>
          <w:tab/>
        </w:r>
        <w:r w:rsidRPr="003F0879">
          <w:rPr>
            <w:noProof/>
            <w:webHidden/>
          </w:rPr>
          <w:fldChar w:fldCharType="begin"/>
        </w:r>
        <w:r w:rsidRPr="003F0879">
          <w:rPr>
            <w:noProof/>
            <w:webHidden/>
          </w:rPr>
          <w:instrText xml:space="preserve"> PAGEREF _Toc234411879 \h </w:instrText>
        </w:r>
        <w:r w:rsidRPr="003F0879">
          <w:rPr>
            <w:noProof/>
          </w:rPr>
        </w:r>
        <w:r w:rsidRPr="003F0879">
          <w:rPr>
            <w:noProof/>
            <w:webHidden/>
          </w:rPr>
          <w:fldChar w:fldCharType="separate"/>
        </w:r>
        <w:r w:rsidR="003F0879">
          <w:rPr>
            <w:noProof/>
            <w:webHidden/>
          </w:rPr>
          <w:t>15</w:t>
        </w:r>
        <w:r w:rsidRPr="003F0879">
          <w:rPr>
            <w:noProof/>
            <w:webHidden/>
          </w:rPr>
          <w:fldChar w:fldCharType="end"/>
        </w:r>
      </w:hyperlink>
    </w:p>
    <w:p w14:paraId="4B644560" w14:textId="77777777" w:rsidR="005558A2" w:rsidRPr="003F0879" w:rsidRDefault="005558A2">
      <w:pPr>
        <w:pStyle w:val="TOC1"/>
        <w:tabs>
          <w:tab w:val="left" w:pos="1474"/>
        </w:tabs>
        <w:rPr>
          <w:rFonts w:ascii="Times New Roman" w:hAnsi="Times New Roman"/>
          <w:b w:val="0"/>
          <w:noProof/>
          <w:sz w:val="24"/>
          <w:szCs w:val="24"/>
          <w:lang w:eastAsia="en-AU"/>
        </w:rPr>
      </w:pPr>
      <w:hyperlink w:anchor="_Toc234411880" w:history="1">
        <w:r w:rsidRPr="003F0879">
          <w:rPr>
            <w:rStyle w:val="Hyperlink"/>
            <w:rFonts w:ascii="Arial Bold" w:hAnsi="Arial Bold"/>
            <w:noProof/>
          </w:rPr>
          <w:t>6</w:t>
        </w:r>
        <w:r w:rsidRPr="003F0879">
          <w:rPr>
            <w:rFonts w:ascii="Times New Roman" w:hAnsi="Times New Roman"/>
            <w:b w:val="0"/>
            <w:noProof/>
            <w:sz w:val="24"/>
            <w:szCs w:val="24"/>
            <w:lang w:eastAsia="en-AU"/>
          </w:rPr>
          <w:tab/>
        </w:r>
        <w:r w:rsidRPr="003F0879">
          <w:rPr>
            <w:rStyle w:val="Hyperlink"/>
            <w:noProof/>
          </w:rPr>
          <w:t>Discounts – Netplan 1</w:t>
        </w:r>
        <w:r w:rsidRPr="003F0879">
          <w:rPr>
            <w:noProof/>
            <w:webHidden/>
          </w:rPr>
          <w:tab/>
        </w:r>
        <w:r w:rsidRPr="003F0879">
          <w:rPr>
            <w:noProof/>
            <w:webHidden/>
          </w:rPr>
          <w:fldChar w:fldCharType="begin"/>
        </w:r>
        <w:r w:rsidRPr="003F0879">
          <w:rPr>
            <w:noProof/>
            <w:webHidden/>
          </w:rPr>
          <w:instrText xml:space="preserve"> PAGEREF _Toc234411880 \h </w:instrText>
        </w:r>
        <w:r w:rsidRPr="003F0879">
          <w:rPr>
            <w:noProof/>
          </w:rPr>
        </w:r>
        <w:r w:rsidRPr="003F0879">
          <w:rPr>
            <w:noProof/>
            <w:webHidden/>
          </w:rPr>
          <w:fldChar w:fldCharType="separate"/>
        </w:r>
        <w:r w:rsidR="003F0879">
          <w:rPr>
            <w:noProof/>
            <w:webHidden/>
          </w:rPr>
          <w:t>16</w:t>
        </w:r>
        <w:r w:rsidRPr="003F0879">
          <w:rPr>
            <w:noProof/>
            <w:webHidden/>
          </w:rPr>
          <w:fldChar w:fldCharType="end"/>
        </w:r>
      </w:hyperlink>
    </w:p>
    <w:p w14:paraId="60C6591A" w14:textId="77777777" w:rsidR="00D40F32" w:rsidRPr="003F0879" w:rsidRDefault="00D40F32">
      <w:pPr>
        <w:pStyle w:val="TOC1"/>
        <w:tabs>
          <w:tab w:val="left" w:pos="1474"/>
        </w:tabs>
      </w:pPr>
      <w:r w:rsidRPr="003F0879">
        <w:fldChar w:fldCharType="end"/>
      </w:r>
    </w:p>
    <w:p w14:paraId="3455237F" w14:textId="77777777" w:rsidR="00D40F32" w:rsidRPr="003F0879" w:rsidRDefault="00D40F32">
      <w:pPr>
        <w:sectPr w:rsidR="00D40F32" w:rsidRPr="003F0879">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20" w:footer="720" w:gutter="0"/>
          <w:cols w:space="720"/>
        </w:sectPr>
      </w:pPr>
    </w:p>
    <w:p w14:paraId="413F8BF0" w14:textId="77777777" w:rsidR="00D40F32" w:rsidRPr="003F0879" w:rsidRDefault="00D40F32">
      <w:pPr>
        <w:spacing w:after="240"/>
        <w:rPr>
          <w:rFonts w:ascii="Arial" w:hAnsi="Arial"/>
          <w:sz w:val="21"/>
        </w:rPr>
      </w:pPr>
      <w:bookmarkStart w:id="3" w:name="_Toc50544120"/>
      <w:bookmarkStart w:id="4" w:name="_Toc52200888"/>
      <w:bookmarkStart w:id="5" w:name="_Toc58996120"/>
      <w:bookmarkStart w:id="6" w:name="_Toc61254548"/>
      <w:bookmarkStart w:id="7" w:name="_Toc63668359"/>
      <w:bookmarkStart w:id="8" w:name="_Toc67917566"/>
      <w:bookmarkStart w:id="9" w:name="_Toc68602446"/>
      <w:bookmarkStart w:id="10" w:name="_Toc68938516"/>
      <w:bookmarkStart w:id="11" w:name="_Toc71608288"/>
      <w:bookmarkEnd w:id="0"/>
      <w:r w:rsidRPr="003F0879">
        <w:rPr>
          <w:rFonts w:ascii="Arial" w:hAnsi="Arial"/>
          <w:sz w:val="21"/>
        </w:rPr>
        <w:lastRenderedPageBreak/>
        <w:t xml:space="preserve">Certain words are used with the specific meanings set out in Part A – General of the Digital Data Services section, or in the </w:t>
      </w:r>
      <w:hyperlink r:id="rId13" w:history="1">
        <w:r w:rsidRPr="003F0879">
          <w:rPr>
            <w:rStyle w:val="Hyperlink"/>
            <w:rFonts w:ascii="Arial" w:hAnsi="Arial"/>
            <w:sz w:val="21"/>
          </w:rPr>
          <w:t>General Terms of Our Customer Terms</w:t>
        </w:r>
      </w:hyperlink>
      <w:r w:rsidRPr="003F0879">
        <w:rPr>
          <w:rFonts w:ascii="Arial" w:hAnsi="Arial"/>
          <w:sz w:val="21"/>
        </w:rPr>
        <w:t>.</w:t>
      </w:r>
    </w:p>
    <w:p w14:paraId="3DE856FF" w14:textId="77777777" w:rsidR="00D40F32" w:rsidRPr="003F0879" w:rsidRDefault="00D40F32">
      <w:pPr>
        <w:pStyle w:val="Heading1"/>
        <w:spacing w:before="240"/>
      </w:pPr>
      <w:bookmarkStart w:id="12" w:name="_Toc234411850"/>
      <w:r w:rsidRPr="003F0879">
        <w:t>About this Part</w:t>
      </w:r>
      <w:bookmarkEnd w:id="3"/>
      <w:bookmarkEnd w:id="4"/>
      <w:bookmarkEnd w:id="5"/>
      <w:bookmarkEnd w:id="6"/>
      <w:bookmarkEnd w:id="7"/>
      <w:bookmarkEnd w:id="8"/>
      <w:bookmarkEnd w:id="9"/>
      <w:bookmarkEnd w:id="10"/>
      <w:bookmarkEnd w:id="11"/>
      <w:bookmarkEnd w:id="12"/>
    </w:p>
    <w:p w14:paraId="155E4231" w14:textId="77777777" w:rsidR="00D40F32" w:rsidRPr="003F0879" w:rsidRDefault="00D40F32">
      <w:pPr>
        <w:pStyle w:val="Heading2"/>
      </w:pPr>
      <w:bookmarkStart w:id="13" w:name="_Toc50544121"/>
      <w:bookmarkStart w:id="14" w:name="_Toc52200889"/>
      <w:bookmarkStart w:id="15" w:name="_Toc58996121"/>
      <w:bookmarkStart w:id="16" w:name="_Toc61254549"/>
      <w:bookmarkStart w:id="17" w:name="_Toc63668360"/>
      <w:bookmarkStart w:id="18" w:name="_Toc67917567"/>
      <w:bookmarkStart w:id="19" w:name="_Toc68602447"/>
      <w:bookmarkStart w:id="20" w:name="_Toc68938517"/>
      <w:bookmarkStart w:id="21" w:name="_Toc52674845"/>
      <w:r w:rsidRPr="003F0879">
        <w:t>This is part of the Digital Data Services section of Our Customer Terms.  Provisions in other parts of the Digital Data Services section, as well as in the General Terms of Our Customer Terms, may apply.</w:t>
      </w:r>
      <w:bookmarkEnd w:id="21"/>
      <w:r w:rsidRPr="003F0879">
        <w:t xml:space="preserve"> </w:t>
      </w:r>
    </w:p>
    <w:p w14:paraId="5C1E0533" w14:textId="77777777" w:rsidR="00D40F32" w:rsidRPr="003F0879" w:rsidRDefault="00D40F32">
      <w:pPr>
        <w:pStyle w:val="Heading7"/>
      </w:pPr>
      <w:r w:rsidRPr="003F0879">
        <w:t xml:space="preserve">See clause 1 of the </w:t>
      </w:r>
      <w:hyperlink r:id="rId14" w:history="1">
        <w:r w:rsidRPr="003F0879">
          <w:rPr>
            <w:rStyle w:val="Hyperlink"/>
          </w:rPr>
          <w:t>General Terms of Our Customer Terms</w:t>
        </w:r>
      </w:hyperlink>
      <w:r w:rsidRPr="003F0879">
        <w:t xml:space="preserve"> for more detail on how the various sections of Our Customer Terms should be read together.</w:t>
      </w:r>
    </w:p>
    <w:p w14:paraId="06BA6699" w14:textId="77777777" w:rsidR="00D40F32" w:rsidRPr="003F0879" w:rsidRDefault="00D40F32">
      <w:pPr>
        <w:pStyle w:val="Heading7"/>
      </w:pPr>
      <w:r w:rsidRPr="003F0879">
        <w:t xml:space="preserve">See clause 1 of </w:t>
      </w:r>
      <w:hyperlink r:id="rId15" w:history="1">
        <w:r w:rsidRPr="003F0879">
          <w:rPr>
            <w:rStyle w:val="Hyperlink"/>
          </w:rPr>
          <w:t>Part A – General of the Digital Data Services section</w:t>
        </w:r>
      </w:hyperlink>
      <w:r w:rsidRPr="003F0879">
        <w:t xml:space="preserve"> for more detail on how the various parts of the Digital Data Services section should be read together.</w:t>
      </w:r>
    </w:p>
    <w:p w14:paraId="37FEB2BB" w14:textId="77777777" w:rsidR="00D40F32" w:rsidRPr="003F0879" w:rsidRDefault="00D40F32">
      <w:pPr>
        <w:pStyle w:val="Heading1"/>
        <w:spacing w:before="240"/>
      </w:pPr>
      <w:bookmarkStart w:id="22" w:name="_Toc71608289"/>
      <w:bookmarkStart w:id="23" w:name="_Toc234411851"/>
      <w:bookmarkEnd w:id="13"/>
      <w:bookmarkEnd w:id="14"/>
      <w:bookmarkEnd w:id="15"/>
      <w:bookmarkEnd w:id="16"/>
      <w:bookmarkEnd w:id="17"/>
      <w:bookmarkEnd w:id="18"/>
      <w:bookmarkEnd w:id="19"/>
      <w:bookmarkEnd w:id="20"/>
      <w:r w:rsidRPr="003F0879">
        <w:t>DDS Flexnet</w:t>
      </w:r>
      <w:bookmarkEnd w:id="22"/>
      <w:bookmarkEnd w:id="23"/>
    </w:p>
    <w:p w14:paraId="411B7DC9" w14:textId="77777777" w:rsidR="00D40F32" w:rsidRPr="003F0879" w:rsidRDefault="00D40F32">
      <w:pPr>
        <w:pStyle w:val="Indent1"/>
        <w:keepNext/>
      </w:pPr>
      <w:bookmarkStart w:id="24" w:name="_Toc234411852"/>
      <w:r w:rsidRPr="003F0879">
        <w:t>What is DDS Flexnet?</w:t>
      </w:r>
      <w:bookmarkEnd w:id="24"/>
    </w:p>
    <w:p w14:paraId="56B5574B" w14:textId="77777777" w:rsidR="00D40F32" w:rsidRPr="003F0879" w:rsidRDefault="00D40F32">
      <w:pPr>
        <w:pStyle w:val="Heading2"/>
      </w:pPr>
      <w:r w:rsidRPr="003F0879">
        <w:t xml:space="preserve">DDS Flexnet enables the integration of data, voice and wideband applications </w:t>
      </w:r>
      <w:r w:rsidRPr="003F0879">
        <w:t xml:space="preserve">on </w:t>
      </w:r>
      <w:r w:rsidR="002B7097" w:rsidRPr="003F0879">
        <w:t>Digital Data Services (DDS)</w:t>
      </w:r>
      <w:r w:rsidRPr="003F0879">
        <w:t>.</w:t>
      </w:r>
    </w:p>
    <w:p w14:paraId="05E2B8D5" w14:textId="77777777" w:rsidR="00D40F32" w:rsidRPr="003F0879" w:rsidRDefault="00D40F32">
      <w:pPr>
        <w:pStyle w:val="Heading2"/>
      </w:pPr>
      <w:r w:rsidRPr="003F0879">
        <w:t>We install a DDS Flexnet service with the minimum number of subracks, cabinets and modules needed to provide the service as set out in your order form.  Any non-standard configuration needs our approval and will incur additional charges.</w:t>
      </w:r>
    </w:p>
    <w:p w14:paraId="65D97C06" w14:textId="77777777" w:rsidR="00D40F32" w:rsidRPr="003F0879" w:rsidRDefault="00D40F32">
      <w:pPr>
        <w:pStyle w:val="Heading2"/>
      </w:pPr>
      <w:r w:rsidRPr="003F0879">
        <w:t>A low level service is an X.50 low speed service.  Low level extended services off a Flexnet Unimux to a 2 wire network termination unit are only available within your property and cannot cross a public boundary.  The speed range is limited to 1.2 kbit/s to 19.2 kbit/s.</w:t>
      </w:r>
    </w:p>
    <w:p w14:paraId="6377D84E" w14:textId="77777777" w:rsidR="00041049" w:rsidRPr="003F0879" w:rsidRDefault="00041049" w:rsidP="00041049">
      <w:pPr>
        <w:pStyle w:val="Indent1"/>
        <w:keepNext/>
      </w:pPr>
      <w:bookmarkStart w:id="25" w:name="_Toc71608291"/>
      <w:bookmarkStart w:id="26" w:name="_Toc234411853"/>
      <w:r w:rsidRPr="003F0879">
        <w:t>Availability</w:t>
      </w:r>
      <w:bookmarkEnd w:id="26"/>
    </w:p>
    <w:p w14:paraId="07B21848" w14:textId="77777777" w:rsidR="00041049" w:rsidRPr="003F0879" w:rsidRDefault="002B7097" w:rsidP="00041049">
      <w:pPr>
        <w:pStyle w:val="Heading2"/>
        <w:numPr>
          <w:ilvl w:val="1"/>
          <w:numId w:val="1"/>
        </w:numPr>
      </w:pPr>
      <w:r w:rsidRPr="003F0879">
        <w:t>We have withdrawn from sale for new retail customers, new wholesale customers and new end customers of our wholesale customers all services set out in this Part C - DDS Flexnet, except services used to support nx64Kbit/s networks</w:t>
      </w:r>
      <w:r w:rsidR="00041049" w:rsidRPr="003F0879">
        <w:t>.</w:t>
      </w:r>
    </w:p>
    <w:p w14:paraId="565A43DE" w14:textId="77777777" w:rsidR="00D754BC" w:rsidRPr="003F0879" w:rsidRDefault="00D754BC" w:rsidP="00041049">
      <w:pPr>
        <w:pStyle w:val="Heading2"/>
        <w:numPr>
          <w:ilvl w:val="1"/>
          <w:numId w:val="1"/>
        </w:numPr>
      </w:pPr>
      <w:r w:rsidRPr="003F0879">
        <w:t>On and from 1 December 2008, you will no longer be able to make adds, moves and changes to the services set out in this Part C - DDS Flexnet, except services used to support nx64Kbit/s networks.</w:t>
      </w:r>
    </w:p>
    <w:p w14:paraId="5FEA80F3" w14:textId="77777777" w:rsidR="004F2BA9" w:rsidRPr="00C0652B" w:rsidRDefault="001E6E05" w:rsidP="004F2BA9">
      <w:pPr>
        <w:pStyle w:val="Heading2"/>
      </w:pPr>
      <w:r w:rsidRPr="003F0879">
        <w:t xml:space="preserve">On and from 31 December 2009, the Digital Data Services set out in this Part C – DDS </w:t>
      </w:r>
      <w:r w:rsidRPr="003F0879">
        <w:lastRenderedPageBreak/>
        <w:t>Flexnet, except services used to support nx64Kbit/s network will be withdrawn from the market and no longer be provided to all customers.</w:t>
      </w:r>
      <w:r w:rsidR="004F2BA9" w:rsidRPr="004F2BA9">
        <w:t xml:space="preserve"> </w:t>
      </w:r>
    </w:p>
    <w:p w14:paraId="4261DA4C" w14:textId="77777777" w:rsidR="004F2BA9" w:rsidRPr="00C0652B" w:rsidRDefault="004F2BA9" w:rsidP="004F2BA9">
      <w:pPr>
        <w:pStyle w:val="Heading2"/>
      </w:pPr>
      <w:r w:rsidRPr="00117344">
        <w:rPr>
          <w:szCs w:val="23"/>
        </w:rPr>
        <w:t xml:space="preserve">On 31 August 2022, </w:t>
      </w:r>
      <w:r w:rsidR="00E965DA">
        <w:rPr>
          <w:szCs w:val="23"/>
        </w:rPr>
        <w:t xml:space="preserve">all remaining </w:t>
      </w:r>
      <w:r w:rsidRPr="00117344">
        <w:rPr>
          <w:szCs w:val="23"/>
        </w:rPr>
        <w:t xml:space="preserve">DDS </w:t>
      </w:r>
      <w:r>
        <w:rPr>
          <w:szCs w:val="23"/>
        </w:rPr>
        <w:t xml:space="preserve">Flexnet </w:t>
      </w:r>
      <w:r w:rsidR="00E965DA">
        <w:rPr>
          <w:szCs w:val="23"/>
        </w:rPr>
        <w:t xml:space="preserve">services </w:t>
      </w:r>
      <w:r w:rsidRPr="00117344">
        <w:rPr>
          <w:szCs w:val="23"/>
        </w:rPr>
        <w:t>will be disconnected in all areas.</w:t>
      </w:r>
    </w:p>
    <w:p w14:paraId="3F005E4A" w14:textId="77777777" w:rsidR="00D40F32" w:rsidRPr="003F0879" w:rsidRDefault="00D40F32">
      <w:pPr>
        <w:pStyle w:val="Indent1"/>
        <w:keepNext/>
      </w:pPr>
      <w:bookmarkStart w:id="27" w:name="_Toc234411854"/>
      <w:r w:rsidRPr="003F0879">
        <w:t>Equipment requirements</w:t>
      </w:r>
      <w:bookmarkEnd w:id="25"/>
      <w:bookmarkEnd w:id="27"/>
    </w:p>
    <w:p w14:paraId="0C2E1E11" w14:textId="77777777" w:rsidR="00D40F32" w:rsidRPr="003F0879" w:rsidRDefault="00D40F32">
      <w:pPr>
        <w:pStyle w:val="Heading2"/>
      </w:pPr>
      <w:r w:rsidRPr="003F0879">
        <w:t>We will install DDS Flexnet Unimux equipment in your cabinets, where:</w:t>
      </w:r>
    </w:p>
    <w:p w14:paraId="60443C34" w14:textId="77777777" w:rsidR="00D40F32" w:rsidRPr="003F0879" w:rsidRDefault="00D40F32">
      <w:pPr>
        <w:pStyle w:val="Heading3"/>
      </w:pPr>
      <w:r w:rsidRPr="003F0879">
        <w:t>the cabinet meets our requirements (including requirements for structural rigidity, access, electrical safety and passive thermal dissipation);</w:t>
      </w:r>
    </w:p>
    <w:p w14:paraId="34C6826A" w14:textId="77777777" w:rsidR="00D40F32" w:rsidRPr="003F0879" w:rsidRDefault="00D40F32">
      <w:pPr>
        <w:pStyle w:val="Heading3"/>
      </w:pPr>
      <w:r w:rsidRPr="003F0879">
        <w:t>you agree that we will not be liable for any damage or disruption to your equipment located in the same cabinet (subject to all rights and remedies provided by law which cannot be excluded); and</w:t>
      </w:r>
    </w:p>
    <w:p w14:paraId="3E85E916" w14:textId="77777777" w:rsidR="00D40F32" w:rsidRPr="003F0879" w:rsidRDefault="00D40F32">
      <w:pPr>
        <w:pStyle w:val="Heading3"/>
      </w:pPr>
      <w:r w:rsidRPr="003F0879">
        <w:t>you agree that our standard service levels will not apply where a fault occurs due to activity by you or your agent, in or in relation to the cabinet.</w:t>
      </w:r>
    </w:p>
    <w:p w14:paraId="324BBCE5" w14:textId="77777777" w:rsidR="00D40F32" w:rsidRPr="003F0879" w:rsidRDefault="00D40F32">
      <w:pPr>
        <w:pStyle w:val="Heading2"/>
      </w:pPr>
      <w:r w:rsidRPr="003F0879">
        <w:t>There are no discounts on installation or rental charges where a cabinet supplied by you is used.</w:t>
      </w:r>
    </w:p>
    <w:p w14:paraId="1E9A771C" w14:textId="77777777" w:rsidR="00D40F32" w:rsidRPr="003F0879" w:rsidRDefault="00D40F32">
      <w:pPr>
        <w:pStyle w:val="Heading2"/>
      </w:pPr>
      <w:r w:rsidRPr="003F0879">
        <w:t>Cabling connecting the low level service module to the on site network termination unit can be provided by us or by a licensed Australian Communications Authority cabler.</w:t>
      </w:r>
    </w:p>
    <w:p w14:paraId="26D81F73" w14:textId="77777777" w:rsidR="00D40F32" w:rsidRPr="003F0879" w:rsidRDefault="00D40F32">
      <w:pPr>
        <w:pStyle w:val="Heading2"/>
      </w:pPr>
      <w:r w:rsidRPr="003F0879">
        <w:t>You must meet all costs incurred in the provision of at least two 240v AC, 10 Amp general purpose outlets, or three if the DDS Flexnet NMS is located at the same site.  You must keep the general purpose outlets must be within 1 metre of the installation.</w:t>
      </w:r>
    </w:p>
    <w:p w14:paraId="4C3B540C" w14:textId="77777777" w:rsidR="00D40F32" w:rsidRPr="003F0879" w:rsidRDefault="00D40F32">
      <w:pPr>
        <w:pStyle w:val="Heading2"/>
      </w:pPr>
      <w:r w:rsidRPr="003F0879">
        <w:t>You must provide the general purpose outlets as individual circuits, on separate 10 Amp circuit breakers.  You must have them fitted with a 240v retention device.  If you use a retention device other than as recommended by us, you must meet all costs incurred to change over the cabinet plugs.</w:t>
      </w:r>
    </w:p>
    <w:p w14:paraId="1B141EF6" w14:textId="77777777" w:rsidR="00D40F32" w:rsidRPr="003F0879" w:rsidRDefault="00D40F32">
      <w:pPr>
        <w:pStyle w:val="Heading2"/>
      </w:pPr>
      <w:r w:rsidRPr="003F0879">
        <w:t xml:space="preserve">You must meet all costs incurred in providing a protective earth for all DDS Flexnet cabinets installed on your premises.  You must supply a building protective earth tap (yellow/green), minimum 6mm squared, in the vicinity of the cabinet (Refer Australian Communications Authority Customer Premises Cabling Manual Volume 1, Extracts from AS3000, update 3 1992, Section 5.3.1)  </w:t>
      </w:r>
    </w:p>
    <w:p w14:paraId="6DF48B98" w14:textId="77777777" w:rsidR="00D40F32" w:rsidRPr="003F0879" w:rsidRDefault="00D40F32">
      <w:pPr>
        <w:pStyle w:val="Heading2"/>
      </w:pPr>
      <w:r w:rsidRPr="003F0879">
        <w:t>If voice modules are used, you must provide a Telecommunication Reference Conductor (Refer Australian Communications Authority Technical Standard 9, update 1993, part 5.6 and TRC part 4).</w:t>
      </w:r>
    </w:p>
    <w:p w14:paraId="599C4A51" w14:textId="77777777" w:rsidR="00D40F32" w:rsidRPr="003F0879" w:rsidRDefault="00D40F32">
      <w:pPr>
        <w:pStyle w:val="Indent1"/>
        <w:keepNext/>
      </w:pPr>
      <w:bookmarkStart w:id="28" w:name="_Toc71608292"/>
      <w:bookmarkStart w:id="29" w:name="_Toc234411855"/>
      <w:r w:rsidRPr="003F0879">
        <w:lastRenderedPageBreak/>
        <w:t>Service Assurance</w:t>
      </w:r>
      <w:bookmarkEnd w:id="28"/>
      <w:bookmarkEnd w:id="29"/>
    </w:p>
    <w:p w14:paraId="5BDBE841" w14:textId="77777777" w:rsidR="00D40F32" w:rsidRPr="003F0879" w:rsidRDefault="00D40F32">
      <w:pPr>
        <w:pStyle w:val="Heading2"/>
      </w:pPr>
      <w:r w:rsidRPr="003F0879">
        <w:t>Our obligations to maintain a DDS Flexnet service only apply to the subscribed DDS Flexnet service, including the specified service interfaces.  You can negotiate further maintenance arrangements with us.</w:t>
      </w:r>
    </w:p>
    <w:p w14:paraId="1E69F5DC" w14:textId="77777777" w:rsidR="00D40F32" w:rsidRPr="003F0879" w:rsidRDefault="00D40F32">
      <w:pPr>
        <w:pStyle w:val="Heading7"/>
      </w:pPr>
      <w:r w:rsidRPr="003F0879">
        <w:t xml:space="preserve">For more information on service assurance, see </w:t>
      </w:r>
      <w:hyperlink r:id="rId16" w:history="1">
        <w:r w:rsidRPr="003F0879">
          <w:rPr>
            <w:rStyle w:val="Hyperlink"/>
          </w:rPr>
          <w:t>Part A – General of the Digital Data Service section of Our Customer Terms</w:t>
        </w:r>
      </w:hyperlink>
      <w:r w:rsidRPr="003F0879">
        <w:t>.</w:t>
      </w:r>
    </w:p>
    <w:p w14:paraId="6209B024" w14:textId="77777777" w:rsidR="00D40F32" w:rsidRPr="003F0879" w:rsidRDefault="00D40F32">
      <w:pPr>
        <w:pStyle w:val="Heading2"/>
      </w:pPr>
      <w:r w:rsidRPr="003F0879">
        <w:t xml:space="preserve">We may not provide the same response time and restoration time for derived services as for DDS Flexnet services.  </w:t>
      </w:r>
    </w:p>
    <w:p w14:paraId="28B75043" w14:textId="77777777" w:rsidR="00D40F32" w:rsidRPr="003F0879" w:rsidRDefault="00D40F32">
      <w:pPr>
        <w:pStyle w:val="Heading7"/>
      </w:pPr>
      <w:r w:rsidRPr="003F0879">
        <w:t>A derived service is provisioned from a normal exchange based BAU / UNIMUX.</w:t>
      </w:r>
    </w:p>
    <w:p w14:paraId="1B8EE57F" w14:textId="77777777" w:rsidR="00D40F32" w:rsidRPr="003F0879" w:rsidRDefault="00D40F32">
      <w:pPr>
        <w:pStyle w:val="Heading2"/>
      </w:pPr>
      <w:r w:rsidRPr="003F0879">
        <w:t>We only undertake to restore your service to the most recent back up configuration available from you.</w:t>
      </w:r>
    </w:p>
    <w:p w14:paraId="5406F3BB" w14:textId="77777777" w:rsidR="00D40F32" w:rsidRPr="003F0879" w:rsidRDefault="00D40F32">
      <w:pPr>
        <w:pStyle w:val="Heading1"/>
        <w:spacing w:before="240"/>
      </w:pPr>
      <w:bookmarkStart w:id="30" w:name="_Toc58996150"/>
      <w:bookmarkStart w:id="31" w:name="_Toc71608293"/>
      <w:bookmarkStart w:id="32" w:name="_Toc234411856"/>
      <w:r w:rsidRPr="003F0879">
        <w:t>Charges</w:t>
      </w:r>
      <w:bookmarkEnd w:id="30"/>
      <w:bookmarkEnd w:id="31"/>
      <w:bookmarkEnd w:id="32"/>
    </w:p>
    <w:p w14:paraId="29C1286C" w14:textId="77777777" w:rsidR="00D40F32" w:rsidRPr="003F0879" w:rsidRDefault="00D40F32">
      <w:pPr>
        <w:pStyle w:val="Indent1"/>
        <w:keepNext/>
      </w:pPr>
      <w:bookmarkStart w:id="33" w:name="_Toc71608294"/>
      <w:bookmarkStart w:id="34" w:name="_Toc234411857"/>
      <w:r w:rsidRPr="003F0879">
        <w:t>Charging areas</w:t>
      </w:r>
      <w:bookmarkEnd w:id="33"/>
      <w:bookmarkEnd w:id="34"/>
    </w:p>
    <w:p w14:paraId="723888C1" w14:textId="77777777" w:rsidR="00D40F32" w:rsidRPr="003F0879" w:rsidRDefault="00D40F32">
      <w:pPr>
        <w:pStyle w:val="Heading2"/>
      </w:pPr>
      <w:r w:rsidRPr="003F0879">
        <w:t xml:space="preserve">A full list of primary, secondary and tertiary area centres is set out in </w:t>
      </w:r>
      <w:hyperlink r:id="rId17" w:history="1">
        <w:r w:rsidRPr="003F0879">
          <w:rPr>
            <w:rStyle w:val="Hyperlink"/>
          </w:rPr>
          <w:t>Part A – General of the Digital Data Services section of Our Customer Terms</w:t>
        </w:r>
      </w:hyperlink>
      <w:r w:rsidRPr="003F0879">
        <w:t>.</w:t>
      </w:r>
    </w:p>
    <w:p w14:paraId="7DE345ED" w14:textId="77777777" w:rsidR="00D40F32" w:rsidRPr="003F0879" w:rsidRDefault="00D40F32">
      <w:pPr>
        <w:pStyle w:val="Indent1"/>
        <w:keepNext/>
      </w:pPr>
      <w:bookmarkStart w:id="35" w:name="_Toc71608295"/>
      <w:bookmarkStart w:id="36" w:name="_Toc234411858"/>
      <w:r w:rsidRPr="003F0879">
        <w:t>Access charges</w:t>
      </w:r>
      <w:bookmarkEnd w:id="35"/>
      <w:bookmarkEnd w:id="36"/>
    </w:p>
    <w:p w14:paraId="12FE9202" w14:textId="77777777" w:rsidR="00D40F32" w:rsidRPr="003F0879" w:rsidRDefault="00D40F32">
      <w:pPr>
        <w:pStyle w:val="Heading2"/>
      </w:pPr>
      <w:r w:rsidRPr="003F0879">
        <w:t>We charge you the following installation and monthly charges for accessing the DDS Flexnet service:</w:t>
      </w:r>
    </w:p>
    <w:tbl>
      <w:tblPr>
        <w:tblW w:w="7938" w:type="dxa"/>
        <w:tblInd w:w="817" w:type="dxa"/>
        <w:tblLayout w:type="fixed"/>
        <w:tblLook w:val="0000" w:firstRow="0" w:lastRow="0" w:firstColumn="0" w:lastColumn="0" w:noHBand="0" w:noVBand="0"/>
      </w:tblPr>
      <w:tblGrid>
        <w:gridCol w:w="2266"/>
        <w:gridCol w:w="1418"/>
        <w:gridCol w:w="1418"/>
        <w:gridCol w:w="1418"/>
        <w:gridCol w:w="1418"/>
      </w:tblGrid>
      <w:tr w:rsidR="00D40F32" w:rsidRPr="003F0879" w14:paraId="78057986" w14:textId="77777777" w:rsidTr="001E6E05">
        <w:tblPrEx>
          <w:tblCellMar>
            <w:top w:w="0" w:type="dxa"/>
            <w:bottom w:w="0" w:type="dxa"/>
          </w:tblCellMar>
        </w:tblPrEx>
        <w:trPr>
          <w:cantSplit/>
          <w:tblHeader/>
        </w:trPr>
        <w:tc>
          <w:tcPr>
            <w:tcW w:w="2266" w:type="dxa"/>
            <w:tcBorders>
              <w:top w:val="single" w:sz="4" w:space="0" w:color="auto"/>
              <w:left w:val="single" w:sz="4" w:space="0" w:color="auto"/>
              <w:bottom w:val="single" w:sz="4" w:space="0" w:color="auto"/>
              <w:right w:val="single" w:sz="4" w:space="0" w:color="auto"/>
            </w:tcBorders>
          </w:tcPr>
          <w:p w14:paraId="4B340269" w14:textId="77777777" w:rsidR="00D40F32" w:rsidRPr="003F0879" w:rsidRDefault="00D40F32">
            <w:pPr>
              <w:keepNext/>
              <w:spacing w:before="120" w:after="120"/>
              <w:ind w:left="142" w:hanging="142"/>
              <w:rPr>
                <w:rFonts w:ascii="Arial" w:hAnsi="Arial"/>
                <w:sz w:val="18"/>
              </w:rPr>
            </w:pPr>
            <w:r w:rsidRPr="003F0879">
              <w:rPr>
                <w:rFonts w:ascii="Arial" w:hAnsi="Arial"/>
                <w:b/>
                <w:sz w:val="18"/>
              </w:rPr>
              <w:t>DDS Flexnet charges</w:t>
            </w:r>
          </w:p>
        </w:tc>
        <w:tc>
          <w:tcPr>
            <w:tcW w:w="1418" w:type="dxa"/>
            <w:tcBorders>
              <w:top w:val="single" w:sz="6" w:space="0" w:color="auto"/>
              <w:left w:val="single" w:sz="4" w:space="0" w:color="auto"/>
              <w:bottom w:val="single" w:sz="4" w:space="0" w:color="auto"/>
              <w:right w:val="single" w:sz="4" w:space="0" w:color="auto"/>
            </w:tcBorders>
          </w:tcPr>
          <w:p w14:paraId="254D4C04" w14:textId="77777777" w:rsidR="00D40F32" w:rsidRPr="003F0879" w:rsidRDefault="00D40F32">
            <w:pPr>
              <w:keepNext/>
              <w:tabs>
                <w:tab w:val="left" w:pos="709"/>
                <w:tab w:val="left" w:pos="1418"/>
              </w:tabs>
              <w:spacing w:before="120" w:after="120"/>
              <w:jc w:val="center"/>
              <w:rPr>
                <w:rFonts w:ascii="Arial" w:hAnsi="Arial"/>
                <w:sz w:val="18"/>
              </w:rPr>
            </w:pPr>
          </w:p>
        </w:tc>
        <w:tc>
          <w:tcPr>
            <w:tcW w:w="4254" w:type="dxa"/>
            <w:gridSpan w:val="3"/>
            <w:tcBorders>
              <w:top w:val="single" w:sz="6" w:space="0" w:color="auto"/>
              <w:left w:val="single" w:sz="4" w:space="0" w:color="auto"/>
              <w:bottom w:val="single" w:sz="4" w:space="0" w:color="auto"/>
              <w:right w:val="single" w:sz="6" w:space="0" w:color="auto"/>
            </w:tcBorders>
          </w:tcPr>
          <w:p w14:paraId="2169EF13"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b/>
                <w:sz w:val="18"/>
              </w:rPr>
              <w:t>Installation charge</w:t>
            </w:r>
          </w:p>
        </w:tc>
      </w:tr>
      <w:tr w:rsidR="00D40F32" w:rsidRPr="003F0879" w14:paraId="49B4C9EC" w14:textId="77777777">
        <w:tblPrEx>
          <w:tblCellMar>
            <w:top w:w="0" w:type="dxa"/>
            <w:bottom w:w="0" w:type="dxa"/>
          </w:tblCellMar>
        </w:tblPrEx>
        <w:trPr>
          <w:cantSplit/>
          <w:tblHeader/>
        </w:trPr>
        <w:tc>
          <w:tcPr>
            <w:tcW w:w="2266" w:type="dxa"/>
            <w:tcBorders>
              <w:top w:val="single" w:sz="4" w:space="0" w:color="auto"/>
              <w:left w:val="single" w:sz="6" w:space="0" w:color="auto"/>
              <w:right w:val="single" w:sz="4" w:space="0" w:color="auto"/>
            </w:tcBorders>
          </w:tcPr>
          <w:p w14:paraId="051410C8"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14:paraId="6DD468F3"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Monthly charge</w:t>
            </w:r>
            <w:r w:rsidR="00D23758" w:rsidRPr="003F0879">
              <w:rPr>
                <w:rFonts w:ascii="Arial" w:hAnsi="Arial"/>
                <w:b/>
                <w:sz w:val="18"/>
              </w:rPr>
              <w:t>*</w:t>
            </w:r>
          </w:p>
        </w:tc>
        <w:tc>
          <w:tcPr>
            <w:tcW w:w="1418" w:type="dxa"/>
            <w:tcBorders>
              <w:top w:val="single" w:sz="4" w:space="0" w:color="auto"/>
              <w:left w:val="single" w:sz="4" w:space="0" w:color="auto"/>
              <w:bottom w:val="single" w:sz="6" w:space="0" w:color="auto"/>
              <w:right w:val="single" w:sz="4" w:space="0" w:color="auto"/>
            </w:tcBorders>
          </w:tcPr>
          <w:p w14:paraId="08CB1722"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Primary area</w:t>
            </w:r>
          </w:p>
        </w:tc>
        <w:tc>
          <w:tcPr>
            <w:tcW w:w="1418" w:type="dxa"/>
            <w:tcBorders>
              <w:top w:val="single" w:sz="4" w:space="0" w:color="auto"/>
              <w:left w:val="single" w:sz="4" w:space="0" w:color="auto"/>
              <w:bottom w:val="single" w:sz="6" w:space="0" w:color="auto"/>
              <w:right w:val="single" w:sz="4" w:space="0" w:color="auto"/>
            </w:tcBorders>
          </w:tcPr>
          <w:p w14:paraId="724339B5"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Secondary area</w:t>
            </w:r>
          </w:p>
        </w:tc>
        <w:tc>
          <w:tcPr>
            <w:tcW w:w="1418" w:type="dxa"/>
            <w:tcBorders>
              <w:top w:val="single" w:sz="4" w:space="0" w:color="auto"/>
              <w:left w:val="single" w:sz="4" w:space="0" w:color="auto"/>
              <w:bottom w:val="single" w:sz="6" w:space="0" w:color="auto"/>
              <w:right w:val="single" w:sz="6" w:space="0" w:color="auto"/>
            </w:tcBorders>
          </w:tcPr>
          <w:p w14:paraId="1809C41A"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Tertiary area</w:t>
            </w:r>
          </w:p>
        </w:tc>
      </w:tr>
      <w:tr w:rsidR="00D40F32" w:rsidRPr="003F0879" w14:paraId="105BA4FD" w14:textId="77777777">
        <w:tblPrEx>
          <w:tblCellMar>
            <w:top w:w="0" w:type="dxa"/>
            <w:bottom w:w="0" w:type="dxa"/>
          </w:tblCellMar>
        </w:tblPrEx>
        <w:trPr>
          <w:cantSplit/>
          <w:tblHeader/>
        </w:trPr>
        <w:tc>
          <w:tcPr>
            <w:tcW w:w="2266" w:type="dxa"/>
            <w:tcBorders>
              <w:left w:val="single" w:sz="6" w:space="0" w:color="auto"/>
              <w:bottom w:val="single" w:sz="6" w:space="0" w:color="auto"/>
              <w:right w:val="single" w:sz="4" w:space="0" w:color="auto"/>
            </w:tcBorders>
          </w:tcPr>
          <w:p w14:paraId="37B35095"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14:paraId="7527228B"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4" w:space="0" w:color="auto"/>
              <w:left w:val="single" w:sz="4" w:space="0" w:color="auto"/>
              <w:bottom w:val="single" w:sz="6" w:space="0" w:color="auto"/>
              <w:right w:val="single" w:sz="4" w:space="0" w:color="auto"/>
            </w:tcBorders>
          </w:tcPr>
          <w:p w14:paraId="79651418"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4" w:space="0" w:color="auto"/>
              <w:left w:val="single" w:sz="4" w:space="0" w:color="auto"/>
              <w:bottom w:val="single" w:sz="6" w:space="0" w:color="auto"/>
              <w:right w:val="single" w:sz="4" w:space="0" w:color="auto"/>
            </w:tcBorders>
          </w:tcPr>
          <w:p w14:paraId="35C0E89C"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4" w:space="0" w:color="auto"/>
              <w:left w:val="single" w:sz="4" w:space="0" w:color="auto"/>
              <w:bottom w:val="single" w:sz="6" w:space="0" w:color="auto"/>
              <w:right w:val="single" w:sz="6" w:space="0" w:color="auto"/>
            </w:tcBorders>
          </w:tcPr>
          <w:p w14:paraId="44A8874E"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r>
      <w:tr w:rsidR="00D40F32" w:rsidRPr="003F0879" w14:paraId="7C7A49F8" w14:textId="77777777">
        <w:tblPrEx>
          <w:tblCellMar>
            <w:top w:w="0" w:type="dxa"/>
            <w:bottom w:w="0" w:type="dxa"/>
          </w:tblCellMar>
        </w:tblPrEx>
        <w:trPr>
          <w:cantSplit/>
        </w:trPr>
        <w:tc>
          <w:tcPr>
            <w:tcW w:w="2266" w:type="dxa"/>
            <w:tcBorders>
              <w:top w:val="single" w:sz="4" w:space="0" w:color="auto"/>
              <w:left w:val="single" w:sz="6" w:space="0" w:color="auto"/>
              <w:bottom w:val="single" w:sz="4" w:space="0" w:color="auto"/>
              <w:right w:val="single" w:sz="6" w:space="0" w:color="auto"/>
            </w:tcBorders>
          </w:tcPr>
          <w:p w14:paraId="26D535BC" w14:textId="77777777" w:rsidR="00D40F32" w:rsidRPr="003F0879" w:rsidRDefault="00D40F32">
            <w:pPr>
              <w:tabs>
                <w:tab w:val="left" w:pos="0"/>
              </w:tabs>
              <w:spacing w:before="120" w:after="120"/>
              <w:rPr>
                <w:rFonts w:ascii="Arial" w:hAnsi="Arial"/>
                <w:sz w:val="18"/>
              </w:rPr>
            </w:pPr>
            <w:r w:rsidRPr="003F0879">
              <w:rPr>
                <w:rFonts w:ascii="Arial" w:hAnsi="Arial"/>
                <w:sz w:val="18"/>
              </w:rPr>
              <w:t>Flexnet 2 Mbit/s basic access</w:t>
            </w:r>
          </w:p>
        </w:tc>
        <w:tc>
          <w:tcPr>
            <w:tcW w:w="1418" w:type="dxa"/>
            <w:tcBorders>
              <w:top w:val="single" w:sz="4" w:space="0" w:color="auto"/>
              <w:left w:val="single" w:sz="6" w:space="0" w:color="auto"/>
              <w:bottom w:val="single" w:sz="4" w:space="0" w:color="auto"/>
              <w:right w:val="single" w:sz="8" w:space="0" w:color="auto"/>
            </w:tcBorders>
            <w:vAlign w:val="bottom"/>
          </w:tcPr>
          <w:p w14:paraId="5C7B2D22" w14:textId="77777777" w:rsidR="00D40F32" w:rsidRPr="003F0879" w:rsidRDefault="00D40F32">
            <w:pPr>
              <w:spacing w:before="120" w:after="120"/>
              <w:jc w:val="right"/>
              <w:rPr>
                <w:rFonts w:ascii="Arial" w:hAnsi="Arial"/>
                <w:b/>
                <w:sz w:val="18"/>
              </w:rPr>
            </w:pPr>
            <w:r w:rsidRPr="003F0879">
              <w:rPr>
                <w:rFonts w:ascii="Arial" w:hAnsi="Arial"/>
                <w:b/>
                <w:sz w:val="18"/>
              </w:rPr>
              <w:t>$2,231.25</w:t>
            </w:r>
          </w:p>
        </w:tc>
        <w:tc>
          <w:tcPr>
            <w:tcW w:w="1418" w:type="dxa"/>
            <w:tcBorders>
              <w:top w:val="single" w:sz="4" w:space="0" w:color="auto"/>
              <w:left w:val="nil"/>
              <w:bottom w:val="single" w:sz="4" w:space="0" w:color="auto"/>
              <w:right w:val="single" w:sz="6" w:space="0" w:color="auto"/>
            </w:tcBorders>
            <w:vAlign w:val="center"/>
          </w:tcPr>
          <w:p w14:paraId="7C7F6842" w14:textId="77777777" w:rsidR="00D40F32" w:rsidRPr="003F0879" w:rsidRDefault="00D40F32">
            <w:pPr>
              <w:spacing w:before="120" w:after="120"/>
              <w:jc w:val="right"/>
              <w:rPr>
                <w:rFonts w:ascii="Arial" w:hAnsi="Arial"/>
                <w:b/>
                <w:snapToGrid w:val="0"/>
                <w:sz w:val="18"/>
              </w:rPr>
            </w:pPr>
            <w:r w:rsidRPr="003F0879">
              <w:rPr>
                <w:rFonts w:ascii="Arial" w:hAnsi="Arial"/>
                <w:b/>
                <w:sz w:val="18"/>
              </w:rPr>
              <w:t>$7,350.00</w:t>
            </w:r>
          </w:p>
        </w:tc>
        <w:tc>
          <w:tcPr>
            <w:tcW w:w="1418" w:type="dxa"/>
            <w:tcBorders>
              <w:top w:val="single" w:sz="4" w:space="0" w:color="auto"/>
              <w:left w:val="single" w:sz="6" w:space="0" w:color="auto"/>
              <w:bottom w:val="single" w:sz="4" w:space="0" w:color="auto"/>
              <w:right w:val="single" w:sz="6" w:space="0" w:color="auto"/>
            </w:tcBorders>
            <w:vAlign w:val="center"/>
          </w:tcPr>
          <w:p w14:paraId="3ECFB64B"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$11,025.00</w:t>
            </w:r>
          </w:p>
        </w:tc>
        <w:tc>
          <w:tcPr>
            <w:tcW w:w="1418" w:type="dxa"/>
            <w:tcBorders>
              <w:top w:val="single" w:sz="4" w:space="0" w:color="auto"/>
              <w:left w:val="single" w:sz="6" w:space="0" w:color="auto"/>
              <w:bottom w:val="single" w:sz="4" w:space="0" w:color="auto"/>
              <w:right w:val="single" w:sz="6" w:space="0" w:color="auto"/>
            </w:tcBorders>
            <w:vAlign w:val="center"/>
          </w:tcPr>
          <w:p w14:paraId="41914113"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$14,700.00</w:t>
            </w:r>
          </w:p>
        </w:tc>
      </w:tr>
      <w:tr w:rsidR="00D40F32" w:rsidRPr="003F0879" w14:paraId="0EF48D7B" w14:textId="77777777">
        <w:tblPrEx>
          <w:tblCellMar>
            <w:top w:w="0" w:type="dxa"/>
            <w:bottom w:w="0" w:type="dxa"/>
          </w:tblCellMar>
        </w:tblPrEx>
        <w:trPr>
          <w:cantSplit/>
        </w:trPr>
        <w:tc>
          <w:tcPr>
            <w:tcW w:w="2266" w:type="dxa"/>
            <w:tcBorders>
              <w:top w:val="single" w:sz="4" w:space="0" w:color="auto"/>
              <w:left w:val="single" w:sz="6" w:space="0" w:color="auto"/>
              <w:bottom w:val="single" w:sz="4" w:space="0" w:color="auto"/>
              <w:right w:val="single" w:sz="6" w:space="0" w:color="auto"/>
            </w:tcBorders>
          </w:tcPr>
          <w:p w14:paraId="7A74A7A6" w14:textId="77777777" w:rsidR="00D40F32" w:rsidRPr="003F0879" w:rsidRDefault="00D40F32">
            <w:pPr>
              <w:spacing w:before="120" w:after="120"/>
              <w:rPr>
                <w:rFonts w:ascii="Arial" w:hAnsi="Arial"/>
                <w:sz w:val="18"/>
              </w:rPr>
            </w:pPr>
            <w:r w:rsidRPr="003F0879">
              <w:rPr>
                <w:rFonts w:ascii="Arial" w:hAnsi="Arial"/>
                <w:sz w:val="18"/>
              </w:rPr>
              <w:t>Flexnet 2 Mbit/s additional access</w:t>
            </w:r>
          </w:p>
        </w:tc>
        <w:tc>
          <w:tcPr>
            <w:tcW w:w="1418" w:type="dxa"/>
            <w:tcBorders>
              <w:top w:val="single" w:sz="4" w:space="0" w:color="auto"/>
              <w:left w:val="single" w:sz="6" w:space="0" w:color="auto"/>
              <w:bottom w:val="single" w:sz="4" w:space="0" w:color="auto"/>
              <w:right w:val="single" w:sz="8" w:space="0" w:color="auto"/>
            </w:tcBorders>
            <w:vAlign w:val="center"/>
          </w:tcPr>
          <w:p w14:paraId="6850958C" w14:textId="77777777" w:rsidR="00D40F32" w:rsidRPr="003F0879" w:rsidRDefault="00D40F32">
            <w:pPr>
              <w:spacing w:before="120" w:after="120"/>
              <w:jc w:val="right"/>
              <w:rPr>
                <w:rFonts w:ascii="Arial" w:hAnsi="Arial"/>
                <w:b/>
                <w:sz w:val="18"/>
              </w:rPr>
            </w:pPr>
            <w:r w:rsidRPr="003F0879">
              <w:rPr>
                <w:rFonts w:ascii="Arial" w:hAnsi="Arial"/>
                <w:b/>
                <w:sz w:val="18"/>
              </w:rPr>
              <w:t>$1,115.63</w:t>
            </w:r>
          </w:p>
        </w:tc>
        <w:tc>
          <w:tcPr>
            <w:tcW w:w="1418" w:type="dxa"/>
            <w:tcBorders>
              <w:top w:val="single" w:sz="4" w:space="0" w:color="auto"/>
              <w:left w:val="nil"/>
              <w:bottom w:val="single" w:sz="4" w:space="0" w:color="auto"/>
              <w:right w:val="single" w:sz="6" w:space="0" w:color="auto"/>
            </w:tcBorders>
            <w:vAlign w:val="center"/>
          </w:tcPr>
          <w:p w14:paraId="7685FAA4" w14:textId="77777777" w:rsidR="00D40F32" w:rsidRPr="003F0879" w:rsidRDefault="00D40F32">
            <w:pPr>
              <w:spacing w:before="120" w:after="120"/>
              <w:jc w:val="right"/>
              <w:rPr>
                <w:rFonts w:ascii="Arial" w:hAnsi="Arial"/>
                <w:b/>
                <w:snapToGrid w:val="0"/>
                <w:sz w:val="18"/>
              </w:rPr>
            </w:pPr>
            <w:r w:rsidRPr="003F0879">
              <w:rPr>
                <w:rFonts w:ascii="Arial" w:hAnsi="Arial"/>
                <w:b/>
                <w:sz w:val="18"/>
              </w:rPr>
              <w:t>$5,250.00</w:t>
            </w:r>
          </w:p>
        </w:tc>
        <w:tc>
          <w:tcPr>
            <w:tcW w:w="1418" w:type="dxa"/>
            <w:tcBorders>
              <w:top w:val="single" w:sz="4" w:space="0" w:color="auto"/>
              <w:left w:val="single" w:sz="6" w:space="0" w:color="auto"/>
              <w:bottom w:val="single" w:sz="4" w:space="0" w:color="auto"/>
              <w:right w:val="single" w:sz="6" w:space="0" w:color="auto"/>
            </w:tcBorders>
            <w:vAlign w:val="center"/>
          </w:tcPr>
          <w:p w14:paraId="0CED5D2B"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$7,875.00</w:t>
            </w:r>
          </w:p>
        </w:tc>
        <w:tc>
          <w:tcPr>
            <w:tcW w:w="1418" w:type="dxa"/>
            <w:tcBorders>
              <w:top w:val="single" w:sz="4" w:space="0" w:color="auto"/>
              <w:left w:val="single" w:sz="6" w:space="0" w:color="auto"/>
              <w:bottom w:val="single" w:sz="4" w:space="0" w:color="auto"/>
              <w:right w:val="single" w:sz="6" w:space="0" w:color="auto"/>
            </w:tcBorders>
            <w:vAlign w:val="center"/>
          </w:tcPr>
          <w:p w14:paraId="091BEA34"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$10,500.00</w:t>
            </w:r>
          </w:p>
        </w:tc>
      </w:tr>
      <w:tr w:rsidR="001E6E05" w:rsidRPr="003F0879" w14:paraId="06054C76" w14:textId="77777777" w:rsidTr="008C0B51">
        <w:tblPrEx>
          <w:tblCellMar>
            <w:top w:w="0" w:type="dxa"/>
            <w:bottom w:w="0" w:type="dxa"/>
          </w:tblCellMar>
        </w:tblPrEx>
        <w:trPr>
          <w:cantSplit/>
        </w:trPr>
        <w:tc>
          <w:tcPr>
            <w:tcW w:w="2266" w:type="dxa"/>
            <w:tcBorders>
              <w:top w:val="single" w:sz="4" w:space="0" w:color="auto"/>
              <w:left w:val="single" w:sz="6" w:space="0" w:color="auto"/>
              <w:bottom w:val="single" w:sz="4" w:space="0" w:color="auto"/>
              <w:right w:val="single" w:sz="6" w:space="0" w:color="auto"/>
            </w:tcBorders>
          </w:tcPr>
          <w:p w14:paraId="56E47130" w14:textId="77777777" w:rsidR="001E6E05" w:rsidRPr="003F0879" w:rsidRDefault="001E6E05">
            <w:pPr>
              <w:spacing w:before="120" w:after="120"/>
              <w:rPr>
                <w:rFonts w:ascii="Arial" w:hAnsi="Arial"/>
                <w:sz w:val="18"/>
              </w:rPr>
            </w:pPr>
            <w:r w:rsidRPr="003F0879">
              <w:rPr>
                <w:rFonts w:ascii="Arial" w:hAnsi="Arial"/>
                <w:sz w:val="18"/>
              </w:rPr>
              <w:t>Flexnet 128 kbit/s basic access</w:t>
            </w:r>
          </w:p>
        </w:tc>
        <w:tc>
          <w:tcPr>
            <w:tcW w:w="1418" w:type="dxa"/>
            <w:tcBorders>
              <w:top w:val="single" w:sz="4" w:space="0" w:color="auto"/>
              <w:left w:val="single" w:sz="6" w:space="0" w:color="auto"/>
              <w:bottom w:val="single" w:sz="4" w:space="0" w:color="auto"/>
              <w:right w:val="single" w:sz="8" w:space="0" w:color="auto"/>
            </w:tcBorders>
            <w:vAlign w:val="bottom"/>
          </w:tcPr>
          <w:p w14:paraId="14D71F8C"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 xml:space="preserve">$981.10 </w:t>
            </w:r>
          </w:p>
        </w:tc>
        <w:tc>
          <w:tcPr>
            <w:tcW w:w="1418" w:type="dxa"/>
            <w:tcBorders>
              <w:top w:val="single" w:sz="4" w:space="0" w:color="auto"/>
              <w:left w:val="nil"/>
              <w:bottom w:val="single" w:sz="4" w:space="0" w:color="auto"/>
              <w:right w:val="single" w:sz="6" w:space="0" w:color="auto"/>
            </w:tcBorders>
            <w:vAlign w:val="bottom"/>
          </w:tcPr>
          <w:p w14:paraId="1BE200EC"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$3,622.50</w:t>
            </w:r>
          </w:p>
        </w:tc>
        <w:tc>
          <w:tcPr>
            <w:tcW w:w="1418" w:type="dxa"/>
            <w:tcBorders>
              <w:top w:val="single" w:sz="4" w:space="0" w:color="auto"/>
              <w:left w:val="single" w:sz="6" w:space="0" w:color="auto"/>
              <w:bottom w:val="single" w:sz="4" w:space="0" w:color="auto"/>
              <w:right w:val="single" w:sz="6" w:space="0" w:color="auto"/>
            </w:tcBorders>
            <w:vAlign w:val="bottom"/>
          </w:tcPr>
          <w:p w14:paraId="484A2704"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$5,433.75</w:t>
            </w:r>
          </w:p>
        </w:tc>
        <w:tc>
          <w:tcPr>
            <w:tcW w:w="1418" w:type="dxa"/>
            <w:tcBorders>
              <w:top w:val="single" w:sz="4" w:space="0" w:color="auto"/>
              <w:left w:val="single" w:sz="6" w:space="0" w:color="auto"/>
              <w:bottom w:val="single" w:sz="4" w:space="0" w:color="auto"/>
              <w:right w:val="single" w:sz="6" w:space="0" w:color="auto"/>
            </w:tcBorders>
            <w:vAlign w:val="bottom"/>
          </w:tcPr>
          <w:p w14:paraId="5FC790A7"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$7,245.00</w:t>
            </w:r>
          </w:p>
        </w:tc>
      </w:tr>
      <w:tr w:rsidR="001E6E05" w:rsidRPr="003F0879" w14:paraId="1A845E8E" w14:textId="77777777" w:rsidTr="008C0B51">
        <w:tblPrEx>
          <w:tblCellMar>
            <w:top w:w="0" w:type="dxa"/>
            <w:bottom w:w="0" w:type="dxa"/>
          </w:tblCellMar>
        </w:tblPrEx>
        <w:trPr>
          <w:cantSplit/>
        </w:trPr>
        <w:tc>
          <w:tcPr>
            <w:tcW w:w="2266" w:type="dxa"/>
            <w:tcBorders>
              <w:top w:val="single" w:sz="4" w:space="0" w:color="auto"/>
              <w:left w:val="single" w:sz="6" w:space="0" w:color="auto"/>
              <w:bottom w:val="single" w:sz="6" w:space="0" w:color="auto"/>
              <w:right w:val="single" w:sz="6" w:space="0" w:color="auto"/>
            </w:tcBorders>
          </w:tcPr>
          <w:p w14:paraId="1452ECAA" w14:textId="77777777" w:rsidR="001E6E05" w:rsidRPr="003F0879" w:rsidRDefault="001E6E05">
            <w:pPr>
              <w:spacing w:before="120" w:after="120"/>
              <w:rPr>
                <w:rFonts w:ascii="Arial" w:hAnsi="Arial"/>
                <w:sz w:val="18"/>
              </w:rPr>
            </w:pPr>
            <w:r w:rsidRPr="003F0879">
              <w:rPr>
                <w:rFonts w:ascii="Arial" w:hAnsi="Arial"/>
                <w:sz w:val="18"/>
              </w:rPr>
              <w:lastRenderedPageBreak/>
              <w:t>Flexnet 128 kbit/s additional access</w:t>
            </w:r>
          </w:p>
        </w:tc>
        <w:tc>
          <w:tcPr>
            <w:tcW w:w="1418" w:type="dxa"/>
            <w:tcBorders>
              <w:top w:val="single" w:sz="4" w:space="0" w:color="auto"/>
              <w:left w:val="single" w:sz="6" w:space="0" w:color="auto"/>
              <w:bottom w:val="single" w:sz="6" w:space="0" w:color="auto"/>
              <w:right w:val="single" w:sz="8" w:space="0" w:color="auto"/>
            </w:tcBorders>
            <w:vAlign w:val="bottom"/>
          </w:tcPr>
          <w:p w14:paraId="4C4DE629"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$528.29</w:t>
            </w:r>
          </w:p>
        </w:tc>
        <w:tc>
          <w:tcPr>
            <w:tcW w:w="1418" w:type="dxa"/>
            <w:tcBorders>
              <w:top w:val="single" w:sz="4" w:space="0" w:color="auto"/>
              <w:left w:val="nil"/>
              <w:bottom w:val="single" w:sz="6" w:space="0" w:color="auto"/>
              <w:right w:val="single" w:sz="6" w:space="0" w:color="auto"/>
            </w:tcBorders>
            <w:vAlign w:val="bottom"/>
          </w:tcPr>
          <w:p w14:paraId="638399C5"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$2,415.00</w:t>
            </w:r>
          </w:p>
        </w:tc>
        <w:tc>
          <w:tcPr>
            <w:tcW w:w="1418" w:type="dxa"/>
            <w:tcBorders>
              <w:top w:val="single" w:sz="4" w:space="0" w:color="auto"/>
              <w:left w:val="single" w:sz="6" w:space="0" w:color="auto"/>
              <w:bottom w:val="single" w:sz="6" w:space="0" w:color="auto"/>
              <w:right w:val="single" w:sz="6" w:space="0" w:color="auto"/>
            </w:tcBorders>
            <w:vAlign w:val="bottom"/>
          </w:tcPr>
          <w:p w14:paraId="4AAF0377"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$3,622.50</w:t>
            </w:r>
          </w:p>
        </w:tc>
        <w:tc>
          <w:tcPr>
            <w:tcW w:w="1418" w:type="dxa"/>
            <w:tcBorders>
              <w:top w:val="single" w:sz="4" w:space="0" w:color="auto"/>
              <w:left w:val="single" w:sz="6" w:space="0" w:color="auto"/>
              <w:bottom w:val="single" w:sz="6" w:space="0" w:color="auto"/>
              <w:right w:val="single" w:sz="6" w:space="0" w:color="auto"/>
            </w:tcBorders>
            <w:vAlign w:val="bottom"/>
          </w:tcPr>
          <w:p w14:paraId="3724D176"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$4,830.00</w:t>
            </w:r>
          </w:p>
        </w:tc>
      </w:tr>
    </w:tbl>
    <w:p w14:paraId="632C3A63" w14:textId="77777777" w:rsidR="00D40F32" w:rsidRPr="003F0879" w:rsidRDefault="008E5EFE" w:rsidP="008E5EFE">
      <w:pPr>
        <w:pStyle w:val="TableData"/>
        <w:ind w:left="737"/>
      </w:pPr>
      <w:r w:rsidRPr="003F0879">
        <w:rPr>
          <w:b/>
        </w:rPr>
        <w:t xml:space="preserve">* For ACT customers: </w:t>
      </w:r>
      <w:r w:rsidRPr="003F0879">
        <w:t xml:space="preserve">If your service is at an address within the ACT Government area including the Jervis Bay area of NSW, we may charge you an ACT Government Utilities Tax Charge in addition to the amount above.  See the </w:t>
      </w:r>
      <w:hyperlink r:id="rId18" w:history="1">
        <w:r w:rsidRPr="003F0879">
          <w:rPr>
            <w:rStyle w:val="Hyperlink"/>
          </w:rPr>
          <w:t>General Terms of Our Customer Terms for Small Business or Corporate customers</w:t>
        </w:r>
      </w:hyperlink>
      <w:r w:rsidRPr="003F0879">
        <w:t xml:space="preserve"> (and any other contractual arrangements you may have with us), whichever is applicable.</w:t>
      </w:r>
      <w:r w:rsidR="00002752" w:rsidRPr="003F0879">
        <w:t xml:space="preserve">  If you are a wholesale customer, see the </w:t>
      </w:r>
      <w:hyperlink r:id="rId19" w:history="1">
        <w:r w:rsidR="00002752" w:rsidRPr="003F0879">
          <w:rPr>
            <w:rStyle w:val="Hyperlink"/>
          </w:rPr>
          <w:t>Wholesale Services Section of Our Customer Terms</w:t>
        </w:r>
      </w:hyperlink>
      <w:r w:rsidR="00002752" w:rsidRPr="003F0879">
        <w:t>.</w:t>
      </w:r>
    </w:p>
    <w:p w14:paraId="32C8C8C6" w14:textId="77777777" w:rsidR="00D40F32" w:rsidRPr="003F0879" w:rsidRDefault="00D40F32">
      <w:pPr>
        <w:pStyle w:val="Indent1"/>
        <w:keepNext/>
      </w:pPr>
      <w:bookmarkStart w:id="37" w:name="_Toc71608296"/>
      <w:bookmarkStart w:id="38" w:name="_Toc234411859"/>
      <w:r w:rsidRPr="003F0879">
        <w:t>Service interface charges</w:t>
      </w:r>
      <w:bookmarkEnd w:id="37"/>
      <w:bookmarkEnd w:id="38"/>
    </w:p>
    <w:p w14:paraId="5BCB217B" w14:textId="77777777" w:rsidR="00D40F32" w:rsidRPr="003F0879" w:rsidRDefault="00D40F32">
      <w:pPr>
        <w:pStyle w:val="Heading2"/>
      </w:pPr>
      <w:r w:rsidRPr="003F0879">
        <w:t xml:space="preserve">We charge you the following installation and monthly charges for service interfaces:  </w:t>
      </w:r>
    </w:p>
    <w:tbl>
      <w:tblPr>
        <w:tblW w:w="0" w:type="auto"/>
        <w:tblInd w:w="817" w:type="dxa"/>
        <w:tblLayout w:type="fixed"/>
        <w:tblLook w:val="0000" w:firstRow="0" w:lastRow="0" w:firstColumn="0" w:lastColumn="0" w:noHBand="0" w:noVBand="0"/>
      </w:tblPr>
      <w:tblGrid>
        <w:gridCol w:w="2266"/>
        <w:gridCol w:w="1418"/>
        <w:gridCol w:w="1418"/>
        <w:gridCol w:w="1418"/>
        <w:gridCol w:w="1418"/>
      </w:tblGrid>
      <w:tr w:rsidR="00D40F32" w:rsidRPr="003F0879" w14:paraId="3562A732" w14:textId="77777777">
        <w:tblPrEx>
          <w:tblCellMar>
            <w:top w:w="0" w:type="dxa"/>
            <w:bottom w:w="0" w:type="dxa"/>
          </w:tblCellMar>
        </w:tblPrEx>
        <w:trPr>
          <w:cantSplit/>
          <w:tblHeader/>
        </w:trPr>
        <w:tc>
          <w:tcPr>
            <w:tcW w:w="3684" w:type="dxa"/>
            <w:gridSpan w:val="2"/>
            <w:tcBorders>
              <w:top w:val="single" w:sz="6" w:space="0" w:color="auto"/>
              <w:left w:val="single" w:sz="6" w:space="0" w:color="auto"/>
              <w:bottom w:val="single" w:sz="6" w:space="0" w:color="auto"/>
              <w:right w:val="single" w:sz="4" w:space="0" w:color="auto"/>
            </w:tcBorders>
          </w:tcPr>
          <w:p w14:paraId="1AD04573" w14:textId="77777777" w:rsidR="00D40F32" w:rsidRPr="003F0879" w:rsidRDefault="00D40F32">
            <w:pPr>
              <w:pStyle w:val="TableHead"/>
              <w:keepNext/>
              <w:tabs>
                <w:tab w:val="left" w:pos="709"/>
                <w:tab w:val="left" w:pos="1418"/>
              </w:tabs>
              <w:spacing w:before="120" w:after="120"/>
            </w:pPr>
            <w:r w:rsidRPr="003F0879">
              <w:t>DDS Flexnet service interfaces charges</w:t>
            </w:r>
          </w:p>
        </w:tc>
        <w:tc>
          <w:tcPr>
            <w:tcW w:w="4254" w:type="dxa"/>
            <w:gridSpan w:val="3"/>
            <w:tcBorders>
              <w:top w:val="single" w:sz="6" w:space="0" w:color="auto"/>
              <w:left w:val="single" w:sz="4" w:space="0" w:color="auto"/>
              <w:bottom w:val="single" w:sz="4" w:space="0" w:color="auto"/>
              <w:right w:val="single" w:sz="6" w:space="0" w:color="auto"/>
            </w:tcBorders>
          </w:tcPr>
          <w:p w14:paraId="4305177B"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b/>
                <w:sz w:val="18"/>
              </w:rPr>
              <w:t>Installation charge</w:t>
            </w:r>
          </w:p>
        </w:tc>
      </w:tr>
      <w:tr w:rsidR="00D40F32" w:rsidRPr="003F0879" w14:paraId="52E8A7F9" w14:textId="77777777">
        <w:tblPrEx>
          <w:tblCellMar>
            <w:top w:w="0" w:type="dxa"/>
            <w:bottom w:w="0" w:type="dxa"/>
          </w:tblCellMar>
        </w:tblPrEx>
        <w:trPr>
          <w:cantSplit/>
          <w:tblHeader/>
        </w:trPr>
        <w:tc>
          <w:tcPr>
            <w:tcW w:w="2266" w:type="dxa"/>
            <w:tcBorders>
              <w:top w:val="single" w:sz="6" w:space="0" w:color="auto"/>
              <w:left w:val="single" w:sz="6" w:space="0" w:color="auto"/>
              <w:right w:val="single" w:sz="6" w:space="0" w:color="auto"/>
            </w:tcBorders>
          </w:tcPr>
          <w:p w14:paraId="24B4F704" w14:textId="77777777" w:rsidR="00D40F32" w:rsidRPr="003F0879" w:rsidRDefault="00D40F32">
            <w:pPr>
              <w:keepNext/>
              <w:spacing w:before="120" w:after="120"/>
              <w:ind w:left="142" w:hanging="142"/>
              <w:rPr>
                <w:rFonts w:ascii="Arial" w:hAnsi="Arial"/>
                <w:b/>
                <w:sz w:val="18"/>
              </w:rPr>
            </w:pPr>
            <w:r w:rsidRPr="003F0879">
              <w:rPr>
                <w:rFonts w:ascii="Arial" w:hAnsi="Arial"/>
                <w:b/>
                <w:sz w:val="18"/>
              </w:rPr>
              <w:t>Service interface:</w:t>
            </w:r>
          </w:p>
        </w:tc>
        <w:tc>
          <w:tcPr>
            <w:tcW w:w="1418" w:type="dxa"/>
            <w:tcBorders>
              <w:top w:val="single" w:sz="6" w:space="0" w:color="auto"/>
              <w:left w:val="single" w:sz="6" w:space="0" w:color="auto"/>
              <w:bottom w:val="single" w:sz="6" w:space="0" w:color="auto"/>
              <w:right w:val="single" w:sz="8" w:space="0" w:color="auto"/>
            </w:tcBorders>
          </w:tcPr>
          <w:p w14:paraId="4D7523BA"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Monthly charge</w:t>
            </w:r>
            <w:r w:rsidR="00A72856" w:rsidRPr="003F0879">
              <w:rPr>
                <w:rFonts w:ascii="Arial" w:hAnsi="Arial"/>
                <w:b/>
                <w:sz w:val="18"/>
              </w:rPr>
              <w:t>*</w:t>
            </w:r>
          </w:p>
        </w:tc>
        <w:tc>
          <w:tcPr>
            <w:tcW w:w="1418" w:type="dxa"/>
            <w:tcBorders>
              <w:top w:val="single" w:sz="6" w:space="0" w:color="auto"/>
              <w:left w:val="nil"/>
              <w:bottom w:val="single" w:sz="6" w:space="0" w:color="auto"/>
              <w:right w:val="single" w:sz="6" w:space="0" w:color="auto"/>
            </w:tcBorders>
          </w:tcPr>
          <w:p w14:paraId="21E87728"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Primary area</w:t>
            </w:r>
          </w:p>
        </w:tc>
        <w:tc>
          <w:tcPr>
            <w:tcW w:w="1418" w:type="dxa"/>
            <w:tcBorders>
              <w:top w:val="single" w:sz="6" w:space="0" w:color="auto"/>
              <w:left w:val="single" w:sz="6" w:space="0" w:color="auto"/>
              <w:bottom w:val="single" w:sz="6" w:space="0" w:color="auto"/>
              <w:right w:val="single" w:sz="6" w:space="0" w:color="auto"/>
            </w:tcBorders>
          </w:tcPr>
          <w:p w14:paraId="6E2FF22D"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Secondary area</w:t>
            </w:r>
          </w:p>
        </w:tc>
        <w:tc>
          <w:tcPr>
            <w:tcW w:w="1418" w:type="dxa"/>
            <w:tcBorders>
              <w:top w:val="single" w:sz="6" w:space="0" w:color="auto"/>
              <w:left w:val="single" w:sz="6" w:space="0" w:color="auto"/>
              <w:bottom w:val="single" w:sz="6" w:space="0" w:color="auto"/>
              <w:right w:val="single" w:sz="6" w:space="0" w:color="auto"/>
            </w:tcBorders>
          </w:tcPr>
          <w:p w14:paraId="406A8E7A"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Tertiary area</w:t>
            </w:r>
          </w:p>
        </w:tc>
      </w:tr>
      <w:tr w:rsidR="00D40F32" w:rsidRPr="003F0879" w14:paraId="59F932E3" w14:textId="77777777">
        <w:tblPrEx>
          <w:tblCellMar>
            <w:top w:w="0" w:type="dxa"/>
            <w:bottom w:w="0" w:type="dxa"/>
          </w:tblCellMar>
        </w:tblPrEx>
        <w:trPr>
          <w:cantSplit/>
          <w:tblHeader/>
        </w:trPr>
        <w:tc>
          <w:tcPr>
            <w:tcW w:w="2266" w:type="dxa"/>
            <w:tcBorders>
              <w:left w:val="single" w:sz="6" w:space="0" w:color="auto"/>
              <w:bottom w:val="single" w:sz="6" w:space="0" w:color="auto"/>
              <w:right w:val="single" w:sz="6" w:space="0" w:color="auto"/>
            </w:tcBorders>
          </w:tcPr>
          <w:p w14:paraId="4280EA80" w14:textId="77777777" w:rsidR="00D40F32" w:rsidRPr="003F0879" w:rsidRDefault="00D40F32">
            <w:pPr>
              <w:keepNext/>
              <w:spacing w:before="120" w:after="120"/>
              <w:ind w:left="142" w:hanging="142"/>
              <w:rPr>
                <w:rFonts w:ascii="Arial" w:hAnsi="Arial"/>
                <w:b/>
                <w:sz w:val="18"/>
              </w:rPr>
            </w:pPr>
          </w:p>
        </w:tc>
        <w:tc>
          <w:tcPr>
            <w:tcW w:w="1418" w:type="dxa"/>
            <w:tcBorders>
              <w:top w:val="single" w:sz="6" w:space="0" w:color="auto"/>
              <w:left w:val="single" w:sz="6" w:space="0" w:color="auto"/>
              <w:bottom w:val="single" w:sz="6" w:space="0" w:color="auto"/>
              <w:right w:val="single" w:sz="8" w:space="0" w:color="auto"/>
            </w:tcBorders>
          </w:tcPr>
          <w:p w14:paraId="66B111AE"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nil"/>
              <w:bottom w:val="single" w:sz="6" w:space="0" w:color="auto"/>
              <w:right w:val="single" w:sz="6" w:space="0" w:color="auto"/>
            </w:tcBorders>
          </w:tcPr>
          <w:p w14:paraId="3200309B"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4C556F78"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04A21B2D"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r>
      <w:tr w:rsidR="001E6E05" w:rsidRPr="003F0879" w14:paraId="5E61301F"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48220861" w14:textId="77777777" w:rsidR="001E6E05" w:rsidRPr="003F0879" w:rsidRDefault="001E6E05">
            <w:pPr>
              <w:tabs>
                <w:tab w:val="left" w:pos="0"/>
              </w:tabs>
              <w:spacing w:before="120" w:after="120"/>
              <w:rPr>
                <w:rFonts w:ascii="Arial" w:hAnsi="Arial"/>
                <w:sz w:val="18"/>
              </w:rPr>
            </w:pPr>
            <w:r w:rsidRPr="003F0879">
              <w:rPr>
                <w:rFonts w:ascii="Arial" w:hAnsi="Arial"/>
                <w:sz w:val="18"/>
              </w:rPr>
              <w:t>1200 bit/s and 2400 bit/s</w:t>
            </w:r>
          </w:p>
        </w:tc>
        <w:tc>
          <w:tcPr>
            <w:tcW w:w="1418" w:type="dxa"/>
            <w:tcBorders>
              <w:top w:val="single" w:sz="6" w:space="0" w:color="auto"/>
              <w:left w:val="single" w:sz="6" w:space="0" w:color="auto"/>
              <w:bottom w:val="single" w:sz="6" w:space="0" w:color="auto"/>
              <w:right w:val="single" w:sz="8" w:space="0" w:color="auto"/>
            </w:tcBorders>
            <w:vAlign w:val="bottom"/>
          </w:tcPr>
          <w:p w14:paraId="5CA849E1"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$54.34</w:t>
            </w:r>
          </w:p>
        </w:tc>
        <w:tc>
          <w:tcPr>
            <w:tcW w:w="1418" w:type="dxa"/>
            <w:tcBorders>
              <w:top w:val="single" w:sz="6" w:space="0" w:color="auto"/>
              <w:left w:val="nil"/>
              <w:bottom w:val="single" w:sz="6" w:space="0" w:color="auto"/>
              <w:right w:val="single" w:sz="6" w:space="0" w:color="auto"/>
            </w:tcBorders>
            <w:vAlign w:val="bottom"/>
          </w:tcPr>
          <w:p w14:paraId="3F271202"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58EAA553"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3CD54FBF"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r w:rsidR="001E6E05" w:rsidRPr="003F0879" w14:paraId="099B61D1"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517FF804" w14:textId="77777777" w:rsidR="001E6E05" w:rsidRPr="003F0879" w:rsidRDefault="001E6E05">
            <w:pPr>
              <w:tabs>
                <w:tab w:val="left" w:pos="0"/>
              </w:tabs>
              <w:spacing w:before="120" w:after="120"/>
              <w:rPr>
                <w:rFonts w:ascii="Arial" w:hAnsi="Arial"/>
                <w:sz w:val="18"/>
              </w:rPr>
            </w:pPr>
            <w:r w:rsidRPr="003F0879">
              <w:rPr>
                <w:rFonts w:ascii="Arial" w:hAnsi="Arial"/>
                <w:sz w:val="18"/>
              </w:rPr>
              <w:t>4800 bit/s</w:t>
            </w:r>
          </w:p>
        </w:tc>
        <w:tc>
          <w:tcPr>
            <w:tcW w:w="1418" w:type="dxa"/>
            <w:tcBorders>
              <w:top w:val="single" w:sz="6" w:space="0" w:color="auto"/>
              <w:left w:val="single" w:sz="6" w:space="0" w:color="auto"/>
              <w:bottom w:val="single" w:sz="6" w:space="0" w:color="auto"/>
              <w:right w:val="single" w:sz="8" w:space="0" w:color="auto"/>
            </w:tcBorders>
            <w:vAlign w:val="bottom"/>
          </w:tcPr>
          <w:p w14:paraId="355A9ABA"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$72.45</w:t>
            </w:r>
          </w:p>
        </w:tc>
        <w:tc>
          <w:tcPr>
            <w:tcW w:w="1418" w:type="dxa"/>
            <w:tcBorders>
              <w:top w:val="single" w:sz="6" w:space="0" w:color="auto"/>
              <w:left w:val="nil"/>
              <w:bottom w:val="single" w:sz="6" w:space="0" w:color="auto"/>
              <w:right w:val="single" w:sz="6" w:space="0" w:color="auto"/>
            </w:tcBorders>
            <w:vAlign w:val="bottom"/>
          </w:tcPr>
          <w:p w14:paraId="6FEEB346"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33607F3D"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17FE15EA"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r w:rsidR="001E6E05" w:rsidRPr="003F0879" w14:paraId="58E7E9C9"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29043E0F" w14:textId="77777777" w:rsidR="001E6E05" w:rsidRPr="003F0879" w:rsidRDefault="001E6E05">
            <w:pPr>
              <w:tabs>
                <w:tab w:val="left" w:pos="0"/>
              </w:tabs>
              <w:spacing w:before="120" w:after="120"/>
              <w:rPr>
                <w:rFonts w:ascii="Arial" w:hAnsi="Arial"/>
                <w:sz w:val="18"/>
              </w:rPr>
            </w:pPr>
            <w:r w:rsidRPr="003F0879">
              <w:rPr>
                <w:rFonts w:ascii="Arial" w:hAnsi="Arial"/>
                <w:sz w:val="18"/>
              </w:rPr>
              <w:t>9600 bit/s</w:t>
            </w:r>
          </w:p>
        </w:tc>
        <w:tc>
          <w:tcPr>
            <w:tcW w:w="1418" w:type="dxa"/>
            <w:tcBorders>
              <w:top w:val="single" w:sz="6" w:space="0" w:color="auto"/>
              <w:left w:val="single" w:sz="6" w:space="0" w:color="auto"/>
              <w:bottom w:val="single" w:sz="6" w:space="0" w:color="auto"/>
              <w:right w:val="single" w:sz="8" w:space="0" w:color="auto"/>
            </w:tcBorders>
            <w:vAlign w:val="bottom"/>
          </w:tcPr>
          <w:p w14:paraId="22CD8298"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$96.60</w:t>
            </w:r>
          </w:p>
        </w:tc>
        <w:tc>
          <w:tcPr>
            <w:tcW w:w="1418" w:type="dxa"/>
            <w:tcBorders>
              <w:top w:val="single" w:sz="6" w:space="0" w:color="auto"/>
              <w:left w:val="nil"/>
              <w:bottom w:val="single" w:sz="6" w:space="0" w:color="auto"/>
              <w:right w:val="single" w:sz="6" w:space="0" w:color="auto"/>
            </w:tcBorders>
            <w:vAlign w:val="bottom"/>
          </w:tcPr>
          <w:p w14:paraId="4117BD16"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46BDD3DA"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7B752A62"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r w:rsidR="001E6E05" w:rsidRPr="003F0879" w14:paraId="254AB4D6"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5400AB58" w14:textId="77777777" w:rsidR="001E6E05" w:rsidRPr="003F0879" w:rsidRDefault="001E6E05">
            <w:pPr>
              <w:tabs>
                <w:tab w:val="left" w:pos="0"/>
              </w:tabs>
              <w:spacing w:before="120" w:after="120"/>
              <w:rPr>
                <w:rFonts w:ascii="Arial" w:hAnsi="Arial"/>
                <w:sz w:val="18"/>
              </w:rPr>
            </w:pPr>
            <w:r w:rsidRPr="003F0879">
              <w:rPr>
                <w:rFonts w:ascii="Arial" w:hAnsi="Arial"/>
                <w:sz w:val="18"/>
              </w:rPr>
              <w:t>19.2 kbit/s</w:t>
            </w:r>
          </w:p>
        </w:tc>
        <w:tc>
          <w:tcPr>
            <w:tcW w:w="1418" w:type="dxa"/>
            <w:tcBorders>
              <w:top w:val="single" w:sz="6" w:space="0" w:color="auto"/>
              <w:left w:val="single" w:sz="6" w:space="0" w:color="auto"/>
              <w:bottom w:val="single" w:sz="6" w:space="0" w:color="auto"/>
              <w:right w:val="single" w:sz="8" w:space="0" w:color="auto"/>
            </w:tcBorders>
            <w:vAlign w:val="bottom"/>
          </w:tcPr>
          <w:p w14:paraId="38BA3B51"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$126.79</w:t>
            </w:r>
          </w:p>
        </w:tc>
        <w:tc>
          <w:tcPr>
            <w:tcW w:w="1418" w:type="dxa"/>
            <w:tcBorders>
              <w:top w:val="single" w:sz="6" w:space="0" w:color="auto"/>
              <w:left w:val="nil"/>
              <w:bottom w:val="single" w:sz="6" w:space="0" w:color="auto"/>
              <w:right w:val="single" w:sz="6" w:space="0" w:color="auto"/>
            </w:tcBorders>
            <w:vAlign w:val="bottom"/>
          </w:tcPr>
          <w:p w14:paraId="5B825EED"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33809565"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66F021B9"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r w:rsidR="00D40F32" w:rsidRPr="003F0879" w14:paraId="5C332512" w14:textId="77777777">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3E084E88" w14:textId="77777777" w:rsidR="00D40F32" w:rsidRPr="003F0879" w:rsidRDefault="00D40F32">
            <w:pPr>
              <w:tabs>
                <w:tab w:val="left" w:pos="0"/>
              </w:tabs>
              <w:spacing w:before="120" w:after="120"/>
              <w:rPr>
                <w:rFonts w:ascii="Arial" w:hAnsi="Arial"/>
                <w:sz w:val="18"/>
              </w:rPr>
            </w:pPr>
            <w:r w:rsidRPr="003F0879">
              <w:rPr>
                <w:rFonts w:ascii="Arial" w:hAnsi="Arial"/>
                <w:sz w:val="18"/>
              </w:rPr>
              <w:t>64 kbit/s and 48 kbit/s X.21/X.21 bis</w:t>
            </w:r>
          </w:p>
        </w:tc>
        <w:tc>
          <w:tcPr>
            <w:tcW w:w="1418" w:type="dxa"/>
            <w:tcBorders>
              <w:top w:val="single" w:sz="6" w:space="0" w:color="auto"/>
              <w:left w:val="single" w:sz="6" w:space="0" w:color="auto"/>
              <w:bottom w:val="single" w:sz="6" w:space="0" w:color="auto"/>
              <w:right w:val="single" w:sz="8" w:space="0" w:color="auto"/>
            </w:tcBorders>
            <w:vAlign w:val="bottom"/>
          </w:tcPr>
          <w:p w14:paraId="5FB99A9C" w14:textId="77777777" w:rsidR="00D40F32" w:rsidRPr="003F0879" w:rsidRDefault="00D40F32">
            <w:pPr>
              <w:spacing w:before="120" w:after="120"/>
              <w:jc w:val="right"/>
              <w:rPr>
                <w:rFonts w:ascii="Arial" w:hAnsi="Arial"/>
                <w:b/>
                <w:sz w:val="18"/>
              </w:rPr>
            </w:pPr>
            <w:r w:rsidRPr="003F0879">
              <w:rPr>
                <w:rFonts w:ascii="Arial" w:hAnsi="Arial"/>
                <w:b/>
                <w:sz w:val="18"/>
              </w:rPr>
              <w:t>$110.25</w:t>
            </w:r>
          </w:p>
        </w:tc>
        <w:tc>
          <w:tcPr>
            <w:tcW w:w="1418" w:type="dxa"/>
            <w:tcBorders>
              <w:top w:val="single" w:sz="6" w:space="0" w:color="auto"/>
              <w:left w:val="nil"/>
              <w:bottom w:val="single" w:sz="6" w:space="0" w:color="auto"/>
              <w:right w:val="single" w:sz="6" w:space="0" w:color="auto"/>
            </w:tcBorders>
            <w:vAlign w:val="center"/>
          </w:tcPr>
          <w:p w14:paraId="6E6D3F64" w14:textId="77777777" w:rsidR="00D40F32" w:rsidRPr="003F0879" w:rsidRDefault="00D40F32">
            <w:pPr>
              <w:spacing w:before="120" w:after="120"/>
              <w:jc w:val="right"/>
              <w:rPr>
                <w:rFonts w:ascii="Arial" w:hAnsi="Arial"/>
                <w:b/>
                <w:snapToGrid w:val="0"/>
                <w:sz w:val="18"/>
              </w:rPr>
            </w:pPr>
            <w:r w:rsidRPr="003F0879">
              <w:rPr>
                <w:rFonts w:ascii="Arial" w:hAnsi="Arial"/>
                <w:b/>
                <w:sz w:val="18"/>
              </w:rPr>
              <w:t>$132.00</w:t>
            </w:r>
          </w:p>
        </w:tc>
        <w:tc>
          <w:tcPr>
            <w:tcW w:w="1418" w:type="dxa"/>
            <w:tcBorders>
              <w:top w:val="single" w:sz="6" w:space="0" w:color="auto"/>
              <w:left w:val="single" w:sz="6" w:space="0" w:color="auto"/>
              <w:bottom w:val="single" w:sz="6" w:space="0" w:color="auto"/>
              <w:right w:val="single" w:sz="6" w:space="0" w:color="auto"/>
            </w:tcBorders>
            <w:vAlign w:val="center"/>
          </w:tcPr>
          <w:p w14:paraId="7025CEAB"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$198.00</w:t>
            </w:r>
          </w:p>
        </w:tc>
        <w:tc>
          <w:tcPr>
            <w:tcW w:w="1418" w:type="dxa"/>
            <w:tcBorders>
              <w:top w:val="single" w:sz="6" w:space="0" w:color="auto"/>
              <w:left w:val="single" w:sz="6" w:space="0" w:color="auto"/>
              <w:bottom w:val="single" w:sz="6" w:space="0" w:color="auto"/>
              <w:right w:val="single" w:sz="6" w:space="0" w:color="auto"/>
            </w:tcBorders>
            <w:vAlign w:val="center"/>
          </w:tcPr>
          <w:p w14:paraId="75767353"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$264.00</w:t>
            </w:r>
          </w:p>
        </w:tc>
      </w:tr>
      <w:tr w:rsidR="001E6E05" w:rsidRPr="003F0879" w14:paraId="0C25F5A7"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31220F5D" w14:textId="77777777" w:rsidR="001E6E05" w:rsidRPr="003F0879" w:rsidRDefault="001E6E05">
            <w:pPr>
              <w:tabs>
                <w:tab w:val="left" w:pos="0"/>
              </w:tabs>
              <w:spacing w:before="120" w:after="120"/>
              <w:rPr>
                <w:rFonts w:ascii="Arial" w:hAnsi="Arial"/>
                <w:sz w:val="18"/>
              </w:rPr>
            </w:pPr>
            <w:r w:rsidRPr="003F0879">
              <w:rPr>
                <w:rFonts w:ascii="Arial" w:hAnsi="Arial"/>
                <w:sz w:val="18"/>
              </w:rPr>
              <w:t xml:space="preserve">48 kbit/s X.22 (with </w:t>
            </w:r>
            <w:smartTag w:uri="urn:schemas-microsoft-com:office:smarttags" w:element="place">
              <w:smartTag w:uri="urn:schemas-microsoft-com:office:smarttags" w:element="PlaceName">
                <w:r w:rsidRPr="003F0879">
                  <w:rPr>
                    <w:rFonts w:ascii="Arial" w:hAnsi="Arial"/>
                    <w:sz w:val="18"/>
                  </w:rPr>
                  <w:t>TAE &amp; X.21</w:t>
                </w:r>
              </w:smartTag>
              <w:r w:rsidRPr="003F0879">
                <w:rPr>
                  <w:rFonts w:ascii="Arial" w:hAnsi="Arial"/>
                  <w:sz w:val="18"/>
                </w:rPr>
                <w:t xml:space="preserve"> </w:t>
              </w:r>
              <w:smartTag w:uri="urn:schemas-microsoft-com:office:smarttags" w:element="PlaceType">
                <w:r w:rsidRPr="003F0879">
                  <w:rPr>
                    <w:rFonts w:ascii="Arial" w:hAnsi="Arial"/>
                    <w:sz w:val="18"/>
                  </w:rPr>
                  <w:t>Port</w:t>
                </w:r>
              </w:smartTag>
            </w:smartTag>
            <w:r w:rsidRPr="003F0879">
              <w:rPr>
                <w:rFonts w:ascii="Arial" w:hAnsi="Arial"/>
                <w:sz w:val="18"/>
              </w:rPr>
              <w:t>)</w:t>
            </w:r>
          </w:p>
        </w:tc>
        <w:tc>
          <w:tcPr>
            <w:tcW w:w="1418" w:type="dxa"/>
            <w:tcBorders>
              <w:top w:val="single" w:sz="6" w:space="0" w:color="auto"/>
              <w:left w:val="single" w:sz="6" w:space="0" w:color="auto"/>
              <w:bottom w:val="single" w:sz="6" w:space="0" w:color="auto"/>
              <w:right w:val="single" w:sz="8" w:space="0" w:color="auto"/>
            </w:tcBorders>
            <w:vAlign w:val="bottom"/>
          </w:tcPr>
          <w:p w14:paraId="02B424E0"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$380.36</w:t>
            </w:r>
          </w:p>
        </w:tc>
        <w:tc>
          <w:tcPr>
            <w:tcW w:w="1418" w:type="dxa"/>
            <w:tcBorders>
              <w:top w:val="single" w:sz="6" w:space="0" w:color="auto"/>
              <w:left w:val="nil"/>
              <w:bottom w:val="single" w:sz="6" w:space="0" w:color="auto"/>
              <w:right w:val="single" w:sz="6" w:space="0" w:color="auto"/>
            </w:tcBorders>
            <w:vAlign w:val="bottom"/>
          </w:tcPr>
          <w:p w14:paraId="53F760CB"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$151.80</w:t>
            </w:r>
          </w:p>
        </w:tc>
        <w:tc>
          <w:tcPr>
            <w:tcW w:w="1418" w:type="dxa"/>
            <w:tcBorders>
              <w:top w:val="single" w:sz="6" w:space="0" w:color="auto"/>
              <w:left w:val="single" w:sz="6" w:space="0" w:color="auto"/>
              <w:bottom w:val="single" w:sz="6" w:space="0" w:color="auto"/>
              <w:right w:val="single" w:sz="6" w:space="0" w:color="auto"/>
            </w:tcBorders>
            <w:vAlign w:val="bottom"/>
          </w:tcPr>
          <w:p w14:paraId="54492729"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$227.70</w:t>
            </w:r>
          </w:p>
        </w:tc>
        <w:tc>
          <w:tcPr>
            <w:tcW w:w="1418" w:type="dxa"/>
            <w:tcBorders>
              <w:top w:val="single" w:sz="6" w:space="0" w:color="auto"/>
              <w:left w:val="single" w:sz="6" w:space="0" w:color="auto"/>
              <w:bottom w:val="single" w:sz="6" w:space="0" w:color="auto"/>
              <w:right w:val="single" w:sz="6" w:space="0" w:color="auto"/>
            </w:tcBorders>
            <w:vAlign w:val="bottom"/>
          </w:tcPr>
          <w:p w14:paraId="15703174"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$303.60</w:t>
            </w:r>
          </w:p>
        </w:tc>
      </w:tr>
      <w:tr w:rsidR="00D40F32" w:rsidRPr="003F0879" w14:paraId="42E004B0" w14:textId="77777777">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274DB839" w14:textId="77777777" w:rsidR="00D40F32" w:rsidRPr="003F0879" w:rsidRDefault="00D40F32">
            <w:pPr>
              <w:tabs>
                <w:tab w:val="left" w:pos="0"/>
              </w:tabs>
              <w:spacing w:before="120" w:after="120"/>
              <w:rPr>
                <w:rFonts w:ascii="Arial" w:hAnsi="Arial"/>
                <w:sz w:val="18"/>
              </w:rPr>
            </w:pPr>
            <w:r w:rsidRPr="003F0879">
              <w:rPr>
                <w:rFonts w:ascii="Arial" w:hAnsi="Arial"/>
                <w:sz w:val="18"/>
              </w:rPr>
              <w:t>nx64kbit/s V.35/X.21</w:t>
            </w:r>
          </w:p>
        </w:tc>
        <w:tc>
          <w:tcPr>
            <w:tcW w:w="1418" w:type="dxa"/>
            <w:tcBorders>
              <w:top w:val="single" w:sz="6" w:space="0" w:color="auto"/>
              <w:left w:val="single" w:sz="6" w:space="0" w:color="auto"/>
              <w:bottom w:val="single" w:sz="6" w:space="0" w:color="auto"/>
              <w:right w:val="single" w:sz="8" w:space="0" w:color="auto"/>
            </w:tcBorders>
            <w:vAlign w:val="bottom"/>
          </w:tcPr>
          <w:p w14:paraId="6BA13128" w14:textId="77777777" w:rsidR="00D40F32" w:rsidRPr="003F0879" w:rsidRDefault="00D40F32">
            <w:pPr>
              <w:spacing w:before="120" w:after="120"/>
              <w:jc w:val="right"/>
              <w:rPr>
                <w:rFonts w:ascii="Arial" w:hAnsi="Arial"/>
                <w:b/>
                <w:sz w:val="18"/>
              </w:rPr>
            </w:pPr>
            <w:r w:rsidRPr="003F0879">
              <w:rPr>
                <w:rFonts w:ascii="Arial" w:hAnsi="Arial"/>
                <w:b/>
                <w:sz w:val="18"/>
              </w:rPr>
              <w:t>$110.25</w:t>
            </w:r>
          </w:p>
        </w:tc>
        <w:tc>
          <w:tcPr>
            <w:tcW w:w="1418" w:type="dxa"/>
            <w:tcBorders>
              <w:top w:val="single" w:sz="6" w:space="0" w:color="auto"/>
              <w:left w:val="nil"/>
              <w:bottom w:val="single" w:sz="6" w:space="0" w:color="auto"/>
              <w:right w:val="single" w:sz="6" w:space="0" w:color="auto"/>
            </w:tcBorders>
            <w:vAlign w:val="center"/>
          </w:tcPr>
          <w:p w14:paraId="21E7AC31" w14:textId="77777777" w:rsidR="00D40F32" w:rsidRPr="003F0879" w:rsidRDefault="00D40F32">
            <w:pPr>
              <w:spacing w:before="120" w:after="120"/>
              <w:jc w:val="right"/>
              <w:rPr>
                <w:rFonts w:ascii="Arial" w:hAnsi="Arial"/>
                <w:b/>
                <w:snapToGrid w:val="0"/>
                <w:sz w:val="18"/>
              </w:rPr>
            </w:pPr>
            <w:r w:rsidRPr="003F0879">
              <w:rPr>
                <w:rFonts w:ascii="Arial" w:hAnsi="Arial"/>
                <w:b/>
                <w:sz w:val="18"/>
              </w:rPr>
              <w:t>$132.00</w:t>
            </w:r>
          </w:p>
        </w:tc>
        <w:tc>
          <w:tcPr>
            <w:tcW w:w="1418" w:type="dxa"/>
            <w:tcBorders>
              <w:top w:val="single" w:sz="6" w:space="0" w:color="auto"/>
              <w:left w:val="single" w:sz="6" w:space="0" w:color="auto"/>
              <w:bottom w:val="single" w:sz="6" w:space="0" w:color="auto"/>
              <w:right w:val="single" w:sz="6" w:space="0" w:color="auto"/>
            </w:tcBorders>
            <w:vAlign w:val="center"/>
          </w:tcPr>
          <w:p w14:paraId="4FC59390"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$198.00</w:t>
            </w:r>
          </w:p>
        </w:tc>
        <w:tc>
          <w:tcPr>
            <w:tcW w:w="1418" w:type="dxa"/>
            <w:tcBorders>
              <w:top w:val="single" w:sz="6" w:space="0" w:color="auto"/>
              <w:left w:val="single" w:sz="6" w:space="0" w:color="auto"/>
              <w:bottom w:val="single" w:sz="6" w:space="0" w:color="auto"/>
              <w:right w:val="single" w:sz="6" w:space="0" w:color="auto"/>
            </w:tcBorders>
            <w:vAlign w:val="center"/>
          </w:tcPr>
          <w:p w14:paraId="69BAEB41"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$264.00</w:t>
            </w:r>
          </w:p>
        </w:tc>
      </w:tr>
      <w:tr w:rsidR="00D40F32" w:rsidRPr="003F0879" w14:paraId="7F9AF6EB" w14:textId="77777777">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2720B93E" w14:textId="77777777" w:rsidR="00D40F32" w:rsidRPr="003F0879" w:rsidRDefault="00D40F32">
            <w:pPr>
              <w:pStyle w:val="TableData"/>
              <w:tabs>
                <w:tab w:val="left" w:pos="0"/>
              </w:tabs>
            </w:pPr>
            <w:r w:rsidRPr="003F0879">
              <w:t>nx64kbit/s G736 (2M)</w:t>
            </w:r>
          </w:p>
        </w:tc>
        <w:tc>
          <w:tcPr>
            <w:tcW w:w="1418" w:type="dxa"/>
            <w:tcBorders>
              <w:top w:val="single" w:sz="6" w:space="0" w:color="auto"/>
              <w:left w:val="single" w:sz="6" w:space="0" w:color="auto"/>
              <w:bottom w:val="single" w:sz="6" w:space="0" w:color="auto"/>
              <w:right w:val="single" w:sz="8" w:space="0" w:color="auto"/>
            </w:tcBorders>
            <w:vAlign w:val="bottom"/>
          </w:tcPr>
          <w:p w14:paraId="2D6F492E" w14:textId="77777777" w:rsidR="00D40F32" w:rsidRPr="003F0879" w:rsidRDefault="00D40F32">
            <w:pPr>
              <w:spacing w:before="120" w:after="120"/>
              <w:jc w:val="right"/>
              <w:rPr>
                <w:rFonts w:ascii="Arial" w:hAnsi="Arial"/>
                <w:b/>
                <w:sz w:val="18"/>
              </w:rPr>
            </w:pPr>
            <w:r w:rsidRPr="003F0879">
              <w:rPr>
                <w:rFonts w:ascii="Arial" w:hAnsi="Arial"/>
                <w:b/>
                <w:sz w:val="18"/>
              </w:rPr>
              <w:t>$110.25</w:t>
            </w:r>
          </w:p>
        </w:tc>
        <w:tc>
          <w:tcPr>
            <w:tcW w:w="1418" w:type="dxa"/>
            <w:tcBorders>
              <w:top w:val="single" w:sz="6" w:space="0" w:color="auto"/>
              <w:left w:val="nil"/>
              <w:bottom w:val="single" w:sz="6" w:space="0" w:color="auto"/>
              <w:right w:val="single" w:sz="6" w:space="0" w:color="auto"/>
            </w:tcBorders>
            <w:vAlign w:val="center"/>
          </w:tcPr>
          <w:p w14:paraId="21573265" w14:textId="77777777" w:rsidR="00D40F32" w:rsidRPr="003F0879" w:rsidRDefault="00D40F32">
            <w:pPr>
              <w:spacing w:before="120" w:after="120"/>
              <w:jc w:val="right"/>
              <w:rPr>
                <w:rFonts w:ascii="Arial" w:hAnsi="Arial"/>
                <w:b/>
                <w:snapToGrid w:val="0"/>
                <w:sz w:val="18"/>
              </w:rPr>
            </w:pPr>
            <w:r w:rsidRPr="003F0879">
              <w:rPr>
                <w:rFonts w:ascii="Arial" w:hAnsi="Arial"/>
                <w:b/>
                <w:sz w:val="18"/>
              </w:rPr>
              <w:t>$210.00</w:t>
            </w:r>
          </w:p>
        </w:tc>
        <w:tc>
          <w:tcPr>
            <w:tcW w:w="1418" w:type="dxa"/>
            <w:tcBorders>
              <w:top w:val="single" w:sz="6" w:space="0" w:color="auto"/>
              <w:left w:val="single" w:sz="6" w:space="0" w:color="auto"/>
              <w:bottom w:val="single" w:sz="6" w:space="0" w:color="auto"/>
              <w:right w:val="single" w:sz="6" w:space="0" w:color="auto"/>
            </w:tcBorders>
            <w:vAlign w:val="center"/>
          </w:tcPr>
          <w:p w14:paraId="29350783"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$315.00</w:t>
            </w:r>
          </w:p>
        </w:tc>
        <w:tc>
          <w:tcPr>
            <w:tcW w:w="1418" w:type="dxa"/>
            <w:tcBorders>
              <w:top w:val="single" w:sz="6" w:space="0" w:color="auto"/>
              <w:left w:val="single" w:sz="6" w:space="0" w:color="auto"/>
              <w:bottom w:val="single" w:sz="6" w:space="0" w:color="auto"/>
              <w:right w:val="single" w:sz="6" w:space="0" w:color="auto"/>
            </w:tcBorders>
            <w:vAlign w:val="center"/>
          </w:tcPr>
          <w:p w14:paraId="726DF69E"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$420.00</w:t>
            </w:r>
          </w:p>
        </w:tc>
      </w:tr>
    </w:tbl>
    <w:p w14:paraId="76FF8862" w14:textId="77777777" w:rsidR="00D40F32" w:rsidRPr="003F0879" w:rsidRDefault="00D40F32">
      <w:pPr>
        <w:pStyle w:val="TableData"/>
      </w:pPr>
    </w:p>
    <w:p w14:paraId="442010E9" w14:textId="77777777" w:rsidR="00D40F32" w:rsidRPr="003F0879" w:rsidRDefault="00D40F32">
      <w:pPr>
        <w:pStyle w:val="Heading7"/>
      </w:pPr>
      <w:r w:rsidRPr="003F0879">
        <w:t>G.736 is a 2 Mbit/s interface standard that can be channelised to a nx64k</w:t>
      </w:r>
      <w:r w:rsidRPr="003F0879">
        <w:t>bit/s service</w:t>
      </w:r>
      <w:r w:rsidRPr="003F0879">
        <w:t>, where n=1-31</w:t>
      </w:r>
    </w:p>
    <w:p w14:paraId="1D35977C" w14:textId="77777777" w:rsidR="00D40F32" w:rsidRPr="003F0879" w:rsidRDefault="00D40F32">
      <w:pPr>
        <w:pStyle w:val="Heading7"/>
      </w:pPr>
      <w:r w:rsidRPr="003F0879">
        <w:t xml:space="preserve">Nx64k v.35/X.21 is an interface standard suited to sub 2 Mbit/s services.  X.21 is an interface between </w:t>
      </w:r>
      <w:r w:rsidRPr="003F0879">
        <w:lastRenderedPageBreak/>
        <w:t>your data terminal unit and a network termination unit for synchronous operation on a digital data line.</w:t>
      </w:r>
    </w:p>
    <w:p w14:paraId="2C01258C" w14:textId="77777777" w:rsidR="00D40F32" w:rsidRPr="003F0879" w:rsidRDefault="00D40F32">
      <w:pPr>
        <w:pStyle w:val="Heading7"/>
      </w:pPr>
      <w:r w:rsidRPr="003F0879">
        <w:t>X.21 bis/V35 is an interface between your data terminal equipment and a network termination unit that is compatible with V-series data modem interfaces.</w:t>
      </w:r>
    </w:p>
    <w:p w14:paraId="430A39DC" w14:textId="77777777" w:rsidR="00D40F32" w:rsidRPr="003F0879" w:rsidRDefault="00D40F32">
      <w:pPr>
        <w:pStyle w:val="Heading7"/>
      </w:pPr>
      <w:r w:rsidRPr="003F0879">
        <w:t>X.22 is an interface between your data terminal unit and a multiplex network termination unit.</w:t>
      </w:r>
    </w:p>
    <w:p w14:paraId="7A5A8A21" w14:textId="77777777" w:rsidR="00A72856" w:rsidRPr="003F0879" w:rsidRDefault="00A72856">
      <w:pPr>
        <w:pStyle w:val="Heading7"/>
      </w:pPr>
      <w:r w:rsidRPr="003F0879">
        <w:rPr>
          <w:b/>
        </w:rPr>
        <w:t xml:space="preserve">* For ACT customers: </w:t>
      </w:r>
      <w:r w:rsidRPr="003F0879">
        <w:t xml:space="preserve">If your service is at an address within the ACT Government area including the Jervis Bay area of NSW, we may charge you an ACT Government Utilities Tax Charge in addition to the amount above.  See the </w:t>
      </w:r>
      <w:hyperlink r:id="rId20" w:history="1">
        <w:r w:rsidRPr="003F0879">
          <w:rPr>
            <w:rStyle w:val="Hyperlink"/>
          </w:rPr>
          <w:t>General Terms of Our Customer Terms for Small Business or Corporate customers</w:t>
        </w:r>
      </w:hyperlink>
      <w:r w:rsidRPr="003F0879">
        <w:t xml:space="preserve"> (and any other contractual arrangements you may have with us), whichever is applicable.</w:t>
      </w:r>
      <w:r w:rsidR="00EB157A" w:rsidRPr="003F0879">
        <w:t xml:space="preserve">  If you are a wholesale customer, see the </w:t>
      </w:r>
      <w:hyperlink r:id="rId21" w:history="1">
        <w:r w:rsidR="00EB157A" w:rsidRPr="003F0879">
          <w:rPr>
            <w:rStyle w:val="Hyperlink"/>
          </w:rPr>
          <w:t>Wholesale Services Section of Our Customer Terms</w:t>
        </w:r>
      </w:hyperlink>
      <w:r w:rsidR="00EB157A" w:rsidRPr="003F0879">
        <w:t>.</w:t>
      </w:r>
    </w:p>
    <w:p w14:paraId="7E7212B0" w14:textId="77777777" w:rsidR="00D40F32" w:rsidRPr="003F0879" w:rsidRDefault="00D40F32">
      <w:pPr>
        <w:pStyle w:val="Indent1"/>
        <w:keepNext/>
      </w:pPr>
      <w:bookmarkStart w:id="39" w:name="_Toc71608297"/>
      <w:bookmarkStart w:id="40" w:name="_Toc234411860"/>
      <w:r w:rsidRPr="003F0879">
        <w:t>Flexnet conversion charges</w:t>
      </w:r>
      <w:bookmarkEnd w:id="39"/>
      <w:bookmarkEnd w:id="40"/>
    </w:p>
    <w:p w14:paraId="7943F022" w14:textId="77777777" w:rsidR="00D40F32" w:rsidRPr="003F0879" w:rsidRDefault="00D40F32">
      <w:pPr>
        <w:pStyle w:val="Heading2"/>
      </w:pPr>
      <w:r w:rsidRPr="003F0879">
        <w:t>We charge you the following for converting a 2 Mbit/s DDS Flexnet service from a flexible to a fixed configuration:</w:t>
      </w:r>
    </w:p>
    <w:tbl>
      <w:tblPr>
        <w:tblW w:w="5954" w:type="dxa"/>
        <w:tblInd w:w="817" w:type="dxa"/>
        <w:tblLayout w:type="fixed"/>
        <w:tblLook w:val="0000" w:firstRow="0" w:lastRow="0" w:firstColumn="0" w:lastColumn="0" w:noHBand="0" w:noVBand="0"/>
      </w:tblPr>
      <w:tblGrid>
        <w:gridCol w:w="4536"/>
        <w:gridCol w:w="1418"/>
      </w:tblGrid>
      <w:tr w:rsidR="00D40F32" w:rsidRPr="003F0879" w14:paraId="653B4849"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3E602E7B" w14:textId="77777777" w:rsidR="00D40F32" w:rsidRPr="003F0879" w:rsidRDefault="00D40F32">
            <w:pPr>
              <w:keepNext/>
              <w:spacing w:before="120" w:after="120"/>
              <w:ind w:left="142" w:hanging="142"/>
              <w:rPr>
                <w:rFonts w:ascii="Arial" w:hAnsi="Arial"/>
                <w:b/>
                <w:sz w:val="18"/>
              </w:rPr>
            </w:pPr>
            <w:r w:rsidRPr="003F0879">
              <w:rPr>
                <w:rFonts w:ascii="Arial" w:hAnsi="Arial"/>
                <w:b/>
                <w:sz w:val="18"/>
              </w:rPr>
              <w:t>DDS Flexnet conversion charges</w:t>
            </w:r>
          </w:p>
        </w:tc>
        <w:tc>
          <w:tcPr>
            <w:tcW w:w="1418" w:type="dxa"/>
            <w:tcBorders>
              <w:top w:val="single" w:sz="6" w:space="0" w:color="auto"/>
              <w:left w:val="single" w:sz="6" w:space="0" w:color="auto"/>
              <w:bottom w:val="single" w:sz="6" w:space="0" w:color="auto"/>
              <w:right w:val="single" w:sz="6" w:space="0" w:color="auto"/>
            </w:tcBorders>
          </w:tcPr>
          <w:p w14:paraId="0AE3EE57" w14:textId="77777777" w:rsidR="00D40F32" w:rsidRPr="003F0879" w:rsidRDefault="00D40F32">
            <w:pPr>
              <w:pStyle w:val="TableHead"/>
              <w:keepNext/>
              <w:spacing w:before="120" w:after="120"/>
            </w:pPr>
            <w:r w:rsidRPr="003F0879">
              <w:t>GST excl.</w:t>
            </w:r>
          </w:p>
        </w:tc>
      </w:tr>
      <w:tr w:rsidR="00D40F32" w:rsidRPr="003F0879" w14:paraId="4BE94C65"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2E50F9B4" w14:textId="77777777" w:rsidR="00D40F32" w:rsidRPr="003F0879" w:rsidRDefault="00D40F32">
            <w:pPr>
              <w:tabs>
                <w:tab w:val="left" w:pos="0"/>
              </w:tabs>
              <w:spacing w:before="120" w:after="120"/>
              <w:rPr>
                <w:rFonts w:ascii="Arial" w:hAnsi="Arial"/>
                <w:sz w:val="18"/>
              </w:rPr>
            </w:pPr>
            <w:r w:rsidRPr="003F0879">
              <w:rPr>
                <w:rFonts w:ascii="Arial" w:hAnsi="Arial"/>
                <w:sz w:val="18"/>
              </w:rPr>
              <w:t>Per conversion</w:t>
            </w:r>
          </w:p>
        </w:tc>
        <w:tc>
          <w:tcPr>
            <w:tcW w:w="1418" w:type="dxa"/>
            <w:tcBorders>
              <w:top w:val="single" w:sz="6" w:space="0" w:color="auto"/>
              <w:left w:val="single" w:sz="6" w:space="0" w:color="auto"/>
              <w:bottom w:val="single" w:sz="6" w:space="0" w:color="auto"/>
              <w:right w:val="single" w:sz="6" w:space="0" w:color="auto"/>
            </w:tcBorders>
          </w:tcPr>
          <w:p w14:paraId="7388386B" w14:textId="77777777" w:rsidR="00D40F32" w:rsidRPr="003F0879" w:rsidRDefault="00D40F32">
            <w:pPr>
              <w:tabs>
                <w:tab w:val="left" w:pos="0"/>
              </w:tabs>
              <w:spacing w:before="120" w:after="120"/>
              <w:jc w:val="right"/>
              <w:rPr>
                <w:rFonts w:ascii="Arial" w:hAnsi="Arial"/>
                <w:b/>
                <w:sz w:val="18"/>
              </w:rPr>
            </w:pPr>
            <w:r w:rsidRPr="003F0879">
              <w:rPr>
                <w:rFonts w:ascii="Arial" w:hAnsi="Arial"/>
                <w:b/>
                <w:sz w:val="18"/>
              </w:rPr>
              <w:t>$380.00</w:t>
            </w:r>
          </w:p>
        </w:tc>
      </w:tr>
    </w:tbl>
    <w:p w14:paraId="50248B58" w14:textId="77777777" w:rsidR="00D40F32" w:rsidRPr="003F0879" w:rsidRDefault="00D40F32">
      <w:pPr>
        <w:pStyle w:val="TableData"/>
        <w:tabs>
          <w:tab w:val="left" w:pos="0"/>
        </w:tabs>
      </w:pPr>
    </w:p>
    <w:p w14:paraId="250281D7" w14:textId="77777777" w:rsidR="00D40F32" w:rsidRPr="003F0879" w:rsidRDefault="00D40F32">
      <w:pPr>
        <w:pStyle w:val="Indent1"/>
        <w:keepNext/>
      </w:pPr>
      <w:bookmarkStart w:id="41" w:name="_Toc71608298"/>
      <w:bookmarkStart w:id="42" w:name="_Toc234411861"/>
      <w:r w:rsidRPr="003F0879">
        <w:t>Flexnet change charges</w:t>
      </w:r>
      <w:bookmarkEnd w:id="41"/>
      <w:bookmarkEnd w:id="42"/>
    </w:p>
    <w:p w14:paraId="6C3BEAE5" w14:textId="77777777" w:rsidR="00D40F32" w:rsidRPr="003F0879" w:rsidRDefault="00D40F32">
      <w:pPr>
        <w:pStyle w:val="Heading2"/>
      </w:pPr>
      <w:r w:rsidRPr="003F0879">
        <w:t>We charge you the following charges to change your service from a multipoint to a point-to-point configuration.  We charge you the charge for a new installation (set out above) for each additional interface.</w:t>
      </w:r>
    </w:p>
    <w:tbl>
      <w:tblPr>
        <w:tblW w:w="5954"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D40F32" w:rsidRPr="003F0879" w14:paraId="5D630B60" w14:textId="77777777">
        <w:tblPrEx>
          <w:tblCellMar>
            <w:top w:w="0" w:type="dxa"/>
            <w:bottom w:w="0" w:type="dxa"/>
          </w:tblCellMar>
        </w:tblPrEx>
        <w:trPr>
          <w:cantSplit/>
          <w:tblHeader/>
        </w:trPr>
        <w:tc>
          <w:tcPr>
            <w:tcW w:w="4536" w:type="dxa"/>
          </w:tcPr>
          <w:p w14:paraId="51AF5292" w14:textId="77777777" w:rsidR="00D40F32" w:rsidRPr="003F0879" w:rsidRDefault="00D40F32">
            <w:pPr>
              <w:keepNext/>
              <w:spacing w:before="120" w:after="120"/>
              <w:ind w:left="142" w:hanging="142"/>
              <w:rPr>
                <w:rFonts w:ascii="Arial" w:hAnsi="Arial"/>
                <w:b/>
                <w:sz w:val="18"/>
              </w:rPr>
            </w:pPr>
            <w:r w:rsidRPr="003F0879">
              <w:rPr>
                <w:rFonts w:ascii="Arial" w:hAnsi="Arial"/>
                <w:b/>
                <w:sz w:val="18"/>
              </w:rPr>
              <w:t>DDS Flexnet change charges</w:t>
            </w:r>
          </w:p>
        </w:tc>
        <w:tc>
          <w:tcPr>
            <w:tcW w:w="1418" w:type="dxa"/>
          </w:tcPr>
          <w:p w14:paraId="4DFF7CC9" w14:textId="77777777" w:rsidR="00D40F32" w:rsidRPr="003F0879" w:rsidRDefault="00D40F32">
            <w:pPr>
              <w:pStyle w:val="TableHead"/>
              <w:keepNext/>
              <w:spacing w:before="120" w:after="120"/>
            </w:pPr>
            <w:r w:rsidRPr="003F0879">
              <w:t>GST excl.</w:t>
            </w:r>
          </w:p>
        </w:tc>
      </w:tr>
      <w:tr w:rsidR="001E6E05" w:rsidRPr="003F0879" w14:paraId="752B7589" w14:textId="77777777" w:rsidTr="008C0B51">
        <w:tblPrEx>
          <w:tblCellMar>
            <w:top w:w="0" w:type="dxa"/>
            <w:bottom w:w="0" w:type="dxa"/>
          </w:tblCellMar>
        </w:tblPrEx>
        <w:trPr>
          <w:cantSplit/>
        </w:trPr>
        <w:tc>
          <w:tcPr>
            <w:tcW w:w="4536" w:type="dxa"/>
          </w:tcPr>
          <w:p w14:paraId="3BB85258" w14:textId="77777777" w:rsidR="001E6E05" w:rsidRPr="003F0879" w:rsidRDefault="001E6E05">
            <w:pPr>
              <w:tabs>
                <w:tab w:val="left" w:pos="0"/>
              </w:tabs>
              <w:spacing w:before="120" w:after="120"/>
              <w:rPr>
                <w:rFonts w:ascii="Arial" w:hAnsi="Arial"/>
                <w:sz w:val="18"/>
              </w:rPr>
            </w:pPr>
            <w:r w:rsidRPr="003F0879">
              <w:rPr>
                <w:rFonts w:ascii="Arial" w:hAnsi="Arial"/>
                <w:sz w:val="18"/>
              </w:rPr>
              <w:t>First service changed.</w:t>
            </w:r>
          </w:p>
        </w:tc>
        <w:tc>
          <w:tcPr>
            <w:tcW w:w="1418" w:type="dxa"/>
            <w:vAlign w:val="bottom"/>
          </w:tcPr>
          <w:p w14:paraId="293BC619"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$264.50</w:t>
            </w:r>
          </w:p>
        </w:tc>
      </w:tr>
      <w:tr w:rsidR="001E6E05" w:rsidRPr="003F0879" w14:paraId="68D04EE8" w14:textId="77777777" w:rsidTr="008C0B51">
        <w:tblPrEx>
          <w:tblCellMar>
            <w:top w:w="0" w:type="dxa"/>
            <w:bottom w:w="0" w:type="dxa"/>
          </w:tblCellMar>
        </w:tblPrEx>
        <w:trPr>
          <w:cantSplit/>
        </w:trPr>
        <w:tc>
          <w:tcPr>
            <w:tcW w:w="4536" w:type="dxa"/>
          </w:tcPr>
          <w:p w14:paraId="1F48FB6A" w14:textId="77777777" w:rsidR="001E6E05" w:rsidRPr="003F0879" w:rsidRDefault="001E6E05">
            <w:pPr>
              <w:tabs>
                <w:tab w:val="left" w:pos="0"/>
              </w:tabs>
              <w:spacing w:before="120" w:after="120"/>
              <w:rPr>
                <w:rFonts w:ascii="Arial" w:hAnsi="Arial"/>
                <w:sz w:val="18"/>
              </w:rPr>
            </w:pPr>
            <w:r w:rsidRPr="003F0879">
              <w:rPr>
                <w:rFonts w:ascii="Arial" w:hAnsi="Arial"/>
                <w:sz w:val="18"/>
              </w:rPr>
              <w:t>Each additional service changed at the same time as the first.</w:t>
            </w:r>
          </w:p>
        </w:tc>
        <w:tc>
          <w:tcPr>
            <w:tcW w:w="1418" w:type="dxa"/>
            <w:vAlign w:val="bottom"/>
          </w:tcPr>
          <w:p w14:paraId="4DE1C1B0"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$69.00</w:t>
            </w:r>
          </w:p>
        </w:tc>
      </w:tr>
    </w:tbl>
    <w:p w14:paraId="1A700F8C" w14:textId="77777777" w:rsidR="00D40F32" w:rsidRPr="003F0879" w:rsidRDefault="00D40F32">
      <w:pPr>
        <w:pStyle w:val="TableData"/>
      </w:pPr>
    </w:p>
    <w:p w14:paraId="58112B99" w14:textId="77777777" w:rsidR="00D40F32" w:rsidRPr="003F0879" w:rsidRDefault="00D40F32">
      <w:pPr>
        <w:pStyle w:val="Indent1"/>
        <w:keepNext/>
      </w:pPr>
      <w:bookmarkStart w:id="43" w:name="_Toc71608299"/>
      <w:bookmarkStart w:id="44" w:name="_Toc234411862"/>
      <w:r w:rsidRPr="003F0879">
        <w:t>Netplex charges</w:t>
      </w:r>
      <w:bookmarkEnd w:id="44"/>
      <w:r w:rsidRPr="003F0879">
        <w:t xml:space="preserve"> </w:t>
      </w:r>
      <w:bookmarkEnd w:id="43"/>
    </w:p>
    <w:p w14:paraId="25C28033" w14:textId="77777777" w:rsidR="00D40F32" w:rsidRPr="003F0879" w:rsidRDefault="00D40F32">
      <w:pPr>
        <w:pStyle w:val="Heading2"/>
      </w:pPr>
      <w:r w:rsidRPr="003F0879">
        <w:t>We charge you the following installation and monthly charges for Netplex ports into Flexnets:</w:t>
      </w:r>
    </w:p>
    <w:tbl>
      <w:tblPr>
        <w:tblW w:w="7938" w:type="dxa"/>
        <w:tblInd w:w="817" w:type="dxa"/>
        <w:tblLayout w:type="fixed"/>
        <w:tblLook w:val="0000" w:firstRow="0" w:lastRow="0" w:firstColumn="0" w:lastColumn="0" w:noHBand="0" w:noVBand="0"/>
      </w:tblPr>
      <w:tblGrid>
        <w:gridCol w:w="2266"/>
        <w:gridCol w:w="1418"/>
        <w:gridCol w:w="1418"/>
        <w:gridCol w:w="1418"/>
        <w:gridCol w:w="1418"/>
      </w:tblGrid>
      <w:tr w:rsidR="00D40F32" w:rsidRPr="003F0879" w14:paraId="5C8D6176" w14:textId="77777777">
        <w:tblPrEx>
          <w:tblCellMar>
            <w:top w:w="0" w:type="dxa"/>
            <w:bottom w:w="0" w:type="dxa"/>
          </w:tblCellMar>
        </w:tblPrEx>
        <w:trPr>
          <w:cantSplit/>
          <w:tblHeader/>
        </w:trPr>
        <w:tc>
          <w:tcPr>
            <w:tcW w:w="3684" w:type="dxa"/>
            <w:gridSpan w:val="2"/>
            <w:tcBorders>
              <w:top w:val="single" w:sz="6" w:space="0" w:color="auto"/>
              <w:left w:val="single" w:sz="6" w:space="0" w:color="auto"/>
              <w:bottom w:val="single" w:sz="6" w:space="0" w:color="auto"/>
              <w:right w:val="single" w:sz="4" w:space="0" w:color="auto"/>
            </w:tcBorders>
          </w:tcPr>
          <w:p w14:paraId="31BCE26B" w14:textId="77777777" w:rsidR="00D40F32" w:rsidRPr="003F0879" w:rsidRDefault="00D40F32">
            <w:pPr>
              <w:pStyle w:val="TableHead"/>
              <w:keepNext/>
              <w:tabs>
                <w:tab w:val="left" w:pos="709"/>
                <w:tab w:val="left" w:pos="1418"/>
              </w:tabs>
              <w:spacing w:before="120" w:after="120"/>
            </w:pPr>
            <w:r w:rsidRPr="003F0879">
              <w:t>DDS Flexnet Netplex charges Point to Point</w:t>
            </w:r>
          </w:p>
        </w:tc>
        <w:tc>
          <w:tcPr>
            <w:tcW w:w="4254" w:type="dxa"/>
            <w:gridSpan w:val="3"/>
            <w:tcBorders>
              <w:top w:val="single" w:sz="6" w:space="0" w:color="auto"/>
              <w:left w:val="single" w:sz="4" w:space="0" w:color="auto"/>
              <w:bottom w:val="single" w:sz="6" w:space="0" w:color="auto"/>
              <w:right w:val="single" w:sz="6" w:space="0" w:color="auto"/>
            </w:tcBorders>
          </w:tcPr>
          <w:p w14:paraId="3646FE0F"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b/>
                <w:sz w:val="18"/>
              </w:rPr>
              <w:t>Installation charge</w:t>
            </w:r>
          </w:p>
        </w:tc>
      </w:tr>
      <w:tr w:rsidR="00D40F32" w:rsidRPr="003F0879" w14:paraId="7DD93AF3" w14:textId="77777777">
        <w:tblPrEx>
          <w:tblCellMar>
            <w:top w:w="0" w:type="dxa"/>
            <w:bottom w:w="0" w:type="dxa"/>
          </w:tblCellMar>
        </w:tblPrEx>
        <w:trPr>
          <w:cantSplit/>
          <w:tblHeader/>
        </w:trPr>
        <w:tc>
          <w:tcPr>
            <w:tcW w:w="2266" w:type="dxa"/>
            <w:tcBorders>
              <w:top w:val="single" w:sz="6" w:space="0" w:color="auto"/>
              <w:left w:val="single" w:sz="6" w:space="0" w:color="auto"/>
              <w:right w:val="single" w:sz="6" w:space="0" w:color="auto"/>
            </w:tcBorders>
          </w:tcPr>
          <w:p w14:paraId="36E0C7CE"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6" w:space="0" w:color="auto"/>
              <w:left w:val="single" w:sz="6" w:space="0" w:color="auto"/>
              <w:bottom w:val="single" w:sz="6" w:space="0" w:color="auto"/>
              <w:right w:val="single" w:sz="4" w:space="0" w:color="auto"/>
            </w:tcBorders>
          </w:tcPr>
          <w:p w14:paraId="685DFECD"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Monthly charge</w:t>
            </w:r>
            <w:r w:rsidR="00EA53B9" w:rsidRPr="003F0879">
              <w:rPr>
                <w:rFonts w:ascii="Arial" w:hAnsi="Arial"/>
                <w:b/>
                <w:sz w:val="18"/>
              </w:rPr>
              <w:t>*</w:t>
            </w:r>
          </w:p>
        </w:tc>
        <w:tc>
          <w:tcPr>
            <w:tcW w:w="1418" w:type="dxa"/>
            <w:tcBorders>
              <w:top w:val="single" w:sz="6" w:space="0" w:color="auto"/>
              <w:left w:val="single" w:sz="4" w:space="0" w:color="auto"/>
              <w:bottom w:val="single" w:sz="6" w:space="0" w:color="auto"/>
              <w:right w:val="single" w:sz="6" w:space="0" w:color="auto"/>
            </w:tcBorders>
          </w:tcPr>
          <w:p w14:paraId="7904FDEC"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Primary area</w:t>
            </w:r>
          </w:p>
        </w:tc>
        <w:tc>
          <w:tcPr>
            <w:tcW w:w="1418" w:type="dxa"/>
            <w:tcBorders>
              <w:top w:val="single" w:sz="6" w:space="0" w:color="auto"/>
              <w:left w:val="single" w:sz="6" w:space="0" w:color="auto"/>
              <w:bottom w:val="single" w:sz="6" w:space="0" w:color="auto"/>
              <w:right w:val="single" w:sz="6" w:space="0" w:color="auto"/>
            </w:tcBorders>
          </w:tcPr>
          <w:p w14:paraId="4F8E45D0"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Secondary area</w:t>
            </w:r>
          </w:p>
        </w:tc>
        <w:tc>
          <w:tcPr>
            <w:tcW w:w="1418" w:type="dxa"/>
            <w:tcBorders>
              <w:top w:val="single" w:sz="6" w:space="0" w:color="auto"/>
              <w:left w:val="single" w:sz="6" w:space="0" w:color="auto"/>
              <w:bottom w:val="single" w:sz="6" w:space="0" w:color="auto"/>
              <w:right w:val="single" w:sz="6" w:space="0" w:color="auto"/>
            </w:tcBorders>
          </w:tcPr>
          <w:p w14:paraId="201918CD"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Tertiary area</w:t>
            </w:r>
          </w:p>
        </w:tc>
      </w:tr>
      <w:tr w:rsidR="00D40F32" w:rsidRPr="003F0879" w14:paraId="54FF41C3" w14:textId="77777777">
        <w:tblPrEx>
          <w:tblCellMar>
            <w:top w:w="0" w:type="dxa"/>
            <w:bottom w:w="0" w:type="dxa"/>
          </w:tblCellMar>
        </w:tblPrEx>
        <w:trPr>
          <w:cantSplit/>
          <w:tblHeader/>
        </w:trPr>
        <w:tc>
          <w:tcPr>
            <w:tcW w:w="2266" w:type="dxa"/>
            <w:tcBorders>
              <w:left w:val="single" w:sz="6" w:space="0" w:color="auto"/>
              <w:bottom w:val="single" w:sz="6" w:space="0" w:color="auto"/>
              <w:right w:val="single" w:sz="6" w:space="0" w:color="auto"/>
            </w:tcBorders>
          </w:tcPr>
          <w:p w14:paraId="11B76B40"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6" w:space="0" w:color="auto"/>
              <w:left w:val="single" w:sz="6" w:space="0" w:color="auto"/>
              <w:bottom w:val="single" w:sz="6" w:space="0" w:color="auto"/>
              <w:right w:val="single" w:sz="4" w:space="0" w:color="auto"/>
            </w:tcBorders>
          </w:tcPr>
          <w:p w14:paraId="449A2A2D"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4" w:space="0" w:color="auto"/>
              <w:bottom w:val="single" w:sz="6" w:space="0" w:color="auto"/>
              <w:right w:val="single" w:sz="6" w:space="0" w:color="auto"/>
            </w:tcBorders>
          </w:tcPr>
          <w:p w14:paraId="6950D577"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5D1A1D41"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4DE13D73"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r>
      <w:tr w:rsidR="001E6E05" w:rsidRPr="003F0879" w14:paraId="7D20EC08"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5F8ABFA3" w14:textId="77777777" w:rsidR="001E6E05" w:rsidRPr="003F0879" w:rsidRDefault="001E6E05">
            <w:pPr>
              <w:pStyle w:val="TableData"/>
              <w:tabs>
                <w:tab w:val="left" w:pos="0"/>
              </w:tabs>
            </w:pPr>
            <w:r w:rsidRPr="003F0879">
              <w:t>Netplex LS service (per 48 kbit/s stream – X.54 configuration) plus Netplex LS ports as required</w:t>
            </w:r>
          </w:p>
        </w:tc>
        <w:tc>
          <w:tcPr>
            <w:tcW w:w="1418" w:type="dxa"/>
            <w:tcBorders>
              <w:top w:val="single" w:sz="6" w:space="0" w:color="auto"/>
              <w:left w:val="single" w:sz="6" w:space="0" w:color="auto"/>
              <w:bottom w:val="single" w:sz="6" w:space="0" w:color="auto"/>
              <w:right w:val="single" w:sz="8" w:space="0" w:color="auto"/>
            </w:tcBorders>
            <w:vAlign w:val="bottom"/>
          </w:tcPr>
          <w:p w14:paraId="68E6BC56"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$150.94</w:t>
            </w:r>
          </w:p>
        </w:tc>
        <w:tc>
          <w:tcPr>
            <w:tcW w:w="1418" w:type="dxa"/>
            <w:tcBorders>
              <w:top w:val="single" w:sz="6" w:space="0" w:color="auto"/>
              <w:left w:val="nil"/>
              <w:bottom w:val="single" w:sz="6" w:space="0" w:color="auto"/>
              <w:right w:val="single" w:sz="6" w:space="0" w:color="auto"/>
            </w:tcBorders>
            <w:vAlign w:val="bottom"/>
          </w:tcPr>
          <w:p w14:paraId="76D40D33"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$151.80</w:t>
            </w:r>
          </w:p>
        </w:tc>
        <w:tc>
          <w:tcPr>
            <w:tcW w:w="1418" w:type="dxa"/>
            <w:tcBorders>
              <w:top w:val="single" w:sz="6" w:space="0" w:color="auto"/>
              <w:left w:val="single" w:sz="6" w:space="0" w:color="auto"/>
              <w:bottom w:val="single" w:sz="6" w:space="0" w:color="auto"/>
              <w:right w:val="single" w:sz="6" w:space="0" w:color="auto"/>
            </w:tcBorders>
            <w:vAlign w:val="bottom"/>
          </w:tcPr>
          <w:p w14:paraId="400B5530"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$227.70</w:t>
            </w:r>
          </w:p>
        </w:tc>
        <w:tc>
          <w:tcPr>
            <w:tcW w:w="1418" w:type="dxa"/>
            <w:tcBorders>
              <w:top w:val="single" w:sz="6" w:space="0" w:color="auto"/>
              <w:left w:val="single" w:sz="6" w:space="0" w:color="auto"/>
              <w:bottom w:val="single" w:sz="6" w:space="0" w:color="auto"/>
              <w:right w:val="single" w:sz="6" w:space="0" w:color="auto"/>
            </w:tcBorders>
            <w:vAlign w:val="bottom"/>
          </w:tcPr>
          <w:p w14:paraId="0DCFEF6D"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$303.60</w:t>
            </w:r>
          </w:p>
        </w:tc>
      </w:tr>
      <w:tr w:rsidR="001E6E05" w:rsidRPr="003F0879" w14:paraId="02EDBE51"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730BDB06" w14:textId="77777777" w:rsidR="001E6E05" w:rsidRPr="003F0879" w:rsidRDefault="001E6E05">
            <w:pPr>
              <w:tabs>
                <w:tab w:val="left" w:pos="0"/>
              </w:tabs>
              <w:spacing w:before="120" w:after="120"/>
              <w:rPr>
                <w:rFonts w:ascii="Arial" w:hAnsi="Arial"/>
                <w:sz w:val="18"/>
              </w:rPr>
            </w:pPr>
            <w:r w:rsidRPr="003F0879">
              <w:rPr>
                <w:rFonts w:ascii="Arial" w:hAnsi="Arial"/>
                <w:sz w:val="18"/>
              </w:rPr>
              <w:t>Netplex LS 1200 bit/s and 2400 bit/s</w:t>
            </w:r>
          </w:p>
        </w:tc>
        <w:tc>
          <w:tcPr>
            <w:tcW w:w="1418" w:type="dxa"/>
            <w:tcBorders>
              <w:top w:val="single" w:sz="6" w:space="0" w:color="auto"/>
              <w:left w:val="single" w:sz="6" w:space="0" w:color="auto"/>
              <w:bottom w:val="single" w:sz="6" w:space="0" w:color="auto"/>
              <w:right w:val="single" w:sz="8" w:space="0" w:color="auto"/>
            </w:tcBorders>
            <w:vAlign w:val="bottom"/>
          </w:tcPr>
          <w:p w14:paraId="28DE7994"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$30.19</w:t>
            </w:r>
          </w:p>
        </w:tc>
        <w:tc>
          <w:tcPr>
            <w:tcW w:w="1418" w:type="dxa"/>
            <w:tcBorders>
              <w:top w:val="single" w:sz="6" w:space="0" w:color="auto"/>
              <w:left w:val="nil"/>
              <w:bottom w:val="single" w:sz="6" w:space="0" w:color="auto"/>
              <w:right w:val="single" w:sz="6" w:space="0" w:color="auto"/>
            </w:tcBorders>
            <w:vAlign w:val="bottom"/>
          </w:tcPr>
          <w:p w14:paraId="79EAFB1A"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46B01A91"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6CF80BE8"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$220.80</w:t>
            </w:r>
          </w:p>
        </w:tc>
      </w:tr>
      <w:tr w:rsidR="001E6E05" w:rsidRPr="003F0879" w14:paraId="5F5118F6"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75AAE6CA" w14:textId="77777777" w:rsidR="001E6E05" w:rsidRPr="003F0879" w:rsidRDefault="001E6E05">
            <w:pPr>
              <w:tabs>
                <w:tab w:val="left" w:pos="0"/>
              </w:tabs>
              <w:spacing w:before="120" w:after="120"/>
              <w:rPr>
                <w:rFonts w:ascii="Arial" w:hAnsi="Arial"/>
                <w:sz w:val="18"/>
              </w:rPr>
            </w:pPr>
            <w:r w:rsidRPr="003F0879">
              <w:rPr>
                <w:rFonts w:ascii="Arial" w:hAnsi="Arial"/>
                <w:sz w:val="18"/>
              </w:rPr>
              <w:t>Netplex LS 4800 bit/s</w:t>
            </w:r>
          </w:p>
        </w:tc>
        <w:tc>
          <w:tcPr>
            <w:tcW w:w="1418" w:type="dxa"/>
            <w:tcBorders>
              <w:top w:val="single" w:sz="6" w:space="0" w:color="auto"/>
              <w:left w:val="single" w:sz="6" w:space="0" w:color="auto"/>
              <w:bottom w:val="single" w:sz="6" w:space="0" w:color="auto"/>
              <w:right w:val="single" w:sz="8" w:space="0" w:color="auto"/>
            </w:tcBorders>
            <w:vAlign w:val="bottom"/>
          </w:tcPr>
          <w:p w14:paraId="3864CA86"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$36.23</w:t>
            </w:r>
          </w:p>
        </w:tc>
        <w:tc>
          <w:tcPr>
            <w:tcW w:w="1418" w:type="dxa"/>
            <w:tcBorders>
              <w:top w:val="single" w:sz="6" w:space="0" w:color="auto"/>
              <w:left w:val="nil"/>
              <w:bottom w:val="single" w:sz="6" w:space="0" w:color="auto"/>
              <w:right w:val="single" w:sz="6" w:space="0" w:color="auto"/>
            </w:tcBorders>
            <w:vAlign w:val="bottom"/>
          </w:tcPr>
          <w:p w14:paraId="0DBA39E5"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3C4BB70C"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3FBA0B52"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r w:rsidR="001E6E05" w:rsidRPr="003F0879" w14:paraId="1958E704"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45377CD8" w14:textId="77777777" w:rsidR="001E6E05" w:rsidRPr="003F0879" w:rsidRDefault="001E6E05">
            <w:pPr>
              <w:tabs>
                <w:tab w:val="left" w:pos="0"/>
              </w:tabs>
              <w:spacing w:before="120" w:after="120"/>
              <w:rPr>
                <w:rFonts w:ascii="Arial" w:hAnsi="Arial"/>
                <w:sz w:val="18"/>
              </w:rPr>
            </w:pPr>
            <w:r w:rsidRPr="003F0879">
              <w:rPr>
                <w:rFonts w:ascii="Arial" w:hAnsi="Arial"/>
                <w:sz w:val="18"/>
              </w:rPr>
              <w:t>Netplex LS 9600 bit/s</w:t>
            </w:r>
          </w:p>
        </w:tc>
        <w:tc>
          <w:tcPr>
            <w:tcW w:w="1418" w:type="dxa"/>
            <w:tcBorders>
              <w:top w:val="single" w:sz="6" w:space="0" w:color="auto"/>
              <w:left w:val="single" w:sz="6" w:space="0" w:color="auto"/>
              <w:bottom w:val="single" w:sz="6" w:space="0" w:color="auto"/>
              <w:right w:val="single" w:sz="8" w:space="0" w:color="auto"/>
            </w:tcBorders>
            <w:vAlign w:val="bottom"/>
          </w:tcPr>
          <w:p w14:paraId="7CBD3E63"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$48.30</w:t>
            </w:r>
          </w:p>
        </w:tc>
        <w:tc>
          <w:tcPr>
            <w:tcW w:w="1418" w:type="dxa"/>
            <w:tcBorders>
              <w:top w:val="single" w:sz="6" w:space="0" w:color="auto"/>
              <w:left w:val="nil"/>
              <w:bottom w:val="single" w:sz="6" w:space="0" w:color="auto"/>
              <w:right w:val="single" w:sz="6" w:space="0" w:color="auto"/>
            </w:tcBorders>
            <w:vAlign w:val="bottom"/>
          </w:tcPr>
          <w:p w14:paraId="030F469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7C13D49C"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1FD06900"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r w:rsidR="001E6E05" w:rsidRPr="003F0879" w14:paraId="08EFE690"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02A338E8" w14:textId="77777777" w:rsidR="001E6E05" w:rsidRPr="003F0879" w:rsidRDefault="001E6E05">
            <w:pPr>
              <w:tabs>
                <w:tab w:val="left" w:pos="0"/>
              </w:tabs>
              <w:spacing w:before="120" w:after="120"/>
              <w:rPr>
                <w:rFonts w:ascii="Arial" w:hAnsi="Arial"/>
                <w:sz w:val="18"/>
              </w:rPr>
            </w:pPr>
            <w:r w:rsidRPr="003F0879">
              <w:rPr>
                <w:rFonts w:ascii="Arial" w:hAnsi="Arial"/>
                <w:sz w:val="18"/>
              </w:rPr>
              <w:t xml:space="preserve">Netplex LS 19.2 kbit/s </w:t>
            </w:r>
          </w:p>
        </w:tc>
        <w:tc>
          <w:tcPr>
            <w:tcW w:w="1418" w:type="dxa"/>
            <w:tcBorders>
              <w:top w:val="single" w:sz="6" w:space="0" w:color="auto"/>
              <w:left w:val="single" w:sz="6" w:space="0" w:color="auto"/>
              <w:bottom w:val="single" w:sz="6" w:space="0" w:color="auto"/>
              <w:right w:val="single" w:sz="8" w:space="0" w:color="auto"/>
            </w:tcBorders>
            <w:vAlign w:val="bottom"/>
          </w:tcPr>
          <w:p w14:paraId="4ACAD574"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$63.39</w:t>
            </w:r>
          </w:p>
        </w:tc>
        <w:tc>
          <w:tcPr>
            <w:tcW w:w="1418" w:type="dxa"/>
            <w:tcBorders>
              <w:top w:val="single" w:sz="6" w:space="0" w:color="auto"/>
              <w:left w:val="nil"/>
              <w:bottom w:val="single" w:sz="6" w:space="0" w:color="auto"/>
              <w:right w:val="single" w:sz="6" w:space="0" w:color="auto"/>
            </w:tcBorders>
            <w:vAlign w:val="bottom"/>
          </w:tcPr>
          <w:p w14:paraId="626B8D52"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53196CE3"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11732219"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bl>
    <w:p w14:paraId="766CCEBE" w14:textId="77777777" w:rsidR="00D40F32" w:rsidRPr="003F0879" w:rsidRDefault="00EA53B9" w:rsidP="00EA53B9">
      <w:pPr>
        <w:ind w:left="737"/>
        <w:rPr>
          <w:rFonts w:ascii="Arial" w:hAnsi="Arial" w:cs="Arial"/>
          <w:sz w:val="18"/>
          <w:szCs w:val="18"/>
        </w:rPr>
      </w:pPr>
      <w:r w:rsidRPr="003F0879">
        <w:rPr>
          <w:rFonts w:ascii="Arial" w:hAnsi="Arial" w:cs="Arial"/>
          <w:b/>
          <w:sz w:val="18"/>
          <w:szCs w:val="18"/>
        </w:rPr>
        <w:t xml:space="preserve">* For ACT customers: </w:t>
      </w:r>
      <w:r w:rsidRPr="003F0879">
        <w:rPr>
          <w:rFonts w:ascii="Arial" w:hAnsi="Arial" w:cs="Arial"/>
          <w:sz w:val="18"/>
          <w:szCs w:val="18"/>
        </w:rPr>
        <w:t xml:space="preserve">If your service is at an address within the ACT Government area including the Jervis Bay area of NSW, we may charge you an ACT Government Utilities Tax Charge in addition to the amount above.  See the </w:t>
      </w:r>
      <w:hyperlink r:id="rId22" w:history="1">
        <w:r w:rsidRPr="003F0879">
          <w:rPr>
            <w:rStyle w:val="Hyperlink"/>
            <w:rFonts w:ascii="Arial" w:hAnsi="Arial" w:cs="Arial"/>
            <w:sz w:val="18"/>
            <w:szCs w:val="18"/>
          </w:rPr>
          <w:t>General Terms of Our Customer Terms for Small Business or Corporate customers</w:t>
        </w:r>
      </w:hyperlink>
      <w:r w:rsidRPr="003F0879">
        <w:rPr>
          <w:rFonts w:ascii="Arial" w:hAnsi="Arial" w:cs="Arial"/>
          <w:sz w:val="18"/>
          <w:szCs w:val="18"/>
        </w:rPr>
        <w:t xml:space="preserve"> (and any other contractual arrangements you may have with us), whichever is applicable.</w:t>
      </w:r>
      <w:r w:rsidR="00355E4B" w:rsidRPr="003F0879">
        <w:rPr>
          <w:rFonts w:ascii="Arial" w:hAnsi="Arial" w:cs="Arial"/>
          <w:sz w:val="18"/>
          <w:szCs w:val="18"/>
        </w:rPr>
        <w:t xml:space="preserve">  If you are a wholesale customer, see the </w:t>
      </w:r>
      <w:hyperlink r:id="rId23" w:history="1">
        <w:r w:rsidR="00355E4B" w:rsidRPr="003F0879">
          <w:rPr>
            <w:rStyle w:val="Hyperlink"/>
            <w:rFonts w:ascii="Arial" w:hAnsi="Arial" w:cs="Arial"/>
            <w:sz w:val="18"/>
            <w:szCs w:val="18"/>
          </w:rPr>
          <w:t>Wholesale Services Section of Our Customer Terms</w:t>
        </w:r>
      </w:hyperlink>
      <w:r w:rsidR="00355E4B" w:rsidRPr="003F0879">
        <w:rPr>
          <w:rFonts w:ascii="Arial" w:hAnsi="Arial" w:cs="Arial"/>
          <w:sz w:val="18"/>
          <w:szCs w:val="18"/>
        </w:rPr>
        <w:t>.</w:t>
      </w:r>
    </w:p>
    <w:p w14:paraId="47444436" w14:textId="77777777" w:rsidR="00EA53B9" w:rsidRPr="003F0879" w:rsidRDefault="00EA53B9" w:rsidP="00EA53B9">
      <w:pPr>
        <w:ind w:left="737"/>
      </w:pPr>
    </w:p>
    <w:tbl>
      <w:tblPr>
        <w:tblW w:w="7938" w:type="dxa"/>
        <w:tblInd w:w="817" w:type="dxa"/>
        <w:tblLayout w:type="fixed"/>
        <w:tblLook w:val="0000" w:firstRow="0" w:lastRow="0" w:firstColumn="0" w:lastColumn="0" w:noHBand="0" w:noVBand="0"/>
      </w:tblPr>
      <w:tblGrid>
        <w:gridCol w:w="2266"/>
        <w:gridCol w:w="1418"/>
        <w:gridCol w:w="1418"/>
        <w:gridCol w:w="1418"/>
        <w:gridCol w:w="1418"/>
      </w:tblGrid>
      <w:tr w:rsidR="00D40F32" w:rsidRPr="003F0879" w14:paraId="386409ED" w14:textId="77777777">
        <w:tblPrEx>
          <w:tblCellMar>
            <w:top w:w="0" w:type="dxa"/>
            <w:bottom w:w="0" w:type="dxa"/>
          </w:tblCellMar>
        </w:tblPrEx>
        <w:trPr>
          <w:cantSplit/>
          <w:tblHeader/>
        </w:trPr>
        <w:tc>
          <w:tcPr>
            <w:tcW w:w="3684" w:type="dxa"/>
            <w:gridSpan w:val="2"/>
            <w:tcBorders>
              <w:top w:val="single" w:sz="6" w:space="0" w:color="auto"/>
              <w:left w:val="single" w:sz="6" w:space="0" w:color="auto"/>
              <w:bottom w:val="single" w:sz="6" w:space="0" w:color="auto"/>
              <w:right w:val="single" w:sz="4" w:space="0" w:color="auto"/>
            </w:tcBorders>
          </w:tcPr>
          <w:p w14:paraId="20F9A8C1" w14:textId="77777777" w:rsidR="00D40F32" w:rsidRPr="003F0879" w:rsidRDefault="00D40F32">
            <w:pPr>
              <w:pStyle w:val="TableHead"/>
              <w:keepNext/>
              <w:tabs>
                <w:tab w:val="left" w:pos="709"/>
                <w:tab w:val="left" w:pos="1418"/>
              </w:tabs>
              <w:spacing w:before="120" w:after="120"/>
            </w:pPr>
            <w:r w:rsidRPr="003F0879">
              <w:t>DDS Flexnet Netplex Multi Point charges</w:t>
            </w:r>
          </w:p>
        </w:tc>
        <w:tc>
          <w:tcPr>
            <w:tcW w:w="4254" w:type="dxa"/>
            <w:gridSpan w:val="3"/>
            <w:tcBorders>
              <w:top w:val="single" w:sz="6" w:space="0" w:color="auto"/>
              <w:left w:val="single" w:sz="4" w:space="0" w:color="auto"/>
              <w:bottom w:val="single" w:sz="6" w:space="0" w:color="auto"/>
              <w:right w:val="single" w:sz="6" w:space="0" w:color="auto"/>
            </w:tcBorders>
          </w:tcPr>
          <w:p w14:paraId="24CBC57D"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b/>
                <w:sz w:val="18"/>
              </w:rPr>
              <w:t>Installation charge</w:t>
            </w:r>
          </w:p>
        </w:tc>
      </w:tr>
      <w:tr w:rsidR="00D40F32" w:rsidRPr="003F0879" w14:paraId="3609D29D" w14:textId="77777777">
        <w:tblPrEx>
          <w:tblCellMar>
            <w:top w:w="0" w:type="dxa"/>
            <w:bottom w:w="0" w:type="dxa"/>
          </w:tblCellMar>
        </w:tblPrEx>
        <w:trPr>
          <w:cantSplit/>
          <w:tblHeader/>
        </w:trPr>
        <w:tc>
          <w:tcPr>
            <w:tcW w:w="2266" w:type="dxa"/>
            <w:tcBorders>
              <w:top w:val="single" w:sz="6" w:space="0" w:color="auto"/>
              <w:left w:val="single" w:sz="6" w:space="0" w:color="auto"/>
              <w:right w:val="single" w:sz="6" w:space="0" w:color="auto"/>
            </w:tcBorders>
          </w:tcPr>
          <w:p w14:paraId="70DDA7CE"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6" w:space="0" w:color="auto"/>
              <w:left w:val="single" w:sz="6" w:space="0" w:color="auto"/>
              <w:bottom w:val="single" w:sz="6" w:space="0" w:color="auto"/>
              <w:right w:val="single" w:sz="4" w:space="0" w:color="auto"/>
            </w:tcBorders>
          </w:tcPr>
          <w:p w14:paraId="027B7A75"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Monthly charge</w:t>
            </w:r>
            <w:r w:rsidR="00EA53B9" w:rsidRPr="003F0879">
              <w:rPr>
                <w:rFonts w:ascii="Arial" w:hAnsi="Arial"/>
                <w:b/>
                <w:sz w:val="18"/>
              </w:rPr>
              <w:t>*</w:t>
            </w:r>
          </w:p>
        </w:tc>
        <w:tc>
          <w:tcPr>
            <w:tcW w:w="1418" w:type="dxa"/>
            <w:tcBorders>
              <w:top w:val="single" w:sz="6" w:space="0" w:color="auto"/>
              <w:left w:val="single" w:sz="4" w:space="0" w:color="auto"/>
              <w:bottom w:val="single" w:sz="6" w:space="0" w:color="auto"/>
              <w:right w:val="single" w:sz="6" w:space="0" w:color="auto"/>
            </w:tcBorders>
          </w:tcPr>
          <w:p w14:paraId="56158E47"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Primary area</w:t>
            </w:r>
          </w:p>
        </w:tc>
        <w:tc>
          <w:tcPr>
            <w:tcW w:w="1418" w:type="dxa"/>
            <w:tcBorders>
              <w:top w:val="single" w:sz="6" w:space="0" w:color="auto"/>
              <w:left w:val="single" w:sz="6" w:space="0" w:color="auto"/>
              <w:bottom w:val="single" w:sz="6" w:space="0" w:color="auto"/>
              <w:right w:val="single" w:sz="6" w:space="0" w:color="auto"/>
            </w:tcBorders>
          </w:tcPr>
          <w:p w14:paraId="14002758"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Secondary area</w:t>
            </w:r>
          </w:p>
        </w:tc>
        <w:tc>
          <w:tcPr>
            <w:tcW w:w="1418" w:type="dxa"/>
            <w:tcBorders>
              <w:top w:val="single" w:sz="6" w:space="0" w:color="auto"/>
              <w:left w:val="single" w:sz="6" w:space="0" w:color="auto"/>
              <w:bottom w:val="single" w:sz="6" w:space="0" w:color="auto"/>
              <w:right w:val="single" w:sz="6" w:space="0" w:color="auto"/>
            </w:tcBorders>
          </w:tcPr>
          <w:p w14:paraId="64F21483"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Tertiary area</w:t>
            </w:r>
          </w:p>
        </w:tc>
      </w:tr>
      <w:tr w:rsidR="00D40F32" w:rsidRPr="003F0879" w14:paraId="0F364188" w14:textId="77777777">
        <w:tblPrEx>
          <w:tblCellMar>
            <w:top w:w="0" w:type="dxa"/>
            <w:bottom w:w="0" w:type="dxa"/>
          </w:tblCellMar>
        </w:tblPrEx>
        <w:trPr>
          <w:cantSplit/>
          <w:tblHeader/>
        </w:trPr>
        <w:tc>
          <w:tcPr>
            <w:tcW w:w="2266" w:type="dxa"/>
            <w:tcBorders>
              <w:left w:val="single" w:sz="6" w:space="0" w:color="auto"/>
              <w:bottom w:val="single" w:sz="6" w:space="0" w:color="auto"/>
              <w:right w:val="single" w:sz="6" w:space="0" w:color="auto"/>
            </w:tcBorders>
          </w:tcPr>
          <w:p w14:paraId="31E18F87"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6" w:space="0" w:color="auto"/>
              <w:left w:val="single" w:sz="6" w:space="0" w:color="auto"/>
              <w:bottom w:val="single" w:sz="6" w:space="0" w:color="auto"/>
              <w:right w:val="single" w:sz="4" w:space="0" w:color="auto"/>
            </w:tcBorders>
          </w:tcPr>
          <w:p w14:paraId="354BF440"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4" w:space="0" w:color="auto"/>
              <w:bottom w:val="single" w:sz="6" w:space="0" w:color="auto"/>
              <w:right w:val="single" w:sz="6" w:space="0" w:color="auto"/>
            </w:tcBorders>
          </w:tcPr>
          <w:p w14:paraId="3DE61CA8"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3FE637F7"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7DFDDDE3"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r>
      <w:tr w:rsidR="001E6E05" w:rsidRPr="003F0879" w14:paraId="4A5CF792"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2F7CBFD2" w14:textId="77777777" w:rsidR="001E6E05" w:rsidRPr="003F0879" w:rsidRDefault="001E6E05">
            <w:pPr>
              <w:pStyle w:val="TableData"/>
              <w:tabs>
                <w:tab w:val="left" w:pos="0"/>
              </w:tabs>
            </w:pPr>
            <w:r w:rsidRPr="003F0879">
              <w:t>Netplex LS Multi Point service (per 48 kbit/s stream – X.54 configuration) plus Netplex LS ports as required</w:t>
            </w:r>
          </w:p>
        </w:tc>
        <w:tc>
          <w:tcPr>
            <w:tcW w:w="1418" w:type="dxa"/>
            <w:tcBorders>
              <w:top w:val="single" w:sz="6" w:space="0" w:color="auto"/>
              <w:left w:val="single" w:sz="6" w:space="0" w:color="auto"/>
              <w:bottom w:val="single" w:sz="6" w:space="0" w:color="auto"/>
              <w:right w:val="single" w:sz="8" w:space="0" w:color="auto"/>
            </w:tcBorders>
            <w:vAlign w:val="bottom"/>
          </w:tcPr>
          <w:p w14:paraId="5FD7A4B8"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$150.94</w:t>
            </w:r>
          </w:p>
        </w:tc>
        <w:tc>
          <w:tcPr>
            <w:tcW w:w="1418" w:type="dxa"/>
            <w:tcBorders>
              <w:top w:val="single" w:sz="6" w:space="0" w:color="auto"/>
              <w:left w:val="nil"/>
              <w:bottom w:val="single" w:sz="6" w:space="0" w:color="auto"/>
              <w:right w:val="single" w:sz="6" w:space="0" w:color="auto"/>
            </w:tcBorders>
            <w:vAlign w:val="bottom"/>
          </w:tcPr>
          <w:p w14:paraId="6ED700FB"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$151.80</w:t>
            </w:r>
          </w:p>
        </w:tc>
        <w:tc>
          <w:tcPr>
            <w:tcW w:w="1418" w:type="dxa"/>
            <w:tcBorders>
              <w:top w:val="single" w:sz="6" w:space="0" w:color="auto"/>
              <w:left w:val="single" w:sz="6" w:space="0" w:color="auto"/>
              <w:bottom w:val="single" w:sz="6" w:space="0" w:color="auto"/>
              <w:right w:val="single" w:sz="6" w:space="0" w:color="auto"/>
            </w:tcBorders>
            <w:vAlign w:val="bottom"/>
          </w:tcPr>
          <w:p w14:paraId="494D8ABB"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$227.70</w:t>
            </w:r>
          </w:p>
        </w:tc>
        <w:tc>
          <w:tcPr>
            <w:tcW w:w="1418" w:type="dxa"/>
            <w:tcBorders>
              <w:top w:val="single" w:sz="6" w:space="0" w:color="auto"/>
              <w:left w:val="single" w:sz="6" w:space="0" w:color="auto"/>
              <w:bottom w:val="single" w:sz="6" w:space="0" w:color="auto"/>
              <w:right w:val="single" w:sz="6" w:space="0" w:color="auto"/>
            </w:tcBorders>
            <w:vAlign w:val="bottom"/>
          </w:tcPr>
          <w:p w14:paraId="3ECFF0FD"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$303.60</w:t>
            </w:r>
          </w:p>
        </w:tc>
      </w:tr>
      <w:tr w:rsidR="001E6E05" w:rsidRPr="003F0879" w14:paraId="0B1E67A3"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6B9277D3" w14:textId="77777777" w:rsidR="001E6E05" w:rsidRPr="003F0879" w:rsidRDefault="001E6E05">
            <w:pPr>
              <w:tabs>
                <w:tab w:val="left" w:pos="0"/>
              </w:tabs>
              <w:spacing w:before="120" w:after="120"/>
              <w:rPr>
                <w:rFonts w:ascii="Arial" w:hAnsi="Arial"/>
                <w:sz w:val="18"/>
              </w:rPr>
            </w:pPr>
            <w:r w:rsidRPr="003F0879">
              <w:rPr>
                <w:rFonts w:ascii="Arial" w:hAnsi="Arial"/>
                <w:sz w:val="18"/>
              </w:rPr>
              <w:t>Netplex LS Multi Point 1200 bit/s and 2400 bit/s</w:t>
            </w:r>
          </w:p>
        </w:tc>
        <w:tc>
          <w:tcPr>
            <w:tcW w:w="1418" w:type="dxa"/>
            <w:tcBorders>
              <w:top w:val="single" w:sz="6" w:space="0" w:color="auto"/>
              <w:left w:val="single" w:sz="6" w:space="0" w:color="auto"/>
              <w:bottom w:val="single" w:sz="6" w:space="0" w:color="auto"/>
              <w:right w:val="single" w:sz="8" w:space="0" w:color="auto"/>
            </w:tcBorders>
            <w:vAlign w:val="bottom"/>
          </w:tcPr>
          <w:p w14:paraId="6D0BC70C"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$36.51</w:t>
            </w:r>
          </w:p>
        </w:tc>
        <w:tc>
          <w:tcPr>
            <w:tcW w:w="1418" w:type="dxa"/>
            <w:tcBorders>
              <w:top w:val="single" w:sz="6" w:space="0" w:color="auto"/>
              <w:left w:val="nil"/>
              <w:bottom w:val="single" w:sz="6" w:space="0" w:color="auto"/>
              <w:right w:val="single" w:sz="6" w:space="0" w:color="auto"/>
            </w:tcBorders>
            <w:vAlign w:val="bottom"/>
          </w:tcPr>
          <w:p w14:paraId="77DFF8B0"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66547657"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514CD1EE"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$220.80</w:t>
            </w:r>
          </w:p>
        </w:tc>
      </w:tr>
      <w:tr w:rsidR="001E6E05" w:rsidRPr="003F0879" w14:paraId="34D94D23"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287A9954" w14:textId="77777777" w:rsidR="001E6E05" w:rsidRPr="003F0879" w:rsidRDefault="001E6E05">
            <w:pPr>
              <w:tabs>
                <w:tab w:val="left" w:pos="0"/>
              </w:tabs>
              <w:spacing w:before="120" w:after="120"/>
              <w:rPr>
                <w:rFonts w:ascii="Arial" w:hAnsi="Arial"/>
                <w:sz w:val="18"/>
              </w:rPr>
            </w:pPr>
            <w:r w:rsidRPr="003F0879">
              <w:rPr>
                <w:rFonts w:ascii="Arial" w:hAnsi="Arial"/>
                <w:sz w:val="18"/>
              </w:rPr>
              <w:t>Netplex LS Multi Point 4800 bit/s</w:t>
            </w:r>
          </w:p>
        </w:tc>
        <w:tc>
          <w:tcPr>
            <w:tcW w:w="1418" w:type="dxa"/>
            <w:tcBorders>
              <w:top w:val="single" w:sz="6" w:space="0" w:color="auto"/>
              <w:left w:val="single" w:sz="6" w:space="0" w:color="auto"/>
              <w:bottom w:val="single" w:sz="6" w:space="0" w:color="auto"/>
              <w:right w:val="single" w:sz="8" w:space="0" w:color="auto"/>
            </w:tcBorders>
            <w:vAlign w:val="bottom"/>
          </w:tcPr>
          <w:p w14:paraId="0258FF70"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$42.55</w:t>
            </w:r>
          </w:p>
        </w:tc>
        <w:tc>
          <w:tcPr>
            <w:tcW w:w="1418" w:type="dxa"/>
            <w:tcBorders>
              <w:top w:val="single" w:sz="6" w:space="0" w:color="auto"/>
              <w:left w:val="nil"/>
              <w:bottom w:val="single" w:sz="6" w:space="0" w:color="auto"/>
              <w:right w:val="single" w:sz="6" w:space="0" w:color="auto"/>
            </w:tcBorders>
            <w:vAlign w:val="bottom"/>
          </w:tcPr>
          <w:p w14:paraId="2B4C2FF3"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24D842F7"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178DC55D"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r w:rsidR="001E6E05" w:rsidRPr="003F0879" w14:paraId="7B5EF549"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0F711514" w14:textId="77777777" w:rsidR="001E6E05" w:rsidRPr="003F0879" w:rsidRDefault="001E6E05">
            <w:pPr>
              <w:tabs>
                <w:tab w:val="left" w:pos="0"/>
              </w:tabs>
              <w:spacing w:before="120" w:after="120"/>
              <w:rPr>
                <w:rFonts w:ascii="Arial" w:hAnsi="Arial"/>
                <w:sz w:val="18"/>
              </w:rPr>
            </w:pPr>
            <w:r w:rsidRPr="003F0879">
              <w:rPr>
                <w:rFonts w:ascii="Arial" w:hAnsi="Arial"/>
                <w:sz w:val="18"/>
              </w:rPr>
              <w:t>Netplex LS Multi Point 9600 bit/s</w:t>
            </w:r>
          </w:p>
        </w:tc>
        <w:tc>
          <w:tcPr>
            <w:tcW w:w="1418" w:type="dxa"/>
            <w:tcBorders>
              <w:top w:val="single" w:sz="6" w:space="0" w:color="auto"/>
              <w:left w:val="single" w:sz="6" w:space="0" w:color="auto"/>
              <w:bottom w:val="single" w:sz="6" w:space="0" w:color="auto"/>
              <w:right w:val="single" w:sz="8" w:space="0" w:color="auto"/>
            </w:tcBorders>
            <w:vAlign w:val="bottom"/>
          </w:tcPr>
          <w:p w14:paraId="0042602F"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$54.63</w:t>
            </w:r>
          </w:p>
        </w:tc>
        <w:tc>
          <w:tcPr>
            <w:tcW w:w="1418" w:type="dxa"/>
            <w:tcBorders>
              <w:top w:val="single" w:sz="6" w:space="0" w:color="auto"/>
              <w:left w:val="nil"/>
              <w:bottom w:val="single" w:sz="6" w:space="0" w:color="auto"/>
              <w:right w:val="single" w:sz="6" w:space="0" w:color="auto"/>
            </w:tcBorders>
            <w:vAlign w:val="bottom"/>
          </w:tcPr>
          <w:p w14:paraId="0D709C3B"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34263CE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39FB5E57"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r w:rsidR="001E6E05" w:rsidRPr="003F0879" w14:paraId="61D48232"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04F4EEE1" w14:textId="77777777" w:rsidR="001E6E05" w:rsidRPr="003F0879" w:rsidRDefault="001E6E05">
            <w:pPr>
              <w:tabs>
                <w:tab w:val="left" w:pos="0"/>
              </w:tabs>
              <w:spacing w:before="120" w:after="120"/>
              <w:rPr>
                <w:rFonts w:ascii="Arial" w:hAnsi="Arial"/>
                <w:sz w:val="18"/>
              </w:rPr>
            </w:pPr>
            <w:r w:rsidRPr="003F0879">
              <w:rPr>
                <w:rFonts w:ascii="Arial" w:hAnsi="Arial"/>
                <w:sz w:val="18"/>
              </w:rPr>
              <w:lastRenderedPageBreak/>
              <w:t xml:space="preserve">Netplex LS Multi Point 19.2 kbit/s </w:t>
            </w:r>
          </w:p>
        </w:tc>
        <w:tc>
          <w:tcPr>
            <w:tcW w:w="1418" w:type="dxa"/>
            <w:tcBorders>
              <w:top w:val="single" w:sz="6" w:space="0" w:color="auto"/>
              <w:left w:val="single" w:sz="6" w:space="0" w:color="auto"/>
              <w:bottom w:val="single" w:sz="6" w:space="0" w:color="auto"/>
              <w:right w:val="single" w:sz="8" w:space="0" w:color="auto"/>
            </w:tcBorders>
            <w:vAlign w:val="bottom"/>
          </w:tcPr>
          <w:p w14:paraId="437CDCDE"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$69.72</w:t>
            </w:r>
          </w:p>
        </w:tc>
        <w:tc>
          <w:tcPr>
            <w:tcW w:w="1418" w:type="dxa"/>
            <w:tcBorders>
              <w:top w:val="single" w:sz="6" w:space="0" w:color="auto"/>
              <w:left w:val="nil"/>
              <w:bottom w:val="single" w:sz="6" w:space="0" w:color="auto"/>
              <w:right w:val="single" w:sz="6" w:space="0" w:color="auto"/>
            </w:tcBorders>
            <w:vAlign w:val="bottom"/>
          </w:tcPr>
          <w:p w14:paraId="2832142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243BFE67"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2C9B6DEA"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bl>
    <w:p w14:paraId="3093B05A" w14:textId="77777777" w:rsidR="00D40F32" w:rsidRPr="003F0879" w:rsidRDefault="00EA53B9" w:rsidP="00EA53B9">
      <w:pPr>
        <w:ind w:left="737"/>
        <w:rPr>
          <w:rFonts w:ascii="Arial" w:hAnsi="Arial" w:cs="Arial"/>
          <w:sz w:val="18"/>
          <w:szCs w:val="18"/>
        </w:rPr>
      </w:pPr>
      <w:r w:rsidRPr="003F0879">
        <w:rPr>
          <w:rFonts w:ascii="Arial" w:hAnsi="Arial" w:cs="Arial"/>
          <w:b/>
          <w:sz w:val="18"/>
          <w:szCs w:val="18"/>
        </w:rPr>
        <w:t xml:space="preserve">* For ACT customers: </w:t>
      </w:r>
      <w:r w:rsidRPr="003F0879">
        <w:rPr>
          <w:rFonts w:ascii="Arial" w:hAnsi="Arial" w:cs="Arial"/>
          <w:sz w:val="18"/>
          <w:szCs w:val="18"/>
        </w:rPr>
        <w:t xml:space="preserve">If your service is at an address within the ACT Government area including the Jervis Bay area of NSW, we may charge you an ACT Government Utilities Tax Charge in addition to the amount above.  See the </w:t>
      </w:r>
      <w:hyperlink r:id="rId24" w:history="1">
        <w:r w:rsidRPr="003F0879">
          <w:rPr>
            <w:rStyle w:val="Hyperlink"/>
            <w:rFonts w:ascii="Arial" w:hAnsi="Arial" w:cs="Arial"/>
            <w:sz w:val="18"/>
            <w:szCs w:val="18"/>
          </w:rPr>
          <w:t>General Terms of Our Customer Terms for Small Business or Corporate customers</w:t>
        </w:r>
      </w:hyperlink>
      <w:r w:rsidRPr="003F0879">
        <w:rPr>
          <w:rFonts w:ascii="Arial" w:hAnsi="Arial" w:cs="Arial"/>
          <w:sz w:val="18"/>
          <w:szCs w:val="18"/>
        </w:rPr>
        <w:t xml:space="preserve"> (and any other contractual arrangements you may have with us), whichever is applicable.</w:t>
      </w:r>
      <w:r w:rsidR="00355E4B" w:rsidRPr="003F0879">
        <w:rPr>
          <w:rFonts w:ascii="Arial" w:hAnsi="Arial" w:cs="Arial"/>
          <w:sz w:val="18"/>
          <w:szCs w:val="18"/>
        </w:rPr>
        <w:t xml:space="preserve">  If you are a wholesale customer, see the </w:t>
      </w:r>
      <w:hyperlink r:id="rId25" w:history="1">
        <w:r w:rsidR="00355E4B" w:rsidRPr="003F0879">
          <w:rPr>
            <w:rStyle w:val="Hyperlink"/>
            <w:rFonts w:ascii="Arial" w:hAnsi="Arial" w:cs="Arial"/>
            <w:sz w:val="18"/>
            <w:szCs w:val="18"/>
          </w:rPr>
          <w:t>Wholesale Services Section of Our Customer Terms</w:t>
        </w:r>
      </w:hyperlink>
      <w:r w:rsidR="00355E4B" w:rsidRPr="003F0879">
        <w:rPr>
          <w:rFonts w:ascii="Arial" w:hAnsi="Arial" w:cs="Arial"/>
          <w:sz w:val="18"/>
          <w:szCs w:val="18"/>
        </w:rPr>
        <w:t>.</w:t>
      </w:r>
    </w:p>
    <w:p w14:paraId="2CE12DA9" w14:textId="77777777" w:rsidR="00EA53B9" w:rsidRPr="003F0879" w:rsidRDefault="00EA53B9" w:rsidP="00EA53B9">
      <w:pPr>
        <w:ind w:left="737"/>
      </w:pPr>
    </w:p>
    <w:p w14:paraId="55A17260" w14:textId="77777777" w:rsidR="00D40F32" w:rsidRPr="003F0879" w:rsidRDefault="00D40F32">
      <w:pPr>
        <w:pStyle w:val="Indent1"/>
        <w:keepNext/>
      </w:pPr>
      <w:bookmarkStart w:id="45" w:name="_Toc71608300"/>
      <w:bookmarkStart w:id="46" w:name="_Toc234411863"/>
      <w:r w:rsidRPr="003F0879">
        <w:t>Spare ports charges</w:t>
      </w:r>
      <w:bookmarkEnd w:id="45"/>
      <w:bookmarkEnd w:id="46"/>
    </w:p>
    <w:p w14:paraId="2DADBFBE" w14:textId="77777777" w:rsidR="00D40F32" w:rsidRPr="003F0879" w:rsidRDefault="00D40F32">
      <w:pPr>
        <w:pStyle w:val="Heading2"/>
      </w:pPr>
      <w:r w:rsidRPr="003F0879">
        <w:t>We charge you the following installation and monthly charges for spare ports for flexibility and redundancy:</w:t>
      </w:r>
    </w:p>
    <w:tbl>
      <w:tblPr>
        <w:tblW w:w="7938" w:type="dxa"/>
        <w:tblInd w:w="817" w:type="dxa"/>
        <w:tblLayout w:type="fixed"/>
        <w:tblLook w:val="0000" w:firstRow="0" w:lastRow="0" w:firstColumn="0" w:lastColumn="0" w:noHBand="0" w:noVBand="0"/>
      </w:tblPr>
      <w:tblGrid>
        <w:gridCol w:w="2266"/>
        <w:gridCol w:w="1418"/>
        <w:gridCol w:w="1418"/>
        <w:gridCol w:w="1418"/>
        <w:gridCol w:w="1418"/>
      </w:tblGrid>
      <w:tr w:rsidR="00D40F32" w:rsidRPr="003F0879" w14:paraId="2F3618FA" w14:textId="77777777">
        <w:tblPrEx>
          <w:tblCellMar>
            <w:top w:w="0" w:type="dxa"/>
            <w:bottom w:w="0" w:type="dxa"/>
          </w:tblCellMar>
        </w:tblPrEx>
        <w:trPr>
          <w:cantSplit/>
          <w:tblHeader/>
        </w:trPr>
        <w:tc>
          <w:tcPr>
            <w:tcW w:w="3684" w:type="dxa"/>
            <w:gridSpan w:val="2"/>
            <w:tcBorders>
              <w:top w:val="single" w:sz="4" w:space="0" w:color="auto"/>
              <w:left w:val="single" w:sz="8" w:space="0" w:color="auto"/>
              <w:bottom w:val="single" w:sz="8" w:space="0" w:color="auto"/>
              <w:right w:val="single" w:sz="4" w:space="0" w:color="auto"/>
            </w:tcBorders>
          </w:tcPr>
          <w:p w14:paraId="7DA1A0F4" w14:textId="77777777" w:rsidR="00D40F32" w:rsidRPr="003F0879" w:rsidRDefault="00D40F32">
            <w:pPr>
              <w:pStyle w:val="TableHead"/>
              <w:keepNext/>
              <w:tabs>
                <w:tab w:val="left" w:pos="709"/>
                <w:tab w:val="left" w:pos="1418"/>
              </w:tabs>
              <w:spacing w:before="120" w:after="120"/>
            </w:pPr>
            <w:r w:rsidRPr="003F0879">
              <w:t>DDS Flexnet spare ports charges (per port)</w:t>
            </w:r>
          </w:p>
        </w:tc>
        <w:tc>
          <w:tcPr>
            <w:tcW w:w="4254" w:type="dxa"/>
            <w:gridSpan w:val="3"/>
            <w:tcBorders>
              <w:top w:val="single" w:sz="4" w:space="0" w:color="auto"/>
              <w:left w:val="single" w:sz="4" w:space="0" w:color="auto"/>
              <w:bottom w:val="single" w:sz="8" w:space="0" w:color="auto"/>
              <w:right w:val="single" w:sz="8" w:space="0" w:color="auto"/>
            </w:tcBorders>
          </w:tcPr>
          <w:p w14:paraId="3CA8B50A"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b/>
                <w:sz w:val="18"/>
              </w:rPr>
              <w:t>Installation charge</w:t>
            </w:r>
          </w:p>
        </w:tc>
      </w:tr>
      <w:tr w:rsidR="00D40F32" w:rsidRPr="003F0879" w14:paraId="4CDBEAF9" w14:textId="77777777">
        <w:tblPrEx>
          <w:tblCellMar>
            <w:top w:w="0" w:type="dxa"/>
            <w:bottom w:w="0" w:type="dxa"/>
          </w:tblCellMar>
        </w:tblPrEx>
        <w:trPr>
          <w:cantSplit/>
          <w:tblHeader/>
        </w:trPr>
        <w:tc>
          <w:tcPr>
            <w:tcW w:w="2266" w:type="dxa"/>
            <w:tcBorders>
              <w:top w:val="single" w:sz="8" w:space="0" w:color="auto"/>
              <w:left w:val="single" w:sz="8" w:space="0" w:color="auto"/>
              <w:right w:val="single" w:sz="6" w:space="0" w:color="auto"/>
            </w:tcBorders>
          </w:tcPr>
          <w:p w14:paraId="4968E837"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8" w:space="0" w:color="auto"/>
              <w:left w:val="single" w:sz="6" w:space="0" w:color="auto"/>
              <w:bottom w:val="single" w:sz="8" w:space="0" w:color="auto"/>
              <w:right w:val="single" w:sz="4" w:space="0" w:color="auto"/>
            </w:tcBorders>
          </w:tcPr>
          <w:p w14:paraId="58A16510"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Monthly charge</w:t>
            </w:r>
            <w:r w:rsidR="008B69B6" w:rsidRPr="003F0879">
              <w:rPr>
                <w:rFonts w:ascii="Arial" w:hAnsi="Arial"/>
                <w:b/>
                <w:sz w:val="18"/>
              </w:rPr>
              <w:t>*</w:t>
            </w:r>
          </w:p>
        </w:tc>
        <w:tc>
          <w:tcPr>
            <w:tcW w:w="1418" w:type="dxa"/>
            <w:tcBorders>
              <w:top w:val="single" w:sz="8" w:space="0" w:color="auto"/>
              <w:left w:val="single" w:sz="4" w:space="0" w:color="auto"/>
              <w:bottom w:val="single" w:sz="8" w:space="0" w:color="auto"/>
              <w:right w:val="single" w:sz="6" w:space="0" w:color="auto"/>
            </w:tcBorders>
          </w:tcPr>
          <w:p w14:paraId="42AF03E9"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Primary area</w:t>
            </w:r>
          </w:p>
        </w:tc>
        <w:tc>
          <w:tcPr>
            <w:tcW w:w="1418" w:type="dxa"/>
            <w:tcBorders>
              <w:top w:val="single" w:sz="8" w:space="0" w:color="auto"/>
              <w:left w:val="single" w:sz="6" w:space="0" w:color="auto"/>
              <w:bottom w:val="single" w:sz="8" w:space="0" w:color="auto"/>
              <w:right w:val="single" w:sz="6" w:space="0" w:color="auto"/>
            </w:tcBorders>
          </w:tcPr>
          <w:p w14:paraId="4F35C71A"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Secondary area</w:t>
            </w:r>
          </w:p>
        </w:tc>
        <w:tc>
          <w:tcPr>
            <w:tcW w:w="1418" w:type="dxa"/>
            <w:tcBorders>
              <w:top w:val="single" w:sz="8" w:space="0" w:color="auto"/>
              <w:left w:val="single" w:sz="6" w:space="0" w:color="auto"/>
              <w:bottom w:val="single" w:sz="8" w:space="0" w:color="auto"/>
              <w:right w:val="single" w:sz="8" w:space="0" w:color="auto"/>
            </w:tcBorders>
          </w:tcPr>
          <w:p w14:paraId="5D2418E5"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Tertiary area</w:t>
            </w:r>
          </w:p>
        </w:tc>
      </w:tr>
      <w:tr w:rsidR="00D40F32" w:rsidRPr="003F0879" w14:paraId="1F852446" w14:textId="77777777">
        <w:tblPrEx>
          <w:tblCellMar>
            <w:top w:w="0" w:type="dxa"/>
            <w:bottom w:w="0" w:type="dxa"/>
          </w:tblCellMar>
        </w:tblPrEx>
        <w:trPr>
          <w:cantSplit/>
          <w:tblHeader/>
        </w:trPr>
        <w:tc>
          <w:tcPr>
            <w:tcW w:w="2266" w:type="dxa"/>
            <w:tcBorders>
              <w:left w:val="single" w:sz="8" w:space="0" w:color="auto"/>
              <w:bottom w:val="single" w:sz="8" w:space="0" w:color="auto"/>
              <w:right w:val="single" w:sz="6" w:space="0" w:color="auto"/>
            </w:tcBorders>
          </w:tcPr>
          <w:p w14:paraId="2BD22DDF"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8" w:space="0" w:color="auto"/>
              <w:left w:val="single" w:sz="6" w:space="0" w:color="auto"/>
              <w:bottom w:val="single" w:sz="8" w:space="0" w:color="auto"/>
              <w:right w:val="single" w:sz="4" w:space="0" w:color="auto"/>
            </w:tcBorders>
          </w:tcPr>
          <w:p w14:paraId="39368E91"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4" w:space="0" w:color="auto"/>
              <w:bottom w:val="single" w:sz="8" w:space="0" w:color="auto"/>
              <w:right w:val="single" w:sz="6" w:space="0" w:color="auto"/>
            </w:tcBorders>
          </w:tcPr>
          <w:p w14:paraId="7D08203F"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6" w:space="0" w:color="auto"/>
              <w:bottom w:val="single" w:sz="8" w:space="0" w:color="auto"/>
              <w:right w:val="single" w:sz="6" w:space="0" w:color="auto"/>
            </w:tcBorders>
          </w:tcPr>
          <w:p w14:paraId="3BCA0D58"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6" w:space="0" w:color="auto"/>
              <w:bottom w:val="single" w:sz="8" w:space="0" w:color="auto"/>
              <w:right w:val="single" w:sz="8" w:space="0" w:color="auto"/>
            </w:tcBorders>
          </w:tcPr>
          <w:p w14:paraId="516EB791"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r>
      <w:tr w:rsidR="00D40F32" w:rsidRPr="003F0879" w14:paraId="4974B6EC" w14:textId="77777777">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51CD48CD" w14:textId="77777777" w:rsidR="00D40F32" w:rsidRPr="003F0879" w:rsidRDefault="00D40F32">
            <w:pPr>
              <w:tabs>
                <w:tab w:val="left" w:pos="0"/>
              </w:tabs>
              <w:spacing w:before="120" w:after="120"/>
              <w:rPr>
                <w:rFonts w:ascii="Arial" w:hAnsi="Arial"/>
                <w:sz w:val="18"/>
              </w:rPr>
            </w:pPr>
            <w:r w:rsidRPr="003F0879">
              <w:rPr>
                <w:rFonts w:ascii="Arial" w:hAnsi="Arial"/>
                <w:sz w:val="18"/>
              </w:rPr>
              <w:t>nx64kbit/s G736 (2M)</w:t>
            </w:r>
          </w:p>
        </w:tc>
        <w:tc>
          <w:tcPr>
            <w:tcW w:w="1418" w:type="dxa"/>
            <w:tcBorders>
              <w:top w:val="single" w:sz="8" w:space="0" w:color="auto"/>
              <w:left w:val="single" w:sz="6" w:space="0" w:color="auto"/>
              <w:bottom w:val="single" w:sz="8" w:space="0" w:color="auto"/>
              <w:right w:val="single" w:sz="8" w:space="0" w:color="auto"/>
            </w:tcBorders>
            <w:vAlign w:val="bottom"/>
          </w:tcPr>
          <w:p w14:paraId="4B6EC33A" w14:textId="77777777" w:rsidR="00D40F32" w:rsidRPr="003F0879" w:rsidRDefault="00D40F32">
            <w:pPr>
              <w:spacing w:before="120" w:after="120"/>
              <w:jc w:val="right"/>
              <w:rPr>
                <w:rFonts w:ascii="Arial" w:hAnsi="Arial"/>
                <w:b/>
                <w:sz w:val="18"/>
              </w:rPr>
            </w:pPr>
            <w:r w:rsidRPr="003F0879">
              <w:rPr>
                <w:rFonts w:ascii="Arial" w:hAnsi="Arial"/>
                <w:b/>
                <w:sz w:val="18"/>
              </w:rPr>
              <w:t>$110.25</w:t>
            </w:r>
          </w:p>
        </w:tc>
        <w:tc>
          <w:tcPr>
            <w:tcW w:w="1418" w:type="dxa"/>
            <w:tcBorders>
              <w:top w:val="single" w:sz="8" w:space="0" w:color="auto"/>
              <w:left w:val="nil"/>
              <w:bottom w:val="single" w:sz="8" w:space="0" w:color="auto"/>
              <w:right w:val="single" w:sz="6" w:space="0" w:color="auto"/>
            </w:tcBorders>
            <w:vAlign w:val="center"/>
          </w:tcPr>
          <w:p w14:paraId="73447157" w14:textId="77777777" w:rsidR="00D40F32" w:rsidRPr="003F0879" w:rsidRDefault="00D40F32">
            <w:pPr>
              <w:spacing w:before="120" w:after="120"/>
              <w:jc w:val="right"/>
              <w:rPr>
                <w:rFonts w:ascii="Arial" w:hAnsi="Arial"/>
                <w:b/>
                <w:snapToGrid w:val="0"/>
                <w:sz w:val="18"/>
              </w:rPr>
            </w:pPr>
            <w:r w:rsidRPr="003F0879">
              <w:rPr>
                <w:rFonts w:ascii="Arial" w:hAnsi="Arial"/>
                <w:b/>
                <w:sz w:val="18"/>
              </w:rPr>
              <w:t>210.00</w:t>
            </w:r>
          </w:p>
        </w:tc>
        <w:tc>
          <w:tcPr>
            <w:tcW w:w="1418" w:type="dxa"/>
            <w:tcBorders>
              <w:top w:val="single" w:sz="8" w:space="0" w:color="auto"/>
              <w:left w:val="single" w:sz="6" w:space="0" w:color="auto"/>
              <w:bottom w:val="single" w:sz="8" w:space="0" w:color="auto"/>
              <w:right w:val="single" w:sz="6" w:space="0" w:color="auto"/>
            </w:tcBorders>
            <w:vAlign w:val="center"/>
          </w:tcPr>
          <w:p w14:paraId="23BD1EAD"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315.00</w:t>
            </w:r>
          </w:p>
        </w:tc>
        <w:tc>
          <w:tcPr>
            <w:tcW w:w="1418" w:type="dxa"/>
            <w:tcBorders>
              <w:top w:val="single" w:sz="8" w:space="0" w:color="auto"/>
              <w:left w:val="single" w:sz="6" w:space="0" w:color="auto"/>
              <w:bottom w:val="single" w:sz="8" w:space="0" w:color="auto"/>
              <w:right w:val="single" w:sz="8" w:space="0" w:color="auto"/>
            </w:tcBorders>
            <w:vAlign w:val="center"/>
          </w:tcPr>
          <w:p w14:paraId="294EA74B"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420.00</w:t>
            </w:r>
          </w:p>
        </w:tc>
      </w:tr>
      <w:tr w:rsidR="00D40F32" w:rsidRPr="003F0879" w14:paraId="70460561" w14:textId="77777777">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1D9A4AF0" w14:textId="77777777" w:rsidR="00D40F32" w:rsidRPr="003F0879" w:rsidRDefault="00D40F32">
            <w:pPr>
              <w:pStyle w:val="TableData"/>
              <w:tabs>
                <w:tab w:val="left" w:pos="0"/>
              </w:tabs>
            </w:pPr>
            <w:r w:rsidRPr="003F0879">
              <w:t>nx64kbit/s V.35/X.21</w:t>
            </w:r>
          </w:p>
        </w:tc>
        <w:tc>
          <w:tcPr>
            <w:tcW w:w="1418" w:type="dxa"/>
            <w:tcBorders>
              <w:top w:val="single" w:sz="8" w:space="0" w:color="auto"/>
              <w:left w:val="single" w:sz="6" w:space="0" w:color="auto"/>
              <w:bottom w:val="single" w:sz="8" w:space="0" w:color="auto"/>
              <w:right w:val="single" w:sz="8" w:space="0" w:color="auto"/>
            </w:tcBorders>
            <w:vAlign w:val="bottom"/>
          </w:tcPr>
          <w:p w14:paraId="43398C70" w14:textId="77777777" w:rsidR="00D40F32" w:rsidRPr="003F0879" w:rsidRDefault="00D40F32">
            <w:pPr>
              <w:spacing w:before="120" w:after="120"/>
              <w:jc w:val="right"/>
              <w:rPr>
                <w:rFonts w:ascii="Arial" w:hAnsi="Arial"/>
                <w:b/>
                <w:sz w:val="18"/>
              </w:rPr>
            </w:pPr>
            <w:r w:rsidRPr="003F0879">
              <w:rPr>
                <w:rFonts w:ascii="Arial" w:hAnsi="Arial"/>
                <w:b/>
                <w:sz w:val="18"/>
              </w:rPr>
              <w:t>$110.25</w:t>
            </w:r>
          </w:p>
        </w:tc>
        <w:tc>
          <w:tcPr>
            <w:tcW w:w="1418" w:type="dxa"/>
            <w:tcBorders>
              <w:top w:val="single" w:sz="8" w:space="0" w:color="auto"/>
              <w:left w:val="nil"/>
              <w:bottom w:val="single" w:sz="8" w:space="0" w:color="auto"/>
              <w:right w:val="single" w:sz="6" w:space="0" w:color="auto"/>
            </w:tcBorders>
            <w:vAlign w:val="center"/>
          </w:tcPr>
          <w:p w14:paraId="11CD87D2" w14:textId="77777777" w:rsidR="00D40F32" w:rsidRPr="003F0879" w:rsidRDefault="00D40F32">
            <w:pPr>
              <w:spacing w:before="120" w:after="120"/>
              <w:jc w:val="right"/>
              <w:rPr>
                <w:rFonts w:ascii="Arial" w:hAnsi="Arial"/>
                <w:b/>
                <w:snapToGrid w:val="0"/>
                <w:sz w:val="18"/>
              </w:rPr>
            </w:pPr>
            <w:r w:rsidRPr="003F0879">
              <w:rPr>
                <w:rFonts w:ascii="Arial" w:hAnsi="Arial"/>
                <w:b/>
                <w:sz w:val="18"/>
              </w:rPr>
              <w:t>132.00</w:t>
            </w:r>
          </w:p>
        </w:tc>
        <w:tc>
          <w:tcPr>
            <w:tcW w:w="1418" w:type="dxa"/>
            <w:tcBorders>
              <w:top w:val="single" w:sz="8" w:space="0" w:color="auto"/>
              <w:left w:val="single" w:sz="6" w:space="0" w:color="auto"/>
              <w:bottom w:val="single" w:sz="8" w:space="0" w:color="auto"/>
              <w:right w:val="single" w:sz="6" w:space="0" w:color="auto"/>
            </w:tcBorders>
            <w:vAlign w:val="center"/>
          </w:tcPr>
          <w:p w14:paraId="14E042AE"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198.00</w:t>
            </w:r>
          </w:p>
        </w:tc>
        <w:tc>
          <w:tcPr>
            <w:tcW w:w="1418" w:type="dxa"/>
            <w:tcBorders>
              <w:top w:val="single" w:sz="8" w:space="0" w:color="auto"/>
              <w:left w:val="single" w:sz="6" w:space="0" w:color="auto"/>
              <w:bottom w:val="single" w:sz="8" w:space="0" w:color="auto"/>
              <w:right w:val="single" w:sz="8" w:space="0" w:color="auto"/>
            </w:tcBorders>
            <w:vAlign w:val="center"/>
          </w:tcPr>
          <w:p w14:paraId="7A6ADA4F"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264.00</w:t>
            </w:r>
          </w:p>
        </w:tc>
      </w:tr>
      <w:tr w:rsidR="00D40F32" w:rsidRPr="003F0879" w14:paraId="2BBA26EA" w14:textId="77777777">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49493DAB" w14:textId="77777777" w:rsidR="00D40F32" w:rsidRPr="003F0879" w:rsidRDefault="00D40F32">
            <w:pPr>
              <w:tabs>
                <w:tab w:val="left" w:pos="0"/>
              </w:tabs>
              <w:spacing w:before="120" w:after="120"/>
              <w:rPr>
                <w:rFonts w:ascii="Arial" w:hAnsi="Arial"/>
                <w:sz w:val="18"/>
              </w:rPr>
            </w:pPr>
            <w:r w:rsidRPr="003F0879">
              <w:rPr>
                <w:rFonts w:ascii="Arial" w:hAnsi="Arial"/>
                <w:sz w:val="18"/>
              </w:rPr>
              <w:t>64 kbit/s and 48 kbit/s X.21/X.21 bis/X.22</w:t>
            </w:r>
          </w:p>
        </w:tc>
        <w:tc>
          <w:tcPr>
            <w:tcW w:w="1418" w:type="dxa"/>
            <w:tcBorders>
              <w:top w:val="single" w:sz="8" w:space="0" w:color="auto"/>
              <w:left w:val="single" w:sz="6" w:space="0" w:color="auto"/>
              <w:bottom w:val="single" w:sz="8" w:space="0" w:color="auto"/>
              <w:right w:val="single" w:sz="8" w:space="0" w:color="auto"/>
            </w:tcBorders>
            <w:vAlign w:val="bottom"/>
          </w:tcPr>
          <w:p w14:paraId="19CFA476" w14:textId="77777777" w:rsidR="00D40F32" w:rsidRPr="003F0879" w:rsidRDefault="00D40F32">
            <w:pPr>
              <w:spacing w:before="120" w:after="120"/>
              <w:jc w:val="right"/>
              <w:rPr>
                <w:rFonts w:ascii="Arial" w:hAnsi="Arial"/>
                <w:b/>
                <w:sz w:val="18"/>
              </w:rPr>
            </w:pPr>
            <w:r w:rsidRPr="003F0879">
              <w:rPr>
                <w:rFonts w:ascii="Arial" w:hAnsi="Arial"/>
                <w:b/>
                <w:sz w:val="18"/>
              </w:rPr>
              <w:t>$84.00</w:t>
            </w:r>
          </w:p>
        </w:tc>
        <w:tc>
          <w:tcPr>
            <w:tcW w:w="1418" w:type="dxa"/>
            <w:tcBorders>
              <w:top w:val="single" w:sz="8" w:space="0" w:color="auto"/>
              <w:left w:val="nil"/>
              <w:bottom w:val="single" w:sz="8" w:space="0" w:color="auto"/>
              <w:right w:val="single" w:sz="6" w:space="0" w:color="auto"/>
            </w:tcBorders>
            <w:vAlign w:val="center"/>
          </w:tcPr>
          <w:p w14:paraId="4DE50674" w14:textId="77777777" w:rsidR="00D40F32" w:rsidRPr="003F0879" w:rsidRDefault="00D40F32">
            <w:pPr>
              <w:spacing w:before="120" w:after="120"/>
              <w:jc w:val="right"/>
              <w:rPr>
                <w:rFonts w:ascii="Arial" w:hAnsi="Arial"/>
                <w:b/>
                <w:snapToGrid w:val="0"/>
                <w:sz w:val="18"/>
              </w:rPr>
            </w:pPr>
            <w:r w:rsidRPr="003F0879">
              <w:rPr>
                <w:rFonts w:ascii="Arial" w:hAnsi="Arial"/>
                <w:b/>
                <w:sz w:val="18"/>
              </w:rPr>
              <w:t>132.00</w:t>
            </w:r>
          </w:p>
        </w:tc>
        <w:tc>
          <w:tcPr>
            <w:tcW w:w="1418" w:type="dxa"/>
            <w:tcBorders>
              <w:top w:val="single" w:sz="8" w:space="0" w:color="auto"/>
              <w:left w:val="single" w:sz="6" w:space="0" w:color="auto"/>
              <w:bottom w:val="single" w:sz="8" w:space="0" w:color="auto"/>
              <w:right w:val="single" w:sz="6" w:space="0" w:color="auto"/>
            </w:tcBorders>
            <w:vAlign w:val="center"/>
          </w:tcPr>
          <w:p w14:paraId="663563D5"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198.00</w:t>
            </w:r>
          </w:p>
        </w:tc>
        <w:tc>
          <w:tcPr>
            <w:tcW w:w="1418" w:type="dxa"/>
            <w:tcBorders>
              <w:top w:val="single" w:sz="8" w:space="0" w:color="auto"/>
              <w:left w:val="single" w:sz="6" w:space="0" w:color="auto"/>
              <w:bottom w:val="single" w:sz="8" w:space="0" w:color="auto"/>
              <w:right w:val="single" w:sz="8" w:space="0" w:color="auto"/>
            </w:tcBorders>
            <w:vAlign w:val="center"/>
          </w:tcPr>
          <w:p w14:paraId="2943DE76" w14:textId="77777777" w:rsidR="00D40F32" w:rsidRPr="003F0879" w:rsidRDefault="00D40F32">
            <w:pPr>
              <w:spacing w:before="120" w:after="120"/>
              <w:jc w:val="right"/>
              <w:rPr>
                <w:rFonts w:ascii="Arial" w:hAnsi="Arial"/>
                <w:b/>
                <w:snapToGrid w:val="0"/>
                <w:sz w:val="18"/>
              </w:rPr>
            </w:pPr>
            <w:r w:rsidRPr="003F0879">
              <w:rPr>
                <w:rFonts w:ascii="Arial" w:hAnsi="Arial"/>
                <w:b/>
                <w:snapToGrid w:val="0"/>
                <w:sz w:val="18"/>
              </w:rPr>
              <w:t>264.00</w:t>
            </w:r>
          </w:p>
        </w:tc>
      </w:tr>
      <w:tr w:rsidR="001E6E05" w:rsidRPr="003F0879" w14:paraId="368F97DC" w14:textId="77777777" w:rsidTr="008C0B51">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1F73B4E1" w14:textId="77777777" w:rsidR="001E6E05" w:rsidRPr="003F0879" w:rsidRDefault="001E6E05">
            <w:pPr>
              <w:tabs>
                <w:tab w:val="left" w:pos="0"/>
              </w:tabs>
              <w:spacing w:before="120" w:after="120"/>
              <w:rPr>
                <w:rFonts w:ascii="Arial" w:hAnsi="Arial"/>
                <w:sz w:val="18"/>
              </w:rPr>
            </w:pPr>
            <w:r w:rsidRPr="003F0879">
              <w:rPr>
                <w:rFonts w:ascii="Arial" w:hAnsi="Arial"/>
                <w:sz w:val="18"/>
              </w:rPr>
              <w:t>LS Ports (1200-19200)</w:t>
            </w:r>
          </w:p>
        </w:tc>
        <w:tc>
          <w:tcPr>
            <w:tcW w:w="1418" w:type="dxa"/>
            <w:tcBorders>
              <w:top w:val="single" w:sz="8" w:space="0" w:color="auto"/>
              <w:left w:val="single" w:sz="6" w:space="0" w:color="auto"/>
              <w:bottom w:val="single" w:sz="8" w:space="0" w:color="auto"/>
              <w:right w:val="single" w:sz="8" w:space="0" w:color="auto"/>
            </w:tcBorders>
            <w:vAlign w:val="bottom"/>
          </w:tcPr>
          <w:p w14:paraId="34EED55C"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$36.23</w:t>
            </w:r>
          </w:p>
        </w:tc>
        <w:tc>
          <w:tcPr>
            <w:tcW w:w="1418" w:type="dxa"/>
            <w:tcBorders>
              <w:top w:val="single" w:sz="8" w:space="0" w:color="auto"/>
              <w:left w:val="nil"/>
              <w:bottom w:val="single" w:sz="8" w:space="0" w:color="auto"/>
              <w:right w:val="single" w:sz="6" w:space="0" w:color="auto"/>
            </w:tcBorders>
            <w:vAlign w:val="bottom"/>
          </w:tcPr>
          <w:p w14:paraId="497BF80C"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8" w:space="0" w:color="auto"/>
              <w:left w:val="single" w:sz="6" w:space="0" w:color="auto"/>
              <w:bottom w:val="single" w:sz="8" w:space="0" w:color="auto"/>
              <w:right w:val="single" w:sz="6" w:space="0" w:color="auto"/>
            </w:tcBorders>
            <w:vAlign w:val="bottom"/>
          </w:tcPr>
          <w:p w14:paraId="33E7C51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8" w:space="0" w:color="auto"/>
              <w:left w:val="single" w:sz="6" w:space="0" w:color="auto"/>
              <w:bottom w:val="single" w:sz="8" w:space="0" w:color="auto"/>
              <w:right w:val="single" w:sz="8" w:space="0" w:color="auto"/>
            </w:tcBorders>
            <w:vAlign w:val="bottom"/>
          </w:tcPr>
          <w:p w14:paraId="5D80F04D"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r w:rsidR="001E6E05" w:rsidRPr="003F0879" w14:paraId="2961FFE7" w14:textId="77777777" w:rsidTr="008C0B51">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3DC19D40" w14:textId="77777777" w:rsidR="001E6E05" w:rsidRPr="003F0879" w:rsidRDefault="001E6E05">
            <w:pPr>
              <w:tabs>
                <w:tab w:val="left" w:pos="0"/>
              </w:tabs>
              <w:spacing w:before="120" w:after="120"/>
              <w:rPr>
                <w:rFonts w:ascii="Arial" w:hAnsi="Arial"/>
                <w:sz w:val="18"/>
              </w:rPr>
            </w:pPr>
            <w:r w:rsidRPr="003F0879">
              <w:rPr>
                <w:rFonts w:ascii="Arial" w:hAnsi="Arial"/>
                <w:sz w:val="18"/>
              </w:rPr>
              <w:t>Analogue Voice 4W E&amp;M</w:t>
            </w:r>
          </w:p>
        </w:tc>
        <w:tc>
          <w:tcPr>
            <w:tcW w:w="1418" w:type="dxa"/>
            <w:tcBorders>
              <w:top w:val="single" w:sz="8" w:space="0" w:color="auto"/>
              <w:left w:val="single" w:sz="6" w:space="0" w:color="auto"/>
              <w:bottom w:val="single" w:sz="8" w:space="0" w:color="auto"/>
              <w:right w:val="single" w:sz="8" w:space="0" w:color="auto"/>
            </w:tcBorders>
            <w:vAlign w:val="bottom"/>
          </w:tcPr>
          <w:p w14:paraId="47BA8148"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$72.45</w:t>
            </w:r>
          </w:p>
        </w:tc>
        <w:tc>
          <w:tcPr>
            <w:tcW w:w="1418" w:type="dxa"/>
            <w:tcBorders>
              <w:top w:val="single" w:sz="8" w:space="0" w:color="auto"/>
              <w:left w:val="nil"/>
              <w:bottom w:val="single" w:sz="8" w:space="0" w:color="auto"/>
              <w:right w:val="single" w:sz="6" w:space="0" w:color="auto"/>
            </w:tcBorders>
            <w:vAlign w:val="bottom"/>
          </w:tcPr>
          <w:p w14:paraId="58FE899C"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8" w:space="0" w:color="auto"/>
              <w:left w:val="single" w:sz="6" w:space="0" w:color="auto"/>
              <w:bottom w:val="single" w:sz="8" w:space="0" w:color="auto"/>
              <w:right w:val="single" w:sz="6" w:space="0" w:color="auto"/>
            </w:tcBorders>
            <w:vAlign w:val="bottom"/>
          </w:tcPr>
          <w:p w14:paraId="37F21970"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8" w:space="0" w:color="auto"/>
              <w:left w:val="single" w:sz="6" w:space="0" w:color="auto"/>
              <w:bottom w:val="single" w:sz="8" w:space="0" w:color="auto"/>
              <w:right w:val="single" w:sz="8" w:space="0" w:color="auto"/>
            </w:tcBorders>
            <w:vAlign w:val="bottom"/>
          </w:tcPr>
          <w:p w14:paraId="5DC6A983"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bl>
    <w:p w14:paraId="2FA2F751" w14:textId="77777777" w:rsidR="00D40F32" w:rsidRPr="003F0879" w:rsidRDefault="008B69B6" w:rsidP="008B69B6">
      <w:pPr>
        <w:pStyle w:val="TableData"/>
        <w:ind w:left="737"/>
      </w:pPr>
      <w:r w:rsidRPr="003F0879">
        <w:rPr>
          <w:b/>
        </w:rPr>
        <w:t xml:space="preserve">* For ACT customers: </w:t>
      </w:r>
      <w:r w:rsidRPr="003F0879">
        <w:t xml:space="preserve">If your service is at an address within the ACT Government area including the Jervis Bay area of NSW, we may charge you an ACT Government Utilities Tax Charge in addition to the amount above.  See the </w:t>
      </w:r>
      <w:hyperlink r:id="rId26" w:history="1">
        <w:r w:rsidRPr="003F0879">
          <w:rPr>
            <w:rStyle w:val="Hyperlink"/>
          </w:rPr>
          <w:t>General Terms of Our Customer Terms for Small Business or Corporate customers</w:t>
        </w:r>
      </w:hyperlink>
      <w:r w:rsidRPr="003F0879">
        <w:t xml:space="preserve"> (and any other contractual arrangements you may have with us), whichever is applicable.</w:t>
      </w:r>
      <w:r w:rsidR="00355E4B" w:rsidRPr="003F0879">
        <w:t xml:space="preserve">  If you are a wholesale customer, see the </w:t>
      </w:r>
      <w:hyperlink r:id="rId27" w:history="1">
        <w:r w:rsidR="00355E4B" w:rsidRPr="003F0879">
          <w:rPr>
            <w:rStyle w:val="Hyperlink"/>
          </w:rPr>
          <w:t>Wholesale Services Section of Our Customer Terms</w:t>
        </w:r>
      </w:hyperlink>
      <w:r w:rsidR="00355E4B" w:rsidRPr="003F0879">
        <w:t>.</w:t>
      </w:r>
    </w:p>
    <w:p w14:paraId="19F6B352" w14:textId="77777777" w:rsidR="00D40F32" w:rsidRPr="003F0879" w:rsidRDefault="00D40F32">
      <w:pPr>
        <w:pStyle w:val="Indent1"/>
        <w:keepNext/>
      </w:pPr>
      <w:bookmarkStart w:id="47" w:name="_Toc71608301"/>
      <w:bookmarkStart w:id="48" w:name="_Toc234411864"/>
      <w:r w:rsidRPr="003F0879">
        <w:lastRenderedPageBreak/>
        <w:t>Analogue voice 2 wire or 4 wire conversion equipment charges</w:t>
      </w:r>
      <w:bookmarkEnd w:id="47"/>
      <w:bookmarkEnd w:id="48"/>
    </w:p>
    <w:p w14:paraId="284A22EA" w14:textId="77777777" w:rsidR="00D40F32" w:rsidRPr="003F0879" w:rsidRDefault="00D40F32">
      <w:pPr>
        <w:pStyle w:val="Heading2"/>
      </w:pPr>
      <w:r w:rsidRPr="003F0879">
        <w:t>We charge you the following installation and monthly charges for analogue voice 2 wire and 4 wire conversion equipment.  These are additional charges on top of 4W + E&amp;M interfaces.</w:t>
      </w:r>
    </w:p>
    <w:tbl>
      <w:tblPr>
        <w:tblW w:w="7938" w:type="dxa"/>
        <w:tblInd w:w="817" w:type="dxa"/>
        <w:tblLayout w:type="fixed"/>
        <w:tblLook w:val="0000" w:firstRow="0" w:lastRow="0" w:firstColumn="0" w:lastColumn="0" w:noHBand="0" w:noVBand="0"/>
      </w:tblPr>
      <w:tblGrid>
        <w:gridCol w:w="2266"/>
        <w:gridCol w:w="1418"/>
        <w:gridCol w:w="1418"/>
        <w:gridCol w:w="1418"/>
        <w:gridCol w:w="1418"/>
      </w:tblGrid>
      <w:tr w:rsidR="00D40F32" w:rsidRPr="003F0879" w14:paraId="6BEC93DB" w14:textId="77777777">
        <w:tblPrEx>
          <w:tblCellMar>
            <w:top w:w="0" w:type="dxa"/>
            <w:bottom w:w="0" w:type="dxa"/>
          </w:tblCellMar>
        </w:tblPrEx>
        <w:trPr>
          <w:cantSplit/>
          <w:tblHeader/>
        </w:trPr>
        <w:tc>
          <w:tcPr>
            <w:tcW w:w="3684" w:type="dxa"/>
            <w:gridSpan w:val="2"/>
            <w:tcBorders>
              <w:top w:val="single" w:sz="8" w:space="0" w:color="auto"/>
              <w:left w:val="single" w:sz="8" w:space="0" w:color="auto"/>
              <w:bottom w:val="single" w:sz="4" w:space="0" w:color="auto"/>
              <w:right w:val="single" w:sz="4" w:space="0" w:color="auto"/>
            </w:tcBorders>
          </w:tcPr>
          <w:p w14:paraId="3F2A217B" w14:textId="77777777" w:rsidR="00D40F32" w:rsidRPr="003F0879" w:rsidRDefault="00D40F32">
            <w:pPr>
              <w:pStyle w:val="TableHead"/>
              <w:keepNext/>
              <w:tabs>
                <w:tab w:val="left" w:pos="709"/>
                <w:tab w:val="left" w:pos="1418"/>
              </w:tabs>
              <w:spacing w:before="120" w:after="120"/>
              <w:rPr>
                <w:rFonts w:cs="Arial"/>
                <w:bCs/>
              </w:rPr>
            </w:pPr>
            <w:r w:rsidRPr="003F0879">
              <w:rPr>
                <w:rFonts w:cs="Arial"/>
                <w:bCs/>
              </w:rPr>
              <w:t>Analogue voice 2w or 4w conversion equipment charges</w:t>
            </w:r>
          </w:p>
        </w:tc>
        <w:tc>
          <w:tcPr>
            <w:tcW w:w="4254" w:type="dxa"/>
            <w:gridSpan w:val="3"/>
            <w:tcBorders>
              <w:top w:val="single" w:sz="4" w:space="0" w:color="auto"/>
              <w:left w:val="single" w:sz="4" w:space="0" w:color="auto"/>
              <w:bottom w:val="single" w:sz="8" w:space="0" w:color="auto"/>
              <w:right w:val="single" w:sz="8" w:space="0" w:color="auto"/>
            </w:tcBorders>
          </w:tcPr>
          <w:p w14:paraId="4E53478C"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b/>
                <w:sz w:val="18"/>
              </w:rPr>
              <w:t>Installation charge</w:t>
            </w:r>
          </w:p>
        </w:tc>
      </w:tr>
      <w:tr w:rsidR="00D40F32" w:rsidRPr="003F0879" w14:paraId="202CC89A" w14:textId="77777777">
        <w:tblPrEx>
          <w:tblCellMar>
            <w:top w:w="0" w:type="dxa"/>
            <w:bottom w:w="0" w:type="dxa"/>
          </w:tblCellMar>
        </w:tblPrEx>
        <w:trPr>
          <w:cantSplit/>
          <w:tblHeader/>
        </w:trPr>
        <w:tc>
          <w:tcPr>
            <w:tcW w:w="2266" w:type="dxa"/>
            <w:tcBorders>
              <w:top w:val="single" w:sz="4" w:space="0" w:color="auto"/>
              <w:left w:val="single" w:sz="8" w:space="0" w:color="auto"/>
              <w:right w:val="single" w:sz="6" w:space="0" w:color="auto"/>
            </w:tcBorders>
          </w:tcPr>
          <w:p w14:paraId="6DF13C21"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4" w:space="0" w:color="auto"/>
              <w:left w:val="single" w:sz="6" w:space="0" w:color="auto"/>
              <w:bottom w:val="single" w:sz="8" w:space="0" w:color="auto"/>
              <w:right w:val="single" w:sz="4" w:space="0" w:color="auto"/>
            </w:tcBorders>
          </w:tcPr>
          <w:p w14:paraId="5A9CBCB1"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Monthly charge</w:t>
            </w:r>
            <w:r w:rsidR="000752AA" w:rsidRPr="003F0879">
              <w:rPr>
                <w:rFonts w:ascii="Arial" w:hAnsi="Arial"/>
                <w:b/>
                <w:sz w:val="18"/>
              </w:rPr>
              <w:t>*</w:t>
            </w:r>
          </w:p>
        </w:tc>
        <w:tc>
          <w:tcPr>
            <w:tcW w:w="1418" w:type="dxa"/>
            <w:tcBorders>
              <w:top w:val="single" w:sz="8" w:space="0" w:color="auto"/>
              <w:left w:val="single" w:sz="4" w:space="0" w:color="auto"/>
              <w:bottom w:val="single" w:sz="8" w:space="0" w:color="auto"/>
              <w:right w:val="single" w:sz="6" w:space="0" w:color="auto"/>
            </w:tcBorders>
          </w:tcPr>
          <w:p w14:paraId="49FFB222"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Primary area</w:t>
            </w:r>
          </w:p>
        </w:tc>
        <w:tc>
          <w:tcPr>
            <w:tcW w:w="1418" w:type="dxa"/>
            <w:tcBorders>
              <w:top w:val="single" w:sz="8" w:space="0" w:color="auto"/>
              <w:left w:val="single" w:sz="6" w:space="0" w:color="auto"/>
              <w:bottom w:val="single" w:sz="8" w:space="0" w:color="auto"/>
              <w:right w:val="single" w:sz="6" w:space="0" w:color="auto"/>
            </w:tcBorders>
          </w:tcPr>
          <w:p w14:paraId="7161A867"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Secondary area</w:t>
            </w:r>
          </w:p>
        </w:tc>
        <w:tc>
          <w:tcPr>
            <w:tcW w:w="1418" w:type="dxa"/>
            <w:tcBorders>
              <w:top w:val="single" w:sz="8" w:space="0" w:color="auto"/>
              <w:left w:val="single" w:sz="6" w:space="0" w:color="auto"/>
              <w:bottom w:val="single" w:sz="8" w:space="0" w:color="auto"/>
              <w:right w:val="single" w:sz="8" w:space="0" w:color="auto"/>
            </w:tcBorders>
          </w:tcPr>
          <w:p w14:paraId="4A866064"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Tertiary area</w:t>
            </w:r>
          </w:p>
        </w:tc>
      </w:tr>
      <w:tr w:rsidR="00D40F32" w:rsidRPr="003F0879" w14:paraId="55C7B8A5" w14:textId="77777777">
        <w:tblPrEx>
          <w:tblCellMar>
            <w:top w:w="0" w:type="dxa"/>
            <w:bottom w:w="0" w:type="dxa"/>
          </w:tblCellMar>
        </w:tblPrEx>
        <w:trPr>
          <w:cantSplit/>
          <w:tblHeader/>
        </w:trPr>
        <w:tc>
          <w:tcPr>
            <w:tcW w:w="2266" w:type="dxa"/>
            <w:tcBorders>
              <w:left w:val="single" w:sz="8" w:space="0" w:color="auto"/>
              <w:bottom w:val="single" w:sz="8" w:space="0" w:color="auto"/>
              <w:right w:val="single" w:sz="6" w:space="0" w:color="auto"/>
            </w:tcBorders>
          </w:tcPr>
          <w:p w14:paraId="7118817A"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8" w:space="0" w:color="auto"/>
              <w:left w:val="single" w:sz="6" w:space="0" w:color="auto"/>
              <w:bottom w:val="single" w:sz="8" w:space="0" w:color="auto"/>
              <w:right w:val="single" w:sz="4" w:space="0" w:color="auto"/>
            </w:tcBorders>
          </w:tcPr>
          <w:p w14:paraId="542C14BD"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4" w:space="0" w:color="auto"/>
              <w:bottom w:val="single" w:sz="8" w:space="0" w:color="auto"/>
              <w:right w:val="single" w:sz="6" w:space="0" w:color="auto"/>
            </w:tcBorders>
          </w:tcPr>
          <w:p w14:paraId="3A247465"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6" w:space="0" w:color="auto"/>
              <w:bottom w:val="single" w:sz="8" w:space="0" w:color="auto"/>
              <w:right w:val="single" w:sz="6" w:space="0" w:color="auto"/>
            </w:tcBorders>
          </w:tcPr>
          <w:p w14:paraId="23922973"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6" w:space="0" w:color="auto"/>
              <w:bottom w:val="single" w:sz="8" w:space="0" w:color="auto"/>
              <w:right w:val="single" w:sz="8" w:space="0" w:color="auto"/>
            </w:tcBorders>
          </w:tcPr>
          <w:p w14:paraId="394CE3B0"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r>
      <w:tr w:rsidR="001E6E05" w:rsidRPr="003F0879" w14:paraId="32DACBE6" w14:textId="77777777" w:rsidTr="008C0B51">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6A036662" w14:textId="77777777" w:rsidR="001E6E05" w:rsidRPr="003F0879" w:rsidRDefault="001E6E05">
            <w:pPr>
              <w:tabs>
                <w:tab w:val="left" w:pos="0"/>
              </w:tabs>
              <w:spacing w:before="120" w:after="120"/>
              <w:rPr>
                <w:rFonts w:ascii="Arial" w:hAnsi="Arial"/>
                <w:sz w:val="18"/>
              </w:rPr>
            </w:pPr>
            <w:r w:rsidRPr="003F0879">
              <w:rPr>
                <w:rFonts w:ascii="Arial" w:hAnsi="Arial"/>
                <w:sz w:val="18"/>
              </w:rPr>
              <w:t>VFIC Sub-rack 19” – 2 or 4 Wire Max 12 VFIC Modules</w:t>
            </w:r>
          </w:p>
        </w:tc>
        <w:tc>
          <w:tcPr>
            <w:tcW w:w="1418" w:type="dxa"/>
            <w:tcBorders>
              <w:top w:val="single" w:sz="8" w:space="0" w:color="auto"/>
              <w:left w:val="single" w:sz="6" w:space="0" w:color="auto"/>
              <w:bottom w:val="single" w:sz="8" w:space="0" w:color="auto"/>
              <w:right w:val="single" w:sz="8" w:space="0" w:color="auto"/>
            </w:tcBorders>
            <w:vAlign w:val="bottom"/>
          </w:tcPr>
          <w:p w14:paraId="1F7BB2A4"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$23.00</w:t>
            </w:r>
          </w:p>
        </w:tc>
        <w:tc>
          <w:tcPr>
            <w:tcW w:w="1418" w:type="dxa"/>
            <w:tcBorders>
              <w:top w:val="single" w:sz="8" w:space="0" w:color="auto"/>
              <w:left w:val="nil"/>
              <w:bottom w:val="single" w:sz="8" w:space="0" w:color="auto"/>
              <w:right w:val="single" w:sz="6" w:space="0" w:color="auto"/>
            </w:tcBorders>
            <w:vAlign w:val="bottom"/>
          </w:tcPr>
          <w:p w14:paraId="67810CC6"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$73.60</w:t>
            </w:r>
          </w:p>
        </w:tc>
        <w:tc>
          <w:tcPr>
            <w:tcW w:w="1418" w:type="dxa"/>
            <w:tcBorders>
              <w:top w:val="single" w:sz="8" w:space="0" w:color="auto"/>
              <w:left w:val="single" w:sz="6" w:space="0" w:color="auto"/>
              <w:bottom w:val="single" w:sz="8" w:space="0" w:color="auto"/>
              <w:right w:val="single" w:sz="6" w:space="0" w:color="auto"/>
            </w:tcBorders>
            <w:vAlign w:val="bottom"/>
          </w:tcPr>
          <w:p w14:paraId="5CD407E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8" w:space="0" w:color="auto"/>
              <w:left w:val="single" w:sz="6" w:space="0" w:color="auto"/>
              <w:bottom w:val="single" w:sz="8" w:space="0" w:color="auto"/>
              <w:right w:val="single" w:sz="8" w:space="0" w:color="auto"/>
            </w:tcBorders>
            <w:vAlign w:val="bottom"/>
          </w:tcPr>
          <w:p w14:paraId="4D403269"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$147.20</w:t>
            </w:r>
          </w:p>
        </w:tc>
      </w:tr>
      <w:tr w:rsidR="001E6E05" w:rsidRPr="003F0879" w14:paraId="5EFBE069" w14:textId="77777777" w:rsidTr="008C0B51">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0ECD03A9" w14:textId="77777777" w:rsidR="001E6E05" w:rsidRPr="003F0879" w:rsidRDefault="001E6E05">
            <w:pPr>
              <w:tabs>
                <w:tab w:val="left" w:pos="0"/>
              </w:tabs>
              <w:spacing w:before="120" w:after="120"/>
              <w:rPr>
                <w:rFonts w:ascii="Arial" w:hAnsi="Arial"/>
                <w:sz w:val="18"/>
              </w:rPr>
            </w:pPr>
            <w:r w:rsidRPr="003F0879">
              <w:rPr>
                <w:rFonts w:ascii="Arial" w:hAnsi="Arial"/>
                <w:sz w:val="18"/>
              </w:rPr>
              <w:t>VFIC P/S Housing 19” Max p/s units</w:t>
            </w:r>
          </w:p>
        </w:tc>
        <w:tc>
          <w:tcPr>
            <w:tcW w:w="1418" w:type="dxa"/>
            <w:tcBorders>
              <w:top w:val="single" w:sz="8" w:space="0" w:color="auto"/>
              <w:left w:val="single" w:sz="6" w:space="0" w:color="auto"/>
              <w:bottom w:val="single" w:sz="8" w:space="0" w:color="auto"/>
              <w:right w:val="single" w:sz="8" w:space="0" w:color="auto"/>
            </w:tcBorders>
            <w:vAlign w:val="bottom"/>
          </w:tcPr>
          <w:p w14:paraId="6A121A59"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$11.50</w:t>
            </w:r>
          </w:p>
        </w:tc>
        <w:tc>
          <w:tcPr>
            <w:tcW w:w="1418" w:type="dxa"/>
            <w:tcBorders>
              <w:top w:val="single" w:sz="8" w:space="0" w:color="auto"/>
              <w:left w:val="nil"/>
              <w:bottom w:val="single" w:sz="8" w:space="0" w:color="auto"/>
              <w:right w:val="single" w:sz="6" w:space="0" w:color="auto"/>
            </w:tcBorders>
            <w:vAlign w:val="bottom"/>
          </w:tcPr>
          <w:p w14:paraId="5389ABC3"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$36.80</w:t>
            </w:r>
          </w:p>
        </w:tc>
        <w:tc>
          <w:tcPr>
            <w:tcW w:w="1418" w:type="dxa"/>
            <w:tcBorders>
              <w:top w:val="single" w:sz="8" w:space="0" w:color="auto"/>
              <w:left w:val="single" w:sz="6" w:space="0" w:color="auto"/>
              <w:bottom w:val="single" w:sz="8" w:space="0" w:color="auto"/>
              <w:right w:val="single" w:sz="6" w:space="0" w:color="auto"/>
            </w:tcBorders>
            <w:vAlign w:val="bottom"/>
          </w:tcPr>
          <w:p w14:paraId="638F331A"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$55.20</w:t>
            </w:r>
          </w:p>
        </w:tc>
        <w:tc>
          <w:tcPr>
            <w:tcW w:w="1418" w:type="dxa"/>
            <w:tcBorders>
              <w:top w:val="single" w:sz="8" w:space="0" w:color="auto"/>
              <w:left w:val="single" w:sz="6" w:space="0" w:color="auto"/>
              <w:bottom w:val="single" w:sz="8" w:space="0" w:color="auto"/>
              <w:right w:val="single" w:sz="8" w:space="0" w:color="auto"/>
            </w:tcBorders>
            <w:vAlign w:val="bottom"/>
          </w:tcPr>
          <w:p w14:paraId="07A84F6E"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$73.60</w:t>
            </w:r>
          </w:p>
        </w:tc>
      </w:tr>
      <w:tr w:rsidR="001E6E05" w:rsidRPr="003F0879" w14:paraId="09FF986D" w14:textId="77777777" w:rsidTr="008C0B51">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7FDD17D9" w14:textId="77777777" w:rsidR="001E6E05" w:rsidRPr="003F0879" w:rsidRDefault="001E6E05">
            <w:pPr>
              <w:tabs>
                <w:tab w:val="left" w:pos="0"/>
              </w:tabs>
              <w:spacing w:before="120" w:after="120"/>
              <w:rPr>
                <w:rFonts w:ascii="Arial" w:hAnsi="Arial"/>
                <w:sz w:val="18"/>
              </w:rPr>
            </w:pPr>
            <w:r w:rsidRPr="003F0879">
              <w:rPr>
                <w:rFonts w:ascii="Arial" w:hAnsi="Arial"/>
                <w:sz w:val="18"/>
              </w:rPr>
              <w:t>VFIC P/S Unit 240/48V 19” Supports 2 full sub-racks</w:t>
            </w:r>
          </w:p>
        </w:tc>
        <w:tc>
          <w:tcPr>
            <w:tcW w:w="1418" w:type="dxa"/>
            <w:tcBorders>
              <w:top w:val="single" w:sz="8" w:space="0" w:color="auto"/>
              <w:left w:val="single" w:sz="6" w:space="0" w:color="auto"/>
              <w:bottom w:val="single" w:sz="8" w:space="0" w:color="auto"/>
              <w:right w:val="single" w:sz="8" w:space="0" w:color="auto"/>
            </w:tcBorders>
            <w:vAlign w:val="bottom"/>
          </w:tcPr>
          <w:p w14:paraId="5FE8DBC3"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$28.75</w:t>
            </w:r>
          </w:p>
        </w:tc>
        <w:tc>
          <w:tcPr>
            <w:tcW w:w="1418" w:type="dxa"/>
            <w:tcBorders>
              <w:top w:val="single" w:sz="8" w:space="0" w:color="auto"/>
              <w:left w:val="nil"/>
              <w:bottom w:val="single" w:sz="8" w:space="0" w:color="auto"/>
              <w:right w:val="single" w:sz="6" w:space="0" w:color="auto"/>
            </w:tcBorders>
            <w:vAlign w:val="bottom"/>
          </w:tcPr>
          <w:p w14:paraId="0343B27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$85.10</w:t>
            </w:r>
          </w:p>
        </w:tc>
        <w:tc>
          <w:tcPr>
            <w:tcW w:w="1418" w:type="dxa"/>
            <w:tcBorders>
              <w:top w:val="single" w:sz="8" w:space="0" w:color="auto"/>
              <w:left w:val="single" w:sz="6" w:space="0" w:color="auto"/>
              <w:bottom w:val="single" w:sz="8" w:space="0" w:color="auto"/>
              <w:right w:val="single" w:sz="6" w:space="0" w:color="auto"/>
            </w:tcBorders>
            <w:vAlign w:val="bottom"/>
          </w:tcPr>
          <w:p w14:paraId="572244EA"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$127.65</w:t>
            </w:r>
          </w:p>
        </w:tc>
        <w:tc>
          <w:tcPr>
            <w:tcW w:w="1418" w:type="dxa"/>
            <w:tcBorders>
              <w:top w:val="single" w:sz="8" w:space="0" w:color="auto"/>
              <w:left w:val="single" w:sz="6" w:space="0" w:color="auto"/>
              <w:bottom w:val="single" w:sz="8" w:space="0" w:color="auto"/>
              <w:right w:val="single" w:sz="8" w:space="0" w:color="auto"/>
            </w:tcBorders>
            <w:vAlign w:val="bottom"/>
          </w:tcPr>
          <w:p w14:paraId="58BA9C00"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$170.20</w:t>
            </w:r>
          </w:p>
        </w:tc>
      </w:tr>
      <w:tr w:rsidR="001E6E05" w:rsidRPr="003F0879" w14:paraId="5B52F08C" w14:textId="77777777" w:rsidTr="008C0B51">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2D873AB5" w14:textId="77777777" w:rsidR="001E6E05" w:rsidRPr="003F0879" w:rsidRDefault="001E6E05">
            <w:pPr>
              <w:tabs>
                <w:tab w:val="left" w:pos="0"/>
              </w:tabs>
              <w:spacing w:before="120" w:after="120"/>
              <w:rPr>
                <w:rFonts w:ascii="Arial" w:hAnsi="Arial"/>
                <w:sz w:val="18"/>
              </w:rPr>
            </w:pPr>
            <w:r w:rsidRPr="003F0879">
              <w:rPr>
                <w:rFonts w:ascii="Arial" w:hAnsi="Arial"/>
                <w:sz w:val="18"/>
              </w:rPr>
              <w:t>VFIC Module IU4 or IU6 (2 or 4 Wire) One per circuit</w:t>
            </w:r>
          </w:p>
        </w:tc>
        <w:tc>
          <w:tcPr>
            <w:tcW w:w="1418" w:type="dxa"/>
            <w:tcBorders>
              <w:top w:val="single" w:sz="8" w:space="0" w:color="auto"/>
              <w:left w:val="single" w:sz="6" w:space="0" w:color="auto"/>
              <w:bottom w:val="single" w:sz="8" w:space="0" w:color="auto"/>
              <w:right w:val="single" w:sz="8" w:space="0" w:color="auto"/>
            </w:tcBorders>
            <w:vAlign w:val="bottom"/>
          </w:tcPr>
          <w:p w14:paraId="37E3F291"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$23.00</w:t>
            </w:r>
          </w:p>
        </w:tc>
        <w:tc>
          <w:tcPr>
            <w:tcW w:w="1418" w:type="dxa"/>
            <w:tcBorders>
              <w:top w:val="single" w:sz="8" w:space="0" w:color="auto"/>
              <w:left w:val="nil"/>
              <w:bottom w:val="single" w:sz="8" w:space="0" w:color="auto"/>
              <w:right w:val="single" w:sz="6" w:space="0" w:color="auto"/>
            </w:tcBorders>
            <w:vAlign w:val="bottom"/>
          </w:tcPr>
          <w:p w14:paraId="3EDD8316"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$62.10</w:t>
            </w:r>
          </w:p>
        </w:tc>
        <w:tc>
          <w:tcPr>
            <w:tcW w:w="1418" w:type="dxa"/>
            <w:tcBorders>
              <w:top w:val="single" w:sz="8" w:space="0" w:color="auto"/>
              <w:left w:val="single" w:sz="6" w:space="0" w:color="auto"/>
              <w:bottom w:val="single" w:sz="8" w:space="0" w:color="auto"/>
              <w:right w:val="single" w:sz="6" w:space="0" w:color="auto"/>
            </w:tcBorders>
            <w:vAlign w:val="bottom"/>
          </w:tcPr>
          <w:p w14:paraId="52FAB7BC"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$93.15</w:t>
            </w:r>
          </w:p>
        </w:tc>
        <w:tc>
          <w:tcPr>
            <w:tcW w:w="1418" w:type="dxa"/>
            <w:tcBorders>
              <w:top w:val="single" w:sz="8" w:space="0" w:color="auto"/>
              <w:left w:val="single" w:sz="6" w:space="0" w:color="auto"/>
              <w:bottom w:val="single" w:sz="8" w:space="0" w:color="auto"/>
              <w:right w:val="single" w:sz="8" w:space="0" w:color="auto"/>
            </w:tcBorders>
            <w:vAlign w:val="bottom"/>
          </w:tcPr>
          <w:p w14:paraId="776791D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$124.20</w:t>
            </w:r>
          </w:p>
        </w:tc>
      </w:tr>
      <w:tr w:rsidR="001E6E05" w:rsidRPr="003F0879" w14:paraId="5C1EC0CC" w14:textId="77777777" w:rsidTr="008C0B51">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17E3060D" w14:textId="77777777" w:rsidR="001E6E05" w:rsidRPr="003F0879" w:rsidRDefault="001E6E05">
            <w:pPr>
              <w:tabs>
                <w:tab w:val="left" w:pos="0"/>
              </w:tabs>
              <w:spacing w:before="120" w:after="120"/>
              <w:rPr>
                <w:rFonts w:ascii="Arial" w:hAnsi="Arial"/>
                <w:sz w:val="18"/>
              </w:rPr>
            </w:pPr>
            <w:r w:rsidRPr="003F0879">
              <w:rPr>
                <w:rFonts w:ascii="Arial" w:hAnsi="Arial"/>
                <w:sz w:val="18"/>
              </w:rPr>
              <w:t>VFIC Module Ring/Meter Supplier Supports Max 12 VFIC modules</w:t>
            </w:r>
          </w:p>
        </w:tc>
        <w:tc>
          <w:tcPr>
            <w:tcW w:w="1418" w:type="dxa"/>
            <w:tcBorders>
              <w:top w:val="single" w:sz="8" w:space="0" w:color="auto"/>
              <w:left w:val="single" w:sz="6" w:space="0" w:color="auto"/>
              <w:bottom w:val="single" w:sz="8" w:space="0" w:color="auto"/>
              <w:right w:val="single" w:sz="8" w:space="0" w:color="auto"/>
            </w:tcBorders>
            <w:vAlign w:val="bottom"/>
          </w:tcPr>
          <w:p w14:paraId="7B6BD65E"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$34.50</w:t>
            </w:r>
          </w:p>
        </w:tc>
        <w:tc>
          <w:tcPr>
            <w:tcW w:w="1418" w:type="dxa"/>
            <w:tcBorders>
              <w:top w:val="single" w:sz="8" w:space="0" w:color="auto"/>
              <w:left w:val="nil"/>
              <w:bottom w:val="single" w:sz="8" w:space="0" w:color="auto"/>
              <w:right w:val="single" w:sz="6" w:space="0" w:color="auto"/>
            </w:tcBorders>
            <w:vAlign w:val="bottom"/>
          </w:tcPr>
          <w:p w14:paraId="730BD672"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$85.10</w:t>
            </w:r>
          </w:p>
        </w:tc>
        <w:tc>
          <w:tcPr>
            <w:tcW w:w="1418" w:type="dxa"/>
            <w:tcBorders>
              <w:top w:val="single" w:sz="8" w:space="0" w:color="auto"/>
              <w:left w:val="single" w:sz="6" w:space="0" w:color="auto"/>
              <w:bottom w:val="single" w:sz="8" w:space="0" w:color="auto"/>
              <w:right w:val="single" w:sz="6" w:space="0" w:color="auto"/>
            </w:tcBorders>
            <w:vAlign w:val="bottom"/>
          </w:tcPr>
          <w:p w14:paraId="282ECED3"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$127.65</w:t>
            </w:r>
          </w:p>
        </w:tc>
        <w:tc>
          <w:tcPr>
            <w:tcW w:w="1418" w:type="dxa"/>
            <w:tcBorders>
              <w:top w:val="single" w:sz="8" w:space="0" w:color="auto"/>
              <w:left w:val="single" w:sz="6" w:space="0" w:color="auto"/>
              <w:bottom w:val="single" w:sz="8" w:space="0" w:color="auto"/>
              <w:right w:val="single" w:sz="8" w:space="0" w:color="auto"/>
            </w:tcBorders>
            <w:vAlign w:val="bottom"/>
          </w:tcPr>
          <w:p w14:paraId="26C12E6D"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$170.20</w:t>
            </w:r>
          </w:p>
        </w:tc>
      </w:tr>
      <w:tr w:rsidR="001E6E05" w:rsidRPr="003F0879" w14:paraId="1DCF64A8" w14:textId="77777777" w:rsidTr="008C0B51">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22D72A9A" w14:textId="77777777" w:rsidR="001E6E05" w:rsidRPr="003F0879" w:rsidRDefault="001E6E05">
            <w:pPr>
              <w:tabs>
                <w:tab w:val="left" w:pos="0"/>
              </w:tabs>
              <w:spacing w:before="120" w:after="120"/>
              <w:rPr>
                <w:rFonts w:ascii="Arial" w:hAnsi="Arial"/>
                <w:sz w:val="18"/>
              </w:rPr>
            </w:pPr>
            <w:r w:rsidRPr="003F0879">
              <w:rPr>
                <w:rFonts w:ascii="Arial" w:hAnsi="Arial"/>
                <w:sz w:val="18"/>
              </w:rPr>
              <w:t>VFIC P/S Unit 240/48V 19” Supports 2 full sub-racks</w:t>
            </w:r>
          </w:p>
        </w:tc>
        <w:tc>
          <w:tcPr>
            <w:tcW w:w="1418" w:type="dxa"/>
            <w:tcBorders>
              <w:top w:val="single" w:sz="8" w:space="0" w:color="auto"/>
              <w:left w:val="single" w:sz="6" w:space="0" w:color="auto"/>
              <w:bottom w:val="single" w:sz="8" w:space="0" w:color="auto"/>
              <w:right w:val="single" w:sz="8" w:space="0" w:color="auto"/>
            </w:tcBorders>
            <w:vAlign w:val="bottom"/>
          </w:tcPr>
          <w:p w14:paraId="338A1D47"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$28.75</w:t>
            </w:r>
          </w:p>
        </w:tc>
        <w:tc>
          <w:tcPr>
            <w:tcW w:w="1418" w:type="dxa"/>
            <w:tcBorders>
              <w:top w:val="single" w:sz="8" w:space="0" w:color="auto"/>
              <w:left w:val="nil"/>
              <w:bottom w:val="single" w:sz="8" w:space="0" w:color="auto"/>
              <w:right w:val="single" w:sz="6" w:space="0" w:color="auto"/>
            </w:tcBorders>
            <w:vAlign w:val="bottom"/>
          </w:tcPr>
          <w:p w14:paraId="549203A2" w14:textId="77777777" w:rsidR="001E6E05" w:rsidRPr="003F0879" w:rsidRDefault="001E6E05">
            <w:pPr>
              <w:pStyle w:val="TableHead"/>
              <w:spacing w:before="120" w:after="120"/>
              <w:jc w:val="right"/>
              <w:rPr>
                <w:rFonts w:ascii="Arial Bold" w:hAnsi="Arial Bold"/>
                <w:snapToGrid w:val="0"/>
              </w:rPr>
            </w:pPr>
            <w:r w:rsidRPr="003F0879">
              <w:rPr>
                <w:rFonts w:ascii="Arial Bold" w:hAnsi="Arial Bold" w:cs="Arial"/>
                <w:bCs/>
                <w:szCs w:val="18"/>
              </w:rPr>
              <w:t>$85.10</w:t>
            </w:r>
          </w:p>
        </w:tc>
        <w:tc>
          <w:tcPr>
            <w:tcW w:w="1418" w:type="dxa"/>
            <w:tcBorders>
              <w:top w:val="single" w:sz="8" w:space="0" w:color="auto"/>
              <w:left w:val="single" w:sz="6" w:space="0" w:color="auto"/>
              <w:bottom w:val="single" w:sz="8" w:space="0" w:color="auto"/>
              <w:right w:val="single" w:sz="6" w:space="0" w:color="auto"/>
            </w:tcBorders>
            <w:vAlign w:val="bottom"/>
          </w:tcPr>
          <w:p w14:paraId="00A24BB3"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$127.65</w:t>
            </w:r>
          </w:p>
        </w:tc>
        <w:tc>
          <w:tcPr>
            <w:tcW w:w="1418" w:type="dxa"/>
            <w:tcBorders>
              <w:top w:val="single" w:sz="8" w:space="0" w:color="auto"/>
              <w:left w:val="single" w:sz="6" w:space="0" w:color="auto"/>
              <w:bottom w:val="single" w:sz="8" w:space="0" w:color="auto"/>
              <w:right w:val="single" w:sz="8" w:space="0" w:color="auto"/>
            </w:tcBorders>
            <w:vAlign w:val="bottom"/>
          </w:tcPr>
          <w:p w14:paraId="6D3ED071"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$170.20</w:t>
            </w:r>
          </w:p>
        </w:tc>
      </w:tr>
      <w:tr w:rsidR="001E6E05" w:rsidRPr="003F0879" w14:paraId="74FE0E5A" w14:textId="77777777" w:rsidTr="008C0B51">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38554BBC" w14:textId="77777777" w:rsidR="001E6E05" w:rsidRPr="003F0879" w:rsidRDefault="001E6E05">
            <w:pPr>
              <w:tabs>
                <w:tab w:val="left" w:pos="0"/>
              </w:tabs>
              <w:spacing w:before="120" w:after="120"/>
              <w:rPr>
                <w:rFonts w:ascii="Arial" w:hAnsi="Arial"/>
                <w:sz w:val="18"/>
              </w:rPr>
            </w:pPr>
            <w:r w:rsidRPr="003F0879">
              <w:rPr>
                <w:rFonts w:ascii="Arial" w:hAnsi="Arial"/>
                <w:sz w:val="18"/>
              </w:rPr>
              <w:t>VFIC Module IU4 or IU6 (2 or 4 Wire) One per circuit</w:t>
            </w:r>
          </w:p>
        </w:tc>
        <w:tc>
          <w:tcPr>
            <w:tcW w:w="1418" w:type="dxa"/>
            <w:tcBorders>
              <w:top w:val="single" w:sz="8" w:space="0" w:color="auto"/>
              <w:left w:val="single" w:sz="6" w:space="0" w:color="auto"/>
              <w:bottom w:val="single" w:sz="8" w:space="0" w:color="auto"/>
              <w:right w:val="single" w:sz="8" w:space="0" w:color="auto"/>
            </w:tcBorders>
            <w:vAlign w:val="bottom"/>
          </w:tcPr>
          <w:p w14:paraId="3B4748CF"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$23.00</w:t>
            </w:r>
          </w:p>
        </w:tc>
        <w:tc>
          <w:tcPr>
            <w:tcW w:w="1418" w:type="dxa"/>
            <w:tcBorders>
              <w:top w:val="single" w:sz="8" w:space="0" w:color="auto"/>
              <w:left w:val="nil"/>
              <w:bottom w:val="single" w:sz="8" w:space="0" w:color="auto"/>
              <w:right w:val="single" w:sz="6" w:space="0" w:color="auto"/>
            </w:tcBorders>
            <w:vAlign w:val="bottom"/>
          </w:tcPr>
          <w:p w14:paraId="38C0FB0D"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$62.10</w:t>
            </w:r>
          </w:p>
        </w:tc>
        <w:tc>
          <w:tcPr>
            <w:tcW w:w="1418" w:type="dxa"/>
            <w:tcBorders>
              <w:top w:val="single" w:sz="8" w:space="0" w:color="auto"/>
              <w:left w:val="single" w:sz="6" w:space="0" w:color="auto"/>
              <w:bottom w:val="single" w:sz="8" w:space="0" w:color="auto"/>
              <w:right w:val="single" w:sz="6" w:space="0" w:color="auto"/>
            </w:tcBorders>
            <w:vAlign w:val="bottom"/>
          </w:tcPr>
          <w:p w14:paraId="5E6BF0FF"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$93.15</w:t>
            </w:r>
          </w:p>
        </w:tc>
        <w:tc>
          <w:tcPr>
            <w:tcW w:w="1418" w:type="dxa"/>
            <w:tcBorders>
              <w:top w:val="single" w:sz="8" w:space="0" w:color="auto"/>
              <w:left w:val="single" w:sz="6" w:space="0" w:color="auto"/>
              <w:bottom w:val="single" w:sz="8" w:space="0" w:color="auto"/>
              <w:right w:val="single" w:sz="8" w:space="0" w:color="auto"/>
            </w:tcBorders>
            <w:vAlign w:val="bottom"/>
          </w:tcPr>
          <w:p w14:paraId="6E09473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$124.20</w:t>
            </w:r>
          </w:p>
        </w:tc>
      </w:tr>
      <w:tr w:rsidR="001E6E05" w:rsidRPr="003F0879" w14:paraId="6CBBBFDC" w14:textId="77777777" w:rsidTr="008C0B51">
        <w:tblPrEx>
          <w:tblCellMar>
            <w:top w:w="0" w:type="dxa"/>
            <w:bottom w:w="0" w:type="dxa"/>
          </w:tblCellMar>
        </w:tblPrEx>
        <w:trPr>
          <w:cantSplit/>
        </w:trPr>
        <w:tc>
          <w:tcPr>
            <w:tcW w:w="2266" w:type="dxa"/>
            <w:tcBorders>
              <w:top w:val="single" w:sz="8" w:space="0" w:color="auto"/>
              <w:left w:val="single" w:sz="8" w:space="0" w:color="auto"/>
              <w:bottom w:val="single" w:sz="8" w:space="0" w:color="auto"/>
              <w:right w:val="single" w:sz="6" w:space="0" w:color="auto"/>
            </w:tcBorders>
          </w:tcPr>
          <w:p w14:paraId="517978D2" w14:textId="77777777" w:rsidR="001E6E05" w:rsidRPr="003F0879" w:rsidRDefault="001E6E05">
            <w:pPr>
              <w:tabs>
                <w:tab w:val="left" w:pos="0"/>
              </w:tabs>
              <w:spacing w:before="120" w:after="120"/>
              <w:rPr>
                <w:rFonts w:ascii="Arial" w:hAnsi="Arial"/>
                <w:sz w:val="18"/>
              </w:rPr>
            </w:pPr>
            <w:r w:rsidRPr="003F0879">
              <w:rPr>
                <w:rFonts w:ascii="Arial" w:hAnsi="Arial"/>
                <w:sz w:val="18"/>
              </w:rPr>
              <w:t>VFIC Module Ring/Meter Supplier Supports Max 12 VFIC modules</w:t>
            </w:r>
          </w:p>
        </w:tc>
        <w:tc>
          <w:tcPr>
            <w:tcW w:w="1418" w:type="dxa"/>
            <w:tcBorders>
              <w:top w:val="single" w:sz="8" w:space="0" w:color="auto"/>
              <w:left w:val="single" w:sz="6" w:space="0" w:color="auto"/>
              <w:bottom w:val="single" w:sz="8" w:space="0" w:color="auto"/>
              <w:right w:val="single" w:sz="8" w:space="0" w:color="auto"/>
            </w:tcBorders>
            <w:vAlign w:val="bottom"/>
          </w:tcPr>
          <w:p w14:paraId="3C1D004F"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$34.50</w:t>
            </w:r>
          </w:p>
        </w:tc>
        <w:tc>
          <w:tcPr>
            <w:tcW w:w="1418" w:type="dxa"/>
            <w:tcBorders>
              <w:top w:val="single" w:sz="8" w:space="0" w:color="auto"/>
              <w:left w:val="nil"/>
              <w:bottom w:val="single" w:sz="8" w:space="0" w:color="auto"/>
              <w:right w:val="single" w:sz="6" w:space="0" w:color="auto"/>
            </w:tcBorders>
            <w:vAlign w:val="bottom"/>
          </w:tcPr>
          <w:p w14:paraId="3FA19F61"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$85.10</w:t>
            </w:r>
          </w:p>
        </w:tc>
        <w:tc>
          <w:tcPr>
            <w:tcW w:w="1418" w:type="dxa"/>
            <w:tcBorders>
              <w:top w:val="single" w:sz="8" w:space="0" w:color="auto"/>
              <w:left w:val="single" w:sz="6" w:space="0" w:color="auto"/>
              <w:bottom w:val="single" w:sz="8" w:space="0" w:color="auto"/>
              <w:right w:val="single" w:sz="6" w:space="0" w:color="auto"/>
            </w:tcBorders>
            <w:vAlign w:val="bottom"/>
          </w:tcPr>
          <w:p w14:paraId="366C2D6C"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$127.65</w:t>
            </w:r>
          </w:p>
        </w:tc>
        <w:tc>
          <w:tcPr>
            <w:tcW w:w="1418" w:type="dxa"/>
            <w:tcBorders>
              <w:top w:val="single" w:sz="8" w:space="0" w:color="auto"/>
              <w:left w:val="single" w:sz="6" w:space="0" w:color="auto"/>
              <w:bottom w:val="single" w:sz="8" w:space="0" w:color="auto"/>
              <w:right w:val="single" w:sz="8" w:space="0" w:color="auto"/>
            </w:tcBorders>
            <w:vAlign w:val="bottom"/>
          </w:tcPr>
          <w:p w14:paraId="6F175243"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$170.20</w:t>
            </w:r>
          </w:p>
        </w:tc>
      </w:tr>
    </w:tbl>
    <w:p w14:paraId="79BC4DEF" w14:textId="77777777" w:rsidR="00D40F32" w:rsidRPr="003F0879" w:rsidRDefault="000752AA" w:rsidP="000752AA">
      <w:pPr>
        <w:pStyle w:val="TableData"/>
        <w:ind w:left="737"/>
      </w:pPr>
      <w:r w:rsidRPr="003F0879">
        <w:rPr>
          <w:b/>
        </w:rPr>
        <w:t xml:space="preserve">* For ACT customers: </w:t>
      </w:r>
      <w:r w:rsidRPr="003F0879">
        <w:t xml:space="preserve">If your service is at an address within the ACT Government area including the Jervis Bay area of NSW, we may charge you an ACT Government Utilities Tax Charge in addition to the amount above.  See the </w:t>
      </w:r>
      <w:hyperlink r:id="rId28" w:history="1">
        <w:r w:rsidRPr="003F0879">
          <w:rPr>
            <w:rStyle w:val="Hyperlink"/>
          </w:rPr>
          <w:t>General Terms of Our Customer Terms for Small Business or Corporate customers</w:t>
        </w:r>
      </w:hyperlink>
      <w:r w:rsidRPr="003F0879">
        <w:t xml:space="preserve"> (and any other contractual arrangements you may have with us), whichever is applicable.</w:t>
      </w:r>
      <w:r w:rsidR="00355E4B" w:rsidRPr="003F0879">
        <w:t xml:space="preserve">  If </w:t>
      </w:r>
      <w:r w:rsidR="00355E4B" w:rsidRPr="003F0879">
        <w:lastRenderedPageBreak/>
        <w:t xml:space="preserve">you are a wholesale customer, see the </w:t>
      </w:r>
      <w:hyperlink r:id="rId29" w:history="1">
        <w:r w:rsidR="00355E4B" w:rsidRPr="003F0879">
          <w:rPr>
            <w:rStyle w:val="Hyperlink"/>
          </w:rPr>
          <w:t>Wholesale Services Section of Our Customer Terms</w:t>
        </w:r>
      </w:hyperlink>
      <w:r w:rsidR="00355E4B" w:rsidRPr="003F0879">
        <w:t>.</w:t>
      </w:r>
    </w:p>
    <w:p w14:paraId="4806C322" w14:textId="77777777" w:rsidR="00D40F32" w:rsidRPr="003F0879" w:rsidRDefault="00D40F32">
      <w:pPr>
        <w:pStyle w:val="Indent1"/>
        <w:keepNext/>
      </w:pPr>
      <w:bookmarkStart w:id="49" w:name="_Toc71608302"/>
      <w:bookmarkStart w:id="50" w:name="_Toc234411865"/>
      <w:r w:rsidRPr="003F0879">
        <w:t>Equipment extension charges</w:t>
      </w:r>
      <w:bookmarkEnd w:id="49"/>
      <w:bookmarkEnd w:id="50"/>
    </w:p>
    <w:p w14:paraId="4678CC30" w14:textId="77777777" w:rsidR="00D40F32" w:rsidRPr="003F0879" w:rsidRDefault="00D40F32">
      <w:pPr>
        <w:pStyle w:val="Heading2"/>
      </w:pPr>
      <w:r w:rsidRPr="003F0879">
        <w:t>We charge you the following installation and monthly charges for extending your equipment within the same property:</w:t>
      </w:r>
    </w:p>
    <w:tbl>
      <w:tblPr>
        <w:tblW w:w="7938" w:type="dxa"/>
        <w:tblInd w:w="817" w:type="dxa"/>
        <w:tblLayout w:type="fixed"/>
        <w:tblLook w:val="0000" w:firstRow="0" w:lastRow="0" w:firstColumn="0" w:lastColumn="0" w:noHBand="0" w:noVBand="0"/>
      </w:tblPr>
      <w:tblGrid>
        <w:gridCol w:w="2266"/>
        <w:gridCol w:w="1418"/>
        <w:gridCol w:w="1418"/>
        <w:gridCol w:w="1418"/>
        <w:gridCol w:w="1418"/>
      </w:tblGrid>
      <w:tr w:rsidR="00D40F32" w:rsidRPr="003F0879" w14:paraId="3706F9AB" w14:textId="77777777">
        <w:tblPrEx>
          <w:tblCellMar>
            <w:top w:w="0" w:type="dxa"/>
            <w:bottom w:w="0" w:type="dxa"/>
          </w:tblCellMar>
        </w:tblPrEx>
        <w:trPr>
          <w:cantSplit/>
          <w:tblHeader/>
        </w:trPr>
        <w:tc>
          <w:tcPr>
            <w:tcW w:w="3684" w:type="dxa"/>
            <w:gridSpan w:val="2"/>
            <w:tcBorders>
              <w:top w:val="single" w:sz="4" w:space="0" w:color="auto"/>
              <w:left w:val="single" w:sz="8" w:space="0" w:color="auto"/>
              <w:bottom w:val="single" w:sz="8" w:space="0" w:color="auto"/>
              <w:right w:val="single" w:sz="4" w:space="0" w:color="auto"/>
            </w:tcBorders>
          </w:tcPr>
          <w:p w14:paraId="233E294D" w14:textId="77777777" w:rsidR="00D40F32" w:rsidRPr="003F0879" w:rsidRDefault="00D40F32">
            <w:pPr>
              <w:pStyle w:val="TableData"/>
              <w:keepNext/>
              <w:tabs>
                <w:tab w:val="left" w:pos="709"/>
                <w:tab w:val="left" w:pos="1418"/>
              </w:tabs>
            </w:pPr>
            <w:r w:rsidRPr="003F0879">
              <w:rPr>
                <w:b/>
              </w:rPr>
              <w:t>DDS Flexnet equipment extension charges</w:t>
            </w:r>
          </w:p>
        </w:tc>
        <w:tc>
          <w:tcPr>
            <w:tcW w:w="4254" w:type="dxa"/>
            <w:gridSpan w:val="3"/>
            <w:tcBorders>
              <w:top w:val="single" w:sz="4" w:space="0" w:color="auto"/>
              <w:left w:val="single" w:sz="4" w:space="0" w:color="auto"/>
              <w:bottom w:val="single" w:sz="8" w:space="0" w:color="auto"/>
              <w:right w:val="single" w:sz="8" w:space="0" w:color="auto"/>
            </w:tcBorders>
          </w:tcPr>
          <w:p w14:paraId="22C33CFA"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b/>
                <w:sz w:val="18"/>
              </w:rPr>
              <w:t>Installation charge</w:t>
            </w:r>
          </w:p>
        </w:tc>
      </w:tr>
      <w:tr w:rsidR="00D40F32" w:rsidRPr="003F0879" w14:paraId="5BC09C9E" w14:textId="77777777">
        <w:tblPrEx>
          <w:tblCellMar>
            <w:top w:w="0" w:type="dxa"/>
            <w:bottom w:w="0" w:type="dxa"/>
          </w:tblCellMar>
        </w:tblPrEx>
        <w:trPr>
          <w:cantSplit/>
          <w:tblHeader/>
        </w:trPr>
        <w:tc>
          <w:tcPr>
            <w:tcW w:w="2266" w:type="dxa"/>
            <w:tcBorders>
              <w:top w:val="single" w:sz="8" w:space="0" w:color="auto"/>
              <w:left w:val="single" w:sz="8" w:space="0" w:color="auto"/>
              <w:right w:val="single" w:sz="6" w:space="0" w:color="auto"/>
            </w:tcBorders>
          </w:tcPr>
          <w:p w14:paraId="21A4ED77"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8" w:space="0" w:color="auto"/>
              <w:left w:val="single" w:sz="6" w:space="0" w:color="auto"/>
              <w:bottom w:val="single" w:sz="8" w:space="0" w:color="auto"/>
              <w:right w:val="single" w:sz="4" w:space="0" w:color="auto"/>
            </w:tcBorders>
          </w:tcPr>
          <w:p w14:paraId="4F36A7A0"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Monthly charge</w:t>
            </w:r>
            <w:r w:rsidR="00AD78B2" w:rsidRPr="003F0879">
              <w:rPr>
                <w:rFonts w:ascii="Arial" w:hAnsi="Arial"/>
                <w:b/>
                <w:sz w:val="18"/>
              </w:rPr>
              <w:t>*</w:t>
            </w:r>
          </w:p>
        </w:tc>
        <w:tc>
          <w:tcPr>
            <w:tcW w:w="1418" w:type="dxa"/>
            <w:tcBorders>
              <w:top w:val="single" w:sz="8" w:space="0" w:color="auto"/>
              <w:left w:val="single" w:sz="4" w:space="0" w:color="auto"/>
              <w:bottom w:val="single" w:sz="8" w:space="0" w:color="auto"/>
              <w:right w:val="single" w:sz="6" w:space="0" w:color="auto"/>
            </w:tcBorders>
          </w:tcPr>
          <w:p w14:paraId="7EC98435"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Primary area</w:t>
            </w:r>
          </w:p>
        </w:tc>
        <w:tc>
          <w:tcPr>
            <w:tcW w:w="1418" w:type="dxa"/>
            <w:tcBorders>
              <w:top w:val="single" w:sz="8" w:space="0" w:color="auto"/>
              <w:left w:val="single" w:sz="6" w:space="0" w:color="auto"/>
              <w:bottom w:val="single" w:sz="8" w:space="0" w:color="auto"/>
              <w:right w:val="single" w:sz="6" w:space="0" w:color="auto"/>
            </w:tcBorders>
          </w:tcPr>
          <w:p w14:paraId="13E1D25A"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Secondary area</w:t>
            </w:r>
          </w:p>
        </w:tc>
        <w:tc>
          <w:tcPr>
            <w:tcW w:w="1418" w:type="dxa"/>
            <w:tcBorders>
              <w:top w:val="single" w:sz="8" w:space="0" w:color="auto"/>
              <w:left w:val="single" w:sz="6" w:space="0" w:color="auto"/>
              <w:bottom w:val="single" w:sz="8" w:space="0" w:color="auto"/>
              <w:right w:val="single" w:sz="8" w:space="0" w:color="auto"/>
            </w:tcBorders>
          </w:tcPr>
          <w:p w14:paraId="594F8C27"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Tertiary area</w:t>
            </w:r>
          </w:p>
        </w:tc>
      </w:tr>
      <w:tr w:rsidR="00D40F32" w:rsidRPr="003F0879" w14:paraId="34DAE4A3" w14:textId="77777777">
        <w:tblPrEx>
          <w:tblCellMar>
            <w:top w:w="0" w:type="dxa"/>
            <w:bottom w:w="0" w:type="dxa"/>
          </w:tblCellMar>
        </w:tblPrEx>
        <w:trPr>
          <w:cantSplit/>
          <w:tblHeader/>
        </w:trPr>
        <w:tc>
          <w:tcPr>
            <w:tcW w:w="2266" w:type="dxa"/>
            <w:tcBorders>
              <w:left w:val="single" w:sz="8" w:space="0" w:color="auto"/>
              <w:bottom w:val="single" w:sz="8" w:space="0" w:color="auto"/>
              <w:right w:val="single" w:sz="6" w:space="0" w:color="auto"/>
            </w:tcBorders>
          </w:tcPr>
          <w:p w14:paraId="07453B2F"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8" w:space="0" w:color="auto"/>
              <w:left w:val="single" w:sz="6" w:space="0" w:color="auto"/>
              <w:bottom w:val="single" w:sz="8" w:space="0" w:color="auto"/>
              <w:right w:val="single" w:sz="4" w:space="0" w:color="auto"/>
            </w:tcBorders>
          </w:tcPr>
          <w:p w14:paraId="05FC2F21"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4" w:space="0" w:color="auto"/>
              <w:bottom w:val="single" w:sz="8" w:space="0" w:color="auto"/>
              <w:right w:val="single" w:sz="6" w:space="0" w:color="auto"/>
            </w:tcBorders>
          </w:tcPr>
          <w:p w14:paraId="36A8A92E"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6" w:space="0" w:color="auto"/>
              <w:bottom w:val="single" w:sz="8" w:space="0" w:color="auto"/>
              <w:right w:val="single" w:sz="6" w:space="0" w:color="auto"/>
            </w:tcBorders>
          </w:tcPr>
          <w:p w14:paraId="7F6F1948"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6" w:space="0" w:color="auto"/>
              <w:bottom w:val="single" w:sz="8" w:space="0" w:color="auto"/>
              <w:right w:val="single" w:sz="8" w:space="0" w:color="auto"/>
            </w:tcBorders>
          </w:tcPr>
          <w:p w14:paraId="6429DB9C"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r>
      <w:tr w:rsidR="001E6E05" w:rsidRPr="003F0879" w14:paraId="3951DDF4" w14:textId="77777777" w:rsidTr="008C0B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2266" w:type="dxa"/>
          </w:tcPr>
          <w:p w14:paraId="4C820972" w14:textId="77777777" w:rsidR="001E6E05" w:rsidRPr="003F0879" w:rsidRDefault="001E6E05">
            <w:pPr>
              <w:tabs>
                <w:tab w:val="left" w:pos="0"/>
              </w:tabs>
              <w:spacing w:before="120" w:after="120"/>
              <w:rPr>
                <w:rFonts w:ascii="Arial" w:hAnsi="Arial"/>
                <w:sz w:val="18"/>
              </w:rPr>
            </w:pPr>
            <w:r w:rsidRPr="003F0879">
              <w:rPr>
                <w:rFonts w:ascii="Arial" w:hAnsi="Arial"/>
                <w:sz w:val="18"/>
              </w:rPr>
              <w:t xml:space="preserve">Basic Unimux Shell (inc. Cabinet, Sub-rack, P/S Control Module) </w:t>
            </w:r>
          </w:p>
        </w:tc>
        <w:tc>
          <w:tcPr>
            <w:tcW w:w="1418" w:type="dxa"/>
            <w:vAlign w:val="bottom"/>
          </w:tcPr>
          <w:p w14:paraId="33B13827"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$416.59</w:t>
            </w:r>
          </w:p>
        </w:tc>
        <w:tc>
          <w:tcPr>
            <w:tcW w:w="1418" w:type="dxa"/>
            <w:vAlign w:val="bottom"/>
          </w:tcPr>
          <w:p w14:paraId="30C3EC90"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$1,207.50</w:t>
            </w:r>
          </w:p>
        </w:tc>
        <w:tc>
          <w:tcPr>
            <w:tcW w:w="1418" w:type="dxa"/>
            <w:vAlign w:val="bottom"/>
          </w:tcPr>
          <w:p w14:paraId="67571339"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$1,811.25</w:t>
            </w:r>
          </w:p>
        </w:tc>
        <w:tc>
          <w:tcPr>
            <w:tcW w:w="1418" w:type="dxa"/>
            <w:vAlign w:val="bottom"/>
          </w:tcPr>
          <w:p w14:paraId="1289536B"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$2,415.00</w:t>
            </w:r>
          </w:p>
        </w:tc>
      </w:tr>
      <w:tr w:rsidR="00D40F32" w:rsidRPr="003F0879" w14:paraId="38F180F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2266" w:type="dxa"/>
          </w:tcPr>
          <w:p w14:paraId="14BCA851" w14:textId="77777777" w:rsidR="00D40F32" w:rsidRPr="003F0879" w:rsidRDefault="00D40F32">
            <w:pPr>
              <w:tabs>
                <w:tab w:val="left" w:pos="0"/>
              </w:tabs>
              <w:spacing w:before="120" w:after="120"/>
              <w:rPr>
                <w:rFonts w:ascii="Arial" w:hAnsi="Arial"/>
                <w:sz w:val="18"/>
              </w:rPr>
            </w:pPr>
            <w:r w:rsidRPr="003F0879">
              <w:rPr>
                <w:rFonts w:ascii="Arial" w:hAnsi="Arial"/>
                <w:sz w:val="18"/>
              </w:rPr>
              <w:t>nx64kbit/s G736 (2M)</w:t>
            </w:r>
          </w:p>
        </w:tc>
        <w:tc>
          <w:tcPr>
            <w:tcW w:w="1418" w:type="dxa"/>
            <w:vAlign w:val="center"/>
          </w:tcPr>
          <w:p w14:paraId="2491FAA1" w14:textId="77777777" w:rsidR="00D40F32" w:rsidRPr="003F0879" w:rsidRDefault="00D40F32">
            <w:pPr>
              <w:spacing w:before="120" w:after="120"/>
              <w:jc w:val="right"/>
              <w:rPr>
                <w:rFonts w:ascii="Arial" w:hAnsi="Arial"/>
                <w:b/>
                <w:sz w:val="18"/>
              </w:rPr>
            </w:pPr>
            <w:r w:rsidRPr="003F0879">
              <w:rPr>
                <w:rFonts w:ascii="Arial" w:hAnsi="Arial"/>
                <w:b/>
                <w:sz w:val="18"/>
              </w:rPr>
              <w:t>$110.25</w:t>
            </w:r>
          </w:p>
        </w:tc>
        <w:tc>
          <w:tcPr>
            <w:tcW w:w="1418" w:type="dxa"/>
            <w:vAlign w:val="center"/>
          </w:tcPr>
          <w:p w14:paraId="0F48A5BE" w14:textId="77777777" w:rsidR="00D40F32" w:rsidRPr="003F0879" w:rsidRDefault="00D40F32">
            <w:pPr>
              <w:spacing w:before="120" w:after="120"/>
              <w:jc w:val="right"/>
              <w:rPr>
                <w:rFonts w:ascii="Arial" w:hAnsi="Arial"/>
                <w:b/>
                <w:sz w:val="18"/>
              </w:rPr>
            </w:pPr>
            <w:r w:rsidRPr="003F0879">
              <w:rPr>
                <w:rFonts w:ascii="Arial" w:hAnsi="Arial"/>
                <w:b/>
                <w:sz w:val="18"/>
              </w:rPr>
              <w:t>$210.00</w:t>
            </w:r>
          </w:p>
        </w:tc>
        <w:tc>
          <w:tcPr>
            <w:tcW w:w="1418" w:type="dxa"/>
            <w:vAlign w:val="center"/>
          </w:tcPr>
          <w:p w14:paraId="710B26CA" w14:textId="77777777" w:rsidR="00D40F32" w:rsidRPr="003F0879" w:rsidRDefault="00D40F32">
            <w:pPr>
              <w:spacing w:before="120" w:after="120"/>
              <w:jc w:val="right"/>
              <w:rPr>
                <w:rFonts w:ascii="Arial" w:hAnsi="Arial"/>
                <w:b/>
                <w:sz w:val="18"/>
              </w:rPr>
            </w:pPr>
            <w:r w:rsidRPr="003F0879">
              <w:rPr>
                <w:rFonts w:ascii="Arial" w:hAnsi="Arial"/>
                <w:b/>
                <w:sz w:val="18"/>
              </w:rPr>
              <w:t>$315.00</w:t>
            </w:r>
          </w:p>
        </w:tc>
        <w:tc>
          <w:tcPr>
            <w:tcW w:w="1418" w:type="dxa"/>
            <w:vAlign w:val="center"/>
          </w:tcPr>
          <w:p w14:paraId="53DBF922" w14:textId="77777777" w:rsidR="00D40F32" w:rsidRPr="003F0879" w:rsidRDefault="00D40F32">
            <w:pPr>
              <w:spacing w:before="120" w:after="120"/>
              <w:jc w:val="right"/>
              <w:rPr>
                <w:rFonts w:ascii="Arial" w:hAnsi="Arial"/>
                <w:b/>
                <w:sz w:val="18"/>
              </w:rPr>
            </w:pPr>
            <w:r w:rsidRPr="003F0879">
              <w:rPr>
                <w:rFonts w:ascii="Arial" w:hAnsi="Arial"/>
                <w:b/>
                <w:sz w:val="18"/>
              </w:rPr>
              <w:t>$420.00</w:t>
            </w:r>
          </w:p>
        </w:tc>
      </w:tr>
      <w:tr w:rsidR="00D40F32" w:rsidRPr="003F0879" w14:paraId="6B95212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2266" w:type="dxa"/>
          </w:tcPr>
          <w:p w14:paraId="23ED67FD" w14:textId="77777777" w:rsidR="00D40F32" w:rsidRPr="003F0879" w:rsidRDefault="00D40F32">
            <w:pPr>
              <w:tabs>
                <w:tab w:val="left" w:pos="0"/>
              </w:tabs>
              <w:spacing w:before="120" w:after="120"/>
              <w:rPr>
                <w:rFonts w:ascii="Arial" w:hAnsi="Arial"/>
                <w:sz w:val="18"/>
              </w:rPr>
            </w:pPr>
            <w:r w:rsidRPr="003F0879">
              <w:rPr>
                <w:rFonts w:ascii="Arial" w:hAnsi="Arial"/>
                <w:sz w:val="18"/>
              </w:rPr>
              <w:t>nx64kbit/s V.35/X.21</w:t>
            </w:r>
          </w:p>
        </w:tc>
        <w:tc>
          <w:tcPr>
            <w:tcW w:w="1418" w:type="dxa"/>
            <w:vAlign w:val="center"/>
          </w:tcPr>
          <w:p w14:paraId="65BB09BC" w14:textId="77777777" w:rsidR="00D40F32" w:rsidRPr="003F0879" w:rsidRDefault="00D40F32">
            <w:pPr>
              <w:spacing w:before="120" w:after="120"/>
              <w:jc w:val="right"/>
              <w:rPr>
                <w:rFonts w:ascii="Arial" w:hAnsi="Arial"/>
                <w:b/>
                <w:sz w:val="18"/>
              </w:rPr>
            </w:pPr>
            <w:r w:rsidRPr="003F0879">
              <w:rPr>
                <w:rFonts w:ascii="Arial" w:hAnsi="Arial"/>
                <w:b/>
                <w:sz w:val="18"/>
              </w:rPr>
              <w:t>$110.25</w:t>
            </w:r>
          </w:p>
        </w:tc>
        <w:tc>
          <w:tcPr>
            <w:tcW w:w="1418" w:type="dxa"/>
            <w:vAlign w:val="center"/>
          </w:tcPr>
          <w:p w14:paraId="53714D4F" w14:textId="77777777" w:rsidR="00D40F32" w:rsidRPr="003F0879" w:rsidRDefault="00D40F32">
            <w:pPr>
              <w:spacing w:before="120" w:after="120"/>
              <w:jc w:val="right"/>
              <w:rPr>
                <w:rFonts w:ascii="Arial" w:hAnsi="Arial"/>
                <w:b/>
                <w:sz w:val="18"/>
              </w:rPr>
            </w:pPr>
            <w:r w:rsidRPr="003F0879">
              <w:rPr>
                <w:rFonts w:ascii="Arial" w:hAnsi="Arial"/>
                <w:b/>
                <w:sz w:val="18"/>
              </w:rPr>
              <w:t>$132.00</w:t>
            </w:r>
          </w:p>
        </w:tc>
        <w:tc>
          <w:tcPr>
            <w:tcW w:w="1418" w:type="dxa"/>
            <w:vAlign w:val="center"/>
          </w:tcPr>
          <w:p w14:paraId="3CAFABA3" w14:textId="77777777" w:rsidR="00D40F32" w:rsidRPr="003F0879" w:rsidRDefault="00D40F32">
            <w:pPr>
              <w:spacing w:before="120" w:after="120"/>
              <w:jc w:val="right"/>
              <w:rPr>
                <w:rFonts w:ascii="Arial" w:hAnsi="Arial"/>
                <w:b/>
                <w:sz w:val="18"/>
              </w:rPr>
            </w:pPr>
            <w:r w:rsidRPr="003F0879">
              <w:rPr>
                <w:rFonts w:ascii="Arial" w:hAnsi="Arial"/>
                <w:b/>
                <w:sz w:val="18"/>
              </w:rPr>
              <w:t>$198.00</w:t>
            </w:r>
          </w:p>
        </w:tc>
        <w:tc>
          <w:tcPr>
            <w:tcW w:w="1418" w:type="dxa"/>
            <w:vAlign w:val="center"/>
          </w:tcPr>
          <w:p w14:paraId="3A58612F" w14:textId="77777777" w:rsidR="00D40F32" w:rsidRPr="003F0879" w:rsidRDefault="00D40F32">
            <w:pPr>
              <w:spacing w:before="120" w:after="120"/>
              <w:jc w:val="right"/>
              <w:rPr>
                <w:rFonts w:ascii="Arial" w:hAnsi="Arial"/>
                <w:b/>
                <w:sz w:val="18"/>
              </w:rPr>
            </w:pPr>
            <w:r w:rsidRPr="003F0879">
              <w:rPr>
                <w:rFonts w:ascii="Arial" w:hAnsi="Arial"/>
                <w:b/>
                <w:sz w:val="18"/>
              </w:rPr>
              <w:t>$264.00</w:t>
            </w:r>
          </w:p>
        </w:tc>
      </w:tr>
      <w:tr w:rsidR="00D40F32" w:rsidRPr="003F0879" w14:paraId="7D40CA5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2266" w:type="dxa"/>
          </w:tcPr>
          <w:p w14:paraId="532620F9" w14:textId="77777777" w:rsidR="00D40F32" w:rsidRPr="003F0879" w:rsidRDefault="00D40F32">
            <w:pPr>
              <w:tabs>
                <w:tab w:val="left" w:pos="0"/>
              </w:tabs>
              <w:spacing w:before="120" w:after="120"/>
              <w:rPr>
                <w:rFonts w:ascii="Arial" w:hAnsi="Arial"/>
                <w:sz w:val="18"/>
              </w:rPr>
            </w:pPr>
            <w:r w:rsidRPr="003F0879">
              <w:rPr>
                <w:rFonts w:ascii="Arial" w:hAnsi="Arial"/>
                <w:sz w:val="18"/>
              </w:rPr>
              <w:t>HS Port</w:t>
            </w:r>
          </w:p>
        </w:tc>
        <w:tc>
          <w:tcPr>
            <w:tcW w:w="1418" w:type="dxa"/>
            <w:vAlign w:val="center"/>
          </w:tcPr>
          <w:p w14:paraId="78CBCCB1" w14:textId="77777777" w:rsidR="00D40F32" w:rsidRPr="003F0879" w:rsidRDefault="00D40F32">
            <w:pPr>
              <w:spacing w:before="120" w:after="120"/>
              <w:jc w:val="right"/>
              <w:rPr>
                <w:rFonts w:ascii="Arial" w:hAnsi="Arial"/>
                <w:b/>
                <w:sz w:val="18"/>
              </w:rPr>
            </w:pPr>
            <w:r w:rsidRPr="003F0879">
              <w:rPr>
                <w:rFonts w:ascii="Arial" w:hAnsi="Arial"/>
                <w:b/>
                <w:sz w:val="18"/>
              </w:rPr>
              <w:t>$84.00</w:t>
            </w:r>
          </w:p>
        </w:tc>
        <w:tc>
          <w:tcPr>
            <w:tcW w:w="1418" w:type="dxa"/>
            <w:vAlign w:val="center"/>
          </w:tcPr>
          <w:p w14:paraId="3D789325" w14:textId="77777777" w:rsidR="00D40F32" w:rsidRPr="003F0879" w:rsidRDefault="00D40F32">
            <w:pPr>
              <w:spacing w:before="120" w:after="120"/>
              <w:jc w:val="right"/>
              <w:rPr>
                <w:rFonts w:ascii="Arial" w:hAnsi="Arial"/>
                <w:b/>
                <w:sz w:val="18"/>
              </w:rPr>
            </w:pPr>
            <w:r w:rsidRPr="003F0879">
              <w:rPr>
                <w:rFonts w:ascii="Arial" w:hAnsi="Arial"/>
                <w:b/>
                <w:sz w:val="18"/>
              </w:rPr>
              <w:t>$132.00</w:t>
            </w:r>
          </w:p>
        </w:tc>
        <w:tc>
          <w:tcPr>
            <w:tcW w:w="1418" w:type="dxa"/>
            <w:vAlign w:val="center"/>
          </w:tcPr>
          <w:p w14:paraId="55B1BB32" w14:textId="77777777" w:rsidR="00D40F32" w:rsidRPr="003F0879" w:rsidRDefault="00D40F32">
            <w:pPr>
              <w:spacing w:before="120" w:after="120"/>
              <w:jc w:val="right"/>
              <w:rPr>
                <w:rFonts w:ascii="Arial" w:hAnsi="Arial"/>
                <w:b/>
                <w:sz w:val="18"/>
              </w:rPr>
            </w:pPr>
            <w:r w:rsidRPr="003F0879">
              <w:rPr>
                <w:rFonts w:ascii="Arial" w:hAnsi="Arial"/>
                <w:b/>
                <w:sz w:val="18"/>
              </w:rPr>
              <w:t>$198.00</w:t>
            </w:r>
          </w:p>
        </w:tc>
        <w:tc>
          <w:tcPr>
            <w:tcW w:w="1418" w:type="dxa"/>
            <w:vAlign w:val="center"/>
          </w:tcPr>
          <w:p w14:paraId="1E675551" w14:textId="77777777" w:rsidR="00D40F32" w:rsidRPr="003F0879" w:rsidRDefault="00D40F32">
            <w:pPr>
              <w:spacing w:before="120" w:after="120"/>
              <w:jc w:val="right"/>
              <w:rPr>
                <w:rFonts w:ascii="Arial" w:hAnsi="Arial"/>
                <w:b/>
                <w:sz w:val="18"/>
              </w:rPr>
            </w:pPr>
            <w:r w:rsidRPr="003F0879">
              <w:rPr>
                <w:rFonts w:ascii="Arial" w:hAnsi="Arial"/>
                <w:b/>
                <w:sz w:val="18"/>
              </w:rPr>
              <w:t>$264.00</w:t>
            </w:r>
          </w:p>
        </w:tc>
      </w:tr>
      <w:tr w:rsidR="001E6E05" w:rsidRPr="003F0879" w14:paraId="618733AB" w14:textId="77777777" w:rsidTr="008C0B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2266" w:type="dxa"/>
          </w:tcPr>
          <w:p w14:paraId="399F0AC7" w14:textId="77777777" w:rsidR="001E6E05" w:rsidRPr="003F0879" w:rsidRDefault="001E6E05">
            <w:pPr>
              <w:tabs>
                <w:tab w:val="left" w:pos="0"/>
              </w:tabs>
              <w:spacing w:before="120" w:after="120"/>
              <w:rPr>
                <w:rFonts w:ascii="Arial" w:hAnsi="Arial"/>
                <w:sz w:val="18"/>
              </w:rPr>
            </w:pPr>
            <w:r w:rsidRPr="003F0879">
              <w:rPr>
                <w:rFonts w:ascii="Arial" w:hAnsi="Arial"/>
                <w:sz w:val="18"/>
              </w:rPr>
              <w:t>LS Port</w:t>
            </w:r>
          </w:p>
        </w:tc>
        <w:tc>
          <w:tcPr>
            <w:tcW w:w="1418" w:type="dxa"/>
            <w:vAlign w:val="bottom"/>
          </w:tcPr>
          <w:p w14:paraId="256D3D5A"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$36.23</w:t>
            </w:r>
          </w:p>
        </w:tc>
        <w:tc>
          <w:tcPr>
            <w:tcW w:w="1418" w:type="dxa"/>
            <w:vAlign w:val="bottom"/>
          </w:tcPr>
          <w:p w14:paraId="6AD75CFD"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$110.40</w:t>
            </w:r>
          </w:p>
        </w:tc>
        <w:tc>
          <w:tcPr>
            <w:tcW w:w="1418" w:type="dxa"/>
            <w:vAlign w:val="bottom"/>
          </w:tcPr>
          <w:p w14:paraId="6317580F"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$165.60</w:t>
            </w:r>
          </w:p>
        </w:tc>
        <w:tc>
          <w:tcPr>
            <w:tcW w:w="1418" w:type="dxa"/>
            <w:vAlign w:val="bottom"/>
          </w:tcPr>
          <w:p w14:paraId="119A24EC"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$220.80</w:t>
            </w:r>
          </w:p>
        </w:tc>
      </w:tr>
      <w:tr w:rsidR="001E6E05" w:rsidRPr="003F0879" w14:paraId="27F47F56" w14:textId="77777777" w:rsidTr="008C0B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2266" w:type="dxa"/>
          </w:tcPr>
          <w:p w14:paraId="1AD62155" w14:textId="77777777" w:rsidR="001E6E05" w:rsidRPr="003F0879" w:rsidRDefault="001E6E05">
            <w:pPr>
              <w:tabs>
                <w:tab w:val="left" w:pos="0"/>
              </w:tabs>
              <w:spacing w:before="120" w:after="120"/>
              <w:rPr>
                <w:rFonts w:ascii="Arial" w:hAnsi="Arial"/>
                <w:sz w:val="18"/>
              </w:rPr>
            </w:pPr>
            <w:r w:rsidRPr="003F0879">
              <w:rPr>
                <w:rFonts w:ascii="Arial" w:hAnsi="Arial"/>
                <w:sz w:val="18"/>
              </w:rPr>
              <w:t>Business extension and cable</w:t>
            </w:r>
          </w:p>
        </w:tc>
        <w:tc>
          <w:tcPr>
            <w:tcW w:w="1418" w:type="dxa"/>
            <w:vAlign w:val="bottom"/>
          </w:tcPr>
          <w:p w14:paraId="23C9772C"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$175.09</w:t>
            </w:r>
          </w:p>
        </w:tc>
        <w:tc>
          <w:tcPr>
            <w:tcW w:w="1418" w:type="dxa"/>
            <w:vAlign w:val="bottom"/>
          </w:tcPr>
          <w:p w14:paraId="02ED9CCB"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$483.00</w:t>
            </w:r>
          </w:p>
        </w:tc>
        <w:tc>
          <w:tcPr>
            <w:tcW w:w="1418" w:type="dxa"/>
            <w:vAlign w:val="bottom"/>
          </w:tcPr>
          <w:p w14:paraId="70A4C7FF"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$724.50</w:t>
            </w:r>
          </w:p>
        </w:tc>
        <w:tc>
          <w:tcPr>
            <w:tcW w:w="1418" w:type="dxa"/>
            <w:vAlign w:val="bottom"/>
          </w:tcPr>
          <w:p w14:paraId="7C9980F0"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$966.00</w:t>
            </w:r>
          </w:p>
        </w:tc>
      </w:tr>
    </w:tbl>
    <w:p w14:paraId="69C5BB5D" w14:textId="77777777" w:rsidR="00D40F32" w:rsidRPr="003F0879" w:rsidRDefault="00AD78B2" w:rsidP="00AD78B2">
      <w:pPr>
        <w:pStyle w:val="TableData"/>
        <w:ind w:left="737"/>
      </w:pPr>
      <w:r w:rsidRPr="003F0879">
        <w:rPr>
          <w:b/>
        </w:rPr>
        <w:t xml:space="preserve">* For ACT customers: </w:t>
      </w:r>
      <w:r w:rsidRPr="003F0879">
        <w:t xml:space="preserve">If your service is at an address within the ACT Government area including the Jervis Bay area of NSW, we may charge you an ACT Government Utilities Tax Charge in addition to the amount above.  See the </w:t>
      </w:r>
      <w:hyperlink r:id="rId30" w:history="1">
        <w:r w:rsidRPr="003F0879">
          <w:rPr>
            <w:rStyle w:val="Hyperlink"/>
          </w:rPr>
          <w:t>General Terms of Our Customer Terms for Small Business or Corporate customers</w:t>
        </w:r>
      </w:hyperlink>
      <w:r w:rsidRPr="003F0879">
        <w:t xml:space="preserve"> (and any other contractual arrangements you may have with us), whichever is applicable.</w:t>
      </w:r>
      <w:r w:rsidR="00355E4B" w:rsidRPr="003F0879">
        <w:t xml:space="preserve">  If you are a wholesale customer, see the </w:t>
      </w:r>
      <w:hyperlink r:id="rId31" w:history="1">
        <w:r w:rsidR="00355E4B" w:rsidRPr="003F0879">
          <w:rPr>
            <w:rStyle w:val="Hyperlink"/>
          </w:rPr>
          <w:t>Wholesale Services Section of Our Customer Terms</w:t>
        </w:r>
      </w:hyperlink>
      <w:r w:rsidR="00355E4B" w:rsidRPr="003F0879">
        <w:t>.</w:t>
      </w:r>
    </w:p>
    <w:p w14:paraId="61B1D6AB" w14:textId="77777777" w:rsidR="00D40F32" w:rsidRPr="003F0879" w:rsidRDefault="00D40F32">
      <w:pPr>
        <w:pStyle w:val="Indent1"/>
        <w:keepNext/>
      </w:pPr>
      <w:bookmarkStart w:id="51" w:name="_Toc71608303"/>
      <w:bookmarkStart w:id="52" w:name="_Toc234411866"/>
      <w:r w:rsidRPr="003F0879">
        <w:t>Transmission cable charges</w:t>
      </w:r>
      <w:bookmarkEnd w:id="51"/>
      <w:bookmarkEnd w:id="52"/>
    </w:p>
    <w:p w14:paraId="7E854FEF" w14:textId="77777777" w:rsidR="00D40F32" w:rsidRPr="003F0879" w:rsidRDefault="00D40F32">
      <w:pPr>
        <w:pStyle w:val="Heading2"/>
      </w:pPr>
      <w:r w:rsidRPr="003F0879">
        <w:t xml:space="preserve">Charges for DDS Flexnet transmission cable need to be agreed between us.  </w:t>
      </w:r>
    </w:p>
    <w:p w14:paraId="5B5880A7" w14:textId="77777777" w:rsidR="00D40F32" w:rsidRPr="003F0879" w:rsidRDefault="00D40F32">
      <w:pPr>
        <w:pStyle w:val="Indent1"/>
        <w:keepNext/>
      </w:pPr>
      <w:bookmarkStart w:id="53" w:name="_Toc71608304"/>
      <w:bookmarkStart w:id="54" w:name="_Toc234411867"/>
      <w:r w:rsidRPr="003F0879">
        <w:t>Redundancy equipment charges</w:t>
      </w:r>
      <w:bookmarkEnd w:id="53"/>
      <w:bookmarkEnd w:id="54"/>
    </w:p>
    <w:p w14:paraId="6D4C782F" w14:textId="77777777" w:rsidR="00D40F32" w:rsidRPr="003F0879" w:rsidRDefault="00D40F32">
      <w:pPr>
        <w:pStyle w:val="Heading2"/>
      </w:pPr>
      <w:r w:rsidRPr="003F0879">
        <w:t>We charge you the following installation and monthly charges for redundancy equipment:</w:t>
      </w:r>
    </w:p>
    <w:tbl>
      <w:tblPr>
        <w:tblW w:w="7938" w:type="dxa"/>
        <w:tblInd w:w="817" w:type="dxa"/>
        <w:tblLayout w:type="fixed"/>
        <w:tblLook w:val="0000" w:firstRow="0" w:lastRow="0" w:firstColumn="0" w:lastColumn="0" w:noHBand="0" w:noVBand="0"/>
      </w:tblPr>
      <w:tblGrid>
        <w:gridCol w:w="2266"/>
        <w:gridCol w:w="1418"/>
        <w:gridCol w:w="1418"/>
        <w:gridCol w:w="1418"/>
        <w:gridCol w:w="1418"/>
      </w:tblGrid>
      <w:tr w:rsidR="00D40F32" w:rsidRPr="003F0879" w14:paraId="596F6DF4" w14:textId="77777777">
        <w:tblPrEx>
          <w:tblCellMar>
            <w:top w:w="0" w:type="dxa"/>
            <w:bottom w:w="0" w:type="dxa"/>
          </w:tblCellMar>
        </w:tblPrEx>
        <w:trPr>
          <w:cantSplit/>
          <w:tblHeader/>
        </w:trPr>
        <w:tc>
          <w:tcPr>
            <w:tcW w:w="3684" w:type="dxa"/>
            <w:gridSpan w:val="2"/>
            <w:tcBorders>
              <w:top w:val="single" w:sz="4" w:space="0" w:color="auto"/>
              <w:left w:val="single" w:sz="8" w:space="0" w:color="auto"/>
              <w:bottom w:val="single" w:sz="8" w:space="0" w:color="auto"/>
              <w:right w:val="single" w:sz="4" w:space="0" w:color="auto"/>
            </w:tcBorders>
          </w:tcPr>
          <w:p w14:paraId="29AB8408" w14:textId="77777777" w:rsidR="00D40F32" w:rsidRPr="003F0879" w:rsidRDefault="00D40F32">
            <w:pPr>
              <w:pStyle w:val="TableHead"/>
              <w:keepNext/>
              <w:tabs>
                <w:tab w:val="left" w:pos="709"/>
                <w:tab w:val="left" w:pos="1418"/>
              </w:tabs>
              <w:spacing w:before="120" w:after="120"/>
            </w:pPr>
            <w:r w:rsidRPr="003F0879">
              <w:t>DDS Flexnet redundancy equipment charges</w:t>
            </w:r>
          </w:p>
        </w:tc>
        <w:tc>
          <w:tcPr>
            <w:tcW w:w="4254" w:type="dxa"/>
            <w:gridSpan w:val="3"/>
            <w:tcBorders>
              <w:top w:val="single" w:sz="4" w:space="0" w:color="auto"/>
              <w:left w:val="single" w:sz="4" w:space="0" w:color="auto"/>
              <w:bottom w:val="single" w:sz="8" w:space="0" w:color="auto"/>
              <w:right w:val="single" w:sz="8" w:space="0" w:color="auto"/>
            </w:tcBorders>
          </w:tcPr>
          <w:p w14:paraId="33F5028B"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b/>
                <w:sz w:val="18"/>
              </w:rPr>
              <w:t>Installation charge</w:t>
            </w:r>
          </w:p>
        </w:tc>
      </w:tr>
      <w:tr w:rsidR="00D40F32" w:rsidRPr="003F0879" w14:paraId="383C643B" w14:textId="77777777">
        <w:tblPrEx>
          <w:tblCellMar>
            <w:top w:w="0" w:type="dxa"/>
            <w:bottom w:w="0" w:type="dxa"/>
          </w:tblCellMar>
        </w:tblPrEx>
        <w:trPr>
          <w:cantSplit/>
          <w:tblHeader/>
        </w:trPr>
        <w:tc>
          <w:tcPr>
            <w:tcW w:w="2266" w:type="dxa"/>
            <w:tcBorders>
              <w:top w:val="single" w:sz="8" w:space="0" w:color="auto"/>
              <w:left w:val="single" w:sz="8" w:space="0" w:color="auto"/>
              <w:right w:val="single" w:sz="6" w:space="0" w:color="auto"/>
            </w:tcBorders>
          </w:tcPr>
          <w:p w14:paraId="22DA1337"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8" w:space="0" w:color="auto"/>
              <w:left w:val="single" w:sz="6" w:space="0" w:color="auto"/>
              <w:bottom w:val="single" w:sz="8" w:space="0" w:color="auto"/>
              <w:right w:val="single" w:sz="4" w:space="0" w:color="auto"/>
            </w:tcBorders>
          </w:tcPr>
          <w:p w14:paraId="231FFC33"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Monthly charge</w:t>
            </w:r>
            <w:r w:rsidR="009632F8" w:rsidRPr="003F0879">
              <w:rPr>
                <w:rFonts w:ascii="Arial" w:hAnsi="Arial"/>
                <w:b/>
                <w:sz w:val="18"/>
              </w:rPr>
              <w:t>*</w:t>
            </w:r>
          </w:p>
        </w:tc>
        <w:tc>
          <w:tcPr>
            <w:tcW w:w="1418" w:type="dxa"/>
            <w:tcBorders>
              <w:top w:val="single" w:sz="8" w:space="0" w:color="auto"/>
              <w:left w:val="single" w:sz="4" w:space="0" w:color="auto"/>
              <w:bottom w:val="single" w:sz="8" w:space="0" w:color="auto"/>
              <w:right w:val="single" w:sz="6" w:space="0" w:color="auto"/>
            </w:tcBorders>
          </w:tcPr>
          <w:p w14:paraId="1D1AF47D"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Primary area</w:t>
            </w:r>
          </w:p>
        </w:tc>
        <w:tc>
          <w:tcPr>
            <w:tcW w:w="1418" w:type="dxa"/>
            <w:tcBorders>
              <w:top w:val="single" w:sz="8" w:space="0" w:color="auto"/>
              <w:left w:val="single" w:sz="6" w:space="0" w:color="auto"/>
              <w:bottom w:val="single" w:sz="8" w:space="0" w:color="auto"/>
              <w:right w:val="single" w:sz="6" w:space="0" w:color="auto"/>
            </w:tcBorders>
          </w:tcPr>
          <w:p w14:paraId="2E222F96"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Secondary area</w:t>
            </w:r>
          </w:p>
        </w:tc>
        <w:tc>
          <w:tcPr>
            <w:tcW w:w="1418" w:type="dxa"/>
            <w:tcBorders>
              <w:top w:val="single" w:sz="8" w:space="0" w:color="auto"/>
              <w:left w:val="single" w:sz="6" w:space="0" w:color="auto"/>
              <w:bottom w:val="single" w:sz="8" w:space="0" w:color="auto"/>
              <w:right w:val="single" w:sz="8" w:space="0" w:color="auto"/>
            </w:tcBorders>
          </w:tcPr>
          <w:p w14:paraId="70884E9A"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Tertiary area</w:t>
            </w:r>
          </w:p>
        </w:tc>
      </w:tr>
      <w:tr w:rsidR="00D40F32" w:rsidRPr="003F0879" w14:paraId="3B0F8154" w14:textId="77777777">
        <w:tblPrEx>
          <w:tblCellMar>
            <w:top w:w="0" w:type="dxa"/>
            <w:bottom w:w="0" w:type="dxa"/>
          </w:tblCellMar>
        </w:tblPrEx>
        <w:trPr>
          <w:cantSplit/>
          <w:tblHeader/>
        </w:trPr>
        <w:tc>
          <w:tcPr>
            <w:tcW w:w="2266" w:type="dxa"/>
            <w:tcBorders>
              <w:left w:val="single" w:sz="8" w:space="0" w:color="auto"/>
              <w:bottom w:val="single" w:sz="8" w:space="0" w:color="auto"/>
              <w:right w:val="single" w:sz="6" w:space="0" w:color="auto"/>
            </w:tcBorders>
          </w:tcPr>
          <w:p w14:paraId="7FDDEFB1"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8" w:space="0" w:color="auto"/>
              <w:left w:val="single" w:sz="6" w:space="0" w:color="auto"/>
              <w:bottom w:val="single" w:sz="8" w:space="0" w:color="auto"/>
              <w:right w:val="single" w:sz="4" w:space="0" w:color="auto"/>
            </w:tcBorders>
          </w:tcPr>
          <w:p w14:paraId="0041455A"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4" w:space="0" w:color="auto"/>
              <w:bottom w:val="single" w:sz="8" w:space="0" w:color="auto"/>
              <w:right w:val="single" w:sz="6" w:space="0" w:color="auto"/>
            </w:tcBorders>
          </w:tcPr>
          <w:p w14:paraId="630E3E79"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6" w:space="0" w:color="auto"/>
              <w:bottom w:val="single" w:sz="8" w:space="0" w:color="auto"/>
              <w:right w:val="single" w:sz="6" w:space="0" w:color="auto"/>
            </w:tcBorders>
          </w:tcPr>
          <w:p w14:paraId="347F8B50"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8" w:space="0" w:color="auto"/>
              <w:left w:val="single" w:sz="6" w:space="0" w:color="auto"/>
              <w:bottom w:val="single" w:sz="8" w:space="0" w:color="auto"/>
              <w:right w:val="single" w:sz="8" w:space="0" w:color="auto"/>
            </w:tcBorders>
          </w:tcPr>
          <w:p w14:paraId="1C105EBF"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r>
      <w:tr w:rsidR="001E6E05" w:rsidRPr="003F0879" w14:paraId="3D834E49"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5CE15957" w14:textId="77777777" w:rsidR="001E6E05" w:rsidRPr="003F0879" w:rsidRDefault="001E6E05">
            <w:pPr>
              <w:tabs>
                <w:tab w:val="left" w:pos="0"/>
              </w:tabs>
              <w:spacing w:before="120" w:after="120"/>
              <w:rPr>
                <w:rFonts w:ascii="Arial" w:hAnsi="Arial"/>
                <w:sz w:val="18"/>
              </w:rPr>
            </w:pPr>
            <w:r w:rsidRPr="003F0879">
              <w:rPr>
                <w:rFonts w:ascii="Arial" w:hAnsi="Arial"/>
                <w:sz w:val="18"/>
              </w:rPr>
              <w:t>Power Supply</w:t>
            </w:r>
          </w:p>
        </w:tc>
        <w:tc>
          <w:tcPr>
            <w:tcW w:w="1418" w:type="dxa"/>
            <w:tcBorders>
              <w:top w:val="single" w:sz="6" w:space="0" w:color="auto"/>
              <w:left w:val="single" w:sz="6" w:space="0" w:color="auto"/>
              <w:bottom w:val="single" w:sz="6" w:space="0" w:color="auto"/>
              <w:right w:val="single" w:sz="6" w:space="0" w:color="auto"/>
            </w:tcBorders>
            <w:vAlign w:val="bottom"/>
          </w:tcPr>
          <w:p w14:paraId="4C2D590A"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$36.23</w:t>
            </w:r>
          </w:p>
        </w:tc>
        <w:tc>
          <w:tcPr>
            <w:tcW w:w="1418" w:type="dxa"/>
            <w:tcBorders>
              <w:top w:val="single" w:sz="6" w:space="0" w:color="auto"/>
              <w:left w:val="nil"/>
              <w:bottom w:val="single" w:sz="6" w:space="0" w:color="auto"/>
              <w:right w:val="single" w:sz="6" w:space="0" w:color="auto"/>
            </w:tcBorders>
            <w:vAlign w:val="bottom"/>
          </w:tcPr>
          <w:p w14:paraId="02BDA6D5"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$121.90</w:t>
            </w:r>
          </w:p>
        </w:tc>
        <w:tc>
          <w:tcPr>
            <w:tcW w:w="1418" w:type="dxa"/>
            <w:tcBorders>
              <w:top w:val="single" w:sz="6" w:space="0" w:color="auto"/>
              <w:left w:val="single" w:sz="6" w:space="0" w:color="auto"/>
              <w:bottom w:val="single" w:sz="6" w:space="0" w:color="auto"/>
              <w:right w:val="single" w:sz="6" w:space="0" w:color="auto"/>
            </w:tcBorders>
            <w:vAlign w:val="bottom"/>
          </w:tcPr>
          <w:p w14:paraId="40B5F6D2"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$182.85</w:t>
            </w:r>
          </w:p>
        </w:tc>
        <w:tc>
          <w:tcPr>
            <w:tcW w:w="1418" w:type="dxa"/>
            <w:tcBorders>
              <w:top w:val="single" w:sz="6" w:space="0" w:color="auto"/>
              <w:left w:val="single" w:sz="6" w:space="0" w:color="auto"/>
              <w:bottom w:val="single" w:sz="6" w:space="0" w:color="auto"/>
              <w:right w:val="single" w:sz="6" w:space="0" w:color="auto"/>
            </w:tcBorders>
            <w:vAlign w:val="bottom"/>
          </w:tcPr>
          <w:p w14:paraId="1FCAAE09"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$243.80</w:t>
            </w:r>
          </w:p>
        </w:tc>
      </w:tr>
      <w:tr w:rsidR="001E6E05" w:rsidRPr="003F0879" w14:paraId="42E2A4E3"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715F1724" w14:textId="77777777" w:rsidR="001E6E05" w:rsidRPr="003F0879" w:rsidRDefault="001E6E05">
            <w:pPr>
              <w:tabs>
                <w:tab w:val="left" w:pos="0"/>
              </w:tabs>
              <w:spacing w:before="120" w:after="120"/>
              <w:rPr>
                <w:rFonts w:ascii="Arial" w:hAnsi="Arial"/>
                <w:sz w:val="18"/>
              </w:rPr>
            </w:pPr>
            <w:r w:rsidRPr="003F0879">
              <w:rPr>
                <w:rFonts w:ascii="Arial" w:hAnsi="Arial"/>
                <w:sz w:val="18"/>
              </w:rPr>
              <w:t>Business extension and cable</w:t>
            </w:r>
          </w:p>
        </w:tc>
        <w:tc>
          <w:tcPr>
            <w:tcW w:w="1418" w:type="dxa"/>
            <w:tcBorders>
              <w:top w:val="single" w:sz="6" w:space="0" w:color="auto"/>
              <w:left w:val="single" w:sz="6" w:space="0" w:color="auto"/>
              <w:bottom w:val="single" w:sz="6" w:space="0" w:color="auto"/>
              <w:right w:val="single" w:sz="6" w:space="0" w:color="auto"/>
            </w:tcBorders>
            <w:vAlign w:val="bottom"/>
          </w:tcPr>
          <w:p w14:paraId="6807AB00"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$175.09</w:t>
            </w:r>
          </w:p>
        </w:tc>
        <w:tc>
          <w:tcPr>
            <w:tcW w:w="1418" w:type="dxa"/>
            <w:tcBorders>
              <w:top w:val="single" w:sz="6" w:space="0" w:color="auto"/>
              <w:left w:val="nil"/>
              <w:bottom w:val="single" w:sz="6" w:space="0" w:color="auto"/>
              <w:right w:val="single" w:sz="6" w:space="0" w:color="auto"/>
            </w:tcBorders>
            <w:vAlign w:val="bottom"/>
          </w:tcPr>
          <w:p w14:paraId="093800A3"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$483.00</w:t>
            </w:r>
          </w:p>
        </w:tc>
        <w:tc>
          <w:tcPr>
            <w:tcW w:w="1418" w:type="dxa"/>
            <w:tcBorders>
              <w:top w:val="single" w:sz="6" w:space="0" w:color="auto"/>
              <w:left w:val="single" w:sz="6" w:space="0" w:color="auto"/>
              <w:bottom w:val="single" w:sz="6" w:space="0" w:color="auto"/>
              <w:right w:val="single" w:sz="6" w:space="0" w:color="auto"/>
            </w:tcBorders>
            <w:vAlign w:val="bottom"/>
          </w:tcPr>
          <w:p w14:paraId="447D1454"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$724.50</w:t>
            </w:r>
          </w:p>
        </w:tc>
        <w:tc>
          <w:tcPr>
            <w:tcW w:w="1418" w:type="dxa"/>
            <w:tcBorders>
              <w:top w:val="single" w:sz="6" w:space="0" w:color="auto"/>
              <w:left w:val="single" w:sz="6" w:space="0" w:color="auto"/>
              <w:bottom w:val="single" w:sz="6" w:space="0" w:color="auto"/>
              <w:right w:val="single" w:sz="6" w:space="0" w:color="auto"/>
            </w:tcBorders>
            <w:vAlign w:val="bottom"/>
          </w:tcPr>
          <w:p w14:paraId="0D81AD51"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$966.00</w:t>
            </w:r>
          </w:p>
        </w:tc>
      </w:tr>
      <w:tr w:rsidR="001E6E05" w:rsidRPr="003F0879" w14:paraId="2CFA8F1A"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0BDC759B" w14:textId="77777777" w:rsidR="001E6E05" w:rsidRPr="003F0879" w:rsidRDefault="001E6E05">
            <w:pPr>
              <w:tabs>
                <w:tab w:val="left" w:pos="0"/>
              </w:tabs>
              <w:spacing w:before="120" w:after="120"/>
              <w:rPr>
                <w:rFonts w:ascii="Arial" w:hAnsi="Arial"/>
                <w:sz w:val="18"/>
              </w:rPr>
            </w:pPr>
            <w:r w:rsidRPr="003F0879">
              <w:rPr>
                <w:rFonts w:ascii="Arial" w:hAnsi="Arial"/>
                <w:sz w:val="18"/>
              </w:rPr>
              <w:t>Control Module</w:t>
            </w:r>
          </w:p>
        </w:tc>
        <w:tc>
          <w:tcPr>
            <w:tcW w:w="1418" w:type="dxa"/>
            <w:tcBorders>
              <w:top w:val="single" w:sz="6" w:space="0" w:color="auto"/>
              <w:left w:val="single" w:sz="6" w:space="0" w:color="auto"/>
              <w:bottom w:val="single" w:sz="6" w:space="0" w:color="auto"/>
              <w:right w:val="single" w:sz="6" w:space="0" w:color="auto"/>
            </w:tcBorders>
            <w:vAlign w:val="bottom"/>
          </w:tcPr>
          <w:p w14:paraId="23986652"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$175.09</w:t>
            </w:r>
          </w:p>
        </w:tc>
        <w:tc>
          <w:tcPr>
            <w:tcW w:w="1418" w:type="dxa"/>
            <w:tcBorders>
              <w:top w:val="single" w:sz="6" w:space="0" w:color="auto"/>
              <w:left w:val="nil"/>
              <w:bottom w:val="single" w:sz="6" w:space="0" w:color="auto"/>
              <w:right w:val="single" w:sz="6" w:space="0" w:color="auto"/>
            </w:tcBorders>
            <w:vAlign w:val="bottom"/>
          </w:tcPr>
          <w:p w14:paraId="289A154F"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$483.00</w:t>
            </w:r>
          </w:p>
        </w:tc>
        <w:tc>
          <w:tcPr>
            <w:tcW w:w="1418" w:type="dxa"/>
            <w:tcBorders>
              <w:top w:val="single" w:sz="6" w:space="0" w:color="auto"/>
              <w:left w:val="single" w:sz="6" w:space="0" w:color="auto"/>
              <w:bottom w:val="single" w:sz="6" w:space="0" w:color="auto"/>
              <w:right w:val="single" w:sz="6" w:space="0" w:color="auto"/>
            </w:tcBorders>
            <w:vAlign w:val="bottom"/>
          </w:tcPr>
          <w:p w14:paraId="3A30300C"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$724.50</w:t>
            </w:r>
          </w:p>
        </w:tc>
        <w:tc>
          <w:tcPr>
            <w:tcW w:w="1418" w:type="dxa"/>
            <w:tcBorders>
              <w:top w:val="single" w:sz="6" w:space="0" w:color="auto"/>
              <w:left w:val="single" w:sz="6" w:space="0" w:color="auto"/>
              <w:bottom w:val="single" w:sz="6" w:space="0" w:color="auto"/>
              <w:right w:val="single" w:sz="6" w:space="0" w:color="auto"/>
            </w:tcBorders>
            <w:vAlign w:val="bottom"/>
          </w:tcPr>
          <w:p w14:paraId="65B0069D" w14:textId="77777777" w:rsidR="001E6E05" w:rsidRPr="003F0879" w:rsidRDefault="001E6E05">
            <w:pPr>
              <w:spacing w:before="120" w:after="120"/>
              <w:jc w:val="right"/>
              <w:rPr>
                <w:rFonts w:ascii="Arial Bold" w:hAnsi="Arial Bold"/>
                <w:b/>
                <w:sz w:val="18"/>
              </w:rPr>
            </w:pPr>
            <w:r w:rsidRPr="003F0879">
              <w:rPr>
                <w:rFonts w:ascii="Arial Bold" w:hAnsi="Arial Bold" w:cs="Arial"/>
                <w:b/>
                <w:bCs/>
                <w:sz w:val="18"/>
                <w:szCs w:val="18"/>
              </w:rPr>
              <w:t>$966.00</w:t>
            </w:r>
          </w:p>
        </w:tc>
      </w:tr>
    </w:tbl>
    <w:p w14:paraId="235098A9" w14:textId="77777777" w:rsidR="00D40F32" w:rsidRPr="003F0879" w:rsidRDefault="00D40F32">
      <w:pPr>
        <w:pStyle w:val="TableData"/>
      </w:pPr>
    </w:p>
    <w:p w14:paraId="65FD586B" w14:textId="77777777" w:rsidR="00D40F32" w:rsidRPr="003F0879" w:rsidRDefault="00D40F32">
      <w:pPr>
        <w:pStyle w:val="Heading7"/>
      </w:pPr>
      <w:r w:rsidRPr="003F0879">
        <w:t>Power supply is provided as standard with Flexnet 2M access.</w:t>
      </w:r>
      <w:r w:rsidR="009632F8" w:rsidRPr="003F0879">
        <w:t xml:space="preserve">  </w:t>
      </w:r>
      <w:r w:rsidR="009632F8" w:rsidRPr="003F0879">
        <w:rPr>
          <w:b/>
        </w:rPr>
        <w:t xml:space="preserve">* For ACT customers: </w:t>
      </w:r>
      <w:r w:rsidR="009632F8" w:rsidRPr="003F0879">
        <w:t xml:space="preserve">If your service is at an address within the ACT Government area including the Jervis Bay area of NSW, we may charge you an ACT Government Utilities Tax Charge in addition to the amount above.  See the </w:t>
      </w:r>
      <w:hyperlink r:id="rId32" w:history="1">
        <w:r w:rsidR="009632F8" w:rsidRPr="003F0879">
          <w:rPr>
            <w:rStyle w:val="Hyperlink"/>
          </w:rPr>
          <w:t>General Terms of Our Customer Terms for Small Business or Corporate customers</w:t>
        </w:r>
      </w:hyperlink>
      <w:r w:rsidR="009632F8" w:rsidRPr="003F0879">
        <w:t xml:space="preserve"> (and any other contractual arrangements you may have with us), whichever is applicable.</w:t>
      </w:r>
      <w:r w:rsidR="00355E4B" w:rsidRPr="003F0879">
        <w:t xml:space="preserve">  If you are a wholesale customer, see the </w:t>
      </w:r>
      <w:hyperlink r:id="rId33" w:history="1">
        <w:r w:rsidR="00355E4B" w:rsidRPr="003F0879">
          <w:rPr>
            <w:rStyle w:val="Hyperlink"/>
          </w:rPr>
          <w:t>Wholesale Services Section of Our Customer Terms</w:t>
        </w:r>
      </w:hyperlink>
      <w:r w:rsidR="00355E4B" w:rsidRPr="003F0879">
        <w:t>.</w:t>
      </w:r>
    </w:p>
    <w:p w14:paraId="4335F695" w14:textId="77777777" w:rsidR="00D40F32" w:rsidRPr="003F0879" w:rsidRDefault="00D40F32">
      <w:pPr>
        <w:pStyle w:val="Indent1"/>
        <w:keepNext/>
      </w:pPr>
      <w:bookmarkStart w:id="55" w:name="_Toc71608305"/>
      <w:bookmarkStart w:id="56" w:name="_Toc234411868"/>
      <w:r w:rsidRPr="003F0879">
        <w:t>Low level extended services charges</w:t>
      </w:r>
      <w:bookmarkEnd w:id="55"/>
      <w:bookmarkEnd w:id="56"/>
    </w:p>
    <w:p w14:paraId="084199AF" w14:textId="77777777" w:rsidR="00D40F32" w:rsidRPr="003F0879" w:rsidRDefault="00D40F32">
      <w:pPr>
        <w:pStyle w:val="Heading2"/>
      </w:pPr>
      <w:r w:rsidRPr="003F0879">
        <w:t>We charge you the following installation and subscription charges for each low speed interface (1.2 kbit/s – 19.2kbit/s) provided using the low level module interface extended to a network termination unit.  These charges are in addition to the standard installation and monthly charges for the service interface, but include the installation and subscription of the network termination unit.</w:t>
      </w:r>
    </w:p>
    <w:tbl>
      <w:tblPr>
        <w:tblW w:w="5954" w:type="dxa"/>
        <w:tblInd w:w="817" w:type="dxa"/>
        <w:tblLayout w:type="fixed"/>
        <w:tblLook w:val="0000" w:firstRow="0" w:lastRow="0" w:firstColumn="0" w:lastColumn="0" w:noHBand="0" w:noVBand="0"/>
      </w:tblPr>
      <w:tblGrid>
        <w:gridCol w:w="4536"/>
        <w:gridCol w:w="1418"/>
      </w:tblGrid>
      <w:tr w:rsidR="00D40F32" w:rsidRPr="003F0879" w14:paraId="0DC40C8E"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57B18319" w14:textId="77777777" w:rsidR="00D40F32" w:rsidRPr="003F0879" w:rsidRDefault="00D40F32">
            <w:pPr>
              <w:keepNext/>
              <w:spacing w:before="120" w:after="120"/>
              <w:ind w:left="142" w:hanging="142"/>
              <w:rPr>
                <w:rFonts w:ascii="Arial" w:hAnsi="Arial"/>
                <w:sz w:val="18"/>
              </w:rPr>
            </w:pPr>
            <w:r w:rsidRPr="003F0879">
              <w:rPr>
                <w:rFonts w:ascii="Arial" w:hAnsi="Arial"/>
                <w:b/>
                <w:sz w:val="18"/>
              </w:rPr>
              <w:t>DDS Flexnet low speed line extended services charges</w:t>
            </w:r>
          </w:p>
        </w:tc>
        <w:tc>
          <w:tcPr>
            <w:tcW w:w="1418" w:type="dxa"/>
            <w:tcBorders>
              <w:top w:val="single" w:sz="6" w:space="0" w:color="auto"/>
              <w:left w:val="single" w:sz="6" w:space="0" w:color="auto"/>
              <w:bottom w:val="single" w:sz="6" w:space="0" w:color="auto"/>
              <w:right w:val="single" w:sz="6" w:space="0" w:color="auto"/>
            </w:tcBorders>
          </w:tcPr>
          <w:p w14:paraId="4FFF3C95" w14:textId="77777777" w:rsidR="00D40F32" w:rsidRPr="003F0879" w:rsidRDefault="00D40F32">
            <w:pPr>
              <w:keepNext/>
              <w:spacing w:before="120" w:after="120"/>
              <w:ind w:left="142" w:hanging="142"/>
              <w:rPr>
                <w:rFonts w:ascii="Arial" w:hAnsi="Arial"/>
                <w:b/>
                <w:sz w:val="18"/>
              </w:rPr>
            </w:pPr>
            <w:r w:rsidRPr="003F0879">
              <w:rPr>
                <w:rFonts w:ascii="Arial" w:hAnsi="Arial"/>
                <w:b/>
                <w:sz w:val="18"/>
              </w:rPr>
              <w:t>GST excl.</w:t>
            </w:r>
          </w:p>
        </w:tc>
      </w:tr>
      <w:tr w:rsidR="001E6E05" w:rsidRPr="003F0879" w14:paraId="0FA08FBC" w14:textId="77777777" w:rsidTr="008C0B51">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352250B2" w14:textId="77777777" w:rsidR="001E6E05" w:rsidRPr="003F0879" w:rsidRDefault="001E6E05">
            <w:pPr>
              <w:spacing w:before="120" w:after="120"/>
              <w:ind w:left="142" w:hanging="142"/>
              <w:rPr>
                <w:rFonts w:ascii="Arial" w:hAnsi="Arial"/>
                <w:sz w:val="18"/>
              </w:rPr>
            </w:pPr>
            <w:r w:rsidRPr="003F0879">
              <w:rPr>
                <w:rFonts w:ascii="Arial" w:hAnsi="Arial"/>
                <w:sz w:val="18"/>
              </w:rPr>
              <w:t>Additional installation charge</w:t>
            </w:r>
          </w:p>
        </w:tc>
        <w:tc>
          <w:tcPr>
            <w:tcW w:w="1418" w:type="dxa"/>
            <w:tcBorders>
              <w:top w:val="single" w:sz="6" w:space="0" w:color="auto"/>
              <w:left w:val="single" w:sz="6" w:space="0" w:color="auto"/>
              <w:bottom w:val="single" w:sz="6" w:space="0" w:color="auto"/>
              <w:right w:val="single" w:sz="6" w:space="0" w:color="auto"/>
            </w:tcBorders>
            <w:vAlign w:val="bottom"/>
          </w:tcPr>
          <w:p w14:paraId="007E7D7B" w14:textId="77777777" w:rsidR="001E6E05" w:rsidRPr="003F0879" w:rsidRDefault="001E6E05">
            <w:pPr>
              <w:spacing w:before="120" w:after="120"/>
              <w:ind w:left="142" w:hanging="142"/>
              <w:jc w:val="right"/>
              <w:rPr>
                <w:rFonts w:ascii="Arial Bold" w:hAnsi="Arial Bold"/>
                <w:b/>
                <w:sz w:val="18"/>
              </w:rPr>
            </w:pPr>
            <w:r w:rsidRPr="003F0879">
              <w:rPr>
                <w:rFonts w:ascii="Arial Bold" w:hAnsi="Arial Bold" w:cs="Arial"/>
                <w:b/>
                <w:bCs/>
                <w:sz w:val="18"/>
                <w:szCs w:val="18"/>
              </w:rPr>
              <w:t>$322.00</w:t>
            </w:r>
          </w:p>
        </w:tc>
      </w:tr>
      <w:tr w:rsidR="001E6E05" w:rsidRPr="003F0879" w14:paraId="7ABB53EA" w14:textId="77777777" w:rsidTr="008C0B51">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1DB6CDAE" w14:textId="77777777" w:rsidR="001E6E05" w:rsidRPr="003F0879" w:rsidRDefault="001E6E05">
            <w:pPr>
              <w:spacing w:before="120" w:after="120"/>
              <w:ind w:left="142" w:hanging="142"/>
              <w:rPr>
                <w:rFonts w:ascii="Arial" w:hAnsi="Arial"/>
                <w:b/>
                <w:sz w:val="18"/>
              </w:rPr>
            </w:pPr>
            <w:r w:rsidRPr="003F0879">
              <w:rPr>
                <w:rFonts w:ascii="Arial" w:hAnsi="Arial"/>
                <w:sz w:val="18"/>
              </w:rPr>
              <w:t xml:space="preserve">Additional monthly charge </w:t>
            </w:r>
          </w:p>
        </w:tc>
        <w:tc>
          <w:tcPr>
            <w:tcW w:w="1418" w:type="dxa"/>
            <w:tcBorders>
              <w:top w:val="single" w:sz="6" w:space="0" w:color="auto"/>
              <w:left w:val="single" w:sz="6" w:space="0" w:color="auto"/>
              <w:bottom w:val="single" w:sz="6" w:space="0" w:color="auto"/>
              <w:right w:val="single" w:sz="6" w:space="0" w:color="auto"/>
            </w:tcBorders>
            <w:vAlign w:val="bottom"/>
          </w:tcPr>
          <w:p w14:paraId="08FD5BE7" w14:textId="77777777" w:rsidR="001E6E05" w:rsidRPr="003F0879" w:rsidRDefault="001E6E05">
            <w:pPr>
              <w:spacing w:before="120" w:after="120"/>
              <w:ind w:left="142" w:hanging="142"/>
              <w:jc w:val="right"/>
              <w:rPr>
                <w:rFonts w:ascii="Arial Bold" w:hAnsi="Arial Bold"/>
                <w:b/>
                <w:sz w:val="18"/>
              </w:rPr>
            </w:pPr>
            <w:r w:rsidRPr="003F0879">
              <w:rPr>
                <w:rFonts w:ascii="Arial Bold" w:hAnsi="Arial Bold" w:cs="Arial"/>
                <w:b/>
                <w:bCs/>
                <w:sz w:val="18"/>
                <w:szCs w:val="18"/>
              </w:rPr>
              <w:t>$43.13</w:t>
            </w:r>
          </w:p>
        </w:tc>
      </w:tr>
    </w:tbl>
    <w:p w14:paraId="7F8F39E4" w14:textId="77777777" w:rsidR="00D40F32" w:rsidRPr="003F0879" w:rsidRDefault="00D40F32">
      <w:pPr>
        <w:pStyle w:val="TableData"/>
      </w:pPr>
    </w:p>
    <w:p w14:paraId="34ACEE6B" w14:textId="77777777" w:rsidR="00D40F32" w:rsidRPr="003F0879" w:rsidRDefault="00D40F32">
      <w:pPr>
        <w:pStyle w:val="Indent1"/>
        <w:keepNext/>
      </w:pPr>
      <w:bookmarkStart w:id="57" w:name="_Toc71608306"/>
      <w:bookmarkStart w:id="58" w:name="_Toc234411869"/>
      <w:r w:rsidRPr="003F0879">
        <w:t>Multipoint charges</w:t>
      </w:r>
      <w:bookmarkEnd w:id="57"/>
      <w:bookmarkEnd w:id="58"/>
    </w:p>
    <w:p w14:paraId="69434BD2" w14:textId="77777777" w:rsidR="00D40F32" w:rsidRPr="003F0879" w:rsidRDefault="00D40F32">
      <w:pPr>
        <w:pStyle w:val="Heading2"/>
      </w:pPr>
      <w:r w:rsidRPr="003F0879">
        <w:t>We charge you the following for adding or terminating an instation or outstation:</w:t>
      </w:r>
    </w:p>
    <w:tbl>
      <w:tblPr>
        <w:tblW w:w="5954" w:type="dxa"/>
        <w:tblInd w:w="817" w:type="dxa"/>
        <w:tblLayout w:type="fixed"/>
        <w:tblLook w:val="0000" w:firstRow="0" w:lastRow="0" w:firstColumn="0" w:lastColumn="0" w:noHBand="0" w:noVBand="0"/>
      </w:tblPr>
      <w:tblGrid>
        <w:gridCol w:w="4536"/>
        <w:gridCol w:w="1418"/>
      </w:tblGrid>
      <w:tr w:rsidR="00D40F32" w:rsidRPr="003F0879" w14:paraId="70884447"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55C0A608" w14:textId="77777777" w:rsidR="00D40F32" w:rsidRPr="003F0879" w:rsidRDefault="00D40F32">
            <w:pPr>
              <w:keepNext/>
              <w:spacing w:before="120" w:after="120"/>
              <w:ind w:left="142" w:hanging="142"/>
              <w:rPr>
                <w:rFonts w:ascii="Arial" w:hAnsi="Arial"/>
                <w:b/>
                <w:sz w:val="18"/>
              </w:rPr>
            </w:pPr>
            <w:r w:rsidRPr="003F0879">
              <w:rPr>
                <w:rFonts w:ascii="Arial" w:hAnsi="Arial"/>
                <w:b/>
                <w:sz w:val="18"/>
              </w:rPr>
              <w:t>DDS Flexnet multipoint charges</w:t>
            </w:r>
          </w:p>
        </w:tc>
        <w:tc>
          <w:tcPr>
            <w:tcW w:w="1418" w:type="dxa"/>
            <w:tcBorders>
              <w:top w:val="single" w:sz="6" w:space="0" w:color="auto"/>
              <w:left w:val="single" w:sz="6" w:space="0" w:color="auto"/>
              <w:bottom w:val="single" w:sz="6" w:space="0" w:color="auto"/>
              <w:right w:val="single" w:sz="6" w:space="0" w:color="auto"/>
            </w:tcBorders>
          </w:tcPr>
          <w:p w14:paraId="5AAE6C94" w14:textId="77777777" w:rsidR="00D40F32" w:rsidRPr="003F0879" w:rsidRDefault="00D40F32">
            <w:pPr>
              <w:keepNext/>
              <w:spacing w:before="120" w:after="120"/>
              <w:ind w:left="142" w:hanging="142"/>
              <w:rPr>
                <w:rFonts w:ascii="Arial" w:hAnsi="Arial"/>
                <w:b/>
                <w:sz w:val="18"/>
              </w:rPr>
            </w:pPr>
            <w:r w:rsidRPr="003F0879">
              <w:rPr>
                <w:rFonts w:ascii="Arial" w:hAnsi="Arial"/>
                <w:b/>
                <w:sz w:val="18"/>
              </w:rPr>
              <w:t>GST excl.</w:t>
            </w:r>
          </w:p>
        </w:tc>
      </w:tr>
      <w:tr w:rsidR="00D40F32" w:rsidRPr="003F0879" w14:paraId="181A5753"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36B041D1" w14:textId="77777777" w:rsidR="00D40F32" w:rsidRPr="003F0879" w:rsidRDefault="00D40F32">
            <w:pPr>
              <w:spacing w:before="120" w:after="120"/>
              <w:ind w:left="142" w:hanging="142"/>
              <w:rPr>
                <w:rFonts w:ascii="Arial" w:hAnsi="Arial"/>
                <w:sz w:val="18"/>
              </w:rPr>
            </w:pPr>
            <w:r w:rsidRPr="003F0879">
              <w:rPr>
                <w:rFonts w:ascii="Arial" w:hAnsi="Arial"/>
                <w:sz w:val="18"/>
              </w:rPr>
              <w:t>For each instation or outstation termination</w:t>
            </w:r>
          </w:p>
        </w:tc>
        <w:tc>
          <w:tcPr>
            <w:tcW w:w="1418" w:type="dxa"/>
            <w:tcBorders>
              <w:top w:val="single" w:sz="6" w:space="0" w:color="auto"/>
              <w:left w:val="single" w:sz="6" w:space="0" w:color="auto"/>
              <w:bottom w:val="single" w:sz="6" w:space="0" w:color="auto"/>
              <w:right w:val="single" w:sz="6" w:space="0" w:color="auto"/>
            </w:tcBorders>
            <w:vAlign w:val="center"/>
          </w:tcPr>
          <w:p w14:paraId="22D9C9AB" w14:textId="77777777" w:rsidR="00D40F32" w:rsidRPr="003F0879" w:rsidRDefault="001E6E05">
            <w:pPr>
              <w:spacing w:before="120" w:after="120"/>
              <w:jc w:val="right"/>
              <w:rPr>
                <w:rFonts w:ascii="Arial Bold" w:hAnsi="Arial Bold"/>
                <w:b/>
                <w:sz w:val="18"/>
              </w:rPr>
            </w:pPr>
            <w:r w:rsidRPr="003F0879">
              <w:rPr>
                <w:rFonts w:ascii="Arial Bold" w:hAnsi="Arial Bold" w:cs="Arial"/>
                <w:b/>
                <w:bCs/>
                <w:sz w:val="18"/>
                <w:szCs w:val="18"/>
              </w:rPr>
              <w:t>$75.90</w:t>
            </w:r>
          </w:p>
        </w:tc>
      </w:tr>
    </w:tbl>
    <w:p w14:paraId="4594D974" w14:textId="77777777" w:rsidR="00D40F32" w:rsidRPr="003F0879" w:rsidRDefault="00D40F32">
      <w:pPr>
        <w:pStyle w:val="TableData"/>
      </w:pPr>
    </w:p>
    <w:p w14:paraId="7A6709DC" w14:textId="77777777" w:rsidR="00D40F32" w:rsidRPr="003F0879" w:rsidRDefault="00D40F32">
      <w:pPr>
        <w:pStyle w:val="Indent1"/>
        <w:keepNext/>
      </w:pPr>
      <w:bookmarkStart w:id="59" w:name="_Toc71608307"/>
      <w:bookmarkStart w:id="60" w:name="_Toc234411870"/>
      <w:r w:rsidRPr="003F0879">
        <w:lastRenderedPageBreak/>
        <w:t>Flexnet documentation charges</w:t>
      </w:r>
      <w:bookmarkEnd w:id="59"/>
      <w:bookmarkEnd w:id="60"/>
    </w:p>
    <w:p w14:paraId="5DF22B24" w14:textId="77777777" w:rsidR="00D40F32" w:rsidRPr="003F0879" w:rsidRDefault="00D40F32">
      <w:pPr>
        <w:pStyle w:val="Heading2"/>
      </w:pPr>
      <w:r w:rsidRPr="003F0879">
        <w:t>One set of documents is included with Flexnet access.  We charge you the following for additional copies of documents:</w:t>
      </w:r>
    </w:p>
    <w:tbl>
      <w:tblPr>
        <w:tblW w:w="5954" w:type="dxa"/>
        <w:tblInd w:w="817" w:type="dxa"/>
        <w:tblLayout w:type="fixed"/>
        <w:tblLook w:val="0000" w:firstRow="0" w:lastRow="0" w:firstColumn="0" w:lastColumn="0" w:noHBand="0" w:noVBand="0"/>
      </w:tblPr>
      <w:tblGrid>
        <w:gridCol w:w="4536"/>
        <w:gridCol w:w="1418"/>
      </w:tblGrid>
      <w:tr w:rsidR="00D40F32" w:rsidRPr="003F0879" w14:paraId="23C4A674"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2E6DE569" w14:textId="77777777" w:rsidR="00D40F32" w:rsidRPr="003F0879" w:rsidRDefault="00D40F32">
            <w:pPr>
              <w:keepNext/>
              <w:spacing w:before="120" w:after="120"/>
              <w:ind w:left="142" w:hanging="142"/>
              <w:rPr>
                <w:rFonts w:ascii="Arial" w:hAnsi="Arial"/>
                <w:sz w:val="18"/>
              </w:rPr>
            </w:pPr>
            <w:r w:rsidRPr="003F0879">
              <w:rPr>
                <w:rFonts w:ascii="Arial" w:hAnsi="Arial"/>
                <w:b/>
                <w:sz w:val="18"/>
              </w:rPr>
              <w:t>DDS Flexnet documentation charges</w:t>
            </w:r>
          </w:p>
        </w:tc>
        <w:tc>
          <w:tcPr>
            <w:tcW w:w="1418" w:type="dxa"/>
            <w:tcBorders>
              <w:top w:val="single" w:sz="6" w:space="0" w:color="auto"/>
              <w:left w:val="single" w:sz="6" w:space="0" w:color="auto"/>
              <w:bottom w:val="single" w:sz="6" w:space="0" w:color="auto"/>
              <w:right w:val="single" w:sz="6" w:space="0" w:color="auto"/>
            </w:tcBorders>
          </w:tcPr>
          <w:p w14:paraId="4906C51C" w14:textId="77777777" w:rsidR="00D40F32" w:rsidRPr="003F0879" w:rsidRDefault="00D40F32">
            <w:pPr>
              <w:keepNext/>
              <w:spacing w:before="120" w:after="120"/>
              <w:ind w:left="142" w:hanging="142"/>
              <w:jc w:val="center"/>
              <w:rPr>
                <w:rFonts w:ascii="Arial" w:hAnsi="Arial"/>
                <w:b/>
                <w:sz w:val="18"/>
              </w:rPr>
            </w:pPr>
            <w:r w:rsidRPr="003F0879">
              <w:rPr>
                <w:rFonts w:ascii="Arial" w:hAnsi="Arial"/>
                <w:b/>
                <w:sz w:val="18"/>
              </w:rPr>
              <w:t>GST excl.</w:t>
            </w:r>
          </w:p>
        </w:tc>
      </w:tr>
      <w:tr w:rsidR="001E6E05" w:rsidRPr="003F0879" w14:paraId="50B71E35" w14:textId="77777777" w:rsidTr="008C0B51">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4A327D77" w14:textId="77777777" w:rsidR="001E6E05" w:rsidRPr="003F0879" w:rsidRDefault="001E6E05">
            <w:pPr>
              <w:spacing w:before="120" w:after="120"/>
              <w:ind w:left="142" w:hanging="142"/>
              <w:rPr>
                <w:rFonts w:ascii="Arial" w:hAnsi="Arial"/>
                <w:sz w:val="18"/>
              </w:rPr>
            </w:pPr>
            <w:r w:rsidRPr="003F0879">
              <w:rPr>
                <w:rFonts w:ascii="Arial" w:hAnsi="Arial"/>
                <w:sz w:val="18"/>
              </w:rPr>
              <w:t>Unimux Operating Instruments – once only charge:</w:t>
            </w:r>
          </w:p>
        </w:tc>
        <w:tc>
          <w:tcPr>
            <w:tcW w:w="1418" w:type="dxa"/>
            <w:tcBorders>
              <w:top w:val="single" w:sz="6" w:space="0" w:color="auto"/>
              <w:left w:val="single" w:sz="6" w:space="0" w:color="auto"/>
              <w:bottom w:val="single" w:sz="6" w:space="0" w:color="auto"/>
              <w:right w:val="single" w:sz="6" w:space="0" w:color="auto"/>
            </w:tcBorders>
            <w:vAlign w:val="bottom"/>
          </w:tcPr>
          <w:p w14:paraId="0E042975" w14:textId="77777777" w:rsidR="001E6E05" w:rsidRPr="003F0879" w:rsidRDefault="001E6E05">
            <w:pPr>
              <w:spacing w:before="120" w:after="120"/>
              <w:ind w:left="142" w:hanging="142"/>
              <w:jc w:val="right"/>
              <w:rPr>
                <w:rFonts w:ascii="Arial Bold" w:hAnsi="Arial Bold"/>
                <w:b/>
                <w:sz w:val="18"/>
              </w:rPr>
            </w:pPr>
            <w:r w:rsidRPr="003F0879">
              <w:rPr>
                <w:rFonts w:ascii="Arial Bold" w:hAnsi="Arial Bold" w:cs="Arial"/>
                <w:b/>
                <w:bCs/>
                <w:sz w:val="18"/>
                <w:szCs w:val="18"/>
              </w:rPr>
              <w:t>$172.50</w:t>
            </w:r>
          </w:p>
        </w:tc>
      </w:tr>
      <w:tr w:rsidR="001E6E05" w:rsidRPr="003F0879" w14:paraId="745E60FF" w14:textId="77777777" w:rsidTr="008C0B51">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1C0EB3A5" w14:textId="77777777" w:rsidR="001E6E05" w:rsidRPr="003F0879" w:rsidRDefault="001E6E05">
            <w:pPr>
              <w:spacing w:before="120" w:after="120"/>
              <w:ind w:left="142" w:hanging="142"/>
              <w:rPr>
                <w:rFonts w:ascii="Arial" w:hAnsi="Arial"/>
                <w:sz w:val="18"/>
              </w:rPr>
            </w:pPr>
            <w:r w:rsidRPr="003F0879">
              <w:rPr>
                <w:rFonts w:ascii="Arial" w:hAnsi="Arial"/>
                <w:sz w:val="18"/>
              </w:rPr>
              <w:t>Unimux User Guide – once only charge:</w:t>
            </w:r>
          </w:p>
        </w:tc>
        <w:tc>
          <w:tcPr>
            <w:tcW w:w="1418" w:type="dxa"/>
            <w:tcBorders>
              <w:top w:val="single" w:sz="6" w:space="0" w:color="auto"/>
              <w:left w:val="single" w:sz="6" w:space="0" w:color="auto"/>
              <w:bottom w:val="single" w:sz="6" w:space="0" w:color="auto"/>
              <w:right w:val="single" w:sz="6" w:space="0" w:color="auto"/>
            </w:tcBorders>
            <w:vAlign w:val="bottom"/>
          </w:tcPr>
          <w:p w14:paraId="7B0E72FD" w14:textId="77777777" w:rsidR="001E6E05" w:rsidRPr="003F0879" w:rsidRDefault="001E6E05">
            <w:pPr>
              <w:spacing w:before="120" w:after="120"/>
              <w:ind w:left="142" w:hanging="142"/>
              <w:jc w:val="right"/>
              <w:rPr>
                <w:rFonts w:ascii="Arial Bold" w:hAnsi="Arial Bold"/>
                <w:b/>
                <w:sz w:val="18"/>
              </w:rPr>
            </w:pPr>
            <w:r w:rsidRPr="003F0879">
              <w:rPr>
                <w:rFonts w:ascii="Arial Bold" w:hAnsi="Arial Bold" w:cs="Arial"/>
                <w:b/>
                <w:bCs/>
                <w:sz w:val="18"/>
                <w:szCs w:val="18"/>
              </w:rPr>
              <w:t>$69.00</w:t>
            </w:r>
          </w:p>
        </w:tc>
      </w:tr>
    </w:tbl>
    <w:p w14:paraId="63BC1809" w14:textId="77777777" w:rsidR="00D40F32" w:rsidRPr="003F0879" w:rsidRDefault="00D40F32">
      <w:pPr>
        <w:pStyle w:val="TableData"/>
      </w:pPr>
    </w:p>
    <w:p w14:paraId="41F305C9" w14:textId="77777777" w:rsidR="00D40F32" w:rsidRPr="003F0879" w:rsidRDefault="00D40F32">
      <w:pPr>
        <w:pStyle w:val="Heading1"/>
        <w:spacing w:before="240"/>
      </w:pPr>
      <w:bookmarkStart w:id="61" w:name="_Toc71608308"/>
      <w:bookmarkStart w:id="62" w:name="_Toc234411871"/>
      <w:r w:rsidRPr="003F0879">
        <w:t>Network management service</w:t>
      </w:r>
      <w:bookmarkEnd w:id="61"/>
      <w:r w:rsidRPr="003F0879">
        <w:t>s</w:t>
      </w:r>
      <w:bookmarkEnd w:id="62"/>
    </w:p>
    <w:p w14:paraId="2331B4CE" w14:textId="77777777" w:rsidR="00D40F32" w:rsidRPr="003F0879" w:rsidRDefault="00D40F32">
      <w:pPr>
        <w:pStyle w:val="Indent1"/>
        <w:keepNext/>
      </w:pPr>
      <w:bookmarkStart w:id="63" w:name="_Toc71608309"/>
      <w:bookmarkStart w:id="64" w:name="_Toc234411872"/>
      <w:r w:rsidRPr="003F0879">
        <w:t>Service features</w:t>
      </w:r>
      <w:bookmarkEnd w:id="63"/>
      <w:bookmarkEnd w:id="64"/>
    </w:p>
    <w:p w14:paraId="44F212EF" w14:textId="77777777" w:rsidR="00D40F32" w:rsidRPr="003F0879" w:rsidRDefault="00D40F32">
      <w:pPr>
        <w:pStyle w:val="Heading2"/>
      </w:pPr>
      <w:r w:rsidRPr="003F0879">
        <w:rPr>
          <w:lang w:val="en-US"/>
        </w:rPr>
        <w:t xml:space="preserve">You can lease the DDS Flexnet service under control of your </w:t>
      </w:r>
      <w:r w:rsidRPr="003F0879">
        <w:t>Flexnet Network Management Service.  Where leased, only one Flexnet Network Management Service is needed for each of your networks.</w:t>
      </w:r>
    </w:p>
    <w:p w14:paraId="15CD3B56" w14:textId="77777777" w:rsidR="00D40F32" w:rsidRPr="003F0879" w:rsidRDefault="00D40F32">
      <w:pPr>
        <w:pStyle w:val="Heading2"/>
      </w:pPr>
      <w:r w:rsidRPr="003F0879">
        <w:t>If leased under the control of the Flexnet Network Management System, the service can be configured for speeds, interface types and allocation of timeslots in 2 Mbit/s or 128 kbit/s access on a needs or disaster basis.</w:t>
      </w:r>
    </w:p>
    <w:p w14:paraId="7D6A03EB" w14:textId="77777777" w:rsidR="00D40F32" w:rsidRPr="003F0879" w:rsidRDefault="00D40F32">
      <w:pPr>
        <w:pStyle w:val="Heading2"/>
      </w:pPr>
      <w:r w:rsidRPr="003F0879">
        <w:rPr>
          <w:lang w:val="en-US"/>
        </w:rPr>
        <w:t xml:space="preserve">We </w:t>
      </w:r>
      <w:r w:rsidRPr="003F0879">
        <w:t>only provide you a Flexnet Network Management Service Host Computer to you on a rental basis.</w:t>
      </w:r>
    </w:p>
    <w:p w14:paraId="6725389E" w14:textId="77777777" w:rsidR="00D40F32" w:rsidRPr="003F0879" w:rsidRDefault="00D40F32">
      <w:pPr>
        <w:pStyle w:val="Indent1"/>
        <w:keepNext/>
      </w:pPr>
      <w:bookmarkStart w:id="65" w:name="_Toc71608310"/>
      <w:bookmarkStart w:id="66" w:name="_Toc234411873"/>
      <w:r w:rsidRPr="003F0879">
        <w:t>Equipment requirements</w:t>
      </w:r>
      <w:bookmarkEnd w:id="65"/>
      <w:bookmarkEnd w:id="66"/>
    </w:p>
    <w:p w14:paraId="19F9F51F" w14:textId="77777777" w:rsidR="00D40F32" w:rsidRPr="003F0879" w:rsidRDefault="00D40F32">
      <w:pPr>
        <w:pStyle w:val="Heading2"/>
      </w:pPr>
      <w:r w:rsidRPr="003F0879">
        <w:t>You must ensure that the Flexnet Network Management Service Host is used exclusively for DDS Flexnet and that it is permanently turned on to provide us with 24 hour access for maintenance purposes.</w:t>
      </w:r>
    </w:p>
    <w:p w14:paraId="253D5312" w14:textId="77777777" w:rsidR="00D40F32" w:rsidRPr="003F0879" w:rsidRDefault="00D40F32">
      <w:pPr>
        <w:pStyle w:val="Heading2"/>
      </w:pPr>
      <w:r w:rsidRPr="003F0879">
        <w:t>You must ensure that Flexnet Network Management Service back-ups are made of DDS Flexnet configurations.</w:t>
      </w:r>
    </w:p>
    <w:p w14:paraId="3CA8A4D8" w14:textId="77777777" w:rsidR="00D40F32" w:rsidRPr="003F0879" w:rsidRDefault="00D40F32">
      <w:pPr>
        <w:pStyle w:val="Heading2"/>
      </w:pPr>
      <w:r w:rsidRPr="003F0879">
        <w:t>If you need remote Flexnet Network Management Service access, you must provide Flexnet Network Management Service remote user terminals (eg VT220 terminal).</w:t>
      </w:r>
    </w:p>
    <w:p w14:paraId="2CC8BB00" w14:textId="77777777" w:rsidR="00D40F32" w:rsidRPr="003F0879" w:rsidRDefault="00D40F32">
      <w:pPr>
        <w:pStyle w:val="Indent1"/>
        <w:keepNext/>
      </w:pPr>
      <w:bookmarkStart w:id="67" w:name="_Toc71608311"/>
      <w:bookmarkStart w:id="68" w:name="_Toc234411874"/>
      <w:r w:rsidRPr="003F0879">
        <w:t>Installation and monthly charges</w:t>
      </w:r>
      <w:bookmarkEnd w:id="67"/>
      <w:r w:rsidRPr="003F0879">
        <w:t xml:space="preserve"> – Network Management Service</w:t>
      </w:r>
      <w:bookmarkEnd w:id="68"/>
    </w:p>
    <w:p w14:paraId="2BBAC23F" w14:textId="77777777" w:rsidR="00D40F32" w:rsidRPr="003F0879" w:rsidRDefault="00D40F32">
      <w:pPr>
        <w:pStyle w:val="Heading2"/>
      </w:pPr>
      <w:r w:rsidRPr="003F0879">
        <w:t xml:space="preserve">We charge you the following installation and monthly charges for Network Management Service terminals (including hardware and software).  All new installations of a Network </w:t>
      </w:r>
      <w:r w:rsidRPr="003F0879">
        <w:lastRenderedPageBreak/>
        <w:t xml:space="preserve">Management Service terminal or a Flexnet Network Management Service terminal are provided as version 6.  </w:t>
      </w:r>
    </w:p>
    <w:tbl>
      <w:tblPr>
        <w:tblW w:w="7938" w:type="dxa"/>
        <w:tblInd w:w="709" w:type="dxa"/>
        <w:tblLayout w:type="fixed"/>
        <w:tblLook w:val="0000" w:firstRow="0" w:lastRow="0" w:firstColumn="0" w:lastColumn="0" w:noHBand="0" w:noVBand="0"/>
      </w:tblPr>
      <w:tblGrid>
        <w:gridCol w:w="2266"/>
        <w:gridCol w:w="1418"/>
        <w:gridCol w:w="1418"/>
        <w:gridCol w:w="1418"/>
        <w:gridCol w:w="1418"/>
        <w:tblGridChange w:id="69">
          <w:tblGrid>
            <w:gridCol w:w="2266"/>
            <w:gridCol w:w="1418"/>
            <w:gridCol w:w="1418"/>
            <w:gridCol w:w="1418"/>
            <w:gridCol w:w="1418"/>
          </w:tblGrid>
        </w:tblGridChange>
      </w:tblGrid>
      <w:tr w:rsidR="00D40F32" w:rsidRPr="003F0879" w14:paraId="18B48DF5" w14:textId="77777777">
        <w:tblPrEx>
          <w:tblCellMar>
            <w:top w:w="0" w:type="dxa"/>
            <w:bottom w:w="0" w:type="dxa"/>
          </w:tblCellMar>
        </w:tblPrEx>
        <w:trPr>
          <w:cantSplit/>
          <w:tblHeader/>
        </w:trPr>
        <w:tc>
          <w:tcPr>
            <w:tcW w:w="3684" w:type="dxa"/>
            <w:gridSpan w:val="2"/>
            <w:tcBorders>
              <w:top w:val="single" w:sz="6" w:space="0" w:color="auto"/>
              <w:left w:val="single" w:sz="6" w:space="0" w:color="auto"/>
              <w:bottom w:val="single" w:sz="6" w:space="0" w:color="auto"/>
              <w:right w:val="single" w:sz="4" w:space="0" w:color="auto"/>
            </w:tcBorders>
          </w:tcPr>
          <w:p w14:paraId="36BABD29" w14:textId="77777777" w:rsidR="00D40F32" w:rsidRPr="003F0879" w:rsidRDefault="00D40F32">
            <w:pPr>
              <w:pStyle w:val="TableHead"/>
              <w:keepNext/>
              <w:tabs>
                <w:tab w:val="left" w:pos="709"/>
                <w:tab w:val="left" w:pos="1418"/>
              </w:tabs>
              <w:spacing w:before="120" w:after="120"/>
            </w:pPr>
            <w:r w:rsidRPr="003F0879">
              <w:t>DDS Flexnet network management charges</w:t>
            </w:r>
          </w:p>
        </w:tc>
        <w:tc>
          <w:tcPr>
            <w:tcW w:w="4254" w:type="dxa"/>
            <w:gridSpan w:val="3"/>
            <w:tcBorders>
              <w:top w:val="single" w:sz="6" w:space="0" w:color="auto"/>
              <w:left w:val="single" w:sz="4" w:space="0" w:color="auto"/>
              <w:bottom w:val="single" w:sz="6" w:space="0" w:color="auto"/>
              <w:right w:val="single" w:sz="6" w:space="0" w:color="auto"/>
            </w:tcBorders>
          </w:tcPr>
          <w:p w14:paraId="34F7924E"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b/>
                <w:sz w:val="18"/>
              </w:rPr>
              <w:t>Installation charge</w:t>
            </w:r>
          </w:p>
        </w:tc>
      </w:tr>
      <w:tr w:rsidR="00D40F32" w:rsidRPr="003F0879" w14:paraId="3D80C3D2" w14:textId="77777777">
        <w:tblPrEx>
          <w:tblCellMar>
            <w:top w:w="0" w:type="dxa"/>
            <w:bottom w:w="0" w:type="dxa"/>
          </w:tblCellMar>
        </w:tblPrEx>
        <w:trPr>
          <w:cantSplit/>
          <w:tblHeader/>
        </w:trPr>
        <w:tc>
          <w:tcPr>
            <w:tcW w:w="2266" w:type="dxa"/>
            <w:tcBorders>
              <w:top w:val="single" w:sz="6" w:space="0" w:color="auto"/>
              <w:left w:val="single" w:sz="6" w:space="0" w:color="auto"/>
              <w:right w:val="single" w:sz="6" w:space="0" w:color="auto"/>
            </w:tcBorders>
          </w:tcPr>
          <w:p w14:paraId="61B6BEC0"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6" w:space="0" w:color="auto"/>
              <w:left w:val="single" w:sz="6" w:space="0" w:color="auto"/>
              <w:bottom w:val="single" w:sz="6" w:space="0" w:color="auto"/>
              <w:right w:val="single" w:sz="4" w:space="0" w:color="auto"/>
            </w:tcBorders>
          </w:tcPr>
          <w:p w14:paraId="3AC0C848"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Monthly charge</w:t>
            </w:r>
            <w:r w:rsidR="00023E3A" w:rsidRPr="003F0879">
              <w:rPr>
                <w:rFonts w:ascii="Arial" w:hAnsi="Arial"/>
                <w:b/>
                <w:sz w:val="18"/>
              </w:rPr>
              <w:t>*</w:t>
            </w:r>
          </w:p>
        </w:tc>
        <w:tc>
          <w:tcPr>
            <w:tcW w:w="1418" w:type="dxa"/>
            <w:tcBorders>
              <w:top w:val="single" w:sz="6" w:space="0" w:color="auto"/>
              <w:left w:val="single" w:sz="4" w:space="0" w:color="auto"/>
              <w:bottom w:val="single" w:sz="6" w:space="0" w:color="auto"/>
              <w:right w:val="single" w:sz="6" w:space="0" w:color="auto"/>
            </w:tcBorders>
          </w:tcPr>
          <w:p w14:paraId="10D047A7"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Primary area</w:t>
            </w:r>
          </w:p>
        </w:tc>
        <w:tc>
          <w:tcPr>
            <w:tcW w:w="1418" w:type="dxa"/>
            <w:tcBorders>
              <w:top w:val="single" w:sz="6" w:space="0" w:color="auto"/>
              <w:left w:val="single" w:sz="6" w:space="0" w:color="auto"/>
              <w:bottom w:val="single" w:sz="6" w:space="0" w:color="auto"/>
              <w:right w:val="single" w:sz="6" w:space="0" w:color="auto"/>
            </w:tcBorders>
          </w:tcPr>
          <w:p w14:paraId="21598ED0"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Secondary area</w:t>
            </w:r>
          </w:p>
        </w:tc>
        <w:tc>
          <w:tcPr>
            <w:tcW w:w="1418" w:type="dxa"/>
            <w:tcBorders>
              <w:top w:val="single" w:sz="6" w:space="0" w:color="auto"/>
              <w:left w:val="single" w:sz="6" w:space="0" w:color="auto"/>
              <w:bottom w:val="single" w:sz="6" w:space="0" w:color="auto"/>
              <w:right w:val="single" w:sz="6" w:space="0" w:color="auto"/>
            </w:tcBorders>
          </w:tcPr>
          <w:p w14:paraId="03C87D6F"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Tertiary area</w:t>
            </w:r>
          </w:p>
        </w:tc>
      </w:tr>
      <w:tr w:rsidR="00D40F32" w:rsidRPr="003F0879" w14:paraId="7B5B849C" w14:textId="77777777">
        <w:tblPrEx>
          <w:tblCellMar>
            <w:top w:w="0" w:type="dxa"/>
            <w:bottom w:w="0" w:type="dxa"/>
          </w:tblCellMar>
        </w:tblPrEx>
        <w:trPr>
          <w:cantSplit/>
          <w:tblHeader/>
        </w:trPr>
        <w:tc>
          <w:tcPr>
            <w:tcW w:w="2266" w:type="dxa"/>
            <w:tcBorders>
              <w:left w:val="single" w:sz="6" w:space="0" w:color="auto"/>
              <w:bottom w:val="single" w:sz="6" w:space="0" w:color="auto"/>
              <w:right w:val="single" w:sz="6" w:space="0" w:color="auto"/>
            </w:tcBorders>
          </w:tcPr>
          <w:p w14:paraId="0FE5277C"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6" w:space="0" w:color="auto"/>
              <w:left w:val="single" w:sz="6" w:space="0" w:color="auto"/>
              <w:bottom w:val="single" w:sz="6" w:space="0" w:color="auto"/>
              <w:right w:val="single" w:sz="4" w:space="0" w:color="auto"/>
            </w:tcBorders>
          </w:tcPr>
          <w:p w14:paraId="65286B81"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4" w:space="0" w:color="auto"/>
              <w:bottom w:val="single" w:sz="6" w:space="0" w:color="auto"/>
              <w:right w:val="single" w:sz="6" w:space="0" w:color="auto"/>
            </w:tcBorders>
          </w:tcPr>
          <w:p w14:paraId="5AB11B30"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576CECC8"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08C4A786"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r>
      <w:tr w:rsidR="00D40F32" w:rsidRPr="003F0879" w14:paraId="2DB88B86" w14:textId="77777777">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00FB5913" w14:textId="77777777" w:rsidR="00D40F32" w:rsidRPr="003F0879" w:rsidRDefault="00D40F32">
            <w:pPr>
              <w:spacing w:before="120" w:after="120"/>
              <w:rPr>
                <w:rFonts w:ascii="Arial" w:hAnsi="Arial"/>
                <w:sz w:val="18"/>
              </w:rPr>
            </w:pPr>
            <w:r w:rsidRPr="003F0879">
              <w:rPr>
                <w:rFonts w:ascii="Arial" w:hAnsi="Arial"/>
                <w:sz w:val="18"/>
              </w:rPr>
              <w:t>Network Management Service terminal</w:t>
            </w:r>
          </w:p>
        </w:tc>
        <w:tc>
          <w:tcPr>
            <w:tcW w:w="1418" w:type="dxa"/>
            <w:tcBorders>
              <w:top w:val="single" w:sz="6" w:space="0" w:color="auto"/>
              <w:left w:val="single" w:sz="6" w:space="0" w:color="auto"/>
              <w:bottom w:val="single" w:sz="6" w:space="0" w:color="auto"/>
              <w:right w:val="single" w:sz="6" w:space="0" w:color="auto"/>
            </w:tcBorders>
            <w:vAlign w:val="center"/>
          </w:tcPr>
          <w:p w14:paraId="4594DFE1" w14:textId="77777777" w:rsidR="00D40F32" w:rsidRPr="003F0879" w:rsidRDefault="00D40F32">
            <w:pPr>
              <w:spacing w:before="120" w:after="120"/>
              <w:jc w:val="right"/>
              <w:rPr>
                <w:rFonts w:ascii="Arial" w:hAnsi="Arial"/>
                <w:b/>
                <w:sz w:val="18"/>
              </w:rPr>
            </w:pPr>
            <w:r w:rsidRPr="003F0879">
              <w:rPr>
                <w:rFonts w:ascii="Arial" w:hAnsi="Arial"/>
                <w:b/>
                <w:sz w:val="18"/>
              </w:rPr>
              <w:t>$1,050.00</w:t>
            </w:r>
          </w:p>
        </w:tc>
        <w:tc>
          <w:tcPr>
            <w:tcW w:w="1418" w:type="dxa"/>
            <w:tcBorders>
              <w:top w:val="single" w:sz="6" w:space="0" w:color="auto"/>
              <w:left w:val="nil"/>
              <w:bottom w:val="single" w:sz="6" w:space="0" w:color="auto"/>
              <w:right w:val="single" w:sz="6" w:space="0" w:color="auto"/>
            </w:tcBorders>
            <w:vAlign w:val="center"/>
          </w:tcPr>
          <w:p w14:paraId="7B5D9A7F" w14:textId="77777777" w:rsidR="00D40F32" w:rsidRPr="003F0879" w:rsidRDefault="00D40F32">
            <w:pPr>
              <w:spacing w:before="120" w:after="120"/>
              <w:jc w:val="right"/>
              <w:rPr>
                <w:rFonts w:ascii="Arial" w:hAnsi="Arial"/>
                <w:sz w:val="18"/>
              </w:rPr>
            </w:pPr>
            <w:r w:rsidRPr="003F0879">
              <w:rPr>
                <w:rFonts w:ascii="Arial" w:hAnsi="Arial"/>
                <w:b/>
                <w:sz w:val="18"/>
              </w:rPr>
              <w:t>N/A</w:t>
            </w:r>
          </w:p>
        </w:tc>
        <w:tc>
          <w:tcPr>
            <w:tcW w:w="1418" w:type="dxa"/>
            <w:tcBorders>
              <w:top w:val="single" w:sz="6" w:space="0" w:color="auto"/>
              <w:left w:val="nil"/>
              <w:bottom w:val="single" w:sz="6" w:space="0" w:color="auto"/>
              <w:right w:val="single" w:sz="6" w:space="0" w:color="auto"/>
            </w:tcBorders>
            <w:vAlign w:val="center"/>
          </w:tcPr>
          <w:p w14:paraId="50FCE4AF" w14:textId="77777777" w:rsidR="00D40F32" w:rsidRPr="003F0879" w:rsidRDefault="00D40F32">
            <w:pPr>
              <w:spacing w:before="120" w:after="120"/>
              <w:jc w:val="right"/>
              <w:rPr>
                <w:rFonts w:ascii="Arial" w:hAnsi="Arial"/>
                <w:b/>
                <w:sz w:val="18"/>
              </w:rPr>
            </w:pPr>
            <w:r w:rsidRPr="003F0879">
              <w:rPr>
                <w:rFonts w:ascii="Arial" w:hAnsi="Arial"/>
                <w:b/>
                <w:sz w:val="18"/>
              </w:rPr>
              <w:t>N/A</w:t>
            </w:r>
          </w:p>
        </w:tc>
        <w:tc>
          <w:tcPr>
            <w:tcW w:w="1418" w:type="dxa"/>
            <w:tcBorders>
              <w:top w:val="single" w:sz="6" w:space="0" w:color="auto"/>
              <w:left w:val="nil"/>
              <w:bottom w:val="single" w:sz="6" w:space="0" w:color="auto"/>
              <w:right w:val="single" w:sz="6" w:space="0" w:color="auto"/>
            </w:tcBorders>
            <w:vAlign w:val="center"/>
          </w:tcPr>
          <w:p w14:paraId="10DDF2CE" w14:textId="77777777" w:rsidR="00D40F32" w:rsidRPr="003F0879" w:rsidRDefault="00D40F32">
            <w:pPr>
              <w:spacing w:before="120" w:after="120"/>
              <w:jc w:val="right"/>
              <w:rPr>
                <w:rFonts w:ascii="Arial" w:hAnsi="Arial"/>
                <w:b/>
                <w:sz w:val="18"/>
              </w:rPr>
            </w:pPr>
            <w:r w:rsidRPr="003F0879">
              <w:rPr>
                <w:rFonts w:ascii="Arial" w:hAnsi="Arial"/>
                <w:b/>
                <w:sz w:val="18"/>
              </w:rPr>
              <w:t>N/A</w:t>
            </w:r>
          </w:p>
        </w:tc>
      </w:tr>
      <w:tr w:rsidR="00D40F32" w:rsidRPr="003F0879" w14:paraId="76DC8B69" w14:textId="77777777">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1BCD607C" w14:textId="77777777" w:rsidR="00D40F32" w:rsidRPr="003F0879" w:rsidRDefault="00D40F32">
            <w:pPr>
              <w:pStyle w:val="TableData"/>
            </w:pPr>
            <w:r w:rsidRPr="003F0879">
              <w:t>Network Management Service terminal (version 6).</w:t>
            </w:r>
          </w:p>
        </w:tc>
        <w:tc>
          <w:tcPr>
            <w:tcW w:w="1418" w:type="dxa"/>
            <w:tcBorders>
              <w:top w:val="single" w:sz="6" w:space="0" w:color="auto"/>
              <w:left w:val="single" w:sz="6" w:space="0" w:color="auto"/>
              <w:bottom w:val="single" w:sz="6" w:space="0" w:color="auto"/>
              <w:right w:val="single" w:sz="6" w:space="0" w:color="auto"/>
            </w:tcBorders>
            <w:vAlign w:val="center"/>
          </w:tcPr>
          <w:p w14:paraId="30FB2F7E" w14:textId="77777777" w:rsidR="00D40F32" w:rsidRPr="003F0879" w:rsidRDefault="00D40F32">
            <w:pPr>
              <w:spacing w:before="120" w:after="120"/>
              <w:jc w:val="right"/>
              <w:rPr>
                <w:rFonts w:ascii="Arial" w:hAnsi="Arial"/>
                <w:b/>
                <w:sz w:val="18"/>
              </w:rPr>
            </w:pPr>
            <w:r w:rsidRPr="003F0879">
              <w:rPr>
                <w:rFonts w:ascii="Arial" w:hAnsi="Arial"/>
                <w:b/>
                <w:sz w:val="18"/>
              </w:rPr>
              <w:t>$1,223.25</w:t>
            </w:r>
          </w:p>
        </w:tc>
        <w:tc>
          <w:tcPr>
            <w:tcW w:w="1418" w:type="dxa"/>
            <w:tcBorders>
              <w:top w:val="single" w:sz="6" w:space="0" w:color="auto"/>
              <w:left w:val="nil"/>
              <w:bottom w:val="single" w:sz="6" w:space="0" w:color="auto"/>
              <w:right w:val="single" w:sz="6" w:space="0" w:color="auto"/>
            </w:tcBorders>
            <w:vAlign w:val="center"/>
          </w:tcPr>
          <w:p w14:paraId="2F59C253" w14:textId="77777777" w:rsidR="00D40F32" w:rsidRPr="003F0879" w:rsidRDefault="00D40F32">
            <w:pPr>
              <w:spacing w:before="120" w:after="120"/>
              <w:jc w:val="right"/>
              <w:rPr>
                <w:rFonts w:ascii="Arial" w:hAnsi="Arial"/>
                <w:b/>
                <w:sz w:val="18"/>
              </w:rPr>
            </w:pPr>
            <w:r w:rsidRPr="003F0879">
              <w:rPr>
                <w:rFonts w:ascii="Arial" w:hAnsi="Arial"/>
                <w:b/>
                <w:sz w:val="18"/>
              </w:rPr>
              <w:t>3,500.00</w:t>
            </w:r>
          </w:p>
        </w:tc>
        <w:tc>
          <w:tcPr>
            <w:tcW w:w="1418" w:type="dxa"/>
            <w:tcBorders>
              <w:top w:val="single" w:sz="6" w:space="0" w:color="auto"/>
              <w:left w:val="single" w:sz="6" w:space="0" w:color="auto"/>
              <w:bottom w:val="single" w:sz="6" w:space="0" w:color="auto"/>
              <w:right w:val="single" w:sz="6" w:space="0" w:color="auto"/>
            </w:tcBorders>
            <w:vAlign w:val="center"/>
          </w:tcPr>
          <w:p w14:paraId="2180C3EB" w14:textId="77777777" w:rsidR="00D40F32" w:rsidRPr="003F0879" w:rsidRDefault="00D40F32">
            <w:pPr>
              <w:spacing w:before="120" w:after="120"/>
              <w:jc w:val="right"/>
              <w:rPr>
                <w:rFonts w:ascii="Arial" w:hAnsi="Arial"/>
                <w:b/>
                <w:sz w:val="18"/>
              </w:rPr>
            </w:pPr>
            <w:r w:rsidRPr="003F0879">
              <w:rPr>
                <w:rFonts w:ascii="Arial" w:hAnsi="Arial"/>
                <w:b/>
                <w:sz w:val="18"/>
              </w:rPr>
              <w:t>4,750.00</w:t>
            </w:r>
          </w:p>
        </w:tc>
        <w:tc>
          <w:tcPr>
            <w:tcW w:w="1418" w:type="dxa"/>
            <w:tcBorders>
              <w:top w:val="single" w:sz="6" w:space="0" w:color="auto"/>
              <w:left w:val="single" w:sz="6" w:space="0" w:color="auto"/>
              <w:bottom w:val="single" w:sz="6" w:space="0" w:color="auto"/>
              <w:right w:val="single" w:sz="6" w:space="0" w:color="auto"/>
            </w:tcBorders>
            <w:vAlign w:val="center"/>
          </w:tcPr>
          <w:p w14:paraId="63E8D913" w14:textId="77777777" w:rsidR="00D40F32" w:rsidRPr="003F0879" w:rsidRDefault="00D40F32">
            <w:pPr>
              <w:spacing w:before="120" w:after="120"/>
              <w:jc w:val="right"/>
              <w:rPr>
                <w:rFonts w:ascii="Arial" w:hAnsi="Arial"/>
                <w:b/>
                <w:sz w:val="18"/>
              </w:rPr>
            </w:pPr>
            <w:r w:rsidRPr="003F0879">
              <w:rPr>
                <w:rFonts w:ascii="Arial" w:hAnsi="Arial"/>
                <w:b/>
                <w:sz w:val="18"/>
              </w:rPr>
              <w:t>6,000.00</w:t>
            </w:r>
          </w:p>
        </w:tc>
      </w:tr>
      <w:tr w:rsidR="00D40F32" w:rsidRPr="003F0879" w14:paraId="78F648BC" w14:textId="77777777">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05DD2F5D" w14:textId="77777777" w:rsidR="00D40F32" w:rsidRPr="003F0879" w:rsidRDefault="00D40F32">
            <w:pPr>
              <w:spacing w:before="120" w:after="120"/>
              <w:rPr>
                <w:rFonts w:ascii="Arial" w:hAnsi="Arial"/>
                <w:sz w:val="18"/>
              </w:rPr>
            </w:pPr>
            <w:r w:rsidRPr="003F0879">
              <w:rPr>
                <w:rFonts w:ascii="Arial" w:hAnsi="Arial"/>
                <w:sz w:val="18"/>
              </w:rPr>
              <w:t>Flexnet Network Management Service terminal</w:t>
            </w:r>
          </w:p>
        </w:tc>
        <w:tc>
          <w:tcPr>
            <w:tcW w:w="1418" w:type="dxa"/>
            <w:tcBorders>
              <w:top w:val="single" w:sz="6" w:space="0" w:color="auto"/>
              <w:left w:val="single" w:sz="6" w:space="0" w:color="auto"/>
              <w:bottom w:val="single" w:sz="6" w:space="0" w:color="auto"/>
              <w:right w:val="single" w:sz="6" w:space="0" w:color="auto"/>
            </w:tcBorders>
            <w:vAlign w:val="center"/>
          </w:tcPr>
          <w:p w14:paraId="116EABC6" w14:textId="77777777" w:rsidR="00D40F32" w:rsidRPr="003F0879" w:rsidRDefault="00D40F32">
            <w:pPr>
              <w:spacing w:before="120" w:after="120"/>
              <w:jc w:val="right"/>
              <w:rPr>
                <w:rFonts w:ascii="Arial" w:hAnsi="Arial"/>
                <w:b/>
                <w:sz w:val="18"/>
              </w:rPr>
            </w:pPr>
            <w:r w:rsidRPr="003F0879">
              <w:rPr>
                <w:rFonts w:ascii="Arial" w:hAnsi="Arial"/>
                <w:b/>
                <w:sz w:val="18"/>
              </w:rPr>
              <w:t>$1,050.00</w:t>
            </w:r>
          </w:p>
        </w:tc>
        <w:tc>
          <w:tcPr>
            <w:tcW w:w="1418" w:type="dxa"/>
            <w:tcBorders>
              <w:top w:val="single" w:sz="6" w:space="0" w:color="auto"/>
              <w:left w:val="nil"/>
              <w:bottom w:val="single" w:sz="6" w:space="0" w:color="auto"/>
              <w:right w:val="single" w:sz="6" w:space="0" w:color="auto"/>
            </w:tcBorders>
            <w:vAlign w:val="center"/>
          </w:tcPr>
          <w:p w14:paraId="5DC08C1E" w14:textId="77777777" w:rsidR="00D40F32" w:rsidRPr="003F0879" w:rsidRDefault="00D40F32">
            <w:pPr>
              <w:spacing w:before="120" w:after="120"/>
              <w:jc w:val="right"/>
              <w:rPr>
                <w:rFonts w:ascii="Arial" w:hAnsi="Arial"/>
                <w:sz w:val="18"/>
              </w:rPr>
            </w:pPr>
            <w:r w:rsidRPr="003F0879">
              <w:rPr>
                <w:rFonts w:ascii="Arial" w:hAnsi="Arial"/>
                <w:b/>
                <w:sz w:val="18"/>
              </w:rPr>
              <w:t>N/A</w:t>
            </w:r>
          </w:p>
        </w:tc>
        <w:tc>
          <w:tcPr>
            <w:tcW w:w="1418" w:type="dxa"/>
            <w:tcBorders>
              <w:top w:val="single" w:sz="6" w:space="0" w:color="auto"/>
              <w:left w:val="nil"/>
              <w:bottom w:val="single" w:sz="6" w:space="0" w:color="auto"/>
              <w:right w:val="single" w:sz="6" w:space="0" w:color="auto"/>
            </w:tcBorders>
            <w:vAlign w:val="center"/>
          </w:tcPr>
          <w:p w14:paraId="3ECC35C9" w14:textId="77777777" w:rsidR="00D40F32" w:rsidRPr="003F0879" w:rsidRDefault="00D40F32">
            <w:pPr>
              <w:spacing w:before="120" w:after="120"/>
              <w:jc w:val="right"/>
              <w:rPr>
                <w:rFonts w:ascii="Arial" w:hAnsi="Arial"/>
                <w:b/>
                <w:sz w:val="18"/>
              </w:rPr>
            </w:pPr>
            <w:r w:rsidRPr="003F0879">
              <w:rPr>
                <w:rFonts w:ascii="Arial" w:hAnsi="Arial"/>
                <w:b/>
                <w:sz w:val="18"/>
              </w:rPr>
              <w:t>N/A</w:t>
            </w:r>
          </w:p>
        </w:tc>
        <w:tc>
          <w:tcPr>
            <w:tcW w:w="1418" w:type="dxa"/>
            <w:tcBorders>
              <w:top w:val="single" w:sz="6" w:space="0" w:color="auto"/>
              <w:left w:val="nil"/>
              <w:bottom w:val="single" w:sz="6" w:space="0" w:color="auto"/>
              <w:right w:val="single" w:sz="6" w:space="0" w:color="auto"/>
            </w:tcBorders>
            <w:vAlign w:val="center"/>
          </w:tcPr>
          <w:p w14:paraId="3B384686" w14:textId="77777777" w:rsidR="00D40F32" w:rsidRPr="003F0879" w:rsidRDefault="00D40F32">
            <w:pPr>
              <w:spacing w:before="120" w:after="120"/>
              <w:jc w:val="right"/>
              <w:rPr>
                <w:rFonts w:ascii="Arial" w:hAnsi="Arial"/>
                <w:b/>
                <w:sz w:val="18"/>
              </w:rPr>
            </w:pPr>
            <w:r w:rsidRPr="003F0879">
              <w:rPr>
                <w:rFonts w:ascii="Arial" w:hAnsi="Arial"/>
                <w:b/>
                <w:sz w:val="18"/>
              </w:rPr>
              <w:t>N/A</w:t>
            </w:r>
          </w:p>
        </w:tc>
      </w:tr>
      <w:tr w:rsidR="00D40F32" w:rsidRPr="003F0879" w14:paraId="5402A732" w14:textId="77777777">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1B514E22" w14:textId="77777777" w:rsidR="00D40F32" w:rsidRPr="003F0879" w:rsidRDefault="00D40F32">
            <w:pPr>
              <w:spacing w:before="120" w:after="120"/>
              <w:rPr>
                <w:rFonts w:ascii="Arial" w:hAnsi="Arial"/>
                <w:sz w:val="18"/>
              </w:rPr>
            </w:pPr>
            <w:r w:rsidRPr="003F0879">
              <w:rPr>
                <w:rFonts w:ascii="Arial" w:hAnsi="Arial"/>
                <w:sz w:val="18"/>
              </w:rPr>
              <w:t>Flexnet Network Management Service terminal (version 6).</w:t>
            </w:r>
          </w:p>
        </w:tc>
        <w:tc>
          <w:tcPr>
            <w:tcW w:w="1418" w:type="dxa"/>
            <w:tcBorders>
              <w:top w:val="single" w:sz="6" w:space="0" w:color="auto"/>
              <w:left w:val="single" w:sz="6" w:space="0" w:color="auto"/>
              <w:bottom w:val="single" w:sz="6" w:space="0" w:color="auto"/>
              <w:right w:val="single" w:sz="6" w:space="0" w:color="auto"/>
            </w:tcBorders>
            <w:vAlign w:val="center"/>
          </w:tcPr>
          <w:p w14:paraId="192F2F51" w14:textId="77777777" w:rsidR="00D40F32" w:rsidRPr="003F0879" w:rsidRDefault="00D40F32">
            <w:pPr>
              <w:spacing w:before="120" w:after="120"/>
              <w:jc w:val="right"/>
              <w:rPr>
                <w:rFonts w:ascii="Arial" w:hAnsi="Arial"/>
                <w:b/>
                <w:sz w:val="18"/>
              </w:rPr>
            </w:pPr>
            <w:r w:rsidRPr="003F0879">
              <w:rPr>
                <w:rFonts w:ascii="Arial" w:hAnsi="Arial"/>
                <w:b/>
                <w:sz w:val="18"/>
              </w:rPr>
              <w:t>$1,223.25</w:t>
            </w:r>
          </w:p>
        </w:tc>
        <w:tc>
          <w:tcPr>
            <w:tcW w:w="1418" w:type="dxa"/>
            <w:tcBorders>
              <w:top w:val="single" w:sz="6" w:space="0" w:color="auto"/>
              <w:left w:val="nil"/>
              <w:bottom w:val="single" w:sz="6" w:space="0" w:color="auto"/>
              <w:right w:val="single" w:sz="6" w:space="0" w:color="auto"/>
            </w:tcBorders>
            <w:vAlign w:val="center"/>
          </w:tcPr>
          <w:p w14:paraId="4236FC69" w14:textId="77777777" w:rsidR="00D40F32" w:rsidRPr="003F0879" w:rsidRDefault="00D40F32">
            <w:pPr>
              <w:spacing w:before="120" w:after="120"/>
              <w:jc w:val="right"/>
              <w:rPr>
                <w:rFonts w:ascii="Arial" w:hAnsi="Arial"/>
                <w:b/>
                <w:sz w:val="18"/>
              </w:rPr>
            </w:pPr>
            <w:r w:rsidRPr="003F0879">
              <w:rPr>
                <w:rFonts w:ascii="Arial" w:hAnsi="Arial"/>
                <w:b/>
                <w:sz w:val="18"/>
              </w:rPr>
              <w:t>3,500.00</w:t>
            </w:r>
          </w:p>
        </w:tc>
        <w:tc>
          <w:tcPr>
            <w:tcW w:w="1418" w:type="dxa"/>
            <w:tcBorders>
              <w:top w:val="single" w:sz="6" w:space="0" w:color="auto"/>
              <w:left w:val="single" w:sz="6" w:space="0" w:color="auto"/>
              <w:bottom w:val="single" w:sz="6" w:space="0" w:color="auto"/>
              <w:right w:val="single" w:sz="6" w:space="0" w:color="auto"/>
            </w:tcBorders>
            <w:vAlign w:val="center"/>
          </w:tcPr>
          <w:p w14:paraId="527E14A5" w14:textId="77777777" w:rsidR="00D40F32" w:rsidRPr="003F0879" w:rsidRDefault="00D40F32">
            <w:pPr>
              <w:spacing w:before="120" w:after="120"/>
              <w:jc w:val="right"/>
              <w:rPr>
                <w:rFonts w:ascii="Arial" w:hAnsi="Arial"/>
                <w:b/>
                <w:sz w:val="18"/>
              </w:rPr>
            </w:pPr>
            <w:r w:rsidRPr="003F0879">
              <w:rPr>
                <w:rFonts w:ascii="Arial" w:hAnsi="Arial"/>
                <w:b/>
                <w:sz w:val="18"/>
              </w:rPr>
              <w:t>4,750.00</w:t>
            </w:r>
          </w:p>
        </w:tc>
        <w:tc>
          <w:tcPr>
            <w:tcW w:w="1418" w:type="dxa"/>
            <w:tcBorders>
              <w:top w:val="single" w:sz="6" w:space="0" w:color="auto"/>
              <w:left w:val="single" w:sz="6" w:space="0" w:color="auto"/>
              <w:bottom w:val="single" w:sz="6" w:space="0" w:color="auto"/>
              <w:right w:val="single" w:sz="6" w:space="0" w:color="auto"/>
            </w:tcBorders>
            <w:vAlign w:val="center"/>
          </w:tcPr>
          <w:p w14:paraId="49EAE93D" w14:textId="77777777" w:rsidR="00D40F32" w:rsidRPr="003F0879" w:rsidRDefault="00D40F32">
            <w:pPr>
              <w:spacing w:before="120" w:after="120"/>
              <w:jc w:val="right"/>
              <w:rPr>
                <w:rFonts w:ascii="Arial" w:hAnsi="Arial"/>
                <w:b/>
                <w:sz w:val="18"/>
              </w:rPr>
            </w:pPr>
            <w:r w:rsidRPr="003F0879">
              <w:rPr>
                <w:rFonts w:ascii="Arial" w:hAnsi="Arial"/>
                <w:b/>
                <w:sz w:val="18"/>
              </w:rPr>
              <w:t>6,000.00</w:t>
            </w:r>
          </w:p>
        </w:tc>
      </w:tr>
      <w:tr w:rsidR="00A01515" w:rsidRPr="003F0879" w14:paraId="200EFBE6" w14:textId="77777777" w:rsidTr="00A01515">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04D5016F" w14:textId="77777777" w:rsidR="00A01515" w:rsidRPr="003F0879" w:rsidRDefault="00A01515" w:rsidP="000D67E6">
            <w:pPr>
              <w:spacing w:before="120" w:after="120"/>
              <w:rPr>
                <w:rFonts w:ascii="Arial" w:hAnsi="Arial"/>
                <w:sz w:val="18"/>
              </w:rPr>
            </w:pPr>
            <w:r w:rsidRPr="003F0879">
              <w:rPr>
                <w:rFonts w:ascii="Arial" w:hAnsi="Arial"/>
                <w:sz w:val="18"/>
              </w:rPr>
              <w:t>New DDS Flexnet Management Service Interface - Primary</w:t>
            </w:r>
          </w:p>
        </w:tc>
        <w:tc>
          <w:tcPr>
            <w:tcW w:w="1418" w:type="dxa"/>
            <w:tcBorders>
              <w:top w:val="single" w:sz="6" w:space="0" w:color="auto"/>
              <w:left w:val="single" w:sz="6" w:space="0" w:color="auto"/>
              <w:bottom w:val="single" w:sz="6" w:space="0" w:color="auto"/>
              <w:right w:val="single" w:sz="6" w:space="0" w:color="auto"/>
            </w:tcBorders>
            <w:vAlign w:val="center"/>
          </w:tcPr>
          <w:p w14:paraId="7AA4B1BF" w14:textId="77777777" w:rsidR="00A01515" w:rsidRPr="003F0879" w:rsidRDefault="00A01515" w:rsidP="00A01515">
            <w:pPr>
              <w:spacing w:before="120" w:after="120"/>
              <w:jc w:val="right"/>
              <w:rPr>
                <w:rFonts w:ascii="Arial" w:hAnsi="Arial"/>
                <w:b/>
                <w:sz w:val="18"/>
              </w:rPr>
            </w:pPr>
            <w:r w:rsidRPr="003F0879">
              <w:rPr>
                <w:rFonts w:ascii="Arial" w:hAnsi="Arial"/>
                <w:b/>
                <w:sz w:val="18"/>
              </w:rPr>
              <w:t>$575.58</w:t>
            </w:r>
          </w:p>
        </w:tc>
        <w:tc>
          <w:tcPr>
            <w:tcW w:w="1418" w:type="dxa"/>
            <w:tcBorders>
              <w:top w:val="single" w:sz="6" w:space="0" w:color="auto"/>
              <w:left w:val="nil"/>
              <w:bottom w:val="single" w:sz="6" w:space="0" w:color="auto"/>
              <w:right w:val="single" w:sz="6" w:space="0" w:color="auto"/>
            </w:tcBorders>
            <w:vAlign w:val="center"/>
          </w:tcPr>
          <w:p w14:paraId="1B43F5F5"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c>
          <w:tcPr>
            <w:tcW w:w="1418" w:type="dxa"/>
            <w:tcBorders>
              <w:top w:val="single" w:sz="6" w:space="0" w:color="auto"/>
              <w:left w:val="single" w:sz="6" w:space="0" w:color="auto"/>
              <w:bottom w:val="single" w:sz="6" w:space="0" w:color="auto"/>
              <w:right w:val="single" w:sz="6" w:space="0" w:color="auto"/>
            </w:tcBorders>
            <w:vAlign w:val="center"/>
          </w:tcPr>
          <w:p w14:paraId="193F7E5D"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c>
          <w:tcPr>
            <w:tcW w:w="1418" w:type="dxa"/>
            <w:tcBorders>
              <w:top w:val="single" w:sz="6" w:space="0" w:color="auto"/>
              <w:left w:val="single" w:sz="6" w:space="0" w:color="auto"/>
              <w:bottom w:val="single" w:sz="6" w:space="0" w:color="auto"/>
              <w:right w:val="single" w:sz="6" w:space="0" w:color="auto"/>
            </w:tcBorders>
            <w:vAlign w:val="center"/>
          </w:tcPr>
          <w:p w14:paraId="33DF7EC4"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r>
      <w:tr w:rsidR="00A01515" w:rsidRPr="003F0879" w14:paraId="016513EE" w14:textId="77777777" w:rsidTr="00A01515">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79E26019" w14:textId="77777777" w:rsidR="00A01515" w:rsidRPr="003F0879" w:rsidRDefault="00A01515" w:rsidP="000D67E6">
            <w:pPr>
              <w:spacing w:before="120" w:after="120"/>
              <w:rPr>
                <w:rFonts w:ascii="Arial" w:hAnsi="Arial"/>
                <w:sz w:val="18"/>
              </w:rPr>
            </w:pPr>
            <w:r w:rsidRPr="003F0879">
              <w:rPr>
                <w:rFonts w:ascii="Arial" w:hAnsi="Arial"/>
                <w:sz w:val="18"/>
              </w:rPr>
              <w:t>Existing DDS Flexnet Management Service Interface - Primary</w:t>
            </w:r>
          </w:p>
        </w:tc>
        <w:tc>
          <w:tcPr>
            <w:tcW w:w="1418" w:type="dxa"/>
            <w:tcBorders>
              <w:top w:val="single" w:sz="6" w:space="0" w:color="auto"/>
              <w:left w:val="single" w:sz="6" w:space="0" w:color="auto"/>
              <w:bottom w:val="single" w:sz="6" w:space="0" w:color="auto"/>
              <w:right w:val="single" w:sz="6" w:space="0" w:color="auto"/>
            </w:tcBorders>
            <w:vAlign w:val="center"/>
          </w:tcPr>
          <w:p w14:paraId="7C8D8C19" w14:textId="77777777" w:rsidR="00A01515" w:rsidRPr="003F0879" w:rsidRDefault="00A01515" w:rsidP="00A01515">
            <w:pPr>
              <w:spacing w:before="120" w:after="120"/>
              <w:jc w:val="right"/>
              <w:rPr>
                <w:rFonts w:ascii="Arial" w:hAnsi="Arial"/>
                <w:b/>
                <w:sz w:val="18"/>
              </w:rPr>
            </w:pPr>
            <w:r w:rsidRPr="003F0879">
              <w:rPr>
                <w:rFonts w:ascii="Arial" w:hAnsi="Arial"/>
                <w:b/>
                <w:sz w:val="18"/>
              </w:rPr>
              <w:t>$443.30</w:t>
            </w:r>
          </w:p>
        </w:tc>
        <w:tc>
          <w:tcPr>
            <w:tcW w:w="1418" w:type="dxa"/>
            <w:tcBorders>
              <w:top w:val="single" w:sz="6" w:space="0" w:color="auto"/>
              <w:left w:val="nil"/>
              <w:bottom w:val="single" w:sz="6" w:space="0" w:color="auto"/>
              <w:right w:val="single" w:sz="6" w:space="0" w:color="auto"/>
            </w:tcBorders>
            <w:vAlign w:val="center"/>
          </w:tcPr>
          <w:p w14:paraId="5D44A65F"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c>
          <w:tcPr>
            <w:tcW w:w="1418" w:type="dxa"/>
            <w:tcBorders>
              <w:top w:val="single" w:sz="6" w:space="0" w:color="auto"/>
              <w:left w:val="single" w:sz="6" w:space="0" w:color="auto"/>
              <w:bottom w:val="single" w:sz="6" w:space="0" w:color="auto"/>
              <w:right w:val="single" w:sz="6" w:space="0" w:color="auto"/>
            </w:tcBorders>
            <w:vAlign w:val="center"/>
          </w:tcPr>
          <w:p w14:paraId="2DAF7E21"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c>
          <w:tcPr>
            <w:tcW w:w="1418" w:type="dxa"/>
            <w:tcBorders>
              <w:top w:val="single" w:sz="6" w:space="0" w:color="auto"/>
              <w:left w:val="single" w:sz="6" w:space="0" w:color="auto"/>
              <w:bottom w:val="single" w:sz="6" w:space="0" w:color="auto"/>
              <w:right w:val="single" w:sz="6" w:space="0" w:color="auto"/>
            </w:tcBorders>
            <w:vAlign w:val="center"/>
          </w:tcPr>
          <w:p w14:paraId="408675E1"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r>
      <w:tr w:rsidR="00A01515" w:rsidRPr="003F0879" w14:paraId="66672289" w14:textId="77777777" w:rsidTr="00A01515">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1DBA471D" w14:textId="77777777" w:rsidR="00A01515" w:rsidRPr="003F0879" w:rsidRDefault="00A01515" w:rsidP="000D67E6">
            <w:pPr>
              <w:spacing w:before="120" w:after="120"/>
              <w:rPr>
                <w:rFonts w:ascii="Arial" w:hAnsi="Arial"/>
                <w:sz w:val="18"/>
              </w:rPr>
            </w:pPr>
            <w:r w:rsidRPr="003F0879">
              <w:rPr>
                <w:rFonts w:ascii="Arial" w:hAnsi="Arial"/>
                <w:sz w:val="18"/>
              </w:rPr>
              <w:t>New DDS Flexnet Management Service Interface - Secondary</w:t>
            </w:r>
          </w:p>
        </w:tc>
        <w:tc>
          <w:tcPr>
            <w:tcW w:w="1418" w:type="dxa"/>
            <w:tcBorders>
              <w:top w:val="single" w:sz="6" w:space="0" w:color="auto"/>
              <w:left w:val="single" w:sz="6" w:space="0" w:color="auto"/>
              <w:bottom w:val="single" w:sz="6" w:space="0" w:color="auto"/>
              <w:right w:val="single" w:sz="6" w:space="0" w:color="auto"/>
            </w:tcBorders>
            <w:vAlign w:val="center"/>
          </w:tcPr>
          <w:p w14:paraId="0E46D91D" w14:textId="77777777" w:rsidR="00A01515" w:rsidRPr="003F0879" w:rsidRDefault="00A01515" w:rsidP="00A01515">
            <w:pPr>
              <w:spacing w:before="120" w:after="120"/>
              <w:jc w:val="right"/>
              <w:rPr>
                <w:rFonts w:ascii="Arial" w:hAnsi="Arial"/>
                <w:b/>
                <w:sz w:val="18"/>
              </w:rPr>
            </w:pPr>
            <w:r w:rsidRPr="003F0879">
              <w:rPr>
                <w:rFonts w:ascii="Arial" w:hAnsi="Arial"/>
                <w:b/>
                <w:sz w:val="18"/>
              </w:rPr>
              <w:t>$836.00</w:t>
            </w:r>
          </w:p>
        </w:tc>
        <w:tc>
          <w:tcPr>
            <w:tcW w:w="1418" w:type="dxa"/>
            <w:tcBorders>
              <w:top w:val="single" w:sz="6" w:space="0" w:color="auto"/>
              <w:left w:val="nil"/>
              <w:bottom w:val="single" w:sz="6" w:space="0" w:color="auto"/>
              <w:right w:val="single" w:sz="6" w:space="0" w:color="auto"/>
            </w:tcBorders>
            <w:vAlign w:val="center"/>
          </w:tcPr>
          <w:p w14:paraId="4F03E7A4"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c>
          <w:tcPr>
            <w:tcW w:w="1418" w:type="dxa"/>
            <w:tcBorders>
              <w:top w:val="single" w:sz="6" w:space="0" w:color="auto"/>
              <w:left w:val="single" w:sz="6" w:space="0" w:color="auto"/>
              <w:bottom w:val="single" w:sz="6" w:space="0" w:color="auto"/>
              <w:right w:val="single" w:sz="6" w:space="0" w:color="auto"/>
            </w:tcBorders>
            <w:vAlign w:val="center"/>
          </w:tcPr>
          <w:p w14:paraId="63DA6651"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c>
          <w:tcPr>
            <w:tcW w:w="1418" w:type="dxa"/>
            <w:tcBorders>
              <w:top w:val="single" w:sz="6" w:space="0" w:color="auto"/>
              <w:left w:val="single" w:sz="6" w:space="0" w:color="auto"/>
              <w:bottom w:val="single" w:sz="6" w:space="0" w:color="auto"/>
              <w:right w:val="single" w:sz="6" w:space="0" w:color="auto"/>
            </w:tcBorders>
            <w:vAlign w:val="center"/>
          </w:tcPr>
          <w:p w14:paraId="4C940A97"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r>
      <w:tr w:rsidR="00A01515" w:rsidRPr="003F0879" w14:paraId="340201AD" w14:textId="77777777" w:rsidTr="00A01515">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1DA4E040" w14:textId="77777777" w:rsidR="00A01515" w:rsidRPr="003F0879" w:rsidRDefault="00A01515" w:rsidP="000D67E6">
            <w:pPr>
              <w:spacing w:before="120" w:after="120"/>
              <w:rPr>
                <w:rFonts w:ascii="Arial" w:hAnsi="Arial"/>
                <w:sz w:val="18"/>
              </w:rPr>
            </w:pPr>
            <w:r w:rsidRPr="003F0879">
              <w:rPr>
                <w:rFonts w:ascii="Arial" w:hAnsi="Arial"/>
                <w:sz w:val="18"/>
              </w:rPr>
              <w:t>Existing DDS Flexnet Management Service Interface - Secondary</w:t>
            </w:r>
          </w:p>
        </w:tc>
        <w:tc>
          <w:tcPr>
            <w:tcW w:w="1418" w:type="dxa"/>
            <w:tcBorders>
              <w:top w:val="single" w:sz="6" w:space="0" w:color="auto"/>
              <w:left w:val="single" w:sz="6" w:space="0" w:color="auto"/>
              <w:bottom w:val="single" w:sz="6" w:space="0" w:color="auto"/>
              <w:right w:val="single" w:sz="6" w:space="0" w:color="auto"/>
            </w:tcBorders>
            <w:vAlign w:val="center"/>
          </w:tcPr>
          <w:p w14:paraId="593BC21A" w14:textId="77777777" w:rsidR="00A01515" w:rsidRPr="003F0879" w:rsidRDefault="00A01515" w:rsidP="00A01515">
            <w:pPr>
              <w:spacing w:before="120" w:after="120"/>
              <w:jc w:val="right"/>
              <w:rPr>
                <w:rFonts w:ascii="Arial" w:hAnsi="Arial"/>
                <w:b/>
                <w:sz w:val="18"/>
              </w:rPr>
            </w:pPr>
            <w:r w:rsidRPr="003F0879">
              <w:rPr>
                <w:rFonts w:ascii="Arial" w:hAnsi="Arial"/>
                <w:b/>
                <w:sz w:val="18"/>
              </w:rPr>
              <w:t>$698.50</w:t>
            </w:r>
          </w:p>
        </w:tc>
        <w:tc>
          <w:tcPr>
            <w:tcW w:w="1418" w:type="dxa"/>
            <w:tcBorders>
              <w:top w:val="single" w:sz="6" w:space="0" w:color="auto"/>
              <w:left w:val="nil"/>
              <w:bottom w:val="single" w:sz="6" w:space="0" w:color="auto"/>
              <w:right w:val="single" w:sz="6" w:space="0" w:color="auto"/>
            </w:tcBorders>
            <w:vAlign w:val="center"/>
          </w:tcPr>
          <w:p w14:paraId="64924AE4"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c>
          <w:tcPr>
            <w:tcW w:w="1418" w:type="dxa"/>
            <w:tcBorders>
              <w:top w:val="single" w:sz="6" w:space="0" w:color="auto"/>
              <w:left w:val="single" w:sz="6" w:space="0" w:color="auto"/>
              <w:bottom w:val="single" w:sz="6" w:space="0" w:color="auto"/>
              <w:right w:val="single" w:sz="6" w:space="0" w:color="auto"/>
            </w:tcBorders>
            <w:vAlign w:val="center"/>
          </w:tcPr>
          <w:p w14:paraId="5B4FF8CC"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c>
          <w:tcPr>
            <w:tcW w:w="1418" w:type="dxa"/>
            <w:tcBorders>
              <w:top w:val="single" w:sz="6" w:space="0" w:color="auto"/>
              <w:left w:val="single" w:sz="6" w:space="0" w:color="auto"/>
              <w:bottom w:val="single" w:sz="6" w:space="0" w:color="auto"/>
              <w:right w:val="single" w:sz="6" w:space="0" w:color="auto"/>
            </w:tcBorders>
            <w:vAlign w:val="center"/>
          </w:tcPr>
          <w:p w14:paraId="2608A07F" w14:textId="77777777" w:rsidR="00A01515" w:rsidRPr="003F0879" w:rsidRDefault="00A01515" w:rsidP="00A01515">
            <w:pPr>
              <w:spacing w:before="120" w:after="120"/>
              <w:jc w:val="right"/>
              <w:rPr>
                <w:rFonts w:ascii="Arial" w:hAnsi="Arial"/>
                <w:b/>
                <w:sz w:val="18"/>
              </w:rPr>
            </w:pPr>
            <w:r w:rsidRPr="003F0879">
              <w:rPr>
                <w:rFonts w:ascii="Arial" w:hAnsi="Arial"/>
                <w:b/>
                <w:sz w:val="18"/>
              </w:rPr>
              <w:t>n/a</w:t>
            </w:r>
          </w:p>
        </w:tc>
      </w:tr>
    </w:tbl>
    <w:p w14:paraId="4C072602" w14:textId="77777777" w:rsidR="00D40F32" w:rsidRPr="003F0879" w:rsidRDefault="00023E3A" w:rsidP="00023E3A">
      <w:pPr>
        <w:pStyle w:val="TableData"/>
        <w:ind w:left="737"/>
      </w:pPr>
      <w:r w:rsidRPr="003F0879">
        <w:rPr>
          <w:b/>
        </w:rPr>
        <w:t xml:space="preserve">* For ACT customers: </w:t>
      </w:r>
      <w:r w:rsidRPr="003F0879">
        <w:t xml:space="preserve">If your service is at an address within the ACT Government area including the Jervis Bay area of NSW, we may charge you an ACT Government Utilities Tax Charge in addition to the amount above.  See the </w:t>
      </w:r>
      <w:hyperlink r:id="rId34" w:history="1">
        <w:r w:rsidRPr="003F0879">
          <w:rPr>
            <w:rStyle w:val="Hyperlink"/>
          </w:rPr>
          <w:t>General Terms of Our Customer Terms for Small Business or Corporate customers</w:t>
        </w:r>
      </w:hyperlink>
      <w:r w:rsidRPr="003F0879">
        <w:t xml:space="preserve"> (and any other contractual arrangements you may have with us), whichever is applicable.</w:t>
      </w:r>
      <w:r w:rsidR="00355E4B" w:rsidRPr="003F0879">
        <w:t xml:space="preserve">  If you are a wholesale customer, see the </w:t>
      </w:r>
      <w:hyperlink r:id="rId35" w:history="1">
        <w:r w:rsidR="00355E4B" w:rsidRPr="003F0879">
          <w:rPr>
            <w:rStyle w:val="Hyperlink"/>
          </w:rPr>
          <w:t>Wholesale Services Section of Our Customer Terms</w:t>
        </w:r>
      </w:hyperlink>
      <w:r w:rsidR="00355E4B" w:rsidRPr="003F0879">
        <w:t>.</w:t>
      </w:r>
    </w:p>
    <w:p w14:paraId="494A049A" w14:textId="77777777" w:rsidR="00D40F32" w:rsidRPr="003F0879" w:rsidRDefault="00D40F32">
      <w:pPr>
        <w:pStyle w:val="Indent1"/>
        <w:keepNext/>
      </w:pPr>
      <w:bookmarkStart w:id="70" w:name="_Toc71608312"/>
      <w:bookmarkStart w:id="71" w:name="_Toc234411875"/>
      <w:r w:rsidRPr="003F0879">
        <w:lastRenderedPageBreak/>
        <w:t>Conversion charges</w:t>
      </w:r>
      <w:bookmarkEnd w:id="70"/>
      <w:r w:rsidRPr="003F0879">
        <w:t xml:space="preserve"> – Network Management Service</w:t>
      </w:r>
      <w:bookmarkEnd w:id="71"/>
    </w:p>
    <w:p w14:paraId="379F54AC" w14:textId="77777777" w:rsidR="00D40F32" w:rsidRPr="003F0879" w:rsidRDefault="00D40F32">
      <w:pPr>
        <w:pStyle w:val="Heading2"/>
      </w:pPr>
      <w:r w:rsidRPr="003F0879">
        <w:t>We charge you the following for converting a Network Management Service terminal or a Flexnet Network Management Service terminal to version 6:</w:t>
      </w:r>
    </w:p>
    <w:tbl>
      <w:tblPr>
        <w:tblW w:w="5954" w:type="dxa"/>
        <w:tblInd w:w="817" w:type="dxa"/>
        <w:tblLayout w:type="fixed"/>
        <w:tblLook w:val="0000" w:firstRow="0" w:lastRow="0" w:firstColumn="0" w:lastColumn="0" w:noHBand="0" w:noVBand="0"/>
      </w:tblPr>
      <w:tblGrid>
        <w:gridCol w:w="4536"/>
        <w:gridCol w:w="1418"/>
      </w:tblGrid>
      <w:tr w:rsidR="00D40F32" w:rsidRPr="003F0879" w14:paraId="342F5931" w14:textId="77777777">
        <w:tblPrEx>
          <w:tblCellMar>
            <w:top w:w="0" w:type="dxa"/>
            <w:bottom w:w="0" w:type="dxa"/>
          </w:tblCellMar>
        </w:tblPrEx>
        <w:trPr>
          <w:cantSplit/>
          <w:tblHeader/>
        </w:trPr>
        <w:tc>
          <w:tcPr>
            <w:tcW w:w="4536" w:type="dxa"/>
            <w:tcBorders>
              <w:top w:val="single" w:sz="6" w:space="0" w:color="auto"/>
              <w:left w:val="single" w:sz="6" w:space="0" w:color="auto"/>
              <w:bottom w:val="single" w:sz="4" w:space="0" w:color="auto"/>
              <w:right w:val="single" w:sz="6" w:space="0" w:color="auto"/>
            </w:tcBorders>
          </w:tcPr>
          <w:p w14:paraId="76802452" w14:textId="77777777" w:rsidR="00D40F32" w:rsidRPr="003F0879" w:rsidRDefault="00D40F32">
            <w:pPr>
              <w:keepNext/>
              <w:spacing w:before="120" w:after="120"/>
              <w:rPr>
                <w:rFonts w:ascii="Arial" w:hAnsi="Arial"/>
                <w:b/>
                <w:sz w:val="18"/>
              </w:rPr>
            </w:pPr>
            <w:r w:rsidRPr="003F0879">
              <w:rPr>
                <w:rFonts w:ascii="Arial" w:hAnsi="Arial"/>
                <w:b/>
                <w:sz w:val="18"/>
              </w:rPr>
              <w:t>Conversion to version 6 charges</w:t>
            </w:r>
          </w:p>
        </w:tc>
        <w:tc>
          <w:tcPr>
            <w:tcW w:w="1418" w:type="dxa"/>
            <w:tcBorders>
              <w:top w:val="single" w:sz="6" w:space="0" w:color="auto"/>
              <w:left w:val="single" w:sz="4" w:space="0" w:color="auto"/>
              <w:bottom w:val="single" w:sz="6" w:space="0" w:color="auto"/>
              <w:right w:val="single" w:sz="6" w:space="0" w:color="auto"/>
            </w:tcBorders>
          </w:tcPr>
          <w:p w14:paraId="2CFE55D3" w14:textId="77777777" w:rsidR="00D40F32" w:rsidRPr="003F0879" w:rsidRDefault="00D40F32">
            <w:pPr>
              <w:pStyle w:val="TableHead"/>
              <w:keepNext/>
              <w:spacing w:before="120" w:after="120"/>
            </w:pPr>
            <w:r w:rsidRPr="003F0879">
              <w:t>GST excl.</w:t>
            </w:r>
          </w:p>
        </w:tc>
      </w:tr>
      <w:tr w:rsidR="00D40F32" w:rsidRPr="003F0879" w14:paraId="76AD2A3F" w14:textId="77777777">
        <w:tblPrEx>
          <w:tblCellMar>
            <w:top w:w="0" w:type="dxa"/>
            <w:bottom w:w="0" w:type="dxa"/>
          </w:tblCellMar>
        </w:tblPrEx>
        <w:trPr>
          <w:cantSplit/>
        </w:trPr>
        <w:tc>
          <w:tcPr>
            <w:tcW w:w="4536" w:type="dxa"/>
            <w:tcBorders>
              <w:top w:val="single" w:sz="6" w:space="0" w:color="auto"/>
              <w:left w:val="single" w:sz="6" w:space="0" w:color="auto"/>
              <w:bottom w:val="single" w:sz="4" w:space="0" w:color="auto"/>
              <w:right w:val="single" w:sz="6" w:space="0" w:color="auto"/>
            </w:tcBorders>
          </w:tcPr>
          <w:p w14:paraId="177D88F7" w14:textId="77777777" w:rsidR="00D40F32" w:rsidRPr="003F0879" w:rsidRDefault="00D40F32">
            <w:pPr>
              <w:spacing w:before="120" w:after="120"/>
              <w:rPr>
                <w:rFonts w:ascii="Arial" w:hAnsi="Arial"/>
                <w:sz w:val="18"/>
              </w:rPr>
            </w:pPr>
            <w:r w:rsidRPr="003F0879">
              <w:rPr>
                <w:rFonts w:ascii="Arial" w:hAnsi="Arial"/>
                <w:sz w:val="18"/>
              </w:rPr>
              <w:t>All zones</w:t>
            </w:r>
          </w:p>
        </w:tc>
        <w:tc>
          <w:tcPr>
            <w:tcW w:w="1418" w:type="dxa"/>
            <w:tcBorders>
              <w:top w:val="single" w:sz="6" w:space="0" w:color="auto"/>
              <w:left w:val="single" w:sz="4" w:space="0" w:color="auto"/>
              <w:bottom w:val="single" w:sz="6" w:space="0" w:color="auto"/>
              <w:right w:val="single" w:sz="6" w:space="0" w:color="auto"/>
            </w:tcBorders>
          </w:tcPr>
          <w:p w14:paraId="45FC2F3E" w14:textId="77777777" w:rsidR="00D40F32" w:rsidRPr="003F0879" w:rsidRDefault="00D40F32">
            <w:pPr>
              <w:spacing w:before="120" w:after="120"/>
              <w:jc w:val="right"/>
              <w:rPr>
                <w:rFonts w:ascii="Arial" w:hAnsi="Arial"/>
                <w:b/>
                <w:sz w:val="18"/>
              </w:rPr>
            </w:pPr>
            <w:r w:rsidRPr="003F0879">
              <w:rPr>
                <w:rFonts w:ascii="Arial" w:hAnsi="Arial"/>
                <w:b/>
                <w:sz w:val="18"/>
              </w:rPr>
              <w:t>$1,000.00</w:t>
            </w:r>
          </w:p>
        </w:tc>
      </w:tr>
    </w:tbl>
    <w:p w14:paraId="6C3AB316" w14:textId="77777777" w:rsidR="00D40F32" w:rsidRPr="003F0879" w:rsidRDefault="00D40F32">
      <w:pPr>
        <w:pStyle w:val="TableData"/>
      </w:pPr>
    </w:p>
    <w:p w14:paraId="22F54B1B" w14:textId="77777777" w:rsidR="00D40F32" w:rsidRPr="003F0879" w:rsidRDefault="00D40F32">
      <w:pPr>
        <w:pStyle w:val="TableData"/>
      </w:pPr>
    </w:p>
    <w:p w14:paraId="374F04E1" w14:textId="77777777" w:rsidR="00D40F32" w:rsidRPr="003F0879" w:rsidRDefault="00D40F32">
      <w:pPr>
        <w:pStyle w:val="Heading1"/>
        <w:spacing w:before="240"/>
      </w:pPr>
      <w:bookmarkStart w:id="72" w:name="_Toc71608314"/>
      <w:bookmarkStart w:id="73" w:name="_Toc234411876"/>
      <w:r w:rsidRPr="003F0879">
        <w:t>Customer G.704 Aggregation</w:t>
      </w:r>
      <w:bookmarkEnd w:id="72"/>
      <w:bookmarkEnd w:id="73"/>
    </w:p>
    <w:p w14:paraId="6D7AFCCF" w14:textId="77777777" w:rsidR="00D40F32" w:rsidRPr="003F0879" w:rsidRDefault="00D40F32">
      <w:pPr>
        <w:pStyle w:val="Indent1"/>
        <w:keepNext/>
      </w:pPr>
      <w:bookmarkStart w:id="74" w:name="_Toc71608315"/>
      <w:bookmarkStart w:id="75" w:name="_Toc234411877"/>
      <w:r w:rsidRPr="003F0879">
        <w:t>Service features</w:t>
      </w:r>
      <w:bookmarkEnd w:id="74"/>
      <w:bookmarkEnd w:id="75"/>
    </w:p>
    <w:p w14:paraId="22417F92" w14:textId="77777777" w:rsidR="00D40F32" w:rsidRPr="003F0879" w:rsidRDefault="00D40F32">
      <w:pPr>
        <w:pStyle w:val="Heading2"/>
      </w:pPr>
      <w:r w:rsidRPr="003F0879">
        <w:t>DDS Flexnet Customer G.704 Aggregation is available to you, if you have control of your DDS Flexnet service by our Flexnet Network Management Service.  This service allows delivery of multiple services on a single G.704 framed, nx64k G.736 interface.</w:t>
      </w:r>
    </w:p>
    <w:p w14:paraId="45C7CCF2" w14:textId="77777777" w:rsidR="00D40F32" w:rsidRPr="003F0879" w:rsidRDefault="00D40F32">
      <w:pPr>
        <w:pStyle w:val="Heading2"/>
      </w:pPr>
      <w:r w:rsidRPr="003F0879">
        <w:t>If we provide you with connection to a G.704 Aggregation port:</w:t>
      </w:r>
    </w:p>
    <w:p w14:paraId="1D0E2FA4" w14:textId="77777777" w:rsidR="00D40F32" w:rsidRPr="003F0879" w:rsidRDefault="00D40F32">
      <w:pPr>
        <w:pStyle w:val="Heading3"/>
      </w:pPr>
      <w:r w:rsidRPr="003F0879">
        <w:t>we commission the service to a point nominated by you; and</w:t>
      </w:r>
    </w:p>
    <w:p w14:paraId="4446643F" w14:textId="77777777" w:rsidR="00D40F32" w:rsidRPr="003F0879" w:rsidRDefault="00D40F32">
      <w:pPr>
        <w:pStyle w:val="Heading3"/>
      </w:pPr>
      <w:r w:rsidRPr="003F0879">
        <w:t>if we think the G.704 timeslot needs to be configured, we do so based upon the X.54 code nominated by you; and</w:t>
      </w:r>
    </w:p>
    <w:p w14:paraId="5B808B2B" w14:textId="77777777" w:rsidR="00D40F32" w:rsidRPr="003F0879" w:rsidRDefault="00D40F32">
      <w:pPr>
        <w:pStyle w:val="Heading3"/>
      </w:pPr>
      <w:r w:rsidRPr="003F0879">
        <w:t>we use our best efforts to repair a fault while the service is still connected to the G.704 port (we will connect the service to a spare port only where we believe it is necessary to isolate or rectify the fault).</w:t>
      </w:r>
    </w:p>
    <w:p w14:paraId="6D67D8FE" w14:textId="77777777" w:rsidR="00D40F32" w:rsidRPr="003F0879" w:rsidRDefault="00D40F32">
      <w:pPr>
        <w:pStyle w:val="Indent1"/>
        <w:keepNext/>
      </w:pPr>
      <w:bookmarkStart w:id="76" w:name="_Toc71608316"/>
      <w:bookmarkStart w:id="77" w:name="_Toc234411878"/>
      <w:r w:rsidRPr="003F0879">
        <w:t>Equipment requirements</w:t>
      </w:r>
      <w:bookmarkEnd w:id="76"/>
      <w:bookmarkEnd w:id="77"/>
    </w:p>
    <w:p w14:paraId="43FC8973" w14:textId="77777777" w:rsidR="00D40F32" w:rsidRPr="003F0879" w:rsidRDefault="00D40F32">
      <w:pPr>
        <w:pStyle w:val="Heading2"/>
      </w:pPr>
      <w:r w:rsidRPr="003F0879">
        <w:t>You must provide port timeslot/channel connection details when applying for connection to a Customer G.704 Aggregation port.  When requesting this configuration, you must subscribe to the following minimum number of spare ports within the DDS Flexnet to allow isolation of service during the service assurance process.  You must reserve a complete module within each DDS Flexnet for this purpose but, one module type can cater for multiple service interface types.</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9"/>
        <w:gridCol w:w="2835"/>
        <w:gridCol w:w="2127"/>
      </w:tblGrid>
      <w:tr w:rsidR="00D40F32" w:rsidRPr="003F0879" w14:paraId="4ED3C02C" w14:textId="77777777">
        <w:tblPrEx>
          <w:tblCellMar>
            <w:top w:w="0" w:type="dxa"/>
            <w:bottom w:w="0" w:type="dxa"/>
          </w:tblCellMar>
        </w:tblPrEx>
        <w:trPr>
          <w:cantSplit/>
          <w:tblHeader/>
        </w:trPr>
        <w:tc>
          <w:tcPr>
            <w:tcW w:w="3069" w:type="dxa"/>
          </w:tcPr>
          <w:p w14:paraId="4A31E050" w14:textId="77777777" w:rsidR="00D40F32" w:rsidRPr="003F0879" w:rsidRDefault="00D40F32">
            <w:pPr>
              <w:keepNext/>
              <w:spacing w:before="120" w:after="120"/>
              <w:jc w:val="center"/>
              <w:rPr>
                <w:rFonts w:ascii="Arial" w:hAnsi="Arial"/>
                <w:b/>
                <w:sz w:val="18"/>
              </w:rPr>
            </w:pPr>
            <w:r w:rsidRPr="003F0879">
              <w:rPr>
                <w:rFonts w:ascii="Arial" w:hAnsi="Arial"/>
                <w:b/>
                <w:sz w:val="18"/>
              </w:rPr>
              <w:t>Service interface type</w:t>
            </w:r>
          </w:p>
        </w:tc>
        <w:tc>
          <w:tcPr>
            <w:tcW w:w="2835" w:type="dxa"/>
          </w:tcPr>
          <w:p w14:paraId="7677273D" w14:textId="77777777" w:rsidR="00D40F32" w:rsidRPr="003F0879" w:rsidRDefault="00D40F32">
            <w:pPr>
              <w:keepNext/>
              <w:spacing w:before="120" w:after="120"/>
              <w:jc w:val="center"/>
              <w:rPr>
                <w:rFonts w:ascii="Arial" w:hAnsi="Arial"/>
                <w:b/>
                <w:sz w:val="18"/>
              </w:rPr>
            </w:pPr>
            <w:r w:rsidRPr="003F0879">
              <w:rPr>
                <w:rFonts w:ascii="Arial" w:hAnsi="Arial"/>
                <w:b/>
                <w:sz w:val="18"/>
              </w:rPr>
              <w:t>Spare port type</w:t>
            </w:r>
          </w:p>
        </w:tc>
        <w:tc>
          <w:tcPr>
            <w:tcW w:w="2127" w:type="dxa"/>
          </w:tcPr>
          <w:p w14:paraId="5429489E" w14:textId="77777777" w:rsidR="00D40F32" w:rsidRPr="003F0879" w:rsidRDefault="00D40F32">
            <w:pPr>
              <w:keepNext/>
              <w:spacing w:before="120" w:after="120"/>
              <w:jc w:val="center"/>
              <w:rPr>
                <w:rFonts w:ascii="Arial" w:hAnsi="Arial"/>
                <w:b/>
                <w:sz w:val="18"/>
              </w:rPr>
            </w:pPr>
            <w:r w:rsidRPr="003F0879">
              <w:rPr>
                <w:rFonts w:ascii="Arial" w:hAnsi="Arial"/>
                <w:b/>
                <w:sz w:val="18"/>
              </w:rPr>
              <w:t>Minimum number of ports required</w:t>
            </w:r>
          </w:p>
        </w:tc>
      </w:tr>
      <w:tr w:rsidR="00D40F32" w:rsidRPr="003F0879" w14:paraId="3EC60BE4" w14:textId="77777777">
        <w:tblPrEx>
          <w:tblCellMar>
            <w:top w:w="0" w:type="dxa"/>
            <w:bottom w:w="0" w:type="dxa"/>
          </w:tblCellMar>
        </w:tblPrEx>
        <w:trPr>
          <w:cantSplit/>
        </w:trPr>
        <w:tc>
          <w:tcPr>
            <w:tcW w:w="3069" w:type="dxa"/>
          </w:tcPr>
          <w:p w14:paraId="2C802B9B" w14:textId="77777777" w:rsidR="00D40F32" w:rsidRPr="003F0879" w:rsidRDefault="00D40F32">
            <w:pPr>
              <w:spacing w:before="120" w:after="120"/>
              <w:rPr>
                <w:rFonts w:ascii="Arial" w:hAnsi="Arial"/>
                <w:sz w:val="18"/>
              </w:rPr>
            </w:pPr>
            <w:r w:rsidRPr="003F0879">
              <w:rPr>
                <w:rFonts w:ascii="Arial" w:hAnsi="Arial"/>
                <w:sz w:val="18"/>
              </w:rPr>
              <w:lastRenderedPageBreak/>
              <w:t>1200 bit/s, 2400 bit/s, 4800 bit/s, 9600 bit/s and19.2 kbit/s</w:t>
            </w:r>
          </w:p>
        </w:tc>
        <w:tc>
          <w:tcPr>
            <w:tcW w:w="2835" w:type="dxa"/>
          </w:tcPr>
          <w:p w14:paraId="4C15A80F" w14:textId="77777777" w:rsidR="00D40F32" w:rsidRPr="003F0879" w:rsidRDefault="00D40F32">
            <w:pPr>
              <w:spacing w:before="120" w:after="120"/>
              <w:rPr>
                <w:rFonts w:ascii="Arial" w:hAnsi="Arial"/>
                <w:sz w:val="18"/>
              </w:rPr>
            </w:pPr>
            <w:r w:rsidRPr="003F0879">
              <w:rPr>
                <w:rFonts w:ascii="Arial" w:hAnsi="Arial"/>
                <w:sz w:val="18"/>
              </w:rPr>
              <w:t>LS Ports (1200-19200)</w:t>
            </w:r>
          </w:p>
        </w:tc>
        <w:tc>
          <w:tcPr>
            <w:tcW w:w="2127" w:type="dxa"/>
          </w:tcPr>
          <w:p w14:paraId="75DD1D9D" w14:textId="77777777" w:rsidR="00D40F32" w:rsidRPr="003F0879" w:rsidRDefault="00D40F32">
            <w:pPr>
              <w:spacing w:before="120" w:after="120"/>
              <w:jc w:val="center"/>
              <w:rPr>
                <w:rFonts w:ascii="Arial" w:hAnsi="Arial"/>
                <w:b/>
                <w:bCs/>
                <w:sz w:val="18"/>
              </w:rPr>
            </w:pPr>
            <w:r w:rsidRPr="003F0879">
              <w:rPr>
                <w:rFonts w:ascii="Arial" w:hAnsi="Arial"/>
                <w:b/>
                <w:bCs/>
                <w:sz w:val="18"/>
              </w:rPr>
              <w:t>4</w:t>
            </w:r>
          </w:p>
        </w:tc>
      </w:tr>
      <w:tr w:rsidR="00D40F32" w:rsidRPr="003F0879" w14:paraId="718BA04C" w14:textId="77777777">
        <w:tblPrEx>
          <w:tblCellMar>
            <w:top w:w="0" w:type="dxa"/>
            <w:bottom w:w="0" w:type="dxa"/>
          </w:tblCellMar>
        </w:tblPrEx>
        <w:trPr>
          <w:cantSplit/>
        </w:trPr>
        <w:tc>
          <w:tcPr>
            <w:tcW w:w="3069" w:type="dxa"/>
          </w:tcPr>
          <w:p w14:paraId="4EC30D68" w14:textId="77777777" w:rsidR="00D40F32" w:rsidRPr="003F0879" w:rsidRDefault="00D40F32">
            <w:pPr>
              <w:spacing w:before="120" w:after="120"/>
              <w:rPr>
                <w:rFonts w:ascii="Arial" w:hAnsi="Arial"/>
                <w:sz w:val="18"/>
              </w:rPr>
            </w:pPr>
            <w:r w:rsidRPr="003F0879">
              <w:rPr>
                <w:rFonts w:ascii="Arial" w:hAnsi="Arial"/>
                <w:sz w:val="18"/>
              </w:rPr>
              <w:t>64 kbit/s and 48 kbit/s X.21/X.21 bis</w:t>
            </w:r>
          </w:p>
        </w:tc>
        <w:tc>
          <w:tcPr>
            <w:tcW w:w="2835" w:type="dxa"/>
          </w:tcPr>
          <w:p w14:paraId="2BE637FB" w14:textId="77777777" w:rsidR="00D40F32" w:rsidRPr="003F0879" w:rsidRDefault="00D40F32">
            <w:pPr>
              <w:spacing w:before="120" w:after="120"/>
              <w:rPr>
                <w:rFonts w:ascii="Arial" w:hAnsi="Arial"/>
                <w:sz w:val="18"/>
              </w:rPr>
            </w:pPr>
            <w:r w:rsidRPr="003F0879">
              <w:rPr>
                <w:rFonts w:ascii="Arial" w:hAnsi="Arial"/>
                <w:sz w:val="18"/>
              </w:rPr>
              <w:t>64k/48k X.21/X.21 bis/X.22</w:t>
            </w:r>
          </w:p>
        </w:tc>
        <w:tc>
          <w:tcPr>
            <w:tcW w:w="2127" w:type="dxa"/>
          </w:tcPr>
          <w:p w14:paraId="39FE72EC" w14:textId="77777777" w:rsidR="00D40F32" w:rsidRPr="003F0879" w:rsidRDefault="00D40F32">
            <w:pPr>
              <w:spacing w:before="120" w:after="120"/>
              <w:jc w:val="center"/>
              <w:rPr>
                <w:rFonts w:ascii="Arial" w:hAnsi="Arial"/>
                <w:b/>
                <w:bCs/>
                <w:sz w:val="18"/>
              </w:rPr>
            </w:pPr>
            <w:r w:rsidRPr="003F0879">
              <w:rPr>
                <w:rFonts w:ascii="Arial" w:hAnsi="Arial"/>
                <w:b/>
                <w:bCs/>
                <w:sz w:val="18"/>
              </w:rPr>
              <w:t>4</w:t>
            </w:r>
          </w:p>
        </w:tc>
      </w:tr>
      <w:tr w:rsidR="00D40F32" w:rsidRPr="003F0879" w14:paraId="42CD7954" w14:textId="77777777">
        <w:tblPrEx>
          <w:tblCellMar>
            <w:top w:w="0" w:type="dxa"/>
            <w:bottom w:w="0" w:type="dxa"/>
          </w:tblCellMar>
        </w:tblPrEx>
        <w:trPr>
          <w:cantSplit/>
        </w:trPr>
        <w:tc>
          <w:tcPr>
            <w:tcW w:w="3069" w:type="dxa"/>
          </w:tcPr>
          <w:p w14:paraId="14917847" w14:textId="77777777" w:rsidR="00D40F32" w:rsidRPr="003F0879" w:rsidRDefault="00D40F32">
            <w:pPr>
              <w:spacing w:before="120" w:after="120"/>
              <w:rPr>
                <w:rFonts w:ascii="Arial" w:hAnsi="Arial"/>
                <w:sz w:val="18"/>
              </w:rPr>
            </w:pPr>
            <w:r w:rsidRPr="003F0879">
              <w:rPr>
                <w:rFonts w:ascii="Arial" w:hAnsi="Arial"/>
                <w:sz w:val="18"/>
              </w:rPr>
              <w:t xml:space="preserve">48k X.22 (with </w:t>
            </w:r>
            <w:smartTag w:uri="urn:schemas-microsoft-com:office:smarttags" w:element="place">
              <w:smartTag w:uri="urn:schemas-microsoft-com:office:smarttags" w:element="PlaceName">
                <w:r w:rsidRPr="003F0879">
                  <w:rPr>
                    <w:rFonts w:ascii="Arial" w:hAnsi="Arial"/>
                    <w:sz w:val="18"/>
                  </w:rPr>
                  <w:t>TAE &amp; X.21</w:t>
                </w:r>
              </w:smartTag>
              <w:r w:rsidRPr="003F0879">
                <w:rPr>
                  <w:rFonts w:ascii="Arial" w:hAnsi="Arial"/>
                  <w:sz w:val="18"/>
                </w:rPr>
                <w:t xml:space="preserve"> </w:t>
              </w:r>
              <w:smartTag w:uri="urn:schemas-microsoft-com:office:smarttags" w:element="PlaceType">
                <w:r w:rsidRPr="003F0879">
                  <w:rPr>
                    <w:rFonts w:ascii="Arial" w:hAnsi="Arial"/>
                    <w:sz w:val="18"/>
                  </w:rPr>
                  <w:t>Port</w:t>
                </w:r>
              </w:smartTag>
            </w:smartTag>
            <w:r w:rsidRPr="003F0879">
              <w:rPr>
                <w:rFonts w:ascii="Arial" w:hAnsi="Arial"/>
                <w:sz w:val="18"/>
              </w:rPr>
              <w:t>)</w:t>
            </w:r>
          </w:p>
        </w:tc>
        <w:tc>
          <w:tcPr>
            <w:tcW w:w="2835" w:type="dxa"/>
          </w:tcPr>
          <w:p w14:paraId="2BBFE83A" w14:textId="77777777" w:rsidR="00D40F32" w:rsidRPr="003F0879" w:rsidRDefault="00D40F32">
            <w:pPr>
              <w:spacing w:before="120" w:after="120"/>
              <w:rPr>
                <w:rFonts w:ascii="Arial" w:hAnsi="Arial"/>
                <w:sz w:val="18"/>
              </w:rPr>
            </w:pPr>
            <w:r w:rsidRPr="003F0879">
              <w:rPr>
                <w:rFonts w:ascii="Arial" w:hAnsi="Arial"/>
                <w:sz w:val="18"/>
              </w:rPr>
              <w:t>64k/48k X.21/X.21 bis/X.22</w:t>
            </w:r>
          </w:p>
        </w:tc>
        <w:tc>
          <w:tcPr>
            <w:tcW w:w="2127" w:type="dxa"/>
          </w:tcPr>
          <w:p w14:paraId="7C3CC7E4" w14:textId="77777777" w:rsidR="00D40F32" w:rsidRPr="003F0879" w:rsidRDefault="00D40F32">
            <w:pPr>
              <w:spacing w:before="120" w:after="120"/>
              <w:jc w:val="center"/>
              <w:rPr>
                <w:rFonts w:ascii="Arial" w:hAnsi="Arial"/>
                <w:b/>
                <w:bCs/>
                <w:sz w:val="18"/>
              </w:rPr>
            </w:pPr>
            <w:r w:rsidRPr="003F0879">
              <w:rPr>
                <w:rFonts w:ascii="Arial" w:hAnsi="Arial"/>
                <w:b/>
                <w:bCs/>
                <w:sz w:val="18"/>
              </w:rPr>
              <w:t>4</w:t>
            </w:r>
          </w:p>
        </w:tc>
      </w:tr>
      <w:tr w:rsidR="00D40F32" w:rsidRPr="003F0879" w14:paraId="008037AC" w14:textId="77777777">
        <w:tblPrEx>
          <w:tblCellMar>
            <w:top w:w="0" w:type="dxa"/>
            <w:bottom w:w="0" w:type="dxa"/>
          </w:tblCellMar>
        </w:tblPrEx>
        <w:trPr>
          <w:cantSplit/>
        </w:trPr>
        <w:tc>
          <w:tcPr>
            <w:tcW w:w="3069" w:type="dxa"/>
          </w:tcPr>
          <w:p w14:paraId="5FB45CF6" w14:textId="77777777" w:rsidR="00D40F32" w:rsidRPr="003F0879" w:rsidRDefault="00D40F32">
            <w:pPr>
              <w:pStyle w:val="TableData"/>
            </w:pPr>
            <w:r w:rsidRPr="003F0879">
              <w:t>nx64kbit/s G736 (2M)</w:t>
            </w:r>
          </w:p>
        </w:tc>
        <w:tc>
          <w:tcPr>
            <w:tcW w:w="2835" w:type="dxa"/>
          </w:tcPr>
          <w:p w14:paraId="255F3438" w14:textId="77777777" w:rsidR="00D40F32" w:rsidRPr="003F0879" w:rsidRDefault="00D40F32">
            <w:pPr>
              <w:spacing w:before="120" w:after="120"/>
              <w:rPr>
                <w:rFonts w:ascii="Arial" w:hAnsi="Arial"/>
                <w:sz w:val="18"/>
              </w:rPr>
            </w:pPr>
            <w:r w:rsidRPr="003F0879">
              <w:rPr>
                <w:rFonts w:ascii="Arial" w:hAnsi="Arial"/>
                <w:sz w:val="18"/>
              </w:rPr>
              <w:t>nx64k G736 (2M)</w:t>
            </w:r>
          </w:p>
        </w:tc>
        <w:tc>
          <w:tcPr>
            <w:tcW w:w="2127" w:type="dxa"/>
          </w:tcPr>
          <w:p w14:paraId="5062FC91" w14:textId="77777777" w:rsidR="00D40F32" w:rsidRPr="003F0879" w:rsidRDefault="00D40F32">
            <w:pPr>
              <w:spacing w:before="120" w:after="120"/>
              <w:jc w:val="center"/>
              <w:rPr>
                <w:rFonts w:ascii="Arial" w:hAnsi="Arial"/>
                <w:b/>
                <w:bCs/>
                <w:sz w:val="18"/>
              </w:rPr>
            </w:pPr>
            <w:r w:rsidRPr="003F0879">
              <w:rPr>
                <w:rFonts w:ascii="Arial" w:hAnsi="Arial"/>
                <w:b/>
                <w:bCs/>
                <w:sz w:val="18"/>
              </w:rPr>
              <w:t>2</w:t>
            </w:r>
          </w:p>
        </w:tc>
      </w:tr>
      <w:tr w:rsidR="00D40F32" w:rsidRPr="003F0879" w14:paraId="4A5FB7B2" w14:textId="77777777">
        <w:tblPrEx>
          <w:tblCellMar>
            <w:top w:w="0" w:type="dxa"/>
            <w:bottom w:w="0" w:type="dxa"/>
          </w:tblCellMar>
        </w:tblPrEx>
        <w:trPr>
          <w:cantSplit/>
        </w:trPr>
        <w:tc>
          <w:tcPr>
            <w:tcW w:w="3069" w:type="dxa"/>
          </w:tcPr>
          <w:p w14:paraId="51E471AA" w14:textId="77777777" w:rsidR="00D40F32" w:rsidRPr="003F0879" w:rsidRDefault="00D40F32">
            <w:pPr>
              <w:spacing w:before="120" w:after="120"/>
              <w:rPr>
                <w:rFonts w:ascii="Arial" w:hAnsi="Arial"/>
                <w:sz w:val="18"/>
              </w:rPr>
            </w:pPr>
            <w:r w:rsidRPr="003F0879">
              <w:rPr>
                <w:rFonts w:ascii="Arial" w:hAnsi="Arial"/>
                <w:sz w:val="18"/>
              </w:rPr>
              <w:t>nx64kbit/s V.35/X.21</w:t>
            </w:r>
          </w:p>
        </w:tc>
        <w:tc>
          <w:tcPr>
            <w:tcW w:w="2835" w:type="dxa"/>
          </w:tcPr>
          <w:p w14:paraId="43E958BB" w14:textId="77777777" w:rsidR="00D40F32" w:rsidRPr="003F0879" w:rsidRDefault="00D40F32">
            <w:pPr>
              <w:spacing w:before="120" w:after="120"/>
              <w:rPr>
                <w:rFonts w:ascii="Arial" w:hAnsi="Arial"/>
                <w:sz w:val="18"/>
              </w:rPr>
            </w:pPr>
            <w:r w:rsidRPr="003F0879">
              <w:rPr>
                <w:rFonts w:ascii="Arial" w:hAnsi="Arial"/>
                <w:sz w:val="18"/>
              </w:rPr>
              <w:t>nx64k V.35/X.21</w:t>
            </w:r>
          </w:p>
        </w:tc>
        <w:tc>
          <w:tcPr>
            <w:tcW w:w="2127" w:type="dxa"/>
          </w:tcPr>
          <w:p w14:paraId="69FDD84B" w14:textId="77777777" w:rsidR="00D40F32" w:rsidRPr="003F0879" w:rsidRDefault="00D40F32">
            <w:pPr>
              <w:spacing w:before="120" w:after="120"/>
              <w:jc w:val="center"/>
              <w:rPr>
                <w:rFonts w:ascii="Arial" w:hAnsi="Arial"/>
                <w:b/>
                <w:bCs/>
                <w:sz w:val="18"/>
              </w:rPr>
            </w:pPr>
            <w:r w:rsidRPr="003F0879">
              <w:rPr>
                <w:rFonts w:ascii="Arial" w:hAnsi="Arial"/>
                <w:b/>
                <w:bCs/>
                <w:sz w:val="18"/>
              </w:rPr>
              <w:t>4</w:t>
            </w:r>
          </w:p>
        </w:tc>
      </w:tr>
    </w:tbl>
    <w:p w14:paraId="55170A92" w14:textId="77777777" w:rsidR="00D40F32" w:rsidRPr="003F0879" w:rsidRDefault="00D40F32">
      <w:pPr>
        <w:pStyle w:val="TableData"/>
      </w:pPr>
    </w:p>
    <w:p w14:paraId="6FFD53E2" w14:textId="77777777" w:rsidR="00D40F32" w:rsidRPr="003F0879" w:rsidRDefault="00D40F32">
      <w:pPr>
        <w:pStyle w:val="Indent1"/>
        <w:keepNext/>
      </w:pPr>
      <w:bookmarkStart w:id="78" w:name="_Toc71608317"/>
      <w:bookmarkStart w:id="79" w:name="_Toc234411879"/>
      <w:r w:rsidRPr="003F0879">
        <w:t>Charges</w:t>
      </w:r>
      <w:bookmarkEnd w:id="78"/>
      <w:bookmarkEnd w:id="79"/>
    </w:p>
    <w:p w14:paraId="648804ED" w14:textId="77777777" w:rsidR="00D40F32" w:rsidRPr="003F0879" w:rsidRDefault="00D40F32">
      <w:pPr>
        <w:pStyle w:val="Heading2"/>
      </w:pPr>
      <w:r w:rsidRPr="003F0879">
        <w:t>We charge you the following installation and monthly charges for DDS Flexnet Customer G.704 Aggregation:</w:t>
      </w:r>
    </w:p>
    <w:tbl>
      <w:tblPr>
        <w:tblW w:w="7938" w:type="dxa"/>
        <w:tblInd w:w="675" w:type="dxa"/>
        <w:tblLayout w:type="fixed"/>
        <w:tblLook w:val="0000" w:firstRow="0" w:lastRow="0" w:firstColumn="0" w:lastColumn="0" w:noHBand="0" w:noVBand="0"/>
      </w:tblPr>
      <w:tblGrid>
        <w:gridCol w:w="2266"/>
        <w:gridCol w:w="1418"/>
        <w:gridCol w:w="1418"/>
        <w:gridCol w:w="1418"/>
        <w:gridCol w:w="1418"/>
      </w:tblGrid>
      <w:tr w:rsidR="00D40F32" w:rsidRPr="003F0879" w14:paraId="645388E4" w14:textId="77777777">
        <w:tblPrEx>
          <w:tblCellMar>
            <w:top w:w="0" w:type="dxa"/>
            <w:bottom w:w="0" w:type="dxa"/>
          </w:tblCellMar>
        </w:tblPrEx>
        <w:trPr>
          <w:cantSplit/>
          <w:tblHeader/>
        </w:trPr>
        <w:tc>
          <w:tcPr>
            <w:tcW w:w="3684" w:type="dxa"/>
            <w:gridSpan w:val="2"/>
            <w:tcBorders>
              <w:top w:val="single" w:sz="6" w:space="0" w:color="auto"/>
              <w:left w:val="single" w:sz="6" w:space="0" w:color="auto"/>
              <w:bottom w:val="single" w:sz="6" w:space="0" w:color="auto"/>
              <w:right w:val="single" w:sz="4" w:space="0" w:color="auto"/>
            </w:tcBorders>
          </w:tcPr>
          <w:p w14:paraId="5131F3CE" w14:textId="77777777" w:rsidR="00D40F32" w:rsidRPr="003F0879" w:rsidRDefault="00D40F32">
            <w:pPr>
              <w:keepNext/>
              <w:tabs>
                <w:tab w:val="left" w:pos="709"/>
                <w:tab w:val="left" w:pos="1418"/>
              </w:tabs>
              <w:spacing w:before="120" w:after="120"/>
              <w:rPr>
                <w:rFonts w:ascii="Arial" w:hAnsi="Arial"/>
                <w:sz w:val="18"/>
              </w:rPr>
            </w:pPr>
            <w:r w:rsidRPr="003F0879">
              <w:rPr>
                <w:rFonts w:ascii="Arial" w:hAnsi="Arial"/>
                <w:b/>
                <w:sz w:val="18"/>
              </w:rPr>
              <w:t>DDS Flexnet aggregation charges</w:t>
            </w:r>
          </w:p>
        </w:tc>
        <w:tc>
          <w:tcPr>
            <w:tcW w:w="4254" w:type="dxa"/>
            <w:gridSpan w:val="3"/>
            <w:tcBorders>
              <w:top w:val="single" w:sz="6" w:space="0" w:color="auto"/>
              <w:left w:val="single" w:sz="4" w:space="0" w:color="auto"/>
              <w:bottom w:val="single" w:sz="6" w:space="0" w:color="auto"/>
              <w:right w:val="single" w:sz="6" w:space="0" w:color="auto"/>
            </w:tcBorders>
          </w:tcPr>
          <w:p w14:paraId="0462FB68"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b/>
                <w:sz w:val="18"/>
              </w:rPr>
              <w:t>Installation charge</w:t>
            </w:r>
          </w:p>
        </w:tc>
      </w:tr>
      <w:tr w:rsidR="00D40F32" w:rsidRPr="003F0879" w14:paraId="1B445930" w14:textId="77777777">
        <w:tblPrEx>
          <w:tblCellMar>
            <w:top w:w="0" w:type="dxa"/>
            <w:bottom w:w="0" w:type="dxa"/>
          </w:tblCellMar>
        </w:tblPrEx>
        <w:trPr>
          <w:cantSplit/>
          <w:tblHeader/>
        </w:trPr>
        <w:tc>
          <w:tcPr>
            <w:tcW w:w="2266" w:type="dxa"/>
            <w:tcBorders>
              <w:top w:val="single" w:sz="6" w:space="0" w:color="auto"/>
              <w:left w:val="single" w:sz="6" w:space="0" w:color="auto"/>
              <w:right w:val="single" w:sz="6" w:space="0" w:color="auto"/>
            </w:tcBorders>
          </w:tcPr>
          <w:p w14:paraId="73B770EF"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6" w:space="0" w:color="auto"/>
              <w:left w:val="single" w:sz="6" w:space="0" w:color="auto"/>
              <w:bottom w:val="single" w:sz="6" w:space="0" w:color="auto"/>
              <w:right w:val="single" w:sz="4" w:space="0" w:color="auto"/>
            </w:tcBorders>
          </w:tcPr>
          <w:p w14:paraId="5F74866B"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Monthly charge</w:t>
            </w:r>
            <w:r w:rsidR="00023E3A" w:rsidRPr="003F0879">
              <w:rPr>
                <w:rFonts w:ascii="Arial" w:hAnsi="Arial"/>
                <w:b/>
                <w:sz w:val="18"/>
              </w:rPr>
              <w:t>*</w:t>
            </w:r>
          </w:p>
        </w:tc>
        <w:tc>
          <w:tcPr>
            <w:tcW w:w="1418" w:type="dxa"/>
            <w:tcBorders>
              <w:top w:val="single" w:sz="6" w:space="0" w:color="auto"/>
              <w:left w:val="single" w:sz="4" w:space="0" w:color="auto"/>
              <w:bottom w:val="single" w:sz="6" w:space="0" w:color="auto"/>
              <w:right w:val="single" w:sz="6" w:space="0" w:color="auto"/>
            </w:tcBorders>
          </w:tcPr>
          <w:p w14:paraId="1455B1FB"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Primary area</w:t>
            </w:r>
          </w:p>
        </w:tc>
        <w:tc>
          <w:tcPr>
            <w:tcW w:w="1418" w:type="dxa"/>
            <w:tcBorders>
              <w:top w:val="single" w:sz="6" w:space="0" w:color="auto"/>
              <w:left w:val="single" w:sz="6" w:space="0" w:color="auto"/>
              <w:bottom w:val="single" w:sz="6" w:space="0" w:color="auto"/>
              <w:right w:val="single" w:sz="6" w:space="0" w:color="auto"/>
            </w:tcBorders>
          </w:tcPr>
          <w:p w14:paraId="3699AE5F"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Secondary area</w:t>
            </w:r>
          </w:p>
        </w:tc>
        <w:tc>
          <w:tcPr>
            <w:tcW w:w="1418" w:type="dxa"/>
            <w:tcBorders>
              <w:top w:val="single" w:sz="6" w:space="0" w:color="auto"/>
              <w:left w:val="single" w:sz="6" w:space="0" w:color="auto"/>
              <w:bottom w:val="single" w:sz="6" w:space="0" w:color="auto"/>
              <w:right w:val="single" w:sz="6" w:space="0" w:color="auto"/>
            </w:tcBorders>
          </w:tcPr>
          <w:p w14:paraId="40C3313A" w14:textId="77777777" w:rsidR="00D40F32" w:rsidRPr="003F0879" w:rsidRDefault="00D40F32">
            <w:pPr>
              <w:keepNext/>
              <w:tabs>
                <w:tab w:val="left" w:pos="709"/>
                <w:tab w:val="left" w:pos="1418"/>
              </w:tabs>
              <w:spacing w:before="120" w:after="120"/>
              <w:jc w:val="center"/>
              <w:rPr>
                <w:rFonts w:ascii="Arial" w:hAnsi="Arial"/>
                <w:sz w:val="18"/>
              </w:rPr>
            </w:pPr>
            <w:r w:rsidRPr="003F0879">
              <w:rPr>
                <w:rFonts w:ascii="Arial" w:hAnsi="Arial"/>
                <w:b/>
                <w:sz w:val="18"/>
              </w:rPr>
              <w:t>Tertiary area</w:t>
            </w:r>
          </w:p>
        </w:tc>
      </w:tr>
      <w:tr w:rsidR="00D40F32" w:rsidRPr="003F0879" w14:paraId="615AB0A0" w14:textId="77777777">
        <w:tblPrEx>
          <w:tblCellMar>
            <w:top w:w="0" w:type="dxa"/>
            <w:bottom w:w="0" w:type="dxa"/>
          </w:tblCellMar>
        </w:tblPrEx>
        <w:trPr>
          <w:cantSplit/>
          <w:tblHeader/>
        </w:trPr>
        <w:tc>
          <w:tcPr>
            <w:tcW w:w="2266" w:type="dxa"/>
            <w:tcBorders>
              <w:left w:val="single" w:sz="6" w:space="0" w:color="auto"/>
              <w:bottom w:val="single" w:sz="6" w:space="0" w:color="auto"/>
              <w:right w:val="single" w:sz="6" w:space="0" w:color="auto"/>
            </w:tcBorders>
          </w:tcPr>
          <w:p w14:paraId="281E351F" w14:textId="77777777" w:rsidR="00D40F32" w:rsidRPr="003F0879" w:rsidRDefault="00D40F32">
            <w:pPr>
              <w:keepNext/>
              <w:spacing w:before="120" w:after="120"/>
              <w:ind w:left="142" w:hanging="142"/>
              <w:jc w:val="center"/>
              <w:rPr>
                <w:rFonts w:ascii="Arial" w:hAnsi="Arial"/>
                <w:sz w:val="18"/>
              </w:rPr>
            </w:pPr>
          </w:p>
        </w:tc>
        <w:tc>
          <w:tcPr>
            <w:tcW w:w="1418" w:type="dxa"/>
            <w:tcBorders>
              <w:top w:val="single" w:sz="6" w:space="0" w:color="auto"/>
              <w:left w:val="single" w:sz="6" w:space="0" w:color="auto"/>
              <w:bottom w:val="single" w:sz="6" w:space="0" w:color="auto"/>
              <w:right w:val="single" w:sz="4" w:space="0" w:color="auto"/>
            </w:tcBorders>
          </w:tcPr>
          <w:p w14:paraId="29E89FF5"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4" w:space="0" w:color="auto"/>
              <w:bottom w:val="single" w:sz="6" w:space="0" w:color="auto"/>
              <w:right w:val="single" w:sz="6" w:space="0" w:color="auto"/>
            </w:tcBorders>
          </w:tcPr>
          <w:p w14:paraId="5C4D4E99"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1CCD2032"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0458E520" w14:textId="77777777" w:rsidR="00D40F32" w:rsidRPr="003F0879" w:rsidRDefault="00D40F32">
            <w:pPr>
              <w:keepNext/>
              <w:tabs>
                <w:tab w:val="left" w:pos="709"/>
                <w:tab w:val="left" w:pos="1418"/>
              </w:tabs>
              <w:spacing w:before="120" w:after="120"/>
              <w:jc w:val="center"/>
              <w:rPr>
                <w:rFonts w:ascii="Arial" w:hAnsi="Arial"/>
                <w:b/>
                <w:sz w:val="18"/>
              </w:rPr>
            </w:pPr>
            <w:r w:rsidRPr="003F0879">
              <w:rPr>
                <w:rFonts w:ascii="Arial" w:hAnsi="Arial"/>
                <w:sz w:val="18"/>
              </w:rPr>
              <w:t>(GST excl.)</w:t>
            </w:r>
          </w:p>
        </w:tc>
      </w:tr>
      <w:tr w:rsidR="001E6E05" w:rsidRPr="003F0879" w14:paraId="6FD69BDD"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6F36C636" w14:textId="77777777" w:rsidR="001E6E05" w:rsidRPr="003F0879" w:rsidRDefault="001E6E05">
            <w:pPr>
              <w:spacing w:before="120" w:after="120"/>
              <w:rPr>
                <w:rFonts w:ascii="Arial" w:hAnsi="Arial"/>
                <w:sz w:val="18"/>
              </w:rPr>
            </w:pPr>
            <w:r w:rsidRPr="003F0879">
              <w:rPr>
                <w:rFonts w:ascii="Arial" w:hAnsi="Arial"/>
                <w:sz w:val="18"/>
              </w:rPr>
              <w:t>Installation per port:</w:t>
            </w:r>
          </w:p>
        </w:tc>
        <w:tc>
          <w:tcPr>
            <w:tcW w:w="1418" w:type="dxa"/>
            <w:tcBorders>
              <w:top w:val="single" w:sz="6" w:space="0" w:color="auto"/>
              <w:left w:val="single" w:sz="6" w:space="0" w:color="auto"/>
              <w:bottom w:val="single" w:sz="6" w:space="0" w:color="auto"/>
              <w:right w:val="single" w:sz="8" w:space="0" w:color="auto"/>
            </w:tcBorders>
            <w:vAlign w:val="bottom"/>
          </w:tcPr>
          <w:p w14:paraId="235EE886"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$1,074.68</w:t>
            </w:r>
          </w:p>
        </w:tc>
        <w:tc>
          <w:tcPr>
            <w:tcW w:w="1418" w:type="dxa"/>
            <w:tcBorders>
              <w:top w:val="single" w:sz="6" w:space="0" w:color="auto"/>
              <w:left w:val="nil"/>
              <w:bottom w:val="single" w:sz="6" w:space="0" w:color="auto"/>
              <w:right w:val="single" w:sz="6" w:space="0" w:color="auto"/>
            </w:tcBorders>
            <w:vAlign w:val="bottom"/>
          </w:tcPr>
          <w:p w14:paraId="0B0B2D8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$241.50</w:t>
            </w:r>
          </w:p>
        </w:tc>
        <w:tc>
          <w:tcPr>
            <w:tcW w:w="1418" w:type="dxa"/>
            <w:tcBorders>
              <w:top w:val="single" w:sz="6" w:space="0" w:color="auto"/>
              <w:left w:val="single" w:sz="6" w:space="0" w:color="auto"/>
              <w:bottom w:val="single" w:sz="6" w:space="0" w:color="auto"/>
              <w:right w:val="single" w:sz="6" w:space="0" w:color="auto"/>
            </w:tcBorders>
            <w:vAlign w:val="bottom"/>
          </w:tcPr>
          <w:p w14:paraId="46DE6D82"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$362.25</w:t>
            </w:r>
          </w:p>
        </w:tc>
        <w:tc>
          <w:tcPr>
            <w:tcW w:w="1418" w:type="dxa"/>
            <w:tcBorders>
              <w:top w:val="single" w:sz="6" w:space="0" w:color="auto"/>
              <w:left w:val="single" w:sz="6" w:space="0" w:color="auto"/>
              <w:bottom w:val="single" w:sz="6" w:space="0" w:color="auto"/>
              <w:right w:val="single" w:sz="6" w:space="0" w:color="auto"/>
            </w:tcBorders>
            <w:vAlign w:val="bottom"/>
          </w:tcPr>
          <w:p w14:paraId="5E1BE96B"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$483.00</w:t>
            </w:r>
          </w:p>
        </w:tc>
      </w:tr>
      <w:tr w:rsidR="001E6E05" w:rsidRPr="003F0879" w14:paraId="4B09C9CF"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17266001" w14:textId="77777777" w:rsidR="001E6E05" w:rsidRPr="003F0879" w:rsidRDefault="001E6E05">
            <w:pPr>
              <w:spacing w:before="120" w:after="120"/>
              <w:rPr>
                <w:rFonts w:ascii="Arial" w:hAnsi="Arial"/>
                <w:sz w:val="18"/>
              </w:rPr>
            </w:pPr>
            <w:r w:rsidRPr="003F0879">
              <w:rPr>
                <w:rFonts w:ascii="Arial" w:hAnsi="Arial"/>
                <w:sz w:val="18"/>
              </w:rPr>
              <w:t>Connection of service per service end</w:t>
            </w:r>
          </w:p>
        </w:tc>
        <w:tc>
          <w:tcPr>
            <w:tcW w:w="1418" w:type="dxa"/>
            <w:tcBorders>
              <w:top w:val="single" w:sz="6" w:space="0" w:color="auto"/>
              <w:left w:val="single" w:sz="6" w:space="0" w:color="auto"/>
              <w:bottom w:val="single" w:sz="6" w:space="0" w:color="auto"/>
              <w:right w:val="single" w:sz="8" w:space="0" w:color="auto"/>
            </w:tcBorders>
            <w:vAlign w:val="bottom"/>
          </w:tcPr>
          <w:p w14:paraId="363DBD70"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 </w:t>
            </w:r>
          </w:p>
        </w:tc>
        <w:tc>
          <w:tcPr>
            <w:tcW w:w="1418" w:type="dxa"/>
            <w:tcBorders>
              <w:top w:val="single" w:sz="6" w:space="0" w:color="auto"/>
              <w:left w:val="nil"/>
              <w:bottom w:val="single" w:sz="6" w:space="0" w:color="auto"/>
              <w:right w:val="single" w:sz="6" w:space="0" w:color="auto"/>
            </w:tcBorders>
            <w:vAlign w:val="bottom"/>
          </w:tcPr>
          <w:p w14:paraId="79993891"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061C0C70"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7D15DE9B"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r w:rsidR="001E6E05" w:rsidRPr="003F0879" w14:paraId="60B3F63D" w14:textId="77777777" w:rsidTr="008C0B51">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518FDA72" w14:textId="77777777" w:rsidR="001E6E05" w:rsidRPr="003F0879" w:rsidRDefault="001E6E05">
            <w:pPr>
              <w:spacing w:before="120" w:after="120"/>
              <w:rPr>
                <w:rFonts w:ascii="Arial" w:hAnsi="Arial"/>
                <w:b/>
                <w:sz w:val="18"/>
              </w:rPr>
            </w:pPr>
            <w:r w:rsidRPr="003F0879">
              <w:rPr>
                <w:rFonts w:ascii="Arial" w:hAnsi="Arial"/>
                <w:sz w:val="18"/>
              </w:rPr>
              <w:t>Analogue voice – 4W VF+2E&amp;M</w:t>
            </w:r>
          </w:p>
        </w:tc>
        <w:tc>
          <w:tcPr>
            <w:tcW w:w="1418" w:type="dxa"/>
            <w:tcBorders>
              <w:top w:val="single" w:sz="6" w:space="0" w:color="auto"/>
              <w:left w:val="single" w:sz="6" w:space="0" w:color="auto"/>
              <w:bottom w:val="single" w:sz="6" w:space="0" w:color="auto"/>
              <w:right w:val="single" w:sz="8" w:space="0" w:color="auto"/>
            </w:tcBorders>
            <w:vAlign w:val="bottom"/>
          </w:tcPr>
          <w:p w14:paraId="16BC35DC"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$143.75</w:t>
            </w:r>
          </w:p>
        </w:tc>
        <w:tc>
          <w:tcPr>
            <w:tcW w:w="1418" w:type="dxa"/>
            <w:tcBorders>
              <w:top w:val="single" w:sz="6" w:space="0" w:color="auto"/>
              <w:left w:val="nil"/>
              <w:bottom w:val="single" w:sz="6" w:space="0" w:color="auto"/>
              <w:right w:val="single" w:sz="6" w:space="0" w:color="auto"/>
            </w:tcBorders>
            <w:vAlign w:val="bottom"/>
          </w:tcPr>
          <w:p w14:paraId="4D6B08B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$110.40</w:t>
            </w:r>
          </w:p>
        </w:tc>
        <w:tc>
          <w:tcPr>
            <w:tcW w:w="1418" w:type="dxa"/>
            <w:tcBorders>
              <w:top w:val="single" w:sz="6" w:space="0" w:color="auto"/>
              <w:left w:val="single" w:sz="6" w:space="0" w:color="auto"/>
              <w:bottom w:val="single" w:sz="6" w:space="0" w:color="auto"/>
              <w:right w:val="single" w:sz="6" w:space="0" w:color="auto"/>
            </w:tcBorders>
            <w:vAlign w:val="bottom"/>
          </w:tcPr>
          <w:p w14:paraId="1E3A65D8"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$165.60</w:t>
            </w:r>
          </w:p>
        </w:tc>
        <w:tc>
          <w:tcPr>
            <w:tcW w:w="1418" w:type="dxa"/>
            <w:tcBorders>
              <w:top w:val="single" w:sz="6" w:space="0" w:color="auto"/>
              <w:left w:val="single" w:sz="6" w:space="0" w:color="auto"/>
              <w:bottom w:val="single" w:sz="6" w:space="0" w:color="auto"/>
              <w:right w:val="single" w:sz="6" w:space="0" w:color="auto"/>
            </w:tcBorders>
            <w:vAlign w:val="bottom"/>
          </w:tcPr>
          <w:p w14:paraId="4161D1A1" w14:textId="77777777" w:rsidR="001E6E05" w:rsidRPr="003F0879" w:rsidRDefault="001E6E05">
            <w:pPr>
              <w:spacing w:before="120" w:after="120"/>
              <w:jc w:val="right"/>
              <w:rPr>
                <w:rFonts w:ascii="Arial Bold" w:hAnsi="Arial Bold"/>
                <w:b/>
                <w:snapToGrid w:val="0"/>
                <w:sz w:val="18"/>
              </w:rPr>
            </w:pPr>
            <w:r w:rsidRPr="003F0879">
              <w:rPr>
                <w:rFonts w:ascii="Arial Bold" w:hAnsi="Arial Bold" w:cs="Arial"/>
                <w:b/>
                <w:bCs/>
                <w:sz w:val="18"/>
                <w:szCs w:val="18"/>
              </w:rPr>
              <w:t>$220.80</w:t>
            </w:r>
          </w:p>
        </w:tc>
      </w:tr>
    </w:tbl>
    <w:p w14:paraId="72FA5973" w14:textId="77777777" w:rsidR="00D40F32" w:rsidRPr="003F0879" w:rsidRDefault="00023E3A" w:rsidP="00023E3A">
      <w:pPr>
        <w:pStyle w:val="TableData"/>
        <w:ind w:left="737"/>
        <w:rPr>
          <w:highlight w:val="yellow"/>
        </w:rPr>
      </w:pPr>
      <w:r w:rsidRPr="003F0879">
        <w:rPr>
          <w:b/>
        </w:rPr>
        <w:t xml:space="preserve">* For ACT customers: </w:t>
      </w:r>
      <w:r w:rsidRPr="003F0879">
        <w:t xml:space="preserve">If your service is at an address within the ACT Government area including the Jervis Bay area of NSW, we may charge you an ACT Government Utilities Tax Charge in addition to the amount above.  See the </w:t>
      </w:r>
      <w:hyperlink r:id="rId36" w:history="1">
        <w:r w:rsidRPr="003F0879">
          <w:rPr>
            <w:rStyle w:val="Hyperlink"/>
          </w:rPr>
          <w:t>General Terms of Our Customer Terms for Small Business or Corporate customers</w:t>
        </w:r>
      </w:hyperlink>
      <w:r w:rsidRPr="003F0879">
        <w:t xml:space="preserve"> (and any other contractual arrangements you may have with us), whichever is applicable.</w:t>
      </w:r>
      <w:r w:rsidR="00355E4B" w:rsidRPr="003F0879">
        <w:t xml:space="preserve">  If you are a wholesale customer, see the </w:t>
      </w:r>
      <w:hyperlink r:id="rId37" w:history="1">
        <w:r w:rsidR="00355E4B" w:rsidRPr="003F0879">
          <w:rPr>
            <w:rStyle w:val="Hyperlink"/>
          </w:rPr>
          <w:t>Wholesale Services Section of Our Customer Terms</w:t>
        </w:r>
      </w:hyperlink>
      <w:r w:rsidR="00355E4B" w:rsidRPr="003F0879">
        <w:t>.</w:t>
      </w:r>
    </w:p>
    <w:p w14:paraId="09468213" w14:textId="77777777" w:rsidR="00D40F32" w:rsidRPr="003F0879" w:rsidRDefault="00D40F32">
      <w:pPr>
        <w:pStyle w:val="Heading1"/>
        <w:spacing w:before="240"/>
      </w:pPr>
      <w:bookmarkStart w:id="80" w:name="_Toc67373870"/>
      <w:bookmarkStart w:id="81" w:name="_Toc71608318"/>
      <w:bookmarkStart w:id="82" w:name="_Toc234411880"/>
      <w:r w:rsidRPr="003F0879">
        <w:t>Discounts</w:t>
      </w:r>
      <w:bookmarkEnd w:id="80"/>
      <w:bookmarkEnd w:id="81"/>
      <w:r w:rsidRPr="003F0879">
        <w:t xml:space="preserve"> – Netplan 1</w:t>
      </w:r>
      <w:bookmarkEnd w:id="82"/>
    </w:p>
    <w:p w14:paraId="70F8B897" w14:textId="77777777" w:rsidR="00D40F32" w:rsidRPr="003F0879" w:rsidRDefault="00D40F32">
      <w:pPr>
        <w:pStyle w:val="Heading2"/>
      </w:pPr>
      <w:r w:rsidRPr="003F0879">
        <w:t xml:space="preserve">From 1 November 2004, Netplan 1 will no longer be available to new customers.  If you already receive discounts under Netplan 1 you will continue to receive those discounts in </w:t>
      </w:r>
      <w:r w:rsidRPr="003F0879">
        <w:lastRenderedPageBreak/>
        <w:t xml:space="preserve">accordance with </w:t>
      </w:r>
      <w:hyperlink r:id="rId38" w:history="1">
        <w:r w:rsidRPr="003F0879">
          <w:rPr>
            <w:rStyle w:val="Hyperlink"/>
          </w:rPr>
          <w:t xml:space="preserve">the Netplan Discounts section of Our Customer Terms. </w:t>
        </w:r>
      </w:hyperlink>
      <w:r w:rsidRPr="003F0879">
        <w:t xml:space="preserve"> If you held a DDS Flexnet service prior to 1 November 2004 and have yet to apply for a Netplan 1 discount in respect of that service, you may apply for a discount equivalent to the Netplan 1 discount relevant to that service.</w:t>
      </w:r>
    </w:p>
    <w:sectPr w:rsidR="00D40F32" w:rsidRPr="003F0879">
      <w:headerReference w:type="default" r:id="rId39"/>
      <w:footerReference w:type="even" r:id="rId40"/>
      <w:footerReference w:type="default" r:id="rId41"/>
      <w:footerReference w:type="first" r:id="rId42"/>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13A67" w14:textId="77777777" w:rsidR="00A31E7B" w:rsidRDefault="00A31E7B" w:rsidP="00D40F32">
      <w:r>
        <w:separator/>
      </w:r>
    </w:p>
  </w:endnote>
  <w:endnote w:type="continuationSeparator" w:id="0">
    <w:p w14:paraId="6A792517" w14:textId="77777777" w:rsidR="00A31E7B" w:rsidRDefault="00A31E7B" w:rsidP="00D4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E69A" w14:textId="77777777" w:rsidR="006F4CC8" w:rsidRDefault="006F4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66AC" w14:textId="77777777" w:rsidR="007669E3" w:rsidRPr="003F0879" w:rsidRDefault="007669E3">
    <w:pPr>
      <w:pStyle w:val="Footer"/>
      <w:tabs>
        <w:tab w:val="left" w:pos="5529"/>
      </w:tabs>
    </w:pPr>
    <w:r w:rsidRPr="003F0879">
      <w:rPr>
        <w:noProof/>
        <w:sz w:val="20"/>
        <w:lang w:val="en-US"/>
      </w:rPr>
      <w:pict w14:anchorId="26968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508.05pt;margin-top:775.35pt;width:66.2pt;height:66.2pt;z-index:1;mso-wrap-distance-top:28.35pt;mso-position-horizontal-relative:page;mso-position-vertical-relative:page">
          <v:imagedata r:id="rId1" o:title="telstra-wordmk"/>
          <w10:wrap type="topAndBottom" side="left" anchorx="page" anchory="page"/>
        </v:shape>
      </w:pict>
    </w:r>
    <w:r w:rsidRPr="003F0879">
      <w:rPr>
        <w:sz w:val="21"/>
      </w:rPr>
      <w:t xml:space="preserve">Part C – DDS Flexnet was last changed on </w:t>
    </w:r>
    <w:r>
      <w:rPr>
        <w:bCs/>
        <w:sz w:val="21"/>
      </w:rPr>
      <w:t>2</w:t>
    </w:r>
    <w:r w:rsidR="006F4CC8">
      <w:rPr>
        <w:bCs/>
        <w:sz w:val="21"/>
      </w:rPr>
      <w:t>3</w:t>
    </w:r>
    <w:r w:rsidRPr="003F0879">
      <w:rPr>
        <w:bCs/>
        <w:sz w:val="21"/>
      </w:rPr>
      <w:t xml:space="preserve"> </w:t>
    </w:r>
    <w:r w:rsidR="006F4CC8">
      <w:rPr>
        <w:bCs/>
        <w:sz w:val="21"/>
      </w:rPr>
      <w:t>November</w:t>
    </w:r>
    <w:r w:rsidRPr="003F0879">
      <w:rPr>
        <w:bCs/>
        <w:sz w:val="21"/>
      </w:rPr>
      <w:t xml:space="preserve"> 20</w:t>
    </w:r>
    <w:r w:rsidR="006F4CC8">
      <w:rPr>
        <w:bCs/>
        <w:sz w:val="21"/>
      </w:rPr>
      <w:t>20</w:t>
    </w:r>
    <w:r w:rsidRPr="003F0879">
      <w:rPr>
        <w:bCs/>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7708" w14:textId="77777777" w:rsidR="007669E3" w:rsidRPr="003F0879" w:rsidRDefault="007669E3" w:rsidP="003E3DD6">
    <w:pPr>
      <w:pStyle w:val="Footer"/>
    </w:pPr>
    <w:bookmarkStart w:id="2" w:name="DocID_FP1"/>
    <w:r w:rsidRPr="003F0879">
      <w:rPr>
        <w:noProof/>
      </w:rPr>
      <w:t>9967184_3</w:t>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680C" w14:textId="77777777" w:rsidR="009E710E" w:rsidRDefault="009E71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79C2" w14:textId="77777777" w:rsidR="009E710E" w:rsidRDefault="009E71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5083" w14:textId="77777777" w:rsidR="009E710E" w:rsidRDefault="009E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CB86" w14:textId="77777777" w:rsidR="00A31E7B" w:rsidRDefault="00A31E7B" w:rsidP="00D40F32">
      <w:r>
        <w:separator/>
      </w:r>
    </w:p>
  </w:footnote>
  <w:footnote w:type="continuationSeparator" w:id="0">
    <w:p w14:paraId="58B5F417" w14:textId="77777777" w:rsidR="00A31E7B" w:rsidRDefault="00A31E7B" w:rsidP="00D4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C8F1" w14:textId="77777777" w:rsidR="006F4CC8" w:rsidRDefault="006F4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A6AB8" w14:textId="77777777" w:rsidR="007669E3" w:rsidRPr="003F0879" w:rsidRDefault="007669E3">
    <w:pPr>
      <w:pStyle w:val="Header"/>
      <w:framePr w:w="1555" w:wrap="around" w:vAnchor="text" w:hAnchor="page" w:x="8902" w:y="1"/>
      <w:rPr>
        <w:rStyle w:val="PageNumber"/>
        <w:rFonts w:ascii="Courier New" w:hAnsi="Courier New"/>
        <w:b w:val="0"/>
        <w:color w:val="FF0000"/>
        <w:sz w:val="4"/>
      </w:rPr>
    </w:pPr>
  </w:p>
  <w:p w14:paraId="358CF607" w14:textId="77777777" w:rsidR="007669E3" w:rsidRPr="003F0879" w:rsidRDefault="007669E3">
    <w:pPr>
      <w:pStyle w:val="Header"/>
      <w:framePr w:w="1555" w:wrap="around" w:vAnchor="text" w:hAnchor="page" w:x="8902" w:y="1"/>
      <w:rPr>
        <w:rStyle w:val="PageNumber"/>
        <w:b w:val="0"/>
        <w:sz w:val="20"/>
      </w:rPr>
    </w:pPr>
    <w:r w:rsidRPr="003F0879">
      <w:rPr>
        <w:rStyle w:val="PageNumber"/>
        <w:b w:val="0"/>
        <w:sz w:val="20"/>
      </w:rPr>
      <w:t xml:space="preserve">Page </w:t>
    </w:r>
    <w:r w:rsidRPr="003F0879">
      <w:rPr>
        <w:rStyle w:val="PageNumber"/>
        <w:b w:val="0"/>
        <w:sz w:val="20"/>
      </w:rPr>
      <w:fldChar w:fldCharType="begin"/>
    </w:r>
    <w:r w:rsidRPr="003F0879">
      <w:rPr>
        <w:rStyle w:val="PageNumber"/>
        <w:b w:val="0"/>
        <w:sz w:val="20"/>
      </w:rPr>
      <w:instrText xml:space="preserve">PAGE  </w:instrText>
    </w:r>
    <w:r w:rsidRPr="003F0879">
      <w:rPr>
        <w:rStyle w:val="PageNumber"/>
        <w:b w:val="0"/>
        <w:sz w:val="20"/>
      </w:rPr>
      <w:fldChar w:fldCharType="separate"/>
    </w:r>
    <w:r>
      <w:rPr>
        <w:rStyle w:val="PageNumber"/>
        <w:b w:val="0"/>
        <w:noProof/>
        <w:sz w:val="20"/>
      </w:rPr>
      <w:t>1</w:t>
    </w:r>
    <w:r w:rsidRPr="003F0879">
      <w:rPr>
        <w:rStyle w:val="PageNumber"/>
        <w:b w:val="0"/>
        <w:sz w:val="20"/>
      </w:rPr>
      <w:fldChar w:fldCharType="end"/>
    </w:r>
    <w:r w:rsidRPr="003F0879">
      <w:rPr>
        <w:rStyle w:val="PageNumber"/>
        <w:b w:val="0"/>
        <w:sz w:val="20"/>
      </w:rPr>
      <w:t xml:space="preserve"> of </w:t>
    </w:r>
    <w:r w:rsidRPr="003F0879">
      <w:rPr>
        <w:rStyle w:val="PageNumber"/>
        <w:b w:val="0"/>
        <w:sz w:val="20"/>
      </w:rPr>
      <w:fldChar w:fldCharType="begin"/>
    </w:r>
    <w:r w:rsidRPr="003F0879">
      <w:rPr>
        <w:rStyle w:val="PageNumber"/>
        <w:b w:val="0"/>
        <w:sz w:val="20"/>
      </w:rPr>
      <w:instrText xml:space="preserve"> NUMPAGES </w:instrText>
    </w:r>
    <w:r w:rsidRPr="003F0879">
      <w:rPr>
        <w:rStyle w:val="PageNumber"/>
        <w:b w:val="0"/>
        <w:sz w:val="20"/>
      </w:rPr>
      <w:fldChar w:fldCharType="separate"/>
    </w:r>
    <w:r>
      <w:rPr>
        <w:rStyle w:val="PageNumber"/>
        <w:b w:val="0"/>
        <w:noProof/>
        <w:sz w:val="20"/>
      </w:rPr>
      <w:t>16</w:t>
    </w:r>
    <w:r w:rsidRPr="003F0879">
      <w:rPr>
        <w:rStyle w:val="PageNumber"/>
        <w:b w:val="0"/>
        <w:sz w:val="20"/>
      </w:rPr>
      <w:fldChar w:fldCharType="end"/>
    </w:r>
  </w:p>
  <w:p w14:paraId="7BC73492" w14:textId="77777777" w:rsidR="007669E3" w:rsidRPr="003F0879" w:rsidRDefault="007669E3">
    <w:pPr>
      <w:pStyle w:val="Header"/>
      <w:spacing w:after="360"/>
      <w:rPr>
        <w:b w:val="0"/>
      </w:rPr>
    </w:pPr>
    <w:r w:rsidRPr="003F0879">
      <w:t>Our Customer Terms</w:t>
    </w:r>
    <w:r w:rsidRPr="003F0879">
      <w:br/>
    </w:r>
    <w:r w:rsidRPr="003F0879">
      <w:rPr>
        <w:b w:val="0"/>
      </w:rPr>
      <w:t>Digital Data Services Section</w:t>
    </w:r>
  </w:p>
  <w:p w14:paraId="2438B090" w14:textId="77777777" w:rsidR="007669E3" w:rsidRPr="003F0879" w:rsidRDefault="007669E3">
    <w:pPr>
      <w:pStyle w:val="Header"/>
      <w:spacing w:after="1240"/>
      <w:rPr>
        <w:b w:val="0"/>
        <w:sz w:val="32"/>
      </w:rPr>
    </w:pPr>
    <w:r w:rsidRPr="003F0879">
      <w:rPr>
        <w:b w:val="0"/>
        <w:sz w:val="32"/>
      </w:rPr>
      <w:t>Part C – DDS Flexnet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C3A7" w14:textId="77777777" w:rsidR="006F4CC8" w:rsidRDefault="006F4C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9949" w14:textId="77777777" w:rsidR="007669E3" w:rsidRPr="003F0879" w:rsidRDefault="007669E3">
    <w:pPr>
      <w:pStyle w:val="Header"/>
      <w:framePr w:w="1555" w:wrap="around" w:vAnchor="text" w:hAnchor="page" w:x="8902" w:y="1"/>
      <w:rPr>
        <w:rStyle w:val="PageNumber"/>
        <w:rFonts w:ascii="Courier New" w:hAnsi="Courier New"/>
        <w:b w:val="0"/>
        <w:color w:val="FF0000"/>
        <w:sz w:val="4"/>
      </w:rPr>
    </w:pPr>
  </w:p>
  <w:p w14:paraId="7E1A698C" w14:textId="77777777" w:rsidR="007669E3" w:rsidRPr="003F0879" w:rsidRDefault="007669E3">
    <w:pPr>
      <w:pStyle w:val="Header"/>
      <w:framePr w:w="1555" w:wrap="around" w:vAnchor="text" w:hAnchor="page" w:x="8902" w:y="1"/>
      <w:rPr>
        <w:rStyle w:val="PageNumber"/>
        <w:b w:val="0"/>
        <w:sz w:val="22"/>
      </w:rPr>
    </w:pPr>
    <w:r w:rsidRPr="003F0879">
      <w:rPr>
        <w:rStyle w:val="PageNumber"/>
        <w:b w:val="0"/>
        <w:sz w:val="22"/>
      </w:rPr>
      <w:t xml:space="preserve">Page </w:t>
    </w:r>
    <w:r w:rsidRPr="003F0879">
      <w:rPr>
        <w:rStyle w:val="PageNumber"/>
        <w:b w:val="0"/>
        <w:sz w:val="22"/>
      </w:rPr>
      <w:fldChar w:fldCharType="begin"/>
    </w:r>
    <w:r w:rsidRPr="003F0879">
      <w:rPr>
        <w:rStyle w:val="PageNumber"/>
        <w:b w:val="0"/>
        <w:sz w:val="22"/>
      </w:rPr>
      <w:instrText xml:space="preserve">PAGE  </w:instrText>
    </w:r>
    <w:r w:rsidRPr="003F0879">
      <w:rPr>
        <w:rStyle w:val="PageNumber"/>
        <w:b w:val="0"/>
        <w:sz w:val="22"/>
      </w:rPr>
      <w:fldChar w:fldCharType="separate"/>
    </w:r>
    <w:r>
      <w:rPr>
        <w:rStyle w:val="PageNumber"/>
        <w:b w:val="0"/>
        <w:noProof/>
        <w:sz w:val="22"/>
      </w:rPr>
      <w:t>16</w:t>
    </w:r>
    <w:r w:rsidRPr="003F0879">
      <w:rPr>
        <w:rStyle w:val="PageNumber"/>
        <w:b w:val="0"/>
        <w:sz w:val="22"/>
      </w:rPr>
      <w:fldChar w:fldCharType="end"/>
    </w:r>
    <w:r w:rsidRPr="003F0879">
      <w:rPr>
        <w:rStyle w:val="PageNumber"/>
        <w:b w:val="0"/>
        <w:sz w:val="22"/>
      </w:rPr>
      <w:t xml:space="preserve"> of </w:t>
    </w:r>
    <w:r w:rsidRPr="003F0879">
      <w:rPr>
        <w:rStyle w:val="PageNumber"/>
        <w:b w:val="0"/>
        <w:sz w:val="22"/>
      </w:rPr>
      <w:fldChar w:fldCharType="begin"/>
    </w:r>
    <w:r w:rsidRPr="003F0879">
      <w:rPr>
        <w:rStyle w:val="PageNumber"/>
        <w:b w:val="0"/>
        <w:sz w:val="22"/>
      </w:rPr>
      <w:instrText xml:space="preserve"> NUMPAGES </w:instrText>
    </w:r>
    <w:r w:rsidRPr="003F0879">
      <w:rPr>
        <w:rStyle w:val="PageNumber"/>
        <w:b w:val="0"/>
        <w:sz w:val="22"/>
      </w:rPr>
      <w:fldChar w:fldCharType="separate"/>
    </w:r>
    <w:r>
      <w:rPr>
        <w:rStyle w:val="PageNumber"/>
        <w:b w:val="0"/>
        <w:noProof/>
        <w:sz w:val="22"/>
      </w:rPr>
      <w:t>16</w:t>
    </w:r>
    <w:r w:rsidRPr="003F0879">
      <w:rPr>
        <w:rStyle w:val="PageNumber"/>
        <w:b w:val="0"/>
        <w:sz w:val="22"/>
      </w:rPr>
      <w:fldChar w:fldCharType="end"/>
    </w:r>
  </w:p>
  <w:p w14:paraId="56500C94" w14:textId="77777777" w:rsidR="007669E3" w:rsidRPr="003F0879" w:rsidRDefault="007669E3">
    <w:pPr>
      <w:pStyle w:val="Header"/>
      <w:spacing w:after="360"/>
      <w:rPr>
        <w:b w:val="0"/>
      </w:rPr>
    </w:pPr>
    <w:r w:rsidRPr="003F0879">
      <w:t>Our Customer Terms</w:t>
    </w:r>
    <w:r w:rsidRPr="003F0879">
      <w:br/>
    </w:r>
    <w:r w:rsidRPr="003F0879">
      <w:rPr>
        <w:b w:val="0"/>
      </w:rPr>
      <w:t>Digital Data Services Section</w:t>
    </w:r>
  </w:p>
  <w:p w14:paraId="57FF792F" w14:textId="77777777" w:rsidR="007669E3" w:rsidRPr="003F0879" w:rsidRDefault="007669E3">
    <w:pPr>
      <w:pStyle w:val="Header"/>
      <w:spacing w:after="1240"/>
      <w:rPr>
        <w:b w:val="0"/>
      </w:rPr>
    </w:pPr>
    <w:r w:rsidRPr="003F0879">
      <w:rPr>
        <w:b w:val="0"/>
      </w:rPr>
      <w:t>Part C – DDS Flexnet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02EC6"/>
    <w:multiLevelType w:val="multilevel"/>
    <w:tmpl w:val="CBFAF09E"/>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 w15:restartNumberingAfterBreak="0">
    <w:nsid w:val="6BEF71F6"/>
    <w:multiLevelType w:val="multilevel"/>
    <w:tmpl w:val="155A7C74"/>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 w15:restartNumberingAfterBreak="0">
    <w:nsid w:val="6D564006"/>
    <w:multiLevelType w:val="multilevel"/>
    <w:tmpl w:val="B6E61172"/>
    <w:lvl w:ilvl="0">
      <w:start w:val="1"/>
      <w:numFmt w:val="decimal"/>
      <w:pStyle w:val="Heading1"/>
      <w:lvlText w:val="%1"/>
      <w:lvlJc w:val="left"/>
      <w:pPr>
        <w:tabs>
          <w:tab w:val="num" w:pos="737"/>
        </w:tabs>
        <w:ind w:left="737" w:hanging="737"/>
      </w:pPr>
      <w:rPr>
        <w:rFonts w:ascii="Arial Bold" w:hAnsi="Arial Bold" w:hint="default"/>
        <w:b/>
        <w:i w:val="0"/>
        <w:sz w:val="28"/>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2211"/>
        </w:tabs>
        <w:ind w:left="2211" w:hanging="737"/>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num w:numId="1" w16cid:durableId="1476218685">
    <w:abstractNumId w:val="2"/>
  </w:num>
  <w:num w:numId="2" w16cid:durableId="365914403">
    <w:abstractNumId w:val="2"/>
  </w:num>
  <w:num w:numId="3" w16cid:durableId="750200405">
    <w:abstractNumId w:val="0"/>
  </w:num>
  <w:num w:numId="4" w16cid:durableId="1465998309">
    <w:abstractNumId w:val="0"/>
  </w:num>
  <w:num w:numId="5" w16cid:durableId="451826499">
    <w:abstractNumId w:val="0"/>
  </w:num>
  <w:num w:numId="6" w16cid:durableId="1741907018">
    <w:abstractNumId w:val="1"/>
  </w:num>
  <w:num w:numId="7" w16cid:durableId="104032203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3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xNLMwN7UwNjQ1srBU0lEKTi0uzszPAykwrAUAcxUf0ywAAAA="/>
    <w:docVar w:name="DocID" w:val="9967184"/>
  </w:docVars>
  <w:rsids>
    <w:rsidRoot w:val="00041049"/>
    <w:rsid w:val="00002752"/>
    <w:rsid w:val="00023E3A"/>
    <w:rsid w:val="00036F57"/>
    <w:rsid w:val="00041049"/>
    <w:rsid w:val="00046808"/>
    <w:rsid w:val="000752AA"/>
    <w:rsid w:val="000869EB"/>
    <w:rsid w:val="000D67E6"/>
    <w:rsid w:val="001A5629"/>
    <w:rsid w:val="001C3332"/>
    <w:rsid w:val="001E6E05"/>
    <w:rsid w:val="002733DC"/>
    <w:rsid w:val="00282F05"/>
    <w:rsid w:val="002B4867"/>
    <w:rsid w:val="002B7097"/>
    <w:rsid w:val="00355E4B"/>
    <w:rsid w:val="003849B4"/>
    <w:rsid w:val="003E3DD6"/>
    <w:rsid w:val="003F0879"/>
    <w:rsid w:val="004A2988"/>
    <w:rsid w:val="004C1C73"/>
    <w:rsid w:val="004D44B2"/>
    <w:rsid w:val="004F2BA9"/>
    <w:rsid w:val="00540584"/>
    <w:rsid w:val="00552BB4"/>
    <w:rsid w:val="005558A2"/>
    <w:rsid w:val="006254A4"/>
    <w:rsid w:val="006F4CC8"/>
    <w:rsid w:val="007123DD"/>
    <w:rsid w:val="007669E3"/>
    <w:rsid w:val="00786D8E"/>
    <w:rsid w:val="00893A51"/>
    <w:rsid w:val="008B69B6"/>
    <w:rsid w:val="008C0B51"/>
    <w:rsid w:val="008E5EFE"/>
    <w:rsid w:val="009632F8"/>
    <w:rsid w:val="009D46E6"/>
    <w:rsid w:val="009E710E"/>
    <w:rsid w:val="00A01515"/>
    <w:rsid w:val="00A117C9"/>
    <w:rsid w:val="00A125A6"/>
    <w:rsid w:val="00A31E7B"/>
    <w:rsid w:val="00A64227"/>
    <w:rsid w:val="00A72856"/>
    <w:rsid w:val="00AD78B2"/>
    <w:rsid w:val="00AE6285"/>
    <w:rsid w:val="00B03AF6"/>
    <w:rsid w:val="00B72204"/>
    <w:rsid w:val="00D23758"/>
    <w:rsid w:val="00D40F32"/>
    <w:rsid w:val="00D74BC6"/>
    <w:rsid w:val="00D754BC"/>
    <w:rsid w:val="00D757E4"/>
    <w:rsid w:val="00E514C0"/>
    <w:rsid w:val="00E965DA"/>
    <w:rsid w:val="00EA53B9"/>
    <w:rsid w:val="00EB157A"/>
    <w:rsid w:val="00F375EA"/>
    <w:rsid w:val="00F9673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2DD2F26"/>
  <w15:chartTrackingRefBased/>
  <w15:docId w15:val="{49327249-A25D-4726-AFE1-948EACEC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No numbers,Part,A MAJOR/BOLD,Para,h1,Section Heading,L1,Level 1,Appendix,Appendix1,Appendix2,Appendix3,Head1,Heading apps,H1,Seans Heading 1"/>
    <w:basedOn w:val="Normal"/>
    <w:next w:val="Heading2"/>
    <w:qFormat/>
    <w:pPr>
      <w:keepNext/>
      <w:numPr>
        <w:numId w:val="2"/>
      </w:numPr>
      <w:pBdr>
        <w:top w:val="single" w:sz="8" w:space="1" w:color="auto"/>
      </w:pBdr>
      <w:spacing w:after="240"/>
      <w:outlineLvl w:val="0"/>
    </w:pPr>
    <w:rPr>
      <w:rFonts w:ascii="Arial" w:hAnsi="Arial" w:cs="Arial"/>
      <w:b/>
      <w:sz w:val="28"/>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2"/>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qFormat/>
    <w:pPr>
      <w:numPr>
        <w:ilvl w:val="3"/>
        <w:numId w:val="2"/>
      </w:numPr>
      <w:spacing w:after="240"/>
      <w:outlineLvl w:val="3"/>
    </w:pPr>
  </w:style>
  <w:style w:type="paragraph" w:styleId="Heading5">
    <w:name w:val="heading 5"/>
    <w:aliases w:val="H5,l5,Level 5,Para5,h5,5,Block Label,Sub4Para"/>
    <w:basedOn w:val="Normal"/>
    <w:qFormat/>
    <w:pPr>
      <w:numPr>
        <w:ilvl w:val="4"/>
        <w:numId w:val="2"/>
      </w:numPr>
      <w:spacing w:after="240"/>
      <w:outlineLvl w:val="4"/>
    </w:pPr>
  </w:style>
  <w:style w:type="paragraph" w:styleId="Heading6">
    <w:name w:val="heading 6"/>
    <w:aliases w:val="H6,Sub5Para,L1 PIP,a,b"/>
    <w:basedOn w:val="Normal"/>
    <w:qFormat/>
    <w:pPr>
      <w:numPr>
        <w:ilvl w:val="5"/>
        <w:numId w:val="2"/>
      </w:numPr>
      <w:spacing w:after="240"/>
      <w:outlineLvl w:val="5"/>
    </w:pPr>
  </w:style>
  <w:style w:type="paragraph" w:styleId="Heading7">
    <w:name w:val="heading 7"/>
    <w:aliases w:val="L2 PIP,H7"/>
    <w:basedOn w:val="Normal"/>
    <w:autoRedefine/>
    <w:qFormat/>
    <w:pPr>
      <w:spacing w:after="240"/>
      <w:ind w:left="737"/>
      <w:outlineLvl w:val="6"/>
    </w:pPr>
    <w:rPr>
      <w:rFonts w:ascii="Arial" w:hAnsi="Arial"/>
      <w:sz w:val="18"/>
    </w:rPr>
  </w:style>
  <w:style w:type="paragraph" w:styleId="Heading8">
    <w:name w:val="heading 8"/>
    <w:aliases w:val="L3 PIP,H8"/>
    <w:basedOn w:val="Normal"/>
    <w:qFormat/>
    <w:pPr>
      <w:numPr>
        <w:ilvl w:val="7"/>
        <w:numId w:val="2"/>
      </w:numPr>
      <w:spacing w:after="240"/>
      <w:outlineLvl w:val="7"/>
    </w:pPr>
  </w:style>
  <w:style w:type="paragraph" w:styleId="Heading9">
    <w:name w:val="heading 9"/>
    <w:aliases w:val="H9"/>
    <w:basedOn w:val="Normal"/>
    <w:qFormat/>
    <w:pPr>
      <w:numPr>
        <w:ilvl w:val="8"/>
        <w:numId w:val="2"/>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autoRedefine/>
    <w:semiHidden/>
    <w:pPr>
      <w:ind w:left="1610"/>
    </w:pPr>
  </w:style>
  <w:style w:type="paragraph" w:styleId="TOC7">
    <w:name w:val="toc 7"/>
    <w:basedOn w:val="Normal"/>
    <w:next w:val="Normal"/>
    <w:autoRedefine/>
    <w:semiHidden/>
    <w:pPr>
      <w:ind w:left="1380"/>
    </w:pPr>
  </w:style>
  <w:style w:type="paragraph" w:styleId="TOC6">
    <w:name w:val="toc 6"/>
    <w:basedOn w:val="Normal"/>
    <w:next w:val="Normal"/>
    <w:autoRedefine/>
    <w:semiHidden/>
    <w:pPr>
      <w:ind w:left="1150"/>
    </w:pPr>
  </w:style>
  <w:style w:type="paragraph" w:styleId="TOC5">
    <w:name w:val="toc 5"/>
    <w:basedOn w:val="Normal"/>
    <w:next w:val="Normal"/>
    <w:autoRedefine/>
    <w:semiHidden/>
    <w:pPr>
      <w:ind w:left="920"/>
    </w:pPr>
  </w:style>
  <w:style w:type="paragraph" w:styleId="TOC4">
    <w:name w:val="toc 4"/>
    <w:basedOn w:val="Normal"/>
    <w:next w:val="Normal"/>
    <w:autoRedefine/>
    <w:semiHidden/>
    <w:pPr>
      <w:ind w:left="690"/>
    </w:pPr>
  </w:style>
  <w:style w:type="paragraph" w:styleId="TOC3">
    <w:name w:val="toc 3"/>
    <w:basedOn w:val="Normal"/>
    <w:next w:val="Normal"/>
    <w:semiHidden/>
    <w:pPr>
      <w:tabs>
        <w:tab w:val="left" w:pos="2268"/>
        <w:tab w:val="right" w:pos="7797"/>
      </w:tabs>
      <w:spacing w:before="120"/>
      <w:ind w:left="1440" w:right="1701"/>
    </w:pPr>
    <w:rPr>
      <w:rFonts w:ascii="Arial" w:hAnsi="Arial"/>
      <w:b/>
      <w:noProof/>
      <w:sz w:val="20"/>
    </w:rPr>
  </w:style>
  <w:style w:type="paragraph" w:styleId="TOC2">
    <w:name w:val="toc 2"/>
    <w:basedOn w:val="Normal"/>
    <w:next w:val="Normal"/>
    <w:semiHidden/>
    <w:pPr>
      <w:tabs>
        <w:tab w:val="right" w:pos="7768"/>
      </w:tabs>
      <w:ind w:left="1474"/>
    </w:pPr>
    <w:rPr>
      <w:rFonts w:ascii="Arial" w:hAnsi="Arial"/>
      <w:sz w:val="21"/>
    </w:rPr>
  </w:style>
  <w:style w:type="paragraph" w:styleId="TOC1">
    <w:name w:val="toc 1"/>
    <w:basedOn w:val="Normal"/>
    <w:next w:val="Normal"/>
    <w:semiHidden/>
    <w:pPr>
      <w:widowControl w:val="0"/>
      <w:tabs>
        <w:tab w:val="right" w:pos="7768"/>
      </w:tabs>
      <w:spacing w:before="120"/>
      <w:ind w:left="1474" w:hanging="737"/>
    </w:pPr>
    <w:rPr>
      <w:rFonts w:ascii="Arial" w:hAnsi="Arial"/>
      <w:b/>
      <w:sz w:val="21"/>
    </w:rPr>
  </w:style>
  <w:style w:type="paragraph" w:styleId="Footer">
    <w:name w:val="footer"/>
    <w:basedOn w:val="Normal"/>
    <w:rPr>
      <w:rFonts w:ascii="Arial" w:hAnsi="Arial"/>
      <w:sz w:val="16"/>
    </w:rPr>
  </w:style>
  <w:style w:type="paragraph" w:styleId="Header">
    <w:name w:val="header"/>
    <w:basedOn w:val="Normal"/>
    <w:rPr>
      <w:rFonts w:ascii="Arial" w:hAnsi="Arial"/>
      <w:b/>
      <w:sz w:val="36"/>
    </w:rPr>
  </w:style>
  <w:style w:type="paragraph" w:styleId="FootnoteText">
    <w:name w:val="footnote text"/>
    <w:basedOn w:val="Normal"/>
    <w:semiHidden/>
    <w:pPr>
      <w:spacing w:after="60"/>
      <w:ind w:left="284" w:hanging="284"/>
    </w:pPr>
    <w:rPr>
      <w:rFonts w:ascii="Arial" w:hAnsi="Arial"/>
      <w:sz w:val="18"/>
    </w:rPr>
  </w:style>
  <w:style w:type="paragraph" w:styleId="NormalIndent">
    <w:name w:val="Normal Indent"/>
    <w:basedOn w:val="Normal"/>
    <w:pPr>
      <w:ind w:left="720"/>
    </w:pPr>
    <w:rPr>
      <w:sz w:val="20"/>
    </w:rPr>
  </w:style>
  <w:style w:type="paragraph" w:customStyle="1" w:styleId="Indent1">
    <w:name w:val="Indent 1"/>
    <w:basedOn w:val="Normal"/>
    <w:next w:val="Normal"/>
    <w:pPr>
      <w:spacing w:after="240"/>
      <w:ind w:left="737"/>
    </w:pPr>
    <w:rPr>
      <w:rFonts w:ascii="Arial" w:hAnsi="Arial" w:cs="Arial"/>
      <w:b/>
      <w:bCs/>
      <w:iCs/>
      <w:sz w:val="21"/>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Title1">
    <w:name w:val="Title1"/>
    <w:basedOn w:val="Normal"/>
    <w:pPr>
      <w:jc w:val="center"/>
    </w:pPr>
    <w:rPr>
      <w:rFonts w:ascii="Arial Narrow" w:hAnsi="Arial Narrow"/>
      <w:b/>
      <w:sz w:val="32"/>
    </w:rPr>
  </w:style>
  <w:style w:type="paragraph" w:customStyle="1" w:styleId="toc9">
    <w:name w:val="toc 9"/>
    <w:basedOn w:val="Normal"/>
    <w:next w:val="Normal"/>
    <w:pPr>
      <w:tabs>
        <w:tab w:val="right" w:pos="9070"/>
      </w:tabs>
      <w:ind w:left="1840"/>
    </w:pPr>
  </w:style>
  <w:style w:type="paragraph" w:customStyle="1" w:styleId="NormalIndent2">
    <w:name w:val="Normal Indent2"/>
    <w:basedOn w:val="Normal"/>
    <w:next w:val="NormalIndent"/>
    <w:pPr>
      <w:ind w:left="1474"/>
    </w:pPr>
  </w:style>
  <w:style w:type="paragraph" w:customStyle="1" w:styleId="Indent2">
    <w:name w:val="Indent2"/>
    <w:basedOn w:val="Normal"/>
    <w:next w:val="Normal"/>
    <w:pPr>
      <w:spacing w:after="240"/>
      <w:ind w:left="1474"/>
    </w:pPr>
  </w:style>
  <w:style w:type="paragraph" w:customStyle="1" w:styleId="Indent3">
    <w:name w:val="Indent3"/>
    <w:basedOn w:val="Normal"/>
    <w:next w:val="Normal"/>
    <w:pPr>
      <w:ind w:left="2948" w:hanging="737"/>
    </w:pPr>
  </w:style>
  <w:style w:type="paragraph" w:customStyle="1" w:styleId="NormalIndent3">
    <w:name w:val="Normal Indent 3"/>
    <w:basedOn w:val="NormalIndent"/>
    <w:pPr>
      <w:ind w:left="2211"/>
    </w:pPr>
    <w:rPr>
      <w:lang w:val="en-GB"/>
    </w:rPr>
  </w:style>
  <w:style w:type="paragraph" w:customStyle="1" w:styleId="NormalIndent4">
    <w:name w:val="Normal Indent 4"/>
    <w:basedOn w:val="NormalIndent3"/>
    <w:pPr>
      <w:ind w:left="2268"/>
    </w:pPr>
  </w:style>
  <w:style w:type="paragraph" w:customStyle="1" w:styleId="Indent40">
    <w:name w:val="Indent4"/>
    <w:basedOn w:val="Indent3"/>
    <w:pPr>
      <w:ind w:left="3686"/>
    </w:pPr>
  </w:style>
  <w:style w:type="paragraph" w:customStyle="1" w:styleId="tabletxt">
    <w:name w:val="tabletxt"/>
    <w:basedOn w:val="Normal"/>
    <w:pPr>
      <w:jc w:val="both"/>
    </w:pPr>
    <w:rPr>
      <w:lang w:val="en-GB"/>
    </w:rPr>
  </w:style>
  <w:style w:type="paragraph" w:customStyle="1" w:styleId="table">
    <w:name w:val="table"/>
    <w:basedOn w:val="Normal"/>
    <w:pPr>
      <w:tabs>
        <w:tab w:val="decimal" w:pos="720"/>
      </w:tabs>
    </w:pPr>
    <w:rPr>
      <w:lang w:val="en-GB"/>
    </w:rPr>
  </w:style>
  <w:style w:type="paragraph" w:customStyle="1" w:styleId="table1">
    <w:name w:val="table1"/>
    <w:basedOn w:val="Normal"/>
    <w:pPr>
      <w:ind w:right="1080"/>
      <w:jc w:val="right"/>
    </w:pPr>
    <w:rPr>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para">
    <w:name w:val="para"/>
    <w:basedOn w:val="Normal"/>
    <w:pPr>
      <w:ind w:left="567" w:hanging="567"/>
    </w:pPr>
    <w:rPr>
      <w:sz w:val="24"/>
      <w:lang w:val="en-GB"/>
    </w:rPr>
  </w:style>
  <w:style w:type="paragraph" w:customStyle="1" w:styleId="indent7">
    <w:name w:val="indent 7"/>
    <w:basedOn w:val="Normal"/>
    <w:pPr>
      <w:ind w:left="567" w:hanging="567"/>
    </w:pPr>
    <w:rPr>
      <w:rFonts w:ascii="timesroman" w:hAnsi="timesroman"/>
      <w:sz w:val="20"/>
      <w:lang w:val="en-GB"/>
    </w:rPr>
  </w:style>
  <w:style w:type="paragraph" w:customStyle="1" w:styleId="indent8">
    <w:name w:val="indent 8"/>
    <w:basedOn w:val="Normal"/>
    <w:pPr>
      <w:spacing w:after="240"/>
      <w:ind w:left="1138" w:hanging="1138"/>
    </w:pPr>
    <w:rPr>
      <w:i/>
      <w:sz w:val="20"/>
      <w:lang w:val="en-GB"/>
    </w:rPr>
  </w:style>
  <w:style w:type="paragraph" w:customStyle="1" w:styleId="indent9">
    <w:name w:val="indent 9"/>
    <w:basedOn w:val="Normal"/>
    <w:pPr>
      <w:ind w:left="1699" w:hanging="1699"/>
    </w:pPr>
    <w:rPr>
      <w:sz w:val="20"/>
      <w:lang w:val="en-GB"/>
    </w:r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jc w:val="center"/>
    </w:pPr>
    <w:rPr>
      <w:b/>
      <w:sz w:val="24"/>
      <w:lang w:val="en-GB"/>
    </w:rPr>
  </w:style>
  <w:style w:type="paragraph" w:styleId="Title">
    <w:name w:val="Title"/>
    <w:basedOn w:val="Normal"/>
    <w:qFormat/>
    <w:pPr>
      <w:overflowPunct w:val="0"/>
      <w:autoSpaceDE w:val="0"/>
      <w:autoSpaceDN w:val="0"/>
      <w:adjustRightInd w:val="0"/>
      <w:spacing w:before="720" w:after="120"/>
      <w:textAlignment w:val="baseline"/>
    </w:pPr>
    <w:rPr>
      <w:rFonts w:ascii="Arial" w:hAnsi="Arial"/>
      <w:b/>
      <w:sz w:val="40"/>
    </w:rPr>
  </w:style>
  <w:style w:type="paragraph" w:customStyle="1" w:styleId="NormalIndent5">
    <w:name w:val="Normal Indent 5"/>
    <w:basedOn w:val="NormalIndent4"/>
    <w:pPr>
      <w:ind w:left="2835"/>
    </w:pPr>
  </w:style>
  <w:style w:type="paragraph" w:customStyle="1" w:styleId="Product">
    <w:name w:val="Product"/>
    <w:basedOn w:val="Normal"/>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NormalIndent7">
    <w:name w:val="Normal Indent 7"/>
    <w:basedOn w:val="NormalIndent"/>
    <w:pPr>
      <w:ind w:left="1440"/>
    </w:pPr>
    <w:rPr>
      <w:lang w:val="en-GB"/>
    </w:rPr>
  </w:style>
  <w:style w:type="paragraph" w:customStyle="1" w:styleId="MainTitle">
    <w:name w:val="Main Title"/>
    <w:basedOn w:val="Normal"/>
    <w:rPr>
      <w:rFonts w:ascii="Arial" w:hAnsi="Arial"/>
      <w:vanish/>
      <w:sz w:val="16"/>
    </w:rPr>
  </w:style>
  <w:style w:type="paragraph" w:customStyle="1" w:styleId="TableHeading">
    <w:name w:val="Table Heading"/>
    <w:basedOn w:val="Normal"/>
    <w:next w:val="Normal"/>
    <w:pPr>
      <w:spacing w:line="240" w:lineRule="atLeast"/>
      <w:jc w:val="center"/>
    </w:pPr>
    <w:rPr>
      <w:rFonts w:ascii="Univers (WN)" w:hAnsi="Univers (WN)"/>
      <w:b/>
      <w:sz w:val="20"/>
      <w:lang w:val="en-GB"/>
    </w:rPr>
  </w:style>
  <w:style w:type="paragraph" w:customStyle="1" w:styleId="Headings">
    <w:name w:val="Headings"/>
    <w:basedOn w:val="Normal"/>
    <w:rPr>
      <w:rFonts w:ascii="Helvetica-Narrow" w:hAnsi="Helvetica-Narrow"/>
      <w:b/>
      <w:color w:val="000000"/>
      <w:lang w:val="en-US"/>
    </w:rPr>
  </w:style>
  <w:style w:type="paragraph" w:customStyle="1" w:styleId="standard">
    <w:name w:val="standard"/>
    <w:basedOn w:val="Normal"/>
    <w:pPr>
      <w:ind w:left="720" w:hanging="720"/>
    </w:pPr>
    <w:rPr>
      <w:sz w:val="22"/>
      <w:lang w:val="en-US"/>
    </w:rPr>
  </w:style>
  <w:style w:type="paragraph" w:customStyle="1" w:styleId="standardindent">
    <w:name w:val="standard indent"/>
    <w:basedOn w:val="standard"/>
    <w:pPr>
      <w:ind w:left="1418"/>
    </w:pPr>
  </w:style>
  <w:style w:type="character" w:styleId="PageNumber">
    <w:name w:val="page number"/>
    <w:basedOn w:val="DefaultParagraphFont"/>
  </w:style>
  <w:style w:type="paragraph" w:styleId="BodyText">
    <w:name w:val="Body Text"/>
    <w:basedOn w:val="Normal"/>
    <w:pPr>
      <w:spacing w:after="240"/>
    </w:pPr>
  </w:style>
  <w:style w:type="paragraph" w:styleId="BodyTextIndent">
    <w:name w:val="Body Text Indent"/>
    <w:basedOn w:val="Normal"/>
    <w:pPr>
      <w:spacing w:after="240"/>
      <w:ind w:left="2948" w:hanging="741"/>
    </w:pPr>
  </w:style>
  <w:style w:type="paragraph" w:styleId="BodyTextIndent2">
    <w:name w:val="Body Text Indent 2"/>
    <w:basedOn w:val="Normal"/>
    <w:pPr>
      <w:spacing w:after="240"/>
      <w:ind w:left="141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ArialN16">
    <w:name w:val="ArialN16"/>
    <w:basedOn w:val="Normal"/>
    <w:next w:val="Normal"/>
    <w:rPr>
      <w:rFonts w:ascii="Arial Narrow" w:hAnsi="Arial Narrow"/>
      <w:b/>
      <w:sz w:val="32"/>
    </w:rPr>
  </w:style>
  <w:style w:type="paragraph" w:customStyle="1" w:styleId="ContentsTitle">
    <w:name w:val="ContentsTitle"/>
    <w:basedOn w:val="Normal"/>
    <w:next w:val="Normal"/>
    <w:pPr>
      <w:tabs>
        <w:tab w:val="left" w:pos="2722"/>
      </w:tabs>
      <w:spacing w:after="240"/>
    </w:pPr>
    <w:rPr>
      <w:rFonts w:ascii="Arial" w:hAnsi="Arial" w:cs="Arial"/>
      <w:bCs/>
      <w:sz w:val="36"/>
    </w:rPr>
  </w:style>
  <w:style w:type="paragraph" w:customStyle="1" w:styleId="Indent20">
    <w:name w:val="Indent 2"/>
    <w:basedOn w:val="Normal"/>
    <w:pPr>
      <w:spacing w:after="240"/>
      <w:ind w:left="737"/>
    </w:pPr>
  </w:style>
  <w:style w:type="paragraph" w:customStyle="1" w:styleId="Indent30">
    <w:name w:val="Indent 3"/>
    <w:basedOn w:val="Normal"/>
    <w:pPr>
      <w:spacing w:after="240"/>
      <w:ind w:left="1474"/>
    </w:pPr>
  </w:style>
  <w:style w:type="paragraph" w:customStyle="1" w:styleId="NormalDeed">
    <w:name w:val="Normal Deed"/>
    <w:basedOn w:val="Normal"/>
    <w:pPr>
      <w:spacing w:after="240"/>
    </w:pPr>
  </w:style>
  <w:style w:type="paragraph" w:customStyle="1" w:styleId="Recitals">
    <w:name w:val="Recitals"/>
    <w:basedOn w:val="Normal"/>
    <w:pPr>
      <w:spacing w:after="240"/>
      <w:ind w:left="720" w:hanging="720"/>
    </w:pPr>
    <w:rPr>
      <w:lang w:val="en-GB"/>
    </w:rPr>
  </w:style>
  <w:style w:type="paragraph" w:customStyle="1" w:styleId="SchedItem">
    <w:name w:val="SchedItem"/>
    <w:basedOn w:val="Normal"/>
    <w:next w:val="Indent20"/>
    <w:pPr>
      <w:pBdr>
        <w:bottom w:val="single" w:sz="6" w:space="1" w:color="auto"/>
      </w:pBdr>
      <w:tabs>
        <w:tab w:val="left" w:pos="3459"/>
        <w:tab w:val="left" w:pos="4196"/>
      </w:tabs>
      <w:spacing w:after="40"/>
      <w:ind w:left="2722"/>
    </w:pPr>
    <w:rPr>
      <w:b/>
    </w:rPr>
  </w:style>
  <w:style w:type="paragraph" w:customStyle="1" w:styleId="SchedText">
    <w:name w:val="SchedText"/>
    <w:basedOn w:val="SchedItem"/>
    <w:pPr>
      <w:pBdr>
        <w:bottom w:val="none" w:sz="0" w:space="0" w:color="auto"/>
      </w:pBdr>
      <w:tabs>
        <w:tab w:val="clear" w:pos="3459"/>
        <w:tab w:val="clear" w:pos="4196"/>
      </w:tabs>
      <w:spacing w:after="0"/>
    </w:pPr>
    <w:rPr>
      <w:b w:val="0"/>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240"/>
      <w:ind w:left="737"/>
      <w:outlineLvl w:val="0"/>
    </w:pPr>
    <w:rPr>
      <w:rFonts w:ascii="Arial" w:hAnsi="Arial" w:cs="Arial"/>
      <w:b/>
    </w:rPr>
  </w:style>
  <w:style w:type="paragraph" w:customStyle="1" w:styleId="SchedSubhead">
    <w:name w:val="SchedSubhead"/>
    <w:basedOn w:val="Normal"/>
    <w:next w:val="SchedH2"/>
    <w:pPr>
      <w:keepNext/>
      <w:spacing w:after="240"/>
    </w:pPr>
    <w:rPr>
      <w:rFonts w:ascii="Arial" w:hAnsi="Arial" w:cs="Arial"/>
      <w:b/>
    </w:rPr>
  </w:style>
  <w:style w:type="paragraph" w:customStyle="1" w:styleId="SchedH2">
    <w:name w:val="SchedH2"/>
    <w:basedOn w:val="Normal"/>
    <w:pPr>
      <w:numPr>
        <w:ilvl w:val="1"/>
        <w:numId w:val="4"/>
      </w:numPr>
      <w:overflowPunct w:val="0"/>
      <w:autoSpaceDE w:val="0"/>
      <w:autoSpaceDN w:val="0"/>
      <w:adjustRightInd w:val="0"/>
      <w:spacing w:before="120" w:after="120"/>
      <w:textAlignment w:val="baseline"/>
    </w:p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3">
    <w:name w:val="SchedH3"/>
    <w:basedOn w:val="Normal"/>
    <w:pPr>
      <w:numPr>
        <w:ilvl w:val="2"/>
        <w:numId w:val="5"/>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6"/>
      </w:numPr>
      <w:spacing w:before="120" w:after="120"/>
    </w:pPr>
  </w:style>
  <w:style w:type="paragraph" w:customStyle="1" w:styleId="TextIndent">
    <w:name w:val="TextIndent"/>
    <w:basedOn w:val="Normal"/>
    <w:pPr>
      <w:tabs>
        <w:tab w:val="left" w:pos="709"/>
      </w:tabs>
      <w:spacing w:before="240" w:after="60"/>
      <w:ind w:left="567" w:right="868"/>
      <w:jc w:val="both"/>
    </w:pPr>
    <w:rPr>
      <w:rFonts w:ascii="Arial" w:hAnsi="Arial"/>
      <w:sz w:val="20"/>
    </w:rPr>
  </w:style>
  <w:style w:type="paragraph" w:styleId="BodyText3">
    <w:name w:val="Body Text 3"/>
    <w:basedOn w:val="Normal"/>
    <w:rPr>
      <w:sz w:val="24"/>
    </w:rPr>
  </w:style>
  <w:style w:type="paragraph" w:styleId="BodyTextIndent3">
    <w:name w:val="Body Text Indent 3"/>
    <w:basedOn w:val="Normal"/>
    <w:pPr>
      <w:spacing w:after="240"/>
      <w:ind w:left="2977" w:hanging="850"/>
    </w:pPr>
  </w:style>
  <w:style w:type="paragraph" w:customStyle="1" w:styleId="CoverText">
    <w:name w:val="CoverText"/>
    <w:basedOn w:val="Normal"/>
    <w:pPr>
      <w:spacing w:line="260" w:lineRule="atLeast"/>
      <w:ind w:left="57"/>
    </w:pPr>
    <w:rPr>
      <w:rFonts w:ascii="Arial" w:hAnsi="Arial"/>
      <w:sz w:val="20"/>
    </w:rPr>
  </w:style>
  <w:style w:type="paragraph" w:customStyle="1" w:styleId="Details">
    <w:name w:val="Details"/>
    <w:basedOn w:val="Normal"/>
    <w:next w:val="Normal"/>
    <w:pPr>
      <w:spacing w:before="120" w:after="120" w:line="260" w:lineRule="atLeast"/>
    </w:pPr>
  </w:style>
  <w:style w:type="character" w:styleId="FootnoteReference">
    <w:name w:val="footnote reference"/>
    <w:semiHidden/>
    <w:rPr>
      <w:vertAlign w:val="superscript"/>
    </w:rPr>
  </w:style>
  <w:style w:type="paragraph" w:customStyle="1" w:styleId="Headersub">
    <w:name w:val="Header sub"/>
    <w:basedOn w:val="Normal"/>
    <w:pPr>
      <w:spacing w:after="1240"/>
    </w:pPr>
    <w:rPr>
      <w:rFonts w:ascii="Arial" w:hAnsi="Arial"/>
      <w:sz w:val="36"/>
    </w:rPr>
  </w:style>
  <w:style w:type="character" w:styleId="Hyperlink">
    <w:name w:val="Hyperlink"/>
    <w:rPr>
      <w:color w:val="0000FF"/>
      <w:u w:val="single"/>
    </w:rPr>
  </w:style>
  <w:style w:type="paragraph" w:customStyle="1" w:styleId="Indent6">
    <w:name w:val="Indent 6"/>
    <w:basedOn w:val="Normal"/>
    <w:pPr>
      <w:spacing w:after="240"/>
      <w:ind w:left="3686"/>
    </w:pPr>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7"/>
      </w:numPr>
      <w:spacing w:after="240"/>
    </w:pPr>
  </w:style>
  <w:style w:type="paragraph" w:styleId="TOC90">
    <w:name w:val="toc 9"/>
    <w:basedOn w:val="Normal"/>
    <w:next w:val="Normal"/>
    <w:autoRedefine/>
    <w:semiHidden/>
    <w:pPr>
      <w:ind w:left="1840"/>
    </w:pPr>
  </w:style>
  <w:style w:type="paragraph" w:styleId="BodyText2">
    <w:name w:val="Body Text 2"/>
    <w:basedOn w:val="Normal"/>
    <w:pPr>
      <w:ind w:left="720"/>
    </w:pPr>
  </w:style>
  <w:style w:type="paragraph" w:customStyle="1" w:styleId="Normal1">
    <w:name w:val="Normal 1"/>
    <w:basedOn w:val="Normal"/>
    <w:pPr>
      <w:ind w:left="709"/>
    </w:pPr>
    <w:rPr>
      <w:sz w:val="24"/>
    </w:r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Heading1"/>
    <w:next w:val="Normal"/>
    <w:qFormat/>
    <w:pPr>
      <w:numPr>
        <w:numId w:val="0"/>
      </w:numPr>
      <w:pBdr>
        <w:top w:val="single" w:sz="4" w:space="1" w:color="auto"/>
      </w:pBdr>
      <w:spacing w:before="240"/>
      <w:ind w:firstLine="737"/>
    </w:pPr>
    <w:rPr>
      <w:bCs/>
      <w:caps/>
      <w:szCs w:val="32"/>
    </w:rPr>
  </w:style>
  <w:style w:type="character" w:styleId="FollowedHyperlink">
    <w:name w:val="FollowedHyperlink"/>
    <w:rPr>
      <w:color w:val="800080"/>
      <w:u w:val="single"/>
    </w:rPr>
  </w:style>
  <w:style w:type="paragraph" w:customStyle="1" w:styleId="Indent0">
    <w:name w:val="Indent 0"/>
    <w:basedOn w:val="Normal"/>
    <w:next w:val="Normal"/>
    <w:pPr>
      <w:spacing w:before="120" w:after="120"/>
      <w:ind w:left="737" w:hanging="737"/>
    </w:pPr>
    <w:rPr>
      <w:sz w:val="20"/>
    </w:rPr>
  </w:style>
  <w:style w:type="paragraph" w:customStyle="1" w:styleId="text3">
    <w:name w:val="text3"/>
    <w:basedOn w:val="Normal"/>
    <w:pPr>
      <w:spacing w:after="180"/>
      <w:ind w:left="567"/>
      <w:jc w:val="both"/>
    </w:pPr>
    <w:rPr>
      <w:sz w:val="24"/>
    </w:rPr>
  </w:style>
  <w:style w:type="paragraph" w:customStyle="1" w:styleId="DefaultParagraphFont1">
    <w:name w:val="Default Paragraph Font1"/>
    <w:next w:val="Normal"/>
    <w:rPr>
      <w:rFonts w:ascii="Times New Roman" w:hAnsi="Times New Roman"/>
      <w:noProof/>
      <w:lang w:eastAsia="en-US"/>
    </w:rPr>
  </w:style>
  <w:style w:type="paragraph" w:customStyle="1" w:styleId="hangingindent">
    <w:name w:val="hanging indent"/>
    <w:basedOn w:val="Normal"/>
    <w:next w:val="Normal"/>
    <w:pPr>
      <w:spacing w:before="60" w:line="280" w:lineRule="atLeast"/>
      <w:ind w:left="562" w:hanging="562"/>
      <w:jc w:val="both"/>
    </w:pPr>
    <w:rPr>
      <w:color w:val="000000"/>
      <w:sz w:val="22"/>
      <w:lang w:val="en-US"/>
    </w:rPr>
  </w:style>
  <w:style w:type="paragraph" w:customStyle="1" w:styleId="Body-Normal">
    <w:name w:val="Body-Normal"/>
    <w:basedOn w:val="Body-NextToHeading2"/>
  </w:style>
  <w:style w:type="paragraph" w:customStyle="1" w:styleId="Body-NextToHeading2">
    <w:name w:val="Body-NextToHeading2"/>
    <w:basedOn w:val="Body-Highlight"/>
  </w:style>
  <w:style w:type="paragraph" w:customStyle="1" w:styleId="Body-Highlight">
    <w:name w:val="Body-Highlight"/>
    <w:basedOn w:val="3ctab"/>
  </w:style>
  <w:style w:type="paragraph" w:customStyle="1" w:styleId="3ctab">
    <w:name w:val="3ctab"/>
    <w:basedOn w:val="Normal"/>
    <w:pPr>
      <w:spacing w:before="100" w:line="200" w:lineRule="atLeast"/>
      <w:jc w:val="both"/>
    </w:pPr>
    <w:rPr>
      <w:rFonts w:ascii="MS Serif" w:hAnsi="MS Serif"/>
      <w:sz w:val="16"/>
      <w:lang w:val="en-GB"/>
    </w:rPr>
  </w:style>
  <w:style w:type="paragraph" w:customStyle="1" w:styleId="Indent00">
    <w:name w:val="Indent0"/>
    <w:basedOn w:val="Normal"/>
    <w:next w:val="Normal"/>
    <w:pPr>
      <w:spacing w:before="120" w:after="120"/>
      <w:ind w:left="737" w:hanging="737"/>
    </w:pPr>
    <w:rPr>
      <w:sz w:val="20"/>
    </w:rPr>
  </w:style>
  <w:style w:type="paragraph" w:customStyle="1" w:styleId="NormalBeforeBullet1">
    <w:name w:val="Normal (Before Bullet 1)"/>
    <w:basedOn w:val="Normal"/>
    <w:rPr>
      <w:rFonts w:ascii="Arial" w:hAnsi="Arial"/>
      <w:sz w:val="22"/>
    </w:rPr>
  </w:style>
  <w:style w:type="paragraph" w:customStyle="1" w:styleId="Indent10">
    <w:name w:val="Indent1"/>
    <w:basedOn w:val="Normal"/>
    <w:next w:val="Normal"/>
    <w:pPr>
      <w:spacing w:before="120" w:after="120"/>
      <w:ind w:left="1474" w:hanging="737"/>
    </w:pPr>
    <w:rPr>
      <w:sz w:val="20"/>
    </w:rPr>
  </w:style>
  <w:style w:type="paragraph" w:customStyle="1" w:styleId="I3">
    <w:name w:val="I3"/>
    <w:pPr>
      <w:spacing w:line="240" w:lineRule="atLeast"/>
      <w:ind w:left="1077" w:hanging="340"/>
    </w:pPr>
    <w:rPr>
      <w:rFonts w:ascii="Times New Roman" w:hAnsi="Times New Roman"/>
      <w:sz w:val="22"/>
      <w:lang w:val="en-GB" w:eastAsia="en-US"/>
    </w:rPr>
  </w:style>
  <w:style w:type="paragraph" w:styleId="Index1">
    <w:name w:val="index 1"/>
    <w:basedOn w:val="Normal"/>
    <w:next w:val="Normal"/>
    <w:semiHidden/>
    <w:pPr>
      <w:spacing w:before="120" w:after="120"/>
    </w:pPr>
    <w:rPr>
      <w:sz w:val="20"/>
    </w:rPr>
  </w:style>
  <w:style w:type="paragraph" w:customStyle="1" w:styleId="n2a">
    <w:name w:val="n2a"/>
    <w:basedOn w:val="Normal"/>
    <w:pPr>
      <w:ind w:left="1440" w:hanging="533"/>
      <w:jc w:val="both"/>
    </w:pPr>
    <w:rPr>
      <w:sz w:val="20"/>
      <w:lang w:val="en-GB"/>
    </w:rPr>
  </w:style>
  <w:style w:type="paragraph" w:customStyle="1" w:styleId="textend">
    <w:name w:val="textend"/>
    <w:basedOn w:val="Normal"/>
    <w:pPr>
      <w:spacing w:after="300"/>
      <w:ind w:left="1418"/>
    </w:pPr>
    <w:rPr>
      <w:rFonts w:ascii="CG Times (W1)" w:hAnsi="CG Times (W1)"/>
      <w:sz w:val="24"/>
    </w:rPr>
  </w:style>
  <w:style w:type="paragraph" w:customStyle="1" w:styleId="Reference">
    <w:name w:val="Reference"/>
    <w:basedOn w:val="Heading2"/>
    <w:pPr>
      <w:numPr>
        <w:ilvl w:val="0"/>
        <w:numId w:val="0"/>
      </w:numPr>
      <w:ind w:left="737"/>
    </w:pPr>
    <w:rPr>
      <w:rFonts w:ascii="Arial" w:hAnsi="Arial" w:cs="Arial"/>
      <w:sz w:val="18"/>
    </w:rPr>
  </w:style>
  <w:style w:type="paragraph" w:styleId="BalloonText">
    <w:name w:val="Balloon Text"/>
    <w:basedOn w:val="Normal"/>
    <w:semiHidden/>
    <w:rsid w:val="00041049"/>
    <w:rPr>
      <w:rFonts w:ascii="Tahoma" w:hAnsi="Tahoma" w:cs="Tahoma"/>
      <w:sz w:val="16"/>
      <w:szCs w:val="16"/>
    </w:rPr>
  </w:style>
  <w:style w:type="character" w:styleId="CommentReference">
    <w:name w:val="annotation reference"/>
    <w:rsid w:val="001A5629"/>
    <w:rPr>
      <w:sz w:val="16"/>
      <w:szCs w:val="16"/>
    </w:rPr>
  </w:style>
  <w:style w:type="paragraph" w:styleId="CommentText">
    <w:name w:val="annotation text"/>
    <w:basedOn w:val="Normal"/>
    <w:link w:val="CommentTextChar"/>
    <w:rsid w:val="001A5629"/>
    <w:rPr>
      <w:sz w:val="20"/>
    </w:rPr>
  </w:style>
  <w:style w:type="character" w:customStyle="1" w:styleId="CommentTextChar">
    <w:name w:val="Comment Text Char"/>
    <w:link w:val="CommentText"/>
    <w:rsid w:val="001A5629"/>
    <w:rPr>
      <w:rFonts w:ascii="Times New Roman" w:hAnsi="Times New Roman"/>
      <w:lang w:eastAsia="en-US"/>
    </w:rPr>
  </w:style>
  <w:style w:type="paragraph" w:styleId="Revision">
    <w:name w:val="Revision"/>
    <w:hidden/>
    <w:uiPriority w:val="99"/>
    <w:semiHidden/>
    <w:rsid w:val="009E710E"/>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customerterms/bus_government.htm" TargetMode="External"/><Relationship Id="rId39" Type="http://schemas.openxmlformats.org/officeDocument/2006/relationships/header" Target="header4.xml"/><Relationship Id="rId21" Type="http://schemas.openxmlformats.org/officeDocument/2006/relationships/hyperlink" Target="http://www.telstra.com.au/customerterms/" TargetMode="External"/><Relationship Id="rId34" Type="http://schemas.openxmlformats.org/officeDocument/2006/relationships/hyperlink" Target="http://www.telstra.com.au/customerterms/bus_government.htm" TargetMode="External"/><Relationship Id="rId42" Type="http://schemas.openxmlformats.org/officeDocument/2006/relationships/footer" Target="footer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elstra.com.au/customerterms/bus_digital_data.htm" TargetMode="External"/><Relationship Id="rId20" Type="http://schemas.openxmlformats.org/officeDocument/2006/relationships/hyperlink" Target="http://www.telstra.com.au/customerterms/bus_government.htm" TargetMode="External"/><Relationship Id="rId29" Type="http://schemas.openxmlformats.org/officeDocument/2006/relationships/hyperlink" Target="http://www.telstra.com.au/customerterms/"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telstra.com.au/customerterms/bus_government.htm" TargetMode="External"/><Relationship Id="rId32" Type="http://schemas.openxmlformats.org/officeDocument/2006/relationships/hyperlink" Target="http://www.telstra.com.au/customerterms/bus_government.htm" TargetMode="External"/><Relationship Id="rId37" Type="http://schemas.openxmlformats.org/officeDocument/2006/relationships/hyperlink" Target="http://www.telstra.com.au/customerterms/"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telstra.com.au/customerterms/bus_digital_data.htm" TargetMode="External"/><Relationship Id="rId23" Type="http://schemas.openxmlformats.org/officeDocument/2006/relationships/hyperlink" Target="http://www.telstra.com.au/customerterms/" TargetMode="External"/><Relationship Id="rId28" Type="http://schemas.openxmlformats.org/officeDocument/2006/relationships/hyperlink" Target="http://www.telstra.com.au/customerterms/bus_government.htm" TargetMode="External"/><Relationship Id="rId36" Type="http://schemas.openxmlformats.org/officeDocument/2006/relationships/hyperlink" Target="http://www.telstra.com.au/customerterms/bus_government.htm" TargetMode="External"/><Relationship Id="rId10" Type="http://schemas.openxmlformats.org/officeDocument/2006/relationships/footer" Target="footer2.xml"/><Relationship Id="rId19" Type="http://schemas.openxmlformats.org/officeDocument/2006/relationships/hyperlink" Target="http://www.telstra.com.au/customerterms/" TargetMode="External"/><Relationship Id="rId31" Type="http://schemas.openxmlformats.org/officeDocument/2006/relationships/hyperlink" Target="http://www.telstra.com.au/customerterm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bus_government.htm" TargetMode="External"/><Relationship Id="rId27" Type="http://schemas.openxmlformats.org/officeDocument/2006/relationships/hyperlink" Target="http://www.telstra.com.au/customerterms/" TargetMode="External"/><Relationship Id="rId30" Type="http://schemas.openxmlformats.org/officeDocument/2006/relationships/hyperlink" Target="http://www.telstra.com.au/customerterms/bus_government.htm" TargetMode="External"/><Relationship Id="rId35" Type="http://schemas.openxmlformats.org/officeDocument/2006/relationships/hyperlink" Target="http://www.telstra.com.au/customerterms/" TargetMode="Externa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telstra.com.au/customerterms/bus_digital_data.htm" TargetMode="External"/><Relationship Id="rId25" Type="http://schemas.openxmlformats.org/officeDocument/2006/relationships/hyperlink" Target="http://www.telstra.com.au/customerterms/" TargetMode="External"/><Relationship Id="rId33" Type="http://schemas.openxmlformats.org/officeDocument/2006/relationships/hyperlink" Target="http://www.telstra.com.au/customerterms/" TargetMode="External"/><Relationship Id="rId38" Type="http://schemas.openxmlformats.org/officeDocument/2006/relationships/hyperlink" Target="http://www.telstra.com.au/customerterms/bus_data.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Document</vt:lpstr>
    </vt:vector>
  </TitlesOfParts>
  <Manager/>
  <Company/>
  <LinksUpToDate>false</LinksUpToDate>
  <CharactersWithSpaces>27058</CharactersWithSpaces>
  <SharedDoc>false</SharedDoc>
  <HyperlinkBase/>
  <HLinks>
    <vt:vector size="342" baseType="variant">
      <vt:variant>
        <vt:i4>7340058</vt:i4>
      </vt:variant>
      <vt:variant>
        <vt:i4>264</vt:i4>
      </vt:variant>
      <vt:variant>
        <vt:i4>0</vt:i4>
      </vt:variant>
      <vt:variant>
        <vt:i4>5</vt:i4>
      </vt:variant>
      <vt:variant>
        <vt:lpwstr>http://www.telstra.com.au/customerterms/bus_data.htm</vt:lpwstr>
      </vt:variant>
      <vt:variant>
        <vt:lpwstr/>
      </vt:variant>
      <vt:variant>
        <vt:i4>6225985</vt:i4>
      </vt:variant>
      <vt:variant>
        <vt:i4>261</vt:i4>
      </vt:variant>
      <vt:variant>
        <vt:i4>0</vt:i4>
      </vt:variant>
      <vt:variant>
        <vt:i4>5</vt:i4>
      </vt:variant>
      <vt:variant>
        <vt:lpwstr>http://www.telstra.com.au/customerterms/</vt:lpwstr>
      </vt:variant>
      <vt:variant>
        <vt:lpwstr/>
      </vt:variant>
      <vt:variant>
        <vt:i4>327786</vt:i4>
      </vt:variant>
      <vt:variant>
        <vt:i4>258</vt:i4>
      </vt:variant>
      <vt:variant>
        <vt:i4>0</vt:i4>
      </vt:variant>
      <vt:variant>
        <vt:i4>5</vt:i4>
      </vt:variant>
      <vt:variant>
        <vt:lpwstr>http://www.telstra.com.au/customerterms/bus_government.htm</vt:lpwstr>
      </vt:variant>
      <vt:variant>
        <vt:lpwstr/>
      </vt:variant>
      <vt:variant>
        <vt:i4>6225985</vt:i4>
      </vt:variant>
      <vt:variant>
        <vt:i4>255</vt:i4>
      </vt:variant>
      <vt:variant>
        <vt:i4>0</vt:i4>
      </vt:variant>
      <vt:variant>
        <vt:i4>5</vt:i4>
      </vt:variant>
      <vt:variant>
        <vt:lpwstr>http://www.telstra.com.au/customerterms/</vt:lpwstr>
      </vt:variant>
      <vt:variant>
        <vt:lpwstr/>
      </vt:variant>
      <vt:variant>
        <vt:i4>327786</vt:i4>
      </vt:variant>
      <vt:variant>
        <vt:i4>252</vt:i4>
      </vt:variant>
      <vt:variant>
        <vt:i4>0</vt:i4>
      </vt:variant>
      <vt:variant>
        <vt:i4>5</vt:i4>
      </vt:variant>
      <vt:variant>
        <vt:lpwstr>http://www.telstra.com.au/customerterms/bus_government.htm</vt:lpwstr>
      </vt:variant>
      <vt:variant>
        <vt:lpwstr/>
      </vt:variant>
      <vt:variant>
        <vt:i4>6225985</vt:i4>
      </vt:variant>
      <vt:variant>
        <vt:i4>249</vt:i4>
      </vt:variant>
      <vt:variant>
        <vt:i4>0</vt:i4>
      </vt:variant>
      <vt:variant>
        <vt:i4>5</vt:i4>
      </vt:variant>
      <vt:variant>
        <vt:lpwstr>http://www.telstra.com.au/customerterms/</vt:lpwstr>
      </vt:variant>
      <vt:variant>
        <vt:lpwstr/>
      </vt:variant>
      <vt:variant>
        <vt:i4>327786</vt:i4>
      </vt:variant>
      <vt:variant>
        <vt:i4>246</vt:i4>
      </vt:variant>
      <vt:variant>
        <vt:i4>0</vt:i4>
      </vt:variant>
      <vt:variant>
        <vt:i4>5</vt:i4>
      </vt:variant>
      <vt:variant>
        <vt:lpwstr>http://www.telstra.com.au/customerterms/bus_government.htm</vt:lpwstr>
      </vt:variant>
      <vt:variant>
        <vt:lpwstr/>
      </vt:variant>
      <vt:variant>
        <vt:i4>6225985</vt:i4>
      </vt:variant>
      <vt:variant>
        <vt:i4>243</vt:i4>
      </vt:variant>
      <vt:variant>
        <vt:i4>0</vt:i4>
      </vt:variant>
      <vt:variant>
        <vt:i4>5</vt:i4>
      </vt:variant>
      <vt:variant>
        <vt:lpwstr>http://www.telstra.com.au/customerterms/</vt:lpwstr>
      </vt:variant>
      <vt:variant>
        <vt:lpwstr/>
      </vt:variant>
      <vt:variant>
        <vt:i4>327786</vt:i4>
      </vt:variant>
      <vt:variant>
        <vt:i4>240</vt:i4>
      </vt:variant>
      <vt:variant>
        <vt:i4>0</vt:i4>
      </vt:variant>
      <vt:variant>
        <vt:i4>5</vt:i4>
      </vt:variant>
      <vt:variant>
        <vt:lpwstr>http://www.telstra.com.au/customerterms/bus_government.htm</vt:lpwstr>
      </vt:variant>
      <vt:variant>
        <vt:lpwstr/>
      </vt:variant>
      <vt:variant>
        <vt:i4>6225985</vt:i4>
      </vt:variant>
      <vt:variant>
        <vt:i4>237</vt:i4>
      </vt:variant>
      <vt:variant>
        <vt:i4>0</vt:i4>
      </vt:variant>
      <vt:variant>
        <vt:i4>5</vt:i4>
      </vt:variant>
      <vt:variant>
        <vt:lpwstr>http://www.telstra.com.au/customerterms/</vt:lpwstr>
      </vt:variant>
      <vt:variant>
        <vt:lpwstr/>
      </vt:variant>
      <vt:variant>
        <vt:i4>327786</vt:i4>
      </vt:variant>
      <vt:variant>
        <vt:i4>234</vt:i4>
      </vt:variant>
      <vt:variant>
        <vt:i4>0</vt:i4>
      </vt:variant>
      <vt:variant>
        <vt:i4>5</vt:i4>
      </vt:variant>
      <vt:variant>
        <vt:lpwstr>http://www.telstra.com.au/customerterms/bus_government.htm</vt:lpwstr>
      </vt:variant>
      <vt:variant>
        <vt:lpwstr/>
      </vt:variant>
      <vt:variant>
        <vt:i4>6225985</vt:i4>
      </vt:variant>
      <vt:variant>
        <vt:i4>231</vt:i4>
      </vt:variant>
      <vt:variant>
        <vt:i4>0</vt:i4>
      </vt:variant>
      <vt:variant>
        <vt:i4>5</vt:i4>
      </vt:variant>
      <vt:variant>
        <vt:lpwstr>http://www.telstra.com.au/customerterms/</vt:lpwstr>
      </vt:variant>
      <vt:variant>
        <vt:lpwstr/>
      </vt:variant>
      <vt:variant>
        <vt:i4>327786</vt:i4>
      </vt:variant>
      <vt:variant>
        <vt:i4>228</vt:i4>
      </vt:variant>
      <vt:variant>
        <vt:i4>0</vt:i4>
      </vt:variant>
      <vt:variant>
        <vt:i4>5</vt:i4>
      </vt:variant>
      <vt:variant>
        <vt:lpwstr>http://www.telstra.com.au/customerterms/bus_government.htm</vt:lpwstr>
      </vt:variant>
      <vt:variant>
        <vt:lpwstr/>
      </vt:variant>
      <vt:variant>
        <vt:i4>6225985</vt:i4>
      </vt:variant>
      <vt:variant>
        <vt:i4>225</vt:i4>
      </vt:variant>
      <vt:variant>
        <vt:i4>0</vt:i4>
      </vt:variant>
      <vt:variant>
        <vt:i4>5</vt:i4>
      </vt:variant>
      <vt:variant>
        <vt:lpwstr>http://www.telstra.com.au/customerterms/</vt:lpwstr>
      </vt:variant>
      <vt:variant>
        <vt:lpwstr/>
      </vt:variant>
      <vt:variant>
        <vt:i4>327786</vt:i4>
      </vt:variant>
      <vt:variant>
        <vt:i4>222</vt:i4>
      </vt:variant>
      <vt:variant>
        <vt:i4>0</vt:i4>
      </vt:variant>
      <vt:variant>
        <vt:i4>5</vt:i4>
      </vt:variant>
      <vt:variant>
        <vt:lpwstr>http://www.telstra.com.au/customerterms/bus_government.htm</vt:lpwstr>
      </vt:variant>
      <vt:variant>
        <vt:lpwstr/>
      </vt:variant>
      <vt:variant>
        <vt:i4>6225985</vt:i4>
      </vt:variant>
      <vt:variant>
        <vt:i4>219</vt:i4>
      </vt:variant>
      <vt:variant>
        <vt:i4>0</vt:i4>
      </vt:variant>
      <vt:variant>
        <vt:i4>5</vt:i4>
      </vt:variant>
      <vt:variant>
        <vt:lpwstr>http://www.telstra.com.au/customerterms/</vt:lpwstr>
      </vt:variant>
      <vt:variant>
        <vt:lpwstr/>
      </vt:variant>
      <vt:variant>
        <vt:i4>327786</vt:i4>
      </vt:variant>
      <vt:variant>
        <vt:i4>216</vt:i4>
      </vt:variant>
      <vt:variant>
        <vt:i4>0</vt:i4>
      </vt:variant>
      <vt:variant>
        <vt:i4>5</vt:i4>
      </vt:variant>
      <vt:variant>
        <vt:lpwstr>http://www.telstra.com.au/customerterms/bus_government.htm</vt:lpwstr>
      </vt:variant>
      <vt:variant>
        <vt:lpwstr/>
      </vt:variant>
      <vt:variant>
        <vt:i4>6225985</vt:i4>
      </vt:variant>
      <vt:variant>
        <vt:i4>213</vt:i4>
      </vt:variant>
      <vt:variant>
        <vt:i4>0</vt:i4>
      </vt:variant>
      <vt:variant>
        <vt:i4>5</vt:i4>
      </vt:variant>
      <vt:variant>
        <vt:lpwstr>http://www.telstra.com.au/customerterms/</vt:lpwstr>
      </vt:variant>
      <vt:variant>
        <vt:lpwstr/>
      </vt:variant>
      <vt:variant>
        <vt:i4>327786</vt:i4>
      </vt:variant>
      <vt:variant>
        <vt:i4>210</vt:i4>
      </vt:variant>
      <vt:variant>
        <vt:i4>0</vt:i4>
      </vt:variant>
      <vt:variant>
        <vt:i4>5</vt:i4>
      </vt:variant>
      <vt:variant>
        <vt:lpwstr>http://www.telstra.com.au/customerterms/bus_government.htm</vt:lpwstr>
      </vt:variant>
      <vt:variant>
        <vt:lpwstr/>
      </vt:variant>
      <vt:variant>
        <vt:i4>6225985</vt:i4>
      </vt:variant>
      <vt:variant>
        <vt:i4>207</vt:i4>
      </vt:variant>
      <vt:variant>
        <vt:i4>0</vt:i4>
      </vt:variant>
      <vt:variant>
        <vt:i4>5</vt:i4>
      </vt:variant>
      <vt:variant>
        <vt:lpwstr>http://www.telstra.com.au/customerterms/</vt:lpwstr>
      </vt:variant>
      <vt:variant>
        <vt:lpwstr/>
      </vt:variant>
      <vt:variant>
        <vt:i4>327786</vt:i4>
      </vt:variant>
      <vt:variant>
        <vt:i4>204</vt:i4>
      </vt:variant>
      <vt:variant>
        <vt:i4>0</vt:i4>
      </vt:variant>
      <vt:variant>
        <vt:i4>5</vt:i4>
      </vt:variant>
      <vt:variant>
        <vt:lpwstr>http://www.telstra.com.au/customerterms/bus_government.htm</vt:lpwstr>
      </vt:variant>
      <vt:variant>
        <vt:lpwstr/>
      </vt:variant>
      <vt:variant>
        <vt:i4>5111809</vt:i4>
      </vt:variant>
      <vt:variant>
        <vt:i4>201</vt:i4>
      </vt:variant>
      <vt:variant>
        <vt:i4>0</vt:i4>
      </vt:variant>
      <vt:variant>
        <vt:i4>5</vt:i4>
      </vt:variant>
      <vt:variant>
        <vt:lpwstr>http://www.telstra.com.au/customerterms/bus_digital_data.htm</vt:lpwstr>
      </vt:variant>
      <vt:variant>
        <vt:lpwstr/>
      </vt:variant>
      <vt:variant>
        <vt:i4>5111809</vt:i4>
      </vt:variant>
      <vt:variant>
        <vt:i4>198</vt:i4>
      </vt:variant>
      <vt:variant>
        <vt:i4>0</vt:i4>
      </vt:variant>
      <vt:variant>
        <vt:i4>5</vt:i4>
      </vt:variant>
      <vt:variant>
        <vt:lpwstr>http://www.telstra.com.au/customerterms/bus_digital_data.htm</vt:lpwstr>
      </vt:variant>
      <vt:variant>
        <vt:lpwstr/>
      </vt:variant>
      <vt:variant>
        <vt:i4>5111809</vt:i4>
      </vt:variant>
      <vt:variant>
        <vt:i4>195</vt:i4>
      </vt:variant>
      <vt:variant>
        <vt:i4>0</vt:i4>
      </vt:variant>
      <vt:variant>
        <vt:i4>5</vt:i4>
      </vt:variant>
      <vt:variant>
        <vt:lpwstr>http://www.telstra.com.au/customerterms/bus_digital_data.htm</vt:lpwstr>
      </vt:variant>
      <vt:variant>
        <vt:lpwstr/>
      </vt:variant>
      <vt:variant>
        <vt:i4>327786</vt:i4>
      </vt:variant>
      <vt:variant>
        <vt:i4>192</vt:i4>
      </vt:variant>
      <vt:variant>
        <vt:i4>0</vt:i4>
      </vt:variant>
      <vt:variant>
        <vt:i4>5</vt:i4>
      </vt:variant>
      <vt:variant>
        <vt:lpwstr>http://www.telstra.com.au/customerterms/bus_government.htm</vt:lpwstr>
      </vt:variant>
      <vt:variant>
        <vt:lpwstr/>
      </vt:variant>
      <vt:variant>
        <vt:i4>327786</vt:i4>
      </vt:variant>
      <vt:variant>
        <vt:i4>189</vt:i4>
      </vt:variant>
      <vt:variant>
        <vt:i4>0</vt:i4>
      </vt:variant>
      <vt:variant>
        <vt:i4>5</vt:i4>
      </vt:variant>
      <vt:variant>
        <vt:lpwstr>http://www.telstra.com.au/customerterms/bus_government.htm</vt:lpwstr>
      </vt:variant>
      <vt:variant>
        <vt:lpwstr/>
      </vt:variant>
      <vt:variant>
        <vt:i4>1638463</vt:i4>
      </vt:variant>
      <vt:variant>
        <vt:i4>182</vt:i4>
      </vt:variant>
      <vt:variant>
        <vt:i4>0</vt:i4>
      </vt:variant>
      <vt:variant>
        <vt:i4>5</vt:i4>
      </vt:variant>
      <vt:variant>
        <vt:lpwstr/>
      </vt:variant>
      <vt:variant>
        <vt:lpwstr>_Toc234411880</vt:lpwstr>
      </vt:variant>
      <vt:variant>
        <vt:i4>1441855</vt:i4>
      </vt:variant>
      <vt:variant>
        <vt:i4>176</vt:i4>
      </vt:variant>
      <vt:variant>
        <vt:i4>0</vt:i4>
      </vt:variant>
      <vt:variant>
        <vt:i4>5</vt:i4>
      </vt:variant>
      <vt:variant>
        <vt:lpwstr/>
      </vt:variant>
      <vt:variant>
        <vt:lpwstr>_Toc234411879</vt:lpwstr>
      </vt:variant>
      <vt:variant>
        <vt:i4>1441855</vt:i4>
      </vt:variant>
      <vt:variant>
        <vt:i4>170</vt:i4>
      </vt:variant>
      <vt:variant>
        <vt:i4>0</vt:i4>
      </vt:variant>
      <vt:variant>
        <vt:i4>5</vt:i4>
      </vt:variant>
      <vt:variant>
        <vt:lpwstr/>
      </vt:variant>
      <vt:variant>
        <vt:lpwstr>_Toc234411878</vt:lpwstr>
      </vt:variant>
      <vt:variant>
        <vt:i4>1441855</vt:i4>
      </vt:variant>
      <vt:variant>
        <vt:i4>164</vt:i4>
      </vt:variant>
      <vt:variant>
        <vt:i4>0</vt:i4>
      </vt:variant>
      <vt:variant>
        <vt:i4>5</vt:i4>
      </vt:variant>
      <vt:variant>
        <vt:lpwstr/>
      </vt:variant>
      <vt:variant>
        <vt:lpwstr>_Toc234411877</vt:lpwstr>
      </vt:variant>
      <vt:variant>
        <vt:i4>1441855</vt:i4>
      </vt:variant>
      <vt:variant>
        <vt:i4>158</vt:i4>
      </vt:variant>
      <vt:variant>
        <vt:i4>0</vt:i4>
      </vt:variant>
      <vt:variant>
        <vt:i4>5</vt:i4>
      </vt:variant>
      <vt:variant>
        <vt:lpwstr/>
      </vt:variant>
      <vt:variant>
        <vt:lpwstr>_Toc234411876</vt:lpwstr>
      </vt:variant>
      <vt:variant>
        <vt:i4>1441855</vt:i4>
      </vt:variant>
      <vt:variant>
        <vt:i4>152</vt:i4>
      </vt:variant>
      <vt:variant>
        <vt:i4>0</vt:i4>
      </vt:variant>
      <vt:variant>
        <vt:i4>5</vt:i4>
      </vt:variant>
      <vt:variant>
        <vt:lpwstr/>
      </vt:variant>
      <vt:variant>
        <vt:lpwstr>_Toc234411875</vt:lpwstr>
      </vt:variant>
      <vt:variant>
        <vt:i4>1441855</vt:i4>
      </vt:variant>
      <vt:variant>
        <vt:i4>146</vt:i4>
      </vt:variant>
      <vt:variant>
        <vt:i4>0</vt:i4>
      </vt:variant>
      <vt:variant>
        <vt:i4>5</vt:i4>
      </vt:variant>
      <vt:variant>
        <vt:lpwstr/>
      </vt:variant>
      <vt:variant>
        <vt:lpwstr>_Toc234411874</vt:lpwstr>
      </vt:variant>
      <vt:variant>
        <vt:i4>1441855</vt:i4>
      </vt:variant>
      <vt:variant>
        <vt:i4>140</vt:i4>
      </vt:variant>
      <vt:variant>
        <vt:i4>0</vt:i4>
      </vt:variant>
      <vt:variant>
        <vt:i4>5</vt:i4>
      </vt:variant>
      <vt:variant>
        <vt:lpwstr/>
      </vt:variant>
      <vt:variant>
        <vt:lpwstr>_Toc234411873</vt:lpwstr>
      </vt:variant>
      <vt:variant>
        <vt:i4>1441855</vt:i4>
      </vt:variant>
      <vt:variant>
        <vt:i4>134</vt:i4>
      </vt:variant>
      <vt:variant>
        <vt:i4>0</vt:i4>
      </vt:variant>
      <vt:variant>
        <vt:i4>5</vt:i4>
      </vt:variant>
      <vt:variant>
        <vt:lpwstr/>
      </vt:variant>
      <vt:variant>
        <vt:lpwstr>_Toc234411872</vt:lpwstr>
      </vt:variant>
      <vt:variant>
        <vt:i4>1441855</vt:i4>
      </vt:variant>
      <vt:variant>
        <vt:i4>128</vt:i4>
      </vt:variant>
      <vt:variant>
        <vt:i4>0</vt:i4>
      </vt:variant>
      <vt:variant>
        <vt:i4>5</vt:i4>
      </vt:variant>
      <vt:variant>
        <vt:lpwstr/>
      </vt:variant>
      <vt:variant>
        <vt:lpwstr>_Toc234411871</vt:lpwstr>
      </vt:variant>
      <vt:variant>
        <vt:i4>1441855</vt:i4>
      </vt:variant>
      <vt:variant>
        <vt:i4>122</vt:i4>
      </vt:variant>
      <vt:variant>
        <vt:i4>0</vt:i4>
      </vt:variant>
      <vt:variant>
        <vt:i4>5</vt:i4>
      </vt:variant>
      <vt:variant>
        <vt:lpwstr/>
      </vt:variant>
      <vt:variant>
        <vt:lpwstr>_Toc234411870</vt:lpwstr>
      </vt:variant>
      <vt:variant>
        <vt:i4>1507391</vt:i4>
      </vt:variant>
      <vt:variant>
        <vt:i4>116</vt:i4>
      </vt:variant>
      <vt:variant>
        <vt:i4>0</vt:i4>
      </vt:variant>
      <vt:variant>
        <vt:i4>5</vt:i4>
      </vt:variant>
      <vt:variant>
        <vt:lpwstr/>
      </vt:variant>
      <vt:variant>
        <vt:lpwstr>_Toc234411869</vt:lpwstr>
      </vt:variant>
      <vt:variant>
        <vt:i4>1507391</vt:i4>
      </vt:variant>
      <vt:variant>
        <vt:i4>110</vt:i4>
      </vt:variant>
      <vt:variant>
        <vt:i4>0</vt:i4>
      </vt:variant>
      <vt:variant>
        <vt:i4>5</vt:i4>
      </vt:variant>
      <vt:variant>
        <vt:lpwstr/>
      </vt:variant>
      <vt:variant>
        <vt:lpwstr>_Toc234411868</vt:lpwstr>
      </vt:variant>
      <vt:variant>
        <vt:i4>1507391</vt:i4>
      </vt:variant>
      <vt:variant>
        <vt:i4>104</vt:i4>
      </vt:variant>
      <vt:variant>
        <vt:i4>0</vt:i4>
      </vt:variant>
      <vt:variant>
        <vt:i4>5</vt:i4>
      </vt:variant>
      <vt:variant>
        <vt:lpwstr/>
      </vt:variant>
      <vt:variant>
        <vt:lpwstr>_Toc234411867</vt:lpwstr>
      </vt:variant>
      <vt:variant>
        <vt:i4>1507391</vt:i4>
      </vt:variant>
      <vt:variant>
        <vt:i4>98</vt:i4>
      </vt:variant>
      <vt:variant>
        <vt:i4>0</vt:i4>
      </vt:variant>
      <vt:variant>
        <vt:i4>5</vt:i4>
      </vt:variant>
      <vt:variant>
        <vt:lpwstr/>
      </vt:variant>
      <vt:variant>
        <vt:lpwstr>_Toc234411866</vt:lpwstr>
      </vt:variant>
      <vt:variant>
        <vt:i4>1507391</vt:i4>
      </vt:variant>
      <vt:variant>
        <vt:i4>92</vt:i4>
      </vt:variant>
      <vt:variant>
        <vt:i4>0</vt:i4>
      </vt:variant>
      <vt:variant>
        <vt:i4>5</vt:i4>
      </vt:variant>
      <vt:variant>
        <vt:lpwstr/>
      </vt:variant>
      <vt:variant>
        <vt:lpwstr>_Toc234411865</vt:lpwstr>
      </vt:variant>
      <vt:variant>
        <vt:i4>1507391</vt:i4>
      </vt:variant>
      <vt:variant>
        <vt:i4>86</vt:i4>
      </vt:variant>
      <vt:variant>
        <vt:i4>0</vt:i4>
      </vt:variant>
      <vt:variant>
        <vt:i4>5</vt:i4>
      </vt:variant>
      <vt:variant>
        <vt:lpwstr/>
      </vt:variant>
      <vt:variant>
        <vt:lpwstr>_Toc234411864</vt:lpwstr>
      </vt:variant>
      <vt:variant>
        <vt:i4>1507391</vt:i4>
      </vt:variant>
      <vt:variant>
        <vt:i4>80</vt:i4>
      </vt:variant>
      <vt:variant>
        <vt:i4>0</vt:i4>
      </vt:variant>
      <vt:variant>
        <vt:i4>5</vt:i4>
      </vt:variant>
      <vt:variant>
        <vt:lpwstr/>
      </vt:variant>
      <vt:variant>
        <vt:lpwstr>_Toc234411863</vt:lpwstr>
      </vt:variant>
      <vt:variant>
        <vt:i4>1507391</vt:i4>
      </vt:variant>
      <vt:variant>
        <vt:i4>74</vt:i4>
      </vt:variant>
      <vt:variant>
        <vt:i4>0</vt:i4>
      </vt:variant>
      <vt:variant>
        <vt:i4>5</vt:i4>
      </vt:variant>
      <vt:variant>
        <vt:lpwstr/>
      </vt:variant>
      <vt:variant>
        <vt:lpwstr>_Toc234411862</vt:lpwstr>
      </vt:variant>
      <vt:variant>
        <vt:i4>1507391</vt:i4>
      </vt:variant>
      <vt:variant>
        <vt:i4>68</vt:i4>
      </vt:variant>
      <vt:variant>
        <vt:i4>0</vt:i4>
      </vt:variant>
      <vt:variant>
        <vt:i4>5</vt:i4>
      </vt:variant>
      <vt:variant>
        <vt:lpwstr/>
      </vt:variant>
      <vt:variant>
        <vt:lpwstr>_Toc234411861</vt:lpwstr>
      </vt:variant>
      <vt:variant>
        <vt:i4>1507391</vt:i4>
      </vt:variant>
      <vt:variant>
        <vt:i4>62</vt:i4>
      </vt:variant>
      <vt:variant>
        <vt:i4>0</vt:i4>
      </vt:variant>
      <vt:variant>
        <vt:i4>5</vt:i4>
      </vt:variant>
      <vt:variant>
        <vt:lpwstr/>
      </vt:variant>
      <vt:variant>
        <vt:lpwstr>_Toc234411860</vt:lpwstr>
      </vt:variant>
      <vt:variant>
        <vt:i4>1310783</vt:i4>
      </vt:variant>
      <vt:variant>
        <vt:i4>56</vt:i4>
      </vt:variant>
      <vt:variant>
        <vt:i4>0</vt:i4>
      </vt:variant>
      <vt:variant>
        <vt:i4>5</vt:i4>
      </vt:variant>
      <vt:variant>
        <vt:lpwstr/>
      </vt:variant>
      <vt:variant>
        <vt:lpwstr>_Toc234411859</vt:lpwstr>
      </vt:variant>
      <vt:variant>
        <vt:i4>1310783</vt:i4>
      </vt:variant>
      <vt:variant>
        <vt:i4>50</vt:i4>
      </vt:variant>
      <vt:variant>
        <vt:i4>0</vt:i4>
      </vt:variant>
      <vt:variant>
        <vt:i4>5</vt:i4>
      </vt:variant>
      <vt:variant>
        <vt:lpwstr/>
      </vt:variant>
      <vt:variant>
        <vt:lpwstr>_Toc234411858</vt:lpwstr>
      </vt:variant>
      <vt:variant>
        <vt:i4>1310783</vt:i4>
      </vt:variant>
      <vt:variant>
        <vt:i4>44</vt:i4>
      </vt:variant>
      <vt:variant>
        <vt:i4>0</vt:i4>
      </vt:variant>
      <vt:variant>
        <vt:i4>5</vt:i4>
      </vt:variant>
      <vt:variant>
        <vt:lpwstr/>
      </vt:variant>
      <vt:variant>
        <vt:lpwstr>_Toc234411857</vt:lpwstr>
      </vt:variant>
      <vt:variant>
        <vt:i4>1310783</vt:i4>
      </vt:variant>
      <vt:variant>
        <vt:i4>38</vt:i4>
      </vt:variant>
      <vt:variant>
        <vt:i4>0</vt:i4>
      </vt:variant>
      <vt:variant>
        <vt:i4>5</vt:i4>
      </vt:variant>
      <vt:variant>
        <vt:lpwstr/>
      </vt:variant>
      <vt:variant>
        <vt:lpwstr>_Toc234411856</vt:lpwstr>
      </vt:variant>
      <vt:variant>
        <vt:i4>1310783</vt:i4>
      </vt:variant>
      <vt:variant>
        <vt:i4>32</vt:i4>
      </vt:variant>
      <vt:variant>
        <vt:i4>0</vt:i4>
      </vt:variant>
      <vt:variant>
        <vt:i4>5</vt:i4>
      </vt:variant>
      <vt:variant>
        <vt:lpwstr/>
      </vt:variant>
      <vt:variant>
        <vt:lpwstr>_Toc234411855</vt:lpwstr>
      </vt:variant>
      <vt:variant>
        <vt:i4>1310783</vt:i4>
      </vt:variant>
      <vt:variant>
        <vt:i4>26</vt:i4>
      </vt:variant>
      <vt:variant>
        <vt:i4>0</vt:i4>
      </vt:variant>
      <vt:variant>
        <vt:i4>5</vt:i4>
      </vt:variant>
      <vt:variant>
        <vt:lpwstr/>
      </vt:variant>
      <vt:variant>
        <vt:lpwstr>_Toc234411854</vt:lpwstr>
      </vt:variant>
      <vt:variant>
        <vt:i4>1310783</vt:i4>
      </vt:variant>
      <vt:variant>
        <vt:i4>20</vt:i4>
      </vt:variant>
      <vt:variant>
        <vt:i4>0</vt:i4>
      </vt:variant>
      <vt:variant>
        <vt:i4>5</vt:i4>
      </vt:variant>
      <vt:variant>
        <vt:lpwstr/>
      </vt:variant>
      <vt:variant>
        <vt:lpwstr>_Toc234411853</vt:lpwstr>
      </vt:variant>
      <vt:variant>
        <vt:i4>1310783</vt:i4>
      </vt:variant>
      <vt:variant>
        <vt:i4>14</vt:i4>
      </vt:variant>
      <vt:variant>
        <vt:i4>0</vt:i4>
      </vt:variant>
      <vt:variant>
        <vt:i4>5</vt:i4>
      </vt:variant>
      <vt:variant>
        <vt:lpwstr/>
      </vt:variant>
      <vt:variant>
        <vt:lpwstr>_Toc234411852</vt:lpwstr>
      </vt:variant>
      <vt:variant>
        <vt:i4>1310783</vt:i4>
      </vt:variant>
      <vt:variant>
        <vt:i4>8</vt:i4>
      </vt:variant>
      <vt:variant>
        <vt:i4>0</vt:i4>
      </vt:variant>
      <vt:variant>
        <vt:i4>5</vt:i4>
      </vt:variant>
      <vt:variant>
        <vt:lpwstr/>
      </vt:variant>
      <vt:variant>
        <vt:lpwstr>_Toc234411851</vt:lpwstr>
      </vt:variant>
      <vt:variant>
        <vt:i4>1310783</vt:i4>
      </vt:variant>
      <vt:variant>
        <vt:i4>2</vt:i4>
      </vt:variant>
      <vt:variant>
        <vt:i4>0</vt:i4>
      </vt:variant>
      <vt:variant>
        <vt:i4>5</vt:i4>
      </vt:variant>
      <vt:variant>
        <vt:lpwstr/>
      </vt:variant>
      <vt:variant>
        <vt:lpwstr>_Toc234411850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dc:description/>
  <cp:lastModifiedBy>Corona, Adrian</cp:lastModifiedBy>
  <cp:revision>2</cp:revision>
  <cp:lastPrinted>2008-11-16T22:44:00Z</cp:lastPrinted>
  <dcterms:created xsi:type="dcterms:W3CDTF">2025-03-18T01:12:00Z</dcterms:created>
  <dcterms:modified xsi:type="dcterms:W3CDTF">2025-03-18T01:12:00Z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2025-03-18T01:12:09Z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c5830f61-ffe8-40a9-8f66-b4e4c2347ae3</vt:lpwstr>
  </property>
  <property fmtid="{D5CDD505-2E9C-101B-9397-08002B2CF9AE}" pid="8" name="MSIP_Label_f4ab56b7-6ec4-4073-8d92-ac7cc2e7a5df_ContentBits">
    <vt:lpwstr>0</vt:lpwstr>
  </property>
</Properties>
</file>