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0AFBA" w14:textId="77777777" w:rsidR="00000000" w:rsidRDefault="00000000">
      <w:pPr>
        <w:jc w:val="center"/>
      </w:pPr>
    </w:p>
    <w:p w14:paraId="6AE242BE" w14:textId="77777777" w:rsidR="00000000" w:rsidRDefault="00000000">
      <w:pPr>
        <w:pStyle w:val="Heading1"/>
        <w:ind w:left="0" w:firstLine="0"/>
      </w:pPr>
      <w:bookmarkStart w:id="0" w:name="_Toc40601312"/>
      <w:r>
        <w:rPr>
          <w:i/>
        </w:rPr>
        <w:t>TELSTRA</w:t>
      </w:r>
      <w:r>
        <w:t xml:space="preserve"> DEDICATED DIGITAL SERVICES SECTION OF </w:t>
      </w:r>
      <w:bookmarkEnd w:id="0"/>
      <w:r>
        <w:t>OUR CUSTOMER TERMS</w:t>
      </w:r>
    </w:p>
    <w:p w14:paraId="05275A81" w14:textId="77777777" w:rsidR="00000000" w:rsidRDefault="00000000">
      <w:pPr>
        <w:jc w:val="center"/>
        <w:sectPr w:rsidR="00000000">
          <w:footerReference w:type="even" r:id="rId7"/>
          <w:footerReference w:type="default" r:id="rId8"/>
          <w:footerReference w:type="first" r:id="rId9"/>
          <w:pgSz w:w="11906" w:h="16838"/>
          <w:pgMar w:top="1418" w:right="1418" w:bottom="1418" w:left="1418" w:header="720" w:footer="720" w:gutter="0"/>
          <w:paperSrc w:first="1" w:other="1"/>
          <w:cols w:space="720"/>
        </w:sectPr>
      </w:pPr>
    </w:p>
    <w:p w14:paraId="51C7B47E" w14:textId="77777777" w:rsidR="00000000" w:rsidRDefault="00000000">
      <w:pPr>
        <w:pStyle w:val="NormalIndent"/>
        <w:spacing w:before="0" w:after="0"/>
        <w:rPr>
          <w:sz w:val="8"/>
        </w:rPr>
      </w:pPr>
    </w:p>
    <w:p w14:paraId="7564375D" w14:textId="77777777" w:rsidR="00000000" w:rsidRDefault="00000000">
      <w:pPr>
        <w:pStyle w:val="Heading2"/>
      </w:pPr>
      <w:bookmarkStart w:id="1" w:name="_Toc40601313"/>
      <w:r>
        <w:rPr>
          <w:i/>
        </w:rPr>
        <w:t xml:space="preserve">TELSTRA </w:t>
      </w:r>
      <w:bookmarkEnd w:id="1"/>
      <w:r>
        <w:t>DEDICATED DIGITAL SERVICES SECTION OF OUR CUSTOMER TERMS</w:t>
      </w:r>
    </w:p>
    <w:p w14:paraId="20ACD2B7" w14:textId="77777777" w:rsidR="00000000" w:rsidRDefault="00000000">
      <w:pPr>
        <w:pStyle w:val="Heading2"/>
      </w:pPr>
    </w:p>
    <w:p w14:paraId="211C6790" w14:textId="77777777" w:rsidR="00000000" w:rsidRDefault="00000000">
      <w:pPr>
        <w:rPr>
          <w:b/>
        </w:rPr>
      </w:pPr>
      <w:r>
        <w:rPr>
          <w:b/>
        </w:rPr>
        <w:t xml:space="preserve">Words that appear </w:t>
      </w:r>
      <w:r>
        <w:rPr>
          <w:b/>
          <w:i/>
        </w:rPr>
        <w:t>like this</w:t>
      </w:r>
      <w:r>
        <w:rPr>
          <w:b/>
        </w:rPr>
        <w:t xml:space="preserve"> in this Section and its attachments have the special meanings set out in clause 9.</w:t>
      </w:r>
    </w:p>
    <w:p w14:paraId="59BDB1D0" w14:textId="77777777" w:rsidR="00000000" w:rsidRDefault="00000000">
      <w:pPr>
        <w:pStyle w:val="Heading3"/>
      </w:pPr>
      <w:bookmarkStart w:id="2" w:name="_Toc40601314"/>
      <w:r>
        <w:rPr>
          <w:b w:val="0"/>
          <w:caps w:val="0"/>
          <w:lang w:val="en-US"/>
        </w:rPr>
        <w:t>1</w:t>
      </w:r>
      <w:r>
        <w:rPr>
          <w:b w:val="0"/>
          <w:caps w:val="0"/>
          <w:lang w:val="en-US"/>
        </w:rPr>
        <w:tab/>
      </w:r>
      <w:r>
        <w:t>Term of Section</w:t>
      </w:r>
      <w:bookmarkEnd w:id="2"/>
    </w:p>
    <w:p w14:paraId="5D5B62BC" w14:textId="77777777" w:rsidR="00000000" w:rsidRDefault="00000000">
      <w:pPr>
        <w:pStyle w:val="NormalIndent"/>
      </w:pPr>
      <w:r>
        <w:t>This Section takes effect on 3 December 2004.</w:t>
      </w:r>
    </w:p>
    <w:p w14:paraId="15E7AEE6" w14:textId="77777777" w:rsidR="00000000" w:rsidRDefault="00000000">
      <w:pPr>
        <w:pStyle w:val="Heading3"/>
      </w:pPr>
      <w:bookmarkStart w:id="3" w:name="_Toc40601315"/>
      <w:r>
        <w:rPr>
          <w:b w:val="0"/>
          <w:caps w:val="0"/>
          <w:lang w:val="en-US"/>
        </w:rPr>
        <w:t>2</w:t>
      </w:r>
      <w:r>
        <w:rPr>
          <w:b w:val="0"/>
          <w:caps w:val="0"/>
          <w:lang w:val="en-US"/>
        </w:rPr>
        <w:tab/>
      </w:r>
      <w:r>
        <w:t>General Terms and Conditions</w:t>
      </w:r>
      <w:bookmarkEnd w:id="3"/>
    </w:p>
    <w:p w14:paraId="742D76E8" w14:textId="77777777" w:rsidR="00000000" w:rsidRDefault="00000000">
      <w:pPr>
        <w:ind w:left="720" w:hanging="720"/>
      </w:pPr>
      <w:r>
        <w:t>2.1</w:t>
      </w:r>
      <w:r>
        <w:rPr>
          <w:i/>
        </w:rPr>
        <w:tab/>
        <w:t xml:space="preserve">Telstra’s General Terms and Conditions </w:t>
      </w:r>
      <w:r>
        <w:t xml:space="preserve">form part of this Section.  </w:t>
      </w:r>
    </w:p>
    <w:p w14:paraId="0F379BD1" w14:textId="77777777" w:rsidR="00000000" w:rsidRDefault="00000000">
      <w:pPr>
        <w:ind w:left="720" w:hanging="720"/>
      </w:pPr>
      <w:r>
        <w:t>2.2</w:t>
      </w:r>
      <w:r>
        <w:tab/>
        <w:t xml:space="preserve">Where any provision of this Section specifies the circumstances in which </w:t>
      </w:r>
      <w:r>
        <w:rPr>
          <w:i/>
        </w:rPr>
        <w:t xml:space="preserve">Telstra </w:t>
      </w:r>
      <w:r>
        <w:t xml:space="preserve">may suspend, limit or cancel the provision of a particular service, that provision applies in addition to, and not instead of, the provisions set out in </w:t>
      </w:r>
      <w:r>
        <w:rPr>
          <w:i/>
        </w:rPr>
        <w:t>Telstra’s General Terms and Conditions.</w:t>
      </w:r>
      <w:r>
        <w:t xml:space="preserve">  </w:t>
      </w:r>
    </w:p>
    <w:p w14:paraId="63616C60" w14:textId="77777777" w:rsidR="00000000" w:rsidRDefault="00000000">
      <w:pPr>
        <w:ind w:left="720" w:hanging="720"/>
      </w:pPr>
      <w:r>
        <w:t>2.3</w:t>
      </w:r>
      <w:r>
        <w:tab/>
        <w:t xml:space="preserve">Except as provided for in Clause 2.2 above, if there is an inconsistency between </w:t>
      </w:r>
      <w:r>
        <w:rPr>
          <w:i/>
        </w:rPr>
        <w:t>Telstra’s</w:t>
      </w:r>
      <w:r>
        <w:t xml:space="preserve"> </w:t>
      </w:r>
      <w:r>
        <w:rPr>
          <w:i/>
        </w:rPr>
        <w:t>General Terms and Conditions</w:t>
      </w:r>
      <w:r>
        <w:t xml:space="preserve"> and this Section then this Section prevails.</w:t>
      </w:r>
    </w:p>
    <w:p w14:paraId="2B879BB5" w14:textId="77777777" w:rsidR="00000000" w:rsidRDefault="00000000">
      <w:pPr>
        <w:pStyle w:val="Indent0"/>
      </w:pPr>
      <w:r>
        <w:rPr>
          <w:lang w:val="en-US"/>
        </w:rPr>
        <w:t>2.4</w:t>
      </w:r>
      <w:r>
        <w:rPr>
          <w:lang w:val="en-US"/>
        </w:rPr>
        <w:tab/>
      </w:r>
      <w:r>
        <w:rPr>
          <w:i/>
        </w:rPr>
        <w:t>Telstra</w:t>
      </w:r>
      <w:r>
        <w:t xml:space="preserve"> will not connect any </w:t>
      </w:r>
      <w:r>
        <w:rPr>
          <w:i/>
        </w:rPr>
        <w:t>Customer Premises Cabling</w:t>
      </w:r>
      <w:r>
        <w:t xml:space="preserve"> to a</w:t>
      </w:r>
      <w:r>
        <w:rPr>
          <w:i/>
        </w:rPr>
        <w:t xml:space="preserve"> Dedicated Digital Service</w:t>
      </w:r>
      <w:r>
        <w:t xml:space="preserve"> unless:</w:t>
      </w:r>
    </w:p>
    <w:p w14:paraId="0C6D39C3" w14:textId="77777777" w:rsidR="00000000" w:rsidRDefault="00000000">
      <w:pPr>
        <w:pStyle w:val="Indent1"/>
      </w:pPr>
      <w:r>
        <w:rPr>
          <w:rFonts w:ascii="Symbol" w:hAnsi="Symbol"/>
          <w:lang w:val="en-US"/>
        </w:rPr>
        <w:t></w:t>
      </w:r>
      <w:r>
        <w:rPr>
          <w:rFonts w:ascii="Symbol" w:hAnsi="Symbol"/>
          <w:lang w:val="en-US"/>
        </w:rPr>
        <w:tab/>
      </w:r>
      <w:r>
        <w:t>a registered cabling service provider installed the cabling; and</w:t>
      </w:r>
    </w:p>
    <w:p w14:paraId="554D9A7F" w14:textId="77777777" w:rsidR="00000000" w:rsidRDefault="00000000">
      <w:pPr>
        <w:pStyle w:val="Indent1"/>
      </w:pPr>
      <w:r>
        <w:rPr>
          <w:rFonts w:ascii="Symbol" w:hAnsi="Symbol"/>
          <w:lang w:val="en-US"/>
        </w:rPr>
        <w:t></w:t>
      </w:r>
      <w:r>
        <w:rPr>
          <w:rFonts w:ascii="Symbol" w:hAnsi="Symbol"/>
          <w:lang w:val="en-US"/>
        </w:rPr>
        <w:tab/>
      </w:r>
      <w:r>
        <w:t xml:space="preserve">the cabling meets minimum technical requirements determined by </w:t>
      </w:r>
      <w:r>
        <w:rPr>
          <w:i/>
        </w:rPr>
        <w:t>ACA</w:t>
      </w:r>
      <w:r>
        <w:t>.</w:t>
      </w:r>
    </w:p>
    <w:p w14:paraId="1D2CDDDE" w14:textId="77777777" w:rsidR="00000000" w:rsidRDefault="00000000">
      <w:pPr>
        <w:pStyle w:val="Indent0"/>
      </w:pPr>
      <w:r>
        <w:rPr>
          <w:lang w:val="en-US"/>
        </w:rPr>
        <w:t>2.5</w:t>
      </w:r>
      <w:r>
        <w:rPr>
          <w:lang w:val="en-US"/>
        </w:rPr>
        <w:tab/>
      </w:r>
      <w:r>
        <w:t xml:space="preserve">The </w:t>
      </w:r>
      <w:r>
        <w:rPr>
          <w:i/>
        </w:rPr>
        <w:t xml:space="preserve">Customer </w:t>
      </w:r>
      <w:r>
        <w:t xml:space="preserve">must take all reasonably necessary measures to ensure the safe and proper performance of all work </w:t>
      </w:r>
      <w:r>
        <w:rPr>
          <w:i/>
        </w:rPr>
        <w:t xml:space="preserve">Telstra </w:t>
      </w:r>
      <w:r>
        <w:t xml:space="preserve">performs at the </w:t>
      </w:r>
      <w:r>
        <w:rPr>
          <w:i/>
        </w:rPr>
        <w:t>Customer’s Premises.</w:t>
      </w:r>
    </w:p>
    <w:p w14:paraId="5D485E6B" w14:textId="77777777" w:rsidR="00000000" w:rsidRDefault="00000000">
      <w:pPr>
        <w:pStyle w:val="Indent0"/>
      </w:pPr>
      <w:r>
        <w:rPr>
          <w:lang w:val="en-US"/>
        </w:rPr>
        <w:t>2.6</w:t>
      </w:r>
      <w:r>
        <w:rPr>
          <w:lang w:val="en-US"/>
        </w:rPr>
        <w:tab/>
      </w:r>
      <w:r>
        <w:rPr>
          <w:i/>
          <w:lang w:val="en-US"/>
        </w:rPr>
        <w:t>Data Terminal Equipment</w:t>
      </w:r>
      <w:r>
        <w:rPr>
          <w:lang w:val="en-US"/>
        </w:rPr>
        <w:t xml:space="preserve"> (“</w:t>
      </w:r>
      <w:r>
        <w:rPr>
          <w:i/>
        </w:rPr>
        <w:t xml:space="preserve">DTE”) </w:t>
      </w:r>
      <w:r>
        <w:t xml:space="preserve">may be connected to a </w:t>
      </w:r>
      <w:r>
        <w:rPr>
          <w:i/>
        </w:rPr>
        <w:t>Dedicated Digital Service</w:t>
      </w:r>
      <w:r>
        <w:t xml:space="preserve"> subject to the equipment supplier complying with </w:t>
      </w:r>
      <w:r>
        <w:rPr>
          <w:i/>
        </w:rPr>
        <w:t xml:space="preserve">ACA DTE </w:t>
      </w:r>
      <w:r>
        <w:t xml:space="preserve">permit requirements. The </w:t>
      </w:r>
      <w:r>
        <w:rPr>
          <w:i/>
        </w:rPr>
        <w:t xml:space="preserve">Customer </w:t>
      </w:r>
      <w:r>
        <w:t xml:space="preserve">must ensure that it, or the </w:t>
      </w:r>
      <w:r>
        <w:rPr>
          <w:i/>
        </w:rPr>
        <w:t xml:space="preserve">DTE </w:t>
      </w:r>
      <w:r>
        <w:t xml:space="preserve">supplier advises </w:t>
      </w:r>
      <w:r>
        <w:rPr>
          <w:i/>
        </w:rPr>
        <w:t xml:space="preserve">Telstra </w:t>
      </w:r>
      <w:r>
        <w:t>of any necessary facility codes</w:t>
      </w:r>
      <w:r>
        <w:rPr>
          <w:i/>
        </w:rPr>
        <w:t xml:space="preserve"> </w:t>
      </w:r>
      <w:r>
        <w:t xml:space="preserve">so that the </w:t>
      </w:r>
      <w:r>
        <w:rPr>
          <w:i/>
        </w:rPr>
        <w:t xml:space="preserve">Dedicated Digital Service </w:t>
      </w:r>
      <w:r>
        <w:t>may be equipped to be compatible.</w:t>
      </w:r>
    </w:p>
    <w:p w14:paraId="3C5B27BB" w14:textId="77777777" w:rsidR="00000000" w:rsidRDefault="00000000">
      <w:pPr>
        <w:pStyle w:val="Indent0"/>
      </w:pPr>
      <w:r>
        <w:rPr>
          <w:lang w:val="en-US"/>
        </w:rPr>
        <w:t>2.7</w:t>
      </w:r>
      <w:r>
        <w:rPr>
          <w:lang w:val="en-US"/>
        </w:rPr>
        <w:tab/>
      </w:r>
      <w:r>
        <w:t xml:space="preserve">The </w:t>
      </w:r>
      <w:r>
        <w:rPr>
          <w:i/>
        </w:rPr>
        <w:t xml:space="preserve">Customer </w:t>
      </w:r>
      <w:r>
        <w:t xml:space="preserve">must pay </w:t>
      </w:r>
      <w:r>
        <w:rPr>
          <w:i/>
        </w:rPr>
        <w:t xml:space="preserve">Telstra </w:t>
      </w:r>
      <w:r>
        <w:t xml:space="preserve">any costs </w:t>
      </w:r>
      <w:r>
        <w:rPr>
          <w:i/>
        </w:rPr>
        <w:t xml:space="preserve">Telstra </w:t>
      </w:r>
      <w:r>
        <w:t xml:space="preserve">incurs in repairing or replacing any property which is damaged or destroyed </w:t>
      </w:r>
      <w:proofErr w:type="gramStart"/>
      <w:r>
        <w:t>as a result of</w:t>
      </w:r>
      <w:proofErr w:type="gramEnd"/>
      <w:r>
        <w:t xml:space="preserve"> the connection of </w:t>
      </w:r>
      <w:r>
        <w:rPr>
          <w:i/>
        </w:rPr>
        <w:t>DTE</w:t>
      </w:r>
      <w:r>
        <w:t xml:space="preserve"> to </w:t>
      </w:r>
      <w:r>
        <w:rPr>
          <w:i/>
        </w:rPr>
        <w:t xml:space="preserve">Telstra’s </w:t>
      </w:r>
      <w:r>
        <w:t>network.</w:t>
      </w:r>
    </w:p>
    <w:p w14:paraId="10100A40" w14:textId="77777777" w:rsidR="00000000" w:rsidRDefault="00000000">
      <w:pPr>
        <w:pStyle w:val="Indent0"/>
        <w:ind w:left="741" w:hanging="741"/>
      </w:pPr>
      <w:r>
        <w:rPr>
          <w:lang w:val="en-US"/>
        </w:rPr>
        <w:t>2.8</w:t>
      </w:r>
      <w:r>
        <w:rPr>
          <w:lang w:val="en-US"/>
        </w:rPr>
        <w:tab/>
      </w:r>
      <w:r>
        <w:t xml:space="preserve">The </w:t>
      </w:r>
      <w:r>
        <w:rPr>
          <w:i/>
        </w:rPr>
        <w:t xml:space="preserve">Customer </w:t>
      </w:r>
      <w:r>
        <w:t xml:space="preserve">must provide a standard mains voltage AC double point with adequate lighting within one metre of the installation site for each </w:t>
      </w:r>
      <w:r>
        <w:rPr>
          <w:i/>
        </w:rPr>
        <w:t xml:space="preserve">NTU </w:t>
      </w:r>
      <w:r>
        <w:t xml:space="preserve">not accommodated in a </w:t>
      </w:r>
      <w:r>
        <w:rPr>
          <w:i/>
        </w:rPr>
        <w:t xml:space="preserve">NTU </w:t>
      </w:r>
      <w:r>
        <w:t>cabinet.  (</w:t>
      </w:r>
      <w:r>
        <w:rPr>
          <w:b/>
        </w:rPr>
        <w:t>NB</w:t>
      </w:r>
      <w:r>
        <w:t xml:space="preserve">. </w:t>
      </w:r>
      <w:r>
        <w:rPr>
          <w:i/>
        </w:rPr>
        <w:t xml:space="preserve">NTU’s </w:t>
      </w:r>
      <w:r>
        <w:t>are not supplied/supported as part of the Megalink offering)</w:t>
      </w:r>
    </w:p>
    <w:p w14:paraId="52660082" w14:textId="77777777" w:rsidR="00000000" w:rsidRDefault="00000000">
      <w:pPr>
        <w:pStyle w:val="Indent0"/>
      </w:pPr>
      <w:r>
        <w:t>2.8A</w:t>
      </w:r>
      <w:r>
        <w:tab/>
        <w:t xml:space="preserve">The </w:t>
      </w:r>
      <w:r>
        <w:rPr>
          <w:i/>
        </w:rPr>
        <w:t xml:space="preserve">Customer </w:t>
      </w:r>
      <w:r>
        <w:t xml:space="preserve">must provide a standard mains voltage generally require when service is provided on fibre and a </w:t>
      </w:r>
      <w:proofErr w:type="gramStart"/>
      <w:r>
        <w:t>protective telecommunications</w:t>
      </w:r>
      <w:proofErr w:type="gramEnd"/>
      <w:r>
        <w:t xml:space="preserve"> earth.as per AS/NZS3000.</w:t>
      </w:r>
    </w:p>
    <w:p w14:paraId="2E2E4B1A" w14:textId="77777777" w:rsidR="00000000" w:rsidRDefault="00000000">
      <w:pPr>
        <w:pStyle w:val="Indent0"/>
      </w:pPr>
      <w:r>
        <w:rPr>
          <w:lang w:val="en-US"/>
        </w:rPr>
        <w:t>2.9</w:t>
      </w:r>
      <w:r>
        <w:rPr>
          <w:lang w:val="en-US"/>
        </w:rPr>
        <w:tab/>
      </w:r>
      <w:r>
        <w:t xml:space="preserve">Where </w:t>
      </w:r>
      <w:r>
        <w:rPr>
          <w:i/>
        </w:rPr>
        <w:t xml:space="preserve">Telstra </w:t>
      </w:r>
      <w:r>
        <w:t xml:space="preserve">connects the </w:t>
      </w:r>
      <w:r>
        <w:rPr>
          <w:i/>
        </w:rPr>
        <w:t xml:space="preserve">Customer </w:t>
      </w:r>
      <w:r>
        <w:t xml:space="preserve">to 3 or more </w:t>
      </w:r>
      <w:r>
        <w:rPr>
          <w:i/>
        </w:rPr>
        <w:t>NTUs</w:t>
      </w:r>
      <w:r>
        <w:t xml:space="preserve"> for a </w:t>
      </w:r>
      <w:r>
        <w:rPr>
          <w:i/>
        </w:rPr>
        <w:t>Dedicated Digital Service</w:t>
      </w:r>
      <w:r>
        <w:t xml:space="preserve">, the </w:t>
      </w:r>
      <w:r>
        <w:rPr>
          <w:i/>
        </w:rPr>
        <w:t xml:space="preserve">Customer </w:t>
      </w:r>
      <w:r>
        <w:t xml:space="preserve">must ensure that the </w:t>
      </w:r>
      <w:r>
        <w:rPr>
          <w:i/>
        </w:rPr>
        <w:t xml:space="preserve">NTUs </w:t>
      </w:r>
      <w:r>
        <w:t>are housed in a modem cabinet. (</w:t>
      </w:r>
      <w:r>
        <w:rPr>
          <w:b/>
        </w:rPr>
        <w:t>NB</w:t>
      </w:r>
      <w:r>
        <w:t xml:space="preserve">. </w:t>
      </w:r>
      <w:r>
        <w:rPr>
          <w:i/>
        </w:rPr>
        <w:t xml:space="preserve">NTU’s </w:t>
      </w:r>
      <w:r>
        <w:t>are not supplied/supported as part of the Megalink offering).</w:t>
      </w:r>
    </w:p>
    <w:p w14:paraId="4103F00C" w14:textId="77777777" w:rsidR="00000000" w:rsidRDefault="00000000">
      <w:pPr>
        <w:pStyle w:val="Indent0"/>
      </w:pPr>
      <w:r>
        <w:rPr>
          <w:lang w:val="en-US"/>
        </w:rPr>
        <w:t>2.10</w:t>
      </w:r>
      <w:r>
        <w:rPr>
          <w:lang w:val="en-US"/>
        </w:rPr>
        <w:tab/>
      </w:r>
      <w:r>
        <w:rPr>
          <w:rFonts w:ascii="CG Times (W1)" w:hAnsi="CG Times (W1)"/>
        </w:rPr>
        <w:t xml:space="preserve">The </w:t>
      </w:r>
      <w:r>
        <w:rPr>
          <w:rFonts w:ascii="CG Times (W1)" w:hAnsi="CG Times (W1)"/>
          <w:i/>
        </w:rPr>
        <w:t>Customer</w:t>
      </w:r>
      <w:r>
        <w:rPr>
          <w:rFonts w:ascii="CG Times (W1)" w:hAnsi="CG Times (W1)"/>
        </w:rPr>
        <w:t xml:space="preserve"> must ensure that any faults reported to </w:t>
      </w:r>
      <w:r>
        <w:rPr>
          <w:rFonts w:ascii="CG Times (W1)" w:hAnsi="CG Times (W1)"/>
          <w:i/>
        </w:rPr>
        <w:t>Telstra</w:t>
      </w:r>
      <w:r>
        <w:rPr>
          <w:rFonts w:ascii="CG Times (W1)" w:hAnsi="CG Times (W1)"/>
        </w:rPr>
        <w:t xml:space="preserve"> are in its </w:t>
      </w:r>
      <w:r>
        <w:rPr>
          <w:rFonts w:ascii="CG Times (W1)" w:hAnsi="CG Times (W1)"/>
          <w:i/>
        </w:rPr>
        <w:t>Dedicated Digital Service,</w:t>
      </w:r>
      <w:r>
        <w:rPr>
          <w:rFonts w:ascii="CG Times (W1)" w:hAnsi="CG Times (W1)"/>
        </w:rPr>
        <w:t xml:space="preserve"> or an incorrect callout fee will apply.  For example, the fee will apply if</w:t>
      </w:r>
      <w:r>
        <w:t xml:space="preserve"> the </w:t>
      </w:r>
      <w:r>
        <w:rPr>
          <w:i/>
        </w:rPr>
        <w:t xml:space="preserve">Customer </w:t>
      </w:r>
      <w:r>
        <w:t xml:space="preserve">asks </w:t>
      </w:r>
      <w:r>
        <w:rPr>
          <w:i/>
        </w:rPr>
        <w:t xml:space="preserve">Telstra </w:t>
      </w:r>
      <w:r>
        <w:t xml:space="preserve">to attend to a </w:t>
      </w:r>
      <w:r>
        <w:rPr>
          <w:i/>
        </w:rPr>
        <w:t>DTE</w:t>
      </w:r>
      <w:r>
        <w:t xml:space="preserve"> fault.</w:t>
      </w:r>
    </w:p>
    <w:p w14:paraId="4F1CE0C3" w14:textId="77777777" w:rsidR="00000000" w:rsidRDefault="00000000">
      <w:pPr>
        <w:ind w:left="720" w:hanging="720"/>
      </w:pPr>
      <w:r>
        <w:rPr>
          <w:lang w:val="en-US"/>
        </w:rPr>
        <w:t>2.11</w:t>
      </w:r>
      <w:r>
        <w:rPr>
          <w:lang w:val="en-US"/>
        </w:rPr>
        <w:tab/>
      </w:r>
      <w:r>
        <w:rPr>
          <w:i/>
        </w:rPr>
        <w:t>Telstra</w:t>
      </w:r>
      <w:r>
        <w:t xml:space="preserve"> reserves the right to recover from the </w:t>
      </w:r>
      <w:r>
        <w:rPr>
          <w:i/>
        </w:rPr>
        <w:t>Customer</w:t>
      </w:r>
      <w:r>
        <w:t>, a charge for the withdrawal of an order for provision of IPL- BC.</w:t>
      </w:r>
    </w:p>
    <w:p w14:paraId="21E781F7" w14:textId="77777777" w:rsidR="00000000" w:rsidRDefault="00000000">
      <w:pPr>
        <w:pStyle w:val="Indent1"/>
        <w:ind w:left="737" w:firstLine="0"/>
        <w:rPr>
          <w:lang w:val="en-US"/>
        </w:rPr>
      </w:pPr>
      <w:r>
        <w:lastRenderedPageBreak/>
        <w:t xml:space="preserve">This charge is dependent on the stage to which the order has progressed at the time </w:t>
      </w:r>
      <w:proofErr w:type="gramStart"/>
      <w:r>
        <w:t xml:space="preserve">that  </w:t>
      </w:r>
      <w:r>
        <w:rPr>
          <w:i/>
        </w:rPr>
        <w:t>Telstra</w:t>
      </w:r>
      <w:proofErr w:type="gramEnd"/>
      <w:r>
        <w:rPr>
          <w:i/>
        </w:rPr>
        <w:t xml:space="preserve"> </w:t>
      </w:r>
      <w:r>
        <w:t xml:space="preserve">receives notice from the </w:t>
      </w:r>
      <w:r>
        <w:rPr>
          <w:i/>
        </w:rPr>
        <w:t>Customer</w:t>
      </w:r>
      <w:r>
        <w:t xml:space="preserve"> of withdrawal of the order.  The calculation of charges payable by the </w:t>
      </w:r>
      <w:r>
        <w:rPr>
          <w:i/>
        </w:rPr>
        <w:t>Customer</w:t>
      </w:r>
      <w:r>
        <w:t xml:space="preserve"> in these circumstances are set out in Table 22.</w:t>
      </w:r>
    </w:p>
    <w:p w14:paraId="4971B480" w14:textId="77777777" w:rsidR="00000000" w:rsidRDefault="00000000">
      <w:pPr>
        <w:pStyle w:val="Indent1"/>
        <w:ind w:left="737" w:firstLine="0"/>
      </w:pPr>
      <w:r>
        <w:t xml:space="preserve">If the </w:t>
      </w:r>
      <w:r>
        <w:rPr>
          <w:i/>
        </w:rPr>
        <w:t xml:space="preserve">Customer </w:t>
      </w:r>
      <w:r>
        <w:t xml:space="preserve">cancels an order for any other </w:t>
      </w:r>
      <w:r>
        <w:rPr>
          <w:i/>
        </w:rPr>
        <w:t xml:space="preserve">Dedicated Digital Service </w:t>
      </w:r>
      <w:r>
        <w:t xml:space="preserve">before its </w:t>
      </w:r>
      <w:r>
        <w:rPr>
          <w:i/>
        </w:rPr>
        <w:t>Commissioning Date</w:t>
      </w:r>
      <w:r>
        <w:t xml:space="preserve">, the </w:t>
      </w:r>
      <w:r>
        <w:rPr>
          <w:i/>
        </w:rPr>
        <w:t xml:space="preserve">Customer </w:t>
      </w:r>
      <w:r>
        <w:t xml:space="preserve">must pay </w:t>
      </w:r>
      <w:r>
        <w:rPr>
          <w:i/>
        </w:rPr>
        <w:t xml:space="preserve">Telstra </w:t>
      </w:r>
      <w:r>
        <w:t xml:space="preserve">its costs incurred to the time of receipt of written notice of cancellation. The amount payable will not exceed the sum of the prescribed connection fee. </w:t>
      </w:r>
    </w:p>
    <w:p w14:paraId="2A266F30" w14:textId="77777777" w:rsidR="00000000" w:rsidRDefault="00000000">
      <w:pPr>
        <w:pStyle w:val="Indent0"/>
      </w:pPr>
      <w:r>
        <w:rPr>
          <w:lang w:val="en-US"/>
        </w:rPr>
        <w:t>2.12</w:t>
      </w:r>
      <w:r>
        <w:rPr>
          <w:lang w:val="en-US"/>
        </w:rPr>
        <w:tab/>
      </w:r>
      <w:r>
        <w:t>The distance of a chargeable circuit is determined by reference to the shortest distance between designated area centres</w:t>
      </w:r>
      <w:r>
        <w:rPr>
          <w:i/>
        </w:rPr>
        <w:t>.</w:t>
      </w:r>
    </w:p>
    <w:p w14:paraId="1F84525D" w14:textId="77777777" w:rsidR="00000000" w:rsidRDefault="00000000">
      <w:pPr>
        <w:pStyle w:val="Indent0"/>
      </w:pPr>
      <w:r>
        <w:rPr>
          <w:lang w:val="en-US"/>
        </w:rPr>
        <w:t>2.13</w:t>
      </w:r>
      <w:r>
        <w:rPr>
          <w:lang w:val="en-US"/>
        </w:rPr>
        <w:tab/>
      </w:r>
      <w:r>
        <w:t>Where notice in writing is required either party may provide notice by facsimile.</w:t>
      </w:r>
    </w:p>
    <w:p w14:paraId="32589007" w14:textId="77777777" w:rsidR="00000000" w:rsidRDefault="00000000">
      <w:pPr>
        <w:pStyle w:val="Heading3"/>
        <w:rPr>
          <w:bCs/>
        </w:rPr>
      </w:pPr>
      <w:bookmarkStart w:id="4" w:name="_Toc40601324"/>
      <w:r>
        <w:rPr>
          <w:bCs/>
          <w:caps w:val="0"/>
          <w:lang w:val="en-US"/>
        </w:rPr>
        <w:t>3</w:t>
      </w:r>
      <w:r>
        <w:rPr>
          <w:bCs/>
          <w:caps w:val="0"/>
          <w:lang w:val="en-US"/>
        </w:rPr>
        <w:tab/>
      </w:r>
      <w:r>
        <w:rPr>
          <w:bCs/>
        </w:rPr>
        <w:t>digital voice SERVICE</w:t>
      </w:r>
      <w:bookmarkEnd w:id="4"/>
    </w:p>
    <w:p w14:paraId="0A9A3902" w14:textId="77777777" w:rsidR="00000000" w:rsidRDefault="00000000">
      <w:pPr>
        <w:pStyle w:val="Indent0"/>
      </w:pPr>
      <w:r>
        <w:rPr>
          <w:lang w:val="en-US"/>
        </w:rPr>
        <w:t>3.1</w:t>
      </w:r>
      <w:r>
        <w:rPr>
          <w:lang w:val="en-US"/>
        </w:rPr>
        <w:tab/>
      </w:r>
      <w:r>
        <w:rPr>
          <w:i/>
        </w:rPr>
        <w:t xml:space="preserve">Telstra’s </w:t>
      </w:r>
      <w:r>
        <w:t>Digital Voice Service provides dedicated digital transmission circuits between the effective mid points of international network connections between Australia and overseas countries and either:</w:t>
      </w:r>
    </w:p>
    <w:p w14:paraId="5989BABF" w14:textId="77777777" w:rsidR="00000000" w:rsidRDefault="00000000">
      <w:pPr>
        <w:pStyle w:val="Indent1"/>
      </w:pPr>
      <w:r>
        <w:rPr>
          <w:rFonts w:ascii="Symbol" w:hAnsi="Symbol"/>
          <w:lang w:val="en-US"/>
        </w:rPr>
        <w:t></w:t>
      </w:r>
      <w:r>
        <w:rPr>
          <w:rFonts w:ascii="Symbol" w:hAnsi="Symbol"/>
          <w:lang w:val="en-US"/>
        </w:rPr>
        <w:tab/>
      </w:r>
      <w:r>
        <w:rPr>
          <w:i/>
        </w:rPr>
        <w:t>Telstra’s</w:t>
      </w:r>
      <w:r>
        <w:t xml:space="preserve"> </w:t>
      </w:r>
      <w:r>
        <w:rPr>
          <w:i/>
        </w:rPr>
        <w:t>ISACs</w:t>
      </w:r>
      <w:r>
        <w:t xml:space="preserve"> in Sydney, Melbourne, Brisbane and Perth; or</w:t>
      </w:r>
    </w:p>
    <w:p w14:paraId="13CE13FF" w14:textId="77777777" w:rsidR="00000000" w:rsidRDefault="00000000">
      <w:pPr>
        <w:pStyle w:val="Indent1"/>
      </w:pPr>
      <w:r>
        <w:rPr>
          <w:rFonts w:ascii="Symbol" w:hAnsi="Symbol"/>
          <w:lang w:val="en-US"/>
        </w:rPr>
        <w:t></w:t>
      </w:r>
      <w:r>
        <w:rPr>
          <w:rFonts w:ascii="Symbol" w:hAnsi="Symbol"/>
          <w:lang w:val="en-US"/>
        </w:rPr>
        <w:tab/>
      </w:r>
      <w:r>
        <w:rPr>
          <w:i/>
        </w:rPr>
        <w:t>Customer</w:t>
      </w:r>
      <w:r>
        <w:t xml:space="preserve"> locations in Australia.</w:t>
      </w:r>
    </w:p>
    <w:p w14:paraId="63E1D29C" w14:textId="77777777" w:rsidR="00000000" w:rsidRDefault="00000000">
      <w:pPr>
        <w:pStyle w:val="Indent0"/>
      </w:pPr>
      <w:r>
        <w:rPr>
          <w:lang w:val="en-US"/>
        </w:rPr>
        <w:t>3.2</w:t>
      </w:r>
      <w:r>
        <w:rPr>
          <w:lang w:val="en-US"/>
        </w:rPr>
        <w:tab/>
      </w:r>
      <w:r>
        <w:t xml:space="preserve">The service is used in conjunction with similar international “half-circuit” services supplied from overseas countries to provide </w:t>
      </w:r>
      <w:r>
        <w:rPr>
          <w:i/>
        </w:rPr>
        <w:t>Customers</w:t>
      </w:r>
      <w:r>
        <w:t xml:space="preserve"> with end-to-end international connectivity.</w:t>
      </w:r>
    </w:p>
    <w:p w14:paraId="6959949E" w14:textId="77777777" w:rsidR="00000000" w:rsidRDefault="00000000">
      <w:pPr>
        <w:pStyle w:val="Indent0"/>
      </w:pPr>
      <w:r>
        <w:rPr>
          <w:lang w:val="en-US"/>
        </w:rPr>
        <w:t>3.3</w:t>
      </w:r>
      <w:r>
        <w:rPr>
          <w:lang w:val="en-US"/>
        </w:rPr>
        <w:tab/>
      </w:r>
      <w:r>
        <w:t xml:space="preserve">Where the service is supplied to </w:t>
      </w:r>
      <w:r>
        <w:rPr>
          <w:i/>
        </w:rPr>
        <w:t>Telstra’s</w:t>
      </w:r>
      <w:r>
        <w:t xml:space="preserve"> </w:t>
      </w:r>
      <w:r>
        <w:rPr>
          <w:i/>
        </w:rPr>
        <w:t>ISACs</w:t>
      </w:r>
      <w:r>
        <w:t xml:space="preserve">, the </w:t>
      </w:r>
      <w:r>
        <w:rPr>
          <w:i/>
        </w:rPr>
        <w:t>Customer</w:t>
      </w:r>
      <w:r>
        <w:t xml:space="preserve"> must use separate network connections to access the service at these nodes such as </w:t>
      </w:r>
      <w:r>
        <w:rPr>
          <w:i/>
        </w:rPr>
        <w:t>Telstra’s</w:t>
      </w:r>
      <w:r>
        <w:t xml:space="preserve"> domestic leased circuit services.</w:t>
      </w:r>
    </w:p>
    <w:p w14:paraId="2CA76B75" w14:textId="77777777" w:rsidR="00000000" w:rsidRDefault="00000000">
      <w:pPr>
        <w:pStyle w:val="Heading4"/>
      </w:pPr>
      <w:r>
        <w:t>Terms and Conditions</w:t>
      </w:r>
    </w:p>
    <w:p w14:paraId="2DD23D39" w14:textId="77777777" w:rsidR="00000000" w:rsidRDefault="00000000">
      <w:pPr>
        <w:pStyle w:val="Indent0"/>
      </w:pPr>
      <w:r>
        <w:rPr>
          <w:lang w:val="en-US"/>
        </w:rPr>
        <w:t>3.4</w:t>
      </w:r>
      <w:r>
        <w:rPr>
          <w:lang w:val="en-US"/>
        </w:rPr>
        <w:tab/>
      </w:r>
      <w:r>
        <w:t xml:space="preserve">The service will be supplied subject to the additional International Private Service terms and conditions in Attachment 1 and, where the </w:t>
      </w:r>
      <w:r>
        <w:rPr>
          <w:i/>
        </w:rPr>
        <w:t>Customer</w:t>
      </w:r>
      <w:r>
        <w:t xml:space="preserve"> elects, the Digital Voice (International) Service Period Contract conditions in Attachment 8.</w:t>
      </w:r>
    </w:p>
    <w:p w14:paraId="758385C0" w14:textId="77777777" w:rsidR="00000000" w:rsidRDefault="00000000">
      <w:pPr>
        <w:pStyle w:val="Indent0"/>
      </w:pPr>
      <w:r>
        <w:rPr>
          <w:lang w:val="en-US"/>
        </w:rPr>
        <w:t>3.5</w:t>
      </w:r>
      <w:r>
        <w:rPr>
          <w:lang w:val="en-US"/>
        </w:rPr>
        <w:tab/>
      </w:r>
      <w:r>
        <w:t>The service is provided subject to:</w:t>
      </w:r>
    </w:p>
    <w:p w14:paraId="51AF12FB" w14:textId="77777777" w:rsidR="00000000" w:rsidRDefault="00000000">
      <w:pPr>
        <w:pStyle w:val="Indent1"/>
      </w:pPr>
      <w:r>
        <w:rPr>
          <w:rFonts w:ascii="Symbol" w:hAnsi="Symbol"/>
          <w:lang w:val="en-US"/>
        </w:rPr>
        <w:t></w:t>
      </w:r>
      <w:r>
        <w:rPr>
          <w:rFonts w:ascii="Symbol" w:hAnsi="Symbol"/>
          <w:lang w:val="en-US"/>
        </w:rPr>
        <w:tab/>
      </w:r>
      <w:r>
        <w:rPr>
          <w:i/>
        </w:rPr>
        <w:t>Telstra</w:t>
      </w:r>
      <w:r>
        <w:t xml:space="preserve"> having available capacity; and</w:t>
      </w:r>
    </w:p>
    <w:p w14:paraId="44780751" w14:textId="77777777" w:rsidR="00000000" w:rsidRDefault="00000000">
      <w:pPr>
        <w:pStyle w:val="Indent1"/>
      </w:pPr>
      <w:r>
        <w:rPr>
          <w:rFonts w:ascii="Symbol" w:hAnsi="Symbol"/>
          <w:lang w:val="en-US"/>
        </w:rPr>
        <w:t></w:t>
      </w:r>
      <w:r>
        <w:rPr>
          <w:rFonts w:ascii="Symbol" w:hAnsi="Symbol"/>
          <w:lang w:val="en-US"/>
        </w:rPr>
        <w:tab/>
      </w:r>
      <w:r>
        <w:t>the other “half-circuit” being commercially available from the overseas country.</w:t>
      </w:r>
    </w:p>
    <w:p w14:paraId="4BBD89FD" w14:textId="77777777" w:rsidR="00000000" w:rsidRDefault="00000000">
      <w:pPr>
        <w:pStyle w:val="Heading3"/>
        <w:rPr>
          <w:bCs/>
        </w:rPr>
      </w:pPr>
      <w:bookmarkStart w:id="5" w:name="_Toc40601325"/>
      <w:r>
        <w:rPr>
          <w:bCs/>
          <w:caps w:val="0"/>
          <w:lang w:val="en-US"/>
        </w:rPr>
        <w:t>4</w:t>
      </w:r>
      <w:r>
        <w:rPr>
          <w:bCs/>
          <w:caps w:val="0"/>
          <w:lang w:val="en-US"/>
        </w:rPr>
        <w:tab/>
      </w:r>
      <w:r>
        <w:rPr>
          <w:bCs/>
        </w:rPr>
        <w:t>International private line bilateral circuit (“IPL – BC</w:t>
      </w:r>
      <w:proofErr w:type="gramStart"/>
      <w:r>
        <w:rPr>
          <w:bCs/>
        </w:rPr>
        <w:t>”)  SERVICE</w:t>
      </w:r>
      <w:bookmarkEnd w:id="5"/>
      <w:proofErr w:type="gramEnd"/>
    </w:p>
    <w:p w14:paraId="41638767" w14:textId="77777777" w:rsidR="00000000" w:rsidRDefault="00000000">
      <w:pPr>
        <w:pStyle w:val="Heading4"/>
      </w:pPr>
      <w:r>
        <w:t>Description of the service</w:t>
      </w:r>
    </w:p>
    <w:p w14:paraId="224E41C0" w14:textId="77777777" w:rsidR="00000000" w:rsidRDefault="00000000">
      <w:pPr>
        <w:pStyle w:val="Indent0"/>
      </w:pPr>
      <w:r>
        <w:rPr>
          <w:lang w:val="en-US"/>
        </w:rPr>
        <w:t>4.1</w:t>
      </w:r>
      <w:r>
        <w:rPr>
          <w:lang w:val="en-US"/>
        </w:rPr>
        <w:tab/>
      </w:r>
      <w:r>
        <w:rPr>
          <w:i/>
        </w:rPr>
        <w:t xml:space="preserve">Telstra’s </w:t>
      </w:r>
      <w:r>
        <w:t xml:space="preserve">IPL- BC </w:t>
      </w:r>
      <w:r>
        <w:rPr>
          <w:i/>
        </w:rPr>
        <w:t>Service</w:t>
      </w:r>
      <w:r>
        <w:t xml:space="preserve"> provides dedicated digital transmission circuits between the effective mid points of international network connections between Australia and overseas countries and either:</w:t>
      </w:r>
    </w:p>
    <w:p w14:paraId="2F3D3998" w14:textId="77777777" w:rsidR="00000000" w:rsidRDefault="00000000">
      <w:pPr>
        <w:pStyle w:val="Indent1"/>
        <w:ind w:left="1418" w:hanging="681"/>
      </w:pPr>
      <w:r>
        <w:rPr>
          <w:rFonts w:ascii="Symbol" w:hAnsi="Symbol"/>
          <w:lang w:val="en-US"/>
        </w:rPr>
        <w:t></w:t>
      </w:r>
      <w:r>
        <w:rPr>
          <w:rFonts w:ascii="Symbol" w:hAnsi="Symbol"/>
          <w:lang w:val="en-US"/>
        </w:rPr>
        <w:tab/>
      </w:r>
      <w:r>
        <w:t xml:space="preserve">the </w:t>
      </w:r>
      <w:r>
        <w:rPr>
          <w:i/>
        </w:rPr>
        <w:t>Customer’s</w:t>
      </w:r>
      <w:r>
        <w:t xml:space="preserve"> location in Australia; or</w:t>
      </w:r>
    </w:p>
    <w:p w14:paraId="5AD743B3" w14:textId="77777777" w:rsidR="00000000" w:rsidRDefault="00000000">
      <w:pPr>
        <w:pStyle w:val="Indent1"/>
      </w:pPr>
      <w:r>
        <w:rPr>
          <w:rFonts w:ascii="Symbol" w:hAnsi="Symbol"/>
          <w:lang w:val="en-US"/>
        </w:rPr>
        <w:t></w:t>
      </w:r>
      <w:r>
        <w:rPr>
          <w:rFonts w:ascii="Symbol" w:hAnsi="Symbol"/>
          <w:lang w:val="en-US"/>
        </w:rPr>
        <w:tab/>
      </w:r>
      <w:r>
        <w:rPr>
          <w:i/>
        </w:rPr>
        <w:t>Telstra’s</w:t>
      </w:r>
      <w:r>
        <w:t xml:space="preserve"> gateways</w:t>
      </w:r>
      <w:r>
        <w:rPr>
          <w:i/>
        </w:rPr>
        <w:t xml:space="preserve"> </w:t>
      </w:r>
      <w:r>
        <w:t>in Sydney; or</w:t>
      </w:r>
    </w:p>
    <w:p w14:paraId="0F4D0ECF" w14:textId="77777777" w:rsidR="00000000" w:rsidRDefault="00000000">
      <w:pPr>
        <w:pStyle w:val="Indent1"/>
      </w:pPr>
      <w:r>
        <w:rPr>
          <w:rFonts w:ascii="Symbol" w:hAnsi="Symbol"/>
          <w:lang w:val="en-US"/>
        </w:rPr>
        <w:t></w:t>
      </w:r>
      <w:r>
        <w:rPr>
          <w:rFonts w:ascii="Symbol" w:hAnsi="Symbol"/>
          <w:lang w:val="en-US"/>
        </w:rPr>
        <w:tab/>
      </w:r>
      <w:r>
        <w:t xml:space="preserve">the </w:t>
      </w:r>
      <w:r>
        <w:rPr>
          <w:i/>
        </w:rPr>
        <w:t>Customer’s</w:t>
      </w:r>
      <w:r>
        <w:t xml:space="preserve"> closest </w:t>
      </w:r>
      <w:r>
        <w:rPr>
          <w:i/>
        </w:rPr>
        <w:t>DDN</w:t>
      </w:r>
      <w:r>
        <w:t xml:space="preserve"> access point location in Australia.</w:t>
      </w:r>
    </w:p>
    <w:p w14:paraId="1A3DDA71" w14:textId="77777777" w:rsidR="00000000" w:rsidRDefault="00000000">
      <w:pPr>
        <w:pStyle w:val="Indent0"/>
      </w:pPr>
      <w:r>
        <w:rPr>
          <w:lang w:val="en-US"/>
        </w:rPr>
        <w:t>4.2</w:t>
      </w:r>
      <w:r>
        <w:rPr>
          <w:lang w:val="en-US"/>
        </w:rPr>
        <w:tab/>
      </w:r>
      <w:r>
        <w:t xml:space="preserve">This </w:t>
      </w:r>
      <w:r>
        <w:rPr>
          <w:i/>
        </w:rPr>
        <w:t>Service</w:t>
      </w:r>
      <w:r>
        <w:t xml:space="preserve"> may be used in conjunction with similar international “half-circuit” services, where available, supplied to the </w:t>
      </w:r>
      <w:r>
        <w:rPr>
          <w:i/>
        </w:rPr>
        <w:t xml:space="preserve">Customer </w:t>
      </w:r>
      <w:r>
        <w:t>by a telecommunications service provider in one or more overseas countries, to provide end-to-end connectivity.</w:t>
      </w:r>
    </w:p>
    <w:p w14:paraId="51F1E037" w14:textId="77777777" w:rsidR="00000000" w:rsidRDefault="00000000">
      <w:pPr>
        <w:pStyle w:val="Indent0"/>
      </w:pPr>
      <w:r>
        <w:rPr>
          <w:lang w:val="en-US"/>
        </w:rPr>
        <w:lastRenderedPageBreak/>
        <w:t>4.3</w:t>
      </w:r>
      <w:r>
        <w:rPr>
          <w:lang w:val="en-US"/>
        </w:rPr>
        <w:tab/>
      </w:r>
      <w:r>
        <w:t xml:space="preserve">The </w:t>
      </w:r>
      <w:r>
        <w:rPr>
          <w:i/>
        </w:rPr>
        <w:t>Service</w:t>
      </w:r>
      <w:r>
        <w:t xml:space="preserve"> is provided using one of the following technologies, each of which provides a different kind of </w:t>
      </w:r>
      <w:r>
        <w:rPr>
          <w:i/>
        </w:rPr>
        <w:t>Service</w:t>
      </w:r>
      <w:r>
        <w:t>:</w:t>
      </w:r>
    </w:p>
    <w:p w14:paraId="47337C8A" w14:textId="77777777" w:rsidR="00000000" w:rsidRDefault="00000000">
      <w:pPr>
        <w:pStyle w:val="Indent1"/>
      </w:pPr>
      <w:r>
        <w:rPr>
          <w:rFonts w:ascii="Symbol" w:hAnsi="Symbol"/>
          <w:lang w:val="en-US"/>
        </w:rPr>
        <w:t></w:t>
      </w:r>
      <w:r>
        <w:rPr>
          <w:rFonts w:ascii="Symbol" w:hAnsi="Symbol"/>
          <w:lang w:val="en-US"/>
        </w:rPr>
        <w:tab/>
      </w:r>
      <w:r>
        <w:t xml:space="preserve">optical fibre submarine </w:t>
      </w:r>
      <w:proofErr w:type="gramStart"/>
      <w:r>
        <w:t>cable;</w:t>
      </w:r>
      <w:proofErr w:type="gramEnd"/>
    </w:p>
    <w:p w14:paraId="1D3D9CD1" w14:textId="77777777" w:rsidR="00000000" w:rsidRDefault="00000000">
      <w:pPr>
        <w:pStyle w:val="Indent1"/>
      </w:pPr>
      <w:r>
        <w:rPr>
          <w:rFonts w:ascii="Symbol" w:hAnsi="Symbol"/>
          <w:lang w:val="en-US"/>
        </w:rPr>
        <w:t></w:t>
      </w:r>
      <w:r>
        <w:rPr>
          <w:rFonts w:ascii="Symbol" w:hAnsi="Symbol"/>
          <w:lang w:val="en-US"/>
        </w:rPr>
        <w:tab/>
      </w:r>
      <w:r>
        <w:t xml:space="preserve">coaxial submarine </w:t>
      </w:r>
      <w:proofErr w:type="gramStart"/>
      <w:r>
        <w:t>cable;</w:t>
      </w:r>
      <w:proofErr w:type="gramEnd"/>
    </w:p>
    <w:p w14:paraId="5FB5B9DE" w14:textId="77777777" w:rsidR="00000000" w:rsidRDefault="00000000">
      <w:pPr>
        <w:pStyle w:val="Indent1"/>
      </w:pPr>
      <w:r>
        <w:rPr>
          <w:rFonts w:ascii="Symbol" w:hAnsi="Symbol"/>
          <w:lang w:val="en-US"/>
        </w:rPr>
        <w:t></w:t>
      </w:r>
      <w:r>
        <w:rPr>
          <w:rFonts w:ascii="Symbol" w:hAnsi="Symbol"/>
          <w:lang w:val="en-US"/>
        </w:rPr>
        <w:tab/>
      </w:r>
      <w:r>
        <w:t xml:space="preserve">satellite </w:t>
      </w:r>
      <w:proofErr w:type="gramStart"/>
      <w:r>
        <w:t>transmission;</w:t>
      </w:r>
      <w:proofErr w:type="gramEnd"/>
    </w:p>
    <w:p w14:paraId="59A85F7A" w14:textId="77777777" w:rsidR="00000000" w:rsidRDefault="00000000">
      <w:pPr>
        <w:pStyle w:val="Indent1"/>
      </w:pPr>
      <w:r>
        <w:rPr>
          <w:rFonts w:ascii="Symbol" w:hAnsi="Symbol"/>
          <w:lang w:val="en-US"/>
        </w:rPr>
        <w:t></w:t>
      </w:r>
      <w:r>
        <w:rPr>
          <w:rFonts w:ascii="Symbol" w:hAnsi="Symbol"/>
          <w:lang w:val="en-US"/>
        </w:rPr>
        <w:tab/>
      </w:r>
      <w:r>
        <w:t>Very Small Aperture Terminal (“VSAT”).  VSAT uses satellite transmission.  Connection to VSAT is available to various countries. Please consult your Telstra Account Representative for further information.</w:t>
      </w:r>
    </w:p>
    <w:p w14:paraId="2B639F64" w14:textId="77777777" w:rsidR="00000000" w:rsidRDefault="00000000">
      <w:pPr>
        <w:pStyle w:val="NormalIndent2"/>
      </w:pPr>
      <w:r>
        <w:t xml:space="preserve">Where the service is supplied by VSAT, circuits are available at bit rate/s between 2.4 kbit/s and 2 048 kbit/s. </w:t>
      </w:r>
    </w:p>
    <w:p w14:paraId="27E69187" w14:textId="77777777" w:rsidR="00000000" w:rsidRDefault="00000000">
      <w:pPr>
        <w:pStyle w:val="Indent0"/>
      </w:pPr>
      <w:r>
        <w:rPr>
          <w:lang w:val="en-US"/>
        </w:rPr>
        <w:t>4.4</w:t>
      </w:r>
      <w:r>
        <w:rPr>
          <w:lang w:val="en-US"/>
        </w:rPr>
        <w:tab/>
      </w:r>
      <w:r>
        <w:t xml:space="preserve">Where the </w:t>
      </w:r>
      <w:r>
        <w:rPr>
          <w:i/>
        </w:rPr>
        <w:t xml:space="preserve">Service </w:t>
      </w:r>
      <w:r>
        <w:t xml:space="preserve">is supplied to </w:t>
      </w:r>
      <w:r>
        <w:rPr>
          <w:i/>
        </w:rPr>
        <w:t>Telstra’s</w:t>
      </w:r>
      <w:r>
        <w:t xml:space="preserve"> gateways, the </w:t>
      </w:r>
      <w:r>
        <w:rPr>
          <w:i/>
        </w:rPr>
        <w:t>Customer</w:t>
      </w:r>
      <w:r>
        <w:t xml:space="preserve"> must use a suitable access component to access the </w:t>
      </w:r>
      <w:r>
        <w:rPr>
          <w:i/>
        </w:rPr>
        <w:t>Service</w:t>
      </w:r>
      <w:r>
        <w:t xml:space="preserve"> at these nodes such as </w:t>
      </w:r>
      <w:r>
        <w:rPr>
          <w:i/>
        </w:rPr>
        <w:t>Telstra’s</w:t>
      </w:r>
      <w:r>
        <w:t xml:space="preserve"> domestic leased circuit services.</w:t>
      </w:r>
    </w:p>
    <w:p w14:paraId="5369A57C" w14:textId="77777777" w:rsidR="00000000" w:rsidRDefault="00000000">
      <w:pPr>
        <w:pStyle w:val="Indent0"/>
      </w:pPr>
      <w:r>
        <w:rPr>
          <w:lang w:val="en-US"/>
        </w:rPr>
        <w:t>4.5</w:t>
      </w:r>
      <w:r>
        <w:rPr>
          <w:lang w:val="en-US"/>
        </w:rPr>
        <w:tab/>
      </w:r>
      <w:r>
        <w:t xml:space="preserve">Where the </w:t>
      </w:r>
      <w:r>
        <w:rPr>
          <w:i/>
        </w:rPr>
        <w:t>Service</w:t>
      </w:r>
      <w:r>
        <w:t xml:space="preserve"> is supplied to</w:t>
      </w:r>
      <w:r>
        <w:rPr>
          <w:i/>
        </w:rPr>
        <w:t xml:space="preserve"> Telstra’s</w:t>
      </w:r>
      <w:r>
        <w:t xml:space="preserve"> </w:t>
      </w:r>
      <w:r>
        <w:rPr>
          <w:i/>
        </w:rPr>
        <w:t>DDN</w:t>
      </w:r>
      <w:r>
        <w:t xml:space="preserve"> access points, the </w:t>
      </w:r>
      <w:r>
        <w:rPr>
          <w:i/>
        </w:rPr>
        <w:t>Customer</w:t>
      </w:r>
      <w:r>
        <w:t xml:space="preserve"> must use a suitable access component to access the </w:t>
      </w:r>
      <w:r>
        <w:rPr>
          <w:i/>
        </w:rPr>
        <w:t>Service</w:t>
      </w:r>
      <w:r>
        <w:t xml:space="preserve"> at these nodes such as </w:t>
      </w:r>
      <w:r>
        <w:rPr>
          <w:i/>
        </w:rPr>
        <w:t>Telstra’s DDS</w:t>
      </w:r>
      <w:r>
        <w:t xml:space="preserve"> Fastway Access.</w:t>
      </w:r>
    </w:p>
    <w:p w14:paraId="16FE5DCA" w14:textId="77777777" w:rsidR="00000000" w:rsidRDefault="00000000">
      <w:pPr>
        <w:pStyle w:val="Heading4"/>
      </w:pPr>
      <w:r>
        <w:t>Technical interface descriptions</w:t>
      </w:r>
    </w:p>
    <w:p w14:paraId="3760DCC2" w14:textId="77777777" w:rsidR="00000000" w:rsidRDefault="00000000">
      <w:pPr>
        <w:pStyle w:val="Indent0"/>
      </w:pPr>
      <w:r>
        <w:rPr>
          <w:lang w:val="en-US"/>
        </w:rPr>
        <w:t>4.6</w:t>
      </w:r>
      <w:r>
        <w:rPr>
          <w:lang w:val="en-US"/>
        </w:rPr>
        <w:tab/>
      </w:r>
      <w:r>
        <w:t xml:space="preserve">The technical interface descriptions for the IPL- BC </w:t>
      </w:r>
      <w:r>
        <w:rPr>
          <w:i/>
        </w:rPr>
        <w:t>Service</w:t>
      </w:r>
      <w:r>
        <w:t xml:space="preserve"> is set up in Table 9.1.</w:t>
      </w:r>
    </w:p>
    <w:p w14:paraId="1A01D82B" w14:textId="77777777" w:rsidR="00000000" w:rsidRDefault="00000000">
      <w:pPr>
        <w:pStyle w:val="Heading4"/>
      </w:pPr>
      <w:r>
        <w:t>Terms and conditions</w:t>
      </w:r>
    </w:p>
    <w:p w14:paraId="53CEAD5B" w14:textId="77777777" w:rsidR="00000000" w:rsidRDefault="00000000">
      <w:pPr>
        <w:pStyle w:val="Indent0"/>
      </w:pPr>
      <w:r>
        <w:rPr>
          <w:lang w:val="en-US"/>
        </w:rPr>
        <w:t>4.7</w:t>
      </w:r>
      <w:r>
        <w:rPr>
          <w:lang w:val="en-US"/>
        </w:rPr>
        <w:tab/>
      </w:r>
      <w:r>
        <w:t xml:space="preserve">The </w:t>
      </w:r>
      <w:r>
        <w:rPr>
          <w:i/>
        </w:rPr>
        <w:t>Service</w:t>
      </w:r>
      <w:r>
        <w:t xml:space="preserve"> will be supplied subject to these terms and conditions and the additional IPL- BC </w:t>
      </w:r>
      <w:r>
        <w:rPr>
          <w:i/>
        </w:rPr>
        <w:t>Service</w:t>
      </w:r>
      <w:r>
        <w:t xml:space="preserve"> terms and conditions in Attachment 1 </w:t>
      </w:r>
      <w:proofErr w:type="gramStart"/>
      <w:r>
        <w:t>and;</w:t>
      </w:r>
      <w:proofErr w:type="gramEnd"/>
    </w:p>
    <w:p w14:paraId="3ADD5DB1" w14:textId="77777777" w:rsidR="00000000" w:rsidRDefault="00000000">
      <w:pPr>
        <w:pStyle w:val="Indent1"/>
      </w:pPr>
      <w:r>
        <w:rPr>
          <w:rFonts w:ascii="Symbol" w:hAnsi="Symbol"/>
          <w:lang w:val="en-US"/>
        </w:rPr>
        <w:t></w:t>
      </w:r>
      <w:r>
        <w:rPr>
          <w:rFonts w:ascii="Symbol" w:hAnsi="Symbol"/>
          <w:lang w:val="en-US"/>
        </w:rPr>
        <w:tab/>
      </w:r>
      <w:r>
        <w:t xml:space="preserve">except where the </w:t>
      </w:r>
      <w:r>
        <w:rPr>
          <w:i/>
        </w:rPr>
        <w:t>Service</w:t>
      </w:r>
      <w:r>
        <w:t xml:space="preserve"> is supplied by VSAT, any of the following, as elected by the </w:t>
      </w:r>
      <w:r>
        <w:rPr>
          <w:i/>
        </w:rPr>
        <w:t xml:space="preserve">Customer </w:t>
      </w:r>
      <w:r>
        <w:t xml:space="preserve">by notice in writing to </w:t>
      </w:r>
      <w:r>
        <w:rPr>
          <w:i/>
        </w:rPr>
        <w:t>Telstra</w:t>
      </w:r>
      <w:r>
        <w:t>:</w:t>
      </w:r>
    </w:p>
    <w:p w14:paraId="59601CC7" w14:textId="77777777" w:rsidR="00000000" w:rsidRDefault="00000000">
      <w:pPr>
        <w:pStyle w:val="Indent2"/>
      </w:pPr>
      <w:r>
        <w:rPr>
          <w:rFonts w:ascii="Symbol" w:hAnsi="Symbol"/>
          <w:lang w:val="en-US"/>
        </w:rPr>
        <w:t></w:t>
      </w:r>
      <w:r>
        <w:rPr>
          <w:rFonts w:ascii="Symbol" w:hAnsi="Symbol"/>
          <w:lang w:val="en-US"/>
        </w:rPr>
        <w:tab/>
      </w:r>
      <w:r>
        <w:t xml:space="preserve">the IPL- BC </w:t>
      </w:r>
      <w:r>
        <w:rPr>
          <w:i/>
        </w:rPr>
        <w:t>Service</w:t>
      </w:r>
      <w:r>
        <w:t xml:space="preserve"> Period Contract conditions in Attachment </w:t>
      </w:r>
      <w:proofErr w:type="gramStart"/>
      <w:r>
        <w:t>2;</w:t>
      </w:r>
      <w:proofErr w:type="gramEnd"/>
    </w:p>
    <w:p w14:paraId="573CD116" w14:textId="77777777" w:rsidR="00000000" w:rsidRDefault="00000000">
      <w:pPr>
        <w:pStyle w:val="Indent2"/>
      </w:pPr>
      <w:r>
        <w:rPr>
          <w:rFonts w:ascii="Symbol" w:hAnsi="Symbol"/>
          <w:lang w:val="en-US"/>
        </w:rPr>
        <w:t></w:t>
      </w:r>
      <w:r>
        <w:rPr>
          <w:rFonts w:ascii="Symbol" w:hAnsi="Symbol"/>
          <w:lang w:val="en-US"/>
        </w:rPr>
        <w:tab/>
      </w:r>
      <w:r>
        <w:t xml:space="preserve">the International Diversity option in Attachment 7; and </w:t>
      </w:r>
    </w:p>
    <w:p w14:paraId="532E2E2E" w14:textId="77777777" w:rsidR="00000000" w:rsidRDefault="00000000">
      <w:pPr>
        <w:pStyle w:val="Indent2"/>
      </w:pPr>
      <w:r>
        <w:rPr>
          <w:rFonts w:ascii="Symbol" w:hAnsi="Symbol"/>
          <w:lang w:val="en-US"/>
        </w:rPr>
        <w:t></w:t>
      </w:r>
      <w:r>
        <w:rPr>
          <w:rFonts w:ascii="Symbol" w:hAnsi="Symbol"/>
          <w:lang w:val="en-US"/>
        </w:rPr>
        <w:tab/>
      </w:r>
      <w:r>
        <w:t>either:</w:t>
      </w:r>
    </w:p>
    <w:p w14:paraId="2DAE77D9" w14:textId="77777777" w:rsidR="00000000" w:rsidRDefault="00000000">
      <w:pPr>
        <w:pStyle w:val="Indent3"/>
      </w:pPr>
      <w:r>
        <w:rPr>
          <w:rFonts w:ascii="Symbol" w:hAnsi="Symbol"/>
          <w:lang w:val="en-US"/>
        </w:rPr>
        <w:t></w:t>
      </w:r>
      <w:r>
        <w:rPr>
          <w:rFonts w:ascii="Symbol" w:hAnsi="Symbol"/>
          <w:lang w:val="en-US"/>
        </w:rPr>
        <w:tab/>
      </w:r>
      <w:r>
        <w:t xml:space="preserve">the IPL- BC </w:t>
      </w:r>
      <w:r>
        <w:rPr>
          <w:i/>
        </w:rPr>
        <w:t>Service</w:t>
      </w:r>
      <w:r>
        <w:t xml:space="preserve"> Level Guarantee in Attachment 4 (except for 2048kbit/s); or </w:t>
      </w:r>
    </w:p>
    <w:p w14:paraId="19389135" w14:textId="77777777" w:rsidR="00000000" w:rsidRDefault="00000000">
      <w:pPr>
        <w:pStyle w:val="Indent3"/>
      </w:pPr>
      <w:r>
        <w:rPr>
          <w:rFonts w:ascii="Symbol" w:hAnsi="Symbol"/>
          <w:lang w:val="en-US"/>
        </w:rPr>
        <w:t></w:t>
      </w:r>
      <w:r>
        <w:rPr>
          <w:rFonts w:ascii="Symbol" w:hAnsi="Symbol"/>
          <w:lang w:val="en-US"/>
        </w:rPr>
        <w:tab/>
      </w:r>
      <w:r>
        <w:t>where a circuit of bitrate 64 kbit/s or greater is supplied to Hong Kong, either:</w:t>
      </w:r>
    </w:p>
    <w:p w14:paraId="2A275BC6" w14:textId="77777777" w:rsidR="00000000" w:rsidRDefault="00000000">
      <w:pPr>
        <w:pStyle w:val="Indent4"/>
      </w:pPr>
      <w:r>
        <w:rPr>
          <w:rFonts w:ascii="Symbol" w:hAnsi="Symbol"/>
          <w:lang w:val="en-US"/>
        </w:rPr>
        <w:t></w:t>
      </w:r>
      <w:r>
        <w:rPr>
          <w:rFonts w:ascii="Symbol" w:hAnsi="Symbol"/>
          <w:lang w:val="en-US"/>
        </w:rPr>
        <w:tab/>
      </w:r>
      <w:r>
        <w:t xml:space="preserve">the IPL- BC (Satellite) Hong Kong Service Level Guarantee in Attachment 3; or </w:t>
      </w:r>
    </w:p>
    <w:p w14:paraId="42F87347" w14:textId="77777777" w:rsidR="00000000" w:rsidRDefault="00000000">
      <w:pPr>
        <w:pStyle w:val="Indent4"/>
      </w:pPr>
      <w:r>
        <w:rPr>
          <w:rFonts w:ascii="Symbol" w:hAnsi="Symbol"/>
          <w:lang w:val="en-US"/>
        </w:rPr>
        <w:t></w:t>
      </w:r>
      <w:r>
        <w:rPr>
          <w:rFonts w:ascii="Symbol" w:hAnsi="Symbol"/>
          <w:lang w:val="en-US"/>
        </w:rPr>
        <w:tab/>
      </w:r>
      <w:r>
        <w:t xml:space="preserve">the Alternative </w:t>
      </w:r>
      <w:r>
        <w:rPr>
          <w:i/>
        </w:rPr>
        <w:t>Service</w:t>
      </w:r>
      <w:r>
        <w:t xml:space="preserve"> Level Guarantee in Attachment 5.</w:t>
      </w:r>
    </w:p>
    <w:p w14:paraId="506B350C" w14:textId="77777777" w:rsidR="00000000" w:rsidRDefault="00000000">
      <w:pPr>
        <w:pStyle w:val="Indent2"/>
        <w:ind w:left="1474"/>
      </w:pPr>
      <w:r>
        <w:rPr>
          <w:rFonts w:ascii="Symbol" w:hAnsi="Symbol"/>
          <w:lang w:val="en-US"/>
        </w:rPr>
        <w:t></w:t>
      </w:r>
      <w:r>
        <w:rPr>
          <w:rFonts w:ascii="Symbol" w:hAnsi="Symbol"/>
          <w:lang w:val="en-US"/>
        </w:rPr>
        <w:tab/>
      </w:r>
      <w:r>
        <w:t xml:space="preserve">where the </w:t>
      </w:r>
      <w:r>
        <w:rPr>
          <w:i/>
        </w:rPr>
        <w:t>Service</w:t>
      </w:r>
      <w:r>
        <w:t xml:space="preserve"> is supplied by VSAT, any of the following, as elected by the </w:t>
      </w:r>
      <w:r>
        <w:rPr>
          <w:i/>
        </w:rPr>
        <w:t xml:space="preserve">Customer </w:t>
      </w:r>
      <w:r>
        <w:t xml:space="preserve">by notice in writing to </w:t>
      </w:r>
      <w:r>
        <w:rPr>
          <w:i/>
        </w:rPr>
        <w:t>Telstra</w:t>
      </w:r>
      <w:r>
        <w:t>:</w:t>
      </w:r>
    </w:p>
    <w:p w14:paraId="3BDEE76C" w14:textId="77777777" w:rsidR="00000000" w:rsidRDefault="00000000">
      <w:pPr>
        <w:pStyle w:val="Indent2"/>
      </w:pPr>
      <w:r>
        <w:rPr>
          <w:rFonts w:ascii="Symbol" w:hAnsi="Symbol"/>
          <w:lang w:val="en-US"/>
        </w:rPr>
        <w:t></w:t>
      </w:r>
      <w:r>
        <w:rPr>
          <w:rFonts w:ascii="Symbol" w:hAnsi="Symbol"/>
          <w:lang w:val="en-US"/>
        </w:rPr>
        <w:tab/>
      </w:r>
      <w:r>
        <w:t xml:space="preserve">IPL- BC VSAT </w:t>
      </w:r>
      <w:r>
        <w:rPr>
          <w:i/>
        </w:rPr>
        <w:t>Service</w:t>
      </w:r>
      <w:r>
        <w:t xml:space="preserve"> Period Contract Conditions in Attachment 9; and</w:t>
      </w:r>
    </w:p>
    <w:p w14:paraId="716100CF" w14:textId="77777777" w:rsidR="00000000" w:rsidRDefault="00000000">
      <w:pPr>
        <w:pStyle w:val="Indent2"/>
      </w:pPr>
      <w:r>
        <w:rPr>
          <w:rFonts w:ascii="Symbol" w:hAnsi="Symbol"/>
          <w:lang w:val="en-US"/>
        </w:rPr>
        <w:t></w:t>
      </w:r>
      <w:r>
        <w:rPr>
          <w:rFonts w:ascii="Symbol" w:hAnsi="Symbol"/>
          <w:lang w:val="en-US"/>
        </w:rPr>
        <w:tab/>
      </w:r>
      <w:r>
        <w:t xml:space="preserve">the IPL- BC VSAT </w:t>
      </w:r>
      <w:r>
        <w:rPr>
          <w:i/>
        </w:rPr>
        <w:t>Service</w:t>
      </w:r>
      <w:r>
        <w:t xml:space="preserve"> Level Guarantee in Attachment 10 (except for 2048 kbit/s).</w:t>
      </w:r>
    </w:p>
    <w:p w14:paraId="3168F897" w14:textId="77777777" w:rsidR="00000000" w:rsidRDefault="00000000">
      <w:pPr>
        <w:pStyle w:val="Indent0"/>
      </w:pPr>
      <w:r>
        <w:rPr>
          <w:lang w:val="en-US"/>
        </w:rPr>
        <w:lastRenderedPageBreak/>
        <w:t>4.8</w:t>
      </w:r>
      <w:r>
        <w:rPr>
          <w:lang w:val="en-US"/>
        </w:rPr>
        <w:tab/>
      </w:r>
      <w:r>
        <w:t xml:space="preserve">In the event of any inconsistency between this clause of the Section and the IPL- BC </w:t>
      </w:r>
      <w:r>
        <w:rPr>
          <w:i/>
        </w:rPr>
        <w:t>Service</w:t>
      </w:r>
      <w:r>
        <w:t xml:space="preserve"> terms and conditions, this clause will apply.</w:t>
      </w:r>
    </w:p>
    <w:p w14:paraId="23158835" w14:textId="77777777" w:rsidR="00000000" w:rsidRDefault="00000000">
      <w:pPr>
        <w:pStyle w:val="Indent0"/>
      </w:pPr>
      <w:r>
        <w:rPr>
          <w:lang w:val="en-US"/>
        </w:rPr>
        <w:t>4.9</w:t>
      </w:r>
      <w:r>
        <w:rPr>
          <w:lang w:val="en-US"/>
        </w:rPr>
        <w:tab/>
      </w:r>
      <w:r>
        <w:t>The</w:t>
      </w:r>
      <w:r>
        <w:rPr>
          <w:i/>
        </w:rPr>
        <w:t xml:space="preserve"> </w:t>
      </w:r>
      <w:r>
        <w:t xml:space="preserve">IPL- BC </w:t>
      </w:r>
      <w:r>
        <w:rPr>
          <w:i/>
        </w:rPr>
        <w:t>Service</w:t>
      </w:r>
      <w:r>
        <w:t xml:space="preserve"> is provided subject to </w:t>
      </w:r>
      <w:r>
        <w:rPr>
          <w:i/>
        </w:rPr>
        <w:t>Telstra</w:t>
      </w:r>
      <w:r>
        <w:t xml:space="preserve"> having available capacity set aside for IPL- BC </w:t>
      </w:r>
      <w:r>
        <w:rPr>
          <w:i/>
        </w:rPr>
        <w:t>Services</w:t>
      </w:r>
      <w:r>
        <w:t xml:space="preserve"> to a particular overseas destination and the other “half-circuit” being commercially available from the overseas country.  Not all speeds or transmission medium are available to all countries.</w:t>
      </w:r>
    </w:p>
    <w:p w14:paraId="0C171A72" w14:textId="77777777" w:rsidR="00000000" w:rsidRDefault="00000000">
      <w:pPr>
        <w:pStyle w:val="Heading3"/>
        <w:rPr>
          <w:bCs/>
        </w:rPr>
      </w:pPr>
      <w:bookmarkStart w:id="6" w:name="_Toc40601326"/>
      <w:r>
        <w:rPr>
          <w:bCs/>
          <w:caps w:val="0"/>
          <w:lang w:val="en-US"/>
        </w:rPr>
        <w:t>5</w:t>
      </w:r>
      <w:r>
        <w:rPr>
          <w:bCs/>
          <w:caps w:val="0"/>
          <w:lang w:val="en-US"/>
        </w:rPr>
        <w:tab/>
      </w:r>
      <w:r>
        <w:rPr>
          <w:bCs/>
        </w:rPr>
        <w:t>Fractional Access (International) Service</w:t>
      </w:r>
      <w:bookmarkEnd w:id="6"/>
    </w:p>
    <w:p w14:paraId="6D5E3BF0" w14:textId="77777777" w:rsidR="00000000" w:rsidRDefault="00000000">
      <w:pPr>
        <w:pStyle w:val="Indent0"/>
      </w:pPr>
      <w:r>
        <w:rPr>
          <w:lang w:val="en-US"/>
        </w:rPr>
        <w:t>5.1</w:t>
      </w:r>
      <w:r>
        <w:rPr>
          <w:lang w:val="en-US"/>
        </w:rPr>
        <w:tab/>
      </w:r>
      <w:r>
        <w:rPr>
          <w:i/>
        </w:rPr>
        <w:t>Telstra</w:t>
      </w:r>
      <w:r>
        <w:t xml:space="preserve">’s Fractional Access (International) Service provides dedicated digital transmission circuits between certain </w:t>
      </w:r>
      <w:r>
        <w:rPr>
          <w:i/>
        </w:rPr>
        <w:t>ISACs</w:t>
      </w:r>
      <w:r>
        <w:t xml:space="preserve"> in Sydney and Melbourne.</w:t>
      </w:r>
    </w:p>
    <w:p w14:paraId="532E4CB0" w14:textId="77777777" w:rsidR="00000000" w:rsidRDefault="00000000">
      <w:pPr>
        <w:pStyle w:val="Indent0"/>
      </w:pPr>
      <w:r>
        <w:rPr>
          <w:lang w:val="en-US"/>
        </w:rPr>
        <w:t>5.2</w:t>
      </w:r>
      <w:r>
        <w:rPr>
          <w:lang w:val="en-US"/>
        </w:rPr>
        <w:tab/>
      </w:r>
      <w:r>
        <w:t>Dedicated digital transmission circuits via the service are available at bit rate between 48 kbit/s and 2048kbit/s.</w:t>
      </w:r>
    </w:p>
    <w:p w14:paraId="3240E85C" w14:textId="77777777" w:rsidR="00000000" w:rsidRDefault="00000000">
      <w:pPr>
        <w:pStyle w:val="Indent0"/>
      </w:pPr>
      <w:r>
        <w:rPr>
          <w:lang w:val="en-US"/>
        </w:rPr>
        <w:t>5.3</w:t>
      </w:r>
      <w:r>
        <w:rPr>
          <w:lang w:val="en-US"/>
        </w:rPr>
        <w:tab/>
      </w:r>
      <w:r>
        <w:t>The service will be supplied subject to the additional Fractional Access (International) Service terms and conditions in Attachment 6.</w:t>
      </w:r>
    </w:p>
    <w:p w14:paraId="7F1EE4E3" w14:textId="77777777" w:rsidR="00000000" w:rsidRDefault="00000000">
      <w:pPr>
        <w:pStyle w:val="Indent0"/>
      </w:pPr>
      <w:r>
        <w:rPr>
          <w:lang w:val="en-US"/>
        </w:rPr>
        <w:t>5.4</w:t>
      </w:r>
      <w:r>
        <w:rPr>
          <w:lang w:val="en-US"/>
        </w:rPr>
        <w:tab/>
      </w:r>
      <w:r>
        <w:t>If there is any inconsistency between this clause and the Fractional Access (International) Service terms and conditions in the Attachment, this clause will prevail.</w:t>
      </w:r>
    </w:p>
    <w:p w14:paraId="5F3FE601" w14:textId="77777777" w:rsidR="00000000" w:rsidRDefault="00000000">
      <w:pPr>
        <w:pStyle w:val="Heading3"/>
        <w:rPr>
          <w:bCs/>
        </w:rPr>
      </w:pPr>
      <w:bookmarkStart w:id="7" w:name="_Toc40601327"/>
      <w:r>
        <w:rPr>
          <w:bCs/>
          <w:caps w:val="0"/>
          <w:lang w:val="en-US"/>
        </w:rPr>
        <w:t>6</w:t>
      </w:r>
      <w:r>
        <w:rPr>
          <w:bCs/>
          <w:caps w:val="0"/>
          <w:lang w:val="en-US"/>
        </w:rPr>
        <w:tab/>
      </w:r>
      <w:r>
        <w:rPr>
          <w:bCs/>
        </w:rPr>
        <w:t>INTELSAT BANDWIDTH SERVICE</w:t>
      </w:r>
      <w:bookmarkEnd w:id="7"/>
    </w:p>
    <w:p w14:paraId="316792D9" w14:textId="77777777" w:rsidR="00000000" w:rsidRDefault="00000000">
      <w:pPr>
        <w:pStyle w:val="Indent0"/>
      </w:pPr>
      <w:r>
        <w:rPr>
          <w:lang w:val="en-US"/>
        </w:rPr>
        <w:t>6.1</w:t>
      </w:r>
      <w:r>
        <w:rPr>
          <w:lang w:val="en-US"/>
        </w:rPr>
        <w:tab/>
      </w:r>
      <w:r>
        <w:rPr>
          <w:i/>
        </w:rPr>
        <w:t xml:space="preserve">Telstra’s </w:t>
      </w:r>
      <w:r>
        <w:t>Intelsat Bandwidth Service</w:t>
      </w:r>
      <w:r>
        <w:rPr>
          <w:i/>
        </w:rPr>
        <w:t xml:space="preserve"> </w:t>
      </w:r>
      <w:r>
        <w:t xml:space="preserve">provides dedicated bandwidth to or from Intelsat satellites to either a </w:t>
      </w:r>
      <w:proofErr w:type="gramStart"/>
      <w:r>
        <w:rPr>
          <w:i/>
        </w:rPr>
        <w:t>Customer</w:t>
      </w:r>
      <w:proofErr w:type="gramEnd"/>
      <w:r>
        <w:t xml:space="preserve"> owned earth station or a </w:t>
      </w:r>
      <w:r>
        <w:rPr>
          <w:i/>
        </w:rPr>
        <w:t xml:space="preserve">Telstra </w:t>
      </w:r>
      <w:r>
        <w:t>owned earth station.</w:t>
      </w:r>
    </w:p>
    <w:p w14:paraId="6D796A8B" w14:textId="77777777" w:rsidR="00000000" w:rsidRDefault="00000000">
      <w:pPr>
        <w:pStyle w:val="Indent0"/>
      </w:pPr>
      <w:r>
        <w:rPr>
          <w:lang w:val="en-US"/>
        </w:rPr>
        <w:t>6.2</w:t>
      </w:r>
      <w:r>
        <w:rPr>
          <w:lang w:val="en-US"/>
        </w:rPr>
        <w:tab/>
      </w:r>
      <w:r>
        <w:t>This</w:t>
      </w:r>
      <w:r>
        <w:rPr>
          <w:i/>
        </w:rPr>
        <w:t xml:space="preserve"> </w:t>
      </w:r>
      <w:r>
        <w:t>service</w:t>
      </w:r>
      <w:r>
        <w:rPr>
          <w:i/>
        </w:rPr>
        <w:t xml:space="preserve"> </w:t>
      </w:r>
      <w:r>
        <w:t xml:space="preserve">may be used alone or with similar international satellite services supplied from overseas countries to provide </w:t>
      </w:r>
      <w:r>
        <w:rPr>
          <w:i/>
        </w:rPr>
        <w:t>Customers</w:t>
      </w:r>
      <w:r>
        <w:t xml:space="preserve"> with </w:t>
      </w:r>
      <w:r>
        <w:rPr>
          <w:i/>
        </w:rPr>
        <w:t xml:space="preserve">Point </w:t>
      </w:r>
      <w:proofErr w:type="gramStart"/>
      <w:r>
        <w:rPr>
          <w:i/>
        </w:rPr>
        <w:t>To</w:t>
      </w:r>
      <w:proofErr w:type="gramEnd"/>
      <w:r>
        <w:rPr>
          <w:i/>
        </w:rPr>
        <w:t xml:space="preserve"> Point</w:t>
      </w:r>
      <w:r>
        <w:t xml:space="preserve"> or point to </w:t>
      </w:r>
      <w:r>
        <w:rPr>
          <w:i/>
        </w:rPr>
        <w:t>Multipoint</w:t>
      </w:r>
      <w:r>
        <w:t xml:space="preserve"> services.</w:t>
      </w:r>
    </w:p>
    <w:p w14:paraId="65F93CEC" w14:textId="77777777" w:rsidR="00000000" w:rsidRDefault="00000000">
      <w:pPr>
        <w:pStyle w:val="Indent0"/>
      </w:pPr>
      <w:r>
        <w:rPr>
          <w:lang w:val="en-US"/>
        </w:rPr>
        <w:t>6.3</w:t>
      </w:r>
      <w:r>
        <w:rPr>
          <w:lang w:val="en-US"/>
        </w:rPr>
        <w:tab/>
      </w:r>
      <w:r>
        <w:t xml:space="preserve">The </w:t>
      </w:r>
      <w:r>
        <w:rPr>
          <w:i/>
        </w:rPr>
        <w:t>Customer</w:t>
      </w:r>
      <w:r>
        <w:t xml:space="preserve"> may purchase a satellite uplink from either a </w:t>
      </w:r>
      <w:proofErr w:type="gramStart"/>
      <w:r>
        <w:rPr>
          <w:i/>
        </w:rPr>
        <w:t>Customer</w:t>
      </w:r>
      <w:proofErr w:type="gramEnd"/>
      <w:r>
        <w:t xml:space="preserve"> earth station or a </w:t>
      </w:r>
      <w:r>
        <w:rPr>
          <w:i/>
        </w:rPr>
        <w:t xml:space="preserve">Telstra </w:t>
      </w:r>
      <w:r>
        <w:t xml:space="preserve">earth station or a downlink to a </w:t>
      </w:r>
      <w:r>
        <w:rPr>
          <w:i/>
        </w:rPr>
        <w:t xml:space="preserve">Telstra </w:t>
      </w:r>
      <w:r>
        <w:t>earth station for a term of either 1, 5 or 10 years.</w:t>
      </w:r>
    </w:p>
    <w:p w14:paraId="25A30F44" w14:textId="77777777" w:rsidR="00000000" w:rsidRDefault="00000000">
      <w:pPr>
        <w:pStyle w:val="Indent0"/>
      </w:pPr>
      <w:r>
        <w:rPr>
          <w:lang w:val="en-US"/>
        </w:rPr>
        <w:t>6.4</w:t>
      </w:r>
      <w:r>
        <w:rPr>
          <w:lang w:val="en-US"/>
        </w:rPr>
        <w:tab/>
      </w:r>
      <w:r>
        <w:t>The international transmission segment of the service is supported via satellite transmission and connections are available at bandwidth’s of between 100 khz to 5 Mhz.</w:t>
      </w:r>
    </w:p>
    <w:p w14:paraId="7B8D5BE5" w14:textId="77777777" w:rsidR="00000000" w:rsidRDefault="00000000">
      <w:pPr>
        <w:pStyle w:val="Indent0"/>
      </w:pPr>
      <w:r>
        <w:rPr>
          <w:lang w:val="en-US"/>
        </w:rPr>
        <w:t>6.5</w:t>
      </w:r>
      <w:r>
        <w:rPr>
          <w:lang w:val="en-US"/>
        </w:rPr>
        <w:tab/>
      </w:r>
      <w:r>
        <w:t>The service</w:t>
      </w:r>
      <w:r>
        <w:rPr>
          <w:i/>
        </w:rPr>
        <w:t xml:space="preserve"> </w:t>
      </w:r>
      <w:r>
        <w:t>is provided subject to:</w:t>
      </w:r>
    </w:p>
    <w:p w14:paraId="790B693B" w14:textId="77777777" w:rsidR="00000000" w:rsidRDefault="00000000">
      <w:pPr>
        <w:pStyle w:val="Indent1"/>
      </w:pPr>
      <w:r>
        <w:rPr>
          <w:rFonts w:ascii="Symbol" w:hAnsi="Symbol"/>
          <w:lang w:val="en-US"/>
        </w:rPr>
        <w:t></w:t>
      </w:r>
      <w:r>
        <w:rPr>
          <w:rFonts w:ascii="Symbol" w:hAnsi="Symbol"/>
          <w:lang w:val="en-US"/>
        </w:rPr>
        <w:tab/>
      </w:r>
      <w:r>
        <w:rPr>
          <w:i/>
        </w:rPr>
        <w:t>Telstra</w:t>
      </w:r>
      <w:r>
        <w:t xml:space="preserve"> having available capacity; and</w:t>
      </w:r>
    </w:p>
    <w:p w14:paraId="45D1052D" w14:textId="77777777" w:rsidR="00000000" w:rsidRDefault="00000000">
      <w:pPr>
        <w:pStyle w:val="Indent1"/>
      </w:pPr>
      <w:r>
        <w:rPr>
          <w:rFonts w:ascii="Symbol" w:hAnsi="Symbol"/>
          <w:lang w:val="en-US"/>
        </w:rPr>
        <w:t></w:t>
      </w:r>
      <w:r>
        <w:rPr>
          <w:rFonts w:ascii="Symbol" w:hAnsi="Symbol"/>
          <w:lang w:val="en-US"/>
        </w:rPr>
        <w:tab/>
      </w:r>
      <w:r>
        <w:t>the other half circuit being commercially available from the overseas country.</w:t>
      </w:r>
    </w:p>
    <w:p w14:paraId="7EC07C37" w14:textId="77777777" w:rsidR="00000000" w:rsidRDefault="00000000">
      <w:pPr>
        <w:pStyle w:val="Indent0"/>
      </w:pPr>
      <w:r>
        <w:rPr>
          <w:lang w:val="en-US"/>
        </w:rPr>
        <w:t>6.6</w:t>
      </w:r>
      <w:r>
        <w:rPr>
          <w:lang w:val="en-US"/>
        </w:rPr>
        <w:tab/>
      </w:r>
      <w:r>
        <w:t xml:space="preserve">The </w:t>
      </w:r>
      <w:r>
        <w:rPr>
          <w:i/>
        </w:rPr>
        <w:t>Customer</w:t>
      </w:r>
      <w:r>
        <w:t xml:space="preserve"> must:</w:t>
      </w:r>
    </w:p>
    <w:p w14:paraId="396A4743" w14:textId="77777777" w:rsidR="00000000" w:rsidRDefault="00000000">
      <w:pPr>
        <w:pStyle w:val="Indent1"/>
      </w:pPr>
      <w:r>
        <w:rPr>
          <w:rFonts w:ascii="Symbol" w:hAnsi="Symbol"/>
          <w:lang w:val="en-US"/>
        </w:rPr>
        <w:t></w:t>
      </w:r>
      <w:r>
        <w:rPr>
          <w:rFonts w:ascii="Symbol" w:hAnsi="Symbol"/>
          <w:lang w:val="en-US"/>
        </w:rPr>
        <w:tab/>
      </w:r>
      <w:r>
        <w:t xml:space="preserve">abide by the Intelsat rules and regulations applicable to the use of the </w:t>
      </w:r>
      <w:proofErr w:type="gramStart"/>
      <w:r>
        <w:t>service;</w:t>
      </w:r>
      <w:proofErr w:type="gramEnd"/>
    </w:p>
    <w:p w14:paraId="3D3CA3CA" w14:textId="77777777" w:rsidR="00000000" w:rsidRDefault="00000000">
      <w:pPr>
        <w:pStyle w:val="Indent1"/>
      </w:pPr>
      <w:r>
        <w:rPr>
          <w:rFonts w:ascii="Symbol" w:hAnsi="Symbol"/>
          <w:lang w:val="en-US"/>
        </w:rPr>
        <w:t></w:t>
      </w:r>
      <w:r>
        <w:rPr>
          <w:rFonts w:ascii="Symbol" w:hAnsi="Symbol"/>
          <w:lang w:val="en-US"/>
        </w:rPr>
        <w:tab/>
      </w:r>
      <w:r>
        <w:t xml:space="preserve">not interfere with the effective operation of the Intelsat space segment and any of its </w:t>
      </w:r>
      <w:proofErr w:type="gramStart"/>
      <w:r>
        <w:t>components;</w:t>
      </w:r>
      <w:proofErr w:type="gramEnd"/>
    </w:p>
    <w:p w14:paraId="5A645D0A" w14:textId="77777777" w:rsidR="00000000" w:rsidRDefault="00000000">
      <w:pPr>
        <w:pStyle w:val="Indent1"/>
      </w:pPr>
      <w:r>
        <w:rPr>
          <w:rFonts w:ascii="Symbol" w:hAnsi="Symbol"/>
          <w:lang w:val="en-US"/>
        </w:rPr>
        <w:t></w:t>
      </w:r>
      <w:r>
        <w:rPr>
          <w:rFonts w:ascii="Symbol" w:hAnsi="Symbol"/>
          <w:lang w:val="en-US"/>
        </w:rPr>
        <w:tab/>
      </w:r>
      <w:r>
        <w:t>ensure the modem is compatible with the Intelsat system and does not interfere with other Intelsat space segments.</w:t>
      </w:r>
    </w:p>
    <w:p w14:paraId="57522E9C" w14:textId="77777777" w:rsidR="00000000" w:rsidRDefault="00000000">
      <w:pPr>
        <w:pStyle w:val="Indent0"/>
      </w:pPr>
      <w:r>
        <w:rPr>
          <w:lang w:val="en-US"/>
        </w:rPr>
        <w:t>6.7</w:t>
      </w:r>
      <w:r>
        <w:rPr>
          <w:lang w:val="en-US"/>
        </w:rPr>
        <w:tab/>
      </w:r>
      <w:r>
        <w:rPr>
          <w:i/>
        </w:rPr>
        <w:t xml:space="preserve">Telstra </w:t>
      </w:r>
      <w:r>
        <w:t xml:space="preserve">may issue instructions to the </w:t>
      </w:r>
      <w:r>
        <w:rPr>
          <w:i/>
        </w:rPr>
        <w:t>Customer</w:t>
      </w:r>
      <w:r>
        <w:t xml:space="preserve">, either verbally or in writing, consistent with Intelsat rules, regulations and directions and must assist the </w:t>
      </w:r>
      <w:r>
        <w:rPr>
          <w:i/>
        </w:rPr>
        <w:t>Customer</w:t>
      </w:r>
      <w:r>
        <w:t xml:space="preserve"> by providing relevant information and technical documentation.  If requested to do so by Intelsat, </w:t>
      </w:r>
      <w:r>
        <w:rPr>
          <w:i/>
        </w:rPr>
        <w:t xml:space="preserve">Telstra </w:t>
      </w:r>
      <w:r>
        <w:t xml:space="preserve">may direct the </w:t>
      </w:r>
      <w:r>
        <w:rPr>
          <w:i/>
        </w:rPr>
        <w:t>Customer</w:t>
      </w:r>
      <w:r>
        <w:t xml:space="preserve"> to cease transmissions from a </w:t>
      </w:r>
      <w:proofErr w:type="gramStart"/>
      <w:r>
        <w:rPr>
          <w:i/>
        </w:rPr>
        <w:t>Customer</w:t>
      </w:r>
      <w:proofErr w:type="gramEnd"/>
      <w:r>
        <w:t xml:space="preserve"> earth station until directed otherwise and the </w:t>
      </w:r>
      <w:r>
        <w:rPr>
          <w:i/>
        </w:rPr>
        <w:t>Customer</w:t>
      </w:r>
      <w:r>
        <w:t xml:space="preserve"> must immediately comply with such a direction.</w:t>
      </w:r>
    </w:p>
    <w:p w14:paraId="06D2F8AF" w14:textId="77777777" w:rsidR="00000000" w:rsidRDefault="00000000">
      <w:pPr>
        <w:pStyle w:val="Heading4"/>
      </w:pPr>
      <w:r>
        <w:t>Cancellation</w:t>
      </w:r>
    </w:p>
    <w:p w14:paraId="669AF52A" w14:textId="77777777" w:rsidR="00000000" w:rsidRDefault="00000000">
      <w:pPr>
        <w:pStyle w:val="Indent0"/>
      </w:pPr>
      <w:r>
        <w:rPr>
          <w:lang w:val="en-US"/>
        </w:rPr>
        <w:lastRenderedPageBreak/>
        <w:t>6.8</w:t>
      </w:r>
      <w:r>
        <w:rPr>
          <w:lang w:val="en-US"/>
        </w:rPr>
        <w:tab/>
      </w:r>
      <w:r>
        <w:t xml:space="preserve">The minimum supply of the </w:t>
      </w:r>
      <w:r>
        <w:rPr>
          <w:i/>
        </w:rPr>
        <w:t xml:space="preserve">Intelsat Bandwidth Service </w:t>
      </w:r>
      <w:r>
        <w:t xml:space="preserve">will be either 1, 5 or 10 years at the </w:t>
      </w:r>
      <w:r>
        <w:rPr>
          <w:i/>
        </w:rPr>
        <w:t>Customer’s</w:t>
      </w:r>
      <w:r>
        <w:t xml:space="preserve"> election.  </w:t>
      </w:r>
      <w:r>
        <w:rPr>
          <w:i/>
        </w:rPr>
        <w:t xml:space="preserve">Telstra </w:t>
      </w:r>
      <w:r>
        <w:t xml:space="preserve">will contract with Intelsat on behalf of the </w:t>
      </w:r>
      <w:r>
        <w:rPr>
          <w:i/>
        </w:rPr>
        <w:t>Customer</w:t>
      </w:r>
      <w:r>
        <w:t xml:space="preserve"> for supply of the </w:t>
      </w:r>
      <w:r>
        <w:rPr>
          <w:i/>
        </w:rPr>
        <w:t xml:space="preserve">Intelsat Bandwidth Services </w:t>
      </w:r>
      <w:r>
        <w:t xml:space="preserve">for that period.  If the service is cancelled prior to expiration of the term, the </w:t>
      </w:r>
      <w:r>
        <w:rPr>
          <w:i/>
        </w:rPr>
        <w:t>Customer</w:t>
      </w:r>
      <w:r>
        <w:t xml:space="preserve"> will:</w:t>
      </w:r>
    </w:p>
    <w:p w14:paraId="61BC30CF" w14:textId="77777777" w:rsidR="00000000" w:rsidRDefault="00000000">
      <w:pPr>
        <w:pStyle w:val="Indent3"/>
        <w:ind w:left="1474"/>
      </w:pPr>
      <w:r>
        <w:rPr>
          <w:rFonts w:ascii="Symbol" w:hAnsi="Symbol"/>
          <w:lang w:val="en-US"/>
        </w:rPr>
        <w:t></w:t>
      </w:r>
      <w:r>
        <w:rPr>
          <w:rFonts w:ascii="Symbol" w:hAnsi="Symbol"/>
          <w:lang w:val="en-US"/>
        </w:rPr>
        <w:tab/>
      </w:r>
      <w:r>
        <w:t xml:space="preserve">indemnify </w:t>
      </w:r>
      <w:r>
        <w:rPr>
          <w:i/>
        </w:rPr>
        <w:t>Telstra</w:t>
      </w:r>
      <w:r>
        <w:t xml:space="preserve"> for all charges payable by </w:t>
      </w:r>
      <w:r>
        <w:rPr>
          <w:i/>
        </w:rPr>
        <w:t>Telstra</w:t>
      </w:r>
      <w:r>
        <w:t xml:space="preserve"> to Intelsat </w:t>
      </w:r>
      <w:proofErr w:type="gramStart"/>
      <w:r>
        <w:t>as a result of</w:t>
      </w:r>
      <w:proofErr w:type="gramEnd"/>
      <w:r>
        <w:t xml:space="preserve"> the cancellation; and</w:t>
      </w:r>
    </w:p>
    <w:p w14:paraId="0BA96C44" w14:textId="77777777" w:rsidR="00000000" w:rsidRDefault="00000000">
      <w:pPr>
        <w:pStyle w:val="Indent3"/>
        <w:ind w:left="1474"/>
      </w:pPr>
      <w:r>
        <w:rPr>
          <w:rFonts w:ascii="Symbol" w:hAnsi="Symbol"/>
          <w:lang w:val="en-US"/>
        </w:rPr>
        <w:t></w:t>
      </w:r>
      <w:r>
        <w:rPr>
          <w:rFonts w:ascii="Symbol" w:hAnsi="Symbol"/>
          <w:lang w:val="en-US"/>
        </w:rPr>
        <w:tab/>
      </w:r>
      <w:r>
        <w:t xml:space="preserve">pay </w:t>
      </w:r>
      <w:r>
        <w:rPr>
          <w:i/>
        </w:rPr>
        <w:t>Telstra</w:t>
      </w:r>
      <w:r>
        <w:t xml:space="preserve"> an amount equal to one month’s monthly charges.</w:t>
      </w:r>
    </w:p>
    <w:p w14:paraId="7DAB11DD" w14:textId="77777777" w:rsidR="00000000" w:rsidRDefault="00000000">
      <w:pPr>
        <w:pStyle w:val="Indent0"/>
      </w:pPr>
      <w:r>
        <w:rPr>
          <w:lang w:val="en-US"/>
        </w:rPr>
        <w:t>6.9</w:t>
      </w:r>
      <w:r>
        <w:rPr>
          <w:lang w:val="en-US"/>
        </w:rPr>
        <w:tab/>
      </w:r>
      <w:r>
        <w:t xml:space="preserve">The </w:t>
      </w:r>
      <w:r>
        <w:rPr>
          <w:i/>
        </w:rPr>
        <w:t>Customer</w:t>
      </w:r>
      <w:r>
        <w:t xml:space="preserve"> must give </w:t>
      </w:r>
      <w:r>
        <w:rPr>
          <w:i/>
        </w:rPr>
        <w:t>Telstra</w:t>
      </w:r>
      <w:r>
        <w:t xml:space="preserve"> three month’s written notice of any intended cancellation of the </w:t>
      </w:r>
      <w:r>
        <w:rPr>
          <w:i/>
        </w:rPr>
        <w:t>Intelsat Bandwidth Service</w:t>
      </w:r>
      <w:r>
        <w:t>.</w:t>
      </w:r>
    </w:p>
    <w:p w14:paraId="26D94F16" w14:textId="77777777" w:rsidR="00000000" w:rsidRDefault="00000000">
      <w:pPr>
        <w:pStyle w:val="Heading3"/>
        <w:rPr>
          <w:bCs/>
        </w:rPr>
      </w:pPr>
      <w:bookmarkStart w:id="8" w:name="_Toc40601334"/>
      <w:r>
        <w:rPr>
          <w:bCs/>
          <w:caps w:val="0"/>
          <w:lang w:val="en-US"/>
        </w:rPr>
        <w:t>7</w:t>
      </w:r>
      <w:r>
        <w:rPr>
          <w:bCs/>
          <w:caps w:val="0"/>
          <w:lang w:val="en-US"/>
        </w:rPr>
        <w:tab/>
      </w:r>
      <w:r>
        <w:rPr>
          <w:bCs/>
        </w:rPr>
        <w:t>TELSTRA BROADCAST DATA SERVICE</w:t>
      </w:r>
      <w:bookmarkEnd w:id="8"/>
    </w:p>
    <w:p w14:paraId="79BBC5F2" w14:textId="77777777" w:rsidR="00000000" w:rsidRDefault="00000000">
      <w:pPr>
        <w:pStyle w:val="Indent0"/>
      </w:pPr>
      <w:r>
        <w:rPr>
          <w:lang w:val="en-US"/>
        </w:rPr>
        <w:t>7.1</w:t>
      </w:r>
      <w:r>
        <w:rPr>
          <w:lang w:val="en-US"/>
        </w:rPr>
        <w:tab/>
      </w:r>
      <w:r>
        <w:t xml:space="preserve">The </w:t>
      </w:r>
      <w:r>
        <w:rPr>
          <w:i/>
        </w:rPr>
        <w:t>Telstra</w:t>
      </w:r>
      <w:r>
        <w:t xml:space="preserve"> Broadcast Data service (“</w:t>
      </w:r>
      <w:r>
        <w:rPr>
          <w:i/>
        </w:rPr>
        <w:t>TBDS</w:t>
      </w:r>
      <w:r>
        <w:t xml:space="preserve">”) uses a combination of satellite and terrestrial technologies to provide low to medium speed dedicated digital services on a point to </w:t>
      </w:r>
      <w:r>
        <w:rPr>
          <w:i/>
        </w:rPr>
        <w:t>Multipoint</w:t>
      </w:r>
      <w:r>
        <w:t xml:space="preserve"> basis anywhere in Australia. The </w:t>
      </w:r>
      <w:r>
        <w:rPr>
          <w:i/>
        </w:rPr>
        <w:t>TBDS</w:t>
      </w:r>
      <w:r>
        <w:t xml:space="preserve"> consists of </w:t>
      </w:r>
      <w:r>
        <w:rPr>
          <w:i/>
        </w:rPr>
        <w:t>Telstra</w:t>
      </w:r>
      <w:r>
        <w:t xml:space="preserve"> providing a redundant terrestrial data link connection from the premises of an information provider ("</w:t>
      </w:r>
      <w:r>
        <w:rPr>
          <w:i/>
        </w:rPr>
        <w:t>Customer</w:t>
      </w:r>
      <w:r>
        <w:t xml:space="preserve">") to satellite uplinking equipment located at the relevant </w:t>
      </w:r>
      <w:r>
        <w:rPr>
          <w:i/>
        </w:rPr>
        <w:t>Telstra</w:t>
      </w:r>
      <w:r>
        <w:t xml:space="preserve"> satellite uplink site and broadcasting via satellite to the premises of the </w:t>
      </w:r>
      <w:r>
        <w:rPr>
          <w:i/>
        </w:rPr>
        <w:t>End User</w:t>
      </w:r>
      <w:r>
        <w:t xml:space="preserve">. </w:t>
      </w:r>
      <w:r>
        <w:rPr>
          <w:i/>
        </w:rPr>
        <w:t>End Users</w:t>
      </w:r>
      <w:r>
        <w:t xml:space="preserve"> will use either a satellite receiver which may be leased or purchased from </w:t>
      </w:r>
      <w:r>
        <w:rPr>
          <w:i/>
        </w:rPr>
        <w:t>Telstra</w:t>
      </w:r>
      <w:r>
        <w:t xml:space="preserve">, or a digital terrestrial connection from a </w:t>
      </w:r>
      <w:r>
        <w:rPr>
          <w:i/>
        </w:rPr>
        <w:t>Telstra</w:t>
      </w:r>
      <w:r>
        <w:t xml:space="preserve"> shared satellite receiver (where available). In either case </w:t>
      </w:r>
      <w:r>
        <w:rPr>
          <w:i/>
        </w:rPr>
        <w:t>Telstra</w:t>
      </w:r>
      <w:r>
        <w:t xml:space="preserve"> will be responsible for the maintenance of all of the equipment comprising the broadcast data service to the agreed standard on an </w:t>
      </w:r>
      <w:proofErr w:type="gramStart"/>
      <w:r>
        <w:t>end to end</w:t>
      </w:r>
      <w:proofErr w:type="gramEnd"/>
      <w:r>
        <w:t xml:space="preserve"> basis. The service supports data speeds of 2.4 Kbit/s to 48 Kbit/s, providing an </w:t>
      </w:r>
      <w:r>
        <w:rPr>
          <w:i/>
        </w:rPr>
        <w:t>x21</w:t>
      </w:r>
      <w:r>
        <w:t xml:space="preserve"> or </w:t>
      </w:r>
      <w:r>
        <w:rPr>
          <w:i/>
        </w:rPr>
        <w:t>x21</w:t>
      </w:r>
      <w:r>
        <w:t xml:space="preserve"> </w:t>
      </w:r>
      <w:r>
        <w:rPr>
          <w:i/>
        </w:rPr>
        <w:t>bis</w:t>
      </w:r>
      <w:r>
        <w:t xml:space="preserve"> interface.</w:t>
      </w:r>
    </w:p>
    <w:p w14:paraId="33A5D5A4" w14:textId="77777777" w:rsidR="00000000" w:rsidRDefault="00000000">
      <w:pPr>
        <w:pStyle w:val="Indent0"/>
      </w:pPr>
      <w:r>
        <w:rPr>
          <w:lang w:val="en-US"/>
        </w:rPr>
        <w:t>7.2</w:t>
      </w:r>
      <w:r>
        <w:rPr>
          <w:lang w:val="en-US"/>
        </w:rPr>
        <w:tab/>
      </w:r>
      <w:r>
        <w:t xml:space="preserve">The coverage area of </w:t>
      </w:r>
      <w:r>
        <w:rPr>
          <w:i/>
        </w:rPr>
        <w:t>TBDS</w:t>
      </w:r>
      <w:r>
        <w:t xml:space="preserve"> is the whole of Australia, with three categories of service:</w:t>
      </w:r>
    </w:p>
    <w:p w14:paraId="7C01D0D0" w14:textId="77777777" w:rsidR="00000000" w:rsidRDefault="00000000">
      <w:pPr>
        <w:pStyle w:val="Indent1"/>
      </w:pPr>
      <w:r>
        <w:rPr>
          <w:rFonts w:ascii="Symbol" w:hAnsi="Symbol"/>
          <w:lang w:val="en-US"/>
        </w:rPr>
        <w:t></w:t>
      </w:r>
      <w:r>
        <w:rPr>
          <w:rFonts w:ascii="Symbol" w:hAnsi="Symbol"/>
          <w:lang w:val="en-US"/>
        </w:rPr>
        <w:tab/>
      </w:r>
      <w:r>
        <w:rPr>
          <w:i/>
        </w:rPr>
        <w:t>Metropolitan Coverage</w:t>
      </w:r>
      <w:r>
        <w:t>; and</w:t>
      </w:r>
    </w:p>
    <w:p w14:paraId="6CB4AC67" w14:textId="77777777" w:rsidR="00000000" w:rsidRDefault="00000000">
      <w:pPr>
        <w:pStyle w:val="Indent1"/>
      </w:pPr>
      <w:r>
        <w:rPr>
          <w:rFonts w:ascii="Symbol" w:hAnsi="Symbol"/>
          <w:lang w:val="en-US"/>
        </w:rPr>
        <w:t></w:t>
      </w:r>
      <w:r>
        <w:rPr>
          <w:rFonts w:ascii="Symbol" w:hAnsi="Symbol"/>
          <w:lang w:val="en-US"/>
        </w:rPr>
        <w:tab/>
      </w:r>
      <w:r>
        <w:rPr>
          <w:i/>
        </w:rPr>
        <w:t>Regional Coverage</w:t>
      </w:r>
      <w:r>
        <w:t>; and</w:t>
      </w:r>
    </w:p>
    <w:p w14:paraId="6A46DA89" w14:textId="77777777" w:rsidR="00000000" w:rsidRDefault="00000000">
      <w:pPr>
        <w:pStyle w:val="Indent1"/>
      </w:pPr>
      <w:r>
        <w:rPr>
          <w:rFonts w:ascii="Symbol" w:hAnsi="Symbol"/>
          <w:lang w:val="en-US"/>
        </w:rPr>
        <w:t></w:t>
      </w:r>
      <w:r>
        <w:rPr>
          <w:rFonts w:ascii="Symbol" w:hAnsi="Symbol"/>
          <w:lang w:val="en-US"/>
        </w:rPr>
        <w:tab/>
      </w:r>
      <w:r>
        <w:rPr>
          <w:i/>
        </w:rPr>
        <w:t>Out of Area Coverage</w:t>
      </w:r>
      <w:r>
        <w:t>.</w:t>
      </w:r>
    </w:p>
    <w:p w14:paraId="3B3AA1FF" w14:textId="77777777" w:rsidR="00000000" w:rsidRDefault="00000000">
      <w:pPr>
        <w:pStyle w:val="Indent0"/>
      </w:pPr>
      <w:r>
        <w:rPr>
          <w:lang w:val="en-US"/>
        </w:rPr>
        <w:t>7.3</w:t>
      </w:r>
      <w:r>
        <w:rPr>
          <w:lang w:val="en-US"/>
        </w:rPr>
        <w:tab/>
      </w:r>
      <w:r>
        <w:t xml:space="preserve">Subject to negotiation with </w:t>
      </w:r>
      <w:r>
        <w:rPr>
          <w:i/>
        </w:rPr>
        <w:t>Telstra</w:t>
      </w:r>
      <w:r>
        <w:t xml:space="preserve">, the </w:t>
      </w:r>
      <w:r>
        <w:rPr>
          <w:i/>
        </w:rPr>
        <w:t>Customer</w:t>
      </w:r>
      <w:r>
        <w:t xml:space="preserve"> may request installation of a dedicated satellite receive terminal in a </w:t>
      </w:r>
      <w:r>
        <w:rPr>
          <w:i/>
        </w:rPr>
        <w:t>Metropolitan Coverage</w:t>
      </w:r>
      <w:r>
        <w:t xml:space="preserve"> or </w:t>
      </w:r>
      <w:r>
        <w:rPr>
          <w:i/>
        </w:rPr>
        <w:t>Regional Coverage</w:t>
      </w:r>
      <w:r>
        <w:t xml:space="preserve"> area.  In this case the charges and terms and conditions applicable to </w:t>
      </w:r>
      <w:r>
        <w:rPr>
          <w:i/>
        </w:rPr>
        <w:t>Out of Area Coverage</w:t>
      </w:r>
      <w:r>
        <w:t xml:space="preserve"> and fees for service will apply.</w:t>
      </w:r>
    </w:p>
    <w:p w14:paraId="53658083" w14:textId="77777777" w:rsidR="00000000" w:rsidRDefault="00000000">
      <w:pPr>
        <w:pStyle w:val="Heading4"/>
      </w:pPr>
      <w:r>
        <w:t>Service Assurance Commitment</w:t>
      </w:r>
    </w:p>
    <w:p w14:paraId="7800095D" w14:textId="77777777" w:rsidR="00000000" w:rsidRDefault="00000000">
      <w:pPr>
        <w:pStyle w:val="Indent0"/>
      </w:pPr>
      <w:r>
        <w:rPr>
          <w:lang w:val="en-US"/>
        </w:rPr>
        <w:t>7.4</w:t>
      </w:r>
      <w:r>
        <w:rPr>
          <w:lang w:val="en-US"/>
        </w:rPr>
        <w:tab/>
      </w:r>
      <w:r>
        <w:t xml:space="preserve">The repair of faults on </w:t>
      </w:r>
      <w:r>
        <w:rPr>
          <w:i/>
        </w:rPr>
        <w:t>Telstra</w:t>
      </w:r>
      <w:r>
        <w:t xml:space="preserve"> equipment located at the </w:t>
      </w:r>
      <w:r>
        <w:rPr>
          <w:i/>
        </w:rPr>
        <w:t>Customer's Premises</w:t>
      </w:r>
      <w:r>
        <w:t xml:space="preserve"> caused by interference, wilful damage or any act or omission of the </w:t>
      </w:r>
      <w:r>
        <w:rPr>
          <w:i/>
        </w:rPr>
        <w:t>Customer</w:t>
      </w:r>
      <w:r>
        <w:t xml:space="preserve">, negligent or otherwise, is not covered by the prescribed charges.  </w:t>
      </w:r>
      <w:r>
        <w:rPr>
          <w:i/>
        </w:rPr>
        <w:t>Telstra</w:t>
      </w:r>
      <w:r>
        <w:t xml:space="preserve"> reserves the right to repair such faults at the </w:t>
      </w:r>
      <w:r>
        <w:rPr>
          <w:i/>
        </w:rPr>
        <w:t>Customer's</w:t>
      </w:r>
      <w:r>
        <w:t xml:space="preserve"> expense.</w:t>
      </w:r>
    </w:p>
    <w:p w14:paraId="34742494" w14:textId="77777777" w:rsidR="00000000" w:rsidRDefault="00000000">
      <w:pPr>
        <w:pStyle w:val="Indent0"/>
      </w:pPr>
      <w:r>
        <w:rPr>
          <w:lang w:val="en-US"/>
        </w:rPr>
        <w:t>7.5</w:t>
      </w:r>
      <w:r>
        <w:rPr>
          <w:lang w:val="en-US"/>
        </w:rPr>
        <w:tab/>
      </w:r>
      <w:r>
        <w:t xml:space="preserve">The </w:t>
      </w:r>
      <w:r>
        <w:rPr>
          <w:i/>
        </w:rPr>
        <w:t>TBDS</w:t>
      </w:r>
      <w:r>
        <w:t xml:space="preserve"> has the following standard or enhanced service levels for connections or relocations to </w:t>
      </w:r>
      <w:r>
        <w:rPr>
          <w:i/>
        </w:rPr>
        <w:t>Customer</w:t>
      </w:r>
      <w:r>
        <w:t xml:space="preserve"> and </w:t>
      </w:r>
      <w:r>
        <w:rPr>
          <w:i/>
        </w:rPr>
        <w:t>End User</w:t>
      </w:r>
      <w:r>
        <w:t xml:space="preserve"> premises: </w:t>
      </w:r>
    </w:p>
    <w:tbl>
      <w:tblPr>
        <w:tblW w:w="0" w:type="auto"/>
        <w:tblInd w:w="851" w:type="dxa"/>
        <w:tblLayout w:type="fixed"/>
        <w:tblLook w:val="0000" w:firstRow="0" w:lastRow="0" w:firstColumn="0" w:lastColumn="0" w:noHBand="0" w:noVBand="0"/>
      </w:tblPr>
      <w:tblGrid>
        <w:gridCol w:w="2518"/>
        <w:gridCol w:w="2571"/>
        <w:gridCol w:w="2815"/>
      </w:tblGrid>
      <w:tr w:rsidR="00000000" w14:paraId="5F0D1E83" w14:textId="77777777">
        <w:tblPrEx>
          <w:tblCellMar>
            <w:top w:w="0" w:type="dxa"/>
            <w:bottom w:w="0" w:type="dxa"/>
          </w:tblCellMar>
        </w:tblPrEx>
        <w:trPr>
          <w:cantSplit/>
        </w:trPr>
        <w:tc>
          <w:tcPr>
            <w:tcW w:w="2518" w:type="dxa"/>
            <w:tcBorders>
              <w:top w:val="single" w:sz="6" w:space="0" w:color="auto"/>
              <w:left w:val="single" w:sz="6" w:space="0" w:color="auto"/>
              <w:bottom w:val="single" w:sz="6" w:space="0" w:color="auto"/>
              <w:right w:val="single" w:sz="6" w:space="0" w:color="auto"/>
            </w:tcBorders>
          </w:tcPr>
          <w:p w14:paraId="66AC1BE7" w14:textId="77777777" w:rsidR="00000000" w:rsidRDefault="00000000">
            <w:pPr>
              <w:tabs>
                <w:tab w:val="left" w:pos="709"/>
              </w:tabs>
              <w:spacing w:before="60" w:after="60"/>
              <w:jc w:val="center"/>
              <w:rPr>
                <w:rFonts w:ascii="Arial Narrow" w:hAnsi="Arial Narrow"/>
                <w:b/>
              </w:rPr>
            </w:pPr>
            <w:r>
              <w:rPr>
                <w:rFonts w:ascii="Arial Narrow" w:hAnsi="Arial Narrow"/>
                <w:b/>
              </w:rPr>
              <w:t>Service location</w:t>
            </w:r>
          </w:p>
        </w:tc>
        <w:tc>
          <w:tcPr>
            <w:tcW w:w="2571" w:type="dxa"/>
            <w:tcBorders>
              <w:top w:val="single" w:sz="6" w:space="0" w:color="auto"/>
              <w:left w:val="single" w:sz="6" w:space="0" w:color="auto"/>
              <w:bottom w:val="single" w:sz="6" w:space="0" w:color="auto"/>
              <w:right w:val="single" w:sz="6" w:space="0" w:color="auto"/>
            </w:tcBorders>
          </w:tcPr>
          <w:p w14:paraId="73B75A76" w14:textId="77777777" w:rsidR="00000000" w:rsidRDefault="00000000">
            <w:pPr>
              <w:tabs>
                <w:tab w:val="left" w:pos="709"/>
              </w:tabs>
              <w:spacing w:before="60" w:after="60"/>
              <w:jc w:val="center"/>
              <w:rPr>
                <w:rFonts w:ascii="Arial Narrow" w:hAnsi="Arial Narrow"/>
                <w:b/>
              </w:rPr>
            </w:pPr>
            <w:r>
              <w:rPr>
                <w:rFonts w:ascii="Arial Narrow" w:hAnsi="Arial Narrow"/>
                <w:b/>
              </w:rPr>
              <w:t>Business Plus</w:t>
            </w:r>
          </w:p>
        </w:tc>
        <w:tc>
          <w:tcPr>
            <w:tcW w:w="2815" w:type="dxa"/>
            <w:tcBorders>
              <w:top w:val="single" w:sz="6" w:space="0" w:color="auto"/>
              <w:left w:val="single" w:sz="6" w:space="0" w:color="auto"/>
              <w:bottom w:val="single" w:sz="6" w:space="0" w:color="auto"/>
              <w:right w:val="single" w:sz="6" w:space="0" w:color="auto"/>
            </w:tcBorders>
          </w:tcPr>
          <w:p w14:paraId="5C165022" w14:textId="77777777" w:rsidR="00000000" w:rsidRDefault="00000000">
            <w:pPr>
              <w:tabs>
                <w:tab w:val="left" w:pos="709"/>
              </w:tabs>
              <w:spacing w:before="60" w:after="60"/>
              <w:jc w:val="center"/>
              <w:rPr>
                <w:rFonts w:ascii="Arial Narrow" w:hAnsi="Arial Narrow"/>
                <w:b/>
              </w:rPr>
            </w:pPr>
            <w:r>
              <w:rPr>
                <w:rFonts w:ascii="Arial Narrow" w:hAnsi="Arial Narrow"/>
                <w:b/>
              </w:rPr>
              <w:t>Premier</w:t>
            </w:r>
          </w:p>
        </w:tc>
      </w:tr>
      <w:tr w:rsidR="00000000" w14:paraId="35F2D155" w14:textId="77777777">
        <w:tblPrEx>
          <w:tblCellMar>
            <w:top w:w="0" w:type="dxa"/>
            <w:bottom w:w="0" w:type="dxa"/>
          </w:tblCellMar>
        </w:tblPrEx>
        <w:trPr>
          <w:cantSplit/>
        </w:trPr>
        <w:tc>
          <w:tcPr>
            <w:tcW w:w="2518" w:type="dxa"/>
            <w:tcBorders>
              <w:top w:val="single" w:sz="6" w:space="0" w:color="auto"/>
              <w:left w:val="single" w:sz="6" w:space="0" w:color="auto"/>
              <w:bottom w:val="single" w:sz="6" w:space="0" w:color="auto"/>
              <w:right w:val="single" w:sz="6" w:space="0" w:color="auto"/>
            </w:tcBorders>
          </w:tcPr>
          <w:p w14:paraId="15587297" w14:textId="77777777" w:rsidR="00000000" w:rsidRDefault="00000000">
            <w:pPr>
              <w:tabs>
                <w:tab w:val="left" w:pos="709"/>
              </w:tabs>
              <w:spacing w:before="60" w:after="60"/>
              <w:jc w:val="center"/>
              <w:rPr>
                <w:rFonts w:ascii="Arial Narrow" w:hAnsi="Arial Narrow"/>
              </w:rPr>
            </w:pPr>
            <w:r>
              <w:rPr>
                <w:rFonts w:ascii="Arial Narrow" w:hAnsi="Arial Narrow"/>
                <w:i/>
              </w:rPr>
              <w:t>Metropolitan</w:t>
            </w:r>
            <w:r>
              <w:rPr>
                <w:rFonts w:ascii="Arial Narrow" w:hAnsi="Arial Narrow"/>
              </w:rPr>
              <w:t xml:space="preserve"> </w:t>
            </w:r>
          </w:p>
        </w:tc>
        <w:tc>
          <w:tcPr>
            <w:tcW w:w="2571" w:type="dxa"/>
            <w:tcBorders>
              <w:top w:val="single" w:sz="6" w:space="0" w:color="auto"/>
              <w:left w:val="single" w:sz="6" w:space="0" w:color="auto"/>
              <w:bottom w:val="single" w:sz="6" w:space="0" w:color="auto"/>
              <w:right w:val="single" w:sz="6" w:space="0" w:color="auto"/>
            </w:tcBorders>
          </w:tcPr>
          <w:p w14:paraId="7D30CD04" w14:textId="77777777" w:rsidR="00000000" w:rsidRDefault="00000000">
            <w:pPr>
              <w:tabs>
                <w:tab w:val="left" w:pos="709"/>
              </w:tabs>
              <w:spacing w:before="60" w:after="60"/>
              <w:jc w:val="center"/>
              <w:rPr>
                <w:rFonts w:ascii="Arial Narrow" w:hAnsi="Arial Narrow"/>
              </w:rPr>
            </w:pPr>
            <w:r>
              <w:rPr>
                <w:rFonts w:ascii="Arial Narrow" w:hAnsi="Arial Narrow"/>
              </w:rPr>
              <w:t>S330</w:t>
            </w:r>
          </w:p>
        </w:tc>
        <w:tc>
          <w:tcPr>
            <w:tcW w:w="2815" w:type="dxa"/>
            <w:tcBorders>
              <w:top w:val="single" w:sz="6" w:space="0" w:color="auto"/>
              <w:left w:val="single" w:sz="6" w:space="0" w:color="auto"/>
              <w:bottom w:val="single" w:sz="6" w:space="0" w:color="auto"/>
              <w:right w:val="single" w:sz="6" w:space="0" w:color="auto"/>
            </w:tcBorders>
          </w:tcPr>
          <w:p w14:paraId="5435FB34" w14:textId="77777777" w:rsidR="00000000" w:rsidRDefault="00000000">
            <w:pPr>
              <w:tabs>
                <w:tab w:val="left" w:pos="709"/>
              </w:tabs>
              <w:spacing w:before="60" w:after="60"/>
              <w:jc w:val="center"/>
              <w:rPr>
                <w:rFonts w:ascii="Arial Narrow" w:hAnsi="Arial Narrow"/>
              </w:rPr>
            </w:pPr>
            <w:r>
              <w:rPr>
                <w:rFonts w:ascii="Arial Narrow" w:hAnsi="Arial Narrow"/>
              </w:rPr>
              <w:t>S430</w:t>
            </w:r>
          </w:p>
        </w:tc>
      </w:tr>
      <w:tr w:rsidR="00000000" w14:paraId="67887B8E" w14:textId="77777777">
        <w:tblPrEx>
          <w:tblCellMar>
            <w:top w:w="0" w:type="dxa"/>
            <w:bottom w:w="0" w:type="dxa"/>
          </w:tblCellMar>
        </w:tblPrEx>
        <w:trPr>
          <w:cantSplit/>
        </w:trPr>
        <w:tc>
          <w:tcPr>
            <w:tcW w:w="2518" w:type="dxa"/>
            <w:tcBorders>
              <w:top w:val="single" w:sz="6" w:space="0" w:color="auto"/>
              <w:left w:val="single" w:sz="6" w:space="0" w:color="auto"/>
              <w:bottom w:val="single" w:sz="6" w:space="0" w:color="auto"/>
              <w:right w:val="single" w:sz="6" w:space="0" w:color="auto"/>
            </w:tcBorders>
          </w:tcPr>
          <w:p w14:paraId="3F5582BF" w14:textId="77777777" w:rsidR="00000000" w:rsidRDefault="00000000">
            <w:pPr>
              <w:tabs>
                <w:tab w:val="left" w:pos="709"/>
              </w:tabs>
              <w:spacing w:before="60" w:after="60"/>
              <w:jc w:val="center"/>
              <w:rPr>
                <w:rFonts w:ascii="Arial Narrow" w:hAnsi="Arial Narrow"/>
              </w:rPr>
            </w:pPr>
            <w:r>
              <w:rPr>
                <w:rFonts w:ascii="Arial Narrow" w:hAnsi="Arial Narrow"/>
                <w:i/>
              </w:rPr>
              <w:t>Regional</w:t>
            </w:r>
          </w:p>
        </w:tc>
        <w:tc>
          <w:tcPr>
            <w:tcW w:w="2571" w:type="dxa"/>
            <w:tcBorders>
              <w:top w:val="single" w:sz="6" w:space="0" w:color="auto"/>
              <w:left w:val="single" w:sz="6" w:space="0" w:color="auto"/>
              <w:bottom w:val="single" w:sz="6" w:space="0" w:color="auto"/>
              <w:right w:val="single" w:sz="6" w:space="0" w:color="auto"/>
            </w:tcBorders>
          </w:tcPr>
          <w:p w14:paraId="4E859D32" w14:textId="77777777" w:rsidR="00000000" w:rsidRDefault="00000000">
            <w:pPr>
              <w:tabs>
                <w:tab w:val="left" w:pos="709"/>
              </w:tabs>
              <w:spacing w:before="60" w:after="60"/>
              <w:jc w:val="center"/>
              <w:rPr>
                <w:rFonts w:ascii="Arial Narrow" w:hAnsi="Arial Narrow"/>
              </w:rPr>
            </w:pPr>
            <w:r>
              <w:rPr>
                <w:rFonts w:ascii="Arial Narrow" w:hAnsi="Arial Narrow"/>
              </w:rPr>
              <w:t>S331</w:t>
            </w:r>
          </w:p>
        </w:tc>
        <w:tc>
          <w:tcPr>
            <w:tcW w:w="2815" w:type="dxa"/>
            <w:tcBorders>
              <w:top w:val="single" w:sz="6" w:space="0" w:color="auto"/>
              <w:left w:val="single" w:sz="6" w:space="0" w:color="auto"/>
              <w:bottom w:val="single" w:sz="6" w:space="0" w:color="auto"/>
              <w:right w:val="single" w:sz="6" w:space="0" w:color="auto"/>
            </w:tcBorders>
          </w:tcPr>
          <w:p w14:paraId="76EC6FC3" w14:textId="77777777" w:rsidR="00000000" w:rsidRDefault="00000000">
            <w:pPr>
              <w:tabs>
                <w:tab w:val="left" w:pos="709"/>
              </w:tabs>
              <w:spacing w:before="60" w:after="60"/>
              <w:jc w:val="center"/>
              <w:rPr>
                <w:rFonts w:ascii="Arial Narrow" w:hAnsi="Arial Narrow"/>
              </w:rPr>
            </w:pPr>
            <w:r>
              <w:rPr>
                <w:rFonts w:ascii="Arial Narrow" w:hAnsi="Arial Narrow"/>
              </w:rPr>
              <w:t>S431</w:t>
            </w:r>
          </w:p>
        </w:tc>
      </w:tr>
      <w:tr w:rsidR="00000000" w14:paraId="77200B71" w14:textId="77777777">
        <w:tblPrEx>
          <w:tblCellMar>
            <w:top w:w="0" w:type="dxa"/>
            <w:bottom w:w="0" w:type="dxa"/>
          </w:tblCellMar>
        </w:tblPrEx>
        <w:trPr>
          <w:cantSplit/>
        </w:trPr>
        <w:tc>
          <w:tcPr>
            <w:tcW w:w="2518" w:type="dxa"/>
            <w:tcBorders>
              <w:top w:val="single" w:sz="6" w:space="0" w:color="auto"/>
              <w:left w:val="single" w:sz="6" w:space="0" w:color="auto"/>
              <w:bottom w:val="single" w:sz="6" w:space="0" w:color="auto"/>
              <w:right w:val="single" w:sz="6" w:space="0" w:color="auto"/>
            </w:tcBorders>
          </w:tcPr>
          <w:p w14:paraId="79F8F031" w14:textId="77777777" w:rsidR="00000000" w:rsidRDefault="00000000">
            <w:pPr>
              <w:tabs>
                <w:tab w:val="left" w:pos="709"/>
              </w:tabs>
              <w:spacing w:before="60" w:after="60"/>
              <w:jc w:val="center"/>
              <w:rPr>
                <w:rFonts w:ascii="Arial Narrow" w:hAnsi="Arial Narrow"/>
              </w:rPr>
            </w:pPr>
            <w:r>
              <w:rPr>
                <w:rFonts w:ascii="Arial Narrow" w:hAnsi="Arial Narrow"/>
                <w:i/>
              </w:rPr>
              <w:t>Out of Area</w:t>
            </w:r>
          </w:p>
        </w:tc>
        <w:tc>
          <w:tcPr>
            <w:tcW w:w="2571" w:type="dxa"/>
            <w:tcBorders>
              <w:top w:val="single" w:sz="6" w:space="0" w:color="auto"/>
              <w:left w:val="single" w:sz="6" w:space="0" w:color="auto"/>
              <w:bottom w:val="single" w:sz="6" w:space="0" w:color="auto"/>
              <w:right w:val="single" w:sz="6" w:space="0" w:color="auto"/>
            </w:tcBorders>
          </w:tcPr>
          <w:p w14:paraId="5E23806F" w14:textId="77777777" w:rsidR="00000000" w:rsidRDefault="00000000">
            <w:pPr>
              <w:tabs>
                <w:tab w:val="left" w:pos="709"/>
              </w:tabs>
              <w:spacing w:before="60" w:after="60"/>
              <w:jc w:val="center"/>
              <w:rPr>
                <w:rFonts w:ascii="Arial Narrow" w:hAnsi="Arial Narrow"/>
              </w:rPr>
            </w:pPr>
            <w:r>
              <w:rPr>
                <w:rFonts w:ascii="Arial Narrow" w:hAnsi="Arial Narrow"/>
              </w:rPr>
              <w:t>S475</w:t>
            </w:r>
          </w:p>
        </w:tc>
        <w:tc>
          <w:tcPr>
            <w:tcW w:w="2815" w:type="dxa"/>
            <w:tcBorders>
              <w:top w:val="single" w:sz="6" w:space="0" w:color="auto"/>
              <w:left w:val="single" w:sz="6" w:space="0" w:color="auto"/>
              <w:bottom w:val="single" w:sz="6" w:space="0" w:color="auto"/>
              <w:right w:val="single" w:sz="6" w:space="0" w:color="auto"/>
            </w:tcBorders>
          </w:tcPr>
          <w:p w14:paraId="13030D40" w14:textId="77777777" w:rsidR="00000000" w:rsidRDefault="00000000">
            <w:pPr>
              <w:tabs>
                <w:tab w:val="left" w:pos="709"/>
              </w:tabs>
              <w:spacing w:before="60" w:after="60"/>
              <w:jc w:val="center"/>
              <w:rPr>
                <w:rFonts w:ascii="Arial Narrow" w:hAnsi="Arial Narrow"/>
              </w:rPr>
            </w:pPr>
            <w:r>
              <w:rPr>
                <w:rFonts w:ascii="Arial Narrow" w:hAnsi="Arial Narrow"/>
              </w:rPr>
              <w:t>N/A</w:t>
            </w:r>
          </w:p>
        </w:tc>
      </w:tr>
    </w:tbl>
    <w:p w14:paraId="2363DAEC" w14:textId="77777777" w:rsidR="00000000" w:rsidRDefault="00000000"/>
    <w:tbl>
      <w:tblPr>
        <w:tblW w:w="0" w:type="auto"/>
        <w:tblInd w:w="851" w:type="dxa"/>
        <w:tblLayout w:type="fixed"/>
        <w:tblLook w:val="0000" w:firstRow="0" w:lastRow="0" w:firstColumn="0" w:lastColumn="0" w:noHBand="0" w:noVBand="0"/>
      </w:tblPr>
      <w:tblGrid>
        <w:gridCol w:w="817"/>
        <w:gridCol w:w="7087"/>
      </w:tblGrid>
      <w:tr w:rsidR="00000000" w14:paraId="20344073" w14:textId="77777777">
        <w:tblPrEx>
          <w:tblCellMar>
            <w:top w:w="0" w:type="dxa"/>
            <w:bottom w:w="0" w:type="dxa"/>
          </w:tblCellMar>
        </w:tblPrEx>
        <w:trPr>
          <w:cantSplit/>
        </w:trPr>
        <w:tc>
          <w:tcPr>
            <w:tcW w:w="817" w:type="dxa"/>
            <w:tcBorders>
              <w:top w:val="single" w:sz="6" w:space="0" w:color="auto"/>
              <w:left w:val="single" w:sz="6" w:space="0" w:color="auto"/>
              <w:bottom w:val="single" w:sz="6" w:space="0" w:color="auto"/>
              <w:right w:val="single" w:sz="6" w:space="0" w:color="auto"/>
            </w:tcBorders>
          </w:tcPr>
          <w:p w14:paraId="48D266BA" w14:textId="77777777" w:rsidR="00000000" w:rsidRDefault="00000000">
            <w:pPr>
              <w:tabs>
                <w:tab w:val="left" w:pos="709"/>
              </w:tabs>
              <w:spacing w:before="60" w:after="60"/>
              <w:rPr>
                <w:rFonts w:ascii="Arial Narrow" w:hAnsi="Arial Narrow"/>
                <w:b/>
              </w:rPr>
            </w:pPr>
          </w:p>
        </w:tc>
        <w:tc>
          <w:tcPr>
            <w:tcW w:w="7087" w:type="dxa"/>
            <w:tcBorders>
              <w:top w:val="single" w:sz="6" w:space="0" w:color="auto"/>
              <w:left w:val="single" w:sz="6" w:space="0" w:color="auto"/>
              <w:bottom w:val="single" w:sz="6" w:space="0" w:color="auto"/>
              <w:right w:val="single" w:sz="6" w:space="0" w:color="auto"/>
            </w:tcBorders>
          </w:tcPr>
          <w:p w14:paraId="4ABBC2FD" w14:textId="77777777" w:rsidR="00000000" w:rsidRDefault="00000000">
            <w:pPr>
              <w:tabs>
                <w:tab w:val="left" w:pos="709"/>
              </w:tabs>
              <w:spacing w:before="60" w:after="60"/>
              <w:rPr>
                <w:rFonts w:ascii="Arial Narrow" w:hAnsi="Arial Narrow"/>
                <w:b/>
              </w:rPr>
            </w:pPr>
            <w:r>
              <w:rPr>
                <w:rFonts w:ascii="Arial Narrow" w:hAnsi="Arial Narrow"/>
                <w:b/>
              </w:rPr>
              <w:t>Service Assurance Description</w:t>
            </w:r>
          </w:p>
        </w:tc>
      </w:tr>
      <w:tr w:rsidR="00000000" w14:paraId="71F38862" w14:textId="77777777">
        <w:tblPrEx>
          <w:tblCellMar>
            <w:top w:w="0" w:type="dxa"/>
            <w:bottom w:w="0" w:type="dxa"/>
          </w:tblCellMar>
        </w:tblPrEx>
        <w:trPr>
          <w:cantSplit/>
        </w:trPr>
        <w:tc>
          <w:tcPr>
            <w:tcW w:w="817" w:type="dxa"/>
            <w:tcBorders>
              <w:top w:val="single" w:sz="6" w:space="0" w:color="auto"/>
              <w:left w:val="single" w:sz="6" w:space="0" w:color="auto"/>
              <w:bottom w:val="single" w:sz="6" w:space="0" w:color="auto"/>
              <w:right w:val="single" w:sz="6" w:space="0" w:color="auto"/>
            </w:tcBorders>
          </w:tcPr>
          <w:p w14:paraId="0F993BC5" w14:textId="77777777" w:rsidR="00000000" w:rsidRDefault="00000000">
            <w:pPr>
              <w:tabs>
                <w:tab w:val="left" w:pos="709"/>
              </w:tabs>
              <w:spacing w:before="60" w:after="60"/>
              <w:rPr>
                <w:rFonts w:ascii="Arial Narrow" w:hAnsi="Arial Narrow"/>
              </w:rPr>
            </w:pPr>
            <w:r>
              <w:rPr>
                <w:rFonts w:ascii="Arial Narrow" w:hAnsi="Arial Narrow"/>
              </w:rPr>
              <w:lastRenderedPageBreak/>
              <w:t>S330</w:t>
            </w:r>
          </w:p>
        </w:tc>
        <w:tc>
          <w:tcPr>
            <w:tcW w:w="7087" w:type="dxa"/>
            <w:tcBorders>
              <w:top w:val="single" w:sz="6" w:space="0" w:color="auto"/>
              <w:left w:val="single" w:sz="6" w:space="0" w:color="auto"/>
              <w:bottom w:val="single" w:sz="6" w:space="0" w:color="auto"/>
              <w:right w:val="single" w:sz="6" w:space="0" w:color="auto"/>
            </w:tcBorders>
          </w:tcPr>
          <w:p w14:paraId="0496ACB1" w14:textId="77777777" w:rsidR="00000000" w:rsidRDefault="00000000">
            <w:pPr>
              <w:tabs>
                <w:tab w:val="left" w:pos="709"/>
              </w:tabs>
              <w:spacing w:before="60" w:after="60"/>
              <w:rPr>
                <w:rFonts w:ascii="Arial Narrow" w:hAnsi="Arial Narrow"/>
              </w:rPr>
            </w:pPr>
            <w:r>
              <w:rPr>
                <w:rFonts w:ascii="Arial Narrow" w:hAnsi="Arial Narrow"/>
                <w:i/>
              </w:rPr>
              <w:t>Metropolitan</w:t>
            </w:r>
            <w:r>
              <w:rPr>
                <w:rFonts w:ascii="Arial Narrow" w:hAnsi="Arial Narrow"/>
              </w:rPr>
              <w:t xml:space="preserve"> Business Plus:  Technicians available</w:t>
            </w:r>
          </w:p>
          <w:p w14:paraId="236BB7A7" w14:textId="77777777" w:rsidR="00000000" w:rsidRDefault="00000000">
            <w:pPr>
              <w:tabs>
                <w:tab w:val="left" w:pos="709"/>
              </w:tabs>
              <w:spacing w:before="60" w:after="60"/>
              <w:rPr>
                <w:rFonts w:ascii="Arial Narrow" w:hAnsi="Arial Narrow"/>
              </w:rPr>
            </w:pPr>
            <w:r>
              <w:rPr>
                <w:rFonts w:ascii="Arial Narrow" w:hAnsi="Arial Narrow"/>
              </w:rPr>
              <w:t xml:space="preserve">7 am - 9 pm Mon - Sat (including </w:t>
            </w:r>
            <w:r>
              <w:rPr>
                <w:rFonts w:ascii="Arial Narrow" w:hAnsi="Arial Narrow"/>
                <w:i/>
              </w:rPr>
              <w:t>Public Holiday</w:t>
            </w:r>
            <w:r>
              <w:rPr>
                <w:rFonts w:ascii="Arial Narrow" w:hAnsi="Arial Narrow"/>
              </w:rPr>
              <w:t>s),</w:t>
            </w:r>
          </w:p>
          <w:p w14:paraId="767141BB" w14:textId="77777777" w:rsidR="00000000" w:rsidRDefault="00000000">
            <w:pPr>
              <w:tabs>
                <w:tab w:val="left" w:pos="709"/>
              </w:tabs>
              <w:spacing w:before="60" w:after="60"/>
              <w:rPr>
                <w:rFonts w:ascii="Arial Narrow" w:hAnsi="Arial Narrow"/>
              </w:rPr>
            </w:pPr>
            <w:r>
              <w:rPr>
                <w:rFonts w:ascii="Arial Narrow" w:hAnsi="Arial Narrow"/>
              </w:rPr>
              <w:t xml:space="preserve">2 Hrs Response, 12 Hrs Restoration (during </w:t>
            </w:r>
            <w:r>
              <w:rPr>
                <w:rFonts w:ascii="Arial Narrow" w:hAnsi="Arial Narrow"/>
                <w:i/>
              </w:rPr>
              <w:t>business hours</w:t>
            </w:r>
            <w:r>
              <w:rPr>
                <w:rFonts w:ascii="Arial Narrow" w:hAnsi="Arial Narrow"/>
              </w:rPr>
              <w:t>)</w:t>
            </w:r>
          </w:p>
        </w:tc>
      </w:tr>
      <w:tr w:rsidR="00000000" w14:paraId="267461C0" w14:textId="77777777">
        <w:tblPrEx>
          <w:tblCellMar>
            <w:top w:w="0" w:type="dxa"/>
            <w:bottom w:w="0" w:type="dxa"/>
          </w:tblCellMar>
        </w:tblPrEx>
        <w:trPr>
          <w:cantSplit/>
        </w:trPr>
        <w:tc>
          <w:tcPr>
            <w:tcW w:w="817" w:type="dxa"/>
            <w:tcBorders>
              <w:top w:val="single" w:sz="6" w:space="0" w:color="auto"/>
              <w:left w:val="single" w:sz="6" w:space="0" w:color="auto"/>
              <w:bottom w:val="single" w:sz="6" w:space="0" w:color="auto"/>
              <w:right w:val="single" w:sz="6" w:space="0" w:color="auto"/>
            </w:tcBorders>
          </w:tcPr>
          <w:p w14:paraId="26C415B5" w14:textId="77777777" w:rsidR="00000000" w:rsidRDefault="00000000">
            <w:pPr>
              <w:tabs>
                <w:tab w:val="left" w:pos="709"/>
              </w:tabs>
              <w:spacing w:before="60" w:after="60"/>
              <w:rPr>
                <w:rFonts w:ascii="Arial Narrow" w:hAnsi="Arial Narrow"/>
              </w:rPr>
            </w:pPr>
            <w:r>
              <w:rPr>
                <w:rFonts w:ascii="Arial Narrow" w:hAnsi="Arial Narrow"/>
              </w:rPr>
              <w:t>S331</w:t>
            </w:r>
          </w:p>
        </w:tc>
        <w:tc>
          <w:tcPr>
            <w:tcW w:w="7087" w:type="dxa"/>
            <w:tcBorders>
              <w:top w:val="single" w:sz="6" w:space="0" w:color="auto"/>
              <w:left w:val="single" w:sz="6" w:space="0" w:color="auto"/>
              <w:bottom w:val="single" w:sz="6" w:space="0" w:color="auto"/>
              <w:right w:val="single" w:sz="6" w:space="0" w:color="auto"/>
            </w:tcBorders>
          </w:tcPr>
          <w:p w14:paraId="4B818F34" w14:textId="77777777" w:rsidR="00000000" w:rsidRDefault="00000000">
            <w:pPr>
              <w:tabs>
                <w:tab w:val="left" w:pos="709"/>
              </w:tabs>
              <w:spacing w:before="60" w:after="60"/>
              <w:rPr>
                <w:rFonts w:ascii="Arial Narrow" w:hAnsi="Arial Narrow"/>
              </w:rPr>
            </w:pPr>
            <w:r>
              <w:rPr>
                <w:rFonts w:ascii="Arial Narrow" w:hAnsi="Arial Narrow"/>
                <w:i/>
              </w:rPr>
              <w:t>Regional</w:t>
            </w:r>
            <w:r>
              <w:rPr>
                <w:rFonts w:ascii="Arial Narrow" w:hAnsi="Arial Narrow"/>
              </w:rPr>
              <w:t xml:space="preserve"> Business Plus:  Technicians available</w:t>
            </w:r>
          </w:p>
          <w:p w14:paraId="445F9E8C" w14:textId="77777777" w:rsidR="00000000" w:rsidRDefault="00000000">
            <w:pPr>
              <w:tabs>
                <w:tab w:val="left" w:pos="709"/>
              </w:tabs>
              <w:spacing w:before="60" w:after="60"/>
              <w:rPr>
                <w:rFonts w:ascii="Arial Narrow" w:hAnsi="Arial Narrow"/>
              </w:rPr>
            </w:pPr>
            <w:r>
              <w:rPr>
                <w:rFonts w:ascii="Arial Narrow" w:hAnsi="Arial Narrow"/>
              </w:rPr>
              <w:t xml:space="preserve">7am- 9pm Mon - Sat (including </w:t>
            </w:r>
            <w:r>
              <w:rPr>
                <w:rFonts w:ascii="Arial Narrow" w:hAnsi="Arial Narrow"/>
                <w:i/>
              </w:rPr>
              <w:t>Public Holiday</w:t>
            </w:r>
            <w:r>
              <w:rPr>
                <w:rFonts w:ascii="Arial Narrow" w:hAnsi="Arial Narrow"/>
              </w:rPr>
              <w:t>s),</w:t>
            </w:r>
          </w:p>
          <w:p w14:paraId="235246D7" w14:textId="77777777" w:rsidR="00000000" w:rsidRDefault="00000000">
            <w:pPr>
              <w:tabs>
                <w:tab w:val="left" w:pos="709"/>
              </w:tabs>
              <w:spacing w:before="60" w:after="60"/>
              <w:rPr>
                <w:rFonts w:ascii="Arial Narrow" w:hAnsi="Arial Narrow"/>
              </w:rPr>
            </w:pPr>
            <w:r>
              <w:rPr>
                <w:rFonts w:ascii="Arial Narrow" w:hAnsi="Arial Narrow"/>
              </w:rPr>
              <w:t xml:space="preserve">2 Hrs Response, Restoration same as 330 plus one </w:t>
            </w:r>
            <w:r>
              <w:rPr>
                <w:rFonts w:ascii="Arial Narrow" w:hAnsi="Arial Narrow"/>
                <w:i/>
              </w:rPr>
              <w:t>Working Day</w:t>
            </w:r>
          </w:p>
        </w:tc>
      </w:tr>
      <w:tr w:rsidR="00000000" w14:paraId="74ACCCBF" w14:textId="77777777">
        <w:tblPrEx>
          <w:tblCellMar>
            <w:top w:w="0" w:type="dxa"/>
            <w:bottom w:w="0" w:type="dxa"/>
          </w:tblCellMar>
        </w:tblPrEx>
        <w:trPr>
          <w:cantSplit/>
        </w:trPr>
        <w:tc>
          <w:tcPr>
            <w:tcW w:w="817" w:type="dxa"/>
            <w:tcBorders>
              <w:top w:val="single" w:sz="6" w:space="0" w:color="auto"/>
              <w:left w:val="single" w:sz="6" w:space="0" w:color="auto"/>
              <w:bottom w:val="single" w:sz="6" w:space="0" w:color="auto"/>
              <w:right w:val="single" w:sz="6" w:space="0" w:color="auto"/>
            </w:tcBorders>
          </w:tcPr>
          <w:p w14:paraId="59D6CCB4" w14:textId="77777777" w:rsidR="00000000" w:rsidRDefault="00000000">
            <w:pPr>
              <w:tabs>
                <w:tab w:val="left" w:pos="709"/>
              </w:tabs>
              <w:spacing w:before="60" w:after="60"/>
              <w:rPr>
                <w:rFonts w:ascii="Arial Narrow" w:hAnsi="Arial Narrow"/>
              </w:rPr>
            </w:pPr>
            <w:r>
              <w:rPr>
                <w:rFonts w:ascii="Arial Narrow" w:hAnsi="Arial Narrow"/>
              </w:rPr>
              <w:t>S430</w:t>
            </w:r>
          </w:p>
        </w:tc>
        <w:tc>
          <w:tcPr>
            <w:tcW w:w="7087" w:type="dxa"/>
            <w:tcBorders>
              <w:top w:val="single" w:sz="6" w:space="0" w:color="auto"/>
              <w:left w:val="single" w:sz="6" w:space="0" w:color="auto"/>
              <w:bottom w:val="single" w:sz="6" w:space="0" w:color="auto"/>
              <w:right w:val="single" w:sz="6" w:space="0" w:color="auto"/>
            </w:tcBorders>
          </w:tcPr>
          <w:p w14:paraId="2077F9F2" w14:textId="77777777" w:rsidR="00000000" w:rsidRDefault="00000000">
            <w:pPr>
              <w:tabs>
                <w:tab w:val="left" w:pos="709"/>
              </w:tabs>
              <w:spacing w:before="60" w:after="60"/>
              <w:rPr>
                <w:rFonts w:ascii="Arial Narrow" w:hAnsi="Arial Narrow"/>
              </w:rPr>
            </w:pPr>
            <w:r>
              <w:rPr>
                <w:rFonts w:ascii="Arial Narrow" w:hAnsi="Arial Narrow"/>
                <w:i/>
              </w:rPr>
              <w:t>Metropolitan</w:t>
            </w:r>
            <w:r>
              <w:rPr>
                <w:rFonts w:ascii="Arial Narrow" w:hAnsi="Arial Narrow"/>
              </w:rPr>
              <w:t xml:space="preserve"> Premier:  Technicians available</w:t>
            </w:r>
          </w:p>
          <w:p w14:paraId="35BC899D" w14:textId="77777777" w:rsidR="00000000" w:rsidRDefault="00000000">
            <w:pPr>
              <w:tabs>
                <w:tab w:val="left" w:pos="709"/>
              </w:tabs>
              <w:spacing w:before="60" w:after="60"/>
              <w:rPr>
                <w:rFonts w:ascii="Arial Narrow" w:hAnsi="Arial Narrow"/>
              </w:rPr>
            </w:pPr>
            <w:r>
              <w:rPr>
                <w:rFonts w:ascii="Arial Narrow" w:hAnsi="Arial Narrow"/>
              </w:rPr>
              <w:t xml:space="preserve">24 Hrs per day, 7 days per week, </w:t>
            </w:r>
          </w:p>
          <w:p w14:paraId="1CF81791" w14:textId="77777777" w:rsidR="00000000" w:rsidRDefault="00000000">
            <w:pPr>
              <w:tabs>
                <w:tab w:val="left" w:pos="709"/>
              </w:tabs>
              <w:spacing w:before="60" w:after="60"/>
              <w:rPr>
                <w:rFonts w:ascii="Arial Narrow" w:hAnsi="Arial Narrow"/>
              </w:rPr>
            </w:pPr>
            <w:r>
              <w:rPr>
                <w:rFonts w:ascii="Arial Narrow" w:hAnsi="Arial Narrow"/>
              </w:rPr>
              <w:t>1 Hr Response, 12 Hrs Restoration</w:t>
            </w:r>
          </w:p>
        </w:tc>
      </w:tr>
      <w:tr w:rsidR="00000000" w14:paraId="7E51FE05" w14:textId="77777777">
        <w:tblPrEx>
          <w:tblCellMar>
            <w:top w:w="0" w:type="dxa"/>
            <w:bottom w:w="0" w:type="dxa"/>
          </w:tblCellMar>
        </w:tblPrEx>
        <w:trPr>
          <w:cantSplit/>
        </w:trPr>
        <w:tc>
          <w:tcPr>
            <w:tcW w:w="817" w:type="dxa"/>
            <w:tcBorders>
              <w:top w:val="single" w:sz="6" w:space="0" w:color="auto"/>
              <w:left w:val="single" w:sz="6" w:space="0" w:color="auto"/>
              <w:right w:val="single" w:sz="6" w:space="0" w:color="auto"/>
            </w:tcBorders>
          </w:tcPr>
          <w:p w14:paraId="2437A8A2" w14:textId="77777777" w:rsidR="00000000" w:rsidRDefault="00000000">
            <w:pPr>
              <w:tabs>
                <w:tab w:val="left" w:pos="709"/>
              </w:tabs>
              <w:spacing w:before="60" w:after="60"/>
              <w:rPr>
                <w:rFonts w:ascii="Arial Narrow" w:hAnsi="Arial Narrow"/>
              </w:rPr>
            </w:pPr>
            <w:r>
              <w:rPr>
                <w:rFonts w:ascii="Arial Narrow" w:hAnsi="Arial Narrow"/>
              </w:rPr>
              <w:t>S431</w:t>
            </w:r>
          </w:p>
        </w:tc>
        <w:tc>
          <w:tcPr>
            <w:tcW w:w="7087" w:type="dxa"/>
            <w:tcBorders>
              <w:top w:val="single" w:sz="6" w:space="0" w:color="auto"/>
              <w:left w:val="single" w:sz="6" w:space="0" w:color="auto"/>
              <w:right w:val="single" w:sz="6" w:space="0" w:color="auto"/>
            </w:tcBorders>
          </w:tcPr>
          <w:p w14:paraId="064D2267" w14:textId="77777777" w:rsidR="00000000" w:rsidRDefault="00000000">
            <w:pPr>
              <w:tabs>
                <w:tab w:val="left" w:pos="709"/>
              </w:tabs>
              <w:spacing w:before="60" w:after="60"/>
              <w:rPr>
                <w:rFonts w:ascii="Arial Narrow" w:hAnsi="Arial Narrow"/>
              </w:rPr>
            </w:pPr>
            <w:r>
              <w:rPr>
                <w:rFonts w:ascii="Arial Narrow" w:hAnsi="Arial Narrow"/>
                <w:i/>
              </w:rPr>
              <w:t>Regional</w:t>
            </w:r>
            <w:r>
              <w:rPr>
                <w:rFonts w:ascii="Arial Narrow" w:hAnsi="Arial Narrow"/>
              </w:rPr>
              <w:t xml:space="preserve"> </w:t>
            </w:r>
            <w:proofErr w:type="gramStart"/>
            <w:r>
              <w:rPr>
                <w:rFonts w:ascii="Arial Narrow" w:hAnsi="Arial Narrow"/>
              </w:rPr>
              <w:t>Premier;  Technicians</w:t>
            </w:r>
            <w:proofErr w:type="gramEnd"/>
            <w:r>
              <w:rPr>
                <w:rFonts w:ascii="Arial Narrow" w:hAnsi="Arial Narrow"/>
              </w:rPr>
              <w:t xml:space="preserve"> available</w:t>
            </w:r>
          </w:p>
          <w:p w14:paraId="582D6AD6" w14:textId="77777777" w:rsidR="00000000" w:rsidRDefault="00000000">
            <w:pPr>
              <w:tabs>
                <w:tab w:val="left" w:pos="709"/>
              </w:tabs>
              <w:spacing w:before="60" w:after="60"/>
              <w:rPr>
                <w:rFonts w:ascii="Arial Narrow" w:hAnsi="Arial Narrow"/>
              </w:rPr>
            </w:pPr>
            <w:r>
              <w:rPr>
                <w:rFonts w:ascii="Arial Narrow" w:hAnsi="Arial Narrow"/>
              </w:rPr>
              <w:t xml:space="preserve">24 Hrs per day, 7 days per week, </w:t>
            </w:r>
          </w:p>
          <w:p w14:paraId="61686E07" w14:textId="77777777" w:rsidR="00000000" w:rsidRDefault="00000000">
            <w:pPr>
              <w:tabs>
                <w:tab w:val="left" w:pos="709"/>
              </w:tabs>
              <w:spacing w:before="60" w:after="60"/>
              <w:rPr>
                <w:rFonts w:ascii="Arial Narrow" w:hAnsi="Arial Narrow"/>
              </w:rPr>
            </w:pPr>
            <w:r>
              <w:rPr>
                <w:rFonts w:ascii="Arial Narrow" w:hAnsi="Arial Narrow"/>
              </w:rPr>
              <w:t xml:space="preserve">1 Hr Response, Restoration same as 430 plus one </w:t>
            </w:r>
            <w:r>
              <w:rPr>
                <w:rFonts w:ascii="Arial Narrow" w:hAnsi="Arial Narrow"/>
                <w:i/>
              </w:rPr>
              <w:t>Working Day</w:t>
            </w:r>
          </w:p>
        </w:tc>
      </w:tr>
      <w:tr w:rsidR="00000000" w14:paraId="2C74CF47" w14:textId="77777777">
        <w:tblPrEx>
          <w:tblCellMar>
            <w:top w:w="0" w:type="dxa"/>
            <w:bottom w:w="0" w:type="dxa"/>
          </w:tblCellMar>
        </w:tblPrEx>
        <w:trPr>
          <w:cantSplit/>
        </w:trPr>
        <w:tc>
          <w:tcPr>
            <w:tcW w:w="817" w:type="dxa"/>
            <w:tcBorders>
              <w:top w:val="single" w:sz="6" w:space="0" w:color="auto"/>
              <w:left w:val="single" w:sz="6" w:space="0" w:color="auto"/>
              <w:bottom w:val="single" w:sz="6" w:space="0" w:color="auto"/>
              <w:right w:val="single" w:sz="6" w:space="0" w:color="auto"/>
            </w:tcBorders>
          </w:tcPr>
          <w:p w14:paraId="2A8B1335" w14:textId="77777777" w:rsidR="00000000" w:rsidRDefault="00000000">
            <w:pPr>
              <w:tabs>
                <w:tab w:val="left" w:pos="709"/>
              </w:tabs>
              <w:spacing w:before="60" w:after="60"/>
              <w:rPr>
                <w:rFonts w:ascii="Arial Narrow" w:hAnsi="Arial Narrow"/>
              </w:rPr>
            </w:pPr>
            <w:r>
              <w:rPr>
                <w:rFonts w:ascii="Arial Narrow" w:hAnsi="Arial Narrow"/>
              </w:rPr>
              <w:t>S475</w:t>
            </w:r>
          </w:p>
        </w:tc>
        <w:tc>
          <w:tcPr>
            <w:tcW w:w="7087" w:type="dxa"/>
            <w:tcBorders>
              <w:top w:val="single" w:sz="6" w:space="0" w:color="auto"/>
              <w:left w:val="single" w:sz="6" w:space="0" w:color="auto"/>
              <w:bottom w:val="single" w:sz="6" w:space="0" w:color="auto"/>
              <w:right w:val="single" w:sz="6" w:space="0" w:color="auto"/>
            </w:tcBorders>
          </w:tcPr>
          <w:p w14:paraId="346CA8CE" w14:textId="77777777" w:rsidR="00000000" w:rsidRDefault="00000000">
            <w:pPr>
              <w:tabs>
                <w:tab w:val="left" w:pos="709"/>
              </w:tabs>
              <w:spacing w:before="60" w:after="60"/>
              <w:rPr>
                <w:rFonts w:ascii="Arial Narrow" w:hAnsi="Arial Narrow"/>
              </w:rPr>
            </w:pPr>
            <w:r>
              <w:rPr>
                <w:rFonts w:ascii="Arial Narrow" w:hAnsi="Arial Narrow"/>
                <w:i/>
              </w:rPr>
              <w:t xml:space="preserve">Out of </w:t>
            </w:r>
            <w:proofErr w:type="gramStart"/>
            <w:r>
              <w:rPr>
                <w:rFonts w:ascii="Arial Narrow" w:hAnsi="Arial Narrow"/>
                <w:i/>
              </w:rPr>
              <w:t>Area</w:t>
            </w:r>
            <w:r>
              <w:rPr>
                <w:rFonts w:ascii="Arial Narrow" w:hAnsi="Arial Narrow"/>
              </w:rPr>
              <w:t xml:space="preserve">  Technicians</w:t>
            </w:r>
            <w:proofErr w:type="gramEnd"/>
            <w:r>
              <w:rPr>
                <w:rFonts w:ascii="Arial Narrow" w:hAnsi="Arial Narrow"/>
              </w:rPr>
              <w:t xml:space="preserve"> available 24 Hrs per day, Mon-Fri (excluding </w:t>
            </w:r>
            <w:r>
              <w:rPr>
                <w:rFonts w:ascii="Arial Narrow" w:hAnsi="Arial Narrow"/>
                <w:i/>
              </w:rPr>
              <w:t>Public Holiday</w:t>
            </w:r>
            <w:r>
              <w:rPr>
                <w:rFonts w:ascii="Arial Narrow" w:hAnsi="Arial Narrow"/>
              </w:rPr>
              <w:t>s),</w:t>
            </w:r>
          </w:p>
          <w:p w14:paraId="4794A46D" w14:textId="77777777" w:rsidR="00000000" w:rsidRDefault="00000000">
            <w:pPr>
              <w:tabs>
                <w:tab w:val="left" w:pos="709"/>
              </w:tabs>
              <w:spacing w:before="60" w:after="60"/>
              <w:rPr>
                <w:rFonts w:ascii="Arial Narrow" w:hAnsi="Arial Narrow"/>
              </w:rPr>
            </w:pPr>
            <w:r>
              <w:rPr>
                <w:rFonts w:ascii="Arial Narrow" w:hAnsi="Arial Narrow"/>
              </w:rPr>
              <w:t xml:space="preserve">2 Hrs Response, &amp; </w:t>
            </w:r>
            <w:proofErr w:type="gramStart"/>
            <w:r>
              <w:rPr>
                <w:rFonts w:ascii="Arial Narrow" w:hAnsi="Arial Narrow"/>
              </w:rPr>
              <w:t>7 day</w:t>
            </w:r>
            <w:proofErr w:type="gramEnd"/>
            <w:r>
              <w:rPr>
                <w:rFonts w:ascii="Arial Narrow" w:hAnsi="Arial Narrow"/>
              </w:rPr>
              <w:t xml:space="preserve"> Restoration</w:t>
            </w:r>
          </w:p>
        </w:tc>
      </w:tr>
    </w:tbl>
    <w:p w14:paraId="18409CEE" w14:textId="77777777" w:rsidR="00000000" w:rsidRDefault="00000000">
      <w:pPr>
        <w:pStyle w:val="Indent0"/>
      </w:pPr>
      <w:r>
        <w:rPr>
          <w:lang w:val="en-US"/>
        </w:rPr>
        <w:t>7.6</w:t>
      </w:r>
      <w:r>
        <w:rPr>
          <w:lang w:val="en-US"/>
        </w:rPr>
        <w:tab/>
      </w:r>
      <w:r>
        <w:rPr>
          <w:i/>
        </w:rPr>
        <w:t xml:space="preserve">Telstra </w:t>
      </w:r>
      <w:r>
        <w:t xml:space="preserve">will attempt to provide the </w:t>
      </w:r>
      <w:r>
        <w:rPr>
          <w:i/>
        </w:rPr>
        <w:t>TBDS</w:t>
      </w:r>
      <w:r>
        <w:t xml:space="preserve"> within 25 </w:t>
      </w:r>
      <w:r>
        <w:rPr>
          <w:i/>
        </w:rPr>
        <w:t>Working Day</w:t>
      </w:r>
      <w:r>
        <w:t>s subject to the availability of cable or satellite receiver infrastructure.</w:t>
      </w:r>
    </w:p>
    <w:p w14:paraId="01D10A8A" w14:textId="77777777" w:rsidR="00000000" w:rsidRDefault="00000000">
      <w:pPr>
        <w:pStyle w:val="Indent0"/>
      </w:pPr>
      <w:r>
        <w:rPr>
          <w:lang w:val="en-US"/>
        </w:rPr>
        <w:t>7.7</w:t>
      </w:r>
      <w:r>
        <w:rPr>
          <w:lang w:val="en-US"/>
        </w:rPr>
        <w:tab/>
      </w:r>
      <w:r>
        <w:t xml:space="preserve">Neither </w:t>
      </w:r>
      <w:r>
        <w:rPr>
          <w:i/>
        </w:rPr>
        <w:t>Telstra</w:t>
      </w:r>
      <w:r>
        <w:t xml:space="preserve"> nor the </w:t>
      </w:r>
      <w:r>
        <w:rPr>
          <w:i/>
        </w:rPr>
        <w:t>Customer</w:t>
      </w:r>
      <w:r>
        <w:t xml:space="preserve"> will be liable for any breach of their obligations under this clause caused by </w:t>
      </w:r>
      <w:r>
        <w:rPr>
          <w:i/>
        </w:rPr>
        <w:t>Force Majeure</w:t>
      </w:r>
      <w:r>
        <w:t>.</w:t>
      </w:r>
    </w:p>
    <w:p w14:paraId="4B8E0CD3" w14:textId="77777777" w:rsidR="00000000" w:rsidRDefault="00000000">
      <w:pPr>
        <w:pStyle w:val="Indent0"/>
      </w:pPr>
      <w:r>
        <w:rPr>
          <w:lang w:val="en-US"/>
        </w:rPr>
        <w:t>7.8</w:t>
      </w:r>
      <w:r>
        <w:rPr>
          <w:lang w:val="en-US"/>
        </w:rPr>
        <w:tab/>
      </w:r>
      <w:r>
        <w:t xml:space="preserve">The </w:t>
      </w:r>
      <w:r>
        <w:rPr>
          <w:i/>
        </w:rPr>
        <w:t>Customer</w:t>
      </w:r>
      <w:r>
        <w:t xml:space="preserve"> will indemnify </w:t>
      </w:r>
      <w:r>
        <w:rPr>
          <w:i/>
        </w:rPr>
        <w:t>Telstra</w:t>
      </w:r>
      <w:r>
        <w:t xml:space="preserve"> against all actions and proceedings brought against it by any owner or person in control of any premises, vehicle or vessel in relation to any entry, work and inspection undertaken by </w:t>
      </w:r>
      <w:r>
        <w:rPr>
          <w:i/>
        </w:rPr>
        <w:t>Telstra</w:t>
      </w:r>
      <w:r>
        <w:t xml:space="preserve"> and relating to the </w:t>
      </w:r>
      <w:r>
        <w:rPr>
          <w:i/>
        </w:rPr>
        <w:t>TBDS</w:t>
      </w:r>
      <w:r>
        <w:t xml:space="preserve"> service and which is not a result of any negligent or other wrongful act on the part of </w:t>
      </w:r>
      <w:r>
        <w:rPr>
          <w:i/>
        </w:rPr>
        <w:t>Telstra</w:t>
      </w:r>
      <w:r>
        <w:t>.</w:t>
      </w:r>
    </w:p>
    <w:p w14:paraId="238ED971" w14:textId="77777777" w:rsidR="00000000" w:rsidRDefault="00000000">
      <w:pPr>
        <w:pStyle w:val="Indent0"/>
      </w:pPr>
      <w:r>
        <w:rPr>
          <w:lang w:val="en-US"/>
        </w:rPr>
        <w:t>7.9</w:t>
      </w:r>
      <w:r>
        <w:rPr>
          <w:lang w:val="en-US"/>
        </w:rPr>
        <w:tab/>
      </w:r>
      <w:r>
        <w:t xml:space="preserve">The </w:t>
      </w:r>
      <w:r>
        <w:rPr>
          <w:i/>
        </w:rPr>
        <w:t>Customer</w:t>
      </w:r>
      <w:r>
        <w:t xml:space="preserve"> is responsible for all charges incurred between the time of suspension or request for discontinuance of the </w:t>
      </w:r>
      <w:r>
        <w:rPr>
          <w:i/>
        </w:rPr>
        <w:t>TBDS</w:t>
      </w:r>
      <w:r>
        <w:t xml:space="preserve"> and the expiry of the notice period given by </w:t>
      </w:r>
      <w:r>
        <w:rPr>
          <w:i/>
        </w:rPr>
        <w:t>Telstra</w:t>
      </w:r>
      <w:r>
        <w:t xml:space="preserve"> in relation to the suspension or discontinuance of provision of the tariffed service.</w:t>
      </w:r>
    </w:p>
    <w:p w14:paraId="3A3885EA" w14:textId="77777777" w:rsidR="00000000" w:rsidRDefault="00000000">
      <w:pPr>
        <w:pStyle w:val="Indent0"/>
      </w:pPr>
      <w:r>
        <w:rPr>
          <w:lang w:val="en-US"/>
        </w:rPr>
        <w:t>7.10</w:t>
      </w:r>
      <w:r>
        <w:rPr>
          <w:lang w:val="en-US"/>
        </w:rPr>
        <w:tab/>
      </w:r>
      <w:r>
        <w:t xml:space="preserve">The </w:t>
      </w:r>
      <w:r>
        <w:rPr>
          <w:i/>
        </w:rPr>
        <w:t>Customer</w:t>
      </w:r>
      <w:r>
        <w:t xml:space="preserve"> must ensure that all necessary government and local council approvals have been granted prior to installation and connection of a digital terrestrial connection or dedicated satellite receive terminal.</w:t>
      </w:r>
    </w:p>
    <w:p w14:paraId="25762EE3" w14:textId="77777777" w:rsidR="00000000" w:rsidRDefault="00000000">
      <w:pPr>
        <w:pStyle w:val="Indent0"/>
      </w:pPr>
      <w:r>
        <w:rPr>
          <w:lang w:val="en-US"/>
        </w:rPr>
        <w:t>7.11</w:t>
      </w:r>
      <w:r>
        <w:rPr>
          <w:lang w:val="en-US"/>
        </w:rPr>
        <w:tab/>
      </w:r>
      <w:r>
        <w:t>Subject to the following, the minimum term for the provision of the service is 2 years.</w:t>
      </w:r>
    </w:p>
    <w:p w14:paraId="41F17BE1" w14:textId="77777777" w:rsidR="00000000" w:rsidRDefault="00000000">
      <w:pPr>
        <w:pStyle w:val="Indent0"/>
      </w:pPr>
      <w:r>
        <w:rPr>
          <w:lang w:val="en-US"/>
        </w:rPr>
        <w:t>7.12</w:t>
      </w:r>
      <w:r>
        <w:rPr>
          <w:lang w:val="en-US"/>
        </w:rPr>
        <w:tab/>
        <w:t xml:space="preserve">In addition to the rights conferred under </w:t>
      </w:r>
      <w:r>
        <w:rPr>
          <w:i/>
          <w:lang w:val="en-US"/>
        </w:rPr>
        <w:t xml:space="preserve">Telstra’s General Terms and Conditions, </w:t>
      </w:r>
      <w:r>
        <w:t xml:space="preserve">either </w:t>
      </w:r>
      <w:r>
        <w:rPr>
          <w:i/>
        </w:rPr>
        <w:t>Telstra</w:t>
      </w:r>
      <w:r>
        <w:t xml:space="preserve"> or the </w:t>
      </w:r>
      <w:r>
        <w:rPr>
          <w:i/>
        </w:rPr>
        <w:t>Customer</w:t>
      </w:r>
      <w:r>
        <w:t xml:space="preserve"> may cancel the </w:t>
      </w:r>
      <w:r>
        <w:rPr>
          <w:i/>
        </w:rPr>
        <w:t>TBDS</w:t>
      </w:r>
      <w:r>
        <w:t>:</w:t>
      </w:r>
    </w:p>
    <w:p w14:paraId="682A302A" w14:textId="77777777" w:rsidR="00000000" w:rsidRDefault="00000000">
      <w:pPr>
        <w:pStyle w:val="Indent1"/>
      </w:pPr>
      <w:r>
        <w:rPr>
          <w:lang w:val="en-US"/>
        </w:rPr>
        <w:t>(a)</w:t>
      </w:r>
      <w:r>
        <w:rPr>
          <w:lang w:val="en-US"/>
        </w:rPr>
        <w:tab/>
      </w:r>
      <w:r>
        <w:t>upon 90 days’ written notice after the end of the minimum term; or</w:t>
      </w:r>
    </w:p>
    <w:p w14:paraId="3586BBC3" w14:textId="77777777" w:rsidR="00000000" w:rsidRDefault="00000000">
      <w:pPr>
        <w:pStyle w:val="Indent1"/>
      </w:pPr>
      <w:r>
        <w:rPr>
          <w:lang w:val="en-US"/>
        </w:rPr>
        <w:t>(b)</w:t>
      </w:r>
      <w:r>
        <w:rPr>
          <w:lang w:val="en-US"/>
        </w:rPr>
        <w:tab/>
      </w:r>
      <w:r>
        <w:t xml:space="preserve">upon 30 days’ written notice, if either the other one of them breaches any of its obligations under the </w:t>
      </w:r>
      <w:r>
        <w:rPr>
          <w:i/>
        </w:rPr>
        <w:t>Dedicated Digital Service</w:t>
      </w:r>
      <w:r>
        <w:t xml:space="preserve"> Section of the Standard Form of Agreement  and such failure is not remedied, or, if the failure is not capable of remedy, if adequate compensation has not been made, within 45 days after notice in writing has been given specifying the failure and requiring its remedy or compensation within 45 days after notice has been given.</w:t>
      </w:r>
    </w:p>
    <w:p w14:paraId="0CDDEF06" w14:textId="77777777" w:rsidR="00000000" w:rsidRDefault="00000000">
      <w:pPr>
        <w:pStyle w:val="Indent0"/>
      </w:pPr>
      <w:r>
        <w:rPr>
          <w:lang w:val="en-US"/>
        </w:rPr>
        <w:t>7.13</w:t>
      </w:r>
      <w:r>
        <w:rPr>
          <w:lang w:val="en-US"/>
        </w:rPr>
        <w:tab/>
        <w:t xml:space="preserve">In addition to the rights conferred under </w:t>
      </w:r>
      <w:r>
        <w:rPr>
          <w:i/>
          <w:lang w:val="en-US"/>
        </w:rPr>
        <w:t xml:space="preserve">Telstra’s General Terms and Conditions, </w:t>
      </w:r>
      <w:r>
        <w:rPr>
          <w:i/>
        </w:rPr>
        <w:t>Telstra</w:t>
      </w:r>
      <w:r>
        <w:t xml:space="preserve"> may, at any time, cancel, suspend or restrict the </w:t>
      </w:r>
      <w:r>
        <w:rPr>
          <w:i/>
        </w:rPr>
        <w:t>TBDS</w:t>
      </w:r>
      <w:r>
        <w:t>:</w:t>
      </w:r>
    </w:p>
    <w:p w14:paraId="39278216" w14:textId="77777777" w:rsidR="00000000" w:rsidRDefault="00000000">
      <w:pPr>
        <w:pStyle w:val="Indent1"/>
      </w:pPr>
      <w:r>
        <w:rPr>
          <w:lang w:val="en-US"/>
        </w:rPr>
        <w:t>(a)</w:t>
      </w:r>
      <w:r>
        <w:rPr>
          <w:lang w:val="en-US"/>
        </w:rPr>
        <w:tab/>
      </w:r>
      <w:r>
        <w:t xml:space="preserve">whenever </w:t>
      </w:r>
      <w:r>
        <w:rPr>
          <w:i/>
        </w:rPr>
        <w:t>Telstra</w:t>
      </w:r>
      <w:r>
        <w:t xml:space="preserve"> considers it necessary or reasonable in order to safeguard provision of telecommunications services to emergency and other essential </w:t>
      </w:r>
      <w:proofErr w:type="gramStart"/>
      <w:r>
        <w:t>services;</w:t>
      </w:r>
      <w:proofErr w:type="gramEnd"/>
    </w:p>
    <w:p w14:paraId="3BB655B7" w14:textId="77777777" w:rsidR="00000000" w:rsidRDefault="00000000">
      <w:pPr>
        <w:pStyle w:val="Indent1"/>
      </w:pPr>
      <w:r>
        <w:rPr>
          <w:lang w:val="en-US"/>
        </w:rPr>
        <w:lastRenderedPageBreak/>
        <w:t>(b)</w:t>
      </w:r>
      <w:r>
        <w:rPr>
          <w:lang w:val="en-US"/>
        </w:rPr>
        <w:tab/>
      </w:r>
      <w:r>
        <w:t xml:space="preserve">on receipt of a request for discontinuance which has been made by or on behalf of the </w:t>
      </w:r>
      <w:proofErr w:type="gramStart"/>
      <w:r>
        <w:rPr>
          <w:i/>
        </w:rPr>
        <w:t>Customer</w:t>
      </w:r>
      <w:r>
        <w:t>;</w:t>
      </w:r>
      <w:proofErr w:type="gramEnd"/>
    </w:p>
    <w:p w14:paraId="5D033182" w14:textId="77777777" w:rsidR="00000000" w:rsidRDefault="00000000">
      <w:pPr>
        <w:pStyle w:val="Indent1"/>
      </w:pPr>
      <w:r>
        <w:rPr>
          <w:lang w:val="en-US"/>
        </w:rPr>
        <w:t>(c)</w:t>
      </w:r>
      <w:r>
        <w:rPr>
          <w:lang w:val="en-US"/>
        </w:rPr>
        <w:tab/>
      </w:r>
      <w:r>
        <w:t xml:space="preserve">if the </w:t>
      </w:r>
      <w:r>
        <w:rPr>
          <w:i/>
        </w:rPr>
        <w:t>Customer</w:t>
      </w:r>
      <w:r>
        <w:t xml:space="preserve"> becomes bankrupt or goes into liquidation or a receiver or receiver and manager is appointed or enters into a scheme of arrangement or composition with the </w:t>
      </w:r>
      <w:r>
        <w:rPr>
          <w:i/>
        </w:rPr>
        <w:t>Customer</w:t>
      </w:r>
      <w:r>
        <w:t xml:space="preserve">'s creditors or cease or threaten to cease to carry on </w:t>
      </w:r>
      <w:proofErr w:type="gramStart"/>
      <w:r>
        <w:t>business;</w:t>
      </w:r>
      <w:proofErr w:type="gramEnd"/>
    </w:p>
    <w:p w14:paraId="5E8F34DF" w14:textId="77777777" w:rsidR="00000000" w:rsidRDefault="00000000">
      <w:pPr>
        <w:pStyle w:val="Indent1"/>
      </w:pPr>
      <w:r>
        <w:rPr>
          <w:lang w:val="en-US"/>
        </w:rPr>
        <w:t>(d)</w:t>
      </w:r>
      <w:r>
        <w:rPr>
          <w:lang w:val="en-US"/>
        </w:rPr>
        <w:tab/>
      </w:r>
      <w:r>
        <w:t xml:space="preserve">in accordance with the provisions of the Telecommunications Act 1997 and </w:t>
      </w:r>
      <w:proofErr w:type="gramStart"/>
      <w:r>
        <w:t>the  Telstra</w:t>
      </w:r>
      <w:proofErr w:type="gramEnd"/>
      <w:r>
        <w:t xml:space="preserve"> Corporation Act 1991.</w:t>
      </w:r>
    </w:p>
    <w:p w14:paraId="36EC3763" w14:textId="77777777" w:rsidR="00000000" w:rsidRDefault="00000000">
      <w:pPr>
        <w:pStyle w:val="Indent0"/>
      </w:pPr>
      <w:r>
        <w:rPr>
          <w:lang w:val="en-US"/>
        </w:rPr>
        <w:t>7.14</w:t>
      </w:r>
      <w:r>
        <w:rPr>
          <w:lang w:val="en-US"/>
        </w:rPr>
        <w:tab/>
        <w:t xml:space="preserve">In addition to the rights conferred under </w:t>
      </w:r>
      <w:r>
        <w:rPr>
          <w:i/>
          <w:lang w:val="en-US"/>
        </w:rPr>
        <w:t xml:space="preserve">Telstra’s General Terms and Conditions, </w:t>
      </w:r>
      <w:r>
        <w:rPr>
          <w:i/>
        </w:rPr>
        <w:t>Telstra</w:t>
      </w:r>
      <w:r>
        <w:t xml:space="preserve"> may, upon 1 month’s written notice, cancel, suspend or restrict the </w:t>
      </w:r>
      <w:r>
        <w:rPr>
          <w:i/>
        </w:rPr>
        <w:t xml:space="preserve">TBDS </w:t>
      </w:r>
      <w:r>
        <w:t xml:space="preserve">if payment of an amount or provision of security, for the service is overdue for another telecommunications service of a like nature provided to the </w:t>
      </w:r>
      <w:r>
        <w:rPr>
          <w:i/>
        </w:rPr>
        <w:t>Customer</w:t>
      </w:r>
      <w:r>
        <w:t xml:space="preserve"> is </w:t>
      </w:r>
      <w:proofErr w:type="gramStart"/>
      <w:r>
        <w:t>overdue;</w:t>
      </w:r>
      <w:proofErr w:type="gramEnd"/>
    </w:p>
    <w:p w14:paraId="1F15ABC8" w14:textId="77777777" w:rsidR="00000000" w:rsidRDefault="00000000">
      <w:pPr>
        <w:pStyle w:val="Indent0"/>
      </w:pPr>
      <w:r>
        <w:rPr>
          <w:lang w:val="en-US"/>
        </w:rPr>
        <w:t>7.15</w:t>
      </w:r>
      <w:r>
        <w:rPr>
          <w:lang w:val="en-US"/>
        </w:rPr>
        <w:tab/>
        <w:t xml:space="preserve">In addition to the rights conferred under </w:t>
      </w:r>
      <w:r>
        <w:rPr>
          <w:i/>
          <w:lang w:val="en-US"/>
        </w:rPr>
        <w:t xml:space="preserve">Telstra’s General Terms and Conditions, </w:t>
      </w:r>
      <w:r>
        <w:rPr>
          <w:i/>
        </w:rPr>
        <w:t>Telstra</w:t>
      </w:r>
      <w:r>
        <w:t xml:space="preserve"> may, at any time, cancel, suspend or restrict, the </w:t>
      </w:r>
      <w:r>
        <w:rPr>
          <w:i/>
        </w:rPr>
        <w:t>TBDS</w:t>
      </w:r>
      <w:r>
        <w:t xml:space="preserve"> to the </w:t>
      </w:r>
      <w:r>
        <w:rPr>
          <w:i/>
        </w:rPr>
        <w:t>Customer</w:t>
      </w:r>
      <w:r>
        <w:t xml:space="preserve"> or to a particular </w:t>
      </w:r>
      <w:r>
        <w:rPr>
          <w:i/>
        </w:rPr>
        <w:t>End User</w:t>
      </w:r>
      <w:r>
        <w:t xml:space="preserve"> if:</w:t>
      </w:r>
    </w:p>
    <w:p w14:paraId="1D6BD0D4" w14:textId="77777777" w:rsidR="00000000" w:rsidRDefault="00000000">
      <w:pPr>
        <w:pStyle w:val="Indent1"/>
      </w:pPr>
      <w:r>
        <w:rPr>
          <w:lang w:val="en-US"/>
        </w:rPr>
        <w:t>(a)</w:t>
      </w:r>
      <w:r>
        <w:rPr>
          <w:lang w:val="en-US"/>
        </w:rPr>
        <w:tab/>
      </w:r>
      <w:r>
        <w:t xml:space="preserve">the </w:t>
      </w:r>
      <w:r>
        <w:rPr>
          <w:i/>
        </w:rPr>
        <w:t>Customer</w:t>
      </w:r>
      <w:r>
        <w:t xml:space="preserve"> or </w:t>
      </w:r>
      <w:r>
        <w:rPr>
          <w:i/>
        </w:rPr>
        <w:t xml:space="preserve">End User </w:t>
      </w:r>
      <w:r>
        <w:t xml:space="preserve">vacates the premises in which a terminal of the service is </w:t>
      </w:r>
      <w:proofErr w:type="gramStart"/>
      <w:r>
        <w:t>located</w:t>
      </w:r>
      <w:proofErr w:type="gramEnd"/>
      <w:r>
        <w:t xml:space="preserve"> and the </w:t>
      </w:r>
      <w:r>
        <w:rPr>
          <w:i/>
        </w:rPr>
        <w:t>Customer</w:t>
      </w:r>
      <w:r>
        <w:t xml:space="preserve"> has not requested discontinuance of that service;</w:t>
      </w:r>
    </w:p>
    <w:p w14:paraId="4C371F32" w14:textId="77777777" w:rsidR="00000000" w:rsidRDefault="00000000">
      <w:pPr>
        <w:pStyle w:val="Indent1"/>
      </w:pPr>
      <w:r>
        <w:rPr>
          <w:lang w:val="en-US"/>
        </w:rPr>
        <w:t>(b)</w:t>
      </w:r>
      <w:r>
        <w:rPr>
          <w:lang w:val="en-US"/>
        </w:rPr>
        <w:tab/>
      </w:r>
      <w:r>
        <w:t xml:space="preserve">the </w:t>
      </w:r>
      <w:r>
        <w:rPr>
          <w:i/>
        </w:rPr>
        <w:t>Customer</w:t>
      </w:r>
      <w:r>
        <w:t xml:space="preserve"> or </w:t>
      </w:r>
      <w:r>
        <w:rPr>
          <w:i/>
        </w:rPr>
        <w:t xml:space="preserve">End User </w:t>
      </w:r>
      <w:r>
        <w:t xml:space="preserve">disposes of, surrenders possession of or attempts to dispose of or surrender possession of, any </w:t>
      </w:r>
      <w:r>
        <w:rPr>
          <w:i/>
        </w:rPr>
        <w:t>Telstra</w:t>
      </w:r>
      <w:r>
        <w:t xml:space="preserve"> equipment or any part of such </w:t>
      </w:r>
      <w:proofErr w:type="gramStart"/>
      <w:r>
        <w:t>equipment;</w:t>
      </w:r>
      <w:proofErr w:type="gramEnd"/>
    </w:p>
    <w:p w14:paraId="79B49442" w14:textId="77777777" w:rsidR="00000000" w:rsidRDefault="00000000">
      <w:pPr>
        <w:pStyle w:val="Indent1"/>
      </w:pPr>
      <w:r>
        <w:rPr>
          <w:lang w:val="en-US"/>
        </w:rPr>
        <w:t>(c)</w:t>
      </w:r>
      <w:r>
        <w:rPr>
          <w:lang w:val="en-US"/>
        </w:rPr>
        <w:tab/>
      </w:r>
      <w:r>
        <w:t xml:space="preserve">the </w:t>
      </w:r>
      <w:r>
        <w:rPr>
          <w:i/>
        </w:rPr>
        <w:t>Customer</w:t>
      </w:r>
      <w:r>
        <w:t xml:space="preserve"> or </w:t>
      </w:r>
      <w:r>
        <w:rPr>
          <w:i/>
        </w:rPr>
        <w:t xml:space="preserve">End User </w:t>
      </w:r>
      <w:r>
        <w:t xml:space="preserve">uses the </w:t>
      </w:r>
      <w:r>
        <w:rPr>
          <w:i/>
        </w:rPr>
        <w:t>Telstra</w:t>
      </w:r>
      <w:r>
        <w:t xml:space="preserve"> equipment or any part of that equipment, for any purpose other than for the provision of the </w:t>
      </w:r>
      <w:proofErr w:type="gramStart"/>
      <w:r>
        <w:t>service;</w:t>
      </w:r>
      <w:proofErr w:type="gramEnd"/>
    </w:p>
    <w:p w14:paraId="1FA892AD" w14:textId="77777777" w:rsidR="00000000" w:rsidRDefault="00000000">
      <w:pPr>
        <w:pStyle w:val="Indent1"/>
      </w:pPr>
      <w:r>
        <w:rPr>
          <w:lang w:val="en-US"/>
        </w:rPr>
        <w:t>(d)</w:t>
      </w:r>
      <w:r>
        <w:rPr>
          <w:lang w:val="en-US"/>
        </w:rPr>
        <w:tab/>
      </w:r>
      <w:r>
        <w:t xml:space="preserve">the </w:t>
      </w:r>
      <w:r>
        <w:rPr>
          <w:i/>
        </w:rPr>
        <w:t>Customer</w:t>
      </w:r>
      <w:r>
        <w:t xml:space="preserve"> or </w:t>
      </w:r>
      <w:r>
        <w:rPr>
          <w:i/>
        </w:rPr>
        <w:t xml:space="preserve">End User </w:t>
      </w:r>
      <w:r>
        <w:t xml:space="preserve">unreasonably refuses </w:t>
      </w:r>
      <w:r>
        <w:rPr>
          <w:i/>
        </w:rPr>
        <w:t>Telstra</w:t>
      </w:r>
      <w:r>
        <w:t xml:space="preserve"> entry or for any other reason </w:t>
      </w:r>
      <w:r>
        <w:rPr>
          <w:i/>
        </w:rPr>
        <w:t>Telstra</w:t>
      </w:r>
      <w:r>
        <w:t xml:space="preserve"> is unable to enter any premises, in which any equipment or facility relating to the service is located, for the purposes of inspection, repair or change to the equipment or facility; or</w:t>
      </w:r>
    </w:p>
    <w:p w14:paraId="210FC380" w14:textId="77777777" w:rsidR="00000000" w:rsidRDefault="00000000">
      <w:pPr>
        <w:pStyle w:val="Indent1"/>
      </w:pPr>
      <w:r>
        <w:rPr>
          <w:lang w:val="en-US"/>
        </w:rPr>
        <w:t>(e)</w:t>
      </w:r>
      <w:r>
        <w:rPr>
          <w:lang w:val="en-US"/>
        </w:rPr>
        <w:tab/>
      </w:r>
      <w:r>
        <w:rPr>
          <w:i/>
        </w:rPr>
        <w:t>Telstra</w:t>
      </w:r>
      <w:r>
        <w:t xml:space="preserve"> has given notice to the </w:t>
      </w:r>
      <w:r>
        <w:rPr>
          <w:i/>
        </w:rPr>
        <w:t>Customer</w:t>
      </w:r>
      <w:r>
        <w:t xml:space="preserve"> that there is a fault in the operation of the service which is caused by a defect in a facility or equipment which is provided by the </w:t>
      </w:r>
      <w:r>
        <w:rPr>
          <w:i/>
        </w:rPr>
        <w:t>Customer</w:t>
      </w:r>
      <w:r>
        <w:t xml:space="preserve"> or </w:t>
      </w:r>
      <w:r>
        <w:rPr>
          <w:i/>
        </w:rPr>
        <w:t>End User</w:t>
      </w:r>
      <w:r>
        <w:t xml:space="preserve"> and which </w:t>
      </w:r>
      <w:r>
        <w:rPr>
          <w:i/>
        </w:rPr>
        <w:t>Telstra</w:t>
      </w:r>
      <w:r>
        <w:t xml:space="preserve"> has not contracted to maintain and the defect is not corrected by the </w:t>
      </w:r>
      <w:r>
        <w:rPr>
          <w:i/>
        </w:rPr>
        <w:t>Customer</w:t>
      </w:r>
      <w:r>
        <w:t xml:space="preserve"> or </w:t>
      </w:r>
      <w:r>
        <w:rPr>
          <w:i/>
        </w:rPr>
        <w:t>End User</w:t>
      </w:r>
      <w:r>
        <w:t>.</w:t>
      </w:r>
    </w:p>
    <w:p w14:paraId="74CBD85E" w14:textId="77777777" w:rsidR="00000000" w:rsidRDefault="00000000">
      <w:pPr>
        <w:pStyle w:val="Heading4"/>
      </w:pPr>
      <w:r>
        <w:br w:type="page"/>
      </w:r>
      <w:r>
        <w:lastRenderedPageBreak/>
        <w:t>Service Availability</w:t>
      </w:r>
    </w:p>
    <w:p w14:paraId="4B388A4E" w14:textId="77777777" w:rsidR="00000000" w:rsidRDefault="00000000">
      <w:pPr>
        <w:pStyle w:val="Indent0"/>
      </w:pPr>
      <w:r>
        <w:rPr>
          <w:lang w:val="en-US"/>
        </w:rPr>
        <w:t>7.16</w:t>
      </w:r>
      <w:r>
        <w:rPr>
          <w:lang w:val="en-US"/>
        </w:rPr>
        <w:tab/>
      </w:r>
    </w:p>
    <w:tbl>
      <w:tblPr>
        <w:tblW w:w="0" w:type="auto"/>
        <w:tblInd w:w="817" w:type="dxa"/>
        <w:tblLayout w:type="fixed"/>
        <w:tblLook w:val="0000" w:firstRow="0" w:lastRow="0" w:firstColumn="0" w:lastColumn="0" w:noHBand="0" w:noVBand="0"/>
      </w:tblPr>
      <w:tblGrid>
        <w:gridCol w:w="4253"/>
        <w:gridCol w:w="3685"/>
      </w:tblGrid>
      <w:tr w:rsidR="00000000" w14:paraId="45D9D24D" w14:textId="77777777">
        <w:tblPrEx>
          <w:tblCellMar>
            <w:top w:w="0" w:type="dxa"/>
            <w:bottom w:w="0" w:type="dxa"/>
          </w:tblCellMar>
        </w:tblPrEx>
        <w:trPr>
          <w:cantSplit/>
        </w:trPr>
        <w:tc>
          <w:tcPr>
            <w:tcW w:w="4253" w:type="dxa"/>
            <w:tcBorders>
              <w:top w:val="single" w:sz="6" w:space="0" w:color="auto"/>
              <w:left w:val="single" w:sz="6" w:space="0" w:color="auto"/>
              <w:bottom w:val="single" w:sz="6" w:space="0" w:color="auto"/>
              <w:right w:val="single" w:sz="6" w:space="0" w:color="auto"/>
            </w:tcBorders>
          </w:tcPr>
          <w:p w14:paraId="531EAB6D" w14:textId="77777777" w:rsidR="00000000" w:rsidRDefault="00000000">
            <w:pPr>
              <w:pStyle w:val="NormalIndent"/>
              <w:tabs>
                <w:tab w:val="left" w:pos="709"/>
              </w:tabs>
              <w:ind w:left="142"/>
              <w:jc w:val="center"/>
            </w:pPr>
            <w:r>
              <w:t>Service</w:t>
            </w:r>
          </w:p>
        </w:tc>
        <w:tc>
          <w:tcPr>
            <w:tcW w:w="3685" w:type="dxa"/>
            <w:tcBorders>
              <w:top w:val="single" w:sz="6" w:space="0" w:color="auto"/>
              <w:left w:val="single" w:sz="6" w:space="0" w:color="auto"/>
              <w:bottom w:val="single" w:sz="6" w:space="0" w:color="auto"/>
              <w:right w:val="single" w:sz="6" w:space="0" w:color="auto"/>
            </w:tcBorders>
          </w:tcPr>
          <w:p w14:paraId="5AA34D50" w14:textId="77777777" w:rsidR="00000000" w:rsidRDefault="00000000">
            <w:pPr>
              <w:pStyle w:val="NormalIndent"/>
              <w:tabs>
                <w:tab w:val="left" w:pos="709"/>
              </w:tabs>
              <w:ind w:left="142"/>
              <w:jc w:val="center"/>
            </w:pPr>
            <w:r>
              <w:t xml:space="preserve">Annual Average </w:t>
            </w:r>
            <w:r>
              <w:rPr>
                <w:i/>
              </w:rPr>
              <w:t>Availability</w:t>
            </w:r>
          </w:p>
        </w:tc>
      </w:tr>
      <w:tr w:rsidR="00000000" w14:paraId="76C9C999" w14:textId="77777777">
        <w:tblPrEx>
          <w:tblCellMar>
            <w:top w:w="0" w:type="dxa"/>
            <w:bottom w:w="0" w:type="dxa"/>
          </w:tblCellMar>
        </w:tblPrEx>
        <w:trPr>
          <w:cantSplit/>
        </w:trPr>
        <w:tc>
          <w:tcPr>
            <w:tcW w:w="4253" w:type="dxa"/>
            <w:tcBorders>
              <w:top w:val="single" w:sz="6" w:space="0" w:color="auto"/>
              <w:left w:val="single" w:sz="6" w:space="0" w:color="auto"/>
              <w:bottom w:val="single" w:sz="6" w:space="0" w:color="auto"/>
              <w:right w:val="single" w:sz="6" w:space="0" w:color="auto"/>
            </w:tcBorders>
          </w:tcPr>
          <w:p w14:paraId="50659E73" w14:textId="77777777" w:rsidR="00000000" w:rsidRDefault="00000000">
            <w:pPr>
              <w:pStyle w:val="NormalIndent"/>
              <w:tabs>
                <w:tab w:val="left" w:pos="709"/>
              </w:tabs>
              <w:ind w:left="142"/>
            </w:pPr>
            <w:r>
              <w:rPr>
                <w:i/>
              </w:rPr>
              <w:t xml:space="preserve">End User </w:t>
            </w:r>
            <w:r>
              <w:t>digital terrestrial connection</w:t>
            </w:r>
          </w:p>
        </w:tc>
        <w:tc>
          <w:tcPr>
            <w:tcW w:w="3685" w:type="dxa"/>
            <w:tcBorders>
              <w:top w:val="single" w:sz="6" w:space="0" w:color="auto"/>
              <w:left w:val="single" w:sz="6" w:space="0" w:color="auto"/>
              <w:bottom w:val="single" w:sz="6" w:space="0" w:color="auto"/>
              <w:right w:val="single" w:sz="6" w:space="0" w:color="auto"/>
            </w:tcBorders>
          </w:tcPr>
          <w:p w14:paraId="657C90BF" w14:textId="77777777" w:rsidR="00000000" w:rsidRDefault="00000000">
            <w:pPr>
              <w:pStyle w:val="NormalIndent"/>
              <w:tabs>
                <w:tab w:val="left" w:pos="709"/>
              </w:tabs>
              <w:ind w:left="142"/>
              <w:jc w:val="center"/>
            </w:pPr>
            <w:r>
              <w:t>99.9%</w:t>
            </w:r>
          </w:p>
        </w:tc>
      </w:tr>
      <w:tr w:rsidR="00000000" w14:paraId="70A1EA9D" w14:textId="77777777">
        <w:tblPrEx>
          <w:tblCellMar>
            <w:top w:w="0" w:type="dxa"/>
            <w:bottom w:w="0" w:type="dxa"/>
          </w:tblCellMar>
        </w:tblPrEx>
        <w:trPr>
          <w:cantSplit/>
        </w:trPr>
        <w:tc>
          <w:tcPr>
            <w:tcW w:w="4253" w:type="dxa"/>
            <w:tcBorders>
              <w:top w:val="single" w:sz="6" w:space="0" w:color="auto"/>
              <w:left w:val="single" w:sz="6" w:space="0" w:color="auto"/>
              <w:bottom w:val="single" w:sz="6" w:space="0" w:color="auto"/>
              <w:right w:val="single" w:sz="6" w:space="0" w:color="auto"/>
            </w:tcBorders>
          </w:tcPr>
          <w:p w14:paraId="3647E719" w14:textId="77777777" w:rsidR="00000000" w:rsidRDefault="00000000">
            <w:pPr>
              <w:pStyle w:val="NormalIndent"/>
              <w:tabs>
                <w:tab w:val="left" w:pos="709"/>
              </w:tabs>
              <w:ind w:left="142"/>
            </w:pPr>
            <w:r>
              <w:rPr>
                <w:i/>
              </w:rPr>
              <w:t xml:space="preserve">End User </w:t>
            </w:r>
            <w:r>
              <w:t>dedicated satellite receive terminal</w:t>
            </w:r>
          </w:p>
        </w:tc>
        <w:tc>
          <w:tcPr>
            <w:tcW w:w="3685" w:type="dxa"/>
            <w:tcBorders>
              <w:top w:val="single" w:sz="6" w:space="0" w:color="auto"/>
              <w:left w:val="single" w:sz="6" w:space="0" w:color="auto"/>
              <w:bottom w:val="single" w:sz="6" w:space="0" w:color="auto"/>
              <w:right w:val="single" w:sz="6" w:space="0" w:color="auto"/>
            </w:tcBorders>
          </w:tcPr>
          <w:p w14:paraId="7F796EF0" w14:textId="77777777" w:rsidR="00000000" w:rsidRDefault="00000000">
            <w:pPr>
              <w:pStyle w:val="NormalIndent"/>
              <w:tabs>
                <w:tab w:val="left" w:pos="709"/>
              </w:tabs>
              <w:ind w:left="142"/>
              <w:jc w:val="center"/>
            </w:pPr>
            <w:r>
              <w:t>99.5%</w:t>
            </w:r>
          </w:p>
        </w:tc>
      </w:tr>
    </w:tbl>
    <w:p w14:paraId="0EB28BF0" w14:textId="77777777" w:rsidR="00000000" w:rsidRDefault="00000000">
      <w:pPr>
        <w:pStyle w:val="Heading4"/>
      </w:pPr>
      <w:r>
        <w:t>Service Availability Performance Objectives</w:t>
      </w:r>
    </w:p>
    <w:p w14:paraId="72AF3640" w14:textId="77777777" w:rsidR="00000000" w:rsidRDefault="00000000">
      <w:pPr>
        <w:pStyle w:val="Indent0"/>
      </w:pPr>
      <w:r>
        <w:rPr>
          <w:lang w:val="en-US"/>
        </w:rPr>
        <w:t>7.17</w:t>
      </w:r>
      <w:r>
        <w:rPr>
          <w:lang w:val="en-US"/>
        </w:rPr>
        <w:tab/>
      </w:r>
      <w:r>
        <w:t>The circuit performance objectives are -</w:t>
      </w:r>
    </w:p>
    <w:p w14:paraId="46C11AB4" w14:textId="77777777" w:rsidR="00000000" w:rsidRDefault="00000000">
      <w:pPr>
        <w:pStyle w:val="Indent1"/>
      </w:pPr>
      <w:r>
        <w:rPr>
          <w:rFonts w:ascii="Symbol" w:hAnsi="Symbol"/>
          <w:lang w:val="en-US"/>
        </w:rPr>
        <w:t></w:t>
      </w:r>
      <w:r>
        <w:rPr>
          <w:rFonts w:ascii="Symbol" w:hAnsi="Symbol"/>
          <w:lang w:val="en-US"/>
        </w:rPr>
        <w:tab/>
      </w:r>
      <w:r>
        <w:t xml:space="preserve">The service is considered to become unavailable at the beginning of a period where the </w:t>
      </w:r>
      <w:r>
        <w:rPr>
          <w:i/>
        </w:rPr>
        <w:t>Bit Error Ratio</w:t>
      </w:r>
      <w:r>
        <w:t xml:space="preserve"> measured at the receiving end of the link averaged over 1 second exceeds 10</w:t>
      </w:r>
      <w:r>
        <w:rPr>
          <w:position w:val="10"/>
          <w:sz w:val="16"/>
        </w:rPr>
        <w:t>-3</w:t>
      </w:r>
      <w:r>
        <w:t xml:space="preserve"> for 10 consecutive seconds or more.</w:t>
      </w:r>
    </w:p>
    <w:p w14:paraId="792A4321" w14:textId="77777777" w:rsidR="00000000" w:rsidRDefault="00000000">
      <w:pPr>
        <w:pStyle w:val="Indent1"/>
      </w:pPr>
      <w:r>
        <w:rPr>
          <w:rFonts w:ascii="Symbol" w:hAnsi="Symbol"/>
          <w:lang w:val="en-US"/>
        </w:rPr>
        <w:t></w:t>
      </w:r>
      <w:r>
        <w:rPr>
          <w:rFonts w:ascii="Symbol" w:hAnsi="Symbol"/>
          <w:lang w:val="en-US"/>
        </w:rPr>
        <w:tab/>
      </w:r>
      <w:r>
        <w:t xml:space="preserve">The service is considered to return to an available state at the beginning of a period of 10 or more consecutive seconds where the receiving end </w:t>
      </w:r>
      <w:r>
        <w:rPr>
          <w:i/>
        </w:rPr>
        <w:t>Bit Error Ratio</w:t>
      </w:r>
      <w:r>
        <w:t xml:space="preserve"> averaged over 1 second reduces to 10</w:t>
      </w:r>
      <w:r>
        <w:rPr>
          <w:position w:val="10"/>
          <w:sz w:val="16"/>
        </w:rPr>
        <w:t>-3</w:t>
      </w:r>
      <w:r>
        <w:t xml:space="preserve"> or less.</w:t>
      </w:r>
    </w:p>
    <w:p w14:paraId="655E3DBA" w14:textId="77777777" w:rsidR="00000000" w:rsidRDefault="00000000">
      <w:pPr>
        <w:pStyle w:val="Heading3"/>
        <w:rPr>
          <w:bCs/>
        </w:rPr>
      </w:pPr>
      <w:r>
        <w:rPr>
          <w:b w:val="0"/>
          <w:caps w:val="0"/>
          <w:lang w:val="en-US"/>
        </w:rPr>
        <w:br w:type="page"/>
      </w:r>
      <w:bookmarkStart w:id="9" w:name="_Toc40601336"/>
      <w:r>
        <w:rPr>
          <w:bCs/>
          <w:caps w:val="0"/>
          <w:lang w:val="en-US"/>
        </w:rPr>
        <w:lastRenderedPageBreak/>
        <w:t>8</w:t>
      </w:r>
      <w:r>
        <w:rPr>
          <w:bCs/>
          <w:caps w:val="0"/>
          <w:lang w:val="en-US"/>
        </w:rPr>
        <w:tab/>
      </w:r>
      <w:r>
        <w:rPr>
          <w:bCs/>
        </w:rPr>
        <w:t>Charges</w:t>
      </w:r>
      <w:bookmarkEnd w:id="9"/>
    </w:p>
    <w:p w14:paraId="6B72E268" w14:textId="77777777" w:rsidR="00000000" w:rsidRDefault="00000000">
      <w:pPr>
        <w:pStyle w:val="Heading4"/>
      </w:pPr>
      <w:r>
        <w:t>Digital Voice Service</w:t>
      </w:r>
    </w:p>
    <w:p w14:paraId="3164A7D1" w14:textId="77777777" w:rsidR="00000000" w:rsidRDefault="00000000">
      <w:pPr>
        <w:pStyle w:val="Indent0"/>
      </w:pPr>
      <w:r>
        <w:rPr>
          <w:lang w:val="en-US"/>
        </w:rPr>
        <w:t>8.1</w:t>
      </w:r>
      <w:r>
        <w:rPr>
          <w:lang w:val="en-US"/>
        </w:rPr>
        <w:tab/>
      </w:r>
      <w:r>
        <w:t xml:space="preserve">The charges in this Section apply where existing </w:t>
      </w:r>
      <w:r>
        <w:rPr>
          <w:i/>
        </w:rPr>
        <w:t>Telstra</w:t>
      </w:r>
      <w:r>
        <w:t xml:space="preserve"> network infrastructure is in place to provide the Digital Voice Service.  Where additional infrastructure is required then additional charges will be chargeable in accordance with the </w:t>
      </w:r>
      <w:r>
        <w:rPr>
          <w:i/>
        </w:rPr>
        <w:t xml:space="preserve">DDS </w:t>
      </w:r>
      <w:r>
        <w:t>charges.</w:t>
      </w:r>
    </w:p>
    <w:p w14:paraId="7D86D676" w14:textId="77777777" w:rsidR="00000000" w:rsidRDefault="00000000">
      <w:pPr>
        <w:pStyle w:val="Indent0"/>
      </w:pPr>
      <w:r>
        <w:rPr>
          <w:lang w:val="en-US"/>
        </w:rPr>
        <w:t>8.2</w:t>
      </w:r>
      <w:r>
        <w:rPr>
          <w:lang w:val="en-US"/>
        </w:rPr>
        <w:tab/>
      </w:r>
      <w:r>
        <w:t>The rates of the establishment charge and monthly charges are set out in Table 8.1 and 8.2.</w:t>
      </w:r>
    </w:p>
    <w:p w14:paraId="38DE6F65" w14:textId="77777777" w:rsidR="00000000" w:rsidRDefault="00000000">
      <w:pPr>
        <w:pStyle w:val="Indent0"/>
      </w:pPr>
      <w:r>
        <w:rPr>
          <w:lang w:val="en-US"/>
        </w:rPr>
        <w:t>8.3</w:t>
      </w:r>
      <w:r>
        <w:rPr>
          <w:lang w:val="en-US"/>
        </w:rPr>
        <w:tab/>
      </w:r>
      <w:r>
        <w:t>Establishment charges are payable when a circuit is ordered and are not refundable.</w:t>
      </w:r>
    </w:p>
    <w:p w14:paraId="4864395A" w14:textId="77777777" w:rsidR="00000000" w:rsidRDefault="00000000">
      <w:pPr>
        <w:pStyle w:val="Indent0"/>
      </w:pPr>
      <w:r>
        <w:rPr>
          <w:lang w:val="en-US"/>
        </w:rPr>
        <w:t>8.4</w:t>
      </w:r>
      <w:r>
        <w:rPr>
          <w:lang w:val="en-US"/>
        </w:rPr>
        <w:tab/>
      </w:r>
      <w:r>
        <w:t>The establishment charge will be halved where a circuit replaces another circuit of a lower bit rate via this</w:t>
      </w:r>
      <w:r>
        <w:rPr>
          <w:i/>
        </w:rPr>
        <w:t xml:space="preserve"> </w:t>
      </w:r>
      <w:r>
        <w:t>service or a circuit via either Telegraph or AVD (International) Services.</w:t>
      </w:r>
    </w:p>
    <w:p w14:paraId="47F90C5C" w14:textId="77777777" w:rsidR="00000000" w:rsidRDefault="00000000">
      <w:pPr>
        <w:pStyle w:val="Indent0"/>
      </w:pPr>
      <w:r>
        <w:rPr>
          <w:lang w:val="en-US"/>
        </w:rPr>
        <w:t>8.5</w:t>
      </w:r>
      <w:r>
        <w:rPr>
          <w:lang w:val="en-US"/>
        </w:rPr>
        <w:tab/>
      </w:r>
      <w:r>
        <w:t xml:space="preserve">There will be no establishment charge where the </w:t>
      </w:r>
      <w:r>
        <w:rPr>
          <w:i/>
        </w:rPr>
        <w:t>Customer</w:t>
      </w:r>
      <w:r>
        <w:t xml:space="preserve"> elects to receive the service subject to the Digital Voice (International) Service Period Contract conditions in Attachment 8.</w:t>
      </w:r>
    </w:p>
    <w:p w14:paraId="385BF705" w14:textId="77777777" w:rsidR="00000000" w:rsidRDefault="00000000">
      <w:pPr>
        <w:pStyle w:val="Indent0"/>
      </w:pPr>
      <w:r>
        <w:rPr>
          <w:lang w:val="en-US"/>
        </w:rPr>
        <w:t>8.6</w:t>
      </w:r>
      <w:r>
        <w:rPr>
          <w:lang w:val="en-US"/>
        </w:rPr>
        <w:tab/>
      </w:r>
      <w:r>
        <w:t xml:space="preserve">Where the </w:t>
      </w:r>
      <w:r>
        <w:rPr>
          <w:i/>
        </w:rPr>
        <w:t>Customer</w:t>
      </w:r>
      <w:r>
        <w:t xml:space="preserve"> elects to receive the service subject to the Digital Voice (International) Service Period Contract conditions in Attachment 8 then the monthly charges will be varied in accordance with those conditions.</w:t>
      </w:r>
    </w:p>
    <w:p w14:paraId="3B204D3D" w14:textId="77777777" w:rsidR="00000000" w:rsidRDefault="00000000">
      <w:pPr>
        <w:pStyle w:val="Indent0"/>
      </w:pPr>
      <w:r>
        <w:rPr>
          <w:lang w:val="en-US"/>
        </w:rPr>
        <w:t>8.7</w:t>
      </w:r>
      <w:r>
        <w:rPr>
          <w:lang w:val="en-US"/>
        </w:rPr>
        <w:tab/>
      </w:r>
      <w:r>
        <w:t>Where supply of the service commences on other than the first day of a billing month, the usage charge for the remainder of that billing month is calculated using the following formula:</w:t>
      </w:r>
    </w:p>
    <w:tbl>
      <w:tblPr>
        <w:tblW w:w="0" w:type="auto"/>
        <w:tblInd w:w="816" w:type="dxa"/>
        <w:tblLayout w:type="fixed"/>
        <w:tblCellMar>
          <w:left w:w="107" w:type="dxa"/>
          <w:right w:w="107" w:type="dxa"/>
        </w:tblCellMar>
        <w:tblLook w:val="0000" w:firstRow="0" w:lastRow="0" w:firstColumn="0" w:lastColumn="0" w:noHBand="0" w:noVBand="0"/>
      </w:tblPr>
      <w:tblGrid>
        <w:gridCol w:w="1701"/>
        <w:gridCol w:w="245"/>
        <w:gridCol w:w="5850"/>
      </w:tblGrid>
      <w:tr w:rsidR="00000000" w14:paraId="0095BA67" w14:textId="77777777">
        <w:tblPrEx>
          <w:tblCellMar>
            <w:top w:w="0" w:type="dxa"/>
            <w:bottom w:w="0" w:type="dxa"/>
          </w:tblCellMar>
        </w:tblPrEx>
        <w:trPr>
          <w:cantSplit/>
        </w:trPr>
        <w:tc>
          <w:tcPr>
            <w:tcW w:w="1701" w:type="dxa"/>
          </w:tcPr>
          <w:p w14:paraId="613FEF81" w14:textId="77777777" w:rsidR="00000000" w:rsidRDefault="00000000">
            <w:r>
              <w:t>Part month Charge</w:t>
            </w:r>
          </w:p>
        </w:tc>
        <w:tc>
          <w:tcPr>
            <w:tcW w:w="245" w:type="dxa"/>
          </w:tcPr>
          <w:p w14:paraId="6CD4199A" w14:textId="77777777" w:rsidR="00000000" w:rsidRDefault="00000000">
            <w:pPr>
              <w:pStyle w:val="Indent2"/>
              <w:ind w:left="0"/>
              <w:jc w:val="center"/>
            </w:pPr>
            <w:r>
              <w:t>=</w:t>
            </w:r>
          </w:p>
        </w:tc>
        <w:tc>
          <w:tcPr>
            <w:tcW w:w="5850" w:type="dxa"/>
          </w:tcPr>
          <w:p w14:paraId="1FE71ECF" w14:textId="77777777" w:rsidR="00000000" w:rsidRDefault="00000000">
            <w:r>
              <w:t>(days service supplied that month x monthly charge) divided by days in month</w:t>
            </w:r>
          </w:p>
        </w:tc>
      </w:tr>
    </w:tbl>
    <w:p w14:paraId="0B1CB4AC" w14:textId="77777777" w:rsidR="00000000" w:rsidRDefault="00000000">
      <w:pPr>
        <w:pStyle w:val="Indent0"/>
      </w:pPr>
      <w:r>
        <w:rPr>
          <w:lang w:val="en-US"/>
        </w:rPr>
        <w:t>8.8</w:t>
      </w:r>
      <w:r>
        <w:rPr>
          <w:lang w:val="en-US"/>
        </w:rPr>
        <w:tab/>
      </w:r>
      <w:r>
        <w:t>Where supply of the service ceases on other than the last day of a billing month then the charge for the expired portion of that billing month is calculated using the formula in the above paragraph.</w:t>
      </w:r>
    </w:p>
    <w:p w14:paraId="674BE740" w14:textId="77777777" w:rsidR="00000000" w:rsidRDefault="00000000">
      <w:pPr>
        <w:pStyle w:val="Indent0"/>
      </w:pPr>
      <w:r>
        <w:rPr>
          <w:lang w:val="en-US"/>
        </w:rPr>
        <w:t>8.9</w:t>
      </w:r>
      <w:r>
        <w:rPr>
          <w:lang w:val="en-US"/>
        </w:rPr>
        <w:tab/>
      </w:r>
      <w:r>
        <w:t xml:space="preserve">Where the service is supplied on a month-to-month basis then the </w:t>
      </w:r>
      <w:r>
        <w:rPr>
          <w:i/>
        </w:rPr>
        <w:t>Minimum Service Period</w:t>
      </w:r>
      <w:r>
        <w:t xml:space="preserve"> for the service 8, 16 and 32Kbps is three months.</w:t>
      </w:r>
    </w:p>
    <w:p w14:paraId="65F37381" w14:textId="77777777" w:rsidR="00000000" w:rsidRDefault="00000000">
      <w:pPr>
        <w:pStyle w:val="Heading4"/>
      </w:pPr>
      <w:r>
        <w:t>IPL- BC Service</w:t>
      </w:r>
    </w:p>
    <w:p w14:paraId="47A2F793" w14:textId="77777777" w:rsidR="00000000" w:rsidRDefault="00000000">
      <w:pPr>
        <w:pStyle w:val="Indent0"/>
      </w:pPr>
      <w:r>
        <w:rPr>
          <w:lang w:val="en-US"/>
        </w:rPr>
        <w:t>8.10</w:t>
      </w:r>
      <w:r>
        <w:rPr>
          <w:lang w:val="en-US"/>
        </w:rPr>
        <w:tab/>
      </w:r>
      <w:r>
        <w:t>The rate set out in the Tables below apply where existing</w:t>
      </w:r>
      <w:r>
        <w:rPr>
          <w:i/>
        </w:rPr>
        <w:t xml:space="preserve"> Telstra</w:t>
      </w:r>
      <w:r>
        <w:t xml:space="preserve"> network infrastructure is in place to provide the IPL- BC Service.  Where additional infrastructure is required then additional charges will be charged in accordance with the Digital Data Service tariff.</w:t>
      </w:r>
    </w:p>
    <w:p w14:paraId="5200A8D4" w14:textId="77777777" w:rsidR="00000000" w:rsidRDefault="00000000">
      <w:pPr>
        <w:pStyle w:val="Indent0"/>
      </w:pPr>
      <w:r>
        <w:rPr>
          <w:lang w:val="en-US"/>
        </w:rPr>
        <w:t>8.11</w:t>
      </w:r>
      <w:r>
        <w:rPr>
          <w:lang w:val="en-US"/>
        </w:rPr>
        <w:tab/>
      </w:r>
      <w:r>
        <w:t xml:space="preserve">The establishment charge and </w:t>
      </w:r>
      <w:r>
        <w:rPr>
          <w:i/>
        </w:rPr>
        <w:t>Recurring Monthly Charge</w:t>
      </w:r>
      <w:r>
        <w:t>s are set out in Tables 9.2 to 9.5.</w:t>
      </w:r>
    </w:p>
    <w:p w14:paraId="7E59B277" w14:textId="77777777" w:rsidR="00000000" w:rsidRDefault="00000000">
      <w:pPr>
        <w:pStyle w:val="Indent0"/>
      </w:pPr>
      <w:r>
        <w:rPr>
          <w:lang w:val="en-US"/>
        </w:rPr>
        <w:t>8.12</w:t>
      </w:r>
      <w:r>
        <w:rPr>
          <w:lang w:val="en-US"/>
        </w:rPr>
        <w:tab/>
      </w:r>
      <w:r>
        <w:t>Establishment charges are once-off charges payable when the order for a circuit has been accepted by Telstra and those charges are not refundable.</w:t>
      </w:r>
    </w:p>
    <w:p w14:paraId="52207D2F" w14:textId="77777777" w:rsidR="00000000" w:rsidRDefault="00000000">
      <w:pPr>
        <w:pStyle w:val="Indent0"/>
      </w:pPr>
      <w:r>
        <w:rPr>
          <w:lang w:val="en-US"/>
        </w:rPr>
        <w:t>8.13</w:t>
      </w:r>
      <w:r>
        <w:rPr>
          <w:lang w:val="en-US"/>
        </w:rPr>
        <w:tab/>
      </w:r>
      <w:r>
        <w:t>The establishment charges in Tables 9.2 to 9.4 will be halved where a circuit replaces another IPL- BC</w:t>
      </w:r>
      <w:r>
        <w:rPr>
          <w:i/>
        </w:rPr>
        <w:t xml:space="preserve"> Circuit</w:t>
      </w:r>
      <w:r>
        <w:t xml:space="preserve"> of a lower bit rate via this IPL- BC Service </w:t>
      </w:r>
    </w:p>
    <w:p w14:paraId="436F5AF3" w14:textId="77777777" w:rsidR="00000000" w:rsidRDefault="00000000">
      <w:pPr>
        <w:pStyle w:val="Indent0"/>
      </w:pPr>
      <w:r>
        <w:rPr>
          <w:lang w:val="en-US"/>
        </w:rPr>
        <w:t>8.14</w:t>
      </w:r>
      <w:r>
        <w:rPr>
          <w:lang w:val="en-US"/>
        </w:rPr>
        <w:tab/>
      </w:r>
      <w:r>
        <w:t xml:space="preserve">The establishment charges in Table 9.2 will not be charged where the </w:t>
      </w:r>
      <w:r>
        <w:rPr>
          <w:i/>
        </w:rPr>
        <w:t xml:space="preserve">Customer </w:t>
      </w:r>
      <w:r>
        <w:t xml:space="preserve">cuts over from </w:t>
      </w:r>
      <w:r>
        <w:rPr>
          <w:i/>
        </w:rPr>
        <w:t>Customer</w:t>
      </w:r>
      <w:r>
        <w:t xml:space="preserve"> Location International Half Circuits to </w:t>
      </w:r>
      <w:r>
        <w:rPr>
          <w:i/>
        </w:rPr>
        <w:t xml:space="preserve">DDN </w:t>
      </w:r>
      <w:r>
        <w:t>Access International Half Circuits in Table 9.4.</w:t>
      </w:r>
    </w:p>
    <w:p w14:paraId="2201052E" w14:textId="77777777" w:rsidR="00000000" w:rsidRDefault="00000000">
      <w:pPr>
        <w:pStyle w:val="Indent0"/>
      </w:pPr>
      <w:r>
        <w:rPr>
          <w:lang w:val="en-US"/>
        </w:rPr>
        <w:t>8.15</w:t>
      </w:r>
      <w:r>
        <w:rPr>
          <w:lang w:val="en-US"/>
        </w:rPr>
        <w:tab/>
      </w:r>
      <w:r>
        <w:t xml:space="preserve">Where the </w:t>
      </w:r>
      <w:r>
        <w:rPr>
          <w:i/>
        </w:rPr>
        <w:t>Customer</w:t>
      </w:r>
      <w:r>
        <w:t xml:space="preserve"> elects to receive the IPL- BC Service subject to the IPL- BC Service Period Contract conditions in Attachment 2 or IPL- BC VSAT Service Period Contract Conditions in Attachment 10, then the establishment charge from Tables 9.2 to 9.3 will be nil.</w:t>
      </w:r>
    </w:p>
    <w:p w14:paraId="1C307494" w14:textId="77777777" w:rsidR="00000000" w:rsidRDefault="00000000">
      <w:pPr>
        <w:pStyle w:val="Indent0"/>
      </w:pPr>
      <w:r>
        <w:rPr>
          <w:lang w:val="en-US"/>
        </w:rPr>
        <w:t>8.16</w:t>
      </w:r>
      <w:r>
        <w:rPr>
          <w:lang w:val="en-US"/>
        </w:rPr>
        <w:tab/>
      </w:r>
      <w:r>
        <w:t xml:space="preserve">Where the </w:t>
      </w:r>
      <w:r>
        <w:rPr>
          <w:i/>
        </w:rPr>
        <w:t>Customer</w:t>
      </w:r>
      <w:r>
        <w:t xml:space="preserve"> elects to receive the IPL- BC Service subject to the IPL- BC Service Period contract conditions in Attachment 2 the monthly charges from Tables 9.2 to 9.5 or as varied in accordance with the next paragraph will be varied in accordance with those conditions.  This is not applicable to the IPL- BC VSAT Service.</w:t>
      </w:r>
    </w:p>
    <w:p w14:paraId="09F51475" w14:textId="77777777" w:rsidR="00000000" w:rsidRDefault="00000000">
      <w:pPr>
        <w:pStyle w:val="Indent0"/>
      </w:pPr>
      <w:r>
        <w:rPr>
          <w:lang w:val="en-US"/>
        </w:rPr>
        <w:lastRenderedPageBreak/>
        <w:t>8.17</w:t>
      </w:r>
      <w:r>
        <w:rPr>
          <w:lang w:val="en-US"/>
        </w:rPr>
        <w:tab/>
      </w:r>
      <w:r>
        <w:t xml:space="preserve">Where the </w:t>
      </w:r>
      <w:r>
        <w:rPr>
          <w:i/>
        </w:rPr>
        <w:t>Customer</w:t>
      </w:r>
      <w:r>
        <w:t xml:space="preserve"> is supplied with more than one IPL- BC Service to the same overseas country the monthly charges from Tables 9.2 to 9.5 will be varied in accordance with Attachment 7.</w:t>
      </w:r>
    </w:p>
    <w:p w14:paraId="1A1E72F2" w14:textId="77777777" w:rsidR="00000000" w:rsidRDefault="00000000">
      <w:pPr>
        <w:pStyle w:val="Indent0"/>
      </w:pPr>
      <w:r>
        <w:rPr>
          <w:lang w:val="en-US"/>
        </w:rPr>
        <w:t>8.18</w:t>
      </w:r>
      <w:r>
        <w:rPr>
          <w:lang w:val="en-US"/>
        </w:rPr>
        <w:tab/>
      </w:r>
      <w:r>
        <w:t>Where supply of the service commences on other than the first day of a billing month, the usage charge for the remainder of that month is calculated using the following formula:</w:t>
      </w:r>
    </w:p>
    <w:tbl>
      <w:tblPr>
        <w:tblW w:w="0" w:type="auto"/>
        <w:tblInd w:w="817" w:type="dxa"/>
        <w:tblLayout w:type="fixed"/>
        <w:tblCellMar>
          <w:left w:w="107" w:type="dxa"/>
          <w:right w:w="107" w:type="dxa"/>
        </w:tblCellMar>
        <w:tblLook w:val="0000" w:firstRow="0" w:lastRow="0" w:firstColumn="0" w:lastColumn="0" w:noHBand="0" w:noVBand="0"/>
      </w:tblPr>
      <w:tblGrid>
        <w:gridCol w:w="1558"/>
        <w:gridCol w:w="266"/>
        <w:gridCol w:w="5971"/>
      </w:tblGrid>
      <w:tr w:rsidR="00000000" w14:paraId="3C466569" w14:textId="77777777">
        <w:tblPrEx>
          <w:tblCellMar>
            <w:top w:w="0" w:type="dxa"/>
            <w:bottom w:w="0" w:type="dxa"/>
          </w:tblCellMar>
        </w:tblPrEx>
        <w:trPr>
          <w:cantSplit/>
        </w:trPr>
        <w:tc>
          <w:tcPr>
            <w:tcW w:w="1558" w:type="dxa"/>
          </w:tcPr>
          <w:p w14:paraId="1D2C685C" w14:textId="77777777" w:rsidR="00000000" w:rsidRDefault="00000000">
            <w:r>
              <w:t>Part month charge</w:t>
            </w:r>
          </w:p>
        </w:tc>
        <w:tc>
          <w:tcPr>
            <w:tcW w:w="266" w:type="dxa"/>
          </w:tcPr>
          <w:p w14:paraId="4BAC5EF9" w14:textId="77777777" w:rsidR="00000000" w:rsidRDefault="00000000">
            <w:pPr>
              <w:pStyle w:val="Indent2"/>
              <w:ind w:left="0"/>
              <w:jc w:val="center"/>
            </w:pPr>
            <w:r>
              <w:t>=</w:t>
            </w:r>
          </w:p>
        </w:tc>
        <w:tc>
          <w:tcPr>
            <w:tcW w:w="5971" w:type="dxa"/>
          </w:tcPr>
          <w:p w14:paraId="2EC45039" w14:textId="77777777" w:rsidR="00000000" w:rsidRDefault="00000000">
            <w:r>
              <w:t xml:space="preserve">(days service supplied that month x monthly </w:t>
            </w:r>
            <w:proofErr w:type="gramStart"/>
            <w:r>
              <w:t>charge)divided</w:t>
            </w:r>
            <w:proofErr w:type="gramEnd"/>
            <w:r>
              <w:t xml:space="preserve"> by days in month</w:t>
            </w:r>
          </w:p>
        </w:tc>
      </w:tr>
    </w:tbl>
    <w:p w14:paraId="73AD4AA7" w14:textId="77777777" w:rsidR="00000000" w:rsidRDefault="00000000">
      <w:pPr>
        <w:pStyle w:val="Indent0"/>
      </w:pPr>
      <w:r>
        <w:rPr>
          <w:lang w:val="en-US"/>
        </w:rPr>
        <w:t>8.19</w:t>
      </w:r>
      <w:r>
        <w:rPr>
          <w:lang w:val="en-US"/>
        </w:rPr>
        <w:tab/>
      </w:r>
      <w:r>
        <w:t>Where supply of the service ceases on other than the last day of a billing month, the charge for the expired portion of that billing month is calculated using the formula in the above paragraph.</w:t>
      </w:r>
    </w:p>
    <w:p w14:paraId="5A15DCE1" w14:textId="77777777" w:rsidR="00000000" w:rsidRDefault="00000000">
      <w:pPr>
        <w:pStyle w:val="Indent0"/>
      </w:pPr>
      <w:r>
        <w:rPr>
          <w:lang w:val="en-US"/>
        </w:rPr>
        <w:t>8.20</w:t>
      </w:r>
      <w:r>
        <w:rPr>
          <w:lang w:val="en-US"/>
        </w:rPr>
        <w:tab/>
      </w:r>
      <w:r>
        <w:t xml:space="preserve">Where the service is supplied on a </w:t>
      </w:r>
      <w:proofErr w:type="gramStart"/>
      <w:r>
        <w:t>month by month</w:t>
      </w:r>
      <w:proofErr w:type="gramEnd"/>
      <w:r>
        <w:t xml:space="preserve"> basis then the </w:t>
      </w:r>
      <w:r>
        <w:rPr>
          <w:i/>
        </w:rPr>
        <w:t>Minimum Service Period</w:t>
      </w:r>
      <w:r>
        <w:t>s will be as follows:</w:t>
      </w:r>
    </w:p>
    <w:p w14:paraId="13C79974" w14:textId="77777777" w:rsidR="00000000" w:rsidRDefault="00000000">
      <w:pPr>
        <w:pStyle w:val="Indent1"/>
      </w:pPr>
      <w:r>
        <w:rPr>
          <w:rFonts w:ascii="Symbol" w:hAnsi="Symbol"/>
          <w:lang w:val="en-US"/>
        </w:rPr>
        <w:t></w:t>
      </w:r>
      <w:r>
        <w:rPr>
          <w:rFonts w:ascii="Symbol" w:hAnsi="Symbol"/>
          <w:lang w:val="en-US"/>
        </w:rPr>
        <w:tab/>
      </w:r>
      <w:r>
        <w:t xml:space="preserve">2.4kbit/s to 128 kbit/s will be three </w:t>
      </w:r>
      <w:proofErr w:type="gramStart"/>
      <w:r>
        <w:t>months;</w:t>
      </w:r>
      <w:proofErr w:type="gramEnd"/>
    </w:p>
    <w:p w14:paraId="6B56B853" w14:textId="77777777" w:rsidR="00000000" w:rsidRDefault="00000000">
      <w:pPr>
        <w:pStyle w:val="Indent1"/>
      </w:pPr>
      <w:r>
        <w:rPr>
          <w:rFonts w:ascii="Symbol" w:hAnsi="Symbol"/>
          <w:lang w:val="en-US"/>
        </w:rPr>
        <w:t></w:t>
      </w:r>
      <w:r>
        <w:rPr>
          <w:rFonts w:ascii="Symbol" w:hAnsi="Symbol"/>
          <w:lang w:val="en-US"/>
        </w:rPr>
        <w:tab/>
      </w:r>
      <w:r>
        <w:t xml:space="preserve">192kbit/s to 2048kbit/s will be six </w:t>
      </w:r>
      <w:proofErr w:type="gramStart"/>
      <w:r>
        <w:t>months;</w:t>
      </w:r>
      <w:proofErr w:type="gramEnd"/>
    </w:p>
    <w:p w14:paraId="78EA4967" w14:textId="77777777" w:rsidR="00000000" w:rsidRDefault="00000000">
      <w:pPr>
        <w:pStyle w:val="Indent1"/>
      </w:pPr>
      <w:r>
        <w:rPr>
          <w:rFonts w:ascii="Symbol" w:hAnsi="Symbol"/>
          <w:lang w:val="en-US"/>
        </w:rPr>
        <w:t></w:t>
      </w:r>
      <w:r>
        <w:rPr>
          <w:rFonts w:ascii="Symbol" w:hAnsi="Symbol"/>
          <w:lang w:val="en-US"/>
        </w:rPr>
        <w:tab/>
      </w:r>
      <w:r>
        <w:t>greater than 2048kbit/s will be 12 months.</w:t>
      </w:r>
    </w:p>
    <w:p w14:paraId="4F0EDAFF" w14:textId="77777777" w:rsidR="00000000" w:rsidRDefault="00000000">
      <w:pPr>
        <w:pStyle w:val="NormalIndent2"/>
      </w:pPr>
      <w:r>
        <w:t xml:space="preserve">The </w:t>
      </w:r>
      <w:r>
        <w:rPr>
          <w:i/>
        </w:rPr>
        <w:t>Minimum Service Period</w:t>
      </w:r>
      <w:r>
        <w:t xml:space="preserve"> for IPL- BC VSAT is 1 year; the maximum service period is 3 years.</w:t>
      </w:r>
    </w:p>
    <w:p w14:paraId="07F435BE" w14:textId="77777777" w:rsidR="00000000" w:rsidRDefault="00000000">
      <w:pPr>
        <w:pStyle w:val="Indent0"/>
      </w:pPr>
      <w:r>
        <w:rPr>
          <w:lang w:val="en-US"/>
        </w:rPr>
        <w:t>8.21</w:t>
      </w:r>
      <w:r>
        <w:rPr>
          <w:lang w:val="en-US"/>
        </w:rPr>
        <w:tab/>
      </w:r>
      <w:r>
        <w:t xml:space="preserve">If </w:t>
      </w:r>
      <w:r>
        <w:rPr>
          <w:i/>
        </w:rPr>
        <w:t>Telstra</w:t>
      </w:r>
      <w:r>
        <w:t xml:space="preserve"> receives an order from the </w:t>
      </w:r>
      <w:r>
        <w:rPr>
          <w:i/>
        </w:rPr>
        <w:t xml:space="preserve">Customer </w:t>
      </w:r>
      <w:r>
        <w:t xml:space="preserve">to migrate from the </w:t>
      </w:r>
      <w:r>
        <w:rPr>
          <w:i/>
        </w:rPr>
        <w:t>Customer</w:t>
      </w:r>
      <w:r>
        <w:t xml:space="preserve"> Location tariffs in Table 9.2 to the nearest </w:t>
      </w:r>
      <w:r>
        <w:rPr>
          <w:i/>
        </w:rPr>
        <w:t>DDN</w:t>
      </w:r>
      <w:r>
        <w:t xml:space="preserve"> access tariffs in Table 9.4, the following will apply:</w:t>
      </w:r>
    </w:p>
    <w:p w14:paraId="3EBE69FA" w14:textId="77777777" w:rsidR="00000000" w:rsidRDefault="00000000">
      <w:pPr>
        <w:pStyle w:val="Indent2"/>
        <w:ind w:left="1474"/>
      </w:pPr>
      <w:r>
        <w:rPr>
          <w:rFonts w:ascii="Symbol" w:hAnsi="Symbol"/>
          <w:lang w:val="en-US"/>
        </w:rPr>
        <w:t></w:t>
      </w:r>
      <w:r>
        <w:rPr>
          <w:rFonts w:ascii="Symbol" w:hAnsi="Symbol"/>
          <w:lang w:val="en-US"/>
        </w:rPr>
        <w:tab/>
      </w:r>
      <w:r>
        <w:t xml:space="preserve">cutover orders received from </w:t>
      </w:r>
      <w:r>
        <w:rPr>
          <w:i/>
        </w:rPr>
        <w:t>Telstra</w:t>
      </w:r>
      <w:r>
        <w:t xml:space="preserve"> from the first day of the month to the 15th day of the month, the charge will apply from the first day of the </w:t>
      </w:r>
      <w:proofErr w:type="gramStart"/>
      <w:r>
        <w:t>month;</w:t>
      </w:r>
      <w:proofErr w:type="gramEnd"/>
    </w:p>
    <w:p w14:paraId="29F47F40" w14:textId="77777777" w:rsidR="00000000" w:rsidRDefault="00000000">
      <w:pPr>
        <w:pStyle w:val="Indent2"/>
        <w:ind w:left="1474"/>
      </w:pPr>
      <w:r>
        <w:rPr>
          <w:rFonts w:ascii="Symbol" w:hAnsi="Symbol"/>
          <w:lang w:val="en-US"/>
        </w:rPr>
        <w:t></w:t>
      </w:r>
      <w:r>
        <w:rPr>
          <w:rFonts w:ascii="Symbol" w:hAnsi="Symbol"/>
          <w:lang w:val="en-US"/>
        </w:rPr>
        <w:tab/>
      </w:r>
      <w:r>
        <w:t xml:space="preserve">cutover orders received from </w:t>
      </w:r>
      <w:r>
        <w:rPr>
          <w:i/>
        </w:rPr>
        <w:t xml:space="preserve">Telstra </w:t>
      </w:r>
      <w:r>
        <w:t>from the 16th day of the month the charge will apply from the first day of the following month.</w:t>
      </w:r>
    </w:p>
    <w:p w14:paraId="23C29584" w14:textId="77777777" w:rsidR="00000000" w:rsidRDefault="00000000">
      <w:pPr>
        <w:ind w:left="709" w:hanging="709"/>
      </w:pPr>
      <w:r>
        <w:rPr>
          <w:lang w:val="en-US"/>
        </w:rPr>
        <w:t>8.22</w:t>
      </w:r>
      <w:r>
        <w:rPr>
          <w:lang w:val="en-US"/>
        </w:rPr>
        <w:tab/>
      </w:r>
      <w:r>
        <w:t>Where the service is supplied on analogue cable an additional charge equal to 5% of the charges applicable to the corresponding data rate under Tables 9.2. to 9.4 will apply.</w:t>
      </w:r>
    </w:p>
    <w:p w14:paraId="7AEEA591" w14:textId="77777777" w:rsidR="00000000" w:rsidRDefault="00000000">
      <w:pPr>
        <w:ind w:left="709" w:hanging="709"/>
      </w:pPr>
      <w:r>
        <w:rPr>
          <w:lang w:val="en-US"/>
        </w:rPr>
        <w:t>8.23</w:t>
      </w:r>
      <w:r>
        <w:rPr>
          <w:lang w:val="en-US"/>
        </w:rPr>
        <w:tab/>
      </w:r>
      <w:r>
        <w:t xml:space="preserve">Where the service is supplied using the JASURAUS fibre optical cable to Japan, Hong </w:t>
      </w:r>
      <w:proofErr w:type="gramStart"/>
      <w:r>
        <w:t>Kong ,</w:t>
      </w:r>
      <w:proofErr w:type="gramEnd"/>
      <w:r>
        <w:t xml:space="preserve"> Singapore, Indonesia and any of the countries listed in band 3 in the relevant table, the </w:t>
      </w:r>
      <w:r>
        <w:rPr>
          <w:i/>
        </w:rPr>
        <w:t>Customer</w:t>
      </w:r>
      <w:r>
        <w:t xml:space="preserve"> will receive an additional 5% discount off the charges outlined in Tables 9.2 to 9.4 for the corresponding data rate.</w:t>
      </w:r>
    </w:p>
    <w:p w14:paraId="3052A9DB" w14:textId="77777777" w:rsidR="00000000" w:rsidRDefault="00000000">
      <w:pPr>
        <w:pStyle w:val="Heading4"/>
      </w:pPr>
      <w:r>
        <w:t>Fractional Access (International) Service</w:t>
      </w:r>
    </w:p>
    <w:p w14:paraId="6E4B0BE6" w14:textId="77777777" w:rsidR="00000000" w:rsidRDefault="00000000">
      <w:pPr>
        <w:pStyle w:val="Indent0"/>
      </w:pPr>
      <w:r>
        <w:rPr>
          <w:lang w:val="en-US"/>
        </w:rPr>
        <w:t>8.24</w:t>
      </w:r>
      <w:r>
        <w:rPr>
          <w:lang w:val="en-US"/>
        </w:rPr>
        <w:tab/>
      </w:r>
      <w:r>
        <w:t>The rates of the charges for circuits between Sydney and Melbourne are set up in Table 10.1.</w:t>
      </w:r>
    </w:p>
    <w:p w14:paraId="5014727C" w14:textId="77777777" w:rsidR="00000000" w:rsidRDefault="00000000">
      <w:pPr>
        <w:pStyle w:val="Indent0"/>
      </w:pPr>
      <w:r>
        <w:rPr>
          <w:lang w:val="en-US"/>
        </w:rPr>
        <w:t>8.25</w:t>
      </w:r>
      <w:r>
        <w:rPr>
          <w:lang w:val="en-US"/>
        </w:rPr>
        <w:tab/>
      </w:r>
      <w:r>
        <w:t xml:space="preserve">The rates of charges for circuits between </w:t>
      </w:r>
      <w:r>
        <w:rPr>
          <w:i/>
        </w:rPr>
        <w:t>Telstra</w:t>
      </w:r>
      <w:r>
        <w:t>’s Broadway and Paddington ITC are set out in Table 10.2.</w:t>
      </w:r>
    </w:p>
    <w:p w14:paraId="3B78E9AC" w14:textId="77777777" w:rsidR="00000000" w:rsidRDefault="00000000">
      <w:pPr>
        <w:pStyle w:val="Indent0"/>
      </w:pPr>
      <w:r>
        <w:rPr>
          <w:lang w:val="en-US"/>
        </w:rPr>
        <w:t>8.26</w:t>
      </w:r>
      <w:r>
        <w:rPr>
          <w:lang w:val="en-US"/>
        </w:rPr>
        <w:tab/>
      </w:r>
      <w:r>
        <w:t>The establishment charges are a once-off charge which are not refundable and are payable when either:</w:t>
      </w:r>
    </w:p>
    <w:p w14:paraId="28A9312B" w14:textId="77777777" w:rsidR="00000000" w:rsidRDefault="00000000">
      <w:pPr>
        <w:pStyle w:val="Indent1"/>
      </w:pPr>
      <w:r>
        <w:rPr>
          <w:rFonts w:ascii="Symbol" w:hAnsi="Symbol"/>
          <w:lang w:val="en-US"/>
        </w:rPr>
        <w:t></w:t>
      </w:r>
      <w:r>
        <w:rPr>
          <w:rFonts w:ascii="Symbol" w:hAnsi="Symbol"/>
          <w:lang w:val="en-US"/>
        </w:rPr>
        <w:tab/>
      </w:r>
      <w:r>
        <w:t>a circuit is first ordered; or</w:t>
      </w:r>
    </w:p>
    <w:p w14:paraId="7DD0159C" w14:textId="77777777" w:rsidR="00000000" w:rsidRDefault="00000000">
      <w:pPr>
        <w:pStyle w:val="Indent1"/>
      </w:pPr>
      <w:r>
        <w:rPr>
          <w:rFonts w:ascii="Symbol" w:hAnsi="Symbol"/>
          <w:lang w:val="en-US"/>
        </w:rPr>
        <w:t></w:t>
      </w:r>
      <w:r>
        <w:rPr>
          <w:rFonts w:ascii="Symbol" w:hAnsi="Symbol"/>
          <w:lang w:val="en-US"/>
        </w:rPr>
        <w:tab/>
      </w:r>
      <w:r>
        <w:t>the bit rate of an existing circuit is varied.</w:t>
      </w:r>
    </w:p>
    <w:p w14:paraId="32D9FD74" w14:textId="77777777" w:rsidR="00000000" w:rsidRDefault="00000000">
      <w:pPr>
        <w:pStyle w:val="Indent0"/>
      </w:pPr>
      <w:r>
        <w:rPr>
          <w:lang w:val="en-US"/>
        </w:rPr>
        <w:t>8.27</w:t>
      </w:r>
      <w:r>
        <w:rPr>
          <w:lang w:val="en-US"/>
        </w:rPr>
        <w:tab/>
      </w:r>
      <w:r>
        <w:t>The establishment charges in Tables 10.1 and 10.2 will be varied as follows:</w:t>
      </w:r>
    </w:p>
    <w:p w14:paraId="6FDD27AD" w14:textId="77777777" w:rsidR="00000000" w:rsidRDefault="00000000">
      <w:pPr>
        <w:pStyle w:val="Indent1"/>
      </w:pPr>
      <w:r>
        <w:rPr>
          <w:rFonts w:ascii="Symbol" w:hAnsi="Symbol"/>
          <w:lang w:val="en-US"/>
        </w:rPr>
        <w:t></w:t>
      </w:r>
      <w:r>
        <w:rPr>
          <w:rFonts w:ascii="Symbol" w:hAnsi="Symbol"/>
          <w:lang w:val="en-US"/>
        </w:rPr>
        <w:tab/>
      </w:r>
      <w:r>
        <w:t>the establishment charges in the Tables will be halved where a circuit via the Fractional Access (International) Service replaces another circuit via the Fractional Access (International) Service of a higher bit rate; or</w:t>
      </w:r>
    </w:p>
    <w:p w14:paraId="1247FE34" w14:textId="77777777" w:rsidR="00000000" w:rsidRDefault="00000000">
      <w:pPr>
        <w:pStyle w:val="Indent1"/>
      </w:pPr>
      <w:r>
        <w:rPr>
          <w:rFonts w:ascii="Symbol" w:hAnsi="Symbol"/>
          <w:lang w:val="en-US"/>
        </w:rPr>
        <w:lastRenderedPageBreak/>
        <w:t></w:t>
      </w:r>
      <w:r>
        <w:rPr>
          <w:rFonts w:ascii="Symbol" w:hAnsi="Symbol"/>
          <w:lang w:val="en-US"/>
        </w:rPr>
        <w:tab/>
      </w:r>
      <w:r>
        <w:t>the establishment charges in the Tables will be nil where a circuit via the Fractional Access (International) Service replaces another circuit via this Fractional Access (International) Service of a lower bit rate.</w:t>
      </w:r>
    </w:p>
    <w:p w14:paraId="6EEFC929" w14:textId="77777777" w:rsidR="00000000" w:rsidRDefault="00000000">
      <w:pPr>
        <w:pStyle w:val="Indent0"/>
      </w:pPr>
      <w:r>
        <w:rPr>
          <w:lang w:val="en-US"/>
        </w:rPr>
        <w:t>8.28</w:t>
      </w:r>
      <w:r>
        <w:rPr>
          <w:lang w:val="en-US"/>
        </w:rPr>
        <w:tab/>
      </w:r>
      <w:r>
        <w:t>Where supply of the Fractional Access (International) Service commences on other than the first day of a billing month the monthly charge for the remainder of that billing month is calculated using the following formula:</w:t>
      </w:r>
    </w:p>
    <w:tbl>
      <w:tblPr>
        <w:tblW w:w="0" w:type="auto"/>
        <w:tblInd w:w="817" w:type="dxa"/>
        <w:tblLayout w:type="fixed"/>
        <w:tblLook w:val="0000" w:firstRow="0" w:lastRow="0" w:firstColumn="0" w:lastColumn="0" w:noHBand="0" w:noVBand="0"/>
      </w:tblPr>
      <w:tblGrid>
        <w:gridCol w:w="1559"/>
        <w:gridCol w:w="346"/>
        <w:gridCol w:w="5891"/>
      </w:tblGrid>
      <w:tr w:rsidR="00000000" w14:paraId="39982AB3" w14:textId="77777777">
        <w:tblPrEx>
          <w:tblCellMar>
            <w:top w:w="0" w:type="dxa"/>
            <w:bottom w:w="0" w:type="dxa"/>
          </w:tblCellMar>
        </w:tblPrEx>
        <w:trPr>
          <w:cantSplit/>
        </w:trPr>
        <w:tc>
          <w:tcPr>
            <w:tcW w:w="1559" w:type="dxa"/>
          </w:tcPr>
          <w:p w14:paraId="0005138C" w14:textId="77777777" w:rsidR="00000000" w:rsidRDefault="00000000">
            <w:r>
              <w:t>Part month charge</w:t>
            </w:r>
          </w:p>
        </w:tc>
        <w:tc>
          <w:tcPr>
            <w:tcW w:w="346" w:type="dxa"/>
          </w:tcPr>
          <w:p w14:paraId="5DCB99D4" w14:textId="77777777" w:rsidR="00000000" w:rsidRDefault="00000000">
            <w:pPr>
              <w:pStyle w:val="Indent2"/>
              <w:ind w:left="0"/>
            </w:pPr>
            <w:r>
              <w:t>=</w:t>
            </w:r>
          </w:p>
        </w:tc>
        <w:tc>
          <w:tcPr>
            <w:tcW w:w="5891" w:type="dxa"/>
          </w:tcPr>
          <w:p w14:paraId="66D94E27" w14:textId="77777777" w:rsidR="00000000" w:rsidRDefault="00000000">
            <w:r>
              <w:t xml:space="preserve">(days service supplied that month x monthly </w:t>
            </w:r>
            <w:proofErr w:type="gramStart"/>
            <w:r>
              <w:t>charge)divided</w:t>
            </w:r>
            <w:proofErr w:type="gramEnd"/>
            <w:r>
              <w:t xml:space="preserve"> by30</w:t>
            </w:r>
          </w:p>
        </w:tc>
      </w:tr>
    </w:tbl>
    <w:p w14:paraId="1DAAEA86" w14:textId="77777777" w:rsidR="00000000" w:rsidRDefault="00000000">
      <w:pPr>
        <w:pStyle w:val="Indent0"/>
      </w:pPr>
      <w:r>
        <w:rPr>
          <w:lang w:val="en-US"/>
        </w:rPr>
        <w:t>8.29</w:t>
      </w:r>
      <w:r>
        <w:rPr>
          <w:lang w:val="en-US"/>
        </w:rPr>
        <w:tab/>
      </w:r>
      <w:r>
        <w:t>Where supply of the service ceases on other than the last day of a billing month, the charge for the expired portion of that billing month is calculated using the formula in the above paragraph.</w:t>
      </w:r>
    </w:p>
    <w:p w14:paraId="40F3D3D2" w14:textId="77777777" w:rsidR="00000000" w:rsidRDefault="00000000">
      <w:pPr>
        <w:pStyle w:val="Indent0"/>
      </w:pPr>
      <w:r>
        <w:rPr>
          <w:lang w:val="en-US"/>
        </w:rPr>
        <w:t>8.30</w:t>
      </w:r>
      <w:r>
        <w:rPr>
          <w:lang w:val="en-US"/>
        </w:rPr>
        <w:tab/>
      </w:r>
      <w:r>
        <w:t xml:space="preserve">The </w:t>
      </w:r>
      <w:r>
        <w:rPr>
          <w:i/>
        </w:rPr>
        <w:t>Minimum Service Period</w:t>
      </w:r>
      <w:r>
        <w:t>s for the Fractional Access (International) Service are as follows:</w:t>
      </w:r>
    </w:p>
    <w:p w14:paraId="65120185" w14:textId="77777777" w:rsidR="00000000" w:rsidRDefault="00000000">
      <w:pPr>
        <w:pStyle w:val="Indent1"/>
      </w:pPr>
      <w:r>
        <w:rPr>
          <w:rFonts w:ascii="Symbol" w:hAnsi="Symbol"/>
          <w:lang w:val="en-US"/>
        </w:rPr>
        <w:t></w:t>
      </w:r>
      <w:r>
        <w:rPr>
          <w:rFonts w:ascii="Symbol" w:hAnsi="Symbol"/>
          <w:lang w:val="en-US"/>
        </w:rPr>
        <w:tab/>
      </w:r>
      <w:r>
        <w:t xml:space="preserve">48kbit/s to 64kbit/s is one </w:t>
      </w:r>
      <w:proofErr w:type="gramStart"/>
      <w:r>
        <w:t>month;</w:t>
      </w:r>
      <w:proofErr w:type="gramEnd"/>
    </w:p>
    <w:p w14:paraId="7ED12A2C" w14:textId="77777777" w:rsidR="00000000" w:rsidRDefault="00000000">
      <w:pPr>
        <w:pStyle w:val="Indent1"/>
      </w:pPr>
      <w:r>
        <w:rPr>
          <w:rFonts w:ascii="Symbol" w:hAnsi="Symbol"/>
          <w:lang w:val="en-US"/>
        </w:rPr>
        <w:t></w:t>
      </w:r>
      <w:r>
        <w:rPr>
          <w:rFonts w:ascii="Symbol" w:hAnsi="Symbol"/>
          <w:lang w:val="en-US"/>
        </w:rPr>
        <w:tab/>
      </w:r>
      <w:r>
        <w:t>128kbit/s to 512 kbit/s is three months; and</w:t>
      </w:r>
    </w:p>
    <w:p w14:paraId="394BD88A" w14:textId="77777777" w:rsidR="00000000" w:rsidRDefault="00000000">
      <w:pPr>
        <w:pStyle w:val="Indent1"/>
      </w:pPr>
      <w:r>
        <w:rPr>
          <w:rFonts w:ascii="Symbol" w:hAnsi="Symbol"/>
          <w:lang w:val="en-US"/>
        </w:rPr>
        <w:t></w:t>
      </w:r>
      <w:r>
        <w:rPr>
          <w:rFonts w:ascii="Symbol" w:hAnsi="Symbol"/>
          <w:lang w:val="en-US"/>
        </w:rPr>
        <w:tab/>
      </w:r>
      <w:r>
        <w:t>768kbit/s to 2,048kbit/s is six months.</w:t>
      </w:r>
    </w:p>
    <w:p w14:paraId="2DBEF808" w14:textId="77777777" w:rsidR="00000000" w:rsidRDefault="00000000">
      <w:pPr>
        <w:pStyle w:val="Heading4"/>
      </w:pPr>
      <w:r>
        <w:t>Intelsat Bandwidth Service</w:t>
      </w:r>
    </w:p>
    <w:p w14:paraId="123E12D7" w14:textId="77777777" w:rsidR="00000000" w:rsidRDefault="00000000">
      <w:pPr>
        <w:pStyle w:val="Indent0"/>
      </w:pPr>
      <w:r>
        <w:rPr>
          <w:lang w:val="en-US"/>
        </w:rPr>
        <w:t>8.31</w:t>
      </w:r>
      <w:r>
        <w:rPr>
          <w:lang w:val="en-US"/>
        </w:rPr>
        <w:tab/>
      </w:r>
      <w:r>
        <w:t xml:space="preserve">Charges set out in Table 12.1 to Table 12.3 apply to the </w:t>
      </w:r>
      <w:r>
        <w:rPr>
          <w:i/>
        </w:rPr>
        <w:t>Intelsat Bandwidth Service</w:t>
      </w:r>
      <w:r>
        <w:t xml:space="preserve"> </w:t>
      </w:r>
      <w:proofErr w:type="gramStart"/>
      <w:r>
        <w:t>on the basis of</w:t>
      </w:r>
      <w:proofErr w:type="gramEnd"/>
      <w:r>
        <w:t xml:space="preserve"> existing </w:t>
      </w:r>
      <w:r>
        <w:rPr>
          <w:i/>
        </w:rPr>
        <w:t xml:space="preserve">Telstra </w:t>
      </w:r>
      <w:r>
        <w:t>network infrastructure in place to provide such a service.  Where additional infrastructure is required then additional charges may apply.</w:t>
      </w:r>
    </w:p>
    <w:p w14:paraId="726583F7" w14:textId="77777777" w:rsidR="00000000" w:rsidRDefault="00000000">
      <w:pPr>
        <w:pStyle w:val="Indent0"/>
      </w:pPr>
      <w:r>
        <w:rPr>
          <w:lang w:val="en-US"/>
        </w:rPr>
        <w:t>8.32</w:t>
      </w:r>
      <w:r>
        <w:rPr>
          <w:lang w:val="en-US"/>
        </w:rPr>
        <w:tab/>
      </w:r>
      <w:r>
        <w:t xml:space="preserve">The </w:t>
      </w:r>
      <w:r>
        <w:rPr>
          <w:i/>
        </w:rPr>
        <w:t>Customer</w:t>
      </w:r>
      <w:r>
        <w:t xml:space="preserve"> must pay the establishment charges and the monthly charges as set out in Table 12.1 to Table 12.3 according to the type of service provided and the term with which the </w:t>
      </w:r>
      <w:r>
        <w:rPr>
          <w:i/>
        </w:rPr>
        <w:t>Customer</w:t>
      </w:r>
      <w:r>
        <w:t xml:space="preserve"> has selected.</w:t>
      </w:r>
    </w:p>
    <w:p w14:paraId="3B848DF9" w14:textId="77777777" w:rsidR="00000000" w:rsidRDefault="00000000">
      <w:pPr>
        <w:pStyle w:val="Indent0"/>
      </w:pPr>
      <w:r>
        <w:rPr>
          <w:lang w:val="en-US"/>
        </w:rPr>
        <w:t>8.33</w:t>
      </w:r>
      <w:r>
        <w:rPr>
          <w:lang w:val="en-US"/>
        </w:rPr>
        <w:tab/>
      </w:r>
      <w:r>
        <w:t xml:space="preserve">Establishment charges are a once-off charge payable when an </w:t>
      </w:r>
      <w:r>
        <w:rPr>
          <w:i/>
        </w:rPr>
        <w:t xml:space="preserve">Intelsat Bandwidth Service </w:t>
      </w:r>
      <w:r>
        <w:t>is ordered and are not refundable.</w:t>
      </w:r>
    </w:p>
    <w:p w14:paraId="67474B04" w14:textId="77777777" w:rsidR="00000000" w:rsidRDefault="00000000">
      <w:pPr>
        <w:pStyle w:val="Indent0"/>
      </w:pPr>
      <w:r>
        <w:rPr>
          <w:lang w:val="en-US"/>
        </w:rPr>
        <w:t>8.34</w:t>
      </w:r>
      <w:r>
        <w:rPr>
          <w:lang w:val="en-US"/>
        </w:rPr>
        <w:tab/>
      </w:r>
      <w:r>
        <w:t>Where supply of the service commences or is cancelled on other than the first day of the billing month, the usage charge for the remainder or expired portion of that billing month is calculated using the following formula:</w:t>
      </w:r>
    </w:p>
    <w:tbl>
      <w:tblPr>
        <w:tblW w:w="0" w:type="auto"/>
        <w:tblInd w:w="817" w:type="dxa"/>
        <w:tblLayout w:type="fixed"/>
        <w:tblLook w:val="0000" w:firstRow="0" w:lastRow="0" w:firstColumn="0" w:lastColumn="0" w:noHBand="0" w:noVBand="0"/>
      </w:tblPr>
      <w:tblGrid>
        <w:gridCol w:w="1701"/>
        <w:gridCol w:w="338"/>
        <w:gridCol w:w="5757"/>
      </w:tblGrid>
      <w:tr w:rsidR="00000000" w14:paraId="767F6030" w14:textId="77777777">
        <w:tblPrEx>
          <w:tblCellMar>
            <w:top w:w="0" w:type="dxa"/>
            <w:bottom w:w="0" w:type="dxa"/>
          </w:tblCellMar>
        </w:tblPrEx>
        <w:trPr>
          <w:cantSplit/>
        </w:trPr>
        <w:tc>
          <w:tcPr>
            <w:tcW w:w="1701" w:type="dxa"/>
          </w:tcPr>
          <w:p w14:paraId="3515D62F" w14:textId="77777777" w:rsidR="00000000" w:rsidRDefault="00000000">
            <w:r>
              <w:t>Part-month Charge</w:t>
            </w:r>
          </w:p>
        </w:tc>
        <w:tc>
          <w:tcPr>
            <w:tcW w:w="338" w:type="dxa"/>
          </w:tcPr>
          <w:p w14:paraId="21C69AF9" w14:textId="77777777" w:rsidR="00000000" w:rsidRDefault="00000000">
            <w:pPr>
              <w:pStyle w:val="Indent2"/>
              <w:ind w:left="0"/>
            </w:pPr>
            <w:r>
              <w:t>=</w:t>
            </w:r>
          </w:p>
        </w:tc>
        <w:tc>
          <w:tcPr>
            <w:tcW w:w="5757" w:type="dxa"/>
          </w:tcPr>
          <w:p w14:paraId="5B340A63" w14:textId="77777777" w:rsidR="00000000" w:rsidRDefault="00000000">
            <w:r>
              <w:t>(days of service supplied that month x monthly charge) divided by days in month</w:t>
            </w:r>
          </w:p>
        </w:tc>
      </w:tr>
    </w:tbl>
    <w:p w14:paraId="0F9A04AE" w14:textId="77777777" w:rsidR="00000000" w:rsidRDefault="00000000">
      <w:pPr>
        <w:pStyle w:val="Heading4"/>
      </w:pPr>
      <w:r>
        <w:t>Telstra</w:t>
      </w:r>
      <w:r>
        <w:rPr>
          <w:i w:val="0"/>
        </w:rPr>
        <w:t xml:space="preserve"> </w:t>
      </w:r>
      <w:r>
        <w:t>Broadcast Data Service (“TBDS”)</w:t>
      </w:r>
    </w:p>
    <w:p w14:paraId="22B248C6" w14:textId="77777777" w:rsidR="00000000" w:rsidRDefault="00000000">
      <w:pPr>
        <w:pStyle w:val="Indent0"/>
      </w:pPr>
      <w:r>
        <w:rPr>
          <w:lang w:val="en-US"/>
        </w:rPr>
        <w:t>8.35</w:t>
      </w:r>
      <w:r>
        <w:rPr>
          <w:lang w:val="en-US"/>
        </w:rPr>
        <w:tab/>
      </w:r>
      <w:r>
        <w:t xml:space="preserve">Installation of the </w:t>
      </w:r>
      <w:r>
        <w:rPr>
          <w:i/>
        </w:rPr>
        <w:t xml:space="preserve">TBDS </w:t>
      </w:r>
      <w:r>
        <w:t xml:space="preserve">includes connection of the </w:t>
      </w:r>
      <w:r>
        <w:rPr>
          <w:i/>
        </w:rPr>
        <w:t>NTU</w:t>
      </w:r>
      <w:r>
        <w:t xml:space="preserve"> on the </w:t>
      </w:r>
      <w:r>
        <w:rPr>
          <w:i/>
        </w:rPr>
        <w:t>End User's</w:t>
      </w:r>
      <w:r>
        <w:t xml:space="preserve"> premises including up to seven (7) metres of cable from the </w:t>
      </w:r>
      <w:r>
        <w:rPr>
          <w:i/>
        </w:rPr>
        <w:t>MDF</w:t>
      </w:r>
      <w:r>
        <w:t xml:space="preserve"> or point of entry. Additional cable length is charged in accordance with the Miscellaneous Charges below.  The installation charges are set out below.</w:t>
      </w:r>
    </w:p>
    <w:p w14:paraId="2C9EAB4C" w14:textId="77777777" w:rsidR="00000000" w:rsidRDefault="00000000">
      <w:pPr>
        <w:pStyle w:val="Indent0"/>
      </w:pPr>
      <w:r>
        <w:rPr>
          <w:lang w:val="en-US"/>
        </w:rPr>
        <w:t>8.36</w:t>
      </w:r>
      <w:r>
        <w:rPr>
          <w:lang w:val="en-US"/>
        </w:rPr>
        <w:tab/>
      </w:r>
      <w:r>
        <w:t xml:space="preserve">The </w:t>
      </w:r>
      <w:r>
        <w:rPr>
          <w:i/>
        </w:rPr>
        <w:t xml:space="preserve">Customer </w:t>
      </w:r>
      <w:r>
        <w:t>must pay the connection charges set out in Table 19.1.</w:t>
      </w:r>
    </w:p>
    <w:p w14:paraId="5E1E5481" w14:textId="77777777" w:rsidR="00000000" w:rsidRDefault="00000000">
      <w:pPr>
        <w:pStyle w:val="Indent0"/>
      </w:pPr>
      <w:r>
        <w:rPr>
          <w:lang w:val="en-US"/>
        </w:rPr>
        <w:t>8.37</w:t>
      </w:r>
      <w:r>
        <w:rPr>
          <w:lang w:val="en-US"/>
        </w:rPr>
        <w:tab/>
      </w:r>
      <w:r>
        <w:t xml:space="preserve">Installation of dedicated satellite receive terminals on the </w:t>
      </w:r>
      <w:r>
        <w:rPr>
          <w:i/>
        </w:rPr>
        <w:t>End User's</w:t>
      </w:r>
      <w:r>
        <w:t xml:space="preserve"> premises includes provision of up to 80 metres of 6mm coaxial cable between the antenna and the satellite receiver and up to 10 metres of data cable between the satellite receiver and the </w:t>
      </w:r>
      <w:r>
        <w:rPr>
          <w:i/>
        </w:rPr>
        <w:t xml:space="preserve">End User's </w:t>
      </w:r>
      <w:r>
        <w:t>computer terminal.  Additional cable length is charged in accordance with the Miscellaneous Charges set out below. Installation of a dedicated receive terminal also includes recovery of the terminal upon termination of the service.</w:t>
      </w:r>
    </w:p>
    <w:p w14:paraId="4C9CC728" w14:textId="77777777" w:rsidR="00000000" w:rsidRDefault="00000000">
      <w:pPr>
        <w:pStyle w:val="Indent0"/>
      </w:pPr>
      <w:r>
        <w:rPr>
          <w:lang w:val="en-US"/>
        </w:rPr>
        <w:t>8.38</w:t>
      </w:r>
      <w:r>
        <w:rPr>
          <w:lang w:val="en-US"/>
        </w:rPr>
        <w:tab/>
      </w:r>
      <w:r>
        <w:t>Where more than 100 connections are programmed to be installed within one month, a 50% discount on installation charges will apply.</w:t>
      </w:r>
    </w:p>
    <w:p w14:paraId="359131C2" w14:textId="77777777" w:rsidR="00000000" w:rsidRDefault="00000000">
      <w:pPr>
        <w:pStyle w:val="Indent0"/>
      </w:pPr>
      <w:r>
        <w:rPr>
          <w:lang w:val="en-US"/>
        </w:rPr>
        <w:lastRenderedPageBreak/>
        <w:t>8.39</w:t>
      </w:r>
      <w:r>
        <w:rPr>
          <w:lang w:val="en-US"/>
        </w:rPr>
        <w:tab/>
      </w:r>
      <w:r>
        <w:t>Upgrade charges are set out in Table 19.2.</w:t>
      </w:r>
    </w:p>
    <w:p w14:paraId="1E2EAC5B" w14:textId="77777777" w:rsidR="00000000" w:rsidRDefault="00000000">
      <w:pPr>
        <w:pStyle w:val="Indent0"/>
      </w:pPr>
      <w:r>
        <w:rPr>
          <w:lang w:val="en-US"/>
        </w:rPr>
        <w:t>8.40</w:t>
      </w:r>
      <w:r>
        <w:rPr>
          <w:lang w:val="en-US"/>
        </w:rPr>
        <w:tab/>
      </w:r>
      <w:r>
        <w:t xml:space="preserve">The standard per annum </w:t>
      </w:r>
      <w:r>
        <w:rPr>
          <w:i/>
        </w:rPr>
        <w:t>TBDS</w:t>
      </w:r>
      <w:r>
        <w:t xml:space="preserve"> uplinking charges include the redundant link from the premises of the </w:t>
      </w:r>
      <w:r>
        <w:rPr>
          <w:i/>
        </w:rPr>
        <w:t>Customer</w:t>
      </w:r>
      <w:r>
        <w:t xml:space="preserve"> to the </w:t>
      </w:r>
      <w:r>
        <w:rPr>
          <w:i/>
        </w:rPr>
        <w:t>Telstra</w:t>
      </w:r>
      <w:r>
        <w:t xml:space="preserve"> uplink site, use of the uplink equipment and the satellite transponder charges. These charges are independent of the satellite receiver configuration and are specified in Table 19.3.</w:t>
      </w:r>
    </w:p>
    <w:p w14:paraId="7F96E078" w14:textId="77777777" w:rsidR="00000000" w:rsidRDefault="00000000">
      <w:pPr>
        <w:pStyle w:val="Indent0"/>
      </w:pPr>
      <w:r>
        <w:rPr>
          <w:lang w:val="en-US"/>
        </w:rPr>
        <w:t>8.41</w:t>
      </w:r>
      <w:r>
        <w:rPr>
          <w:lang w:val="en-US"/>
        </w:rPr>
        <w:tab/>
      </w:r>
      <w:r>
        <w:t xml:space="preserve">When more than one uplink is supplied to the </w:t>
      </w:r>
      <w:r>
        <w:rPr>
          <w:i/>
        </w:rPr>
        <w:t>Customer</w:t>
      </w:r>
      <w:r>
        <w:t xml:space="preserve">, a discount of 20% will apply to all uplink charges supplied for that </w:t>
      </w:r>
      <w:r>
        <w:rPr>
          <w:i/>
        </w:rPr>
        <w:t>Customer</w:t>
      </w:r>
      <w:r>
        <w:t>.</w:t>
      </w:r>
    </w:p>
    <w:p w14:paraId="5A2E4B63" w14:textId="77777777" w:rsidR="00000000" w:rsidRDefault="00000000">
      <w:pPr>
        <w:pStyle w:val="Indent0"/>
      </w:pPr>
      <w:r>
        <w:rPr>
          <w:lang w:val="en-US"/>
        </w:rPr>
        <w:t>8.42</w:t>
      </w:r>
      <w:r>
        <w:rPr>
          <w:lang w:val="en-US"/>
        </w:rPr>
        <w:tab/>
      </w:r>
      <w:r>
        <w:t xml:space="preserve">The </w:t>
      </w:r>
      <w:r>
        <w:rPr>
          <w:i/>
        </w:rPr>
        <w:t>End User</w:t>
      </w:r>
      <w:r>
        <w:t xml:space="preserve"> annual access charge depends on whether a </w:t>
      </w:r>
      <w:r>
        <w:rPr>
          <w:i/>
        </w:rPr>
        <w:t>Telstra</w:t>
      </w:r>
      <w:r>
        <w:t xml:space="preserve"> shared satellite receiver is used with a digital terrestrial connection to the </w:t>
      </w:r>
      <w:r>
        <w:rPr>
          <w:i/>
        </w:rPr>
        <w:t>End User</w:t>
      </w:r>
      <w:r>
        <w:t xml:space="preserve"> premises, or a dedicated satellite receive terminal is provided at the </w:t>
      </w:r>
      <w:r>
        <w:rPr>
          <w:i/>
        </w:rPr>
        <w:t>End User's</w:t>
      </w:r>
      <w:r>
        <w:t xml:space="preserve"> premises. In both cases standard level maintenance is included. The annual access charge for each </w:t>
      </w:r>
      <w:r>
        <w:rPr>
          <w:i/>
        </w:rPr>
        <w:t>End User</w:t>
      </w:r>
      <w:r>
        <w:t xml:space="preserve"> is specified in Table 19.4.</w:t>
      </w:r>
    </w:p>
    <w:p w14:paraId="3D0EEF1B" w14:textId="77777777" w:rsidR="00000000" w:rsidRDefault="00000000">
      <w:pPr>
        <w:pStyle w:val="Indent0"/>
      </w:pPr>
      <w:r>
        <w:rPr>
          <w:lang w:val="en-US"/>
        </w:rPr>
        <w:t>8.43</w:t>
      </w:r>
      <w:r>
        <w:rPr>
          <w:lang w:val="en-US"/>
        </w:rPr>
        <w:tab/>
      </w:r>
      <w:r>
        <w:t xml:space="preserve">Both CSM Business Plus and Business Plus Service Assurance levels are available for a terrestrial connection of up to 19.2 K/bit/s from a </w:t>
      </w:r>
      <w:r>
        <w:rPr>
          <w:i/>
        </w:rPr>
        <w:t>Telstra</w:t>
      </w:r>
      <w:r>
        <w:t xml:space="preserve"> shared earth station to </w:t>
      </w:r>
      <w:r>
        <w:rPr>
          <w:i/>
        </w:rPr>
        <w:t>End User</w:t>
      </w:r>
      <w:r>
        <w:t xml:space="preserve"> premises.</w:t>
      </w:r>
    </w:p>
    <w:p w14:paraId="00F7A5FF" w14:textId="77777777" w:rsidR="00000000" w:rsidRDefault="00000000">
      <w:pPr>
        <w:pStyle w:val="Indent0"/>
      </w:pPr>
      <w:r>
        <w:rPr>
          <w:lang w:val="en-US"/>
        </w:rPr>
        <w:t>8.44</w:t>
      </w:r>
      <w:r>
        <w:rPr>
          <w:lang w:val="en-US"/>
        </w:rPr>
        <w:tab/>
      </w:r>
      <w:r>
        <w:t xml:space="preserve">Only the CSM Business Plus Service Assurance level is available for a terrestrial connection, at a data rate of 48 Kbit/s, from a </w:t>
      </w:r>
      <w:r>
        <w:rPr>
          <w:i/>
        </w:rPr>
        <w:t>Telstra</w:t>
      </w:r>
      <w:r>
        <w:t xml:space="preserve"> shared earth station to </w:t>
      </w:r>
      <w:r>
        <w:rPr>
          <w:i/>
        </w:rPr>
        <w:t>End User</w:t>
      </w:r>
      <w:r>
        <w:t xml:space="preserve"> premises.</w:t>
      </w:r>
    </w:p>
    <w:p w14:paraId="37A7CA2E" w14:textId="77777777" w:rsidR="00000000" w:rsidRDefault="00000000">
      <w:pPr>
        <w:pStyle w:val="Indent0"/>
      </w:pPr>
      <w:r>
        <w:rPr>
          <w:lang w:val="en-US"/>
        </w:rPr>
        <w:t>8.45</w:t>
      </w:r>
      <w:r>
        <w:rPr>
          <w:lang w:val="en-US"/>
        </w:rPr>
        <w:tab/>
      </w:r>
      <w:r>
        <w:t xml:space="preserve">The Business Plus Service Assurance level charge for a terrestrial connection from a </w:t>
      </w:r>
      <w:r>
        <w:rPr>
          <w:i/>
        </w:rPr>
        <w:t>Telstra</w:t>
      </w:r>
      <w:r>
        <w:t xml:space="preserve"> shared earth station to </w:t>
      </w:r>
      <w:r>
        <w:rPr>
          <w:i/>
        </w:rPr>
        <w:t>End User</w:t>
      </w:r>
      <w:r>
        <w:t xml:space="preserve"> premises is included in the </w:t>
      </w:r>
      <w:r>
        <w:rPr>
          <w:i/>
        </w:rPr>
        <w:t>End User</w:t>
      </w:r>
      <w:r>
        <w:t xml:space="preserve"> Annual Access Charge.</w:t>
      </w:r>
    </w:p>
    <w:p w14:paraId="3B041670" w14:textId="77777777" w:rsidR="00000000" w:rsidRDefault="00000000">
      <w:pPr>
        <w:pStyle w:val="Indent0"/>
      </w:pPr>
      <w:r>
        <w:rPr>
          <w:lang w:val="en-US"/>
        </w:rPr>
        <w:t>8.46</w:t>
      </w:r>
      <w:r>
        <w:rPr>
          <w:lang w:val="en-US"/>
        </w:rPr>
        <w:tab/>
      </w:r>
      <w:r>
        <w:t xml:space="preserve">The CSM Business Plus Service Assurance level charge for a terrestrial connection from a </w:t>
      </w:r>
      <w:r>
        <w:rPr>
          <w:i/>
        </w:rPr>
        <w:t>Telstra</w:t>
      </w:r>
      <w:r>
        <w:t xml:space="preserve"> shared earth station to </w:t>
      </w:r>
      <w:r>
        <w:rPr>
          <w:i/>
        </w:rPr>
        <w:t>End User</w:t>
      </w:r>
      <w:r>
        <w:t xml:space="preserve"> premises, is equivalent to a 20% premium on the relevant </w:t>
      </w:r>
      <w:r>
        <w:rPr>
          <w:i/>
        </w:rPr>
        <w:t>End User</w:t>
      </w:r>
      <w:r>
        <w:t xml:space="preserve"> Annual Access Charge.  The CSM Business Plus Service Assurance charge is not included in the </w:t>
      </w:r>
      <w:r>
        <w:rPr>
          <w:i/>
        </w:rPr>
        <w:t>End User</w:t>
      </w:r>
      <w:r>
        <w:t xml:space="preserve"> Annual Access Charge</w:t>
      </w:r>
    </w:p>
    <w:p w14:paraId="26DD8FD2" w14:textId="77777777" w:rsidR="00000000" w:rsidRDefault="00000000">
      <w:pPr>
        <w:pStyle w:val="Indent0"/>
      </w:pPr>
      <w:r>
        <w:rPr>
          <w:lang w:val="en-US"/>
        </w:rPr>
        <w:t>8.47</w:t>
      </w:r>
      <w:r>
        <w:rPr>
          <w:lang w:val="en-US"/>
        </w:rPr>
        <w:tab/>
      </w:r>
      <w:r>
        <w:t xml:space="preserve">There is an automatic CSM Business Plus Service Assurance level for terrestrial connections from the </w:t>
      </w:r>
      <w:r>
        <w:rPr>
          <w:i/>
        </w:rPr>
        <w:t>Customer</w:t>
      </w:r>
      <w:r>
        <w:t xml:space="preserve">'s </w:t>
      </w:r>
      <w:r>
        <w:rPr>
          <w:i/>
        </w:rPr>
        <w:t>Premises</w:t>
      </w:r>
      <w:r>
        <w:t xml:space="preserve"> to the </w:t>
      </w:r>
      <w:r>
        <w:rPr>
          <w:i/>
        </w:rPr>
        <w:t>Telstra</w:t>
      </w:r>
      <w:r>
        <w:t xml:space="preserve"> uplink site.  This is included in the Annual Uplink Charge.</w:t>
      </w:r>
    </w:p>
    <w:p w14:paraId="1CE3298F" w14:textId="77777777" w:rsidR="00000000" w:rsidRDefault="00000000">
      <w:pPr>
        <w:pStyle w:val="Indent0"/>
      </w:pPr>
      <w:r>
        <w:rPr>
          <w:lang w:val="en-US"/>
        </w:rPr>
        <w:t>8.48</w:t>
      </w:r>
      <w:r>
        <w:rPr>
          <w:lang w:val="en-US"/>
        </w:rPr>
        <w:tab/>
      </w:r>
      <w:r>
        <w:t xml:space="preserve">Charges for non standard on site installation by </w:t>
      </w:r>
      <w:r>
        <w:rPr>
          <w:i/>
        </w:rPr>
        <w:t>Telstra</w:t>
      </w:r>
      <w:r>
        <w:t xml:space="preserve"> staff of satellite receiver terminals and incorrect call outs of </w:t>
      </w:r>
      <w:r>
        <w:rPr>
          <w:i/>
        </w:rPr>
        <w:t>Telstra</w:t>
      </w:r>
      <w:r>
        <w:t xml:space="preserve"> staff to attend faults which are not </w:t>
      </w:r>
      <w:r>
        <w:rPr>
          <w:i/>
        </w:rPr>
        <w:t>Telstra</w:t>
      </w:r>
      <w:r>
        <w:t>'s responsibility, are to be calculated according to Table 19.5.</w:t>
      </w:r>
    </w:p>
    <w:p w14:paraId="51BE0440" w14:textId="77777777" w:rsidR="00000000" w:rsidRDefault="00000000">
      <w:pPr>
        <w:pStyle w:val="Heading3"/>
      </w:pPr>
      <w:bookmarkStart w:id="10" w:name="_Toc40601337"/>
      <w:r>
        <w:rPr>
          <w:lang w:val="en-US"/>
        </w:rPr>
        <w:t>9</w:t>
      </w:r>
      <w:r>
        <w:rPr>
          <w:lang w:val="en-US"/>
        </w:rPr>
        <w:tab/>
      </w:r>
      <w:r>
        <w:t>Interpretation</w:t>
      </w:r>
      <w:bookmarkEnd w:id="10"/>
    </w:p>
    <w:p w14:paraId="01B5F906" w14:textId="77777777" w:rsidR="00000000" w:rsidRDefault="00000000">
      <w:pPr>
        <w:pStyle w:val="NormalIndent"/>
      </w:pPr>
      <w:r>
        <w:t>In this Section , the following terms have the following meanings:</w:t>
      </w:r>
    </w:p>
    <w:p w14:paraId="3D1F12A1" w14:textId="77777777" w:rsidR="00000000" w:rsidRDefault="00000000">
      <w:pPr>
        <w:pStyle w:val="NormalIndent"/>
        <w:rPr>
          <w:b/>
        </w:rPr>
      </w:pPr>
      <w:r>
        <w:rPr>
          <w:b/>
        </w:rPr>
        <w:t>ACA</w:t>
      </w:r>
      <w:r>
        <w:t xml:space="preserve"> means the Australian Communications Authority.</w:t>
      </w:r>
    </w:p>
    <w:p w14:paraId="6C1A6DD9" w14:textId="77777777" w:rsidR="00000000" w:rsidRDefault="00000000">
      <w:pPr>
        <w:pStyle w:val="NormalIndent"/>
      </w:pPr>
      <w:r>
        <w:rPr>
          <w:b/>
        </w:rPr>
        <w:t xml:space="preserve">Access </w:t>
      </w:r>
      <w:r>
        <w:t xml:space="preserve">means the dedicated digital transmission from the </w:t>
      </w:r>
      <w:r>
        <w:rPr>
          <w:i/>
        </w:rPr>
        <w:t>End User</w:t>
      </w:r>
      <w:r>
        <w:t xml:space="preserve">'s site to the nearest physical entry point which is dedicated to an individual </w:t>
      </w:r>
      <w:r>
        <w:rPr>
          <w:i/>
        </w:rPr>
        <w:t>Customer</w:t>
      </w:r>
      <w:r>
        <w:t xml:space="preserve"> service.</w:t>
      </w:r>
    </w:p>
    <w:p w14:paraId="4CF519FD" w14:textId="77777777" w:rsidR="00000000" w:rsidRDefault="00000000">
      <w:pPr>
        <w:pStyle w:val="NormalIndent"/>
      </w:pPr>
      <w:r>
        <w:rPr>
          <w:b/>
        </w:rPr>
        <w:t xml:space="preserve">Application </w:t>
      </w:r>
      <w:r>
        <w:t xml:space="preserve">means the </w:t>
      </w:r>
      <w:r>
        <w:rPr>
          <w:i/>
        </w:rPr>
        <w:t>Telstra</w:t>
      </w:r>
      <w:r>
        <w:t>-form application for, Fractional Access (International) Service, IPL- BC Service, or</w:t>
      </w:r>
      <w:r>
        <w:rPr>
          <w:i/>
        </w:rPr>
        <w:t xml:space="preserve">, </w:t>
      </w:r>
      <w:r>
        <w:t xml:space="preserve"> as applicable, or comparable order form of an overseas carrier, submitted by the </w:t>
      </w:r>
      <w:r>
        <w:rPr>
          <w:i/>
        </w:rPr>
        <w:t xml:space="preserve">Customer </w:t>
      </w:r>
      <w:r>
        <w:t xml:space="preserve">to </w:t>
      </w:r>
      <w:r>
        <w:rPr>
          <w:i/>
        </w:rPr>
        <w:t xml:space="preserve">Telstra </w:t>
      </w:r>
      <w:r>
        <w:t>or the overseas carrier.</w:t>
      </w:r>
    </w:p>
    <w:p w14:paraId="71F2D7FF" w14:textId="77777777" w:rsidR="00000000" w:rsidRDefault="00000000">
      <w:pPr>
        <w:pStyle w:val="NormalIndent"/>
      </w:pPr>
      <w:r>
        <w:rPr>
          <w:b/>
        </w:rPr>
        <w:t>Availability</w:t>
      </w:r>
      <w:r>
        <w:t xml:space="preserve"> means:</w:t>
      </w:r>
    </w:p>
    <w:p w14:paraId="0C5550B8" w14:textId="77777777" w:rsidR="00000000" w:rsidRDefault="00000000">
      <w:pPr>
        <w:pStyle w:val="NormalIndent"/>
        <w:ind w:left="709"/>
      </w:pPr>
      <w:r>
        <w:rPr>
          <w:position w:val="-28"/>
        </w:rPr>
        <w:object w:dxaOrig="2680" w:dyaOrig="680" w14:anchorId="63703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33.75pt" o:ole="" fillcolor="window">
            <v:imagedata r:id="rId10" o:title=""/>
          </v:shape>
          <o:OLEObject Type="Embed" ProgID="Equation.2" ShapeID="_x0000_i1025" DrawAspect="Content" ObjectID="_1803805664" r:id="rId11"/>
        </w:object>
      </w:r>
    </w:p>
    <w:p w14:paraId="400658B8" w14:textId="77777777" w:rsidR="00000000" w:rsidRDefault="00000000">
      <w:pPr>
        <w:pStyle w:val="NormalIndent"/>
      </w:pPr>
      <w:r>
        <w:rPr>
          <w:b/>
        </w:rPr>
        <w:t>Background Bit Error Ratio</w:t>
      </w:r>
      <w:r>
        <w:t xml:space="preserve"> or </w:t>
      </w:r>
      <w:r>
        <w:rPr>
          <w:b/>
        </w:rPr>
        <w:t xml:space="preserve">BBER </w:t>
      </w:r>
      <w:r>
        <w:t xml:space="preserve">means </w:t>
      </w:r>
      <w:r>
        <w:rPr>
          <w:i/>
        </w:rPr>
        <w:t xml:space="preserve">BER </w:t>
      </w:r>
      <w:r>
        <w:t xml:space="preserve">less </w:t>
      </w:r>
      <w:r>
        <w:rPr>
          <w:i/>
        </w:rPr>
        <w:t xml:space="preserve">SES </w:t>
      </w:r>
      <w:r>
        <w:t xml:space="preserve">and </w:t>
      </w:r>
      <w:r>
        <w:rPr>
          <w:i/>
        </w:rPr>
        <w:t>SEE</w:t>
      </w:r>
      <w:r>
        <w:t xml:space="preserve">. </w:t>
      </w:r>
    </w:p>
    <w:p w14:paraId="4E865552" w14:textId="77777777" w:rsidR="00000000" w:rsidRDefault="00000000">
      <w:pPr>
        <w:pStyle w:val="NormalIndent"/>
      </w:pPr>
      <w:r>
        <w:rPr>
          <w:b/>
        </w:rPr>
        <w:t xml:space="preserve">Bit Error Ratio </w:t>
      </w:r>
      <w:r>
        <w:t xml:space="preserve">or </w:t>
      </w:r>
      <w:r>
        <w:rPr>
          <w:b/>
        </w:rPr>
        <w:t xml:space="preserve">BER </w:t>
      </w:r>
      <w:r>
        <w:t>means the ratio of the number of errored bits counted over the test interval to the number of data bits examined in the test interval.</w:t>
      </w:r>
    </w:p>
    <w:p w14:paraId="128419C3" w14:textId="77777777" w:rsidR="00000000" w:rsidRDefault="00000000">
      <w:pPr>
        <w:pStyle w:val="NormalIndent"/>
      </w:pPr>
      <w:r>
        <w:rPr>
          <w:b/>
        </w:rPr>
        <w:t xml:space="preserve">Business Hours </w:t>
      </w:r>
      <w:r>
        <w:t xml:space="preserve">means Monday to Friday, 8am - 5pm, excluding </w:t>
      </w:r>
      <w:r>
        <w:rPr>
          <w:i/>
        </w:rPr>
        <w:t>Public Holidays.</w:t>
      </w:r>
    </w:p>
    <w:p w14:paraId="70DD01B0" w14:textId="77777777" w:rsidR="00000000" w:rsidRDefault="00000000">
      <w:pPr>
        <w:pStyle w:val="NormalIndent"/>
      </w:pPr>
      <w:r>
        <w:rPr>
          <w:b/>
        </w:rPr>
        <w:t xml:space="preserve">Capital City </w:t>
      </w:r>
      <w:r>
        <w:t>means the capital cities of each state and territory of Australia.</w:t>
      </w:r>
    </w:p>
    <w:p w14:paraId="6996B173" w14:textId="77777777" w:rsidR="00000000" w:rsidRDefault="00000000">
      <w:pPr>
        <w:pStyle w:val="NormalIndent"/>
      </w:pPr>
      <w:r>
        <w:rPr>
          <w:b/>
        </w:rPr>
        <w:t xml:space="preserve">Commissioning Date </w:t>
      </w:r>
      <w:r>
        <w:t xml:space="preserve">means the date on which </w:t>
      </w:r>
      <w:r>
        <w:rPr>
          <w:i/>
        </w:rPr>
        <w:t xml:space="preserve">Telstra </w:t>
      </w:r>
      <w:r>
        <w:t xml:space="preserve">and the </w:t>
      </w:r>
      <w:r>
        <w:rPr>
          <w:i/>
        </w:rPr>
        <w:t xml:space="preserve">Customer </w:t>
      </w:r>
      <w:r>
        <w:t xml:space="preserve">agree that </w:t>
      </w:r>
      <w:r>
        <w:rPr>
          <w:i/>
        </w:rPr>
        <w:t xml:space="preserve">Telstra </w:t>
      </w:r>
      <w:r>
        <w:t xml:space="preserve">is to start providing a particular </w:t>
      </w:r>
      <w:r>
        <w:rPr>
          <w:i/>
        </w:rPr>
        <w:t>Dedicated Digital Service</w:t>
      </w:r>
      <w:r>
        <w:t>.</w:t>
      </w:r>
    </w:p>
    <w:p w14:paraId="55227400" w14:textId="77777777" w:rsidR="00000000" w:rsidRDefault="00000000">
      <w:pPr>
        <w:pStyle w:val="NormalIndent"/>
      </w:pPr>
      <w:r>
        <w:rPr>
          <w:b/>
        </w:rPr>
        <w:t xml:space="preserve">Country </w:t>
      </w:r>
      <w:r>
        <w:t xml:space="preserve">means, for the purposes of the tables below, any area which is not </w:t>
      </w:r>
      <w:r>
        <w:rPr>
          <w:i/>
        </w:rPr>
        <w:t xml:space="preserve">Metropolitan </w:t>
      </w:r>
      <w:r>
        <w:t xml:space="preserve">or </w:t>
      </w:r>
      <w:r>
        <w:rPr>
          <w:i/>
        </w:rPr>
        <w:t>Out of Area</w:t>
      </w:r>
      <w:r>
        <w:t>.</w:t>
      </w:r>
    </w:p>
    <w:p w14:paraId="25C8FB12" w14:textId="77777777" w:rsidR="00000000" w:rsidRDefault="00000000">
      <w:pPr>
        <w:pStyle w:val="NormalIndent"/>
      </w:pPr>
      <w:r>
        <w:rPr>
          <w:b/>
        </w:rPr>
        <w:t>Customer</w:t>
      </w:r>
      <w:r>
        <w:t xml:space="preserve"> has the meaning given to it in </w:t>
      </w:r>
      <w:r>
        <w:rPr>
          <w:i/>
        </w:rPr>
        <w:t>Telstra</w:t>
      </w:r>
      <w:r>
        <w:t xml:space="preserve">’s </w:t>
      </w:r>
      <w:r>
        <w:rPr>
          <w:i/>
        </w:rPr>
        <w:t>General Terms and Conditions</w:t>
      </w:r>
      <w:r>
        <w:t xml:space="preserve">, or, in the case of the Fractional Access (International) Service - the Australian customer named in Section A of the </w:t>
      </w:r>
      <w:r>
        <w:rPr>
          <w:i/>
        </w:rPr>
        <w:t>Application</w:t>
      </w:r>
      <w:r>
        <w:t>.</w:t>
      </w:r>
    </w:p>
    <w:p w14:paraId="2A549790" w14:textId="77777777" w:rsidR="00000000" w:rsidRDefault="00000000">
      <w:pPr>
        <w:pStyle w:val="NormalIndent"/>
      </w:pPr>
      <w:r>
        <w:rPr>
          <w:b/>
        </w:rPr>
        <w:t xml:space="preserve">Customer’s Credit Account </w:t>
      </w:r>
      <w:r>
        <w:t xml:space="preserve">means the </w:t>
      </w:r>
      <w:r>
        <w:rPr>
          <w:i/>
        </w:rPr>
        <w:t xml:space="preserve">Telstra </w:t>
      </w:r>
      <w:r>
        <w:t>credit account to which charges for a service are to be debited.</w:t>
      </w:r>
    </w:p>
    <w:p w14:paraId="0A4747BB" w14:textId="77777777" w:rsidR="00000000" w:rsidRDefault="00000000">
      <w:pPr>
        <w:pStyle w:val="NormalIndent"/>
      </w:pPr>
      <w:r>
        <w:rPr>
          <w:b/>
        </w:rPr>
        <w:t xml:space="preserve">Customer’s Premises </w:t>
      </w:r>
      <w:r>
        <w:t xml:space="preserve">means the premises nominated by the </w:t>
      </w:r>
      <w:r>
        <w:rPr>
          <w:i/>
        </w:rPr>
        <w:t xml:space="preserve">Customer </w:t>
      </w:r>
      <w:r>
        <w:t xml:space="preserve">for installation of a </w:t>
      </w:r>
      <w:r>
        <w:rPr>
          <w:i/>
        </w:rPr>
        <w:t>Dedicated Digital Service</w:t>
      </w:r>
      <w:r>
        <w:t>.</w:t>
      </w:r>
    </w:p>
    <w:p w14:paraId="6B97914B" w14:textId="77777777" w:rsidR="00000000" w:rsidRDefault="00000000">
      <w:pPr>
        <w:pStyle w:val="NormalIndent"/>
        <w:rPr>
          <w:i/>
        </w:rPr>
      </w:pPr>
      <w:r>
        <w:rPr>
          <w:b/>
        </w:rPr>
        <w:t xml:space="preserve">Customer Premises Cabling </w:t>
      </w:r>
      <w:r>
        <w:t xml:space="preserve">means any telecommunications cabling on the </w:t>
      </w:r>
      <w:r>
        <w:rPr>
          <w:i/>
        </w:rPr>
        <w:t>Customer’s Premises.</w:t>
      </w:r>
    </w:p>
    <w:p w14:paraId="30ADEB93" w14:textId="77777777" w:rsidR="00000000" w:rsidRDefault="00000000">
      <w:pPr>
        <w:pStyle w:val="NormalIndent"/>
      </w:pPr>
      <w:r>
        <w:rPr>
          <w:b/>
        </w:rPr>
        <w:t xml:space="preserve">Customer Premises Equipment </w:t>
      </w:r>
      <w:r>
        <w:t xml:space="preserve">means any equipment owned or used by the </w:t>
      </w:r>
      <w:r>
        <w:rPr>
          <w:i/>
        </w:rPr>
        <w:t xml:space="preserve">Customer </w:t>
      </w:r>
      <w:r>
        <w:t>in connection with a telecommunications service.</w:t>
      </w:r>
    </w:p>
    <w:p w14:paraId="1B332DA9" w14:textId="77777777" w:rsidR="00000000" w:rsidRDefault="00000000">
      <w:pPr>
        <w:pStyle w:val="NormalIndent"/>
      </w:pPr>
      <w:r>
        <w:rPr>
          <w:b/>
        </w:rPr>
        <w:t xml:space="preserve">Customer’s Property </w:t>
      </w:r>
      <w:r>
        <w:t xml:space="preserve">means the property on which the </w:t>
      </w:r>
      <w:r>
        <w:rPr>
          <w:i/>
        </w:rPr>
        <w:t xml:space="preserve">Customer’s Premises </w:t>
      </w:r>
      <w:r>
        <w:t>is situated.</w:t>
      </w:r>
    </w:p>
    <w:p w14:paraId="156B7C45" w14:textId="77777777" w:rsidR="00000000" w:rsidRDefault="00000000">
      <w:pPr>
        <w:pStyle w:val="NormalIndent"/>
      </w:pPr>
      <w:r>
        <w:rPr>
          <w:b/>
        </w:rPr>
        <w:t xml:space="preserve">Customer Service Delivery Point </w:t>
      </w:r>
      <w:r>
        <w:t xml:space="preserve">means the </w:t>
      </w:r>
      <w:r>
        <w:rPr>
          <w:i/>
        </w:rPr>
        <w:t xml:space="preserve">Primary Area </w:t>
      </w:r>
      <w:r>
        <w:t xml:space="preserve">of a </w:t>
      </w:r>
      <w:r>
        <w:rPr>
          <w:i/>
        </w:rPr>
        <w:t>Capital City</w:t>
      </w:r>
      <w:r>
        <w:t>.</w:t>
      </w:r>
    </w:p>
    <w:p w14:paraId="578B2EAB" w14:textId="77777777" w:rsidR="00000000" w:rsidRDefault="00000000">
      <w:pPr>
        <w:pStyle w:val="NormalIndent"/>
      </w:pPr>
      <w:r>
        <w:rPr>
          <w:b/>
        </w:rPr>
        <w:t xml:space="preserve">Dedicated Digital Service </w:t>
      </w:r>
      <w:r>
        <w:t>includes any service described in this Section.</w:t>
      </w:r>
    </w:p>
    <w:p w14:paraId="118A3A87" w14:textId="77777777" w:rsidR="00000000" w:rsidRDefault="00000000">
      <w:pPr>
        <w:pStyle w:val="NormalIndent"/>
        <w:rPr>
          <w:b/>
        </w:rPr>
      </w:pPr>
      <w:r>
        <w:rPr>
          <w:b/>
        </w:rPr>
        <w:t xml:space="preserve">DDN </w:t>
      </w:r>
      <w:r>
        <w:t>means Dedicated Digital Network.</w:t>
      </w:r>
    </w:p>
    <w:p w14:paraId="7EF40FCD" w14:textId="77777777" w:rsidR="00000000" w:rsidRDefault="00000000">
      <w:pPr>
        <w:pStyle w:val="NormalIndent"/>
        <w:rPr>
          <w:b/>
        </w:rPr>
      </w:pPr>
      <w:r>
        <w:rPr>
          <w:b/>
        </w:rPr>
        <w:t xml:space="preserve">DDS </w:t>
      </w:r>
      <w:r>
        <w:t>means Digital Data Service.</w:t>
      </w:r>
    </w:p>
    <w:p w14:paraId="740F259A" w14:textId="77777777" w:rsidR="00000000" w:rsidRDefault="00000000">
      <w:pPr>
        <w:pStyle w:val="NormalIndent"/>
      </w:pPr>
      <w:r>
        <w:rPr>
          <w:b/>
        </w:rPr>
        <w:t xml:space="preserve">DTE </w:t>
      </w:r>
      <w:r>
        <w:t>means data terminal equipment.</w:t>
      </w:r>
    </w:p>
    <w:p w14:paraId="04228826" w14:textId="77777777" w:rsidR="00000000" w:rsidRDefault="00000000">
      <w:pPr>
        <w:pStyle w:val="NormalIndent"/>
        <w:rPr>
          <w:i/>
        </w:rPr>
      </w:pPr>
      <w:r>
        <w:rPr>
          <w:b/>
        </w:rPr>
        <w:t>End User</w:t>
      </w:r>
      <w:r>
        <w:t xml:space="preserve"> means the </w:t>
      </w:r>
      <w:r>
        <w:rPr>
          <w:i/>
        </w:rPr>
        <w:t xml:space="preserve">Customer’s </w:t>
      </w:r>
      <w:r>
        <w:t>client.</w:t>
      </w:r>
    </w:p>
    <w:p w14:paraId="3BCDCF61" w14:textId="77777777" w:rsidR="00000000" w:rsidRDefault="00000000">
      <w:pPr>
        <w:pStyle w:val="NormalIndent"/>
      </w:pPr>
      <w:r>
        <w:rPr>
          <w:b/>
        </w:rPr>
        <w:t xml:space="preserve">Error Free Seconds </w:t>
      </w:r>
      <w:r>
        <w:t xml:space="preserve">or </w:t>
      </w:r>
      <w:r>
        <w:rPr>
          <w:b/>
        </w:rPr>
        <w:t xml:space="preserve">EFS </w:t>
      </w:r>
      <w:r>
        <w:t xml:space="preserve">means the number of seconds, expressed as a percentage of the duration of the test excluding </w:t>
      </w:r>
      <w:r>
        <w:rPr>
          <w:i/>
        </w:rPr>
        <w:t>Unavailable Time</w:t>
      </w:r>
      <w:r>
        <w:t>, that no error occurs.</w:t>
      </w:r>
    </w:p>
    <w:p w14:paraId="61999135" w14:textId="77777777" w:rsidR="00000000" w:rsidRDefault="00000000">
      <w:pPr>
        <w:pStyle w:val="NormalIndent"/>
      </w:pPr>
      <w:r>
        <w:rPr>
          <w:b/>
        </w:rPr>
        <w:t>Fault Report</w:t>
      </w:r>
      <w:r>
        <w:t xml:space="preserve"> means notification to </w:t>
      </w:r>
      <w:r>
        <w:rPr>
          <w:i/>
        </w:rPr>
        <w:t xml:space="preserve">Telstra </w:t>
      </w:r>
      <w:r>
        <w:t>that a circuit is out of service or suffering degraded performance.</w:t>
      </w:r>
    </w:p>
    <w:p w14:paraId="5B647758" w14:textId="77777777" w:rsidR="00000000" w:rsidRDefault="00000000">
      <w:pPr>
        <w:pStyle w:val="NormalIndent"/>
      </w:pPr>
      <w:r>
        <w:rPr>
          <w:b/>
        </w:rPr>
        <w:t xml:space="preserve">Fault Status Feedback </w:t>
      </w:r>
      <w:r>
        <w:t xml:space="preserve">means </w:t>
      </w:r>
      <w:r>
        <w:rPr>
          <w:i/>
        </w:rPr>
        <w:t xml:space="preserve">Telstra’s </w:t>
      </w:r>
      <w:r>
        <w:t xml:space="preserve">or the </w:t>
      </w:r>
      <w:r>
        <w:rPr>
          <w:i/>
        </w:rPr>
        <w:t xml:space="preserve">Customer’s </w:t>
      </w:r>
      <w:r>
        <w:t xml:space="preserve">One Stop Shop Fault Reporting Member’s response to the </w:t>
      </w:r>
      <w:r>
        <w:rPr>
          <w:i/>
        </w:rPr>
        <w:t xml:space="preserve">Customer’s </w:t>
      </w:r>
      <w:r>
        <w:t xml:space="preserve">initial </w:t>
      </w:r>
      <w:r>
        <w:rPr>
          <w:i/>
        </w:rPr>
        <w:t xml:space="preserve">Fault Report </w:t>
      </w:r>
      <w:r>
        <w:t>by providing details of the progress of the fault towards resolution.</w:t>
      </w:r>
    </w:p>
    <w:p w14:paraId="384343AF" w14:textId="77777777" w:rsidR="00000000" w:rsidRDefault="00000000">
      <w:pPr>
        <w:pStyle w:val="NormalIndent"/>
      </w:pPr>
      <w:r>
        <w:rPr>
          <w:b/>
        </w:rPr>
        <w:t>Force Majeure</w:t>
      </w:r>
      <w:r>
        <w:t xml:space="preserve"> means an event or events beyond a party’s reasonable control such as but not limited to acts of third parties, physical obstruction, acts of God, strikes, power failures or acts of government.</w:t>
      </w:r>
    </w:p>
    <w:p w14:paraId="07886CD1" w14:textId="77777777" w:rsidR="00000000" w:rsidRDefault="00000000">
      <w:pPr>
        <w:ind w:left="709"/>
      </w:pPr>
      <w:r>
        <w:rPr>
          <w:b/>
        </w:rPr>
        <w:t>GST</w:t>
      </w:r>
      <w:r>
        <w:t xml:space="preserve"> means the tax imposed or to be imposed by the A New Tax System (Goods and Services Tax) Act 1999 (C’th) and the related imposition Acts of the Commonwealth.</w:t>
      </w:r>
    </w:p>
    <w:p w14:paraId="17C3320B" w14:textId="77777777" w:rsidR="00000000" w:rsidRDefault="00000000">
      <w:pPr>
        <w:pStyle w:val="NormalIndent"/>
      </w:pPr>
      <w:r>
        <w:rPr>
          <w:b/>
        </w:rPr>
        <w:t xml:space="preserve">International Circuit </w:t>
      </w:r>
      <w:r>
        <w:t xml:space="preserve">means an international private circuit provided by </w:t>
      </w:r>
      <w:r>
        <w:rPr>
          <w:i/>
        </w:rPr>
        <w:t xml:space="preserve">Telstra </w:t>
      </w:r>
      <w:r>
        <w:t xml:space="preserve">at the Australian end and by an overseas international carrier at the distant end, which connects the </w:t>
      </w:r>
      <w:r>
        <w:rPr>
          <w:i/>
        </w:rPr>
        <w:t xml:space="preserve">Telstra Customer Service Delivery Point </w:t>
      </w:r>
      <w:r>
        <w:t>in Australia to the interface point with the international gateway facilities of the overseas carrier.</w:t>
      </w:r>
    </w:p>
    <w:p w14:paraId="3663989A" w14:textId="77777777" w:rsidR="00000000" w:rsidRDefault="00000000">
      <w:pPr>
        <w:pStyle w:val="NormalIndent"/>
      </w:pPr>
      <w:r>
        <w:rPr>
          <w:b/>
        </w:rPr>
        <w:t xml:space="preserve">Lead-in Cabling </w:t>
      </w:r>
      <w:r>
        <w:t xml:space="preserve">means any </w:t>
      </w:r>
      <w:r>
        <w:rPr>
          <w:i/>
        </w:rPr>
        <w:t xml:space="preserve">Telstra </w:t>
      </w:r>
      <w:r>
        <w:t xml:space="preserve">cabling on the </w:t>
      </w:r>
      <w:r>
        <w:rPr>
          <w:i/>
        </w:rPr>
        <w:t xml:space="preserve">Customer’s Property </w:t>
      </w:r>
      <w:r>
        <w:t xml:space="preserve">from the </w:t>
      </w:r>
      <w:r>
        <w:rPr>
          <w:i/>
        </w:rPr>
        <w:t xml:space="preserve">Property Entry Point </w:t>
      </w:r>
      <w:r>
        <w:t xml:space="preserve">to the </w:t>
      </w:r>
      <w:r>
        <w:rPr>
          <w:i/>
        </w:rPr>
        <w:t>NBP</w:t>
      </w:r>
      <w:r>
        <w:t>.</w:t>
      </w:r>
    </w:p>
    <w:p w14:paraId="25E22629" w14:textId="77777777" w:rsidR="00000000" w:rsidRDefault="00000000">
      <w:pPr>
        <w:pStyle w:val="NormalIndent"/>
      </w:pPr>
      <w:r>
        <w:rPr>
          <w:b/>
        </w:rPr>
        <w:t xml:space="preserve">Main Distribution Frame </w:t>
      </w:r>
      <w:r>
        <w:t xml:space="preserve">or </w:t>
      </w:r>
      <w:r>
        <w:rPr>
          <w:b/>
        </w:rPr>
        <w:t xml:space="preserve">MDF </w:t>
      </w:r>
      <w:r>
        <w:t xml:space="preserve">means the device situated at the </w:t>
      </w:r>
      <w:r>
        <w:rPr>
          <w:i/>
        </w:rPr>
        <w:t xml:space="preserve">Customer’s Premises </w:t>
      </w:r>
      <w:r>
        <w:t xml:space="preserve">that provides the termination point for the </w:t>
      </w:r>
      <w:r>
        <w:rPr>
          <w:i/>
        </w:rPr>
        <w:t xml:space="preserve">Lead-in Cabling </w:t>
      </w:r>
      <w:r>
        <w:t xml:space="preserve">and </w:t>
      </w:r>
      <w:r>
        <w:rPr>
          <w:i/>
        </w:rPr>
        <w:t xml:space="preserve">Customer Premises Cabling </w:t>
      </w:r>
      <w:r>
        <w:t>and facilities for cross jumpering between the two.</w:t>
      </w:r>
    </w:p>
    <w:p w14:paraId="6FDEC10B" w14:textId="77777777" w:rsidR="00000000" w:rsidRDefault="00000000">
      <w:pPr>
        <w:pStyle w:val="NormalIndent"/>
      </w:pPr>
      <w:r>
        <w:rPr>
          <w:b/>
        </w:rPr>
        <w:t xml:space="preserve">Metropolitan coverage </w:t>
      </w:r>
      <w:r>
        <w:t xml:space="preserve">or </w:t>
      </w:r>
      <w:r>
        <w:rPr>
          <w:b/>
        </w:rPr>
        <w:t xml:space="preserve">Metropolitan </w:t>
      </w:r>
      <w:r>
        <w:t xml:space="preserve">means the </w:t>
      </w:r>
      <w:r>
        <w:rPr>
          <w:i/>
        </w:rPr>
        <w:t>Metropolitan</w:t>
      </w:r>
      <w:r>
        <w:t xml:space="preserve"> areas of the following cities:</w:t>
      </w:r>
    </w:p>
    <w:p w14:paraId="4FA0AE25" w14:textId="77777777" w:rsidR="00000000" w:rsidRDefault="00000000">
      <w:pPr>
        <w:pStyle w:val="Indent1"/>
      </w:pPr>
      <w:r>
        <w:rPr>
          <w:rFonts w:ascii="Symbol" w:hAnsi="Symbol"/>
          <w:lang w:val="en-US"/>
        </w:rPr>
        <w:t></w:t>
      </w:r>
      <w:r>
        <w:rPr>
          <w:rFonts w:ascii="Symbol" w:hAnsi="Symbol"/>
          <w:lang w:val="en-US"/>
        </w:rPr>
        <w:tab/>
      </w:r>
      <w:r>
        <w:t xml:space="preserve">Sydney, </w:t>
      </w:r>
    </w:p>
    <w:p w14:paraId="624591B0" w14:textId="77777777" w:rsidR="00000000" w:rsidRDefault="00000000">
      <w:pPr>
        <w:pStyle w:val="Indent1"/>
      </w:pPr>
      <w:r>
        <w:rPr>
          <w:rFonts w:ascii="Symbol" w:hAnsi="Symbol"/>
          <w:lang w:val="en-US"/>
        </w:rPr>
        <w:t></w:t>
      </w:r>
      <w:r>
        <w:rPr>
          <w:rFonts w:ascii="Symbol" w:hAnsi="Symbol"/>
          <w:lang w:val="en-US"/>
        </w:rPr>
        <w:tab/>
      </w:r>
      <w:r>
        <w:t xml:space="preserve">Canberra, </w:t>
      </w:r>
    </w:p>
    <w:p w14:paraId="21F2FB62" w14:textId="77777777" w:rsidR="00000000" w:rsidRDefault="00000000">
      <w:pPr>
        <w:pStyle w:val="Indent1"/>
      </w:pPr>
      <w:r>
        <w:rPr>
          <w:rFonts w:ascii="Symbol" w:hAnsi="Symbol"/>
          <w:lang w:val="en-US"/>
        </w:rPr>
        <w:t></w:t>
      </w:r>
      <w:r>
        <w:rPr>
          <w:rFonts w:ascii="Symbol" w:hAnsi="Symbol"/>
          <w:lang w:val="en-US"/>
        </w:rPr>
        <w:tab/>
      </w:r>
      <w:r>
        <w:t xml:space="preserve">Melbourne, </w:t>
      </w:r>
    </w:p>
    <w:p w14:paraId="01A2AE68" w14:textId="77777777" w:rsidR="00000000" w:rsidRDefault="00000000">
      <w:pPr>
        <w:pStyle w:val="Indent1"/>
      </w:pPr>
      <w:r>
        <w:rPr>
          <w:rFonts w:ascii="Symbol" w:hAnsi="Symbol"/>
          <w:lang w:val="en-US"/>
        </w:rPr>
        <w:t></w:t>
      </w:r>
      <w:r>
        <w:rPr>
          <w:rFonts w:ascii="Symbol" w:hAnsi="Symbol"/>
          <w:lang w:val="en-US"/>
        </w:rPr>
        <w:tab/>
      </w:r>
      <w:r>
        <w:t xml:space="preserve">Hobart, </w:t>
      </w:r>
    </w:p>
    <w:p w14:paraId="59096A0D" w14:textId="77777777" w:rsidR="00000000" w:rsidRDefault="00000000">
      <w:pPr>
        <w:pStyle w:val="Indent1"/>
      </w:pPr>
      <w:r>
        <w:rPr>
          <w:rFonts w:ascii="Symbol" w:hAnsi="Symbol"/>
          <w:lang w:val="en-US"/>
        </w:rPr>
        <w:t></w:t>
      </w:r>
      <w:r>
        <w:rPr>
          <w:rFonts w:ascii="Symbol" w:hAnsi="Symbol"/>
          <w:lang w:val="en-US"/>
        </w:rPr>
        <w:tab/>
      </w:r>
      <w:r>
        <w:t xml:space="preserve">Adelaide, </w:t>
      </w:r>
    </w:p>
    <w:p w14:paraId="59365D3F" w14:textId="77777777" w:rsidR="00000000" w:rsidRDefault="00000000">
      <w:pPr>
        <w:pStyle w:val="Indent1"/>
      </w:pPr>
      <w:r>
        <w:rPr>
          <w:rFonts w:ascii="Symbol" w:hAnsi="Symbol"/>
          <w:lang w:val="en-US"/>
        </w:rPr>
        <w:t></w:t>
      </w:r>
      <w:r>
        <w:rPr>
          <w:rFonts w:ascii="Symbol" w:hAnsi="Symbol"/>
          <w:lang w:val="en-US"/>
        </w:rPr>
        <w:tab/>
      </w:r>
      <w:r>
        <w:t xml:space="preserve">Perth, </w:t>
      </w:r>
    </w:p>
    <w:p w14:paraId="15A42E1A" w14:textId="77777777" w:rsidR="00000000" w:rsidRDefault="00000000">
      <w:pPr>
        <w:pStyle w:val="Indent1"/>
      </w:pPr>
      <w:r>
        <w:rPr>
          <w:rFonts w:ascii="Symbol" w:hAnsi="Symbol"/>
          <w:lang w:val="en-US"/>
        </w:rPr>
        <w:t></w:t>
      </w:r>
      <w:r>
        <w:rPr>
          <w:rFonts w:ascii="Symbol" w:hAnsi="Symbol"/>
          <w:lang w:val="en-US"/>
        </w:rPr>
        <w:tab/>
      </w:r>
      <w:r>
        <w:t xml:space="preserve">Darwin, </w:t>
      </w:r>
    </w:p>
    <w:p w14:paraId="56896AB8" w14:textId="77777777" w:rsidR="00000000" w:rsidRDefault="00000000">
      <w:pPr>
        <w:pStyle w:val="Indent1"/>
      </w:pPr>
      <w:r>
        <w:rPr>
          <w:rFonts w:ascii="Symbol" w:hAnsi="Symbol"/>
          <w:lang w:val="en-US"/>
        </w:rPr>
        <w:t></w:t>
      </w:r>
      <w:r>
        <w:rPr>
          <w:rFonts w:ascii="Symbol" w:hAnsi="Symbol"/>
          <w:lang w:val="en-US"/>
        </w:rPr>
        <w:tab/>
      </w:r>
      <w:r>
        <w:t>Brisbane.</w:t>
      </w:r>
    </w:p>
    <w:p w14:paraId="70CFF56C" w14:textId="77777777" w:rsidR="00000000" w:rsidRDefault="00000000">
      <w:pPr>
        <w:pStyle w:val="NormalIndent"/>
      </w:pPr>
      <w:r>
        <w:rPr>
          <w:b/>
        </w:rPr>
        <w:t xml:space="preserve">Minimum Service Period </w:t>
      </w:r>
      <w:r>
        <w:t xml:space="preserve">means the </w:t>
      </w:r>
      <w:r>
        <w:rPr>
          <w:i/>
        </w:rPr>
        <w:t>Minimum Service Period</w:t>
      </w:r>
      <w:r>
        <w:t xml:space="preserve"> specified in the </w:t>
      </w:r>
      <w:r>
        <w:rPr>
          <w:i/>
        </w:rPr>
        <w:t>Application.</w:t>
      </w:r>
    </w:p>
    <w:p w14:paraId="7507359B" w14:textId="77777777" w:rsidR="00000000" w:rsidRDefault="00000000">
      <w:pPr>
        <w:pStyle w:val="NormalIndent"/>
      </w:pPr>
      <w:r>
        <w:rPr>
          <w:b/>
        </w:rPr>
        <w:t>Network Boundary Point</w:t>
      </w:r>
      <w:r>
        <w:t xml:space="preserve"> or </w:t>
      </w:r>
      <w:r>
        <w:rPr>
          <w:b/>
        </w:rPr>
        <w:t>NBP</w:t>
      </w:r>
      <w:r>
        <w:t xml:space="preserve"> has the meaning given to it by the Telecommunications Act 1997, except in relation to:</w:t>
      </w:r>
    </w:p>
    <w:p w14:paraId="30A06170" w14:textId="77777777" w:rsidR="00000000" w:rsidRDefault="00000000">
      <w:pPr>
        <w:pStyle w:val="Indent1"/>
      </w:pPr>
      <w:r>
        <w:rPr>
          <w:rFonts w:ascii="Symbol" w:hAnsi="Symbol"/>
          <w:lang w:val="en-US"/>
        </w:rPr>
        <w:t></w:t>
      </w:r>
      <w:r>
        <w:rPr>
          <w:rFonts w:ascii="Symbol" w:hAnsi="Symbol"/>
          <w:lang w:val="en-US"/>
        </w:rPr>
        <w:tab/>
      </w:r>
      <w:r>
        <w:t>the Datavault Escon service, when it means the Escon connector; and</w:t>
      </w:r>
    </w:p>
    <w:p w14:paraId="13C6CF58" w14:textId="77777777" w:rsidR="00000000" w:rsidRDefault="00000000">
      <w:pPr>
        <w:pStyle w:val="Indent1"/>
      </w:pPr>
      <w:r>
        <w:rPr>
          <w:rFonts w:ascii="Symbol" w:hAnsi="Symbol"/>
          <w:lang w:val="en-US"/>
        </w:rPr>
        <w:t></w:t>
      </w:r>
      <w:r>
        <w:rPr>
          <w:rFonts w:ascii="Symbol" w:hAnsi="Symbol"/>
          <w:lang w:val="en-US"/>
        </w:rPr>
        <w:tab/>
      </w:r>
      <w:r>
        <w:t xml:space="preserve">the Datavault FDDI service, where it means the patch panel provided by </w:t>
      </w:r>
      <w:r>
        <w:rPr>
          <w:i/>
        </w:rPr>
        <w:t>Telstra</w:t>
      </w:r>
      <w:r>
        <w:t>.</w:t>
      </w:r>
    </w:p>
    <w:p w14:paraId="4D0D2BA6" w14:textId="77777777" w:rsidR="00000000" w:rsidRDefault="00000000">
      <w:pPr>
        <w:pStyle w:val="NormalIndent"/>
      </w:pPr>
      <w:r>
        <w:rPr>
          <w:b/>
        </w:rPr>
        <w:t xml:space="preserve">NTU </w:t>
      </w:r>
      <w:r>
        <w:t>means Network Termination Unit.</w:t>
      </w:r>
    </w:p>
    <w:p w14:paraId="0D50607D" w14:textId="77777777" w:rsidR="00000000" w:rsidRDefault="00000000">
      <w:pPr>
        <w:pStyle w:val="NormalIndent"/>
      </w:pPr>
      <w:r>
        <w:rPr>
          <w:b/>
        </w:rPr>
        <w:t>Out of Area Coverage</w:t>
      </w:r>
      <w:r>
        <w:t xml:space="preserve"> or </w:t>
      </w:r>
      <w:r>
        <w:rPr>
          <w:b/>
        </w:rPr>
        <w:t xml:space="preserve">Out of Area Access </w:t>
      </w:r>
      <w:r>
        <w:t xml:space="preserve">or </w:t>
      </w:r>
      <w:r>
        <w:rPr>
          <w:b/>
        </w:rPr>
        <w:t xml:space="preserve">Out of Area </w:t>
      </w:r>
      <w:r>
        <w:t xml:space="preserve">means access to the </w:t>
      </w:r>
      <w:r>
        <w:rPr>
          <w:i/>
        </w:rPr>
        <w:t>DDN</w:t>
      </w:r>
      <w:r>
        <w:t xml:space="preserve"> from locations outside boundaries of </w:t>
      </w:r>
      <w:r>
        <w:rPr>
          <w:i/>
        </w:rPr>
        <w:t>Primary Areas, Secondary Areas and Tertiary Areas.</w:t>
      </w:r>
    </w:p>
    <w:p w14:paraId="5F926570" w14:textId="77777777" w:rsidR="00000000" w:rsidRDefault="00000000">
      <w:pPr>
        <w:pStyle w:val="NormalIndent"/>
      </w:pPr>
      <w:r>
        <w:rPr>
          <w:b/>
        </w:rPr>
        <w:t xml:space="preserve">Primary Area </w:t>
      </w:r>
      <w:r>
        <w:t xml:space="preserve">means the principle centre in each charging area as determined by </w:t>
      </w:r>
      <w:r>
        <w:rPr>
          <w:i/>
        </w:rPr>
        <w:t>Telstra</w:t>
      </w:r>
      <w:r>
        <w:t>.</w:t>
      </w:r>
    </w:p>
    <w:p w14:paraId="0E4A6537" w14:textId="77777777" w:rsidR="00000000" w:rsidRDefault="00000000">
      <w:pPr>
        <w:pStyle w:val="NormalIndent"/>
      </w:pPr>
      <w:r>
        <w:rPr>
          <w:b/>
        </w:rPr>
        <w:t xml:space="preserve">Property Entry Point </w:t>
      </w:r>
      <w:r>
        <w:t xml:space="preserve">or </w:t>
      </w:r>
      <w:r>
        <w:rPr>
          <w:b/>
        </w:rPr>
        <w:t xml:space="preserve">PEP </w:t>
      </w:r>
      <w:r>
        <w:t>means:</w:t>
      </w:r>
    </w:p>
    <w:p w14:paraId="57199531" w14:textId="77777777" w:rsidR="00000000" w:rsidRDefault="00000000">
      <w:pPr>
        <w:pStyle w:val="Indent1"/>
      </w:pPr>
      <w:r>
        <w:rPr>
          <w:rFonts w:ascii="Symbol" w:hAnsi="Symbol"/>
          <w:lang w:val="en-US"/>
        </w:rPr>
        <w:t></w:t>
      </w:r>
      <w:r>
        <w:rPr>
          <w:rFonts w:ascii="Symbol" w:hAnsi="Symbol"/>
          <w:lang w:val="en-US"/>
        </w:rPr>
        <w:tab/>
      </w:r>
      <w:r>
        <w:t xml:space="preserve">where the service is provided by cable, the point on the property line where the cable is to enter the </w:t>
      </w:r>
      <w:r>
        <w:rPr>
          <w:i/>
        </w:rPr>
        <w:t>Customer’s Property</w:t>
      </w:r>
      <w:r>
        <w:t>;</w:t>
      </w:r>
    </w:p>
    <w:p w14:paraId="0B7D6B12" w14:textId="77777777" w:rsidR="00000000" w:rsidRDefault="00000000">
      <w:pPr>
        <w:pStyle w:val="Indent1"/>
      </w:pPr>
      <w:r>
        <w:rPr>
          <w:rFonts w:ascii="Symbol" w:hAnsi="Symbol"/>
          <w:lang w:val="en-US"/>
        </w:rPr>
        <w:t></w:t>
      </w:r>
      <w:r>
        <w:rPr>
          <w:rFonts w:ascii="Symbol" w:hAnsi="Symbol"/>
          <w:lang w:val="en-US"/>
        </w:rPr>
        <w:tab/>
      </w:r>
      <w:r>
        <w:t xml:space="preserve">where the service is provided by radio, the base of the supporting structure of the antenna on the </w:t>
      </w:r>
      <w:r>
        <w:rPr>
          <w:i/>
        </w:rPr>
        <w:t>Customer’s Property</w:t>
      </w:r>
      <w:r>
        <w:t>;</w:t>
      </w:r>
    </w:p>
    <w:p w14:paraId="65814516" w14:textId="77777777" w:rsidR="00000000" w:rsidRDefault="00000000">
      <w:pPr>
        <w:pStyle w:val="Indent1"/>
      </w:pPr>
      <w:r>
        <w:rPr>
          <w:rFonts w:ascii="Symbol" w:hAnsi="Symbol"/>
          <w:lang w:val="en-US"/>
        </w:rPr>
        <w:t></w:t>
      </w:r>
      <w:r>
        <w:rPr>
          <w:rFonts w:ascii="Symbol" w:hAnsi="Symbol"/>
          <w:lang w:val="en-US"/>
        </w:rPr>
        <w:tab/>
      </w:r>
      <w:r>
        <w:t xml:space="preserve">when the service is provided by optical fibre, the point on the property line where the fibre enters the </w:t>
      </w:r>
      <w:r>
        <w:rPr>
          <w:i/>
        </w:rPr>
        <w:t>Customer’s Property</w:t>
      </w:r>
      <w:r>
        <w:t>.</w:t>
      </w:r>
    </w:p>
    <w:p w14:paraId="2B445BFF" w14:textId="77777777" w:rsidR="00000000" w:rsidRDefault="00000000">
      <w:pPr>
        <w:pStyle w:val="NormalIndent"/>
      </w:pPr>
      <w:r>
        <w:rPr>
          <w:b/>
        </w:rPr>
        <w:t>Public Holiday</w:t>
      </w:r>
      <w:r>
        <w:t xml:space="preserve"> means those </w:t>
      </w:r>
      <w:r>
        <w:rPr>
          <w:i/>
        </w:rPr>
        <w:t>Public Holiday</w:t>
      </w:r>
      <w:r>
        <w:t>s observed in Australia or the applicable overseas destination, whether coincident or observed in one country only.</w:t>
      </w:r>
    </w:p>
    <w:p w14:paraId="788A1AE7" w14:textId="77777777" w:rsidR="00000000" w:rsidRDefault="00000000">
      <w:pPr>
        <w:pStyle w:val="NormalIndent"/>
      </w:pPr>
      <w:r>
        <w:rPr>
          <w:b/>
        </w:rPr>
        <w:t>Ready for Service Date</w:t>
      </w:r>
      <w:r>
        <w:t xml:space="preserve"> or </w:t>
      </w:r>
      <w:r>
        <w:rPr>
          <w:b/>
        </w:rPr>
        <w:t>RFS Date</w:t>
      </w:r>
      <w:r>
        <w:t xml:space="preserve"> means the date agreed between </w:t>
      </w:r>
      <w:r>
        <w:rPr>
          <w:i/>
        </w:rPr>
        <w:t xml:space="preserve">Telstra </w:t>
      </w:r>
      <w:r>
        <w:t xml:space="preserve">and the </w:t>
      </w:r>
      <w:r>
        <w:rPr>
          <w:i/>
        </w:rPr>
        <w:t xml:space="preserve">Customer </w:t>
      </w:r>
      <w:r>
        <w:t xml:space="preserve">that a circuit will be first handed over by </w:t>
      </w:r>
      <w:r>
        <w:rPr>
          <w:i/>
        </w:rPr>
        <w:t xml:space="preserve">Telstra </w:t>
      </w:r>
      <w:r>
        <w:t xml:space="preserve">to the </w:t>
      </w:r>
      <w:r>
        <w:rPr>
          <w:i/>
        </w:rPr>
        <w:t xml:space="preserve">Customer </w:t>
      </w:r>
      <w:r>
        <w:t>for circuit testing or acceptance.</w:t>
      </w:r>
    </w:p>
    <w:p w14:paraId="653704E1" w14:textId="77777777" w:rsidR="00000000" w:rsidRDefault="00000000">
      <w:pPr>
        <w:pStyle w:val="NormalIndent"/>
      </w:pPr>
      <w:r>
        <w:rPr>
          <w:b/>
        </w:rPr>
        <w:t>Recurring Monthly Charge</w:t>
      </w:r>
      <w:r>
        <w:t xml:space="preserve"> means:</w:t>
      </w:r>
    </w:p>
    <w:p w14:paraId="0AC31A69" w14:textId="77777777" w:rsidR="00000000" w:rsidRDefault="00000000">
      <w:pPr>
        <w:pStyle w:val="Indent1"/>
      </w:pPr>
      <w:r>
        <w:rPr>
          <w:rFonts w:ascii="Symbol" w:hAnsi="Symbol"/>
          <w:lang w:val="en-US"/>
        </w:rPr>
        <w:t></w:t>
      </w:r>
      <w:r>
        <w:rPr>
          <w:rFonts w:ascii="Symbol" w:hAnsi="Symbol"/>
          <w:lang w:val="en-US"/>
        </w:rPr>
        <w:tab/>
      </w:r>
      <w:r>
        <w:t xml:space="preserve">the </w:t>
      </w:r>
      <w:r>
        <w:rPr>
          <w:i/>
        </w:rPr>
        <w:t>Telstra Recurring Monthly Charge</w:t>
      </w:r>
      <w:r>
        <w:t xml:space="preserve"> for the Australian end of the IPL- BC (Satellite) Circuit, IPL- BC</w:t>
      </w:r>
      <w:r>
        <w:rPr>
          <w:i/>
        </w:rPr>
        <w:t xml:space="preserve"> Circuit</w:t>
      </w:r>
      <w:r>
        <w:t>, or as applicable; or</w:t>
      </w:r>
    </w:p>
    <w:p w14:paraId="79D8EC7B" w14:textId="77777777" w:rsidR="00000000" w:rsidRDefault="00000000">
      <w:pPr>
        <w:pStyle w:val="Indent1"/>
      </w:pPr>
      <w:r>
        <w:rPr>
          <w:rFonts w:ascii="Symbol" w:hAnsi="Symbol"/>
          <w:lang w:val="en-US"/>
        </w:rPr>
        <w:t></w:t>
      </w:r>
      <w:r>
        <w:rPr>
          <w:rFonts w:ascii="Symbol" w:hAnsi="Symbol"/>
          <w:lang w:val="en-US"/>
        </w:rPr>
        <w:tab/>
      </w:r>
      <w:r>
        <w:t xml:space="preserve">for the purposes of the Fastway (International) Satellite HongKong Service Level Guarantee, twice the </w:t>
      </w:r>
      <w:r>
        <w:rPr>
          <w:i/>
        </w:rPr>
        <w:t xml:space="preserve">Telstra </w:t>
      </w:r>
      <w:r>
        <w:t>recurring monthly fee for the Australian end of the IPL- BC (Satellite) Circuit.</w:t>
      </w:r>
    </w:p>
    <w:p w14:paraId="11F52FAF" w14:textId="77777777" w:rsidR="00000000" w:rsidRDefault="00000000">
      <w:pPr>
        <w:pStyle w:val="NormalIndent"/>
      </w:pPr>
      <w:r>
        <w:rPr>
          <w:b/>
        </w:rPr>
        <w:t xml:space="preserve">Regional Coverage </w:t>
      </w:r>
      <w:r>
        <w:t xml:space="preserve">or </w:t>
      </w:r>
      <w:r>
        <w:rPr>
          <w:b/>
        </w:rPr>
        <w:t xml:space="preserve">Regional Area </w:t>
      </w:r>
      <w:r>
        <w:t xml:space="preserve">or </w:t>
      </w:r>
      <w:r>
        <w:rPr>
          <w:b/>
        </w:rPr>
        <w:t>Regional</w:t>
      </w:r>
      <w:r>
        <w:t xml:space="preserve"> means those areas covered by the </w:t>
      </w:r>
      <w:r>
        <w:rPr>
          <w:i/>
        </w:rPr>
        <w:t>Telstra</w:t>
      </w:r>
      <w:r>
        <w:t xml:space="preserve"> digital network infrastructure boundaries outside the above </w:t>
      </w:r>
      <w:r>
        <w:rPr>
          <w:i/>
        </w:rPr>
        <w:t>Metropolitan</w:t>
      </w:r>
      <w:r>
        <w:t xml:space="preserve"> areas.</w:t>
      </w:r>
    </w:p>
    <w:p w14:paraId="06330FF0" w14:textId="77777777" w:rsidR="00000000" w:rsidRDefault="00000000">
      <w:pPr>
        <w:pStyle w:val="NormalIndent"/>
      </w:pPr>
      <w:r>
        <w:rPr>
          <w:b/>
        </w:rPr>
        <w:t xml:space="preserve">Secondary Area </w:t>
      </w:r>
      <w:r>
        <w:t xml:space="preserve">means a centre other than a </w:t>
      </w:r>
      <w:r>
        <w:rPr>
          <w:i/>
        </w:rPr>
        <w:t xml:space="preserve">Primary Area, </w:t>
      </w:r>
      <w:r>
        <w:t xml:space="preserve">located in a charging area as determined by </w:t>
      </w:r>
      <w:r>
        <w:rPr>
          <w:i/>
        </w:rPr>
        <w:t>Telstra</w:t>
      </w:r>
      <w:r>
        <w:t>, ascertained by reference to Column 3 of the Table in paragraph 6 of Attachment 2.</w:t>
      </w:r>
    </w:p>
    <w:p w14:paraId="6FF728FA" w14:textId="77777777" w:rsidR="00000000" w:rsidRDefault="00000000">
      <w:pPr>
        <w:pStyle w:val="NormalIndent"/>
      </w:pPr>
      <w:r>
        <w:rPr>
          <w:b/>
        </w:rPr>
        <w:t xml:space="preserve">Service </w:t>
      </w:r>
      <w:r>
        <w:t xml:space="preserve">means for the Fractional Access (International) Service - the dedicated circuit and any special facilities, network arrangements or service requirements described in Section B of the </w:t>
      </w:r>
      <w:r>
        <w:rPr>
          <w:i/>
        </w:rPr>
        <w:t>Application;</w:t>
      </w:r>
    </w:p>
    <w:p w14:paraId="77EBE0E6" w14:textId="77777777" w:rsidR="00000000" w:rsidRDefault="00000000">
      <w:pPr>
        <w:pStyle w:val="NormalIndent"/>
      </w:pPr>
      <w:r>
        <w:rPr>
          <w:b/>
        </w:rPr>
        <w:t xml:space="preserve">Severely Errored Event </w:t>
      </w:r>
      <w:r>
        <w:t xml:space="preserve">or </w:t>
      </w:r>
      <w:r>
        <w:rPr>
          <w:b/>
        </w:rPr>
        <w:t xml:space="preserve">SEE </w:t>
      </w:r>
      <w:r>
        <w:t xml:space="preserve">or </w:t>
      </w:r>
      <w:r>
        <w:rPr>
          <w:b/>
        </w:rPr>
        <w:t xml:space="preserve">Loss of Synchronisation </w:t>
      </w:r>
      <w:r>
        <w:t xml:space="preserve">or </w:t>
      </w:r>
      <w:r>
        <w:rPr>
          <w:b/>
        </w:rPr>
        <w:t xml:space="preserve">LOS </w:t>
      </w:r>
      <w:r>
        <w:t>means 20 000 errors or greater in 100 000 bits.</w:t>
      </w:r>
    </w:p>
    <w:p w14:paraId="2F1FCEEB" w14:textId="77777777" w:rsidR="00000000" w:rsidRDefault="00000000">
      <w:pPr>
        <w:pStyle w:val="NormalIndent"/>
        <w:rPr>
          <w:b/>
        </w:rPr>
      </w:pPr>
      <w:r>
        <w:rPr>
          <w:b/>
        </w:rPr>
        <w:t xml:space="preserve">Severely Errored Seconds </w:t>
      </w:r>
      <w:r>
        <w:t xml:space="preserve">or </w:t>
      </w:r>
      <w:r>
        <w:rPr>
          <w:b/>
        </w:rPr>
        <w:t xml:space="preserve">SES </w:t>
      </w:r>
      <w:r>
        <w:t xml:space="preserve">means the number of seconds, expressed as a percentage of the duration of the test excluding </w:t>
      </w:r>
      <w:r>
        <w:rPr>
          <w:i/>
        </w:rPr>
        <w:t>Unavailable Time</w:t>
      </w:r>
      <w:r>
        <w:t xml:space="preserve">, that the </w:t>
      </w:r>
      <w:r>
        <w:rPr>
          <w:i/>
        </w:rPr>
        <w:t xml:space="preserve">BER </w:t>
      </w:r>
      <w:r>
        <w:t>is worse than 1x10</w:t>
      </w:r>
      <w:r>
        <w:rPr>
          <w:position w:val="10"/>
          <w:sz w:val="16"/>
        </w:rPr>
        <w:t>-3</w:t>
      </w:r>
      <w:r>
        <w:t>.</w:t>
      </w:r>
    </w:p>
    <w:p w14:paraId="7251CE7B" w14:textId="77777777" w:rsidR="00000000" w:rsidRDefault="00000000">
      <w:pPr>
        <w:pStyle w:val="NormalIndent"/>
      </w:pPr>
      <w:r>
        <w:rPr>
          <w:b/>
        </w:rPr>
        <w:t xml:space="preserve">TBDS </w:t>
      </w:r>
      <w:r>
        <w:t xml:space="preserve">means </w:t>
      </w:r>
      <w:r>
        <w:rPr>
          <w:i/>
        </w:rPr>
        <w:t xml:space="preserve">Telstra </w:t>
      </w:r>
      <w:r>
        <w:t>Broadcast Data Service.</w:t>
      </w:r>
    </w:p>
    <w:p w14:paraId="476B3EF7" w14:textId="77777777" w:rsidR="00000000" w:rsidRDefault="00000000">
      <w:pPr>
        <w:pStyle w:val="NormalIndent"/>
      </w:pPr>
      <w:r>
        <w:rPr>
          <w:b/>
        </w:rPr>
        <w:t>Telstra</w:t>
      </w:r>
      <w:r>
        <w:t xml:space="preserve"> means </w:t>
      </w:r>
      <w:r>
        <w:rPr>
          <w:i/>
        </w:rPr>
        <w:t>Telstra</w:t>
      </w:r>
      <w:r>
        <w:t xml:space="preserve"> Corporation Limited ACN 051 775 556, ABN 33 051 775 556, and includes </w:t>
      </w:r>
      <w:r>
        <w:rPr>
          <w:i/>
        </w:rPr>
        <w:t>Telstra’s</w:t>
      </w:r>
      <w:r>
        <w:t xml:space="preserve"> successors and assigns.</w:t>
      </w:r>
    </w:p>
    <w:p w14:paraId="785B745A" w14:textId="77777777" w:rsidR="00000000" w:rsidRDefault="00000000">
      <w:pPr>
        <w:pStyle w:val="NormalIndent"/>
      </w:pPr>
      <w:r>
        <w:rPr>
          <w:b/>
        </w:rPr>
        <w:t xml:space="preserve">Telstra’s General Terms and Conditions </w:t>
      </w:r>
      <w:r>
        <w:t xml:space="preserve">means the General Terms and Conditions section of </w:t>
      </w:r>
      <w:r>
        <w:rPr>
          <w:i/>
        </w:rPr>
        <w:t xml:space="preserve">Telstra’s </w:t>
      </w:r>
      <w:r>
        <w:t xml:space="preserve">Standard Form of Agreement, a copy of which is available for inspection at most </w:t>
      </w:r>
      <w:r>
        <w:rPr>
          <w:i/>
        </w:rPr>
        <w:t xml:space="preserve">Telstra </w:t>
      </w:r>
      <w:r>
        <w:t>shops.</w:t>
      </w:r>
    </w:p>
    <w:p w14:paraId="678B8CBD" w14:textId="77777777" w:rsidR="00000000" w:rsidRDefault="00000000">
      <w:pPr>
        <w:pStyle w:val="NormalIndent"/>
      </w:pPr>
      <w:r>
        <w:rPr>
          <w:b/>
        </w:rPr>
        <w:t xml:space="preserve">Term </w:t>
      </w:r>
      <w:r>
        <w:t xml:space="preserve">means the </w:t>
      </w:r>
      <w:r>
        <w:rPr>
          <w:i/>
        </w:rPr>
        <w:t xml:space="preserve">Minimum Service Period </w:t>
      </w:r>
      <w:r>
        <w:t xml:space="preserve">or any longer service period specified in the </w:t>
      </w:r>
      <w:r>
        <w:rPr>
          <w:i/>
        </w:rPr>
        <w:t>Application.</w:t>
      </w:r>
    </w:p>
    <w:p w14:paraId="6FA32C2A" w14:textId="77777777" w:rsidR="00000000" w:rsidRDefault="00000000">
      <w:pPr>
        <w:pStyle w:val="NormalIndent"/>
      </w:pPr>
      <w:r>
        <w:rPr>
          <w:b/>
        </w:rPr>
        <w:t xml:space="preserve">Tertiary Area </w:t>
      </w:r>
      <w:r>
        <w:t xml:space="preserve">means a centre, other than a </w:t>
      </w:r>
      <w:r>
        <w:rPr>
          <w:i/>
        </w:rPr>
        <w:t xml:space="preserve">Primary Area </w:t>
      </w:r>
      <w:r>
        <w:t xml:space="preserve">or </w:t>
      </w:r>
      <w:r>
        <w:rPr>
          <w:i/>
        </w:rPr>
        <w:t>Secondary Area</w:t>
      </w:r>
      <w:r>
        <w:t xml:space="preserve">, as determined by </w:t>
      </w:r>
      <w:r>
        <w:rPr>
          <w:i/>
        </w:rPr>
        <w:t>Telstra</w:t>
      </w:r>
      <w:r>
        <w:t>, ascertained by reference to Attachment 2.</w:t>
      </w:r>
    </w:p>
    <w:p w14:paraId="61E22A9C" w14:textId="77777777" w:rsidR="00000000" w:rsidRDefault="00000000">
      <w:pPr>
        <w:pStyle w:val="NormalIndent"/>
      </w:pPr>
      <w:r>
        <w:rPr>
          <w:b/>
        </w:rPr>
        <w:t>Total Time</w:t>
      </w:r>
      <w:r>
        <w:t xml:space="preserve"> means the period that the </w:t>
      </w:r>
      <w:r>
        <w:rPr>
          <w:i/>
        </w:rPr>
        <w:t>Customer</w:t>
      </w:r>
      <w:r>
        <w:t xml:space="preserve"> requires to use the service.</w:t>
      </w:r>
    </w:p>
    <w:p w14:paraId="3C899D7B" w14:textId="77777777" w:rsidR="00000000" w:rsidRDefault="00000000">
      <w:pPr>
        <w:pStyle w:val="NormalIndent"/>
      </w:pPr>
      <w:r>
        <w:rPr>
          <w:b/>
        </w:rPr>
        <w:t>Unavailable Time</w:t>
      </w:r>
      <w:r>
        <w:t xml:space="preserve"> or </w:t>
      </w:r>
      <w:r>
        <w:rPr>
          <w:b/>
        </w:rPr>
        <w:t xml:space="preserve">Unavailability </w:t>
      </w:r>
      <w:r>
        <w:t xml:space="preserve">means the period for which the performance of the service degrades below a useable level.  Where </w:t>
      </w:r>
      <w:r>
        <w:rPr>
          <w:i/>
        </w:rPr>
        <w:t xml:space="preserve">Unavailable Time </w:t>
      </w:r>
      <w:r>
        <w:t xml:space="preserve">is caused by hardware failure, the period is measured from when the </w:t>
      </w:r>
      <w:r>
        <w:rPr>
          <w:i/>
        </w:rPr>
        <w:t>Customer</w:t>
      </w:r>
      <w:r>
        <w:t xml:space="preserve"> reports the fault condition and releases the service to </w:t>
      </w:r>
      <w:r>
        <w:rPr>
          <w:i/>
        </w:rPr>
        <w:t>Telstra</w:t>
      </w:r>
      <w:r>
        <w:t xml:space="preserve"> for maintenance action to the point at which </w:t>
      </w:r>
      <w:r>
        <w:rPr>
          <w:i/>
        </w:rPr>
        <w:t>Telstra</w:t>
      </w:r>
      <w:r>
        <w:t xml:space="preserve"> returns or attempts to return the circuit to the </w:t>
      </w:r>
      <w:r>
        <w:rPr>
          <w:i/>
        </w:rPr>
        <w:t>Customer</w:t>
      </w:r>
      <w:r>
        <w:t xml:space="preserve">.  If during maintenance action </w:t>
      </w:r>
      <w:r>
        <w:rPr>
          <w:i/>
        </w:rPr>
        <w:t>Telstra</w:t>
      </w:r>
      <w:r>
        <w:t xml:space="preserve"> finds that the circuit performance is consistent with the performance objectives stated below, this period shall not be included as </w:t>
      </w:r>
      <w:r>
        <w:rPr>
          <w:i/>
        </w:rPr>
        <w:t>Unavailable Time</w:t>
      </w:r>
      <w:r>
        <w:t xml:space="preserve">. To calculate the periods of </w:t>
      </w:r>
      <w:r>
        <w:rPr>
          <w:i/>
        </w:rPr>
        <w:t xml:space="preserve">Unavailable Time </w:t>
      </w:r>
      <w:r>
        <w:t>for the purposes of this Service Availability Guarantee, disregard:</w:t>
      </w:r>
    </w:p>
    <w:p w14:paraId="066B465D" w14:textId="77777777" w:rsidR="00000000" w:rsidRDefault="00000000">
      <w:pPr>
        <w:pStyle w:val="Indent1"/>
      </w:pPr>
      <w:r>
        <w:rPr>
          <w:rFonts w:ascii="Symbol" w:hAnsi="Symbol"/>
          <w:lang w:val="en-US"/>
        </w:rPr>
        <w:t></w:t>
      </w:r>
      <w:r>
        <w:rPr>
          <w:rFonts w:ascii="Symbol" w:hAnsi="Symbol"/>
          <w:lang w:val="en-US"/>
        </w:rPr>
        <w:tab/>
      </w:r>
      <w:r>
        <w:t xml:space="preserve">those periods where interruption of service has been planned and the </w:t>
      </w:r>
      <w:r>
        <w:rPr>
          <w:i/>
        </w:rPr>
        <w:t>Customers</w:t>
      </w:r>
      <w:r>
        <w:t xml:space="preserve"> have been notified at least 5 </w:t>
      </w:r>
      <w:r>
        <w:rPr>
          <w:i/>
        </w:rPr>
        <w:t xml:space="preserve">Working Days </w:t>
      </w:r>
      <w:r>
        <w:t>in advance.</w:t>
      </w:r>
    </w:p>
    <w:p w14:paraId="5C77069F" w14:textId="77777777" w:rsidR="00000000" w:rsidRDefault="00000000">
      <w:pPr>
        <w:pStyle w:val="Indent1"/>
      </w:pPr>
      <w:r>
        <w:rPr>
          <w:rFonts w:ascii="Symbol" w:hAnsi="Symbol"/>
          <w:lang w:val="en-US"/>
        </w:rPr>
        <w:t></w:t>
      </w:r>
      <w:r>
        <w:rPr>
          <w:rFonts w:ascii="Symbol" w:hAnsi="Symbol"/>
          <w:lang w:val="en-US"/>
        </w:rPr>
        <w:tab/>
      </w:r>
      <w:r>
        <w:t xml:space="preserve">each period where interruption of service is due to the </w:t>
      </w:r>
      <w:r>
        <w:rPr>
          <w:i/>
        </w:rPr>
        <w:t xml:space="preserve">Customer’s </w:t>
      </w:r>
      <w:r>
        <w:t xml:space="preserve">equipment or procedures failure, or the </w:t>
      </w:r>
      <w:r>
        <w:rPr>
          <w:i/>
        </w:rPr>
        <w:t>Customer’s</w:t>
      </w:r>
      <w:r>
        <w:t xml:space="preserve"> equipment repair, operation or incompatibility, or error on the </w:t>
      </w:r>
      <w:r>
        <w:rPr>
          <w:i/>
        </w:rPr>
        <w:t>Customer’s</w:t>
      </w:r>
      <w:r>
        <w:t xml:space="preserve"> part or on the part of the </w:t>
      </w:r>
      <w:r>
        <w:rPr>
          <w:i/>
        </w:rPr>
        <w:t xml:space="preserve">Customer’s </w:t>
      </w:r>
      <w:r>
        <w:t xml:space="preserve">employees or agents, or to any other circumstance under the </w:t>
      </w:r>
      <w:r>
        <w:rPr>
          <w:i/>
        </w:rPr>
        <w:t xml:space="preserve">Customer’s </w:t>
      </w:r>
      <w:r>
        <w:t>control.</w:t>
      </w:r>
    </w:p>
    <w:p w14:paraId="5D45DB60" w14:textId="77777777" w:rsidR="00000000" w:rsidRDefault="00000000">
      <w:pPr>
        <w:pStyle w:val="Indent1"/>
      </w:pPr>
      <w:r>
        <w:rPr>
          <w:rFonts w:ascii="Symbol" w:hAnsi="Symbol"/>
          <w:lang w:val="en-US"/>
        </w:rPr>
        <w:t></w:t>
      </w:r>
      <w:r>
        <w:rPr>
          <w:rFonts w:ascii="Symbol" w:hAnsi="Symbol"/>
          <w:lang w:val="en-US"/>
        </w:rPr>
        <w:tab/>
      </w:r>
      <w:r>
        <w:t xml:space="preserve">each period where </w:t>
      </w:r>
      <w:r>
        <w:rPr>
          <w:i/>
        </w:rPr>
        <w:t>Telstra</w:t>
      </w:r>
      <w:r>
        <w:t xml:space="preserve"> cannot gain access to the circuit for the purposes of fault rectification for any reason whatsoever.</w:t>
      </w:r>
    </w:p>
    <w:p w14:paraId="5BFDD501" w14:textId="77777777" w:rsidR="00000000" w:rsidRDefault="00000000">
      <w:pPr>
        <w:pStyle w:val="Indent1"/>
      </w:pPr>
      <w:r>
        <w:rPr>
          <w:rFonts w:ascii="Symbol" w:hAnsi="Symbol"/>
          <w:lang w:val="en-US"/>
        </w:rPr>
        <w:t></w:t>
      </w:r>
      <w:r>
        <w:rPr>
          <w:rFonts w:ascii="Symbol" w:hAnsi="Symbol"/>
          <w:lang w:val="en-US"/>
        </w:rPr>
        <w:tab/>
      </w:r>
      <w:r>
        <w:t xml:space="preserve">interruptions reported by the </w:t>
      </w:r>
      <w:r>
        <w:rPr>
          <w:i/>
        </w:rPr>
        <w:t>Customer</w:t>
      </w:r>
      <w:r>
        <w:t xml:space="preserve"> for which no fault is observed or confirmed by </w:t>
      </w:r>
      <w:r>
        <w:rPr>
          <w:i/>
        </w:rPr>
        <w:t>Telstra</w:t>
      </w:r>
      <w:r>
        <w:t>.</w:t>
      </w:r>
    </w:p>
    <w:p w14:paraId="33E16D1E" w14:textId="77777777" w:rsidR="00000000" w:rsidRDefault="00000000">
      <w:pPr>
        <w:pStyle w:val="Indent1"/>
      </w:pPr>
      <w:r>
        <w:rPr>
          <w:rFonts w:ascii="Symbol" w:hAnsi="Symbol"/>
          <w:lang w:val="en-US"/>
        </w:rPr>
        <w:t></w:t>
      </w:r>
      <w:r>
        <w:rPr>
          <w:rFonts w:ascii="Symbol" w:hAnsi="Symbol"/>
          <w:lang w:val="en-US"/>
        </w:rPr>
        <w:tab/>
      </w:r>
      <w:r>
        <w:t xml:space="preserve">those periods where the </w:t>
      </w:r>
      <w:r>
        <w:rPr>
          <w:i/>
        </w:rPr>
        <w:t>Customer’s</w:t>
      </w:r>
      <w:r>
        <w:t xml:space="preserve"> staff were inaccessible (e.g. to confirm service operation after clearing a fault).</w:t>
      </w:r>
    </w:p>
    <w:p w14:paraId="6A23E4FF" w14:textId="77777777" w:rsidR="00000000" w:rsidRDefault="00000000">
      <w:pPr>
        <w:pStyle w:val="Indent1"/>
      </w:pPr>
      <w:r>
        <w:rPr>
          <w:rFonts w:ascii="Symbol" w:hAnsi="Symbol"/>
          <w:lang w:val="en-US"/>
        </w:rPr>
        <w:t></w:t>
      </w:r>
      <w:r>
        <w:rPr>
          <w:rFonts w:ascii="Symbol" w:hAnsi="Symbol"/>
          <w:lang w:val="en-US"/>
        </w:rPr>
        <w:tab/>
      </w:r>
      <w:r>
        <w:t xml:space="preserve">each period where interruption of service is caused by </w:t>
      </w:r>
      <w:r>
        <w:rPr>
          <w:i/>
        </w:rPr>
        <w:t>Force Majeure</w:t>
      </w:r>
      <w:r>
        <w:t>.</w:t>
      </w:r>
    </w:p>
    <w:p w14:paraId="7E150750" w14:textId="77777777" w:rsidR="00000000" w:rsidRDefault="00000000">
      <w:pPr>
        <w:pStyle w:val="NormalIndent"/>
      </w:pPr>
      <w:r>
        <w:t xml:space="preserve">The circuit performance objectives against which the </w:t>
      </w:r>
      <w:r>
        <w:rPr>
          <w:i/>
        </w:rPr>
        <w:t xml:space="preserve">Customer </w:t>
      </w:r>
      <w:r>
        <w:t>may assess the performance of a service are as follows:</w:t>
      </w:r>
    </w:p>
    <w:p w14:paraId="07C691DC" w14:textId="77777777" w:rsidR="00000000" w:rsidRDefault="00000000">
      <w:pPr>
        <w:pStyle w:val="Indent1"/>
      </w:pPr>
      <w:r>
        <w:rPr>
          <w:rFonts w:ascii="Symbol" w:hAnsi="Symbol"/>
          <w:lang w:val="en-US"/>
        </w:rPr>
        <w:t></w:t>
      </w:r>
      <w:r>
        <w:rPr>
          <w:rFonts w:ascii="Symbol" w:hAnsi="Symbol"/>
          <w:lang w:val="en-US"/>
        </w:rPr>
        <w:tab/>
      </w:r>
      <w:r>
        <w:t>IPL- BC (Satellite) Service -</w:t>
      </w:r>
    </w:p>
    <w:tbl>
      <w:tblPr>
        <w:tblW w:w="0" w:type="auto"/>
        <w:tblInd w:w="80" w:type="dxa"/>
        <w:tblLayout w:type="fixed"/>
        <w:tblCellMar>
          <w:left w:w="80" w:type="dxa"/>
          <w:right w:w="80" w:type="dxa"/>
        </w:tblCellMar>
        <w:tblLook w:val="0000" w:firstRow="0" w:lastRow="0" w:firstColumn="0" w:lastColumn="0" w:noHBand="0" w:noVBand="0"/>
      </w:tblPr>
      <w:tblGrid>
        <w:gridCol w:w="1520"/>
        <w:gridCol w:w="7127"/>
      </w:tblGrid>
      <w:tr w:rsidR="00000000" w14:paraId="2BFD88C6" w14:textId="77777777">
        <w:tblPrEx>
          <w:tblCellMar>
            <w:top w:w="0" w:type="dxa"/>
            <w:bottom w:w="0" w:type="dxa"/>
          </w:tblCellMar>
        </w:tblPrEx>
        <w:trPr>
          <w:cantSplit/>
        </w:trPr>
        <w:tc>
          <w:tcPr>
            <w:tcW w:w="1520" w:type="dxa"/>
            <w:tcBorders>
              <w:top w:val="single" w:sz="6" w:space="0" w:color="auto"/>
              <w:left w:val="single" w:sz="6" w:space="0" w:color="auto"/>
              <w:bottom w:val="single" w:sz="6" w:space="0" w:color="auto"/>
              <w:right w:val="single" w:sz="6" w:space="0" w:color="auto"/>
            </w:tcBorders>
          </w:tcPr>
          <w:p w14:paraId="67D659E5" w14:textId="77777777" w:rsidR="00000000" w:rsidRDefault="00000000">
            <w:pPr>
              <w:pStyle w:val="Indent2"/>
            </w:pPr>
            <w:r>
              <w:rPr>
                <w:i/>
              </w:rPr>
              <w:t>BBER</w:t>
            </w:r>
          </w:p>
        </w:tc>
        <w:tc>
          <w:tcPr>
            <w:tcW w:w="7127" w:type="dxa"/>
            <w:tcBorders>
              <w:top w:val="single" w:sz="6" w:space="0" w:color="auto"/>
              <w:left w:val="single" w:sz="6" w:space="0" w:color="auto"/>
              <w:bottom w:val="single" w:sz="6" w:space="0" w:color="auto"/>
              <w:right w:val="single" w:sz="6" w:space="0" w:color="auto"/>
            </w:tcBorders>
          </w:tcPr>
          <w:p w14:paraId="25439024" w14:textId="77777777" w:rsidR="00000000" w:rsidRDefault="00000000">
            <w:pPr>
              <w:pStyle w:val="Indent2"/>
            </w:pPr>
            <w:r>
              <w:t>1x10</w:t>
            </w:r>
            <w:r>
              <w:rPr>
                <w:position w:val="6"/>
              </w:rPr>
              <w:t>-7</w:t>
            </w:r>
            <w:r>
              <w:t xml:space="preserve"> (</w:t>
            </w:r>
            <w:r>
              <w:rPr>
                <w:i/>
              </w:rPr>
              <w:t>BER</w:t>
            </w:r>
            <w:r>
              <w:t xml:space="preserve"> excluding </w:t>
            </w:r>
            <w:r>
              <w:rPr>
                <w:i/>
              </w:rPr>
              <w:t>SEE</w:t>
            </w:r>
            <w:r>
              <w:t xml:space="preserve"> and </w:t>
            </w:r>
            <w:r>
              <w:rPr>
                <w:i/>
              </w:rPr>
              <w:t>SES</w:t>
            </w:r>
            <w:r>
              <w:t xml:space="preserve">) (periods of circuit </w:t>
            </w:r>
            <w:r>
              <w:rPr>
                <w:i/>
              </w:rPr>
              <w:t xml:space="preserve">Unavailability </w:t>
            </w:r>
            <w:r>
              <w:t xml:space="preserve">are not included in average </w:t>
            </w:r>
            <w:r>
              <w:rPr>
                <w:i/>
              </w:rPr>
              <w:t>BBER</w:t>
            </w:r>
            <w:r>
              <w:t xml:space="preserve"> calculations).</w:t>
            </w:r>
          </w:p>
        </w:tc>
      </w:tr>
      <w:tr w:rsidR="00000000" w14:paraId="0B07ED91" w14:textId="77777777">
        <w:tblPrEx>
          <w:tblCellMar>
            <w:top w:w="0" w:type="dxa"/>
            <w:bottom w:w="0" w:type="dxa"/>
          </w:tblCellMar>
        </w:tblPrEx>
        <w:trPr>
          <w:cantSplit/>
        </w:trPr>
        <w:tc>
          <w:tcPr>
            <w:tcW w:w="1520" w:type="dxa"/>
            <w:tcBorders>
              <w:top w:val="single" w:sz="6" w:space="0" w:color="auto"/>
              <w:left w:val="single" w:sz="6" w:space="0" w:color="auto"/>
              <w:bottom w:val="single" w:sz="6" w:space="0" w:color="auto"/>
              <w:right w:val="single" w:sz="6" w:space="0" w:color="auto"/>
            </w:tcBorders>
          </w:tcPr>
          <w:p w14:paraId="3874E9A6" w14:textId="77777777" w:rsidR="00000000" w:rsidRDefault="00000000">
            <w:pPr>
              <w:pStyle w:val="Indent2"/>
            </w:pPr>
            <w:r>
              <w:rPr>
                <w:i/>
              </w:rPr>
              <w:t>EFS</w:t>
            </w:r>
            <w:r>
              <w:t xml:space="preserve"> </w:t>
            </w:r>
          </w:p>
        </w:tc>
        <w:tc>
          <w:tcPr>
            <w:tcW w:w="7127" w:type="dxa"/>
            <w:tcBorders>
              <w:top w:val="single" w:sz="6" w:space="0" w:color="auto"/>
              <w:left w:val="single" w:sz="6" w:space="0" w:color="auto"/>
              <w:bottom w:val="single" w:sz="6" w:space="0" w:color="auto"/>
              <w:right w:val="single" w:sz="6" w:space="0" w:color="auto"/>
            </w:tcBorders>
          </w:tcPr>
          <w:p w14:paraId="78345759" w14:textId="77777777" w:rsidR="00000000" w:rsidRDefault="00000000">
            <w:pPr>
              <w:pStyle w:val="Indent2"/>
            </w:pPr>
            <w:r>
              <w:t xml:space="preserve">99.0% or better (total </w:t>
            </w:r>
            <w:r>
              <w:rPr>
                <w:i/>
              </w:rPr>
              <w:t>error-free seconds</w:t>
            </w:r>
            <w:r>
              <w:t xml:space="preserve"> will not fall below  99%).</w:t>
            </w:r>
          </w:p>
        </w:tc>
      </w:tr>
    </w:tbl>
    <w:p w14:paraId="4A318D72" w14:textId="77777777" w:rsidR="00000000" w:rsidRDefault="00000000">
      <w:pPr>
        <w:pStyle w:val="Indent2"/>
        <w:ind w:left="1474"/>
      </w:pPr>
      <w:r>
        <w:rPr>
          <w:rFonts w:ascii="Symbol" w:hAnsi="Symbol"/>
          <w:lang w:val="en-US"/>
        </w:rPr>
        <w:t></w:t>
      </w:r>
      <w:r>
        <w:rPr>
          <w:rFonts w:ascii="Symbol" w:hAnsi="Symbol"/>
          <w:lang w:val="en-US"/>
        </w:rPr>
        <w:tab/>
      </w:r>
      <w:r>
        <w:t>IPL- BC Service are as follows -</w:t>
      </w:r>
    </w:p>
    <w:tbl>
      <w:tblPr>
        <w:tblW w:w="0" w:type="auto"/>
        <w:tblInd w:w="80" w:type="dxa"/>
        <w:tblLayout w:type="fixed"/>
        <w:tblCellMar>
          <w:left w:w="80" w:type="dxa"/>
          <w:right w:w="80" w:type="dxa"/>
        </w:tblCellMar>
        <w:tblLook w:val="0000" w:firstRow="0" w:lastRow="0" w:firstColumn="0" w:lastColumn="0" w:noHBand="0" w:noVBand="0"/>
      </w:tblPr>
      <w:tblGrid>
        <w:gridCol w:w="1560"/>
        <w:gridCol w:w="7087"/>
      </w:tblGrid>
      <w:tr w:rsidR="00000000" w14:paraId="6D4B0188" w14:textId="77777777">
        <w:tblPrEx>
          <w:tblCellMar>
            <w:top w:w="0" w:type="dxa"/>
            <w:bottom w:w="0" w:type="dxa"/>
          </w:tblCellMar>
        </w:tblPrEx>
        <w:trPr>
          <w:cantSplit/>
        </w:trPr>
        <w:tc>
          <w:tcPr>
            <w:tcW w:w="1560" w:type="dxa"/>
            <w:tcBorders>
              <w:top w:val="single" w:sz="6" w:space="0" w:color="auto"/>
              <w:left w:val="single" w:sz="6" w:space="0" w:color="auto"/>
              <w:bottom w:val="single" w:sz="6" w:space="0" w:color="auto"/>
              <w:right w:val="single" w:sz="6" w:space="0" w:color="auto"/>
            </w:tcBorders>
          </w:tcPr>
          <w:p w14:paraId="6A0C29F9" w14:textId="77777777" w:rsidR="00000000" w:rsidRDefault="00000000">
            <w:pPr>
              <w:pStyle w:val="Indent2"/>
            </w:pPr>
            <w:r>
              <w:rPr>
                <w:i/>
              </w:rPr>
              <w:t>BBER</w:t>
            </w:r>
          </w:p>
        </w:tc>
        <w:tc>
          <w:tcPr>
            <w:tcW w:w="7087" w:type="dxa"/>
            <w:tcBorders>
              <w:top w:val="single" w:sz="6" w:space="0" w:color="auto"/>
              <w:left w:val="single" w:sz="6" w:space="0" w:color="auto"/>
              <w:bottom w:val="single" w:sz="6" w:space="0" w:color="auto"/>
              <w:right w:val="single" w:sz="6" w:space="0" w:color="auto"/>
            </w:tcBorders>
          </w:tcPr>
          <w:p w14:paraId="6FB3344F" w14:textId="77777777" w:rsidR="00000000" w:rsidRDefault="00000000">
            <w:pPr>
              <w:pStyle w:val="Indent2"/>
            </w:pPr>
            <w:r>
              <w:t>5x10</w:t>
            </w:r>
            <w:r>
              <w:rPr>
                <w:position w:val="6"/>
              </w:rPr>
              <w:t>-9</w:t>
            </w:r>
            <w:r>
              <w:t xml:space="preserve"> * (</w:t>
            </w:r>
            <w:r>
              <w:rPr>
                <w:i/>
              </w:rPr>
              <w:t>BER</w:t>
            </w:r>
            <w:r>
              <w:t xml:space="preserve"> excluding </w:t>
            </w:r>
            <w:r>
              <w:rPr>
                <w:i/>
              </w:rPr>
              <w:t>SEE</w:t>
            </w:r>
            <w:r>
              <w:t xml:space="preserve"> and </w:t>
            </w:r>
            <w:r>
              <w:rPr>
                <w:i/>
              </w:rPr>
              <w:t>SES</w:t>
            </w:r>
            <w:r>
              <w:t>)</w:t>
            </w:r>
          </w:p>
          <w:p w14:paraId="48EAA865" w14:textId="77777777" w:rsidR="00000000" w:rsidRDefault="00000000">
            <w:pPr>
              <w:pStyle w:val="Indent2"/>
            </w:pPr>
            <w:r>
              <w:t xml:space="preserve">(periods of circuit maintenance are not included in average </w:t>
            </w:r>
            <w:r>
              <w:rPr>
                <w:i/>
              </w:rPr>
              <w:t>BBER</w:t>
            </w:r>
            <w:r>
              <w:t xml:space="preserve"> calculations).</w:t>
            </w:r>
          </w:p>
        </w:tc>
      </w:tr>
      <w:tr w:rsidR="00000000" w14:paraId="2C5FC9F7" w14:textId="77777777">
        <w:tblPrEx>
          <w:tblCellMar>
            <w:top w:w="0" w:type="dxa"/>
            <w:bottom w:w="0" w:type="dxa"/>
          </w:tblCellMar>
        </w:tblPrEx>
        <w:trPr>
          <w:cantSplit/>
        </w:trPr>
        <w:tc>
          <w:tcPr>
            <w:tcW w:w="1560" w:type="dxa"/>
            <w:tcBorders>
              <w:top w:val="single" w:sz="6" w:space="0" w:color="auto"/>
              <w:left w:val="single" w:sz="6" w:space="0" w:color="auto"/>
              <w:bottom w:val="single" w:sz="6" w:space="0" w:color="auto"/>
              <w:right w:val="single" w:sz="6" w:space="0" w:color="auto"/>
            </w:tcBorders>
          </w:tcPr>
          <w:p w14:paraId="7186AC40" w14:textId="77777777" w:rsidR="00000000" w:rsidRDefault="00000000">
            <w:pPr>
              <w:pStyle w:val="Indent2"/>
            </w:pPr>
            <w:r>
              <w:rPr>
                <w:i/>
              </w:rPr>
              <w:t>EFS</w:t>
            </w:r>
          </w:p>
        </w:tc>
        <w:tc>
          <w:tcPr>
            <w:tcW w:w="7087" w:type="dxa"/>
            <w:tcBorders>
              <w:top w:val="single" w:sz="6" w:space="0" w:color="auto"/>
              <w:left w:val="single" w:sz="6" w:space="0" w:color="auto"/>
              <w:bottom w:val="single" w:sz="6" w:space="0" w:color="auto"/>
              <w:right w:val="single" w:sz="6" w:space="0" w:color="auto"/>
            </w:tcBorders>
          </w:tcPr>
          <w:p w14:paraId="568AF82D" w14:textId="77777777" w:rsidR="00000000" w:rsidRDefault="00000000">
            <w:pPr>
              <w:pStyle w:val="Indent2"/>
            </w:pPr>
            <w:r>
              <w:t xml:space="preserve">99.5%* or better (total </w:t>
            </w:r>
            <w:r>
              <w:rPr>
                <w:i/>
              </w:rPr>
              <w:t>error-free seconds</w:t>
            </w:r>
            <w:r>
              <w:t xml:space="preserve"> will not fall below this percentage per month).</w:t>
            </w:r>
          </w:p>
        </w:tc>
      </w:tr>
    </w:tbl>
    <w:p w14:paraId="71D3C69E" w14:textId="77777777" w:rsidR="00000000" w:rsidRDefault="00000000">
      <w:pPr>
        <w:pStyle w:val="Indent2"/>
        <w:ind w:left="1474"/>
      </w:pPr>
      <w:r>
        <w:rPr>
          <w:rFonts w:ascii="Symbol" w:hAnsi="Symbol"/>
          <w:lang w:val="en-US"/>
        </w:rPr>
        <w:br w:type="page"/>
      </w:r>
    </w:p>
    <w:p w14:paraId="64779CF3" w14:textId="77777777" w:rsidR="00000000" w:rsidRDefault="00000000">
      <w:pPr>
        <w:pStyle w:val="NormalIndent"/>
      </w:pPr>
      <w:r>
        <w:rPr>
          <w:b/>
        </w:rPr>
        <w:t xml:space="preserve">Working Day </w:t>
      </w:r>
      <w:r>
        <w:t xml:space="preserve">means Monday to Friday 9am to 5pm, </w:t>
      </w:r>
      <w:r>
        <w:rPr>
          <w:i/>
        </w:rPr>
        <w:t xml:space="preserve">Public Holidays </w:t>
      </w:r>
      <w:r>
        <w:t>excluded.</w:t>
      </w:r>
    </w:p>
    <w:p w14:paraId="5BCCF25D" w14:textId="77777777" w:rsidR="00000000" w:rsidRDefault="00000000">
      <w:pPr>
        <w:pStyle w:val="NormalIndent"/>
      </w:pPr>
      <w:r>
        <w:rPr>
          <w:b/>
        </w:rPr>
        <w:t xml:space="preserve">x21 </w:t>
      </w:r>
      <w:r>
        <w:t xml:space="preserve">means an interface between the </w:t>
      </w:r>
      <w:r>
        <w:rPr>
          <w:i/>
        </w:rPr>
        <w:t xml:space="preserve">Customer’s DTE </w:t>
      </w:r>
      <w:r>
        <w:t xml:space="preserve">and a </w:t>
      </w:r>
      <w:r>
        <w:rPr>
          <w:i/>
        </w:rPr>
        <w:t xml:space="preserve">NTU </w:t>
      </w:r>
      <w:r>
        <w:t>for synchronous operation on a digital data line.</w:t>
      </w:r>
    </w:p>
    <w:p w14:paraId="607ABCB0" w14:textId="77777777" w:rsidR="00000000" w:rsidRDefault="00000000">
      <w:pPr>
        <w:pStyle w:val="NormalIndent"/>
      </w:pPr>
      <w:r>
        <w:rPr>
          <w:b/>
        </w:rPr>
        <w:t xml:space="preserve">x21 bis </w:t>
      </w:r>
      <w:r>
        <w:t xml:space="preserve">means an interface between the </w:t>
      </w:r>
      <w:r>
        <w:rPr>
          <w:i/>
        </w:rPr>
        <w:t xml:space="preserve">Customer’s DTE </w:t>
      </w:r>
      <w:r>
        <w:t xml:space="preserve">and a </w:t>
      </w:r>
      <w:r>
        <w:rPr>
          <w:i/>
        </w:rPr>
        <w:t xml:space="preserve">NTU </w:t>
      </w:r>
      <w:r>
        <w:t>that is compatible with V-series data modem interfaces.</w:t>
      </w:r>
    </w:p>
    <w:p w14:paraId="5FA5A326" w14:textId="77777777" w:rsidR="00000000" w:rsidRDefault="00000000"/>
    <w:p w14:paraId="7070C244" w14:textId="77777777" w:rsidR="00000000" w:rsidRDefault="00000000">
      <w:pPr>
        <w:pStyle w:val="Indent2"/>
        <w:spacing w:before="0" w:after="360"/>
        <w:ind w:hanging="28"/>
        <w:jc w:val="center"/>
        <w:rPr>
          <w:b/>
          <w:sz w:val="32"/>
        </w:rPr>
      </w:pPr>
      <w:r>
        <w:br w:type="page"/>
      </w:r>
      <w:r>
        <w:rPr>
          <w:b/>
          <w:sz w:val="32"/>
        </w:rPr>
        <w:t>TABLES</w:t>
      </w:r>
    </w:p>
    <w:tbl>
      <w:tblPr>
        <w:tblW w:w="10490" w:type="dxa"/>
        <w:tblInd w:w="-744" w:type="dxa"/>
        <w:tblLayout w:type="fixed"/>
        <w:tblCellMar>
          <w:left w:w="107" w:type="dxa"/>
          <w:right w:w="107" w:type="dxa"/>
        </w:tblCellMar>
        <w:tblLook w:val="0000" w:firstRow="0" w:lastRow="0" w:firstColumn="0" w:lastColumn="0" w:noHBand="0" w:noVBand="0"/>
      </w:tblPr>
      <w:tblGrid>
        <w:gridCol w:w="567"/>
        <w:gridCol w:w="993"/>
        <w:gridCol w:w="992"/>
        <w:gridCol w:w="993"/>
        <w:gridCol w:w="992"/>
        <w:gridCol w:w="992"/>
        <w:gridCol w:w="992"/>
        <w:gridCol w:w="993"/>
        <w:gridCol w:w="992"/>
        <w:gridCol w:w="992"/>
        <w:gridCol w:w="992"/>
      </w:tblGrid>
      <w:tr w:rsidR="00000000" w14:paraId="28CC200C" w14:textId="77777777">
        <w:tblPrEx>
          <w:tblCellMar>
            <w:top w:w="0" w:type="dxa"/>
            <w:bottom w:w="0" w:type="dxa"/>
          </w:tblCellMar>
        </w:tblPrEx>
        <w:trPr>
          <w:cantSplit/>
        </w:trPr>
        <w:tc>
          <w:tcPr>
            <w:tcW w:w="10490" w:type="dxa"/>
            <w:gridSpan w:val="11"/>
            <w:tcBorders>
              <w:top w:val="single" w:sz="6" w:space="0" w:color="auto"/>
              <w:left w:val="single" w:sz="6" w:space="0" w:color="auto"/>
              <w:right w:val="single" w:sz="6" w:space="0" w:color="auto"/>
            </w:tcBorders>
          </w:tcPr>
          <w:p w14:paraId="30D9A643" w14:textId="77777777" w:rsidR="00000000" w:rsidRDefault="00000000">
            <w:pPr>
              <w:spacing w:before="40" w:after="40"/>
              <w:ind w:left="851" w:hanging="851"/>
              <w:rPr>
                <w:rFonts w:ascii="Arial Narrow" w:hAnsi="Arial Narrow"/>
              </w:rPr>
            </w:pPr>
            <w:r>
              <w:rPr>
                <w:rFonts w:ascii="Arial Narrow" w:hAnsi="Arial Narrow"/>
                <w:b/>
              </w:rPr>
              <w:t xml:space="preserve">Table 8.1 –International Half Circuits to Customer Locations located in </w:t>
            </w:r>
            <w:r>
              <w:rPr>
                <w:rFonts w:ascii="Arial Narrow" w:hAnsi="Arial Narrow"/>
                <w:b/>
                <w:i/>
              </w:rPr>
              <w:t>DDS Primary Areas</w:t>
            </w:r>
            <w:r>
              <w:rPr>
                <w:rFonts w:ascii="Arial Narrow" w:hAnsi="Arial Narrow"/>
                <w:b/>
              </w:rPr>
              <w:t xml:space="preserve"> of Sydney, Melbourne, Brisbane, Perth, Adelaide, Darwin and Hobart or the </w:t>
            </w:r>
            <w:r>
              <w:rPr>
                <w:rFonts w:ascii="Arial Narrow" w:hAnsi="Arial Narrow"/>
                <w:b/>
                <w:i/>
              </w:rPr>
              <w:t>Secondary Area</w:t>
            </w:r>
            <w:r>
              <w:rPr>
                <w:rFonts w:ascii="Arial Narrow" w:hAnsi="Arial Narrow"/>
                <w:b/>
              </w:rPr>
              <w:t xml:space="preserve"> of Canberra - Digital Voice Service</w:t>
            </w:r>
          </w:p>
        </w:tc>
      </w:tr>
      <w:tr w:rsidR="00000000" w14:paraId="7FEE30F4" w14:textId="77777777">
        <w:tblPrEx>
          <w:tblCellMar>
            <w:top w:w="0" w:type="dxa"/>
            <w:bottom w:w="0" w:type="dxa"/>
          </w:tblCellMar>
        </w:tblPrEx>
        <w:trPr>
          <w:cantSplit/>
        </w:trPr>
        <w:tc>
          <w:tcPr>
            <w:tcW w:w="567" w:type="dxa"/>
            <w:tcBorders>
              <w:top w:val="single" w:sz="6" w:space="0" w:color="auto"/>
              <w:left w:val="single" w:sz="6" w:space="0" w:color="auto"/>
              <w:right w:val="single" w:sz="6" w:space="0" w:color="auto"/>
            </w:tcBorders>
          </w:tcPr>
          <w:p w14:paraId="39F63FAE" w14:textId="77777777" w:rsidR="00000000" w:rsidRDefault="00000000">
            <w:pPr>
              <w:spacing w:before="40" w:after="40"/>
              <w:jc w:val="center"/>
              <w:rPr>
                <w:rFonts w:ascii="Arial Narrow" w:hAnsi="Arial Narrow"/>
                <w:b/>
              </w:rPr>
            </w:pPr>
            <w:r>
              <w:rPr>
                <w:rFonts w:ascii="Arial Narrow" w:hAnsi="Arial Narrow"/>
                <w:b/>
                <w:i/>
              </w:rPr>
              <w:t>Bit rate</w:t>
            </w:r>
          </w:p>
        </w:tc>
        <w:tc>
          <w:tcPr>
            <w:tcW w:w="1985" w:type="dxa"/>
            <w:gridSpan w:val="2"/>
            <w:tcBorders>
              <w:top w:val="single" w:sz="6" w:space="0" w:color="auto"/>
              <w:left w:val="single" w:sz="6" w:space="0" w:color="auto"/>
              <w:right w:val="single" w:sz="6" w:space="0" w:color="auto"/>
            </w:tcBorders>
          </w:tcPr>
          <w:p w14:paraId="36F5CF74" w14:textId="77777777" w:rsidR="00000000" w:rsidRDefault="00000000">
            <w:pPr>
              <w:spacing w:before="40" w:after="40"/>
              <w:jc w:val="center"/>
              <w:rPr>
                <w:rFonts w:ascii="Arial Narrow" w:hAnsi="Arial Narrow"/>
                <w:b/>
              </w:rPr>
            </w:pPr>
            <w:r>
              <w:rPr>
                <w:rFonts w:ascii="Arial Narrow" w:hAnsi="Arial Narrow"/>
                <w:b/>
              </w:rPr>
              <w:t>Establishment</w:t>
            </w:r>
          </w:p>
        </w:tc>
        <w:tc>
          <w:tcPr>
            <w:tcW w:w="7938" w:type="dxa"/>
            <w:gridSpan w:val="8"/>
            <w:tcBorders>
              <w:top w:val="single" w:sz="6" w:space="0" w:color="auto"/>
              <w:left w:val="single" w:sz="6" w:space="0" w:color="auto"/>
              <w:bottom w:val="single" w:sz="6" w:space="0" w:color="auto"/>
              <w:right w:val="single" w:sz="6" w:space="0" w:color="auto"/>
            </w:tcBorders>
          </w:tcPr>
          <w:p w14:paraId="0F24556F" w14:textId="77777777" w:rsidR="00000000" w:rsidRDefault="00000000">
            <w:pPr>
              <w:spacing w:before="40" w:after="40"/>
              <w:jc w:val="center"/>
              <w:rPr>
                <w:rFonts w:ascii="Arial Narrow" w:hAnsi="Arial Narrow"/>
                <w:b/>
              </w:rPr>
            </w:pPr>
            <w:r>
              <w:rPr>
                <w:rFonts w:ascii="Arial Narrow" w:hAnsi="Arial Narrow"/>
                <w:b/>
              </w:rPr>
              <w:t>Monthly Charges ($)</w:t>
            </w:r>
          </w:p>
        </w:tc>
      </w:tr>
      <w:tr w:rsidR="00000000" w14:paraId="420A66CB" w14:textId="77777777">
        <w:tblPrEx>
          <w:tblCellMar>
            <w:top w:w="0" w:type="dxa"/>
            <w:bottom w:w="0" w:type="dxa"/>
          </w:tblCellMar>
        </w:tblPrEx>
        <w:trPr>
          <w:cantSplit/>
        </w:trPr>
        <w:tc>
          <w:tcPr>
            <w:tcW w:w="567" w:type="dxa"/>
            <w:tcBorders>
              <w:left w:val="single" w:sz="6" w:space="0" w:color="auto"/>
              <w:bottom w:val="single" w:sz="6" w:space="0" w:color="auto"/>
              <w:right w:val="single" w:sz="6" w:space="0" w:color="auto"/>
            </w:tcBorders>
          </w:tcPr>
          <w:p w14:paraId="6FD8F23B" w14:textId="77777777" w:rsidR="00000000" w:rsidRDefault="00000000">
            <w:pPr>
              <w:spacing w:before="40" w:after="40"/>
              <w:jc w:val="center"/>
              <w:rPr>
                <w:rFonts w:ascii="Arial Narrow" w:hAnsi="Arial Narrow"/>
                <w:b/>
              </w:rPr>
            </w:pPr>
          </w:p>
        </w:tc>
        <w:tc>
          <w:tcPr>
            <w:tcW w:w="1985" w:type="dxa"/>
            <w:gridSpan w:val="2"/>
            <w:tcBorders>
              <w:left w:val="single" w:sz="6" w:space="0" w:color="auto"/>
              <w:bottom w:val="single" w:sz="6" w:space="0" w:color="auto"/>
              <w:right w:val="single" w:sz="6" w:space="0" w:color="auto"/>
            </w:tcBorders>
          </w:tcPr>
          <w:p w14:paraId="70D1A95B" w14:textId="77777777" w:rsidR="00000000" w:rsidRDefault="00000000">
            <w:pPr>
              <w:spacing w:before="40" w:after="40"/>
              <w:jc w:val="center"/>
              <w:rPr>
                <w:rFonts w:ascii="Arial Narrow" w:hAnsi="Arial Narrow"/>
                <w:b/>
              </w:rPr>
            </w:pPr>
            <w:r>
              <w:rPr>
                <w:rFonts w:ascii="Arial Narrow" w:hAnsi="Arial Narrow"/>
                <w:b/>
              </w:rPr>
              <w:t>Charges ($)</w:t>
            </w:r>
          </w:p>
        </w:tc>
        <w:tc>
          <w:tcPr>
            <w:tcW w:w="1985" w:type="dxa"/>
            <w:gridSpan w:val="2"/>
            <w:tcBorders>
              <w:left w:val="single" w:sz="6" w:space="0" w:color="auto"/>
              <w:bottom w:val="single" w:sz="6" w:space="0" w:color="auto"/>
              <w:right w:val="single" w:sz="6" w:space="0" w:color="auto"/>
            </w:tcBorders>
          </w:tcPr>
          <w:p w14:paraId="365B05DD" w14:textId="77777777" w:rsidR="00000000" w:rsidRDefault="00000000">
            <w:pPr>
              <w:spacing w:before="40" w:after="40"/>
              <w:jc w:val="center"/>
              <w:rPr>
                <w:rFonts w:ascii="Arial Narrow" w:hAnsi="Arial Narrow"/>
                <w:b/>
              </w:rPr>
            </w:pPr>
            <w:r>
              <w:rPr>
                <w:rFonts w:ascii="Arial Narrow" w:hAnsi="Arial Narrow"/>
                <w:b/>
              </w:rPr>
              <w:t>Band 1</w:t>
            </w:r>
          </w:p>
        </w:tc>
        <w:tc>
          <w:tcPr>
            <w:tcW w:w="1984" w:type="dxa"/>
            <w:gridSpan w:val="2"/>
            <w:tcBorders>
              <w:left w:val="single" w:sz="6" w:space="0" w:color="auto"/>
              <w:bottom w:val="single" w:sz="6" w:space="0" w:color="auto"/>
              <w:right w:val="single" w:sz="6" w:space="0" w:color="auto"/>
            </w:tcBorders>
          </w:tcPr>
          <w:p w14:paraId="5CFCC839" w14:textId="77777777" w:rsidR="00000000" w:rsidRDefault="00000000">
            <w:pPr>
              <w:spacing w:before="40" w:after="40"/>
              <w:jc w:val="center"/>
              <w:rPr>
                <w:rFonts w:ascii="Arial Narrow" w:hAnsi="Arial Narrow"/>
                <w:b/>
              </w:rPr>
            </w:pPr>
            <w:r>
              <w:rPr>
                <w:rFonts w:ascii="Arial Narrow" w:hAnsi="Arial Narrow"/>
                <w:b/>
              </w:rPr>
              <w:t>Band 2</w:t>
            </w:r>
          </w:p>
        </w:tc>
        <w:tc>
          <w:tcPr>
            <w:tcW w:w="1985" w:type="dxa"/>
            <w:gridSpan w:val="2"/>
            <w:tcBorders>
              <w:left w:val="single" w:sz="6" w:space="0" w:color="auto"/>
              <w:bottom w:val="single" w:sz="6" w:space="0" w:color="auto"/>
              <w:right w:val="single" w:sz="6" w:space="0" w:color="auto"/>
            </w:tcBorders>
          </w:tcPr>
          <w:p w14:paraId="689A23D9" w14:textId="77777777" w:rsidR="00000000" w:rsidRDefault="00000000">
            <w:pPr>
              <w:spacing w:before="40" w:after="40"/>
              <w:jc w:val="center"/>
              <w:rPr>
                <w:rFonts w:ascii="Arial Narrow" w:hAnsi="Arial Narrow"/>
                <w:b/>
              </w:rPr>
            </w:pPr>
            <w:r>
              <w:rPr>
                <w:rFonts w:ascii="Arial Narrow" w:hAnsi="Arial Narrow"/>
                <w:b/>
              </w:rPr>
              <w:t>Band 3</w:t>
            </w:r>
          </w:p>
        </w:tc>
        <w:tc>
          <w:tcPr>
            <w:tcW w:w="1984" w:type="dxa"/>
            <w:gridSpan w:val="2"/>
            <w:tcBorders>
              <w:left w:val="single" w:sz="6" w:space="0" w:color="auto"/>
              <w:bottom w:val="single" w:sz="6" w:space="0" w:color="auto"/>
              <w:right w:val="single" w:sz="6" w:space="0" w:color="auto"/>
            </w:tcBorders>
          </w:tcPr>
          <w:p w14:paraId="7C5E204F" w14:textId="77777777" w:rsidR="00000000" w:rsidRDefault="00000000">
            <w:pPr>
              <w:spacing w:before="40" w:after="40"/>
              <w:jc w:val="center"/>
              <w:rPr>
                <w:rFonts w:ascii="Arial Narrow" w:hAnsi="Arial Narrow"/>
                <w:b/>
              </w:rPr>
            </w:pPr>
            <w:r>
              <w:rPr>
                <w:rFonts w:ascii="Arial Narrow" w:hAnsi="Arial Narrow"/>
                <w:b/>
              </w:rPr>
              <w:t>Band 4</w:t>
            </w:r>
          </w:p>
        </w:tc>
      </w:tr>
      <w:tr w:rsidR="00000000" w14:paraId="064676E3" w14:textId="77777777">
        <w:tblPrEx>
          <w:tblCellMar>
            <w:top w:w="0" w:type="dxa"/>
            <w:bottom w:w="0" w:type="dxa"/>
          </w:tblCellMar>
        </w:tblPrEx>
        <w:trPr>
          <w:cantSplit/>
        </w:trPr>
        <w:tc>
          <w:tcPr>
            <w:tcW w:w="567" w:type="dxa"/>
            <w:tcBorders>
              <w:left w:val="single" w:sz="6" w:space="0" w:color="auto"/>
              <w:right w:val="single" w:sz="6" w:space="0" w:color="auto"/>
            </w:tcBorders>
          </w:tcPr>
          <w:p w14:paraId="24164966" w14:textId="77777777" w:rsidR="00000000" w:rsidRDefault="00000000">
            <w:pPr>
              <w:spacing w:before="40" w:after="40"/>
              <w:jc w:val="center"/>
              <w:rPr>
                <w:rFonts w:ascii="Arial Narrow" w:hAnsi="Arial Narrow"/>
              </w:rPr>
            </w:pPr>
          </w:p>
        </w:tc>
        <w:tc>
          <w:tcPr>
            <w:tcW w:w="993" w:type="dxa"/>
            <w:tcBorders>
              <w:left w:val="single" w:sz="6" w:space="0" w:color="auto"/>
              <w:right w:val="single" w:sz="6" w:space="0" w:color="auto"/>
            </w:tcBorders>
          </w:tcPr>
          <w:p w14:paraId="060A84C2" w14:textId="77777777" w:rsidR="00000000" w:rsidRDefault="00000000">
            <w:pPr>
              <w:spacing w:before="40" w:after="40"/>
              <w:jc w:val="center"/>
              <w:rPr>
                <w:rFonts w:ascii="Arial Narrow" w:hAnsi="Arial Narrow"/>
                <w:b/>
              </w:rPr>
            </w:pPr>
            <w:r>
              <w:rPr>
                <w:rFonts w:ascii="Arial Narrow" w:hAnsi="Arial Narrow"/>
                <w:b/>
                <w:i/>
              </w:rPr>
              <w:t>GST</w:t>
            </w:r>
            <w:r>
              <w:rPr>
                <w:rFonts w:ascii="Arial Narrow" w:hAnsi="Arial Narrow"/>
                <w:b/>
              </w:rPr>
              <w:t xml:space="preserve"> excl.</w:t>
            </w:r>
          </w:p>
        </w:tc>
        <w:tc>
          <w:tcPr>
            <w:tcW w:w="992" w:type="dxa"/>
            <w:tcBorders>
              <w:left w:val="single" w:sz="6" w:space="0" w:color="auto"/>
              <w:right w:val="single" w:sz="6" w:space="0" w:color="auto"/>
            </w:tcBorders>
          </w:tcPr>
          <w:p w14:paraId="5C93AA84" w14:textId="77777777" w:rsidR="00000000" w:rsidRDefault="00000000">
            <w:pPr>
              <w:spacing w:before="40" w:after="40"/>
              <w:jc w:val="center"/>
              <w:rPr>
                <w:rFonts w:ascii="Arial Narrow" w:hAnsi="Arial Narrow"/>
                <w:b/>
              </w:rPr>
            </w:pPr>
            <w:r>
              <w:rPr>
                <w:rFonts w:ascii="Arial Narrow" w:hAnsi="Arial Narrow"/>
                <w:b/>
                <w:i/>
              </w:rPr>
              <w:t>GST</w:t>
            </w:r>
            <w:r>
              <w:rPr>
                <w:rFonts w:ascii="Arial Narrow" w:hAnsi="Arial Narrow"/>
                <w:b/>
              </w:rPr>
              <w:t xml:space="preserve"> incl.</w:t>
            </w:r>
          </w:p>
        </w:tc>
        <w:tc>
          <w:tcPr>
            <w:tcW w:w="993" w:type="dxa"/>
            <w:tcBorders>
              <w:left w:val="single" w:sz="6" w:space="0" w:color="auto"/>
              <w:right w:val="single" w:sz="6" w:space="0" w:color="auto"/>
            </w:tcBorders>
          </w:tcPr>
          <w:p w14:paraId="280171F5" w14:textId="77777777" w:rsidR="00000000" w:rsidRDefault="00000000">
            <w:pPr>
              <w:spacing w:before="40" w:after="40"/>
              <w:jc w:val="center"/>
              <w:rPr>
                <w:rFonts w:ascii="Arial Narrow" w:hAnsi="Arial Narrow"/>
                <w:b/>
              </w:rPr>
            </w:pPr>
            <w:r>
              <w:rPr>
                <w:rFonts w:ascii="Arial Narrow" w:hAnsi="Arial Narrow"/>
                <w:b/>
                <w:i/>
              </w:rPr>
              <w:t>GST</w:t>
            </w:r>
            <w:r>
              <w:rPr>
                <w:rFonts w:ascii="Arial Narrow" w:hAnsi="Arial Narrow"/>
                <w:b/>
              </w:rPr>
              <w:t xml:space="preserve"> excl.</w:t>
            </w:r>
          </w:p>
        </w:tc>
        <w:tc>
          <w:tcPr>
            <w:tcW w:w="992" w:type="dxa"/>
            <w:tcBorders>
              <w:left w:val="single" w:sz="6" w:space="0" w:color="auto"/>
              <w:right w:val="single" w:sz="6" w:space="0" w:color="auto"/>
            </w:tcBorders>
          </w:tcPr>
          <w:p w14:paraId="5A7D7BF9" w14:textId="77777777" w:rsidR="00000000" w:rsidRDefault="00000000">
            <w:pPr>
              <w:spacing w:before="40" w:after="40"/>
              <w:jc w:val="center"/>
              <w:rPr>
                <w:rFonts w:ascii="Arial Narrow" w:hAnsi="Arial Narrow"/>
                <w:b/>
              </w:rPr>
            </w:pPr>
            <w:r>
              <w:rPr>
                <w:rFonts w:ascii="Arial Narrow" w:hAnsi="Arial Narrow"/>
                <w:b/>
                <w:i/>
              </w:rPr>
              <w:t>GST</w:t>
            </w:r>
            <w:r>
              <w:rPr>
                <w:rFonts w:ascii="Arial Narrow" w:hAnsi="Arial Narrow"/>
                <w:b/>
              </w:rPr>
              <w:t xml:space="preserve"> incl.</w:t>
            </w:r>
          </w:p>
        </w:tc>
        <w:tc>
          <w:tcPr>
            <w:tcW w:w="992" w:type="dxa"/>
            <w:tcBorders>
              <w:left w:val="single" w:sz="6" w:space="0" w:color="auto"/>
              <w:right w:val="single" w:sz="6" w:space="0" w:color="auto"/>
            </w:tcBorders>
          </w:tcPr>
          <w:p w14:paraId="1B09F399" w14:textId="77777777" w:rsidR="00000000" w:rsidRDefault="00000000">
            <w:pPr>
              <w:spacing w:before="40" w:after="40"/>
              <w:jc w:val="center"/>
              <w:rPr>
                <w:rFonts w:ascii="Arial Narrow" w:hAnsi="Arial Narrow"/>
                <w:b/>
              </w:rPr>
            </w:pPr>
            <w:r>
              <w:rPr>
                <w:rFonts w:ascii="Arial Narrow" w:hAnsi="Arial Narrow"/>
                <w:b/>
                <w:i/>
              </w:rPr>
              <w:t>GST</w:t>
            </w:r>
            <w:r>
              <w:rPr>
                <w:rFonts w:ascii="Arial Narrow" w:hAnsi="Arial Narrow"/>
                <w:b/>
              </w:rPr>
              <w:t xml:space="preserve"> excl.</w:t>
            </w:r>
          </w:p>
        </w:tc>
        <w:tc>
          <w:tcPr>
            <w:tcW w:w="992" w:type="dxa"/>
            <w:tcBorders>
              <w:left w:val="single" w:sz="6" w:space="0" w:color="auto"/>
              <w:right w:val="single" w:sz="6" w:space="0" w:color="auto"/>
            </w:tcBorders>
          </w:tcPr>
          <w:p w14:paraId="67D2FCE3" w14:textId="77777777" w:rsidR="00000000" w:rsidRDefault="00000000">
            <w:pPr>
              <w:spacing w:before="40" w:after="40"/>
              <w:jc w:val="center"/>
              <w:rPr>
                <w:rFonts w:ascii="Arial Narrow" w:hAnsi="Arial Narrow"/>
                <w:b/>
              </w:rPr>
            </w:pPr>
            <w:r>
              <w:rPr>
                <w:rFonts w:ascii="Arial Narrow" w:hAnsi="Arial Narrow"/>
                <w:b/>
                <w:i/>
              </w:rPr>
              <w:t xml:space="preserve">GST </w:t>
            </w:r>
            <w:r>
              <w:rPr>
                <w:rFonts w:ascii="Arial Narrow" w:hAnsi="Arial Narrow"/>
                <w:b/>
              </w:rPr>
              <w:t>incl.</w:t>
            </w:r>
          </w:p>
        </w:tc>
        <w:tc>
          <w:tcPr>
            <w:tcW w:w="993" w:type="dxa"/>
            <w:tcBorders>
              <w:left w:val="single" w:sz="6" w:space="0" w:color="auto"/>
              <w:right w:val="single" w:sz="6" w:space="0" w:color="auto"/>
            </w:tcBorders>
          </w:tcPr>
          <w:p w14:paraId="243C752C" w14:textId="77777777" w:rsidR="00000000" w:rsidRDefault="00000000">
            <w:pPr>
              <w:spacing w:before="40" w:after="40"/>
              <w:jc w:val="center"/>
              <w:rPr>
                <w:rFonts w:ascii="Arial Narrow" w:hAnsi="Arial Narrow"/>
                <w:b/>
              </w:rPr>
            </w:pPr>
            <w:r>
              <w:rPr>
                <w:rFonts w:ascii="Arial Narrow" w:hAnsi="Arial Narrow"/>
                <w:b/>
                <w:i/>
              </w:rPr>
              <w:t>GST</w:t>
            </w:r>
            <w:r>
              <w:rPr>
                <w:rFonts w:ascii="Arial Narrow" w:hAnsi="Arial Narrow"/>
                <w:b/>
              </w:rPr>
              <w:t xml:space="preserve"> excl.</w:t>
            </w:r>
          </w:p>
        </w:tc>
        <w:tc>
          <w:tcPr>
            <w:tcW w:w="992" w:type="dxa"/>
            <w:tcBorders>
              <w:left w:val="single" w:sz="6" w:space="0" w:color="auto"/>
              <w:right w:val="single" w:sz="6" w:space="0" w:color="auto"/>
            </w:tcBorders>
          </w:tcPr>
          <w:p w14:paraId="3E67D142" w14:textId="77777777" w:rsidR="00000000" w:rsidRDefault="00000000">
            <w:pPr>
              <w:spacing w:before="40" w:after="40"/>
              <w:jc w:val="center"/>
              <w:rPr>
                <w:rFonts w:ascii="Arial Narrow" w:hAnsi="Arial Narrow"/>
                <w:b/>
              </w:rPr>
            </w:pPr>
            <w:r>
              <w:rPr>
                <w:rFonts w:ascii="Arial Narrow" w:hAnsi="Arial Narrow"/>
                <w:b/>
                <w:i/>
              </w:rPr>
              <w:t>GST</w:t>
            </w:r>
            <w:r>
              <w:rPr>
                <w:rFonts w:ascii="Arial Narrow" w:hAnsi="Arial Narrow"/>
                <w:b/>
              </w:rPr>
              <w:t xml:space="preserve"> incl.</w:t>
            </w:r>
          </w:p>
        </w:tc>
        <w:tc>
          <w:tcPr>
            <w:tcW w:w="992" w:type="dxa"/>
            <w:tcBorders>
              <w:left w:val="single" w:sz="6" w:space="0" w:color="auto"/>
              <w:right w:val="single" w:sz="6" w:space="0" w:color="auto"/>
            </w:tcBorders>
          </w:tcPr>
          <w:p w14:paraId="2FD39443" w14:textId="77777777" w:rsidR="00000000" w:rsidRDefault="00000000">
            <w:pPr>
              <w:spacing w:before="40" w:after="40"/>
              <w:jc w:val="center"/>
              <w:rPr>
                <w:rFonts w:ascii="Arial Narrow" w:hAnsi="Arial Narrow"/>
                <w:b/>
              </w:rPr>
            </w:pPr>
            <w:r>
              <w:rPr>
                <w:rFonts w:ascii="Arial Narrow" w:hAnsi="Arial Narrow"/>
                <w:b/>
                <w:i/>
              </w:rPr>
              <w:t>GST</w:t>
            </w:r>
            <w:r>
              <w:rPr>
                <w:rFonts w:ascii="Arial Narrow" w:hAnsi="Arial Narrow"/>
                <w:b/>
              </w:rPr>
              <w:t xml:space="preserve"> excl.</w:t>
            </w:r>
          </w:p>
        </w:tc>
        <w:tc>
          <w:tcPr>
            <w:tcW w:w="992" w:type="dxa"/>
            <w:tcBorders>
              <w:left w:val="single" w:sz="6" w:space="0" w:color="auto"/>
              <w:right w:val="single" w:sz="6" w:space="0" w:color="auto"/>
            </w:tcBorders>
          </w:tcPr>
          <w:p w14:paraId="62EBAC86" w14:textId="77777777" w:rsidR="00000000" w:rsidRDefault="00000000">
            <w:pPr>
              <w:spacing w:before="40" w:after="40"/>
              <w:jc w:val="center"/>
              <w:rPr>
                <w:rFonts w:ascii="Arial Narrow" w:hAnsi="Arial Narrow"/>
                <w:b/>
              </w:rPr>
            </w:pPr>
            <w:r>
              <w:rPr>
                <w:rFonts w:ascii="Arial Narrow" w:hAnsi="Arial Narrow"/>
                <w:b/>
                <w:i/>
              </w:rPr>
              <w:t>GST</w:t>
            </w:r>
            <w:r>
              <w:rPr>
                <w:rFonts w:ascii="Arial Narrow" w:hAnsi="Arial Narrow"/>
                <w:b/>
              </w:rPr>
              <w:t xml:space="preserve"> incl.</w:t>
            </w:r>
          </w:p>
        </w:tc>
      </w:tr>
      <w:tr w:rsidR="00000000" w14:paraId="7168EED7" w14:textId="77777777">
        <w:tblPrEx>
          <w:tblCellMar>
            <w:top w:w="0" w:type="dxa"/>
            <w:bottom w:w="0" w:type="dxa"/>
          </w:tblCellMar>
        </w:tblPrEx>
        <w:trPr>
          <w:cantSplit/>
        </w:trPr>
        <w:tc>
          <w:tcPr>
            <w:tcW w:w="567" w:type="dxa"/>
            <w:tcBorders>
              <w:left w:val="single" w:sz="6" w:space="0" w:color="auto"/>
              <w:right w:val="single" w:sz="6" w:space="0" w:color="auto"/>
            </w:tcBorders>
          </w:tcPr>
          <w:p w14:paraId="584B8CA6" w14:textId="77777777" w:rsidR="00000000" w:rsidRDefault="00000000">
            <w:pPr>
              <w:spacing w:before="40" w:after="40"/>
              <w:jc w:val="center"/>
              <w:rPr>
                <w:rFonts w:ascii="Arial Narrow" w:hAnsi="Arial Narrow"/>
              </w:rPr>
            </w:pPr>
            <w:r>
              <w:rPr>
                <w:rFonts w:ascii="Arial Narrow" w:hAnsi="Arial Narrow"/>
              </w:rPr>
              <w:t>8</w:t>
            </w:r>
          </w:p>
        </w:tc>
        <w:tc>
          <w:tcPr>
            <w:tcW w:w="993" w:type="dxa"/>
            <w:tcBorders>
              <w:left w:val="single" w:sz="6" w:space="0" w:color="auto"/>
              <w:right w:val="single" w:sz="6" w:space="0" w:color="auto"/>
            </w:tcBorders>
          </w:tcPr>
          <w:p w14:paraId="655FA042" w14:textId="77777777" w:rsidR="00000000" w:rsidRDefault="00000000">
            <w:pPr>
              <w:spacing w:before="40" w:after="40"/>
              <w:jc w:val="center"/>
              <w:rPr>
                <w:rFonts w:ascii="Arial Narrow" w:hAnsi="Arial Narrow"/>
              </w:rPr>
            </w:pPr>
            <w:r>
              <w:rPr>
                <w:rFonts w:ascii="Arial Narrow" w:hAnsi="Arial Narrow"/>
              </w:rPr>
              <w:t>1,300</w:t>
            </w:r>
          </w:p>
        </w:tc>
        <w:tc>
          <w:tcPr>
            <w:tcW w:w="992" w:type="dxa"/>
            <w:tcBorders>
              <w:left w:val="single" w:sz="6" w:space="0" w:color="auto"/>
              <w:right w:val="single" w:sz="6" w:space="0" w:color="auto"/>
            </w:tcBorders>
          </w:tcPr>
          <w:p w14:paraId="2093E9A8" w14:textId="77777777" w:rsidR="00000000" w:rsidRDefault="00000000">
            <w:pPr>
              <w:spacing w:before="40" w:after="40"/>
              <w:jc w:val="center"/>
              <w:rPr>
                <w:rFonts w:ascii="Arial Narrow" w:hAnsi="Arial Narrow"/>
              </w:rPr>
            </w:pPr>
            <w:r>
              <w:rPr>
                <w:rFonts w:ascii="Arial Narrow" w:hAnsi="Arial Narrow"/>
              </w:rPr>
              <w:t>1,430</w:t>
            </w:r>
          </w:p>
        </w:tc>
        <w:tc>
          <w:tcPr>
            <w:tcW w:w="993" w:type="dxa"/>
            <w:tcBorders>
              <w:left w:val="single" w:sz="6" w:space="0" w:color="auto"/>
              <w:right w:val="single" w:sz="6" w:space="0" w:color="auto"/>
            </w:tcBorders>
          </w:tcPr>
          <w:p w14:paraId="6577982A" w14:textId="77777777" w:rsidR="00000000" w:rsidRDefault="00000000">
            <w:pPr>
              <w:spacing w:before="40" w:after="40"/>
              <w:jc w:val="center"/>
              <w:rPr>
                <w:rFonts w:ascii="Arial Narrow" w:hAnsi="Arial Narrow"/>
              </w:rPr>
            </w:pPr>
            <w:r>
              <w:rPr>
                <w:rFonts w:ascii="Arial Narrow" w:hAnsi="Arial Narrow"/>
              </w:rPr>
              <w:t>1,800</w:t>
            </w:r>
          </w:p>
        </w:tc>
        <w:tc>
          <w:tcPr>
            <w:tcW w:w="992" w:type="dxa"/>
            <w:tcBorders>
              <w:left w:val="single" w:sz="6" w:space="0" w:color="auto"/>
              <w:right w:val="single" w:sz="6" w:space="0" w:color="auto"/>
            </w:tcBorders>
          </w:tcPr>
          <w:p w14:paraId="38155DB2" w14:textId="77777777" w:rsidR="00000000" w:rsidRDefault="00000000">
            <w:pPr>
              <w:spacing w:before="40" w:after="40"/>
              <w:jc w:val="center"/>
              <w:rPr>
                <w:rFonts w:ascii="Arial Narrow" w:hAnsi="Arial Narrow"/>
              </w:rPr>
            </w:pPr>
            <w:r>
              <w:rPr>
                <w:rFonts w:ascii="Arial Narrow" w:hAnsi="Arial Narrow"/>
              </w:rPr>
              <w:t>1,820</w:t>
            </w:r>
          </w:p>
        </w:tc>
        <w:tc>
          <w:tcPr>
            <w:tcW w:w="992" w:type="dxa"/>
            <w:tcBorders>
              <w:left w:val="single" w:sz="6" w:space="0" w:color="auto"/>
              <w:right w:val="single" w:sz="6" w:space="0" w:color="auto"/>
            </w:tcBorders>
          </w:tcPr>
          <w:p w14:paraId="26B858B9" w14:textId="77777777" w:rsidR="00000000" w:rsidRDefault="00000000">
            <w:pPr>
              <w:spacing w:before="40" w:after="40"/>
              <w:jc w:val="center"/>
              <w:rPr>
                <w:rFonts w:ascii="Arial Narrow" w:hAnsi="Arial Narrow"/>
              </w:rPr>
            </w:pPr>
            <w:r>
              <w:rPr>
                <w:rFonts w:ascii="Arial Narrow" w:hAnsi="Arial Narrow"/>
              </w:rPr>
              <w:t>2,000</w:t>
            </w:r>
          </w:p>
        </w:tc>
        <w:tc>
          <w:tcPr>
            <w:tcW w:w="992" w:type="dxa"/>
            <w:tcBorders>
              <w:left w:val="single" w:sz="6" w:space="0" w:color="auto"/>
              <w:right w:val="single" w:sz="6" w:space="0" w:color="auto"/>
            </w:tcBorders>
          </w:tcPr>
          <w:p w14:paraId="093069A2" w14:textId="77777777" w:rsidR="00000000" w:rsidRDefault="00000000">
            <w:pPr>
              <w:spacing w:before="40" w:after="40"/>
              <w:jc w:val="center"/>
              <w:rPr>
                <w:rFonts w:ascii="Arial Narrow" w:hAnsi="Arial Narrow"/>
              </w:rPr>
            </w:pPr>
            <w:r>
              <w:rPr>
                <w:rFonts w:ascii="Arial Narrow" w:hAnsi="Arial Narrow"/>
              </w:rPr>
              <w:t>2,020</w:t>
            </w:r>
          </w:p>
        </w:tc>
        <w:tc>
          <w:tcPr>
            <w:tcW w:w="993" w:type="dxa"/>
            <w:tcBorders>
              <w:left w:val="single" w:sz="6" w:space="0" w:color="auto"/>
              <w:right w:val="single" w:sz="6" w:space="0" w:color="auto"/>
            </w:tcBorders>
          </w:tcPr>
          <w:p w14:paraId="215116B6" w14:textId="77777777" w:rsidR="00000000" w:rsidRDefault="00000000">
            <w:pPr>
              <w:spacing w:before="40" w:after="40"/>
              <w:jc w:val="center"/>
              <w:rPr>
                <w:rFonts w:ascii="Arial Narrow" w:hAnsi="Arial Narrow"/>
              </w:rPr>
            </w:pPr>
            <w:r>
              <w:rPr>
                <w:rFonts w:ascii="Arial Narrow" w:hAnsi="Arial Narrow"/>
              </w:rPr>
              <w:t>2,100</w:t>
            </w:r>
          </w:p>
        </w:tc>
        <w:tc>
          <w:tcPr>
            <w:tcW w:w="992" w:type="dxa"/>
            <w:tcBorders>
              <w:left w:val="single" w:sz="6" w:space="0" w:color="auto"/>
              <w:right w:val="single" w:sz="6" w:space="0" w:color="auto"/>
            </w:tcBorders>
          </w:tcPr>
          <w:p w14:paraId="3EE11A0F" w14:textId="77777777" w:rsidR="00000000" w:rsidRDefault="00000000">
            <w:pPr>
              <w:spacing w:before="40" w:after="40"/>
              <w:jc w:val="center"/>
              <w:rPr>
                <w:rFonts w:ascii="Arial Narrow" w:hAnsi="Arial Narrow"/>
              </w:rPr>
            </w:pPr>
            <w:r>
              <w:rPr>
                <w:rFonts w:ascii="Arial Narrow" w:hAnsi="Arial Narrow"/>
              </w:rPr>
              <w:t>2,121</w:t>
            </w:r>
          </w:p>
        </w:tc>
        <w:tc>
          <w:tcPr>
            <w:tcW w:w="992" w:type="dxa"/>
            <w:tcBorders>
              <w:left w:val="single" w:sz="6" w:space="0" w:color="auto"/>
              <w:right w:val="single" w:sz="6" w:space="0" w:color="auto"/>
            </w:tcBorders>
          </w:tcPr>
          <w:p w14:paraId="5CB19866" w14:textId="77777777" w:rsidR="00000000" w:rsidRDefault="00000000">
            <w:pPr>
              <w:spacing w:before="40" w:after="40"/>
              <w:jc w:val="center"/>
              <w:rPr>
                <w:rFonts w:ascii="Arial Narrow" w:hAnsi="Arial Narrow"/>
              </w:rPr>
            </w:pPr>
            <w:r>
              <w:rPr>
                <w:rFonts w:ascii="Arial Narrow" w:hAnsi="Arial Narrow"/>
              </w:rPr>
              <w:t>2,400</w:t>
            </w:r>
          </w:p>
        </w:tc>
        <w:tc>
          <w:tcPr>
            <w:tcW w:w="992" w:type="dxa"/>
            <w:tcBorders>
              <w:left w:val="single" w:sz="6" w:space="0" w:color="auto"/>
              <w:right w:val="single" w:sz="6" w:space="0" w:color="auto"/>
            </w:tcBorders>
          </w:tcPr>
          <w:p w14:paraId="243070ED" w14:textId="77777777" w:rsidR="00000000" w:rsidRDefault="00000000">
            <w:pPr>
              <w:spacing w:before="40" w:after="40"/>
              <w:jc w:val="center"/>
              <w:rPr>
                <w:rFonts w:ascii="Arial Narrow" w:hAnsi="Arial Narrow"/>
              </w:rPr>
            </w:pPr>
            <w:r>
              <w:rPr>
                <w:rFonts w:ascii="Arial Narrow" w:hAnsi="Arial Narrow"/>
              </w:rPr>
              <w:t>2,419</w:t>
            </w:r>
          </w:p>
        </w:tc>
      </w:tr>
      <w:tr w:rsidR="00000000" w14:paraId="079EBA7B" w14:textId="77777777">
        <w:tblPrEx>
          <w:tblCellMar>
            <w:top w:w="0" w:type="dxa"/>
            <w:bottom w:w="0" w:type="dxa"/>
          </w:tblCellMar>
        </w:tblPrEx>
        <w:trPr>
          <w:cantSplit/>
        </w:trPr>
        <w:tc>
          <w:tcPr>
            <w:tcW w:w="567" w:type="dxa"/>
            <w:tcBorders>
              <w:left w:val="single" w:sz="6" w:space="0" w:color="auto"/>
              <w:right w:val="single" w:sz="6" w:space="0" w:color="auto"/>
            </w:tcBorders>
          </w:tcPr>
          <w:p w14:paraId="619F9787" w14:textId="77777777" w:rsidR="00000000" w:rsidRDefault="00000000">
            <w:pPr>
              <w:spacing w:before="40" w:after="40"/>
              <w:jc w:val="center"/>
              <w:rPr>
                <w:rFonts w:ascii="Arial Narrow" w:hAnsi="Arial Narrow"/>
              </w:rPr>
            </w:pPr>
            <w:r>
              <w:rPr>
                <w:rFonts w:ascii="Arial Narrow" w:hAnsi="Arial Narrow"/>
              </w:rPr>
              <w:t>16</w:t>
            </w:r>
          </w:p>
        </w:tc>
        <w:tc>
          <w:tcPr>
            <w:tcW w:w="993" w:type="dxa"/>
            <w:tcBorders>
              <w:left w:val="single" w:sz="6" w:space="0" w:color="auto"/>
              <w:right w:val="single" w:sz="6" w:space="0" w:color="auto"/>
            </w:tcBorders>
          </w:tcPr>
          <w:p w14:paraId="428505C3" w14:textId="77777777" w:rsidR="00000000" w:rsidRDefault="00000000">
            <w:pPr>
              <w:spacing w:before="40" w:after="40"/>
              <w:jc w:val="center"/>
              <w:rPr>
                <w:rFonts w:ascii="Arial Narrow" w:hAnsi="Arial Narrow"/>
              </w:rPr>
            </w:pPr>
            <w:r>
              <w:rPr>
                <w:rFonts w:ascii="Arial Narrow" w:hAnsi="Arial Narrow"/>
              </w:rPr>
              <w:t>1,500</w:t>
            </w:r>
          </w:p>
        </w:tc>
        <w:tc>
          <w:tcPr>
            <w:tcW w:w="992" w:type="dxa"/>
            <w:tcBorders>
              <w:left w:val="single" w:sz="6" w:space="0" w:color="auto"/>
              <w:right w:val="single" w:sz="6" w:space="0" w:color="auto"/>
            </w:tcBorders>
          </w:tcPr>
          <w:p w14:paraId="043ADD04" w14:textId="77777777" w:rsidR="00000000" w:rsidRDefault="00000000">
            <w:pPr>
              <w:spacing w:before="40" w:after="40"/>
              <w:jc w:val="center"/>
              <w:rPr>
                <w:rFonts w:ascii="Arial Narrow" w:hAnsi="Arial Narrow"/>
              </w:rPr>
            </w:pPr>
            <w:r>
              <w:rPr>
                <w:rFonts w:ascii="Arial Narrow" w:hAnsi="Arial Narrow"/>
              </w:rPr>
              <w:t>1,650</w:t>
            </w:r>
          </w:p>
        </w:tc>
        <w:tc>
          <w:tcPr>
            <w:tcW w:w="993" w:type="dxa"/>
            <w:tcBorders>
              <w:left w:val="single" w:sz="6" w:space="0" w:color="auto"/>
              <w:right w:val="single" w:sz="6" w:space="0" w:color="auto"/>
            </w:tcBorders>
          </w:tcPr>
          <w:p w14:paraId="613D8764" w14:textId="77777777" w:rsidR="00000000" w:rsidRDefault="00000000">
            <w:pPr>
              <w:spacing w:before="40" w:after="40"/>
              <w:jc w:val="center"/>
              <w:rPr>
                <w:rFonts w:ascii="Arial Narrow" w:hAnsi="Arial Narrow"/>
              </w:rPr>
            </w:pPr>
            <w:r>
              <w:rPr>
                <w:rFonts w:ascii="Arial Narrow" w:hAnsi="Arial Narrow"/>
              </w:rPr>
              <w:t>2,250</w:t>
            </w:r>
          </w:p>
        </w:tc>
        <w:tc>
          <w:tcPr>
            <w:tcW w:w="992" w:type="dxa"/>
            <w:tcBorders>
              <w:left w:val="single" w:sz="6" w:space="0" w:color="auto"/>
              <w:right w:val="single" w:sz="6" w:space="0" w:color="auto"/>
            </w:tcBorders>
          </w:tcPr>
          <w:p w14:paraId="107FF63A" w14:textId="77777777" w:rsidR="00000000" w:rsidRDefault="00000000">
            <w:pPr>
              <w:spacing w:before="40" w:after="40"/>
              <w:jc w:val="center"/>
              <w:rPr>
                <w:rFonts w:ascii="Arial Narrow" w:hAnsi="Arial Narrow"/>
              </w:rPr>
            </w:pPr>
            <w:r>
              <w:rPr>
                <w:rFonts w:ascii="Arial Narrow" w:hAnsi="Arial Narrow"/>
              </w:rPr>
              <w:t>2,270</w:t>
            </w:r>
          </w:p>
        </w:tc>
        <w:tc>
          <w:tcPr>
            <w:tcW w:w="992" w:type="dxa"/>
            <w:tcBorders>
              <w:left w:val="single" w:sz="6" w:space="0" w:color="auto"/>
              <w:right w:val="single" w:sz="6" w:space="0" w:color="auto"/>
            </w:tcBorders>
          </w:tcPr>
          <w:p w14:paraId="1815BBF5" w14:textId="77777777" w:rsidR="00000000" w:rsidRDefault="00000000">
            <w:pPr>
              <w:spacing w:before="40" w:after="40"/>
              <w:jc w:val="center"/>
              <w:rPr>
                <w:rFonts w:ascii="Arial Narrow" w:hAnsi="Arial Narrow"/>
              </w:rPr>
            </w:pPr>
            <w:r>
              <w:rPr>
                <w:rFonts w:ascii="Arial Narrow" w:hAnsi="Arial Narrow"/>
              </w:rPr>
              <w:t>2,500</w:t>
            </w:r>
          </w:p>
        </w:tc>
        <w:tc>
          <w:tcPr>
            <w:tcW w:w="992" w:type="dxa"/>
            <w:tcBorders>
              <w:left w:val="single" w:sz="6" w:space="0" w:color="auto"/>
              <w:right w:val="single" w:sz="6" w:space="0" w:color="auto"/>
            </w:tcBorders>
          </w:tcPr>
          <w:p w14:paraId="14D851EA" w14:textId="77777777" w:rsidR="00000000" w:rsidRDefault="00000000">
            <w:pPr>
              <w:spacing w:before="40" w:after="40"/>
              <w:jc w:val="center"/>
              <w:rPr>
                <w:rFonts w:ascii="Arial Narrow" w:hAnsi="Arial Narrow"/>
              </w:rPr>
            </w:pPr>
            <w:r>
              <w:rPr>
                <w:rFonts w:ascii="Arial Narrow" w:hAnsi="Arial Narrow"/>
              </w:rPr>
              <w:t>2,520</w:t>
            </w:r>
          </w:p>
        </w:tc>
        <w:tc>
          <w:tcPr>
            <w:tcW w:w="993" w:type="dxa"/>
            <w:tcBorders>
              <w:left w:val="single" w:sz="6" w:space="0" w:color="auto"/>
              <w:right w:val="single" w:sz="6" w:space="0" w:color="auto"/>
            </w:tcBorders>
          </w:tcPr>
          <w:p w14:paraId="49CB426B" w14:textId="77777777" w:rsidR="00000000" w:rsidRDefault="00000000">
            <w:pPr>
              <w:spacing w:before="40" w:after="40"/>
              <w:jc w:val="center"/>
              <w:rPr>
                <w:rFonts w:ascii="Arial Narrow" w:hAnsi="Arial Narrow"/>
              </w:rPr>
            </w:pPr>
            <w:r>
              <w:rPr>
                <w:rFonts w:ascii="Arial Narrow" w:hAnsi="Arial Narrow"/>
              </w:rPr>
              <w:t>2,625</w:t>
            </w:r>
          </w:p>
        </w:tc>
        <w:tc>
          <w:tcPr>
            <w:tcW w:w="992" w:type="dxa"/>
            <w:tcBorders>
              <w:left w:val="single" w:sz="6" w:space="0" w:color="auto"/>
              <w:right w:val="single" w:sz="6" w:space="0" w:color="auto"/>
            </w:tcBorders>
          </w:tcPr>
          <w:p w14:paraId="15BFD67E" w14:textId="77777777" w:rsidR="00000000" w:rsidRDefault="00000000">
            <w:pPr>
              <w:spacing w:before="40" w:after="40"/>
              <w:jc w:val="center"/>
              <w:rPr>
                <w:rFonts w:ascii="Arial Narrow" w:hAnsi="Arial Narrow"/>
              </w:rPr>
            </w:pPr>
            <w:r>
              <w:rPr>
                <w:rFonts w:ascii="Arial Narrow" w:hAnsi="Arial Narrow"/>
              </w:rPr>
              <w:t>2,646</w:t>
            </w:r>
          </w:p>
        </w:tc>
        <w:tc>
          <w:tcPr>
            <w:tcW w:w="992" w:type="dxa"/>
            <w:tcBorders>
              <w:left w:val="single" w:sz="6" w:space="0" w:color="auto"/>
              <w:right w:val="single" w:sz="6" w:space="0" w:color="auto"/>
            </w:tcBorders>
          </w:tcPr>
          <w:p w14:paraId="7B946E85" w14:textId="77777777" w:rsidR="00000000" w:rsidRDefault="00000000">
            <w:pPr>
              <w:spacing w:before="40" w:after="40"/>
              <w:jc w:val="center"/>
              <w:rPr>
                <w:rFonts w:ascii="Arial Narrow" w:hAnsi="Arial Narrow"/>
              </w:rPr>
            </w:pPr>
            <w:r>
              <w:rPr>
                <w:rFonts w:ascii="Arial Narrow" w:hAnsi="Arial Narrow"/>
              </w:rPr>
              <w:t>3,000</w:t>
            </w:r>
          </w:p>
        </w:tc>
        <w:tc>
          <w:tcPr>
            <w:tcW w:w="992" w:type="dxa"/>
            <w:tcBorders>
              <w:left w:val="single" w:sz="6" w:space="0" w:color="auto"/>
              <w:right w:val="single" w:sz="6" w:space="0" w:color="auto"/>
            </w:tcBorders>
          </w:tcPr>
          <w:p w14:paraId="0860E0DA" w14:textId="77777777" w:rsidR="00000000" w:rsidRDefault="00000000">
            <w:pPr>
              <w:spacing w:before="40" w:after="40"/>
              <w:jc w:val="center"/>
              <w:rPr>
                <w:rFonts w:ascii="Arial Narrow" w:hAnsi="Arial Narrow"/>
              </w:rPr>
            </w:pPr>
            <w:r>
              <w:rPr>
                <w:rFonts w:ascii="Arial Narrow" w:hAnsi="Arial Narrow"/>
              </w:rPr>
              <w:t>3,021</w:t>
            </w:r>
          </w:p>
        </w:tc>
      </w:tr>
      <w:tr w:rsidR="00000000" w14:paraId="14B7800C" w14:textId="77777777">
        <w:tblPrEx>
          <w:tblCellMar>
            <w:top w:w="0" w:type="dxa"/>
            <w:bottom w:w="0" w:type="dxa"/>
          </w:tblCellMar>
        </w:tblPrEx>
        <w:trPr>
          <w:cantSplit/>
        </w:trPr>
        <w:tc>
          <w:tcPr>
            <w:tcW w:w="567" w:type="dxa"/>
            <w:tcBorders>
              <w:left w:val="single" w:sz="6" w:space="0" w:color="auto"/>
              <w:bottom w:val="single" w:sz="6" w:space="0" w:color="auto"/>
              <w:right w:val="single" w:sz="6" w:space="0" w:color="auto"/>
            </w:tcBorders>
          </w:tcPr>
          <w:p w14:paraId="6F64A565" w14:textId="77777777" w:rsidR="00000000" w:rsidRDefault="00000000">
            <w:pPr>
              <w:spacing w:before="40" w:after="40"/>
              <w:jc w:val="center"/>
              <w:rPr>
                <w:rFonts w:ascii="Arial Narrow" w:hAnsi="Arial Narrow"/>
              </w:rPr>
            </w:pPr>
            <w:r>
              <w:rPr>
                <w:rFonts w:ascii="Arial Narrow" w:hAnsi="Arial Narrow"/>
              </w:rPr>
              <w:t>32</w:t>
            </w:r>
          </w:p>
        </w:tc>
        <w:tc>
          <w:tcPr>
            <w:tcW w:w="993" w:type="dxa"/>
            <w:tcBorders>
              <w:left w:val="single" w:sz="6" w:space="0" w:color="auto"/>
              <w:bottom w:val="single" w:sz="6" w:space="0" w:color="auto"/>
              <w:right w:val="single" w:sz="6" w:space="0" w:color="auto"/>
            </w:tcBorders>
          </w:tcPr>
          <w:p w14:paraId="032A140C" w14:textId="77777777" w:rsidR="00000000" w:rsidRDefault="00000000">
            <w:pPr>
              <w:spacing w:before="40" w:after="40"/>
              <w:jc w:val="center"/>
              <w:rPr>
                <w:rFonts w:ascii="Arial Narrow" w:hAnsi="Arial Narrow"/>
              </w:rPr>
            </w:pPr>
            <w:r>
              <w:rPr>
                <w:rFonts w:ascii="Arial Narrow" w:hAnsi="Arial Narrow"/>
              </w:rPr>
              <w:t>1,600</w:t>
            </w:r>
          </w:p>
        </w:tc>
        <w:tc>
          <w:tcPr>
            <w:tcW w:w="992" w:type="dxa"/>
            <w:tcBorders>
              <w:left w:val="single" w:sz="6" w:space="0" w:color="auto"/>
              <w:bottom w:val="single" w:sz="6" w:space="0" w:color="auto"/>
              <w:right w:val="single" w:sz="6" w:space="0" w:color="auto"/>
            </w:tcBorders>
          </w:tcPr>
          <w:p w14:paraId="004FC9AF" w14:textId="77777777" w:rsidR="00000000" w:rsidRDefault="00000000">
            <w:pPr>
              <w:spacing w:before="40" w:after="40"/>
              <w:jc w:val="center"/>
              <w:rPr>
                <w:rFonts w:ascii="Arial Narrow" w:hAnsi="Arial Narrow"/>
              </w:rPr>
            </w:pPr>
            <w:r>
              <w:rPr>
                <w:rFonts w:ascii="Arial Narrow" w:hAnsi="Arial Narrow"/>
              </w:rPr>
              <w:t>1,760</w:t>
            </w:r>
          </w:p>
        </w:tc>
        <w:tc>
          <w:tcPr>
            <w:tcW w:w="993" w:type="dxa"/>
            <w:tcBorders>
              <w:left w:val="single" w:sz="6" w:space="0" w:color="auto"/>
              <w:bottom w:val="single" w:sz="6" w:space="0" w:color="auto"/>
              <w:right w:val="single" w:sz="6" w:space="0" w:color="auto"/>
            </w:tcBorders>
          </w:tcPr>
          <w:p w14:paraId="0FF8F055" w14:textId="77777777" w:rsidR="00000000" w:rsidRDefault="00000000">
            <w:pPr>
              <w:spacing w:before="40" w:after="40"/>
              <w:jc w:val="center"/>
              <w:rPr>
                <w:rFonts w:ascii="Arial Narrow" w:hAnsi="Arial Narrow"/>
              </w:rPr>
            </w:pPr>
            <w:r>
              <w:rPr>
                <w:rFonts w:ascii="Arial Narrow" w:hAnsi="Arial Narrow"/>
              </w:rPr>
              <w:t>3,200</w:t>
            </w:r>
          </w:p>
        </w:tc>
        <w:tc>
          <w:tcPr>
            <w:tcW w:w="992" w:type="dxa"/>
            <w:tcBorders>
              <w:left w:val="single" w:sz="6" w:space="0" w:color="auto"/>
              <w:bottom w:val="single" w:sz="6" w:space="0" w:color="auto"/>
              <w:right w:val="single" w:sz="6" w:space="0" w:color="auto"/>
            </w:tcBorders>
          </w:tcPr>
          <w:p w14:paraId="5C28A85D" w14:textId="77777777" w:rsidR="00000000" w:rsidRDefault="00000000">
            <w:pPr>
              <w:spacing w:before="40" w:after="40"/>
              <w:jc w:val="center"/>
              <w:rPr>
                <w:rFonts w:ascii="Arial Narrow" w:hAnsi="Arial Narrow"/>
              </w:rPr>
            </w:pPr>
            <w:r>
              <w:rPr>
                <w:rFonts w:ascii="Arial Narrow" w:hAnsi="Arial Narrow"/>
              </w:rPr>
              <w:t>3,219</w:t>
            </w:r>
          </w:p>
        </w:tc>
        <w:tc>
          <w:tcPr>
            <w:tcW w:w="992" w:type="dxa"/>
            <w:tcBorders>
              <w:left w:val="single" w:sz="6" w:space="0" w:color="auto"/>
              <w:bottom w:val="single" w:sz="6" w:space="0" w:color="auto"/>
              <w:right w:val="single" w:sz="6" w:space="0" w:color="auto"/>
            </w:tcBorders>
          </w:tcPr>
          <w:p w14:paraId="1ECFF046" w14:textId="77777777" w:rsidR="00000000" w:rsidRDefault="00000000">
            <w:pPr>
              <w:spacing w:before="40" w:after="40"/>
              <w:jc w:val="center"/>
              <w:rPr>
                <w:rFonts w:ascii="Arial Narrow" w:hAnsi="Arial Narrow"/>
              </w:rPr>
            </w:pPr>
            <w:r>
              <w:rPr>
                <w:rFonts w:ascii="Arial Narrow" w:hAnsi="Arial Narrow"/>
              </w:rPr>
              <w:t>4,000</w:t>
            </w:r>
          </w:p>
        </w:tc>
        <w:tc>
          <w:tcPr>
            <w:tcW w:w="992" w:type="dxa"/>
            <w:tcBorders>
              <w:left w:val="single" w:sz="6" w:space="0" w:color="auto"/>
              <w:bottom w:val="single" w:sz="6" w:space="0" w:color="auto"/>
              <w:right w:val="single" w:sz="6" w:space="0" w:color="auto"/>
            </w:tcBorders>
          </w:tcPr>
          <w:p w14:paraId="2A4163E7" w14:textId="77777777" w:rsidR="00000000" w:rsidRDefault="00000000">
            <w:pPr>
              <w:spacing w:before="40" w:after="40"/>
              <w:jc w:val="center"/>
              <w:rPr>
                <w:rFonts w:ascii="Arial Narrow" w:hAnsi="Arial Narrow"/>
              </w:rPr>
            </w:pPr>
            <w:r>
              <w:rPr>
                <w:rFonts w:ascii="Arial Narrow" w:hAnsi="Arial Narrow"/>
              </w:rPr>
              <w:t>4,020</w:t>
            </w:r>
          </w:p>
        </w:tc>
        <w:tc>
          <w:tcPr>
            <w:tcW w:w="993" w:type="dxa"/>
            <w:tcBorders>
              <w:left w:val="single" w:sz="6" w:space="0" w:color="auto"/>
              <w:bottom w:val="single" w:sz="6" w:space="0" w:color="auto"/>
              <w:right w:val="single" w:sz="6" w:space="0" w:color="auto"/>
            </w:tcBorders>
          </w:tcPr>
          <w:p w14:paraId="29A270C8" w14:textId="77777777" w:rsidR="00000000" w:rsidRDefault="00000000">
            <w:pPr>
              <w:spacing w:before="40" w:after="40"/>
              <w:jc w:val="center"/>
              <w:rPr>
                <w:rFonts w:ascii="Arial Narrow" w:hAnsi="Arial Narrow"/>
              </w:rPr>
            </w:pPr>
            <w:r>
              <w:rPr>
                <w:rFonts w:ascii="Arial Narrow" w:hAnsi="Arial Narrow"/>
              </w:rPr>
              <w:t>4,000</w:t>
            </w:r>
          </w:p>
        </w:tc>
        <w:tc>
          <w:tcPr>
            <w:tcW w:w="992" w:type="dxa"/>
            <w:tcBorders>
              <w:left w:val="single" w:sz="6" w:space="0" w:color="auto"/>
              <w:bottom w:val="single" w:sz="6" w:space="0" w:color="auto"/>
              <w:right w:val="single" w:sz="6" w:space="0" w:color="auto"/>
            </w:tcBorders>
          </w:tcPr>
          <w:p w14:paraId="57CD76A8" w14:textId="77777777" w:rsidR="00000000" w:rsidRDefault="00000000">
            <w:pPr>
              <w:spacing w:before="40" w:after="40"/>
              <w:jc w:val="center"/>
              <w:rPr>
                <w:rFonts w:ascii="Arial Narrow" w:hAnsi="Arial Narrow"/>
              </w:rPr>
            </w:pPr>
            <w:r>
              <w:rPr>
                <w:rFonts w:ascii="Arial Narrow" w:hAnsi="Arial Narrow"/>
              </w:rPr>
              <w:t>4,020</w:t>
            </w:r>
          </w:p>
        </w:tc>
        <w:tc>
          <w:tcPr>
            <w:tcW w:w="992" w:type="dxa"/>
            <w:tcBorders>
              <w:left w:val="single" w:sz="6" w:space="0" w:color="auto"/>
              <w:bottom w:val="single" w:sz="6" w:space="0" w:color="auto"/>
              <w:right w:val="single" w:sz="6" w:space="0" w:color="auto"/>
            </w:tcBorders>
          </w:tcPr>
          <w:p w14:paraId="004DE83F" w14:textId="77777777" w:rsidR="00000000" w:rsidRDefault="00000000">
            <w:pPr>
              <w:spacing w:before="40" w:after="40"/>
              <w:jc w:val="center"/>
              <w:rPr>
                <w:rFonts w:ascii="Arial Narrow" w:hAnsi="Arial Narrow"/>
              </w:rPr>
            </w:pPr>
            <w:r>
              <w:rPr>
                <w:rFonts w:ascii="Arial Narrow" w:hAnsi="Arial Narrow"/>
              </w:rPr>
              <w:t>4,000</w:t>
            </w:r>
          </w:p>
        </w:tc>
        <w:tc>
          <w:tcPr>
            <w:tcW w:w="992" w:type="dxa"/>
            <w:tcBorders>
              <w:left w:val="single" w:sz="6" w:space="0" w:color="auto"/>
              <w:bottom w:val="single" w:sz="6" w:space="0" w:color="auto"/>
              <w:right w:val="single" w:sz="6" w:space="0" w:color="auto"/>
            </w:tcBorders>
          </w:tcPr>
          <w:p w14:paraId="47D36ADD" w14:textId="77777777" w:rsidR="00000000" w:rsidRDefault="00000000">
            <w:pPr>
              <w:spacing w:before="40" w:after="40"/>
              <w:jc w:val="center"/>
              <w:rPr>
                <w:rFonts w:ascii="Arial Narrow" w:hAnsi="Arial Narrow"/>
              </w:rPr>
            </w:pPr>
            <w:r>
              <w:rPr>
                <w:rFonts w:ascii="Arial Narrow" w:hAnsi="Arial Narrow"/>
              </w:rPr>
              <w:t>4,020</w:t>
            </w:r>
          </w:p>
        </w:tc>
      </w:tr>
    </w:tbl>
    <w:p w14:paraId="5EB81377" w14:textId="77777777" w:rsidR="00000000" w:rsidRDefault="00000000">
      <w:pPr>
        <w:rPr>
          <w:rFonts w:ascii="Arial Narrow" w:hAnsi="Arial Narrow"/>
        </w:rPr>
      </w:pPr>
    </w:p>
    <w:p w14:paraId="56CFA488" w14:textId="77777777" w:rsidR="00000000" w:rsidRDefault="00000000">
      <w:pPr>
        <w:rPr>
          <w:rFonts w:ascii="Arial Narrow" w:hAnsi="Arial Narrow"/>
        </w:rPr>
      </w:pPr>
      <w:r>
        <w:rPr>
          <w:rFonts w:ascii="Arial Narrow" w:hAnsi="Arial Narrow"/>
        </w:rPr>
        <w:t>Note:  32Kbps is only available on application as not all countries offer this service at this speed.</w:t>
      </w:r>
    </w:p>
    <w:p w14:paraId="76E7C93F" w14:textId="77777777" w:rsidR="00000000" w:rsidRDefault="00000000">
      <w:pPr>
        <w:rPr>
          <w:rFonts w:ascii="Arial Narrow" w:hAnsi="Arial Narrow"/>
        </w:rPr>
      </w:pPr>
    </w:p>
    <w:p w14:paraId="35207FE8" w14:textId="77777777" w:rsidR="00000000" w:rsidRDefault="00000000"/>
    <w:tbl>
      <w:tblPr>
        <w:tblW w:w="0" w:type="auto"/>
        <w:tblInd w:w="-744" w:type="dxa"/>
        <w:tblLayout w:type="fixed"/>
        <w:tblCellMar>
          <w:left w:w="107" w:type="dxa"/>
          <w:right w:w="107" w:type="dxa"/>
        </w:tblCellMar>
        <w:tblLook w:val="0000" w:firstRow="0" w:lastRow="0" w:firstColumn="0" w:lastColumn="0" w:noHBand="0" w:noVBand="0"/>
      </w:tblPr>
      <w:tblGrid>
        <w:gridCol w:w="567"/>
        <w:gridCol w:w="993"/>
        <w:gridCol w:w="992"/>
        <w:gridCol w:w="993"/>
        <w:gridCol w:w="992"/>
        <w:gridCol w:w="992"/>
        <w:gridCol w:w="992"/>
        <w:gridCol w:w="993"/>
        <w:gridCol w:w="992"/>
        <w:gridCol w:w="992"/>
        <w:gridCol w:w="992"/>
      </w:tblGrid>
      <w:tr w:rsidR="00000000" w14:paraId="7FB72F59" w14:textId="77777777">
        <w:tblPrEx>
          <w:tblCellMar>
            <w:top w:w="0" w:type="dxa"/>
            <w:bottom w:w="0" w:type="dxa"/>
          </w:tblCellMar>
        </w:tblPrEx>
        <w:trPr>
          <w:cantSplit/>
        </w:trPr>
        <w:tc>
          <w:tcPr>
            <w:tcW w:w="10490" w:type="dxa"/>
            <w:gridSpan w:val="11"/>
            <w:tcBorders>
              <w:top w:val="single" w:sz="6" w:space="0" w:color="auto"/>
              <w:left w:val="single" w:sz="6" w:space="0" w:color="auto"/>
              <w:right w:val="single" w:sz="6" w:space="0" w:color="auto"/>
            </w:tcBorders>
          </w:tcPr>
          <w:p w14:paraId="3AD7B13C" w14:textId="77777777" w:rsidR="00000000" w:rsidRDefault="00000000">
            <w:pPr>
              <w:spacing w:before="40" w:after="40"/>
              <w:ind w:left="851" w:hanging="851"/>
              <w:rPr>
                <w:rFonts w:ascii="Arial Narrow" w:hAnsi="Arial Narrow"/>
              </w:rPr>
            </w:pPr>
            <w:r>
              <w:rPr>
                <w:rFonts w:ascii="Arial Narrow" w:hAnsi="Arial Narrow"/>
                <w:b/>
              </w:rPr>
              <w:t xml:space="preserve">Table 8.2 </w:t>
            </w:r>
            <w:r>
              <w:rPr>
                <w:rFonts w:ascii="Arial Narrow" w:hAnsi="Arial Narrow"/>
                <w:b/>
              </w:rPr>
              <w:noBreakHyphen/>
              <w:t xml:space="preserve">International Half Circuits to </w:t>
            </w:r>
            <w:r>
              <w:rPr>
                <w:rFonts w:ascii="Arial Narrow" w:hAnsi="Arial Narrow"/>
                <w:b/>
                <w:i/>
              </w:rPr>
              <w:t xml:space="preserve">Telstra ISACs - </w:t>
            </w:r>
            <w:r>
              <w:rPr>
                <w:rFonts w:ascii="Arial Narrow" w:hAnsi="Arial Narrow"/>
                <w:b/>
              </w:rPr>
              <w:t>Digital Voice Service</w:t>
            </w:r>
          </w:p>
        </w:tc>
      </w:tr>
      <w:tr w:rsidR="00000000" w14:paraId="6495846D" w14:textId="77777777">
        <w:tblPrEx>
          <w:tblCellMar>
            <w:top w:w="0" w:type="dxa"/>
            <w:bottom w:w="0" w:type="dxa"/>
          </w:tblCellMar>
        </w:tblPrEx>
        <w:trPr>
          <w:cantSplit/>
        </w:trPr>
        <w:tc>
          <w:tcPr>
            <w:tcW w:w="567" w:type="dxa"/>
            <w:tcBorders>
              <w:top w:val="single" w:sz="6" w:space="0" w:color="auto"/>
              <w:left w:val="single" w:sz="6" w:space="0" w:color="auto"/>
              <w:right w:val="single" w:sz="6" w:space="0" w:color="auto"/>
            </w:tcBorders>
          </w:tcPr>
          <w:p w14:paraId="31A06065" w14:textId="77777777" w:rsidR="00000000" w:rsidRDefault="00000000">
            <w:pPr>
              <w:spacing w:before="40" w:after="40"/>
              <w:jc w:val="center"/>
              <w:rPr>
                <w:rFonts w:ascii="Arial Narrow" w:hAnsi="Arial Narrow"/>
                <w:b/>
              </w:rPr>
            </w:pPr>
            <w:r>
              <w:rPr>
                <w:rFonts w:ascii="Arial Narrow" w:hAnsi="Arial Narrow"/>
                <w:b/>
                <w:i/>
              </w:rPr>
              <w:t>Bit rate</w:t>
            </w:r>
          </w:p>
        </w:tc>
        <w:tc>
          <w:tcPr>
            <w:tcW w:w="1985" w:type="dxa"/>
            <w:gridSpan w:val="2"/>
            <w:tcBorders>
              <w:top w:val="single" w:sz="6" w:space="0" w:color="auto"/>
              <w:left w:val="single" w:sz="6" w:space="0" w:color="auto"/>
              <w:right w:val="single" w:sz="6" w:space="0" w:color="auto"/>
            </w:tcBorders>
          </w:tcPr>
          <w:p w14:paraId="709ECE4B" w14:textId="77777777" w:rsidR="00000000" w:rsidRDefault="00000000">
            <w:pPr>
              <w:spacing w:before="40" w:after="40"/>
              <w:jc w:val="center"/>
              <w:rPr>
                <w:rFonts w:ascii="Arial Narrow" w:hAnsi="Arial Narrow"/>
                <w:b/>
              </w:rPr>
            </w:pPr>
            <w:r>
              <w:rPr>
                <w:rFonts w:ascii="Arial Narrow" w:hAnsi="Arial Narrow"/>
                <w:b/>
              </w:rPr>
              <w:t>Establishment</w:t>
            </w:r>
          </w:p>
        </w:tc>
        <w:tc>
          <w:tcPr>
            <w:tcW w:w="7938" w:type="dxa"/>
            <w:gridSpan w:val="8"/>
            <w:tcBorders>
              <w:top w:val="single" w:sz="6" w:space="0" w:color="auto"/>
              <w:left w:val="single" w:sz="6" w:space="0" w:color="auto"/>
              <w:bottom w:val="single" w:sz="6" w:space="0" w:color="auto"/>
              <w:right w:val="single" w:sz="6" w:space="0" w:color="auto"/>
            </w:tcBorders>
          </w:tcPr>
          <w:p w14:paraId="175CF7A7" w14:textId="77777777" w:rsidR="00000000" w:rsidRDefault="00000000">
            <w:pPr>
              <w:spacing w:before="40" w:after="40"/>
              <w:jc w:val="center"/>
              <w:rPr>
                <w:rFonts w:ascii="Arial Narrow" w:hAnsi="Arial Narrow"/>
                <w:b/>
              </w:rPr>
            </w:pPr>
            <w:r>
              <w:rPr>
                <w:rFonts w:ascii="Arial Narrow" w:hAnsi="Arial Narrow"/>
                <w:b/>
              </w:rPr>
              <w:t>Monthly Charges ($)</w:t>
            </w:r>
          </w:p>
        </w:tc>
      </w:tr>
      <w:tr w:rsidR="00000000" w14:paraId="779D6ACB" w14:textId="77777777">
        <w:tblPrEx>
          <w:tblCellMar>
            <w:top w:w="0" w:type="dxa"/>
            <w:bottom w:w="0" w:type="dxa"/>
          </w:tblCellMar>
        </w:tblPrEx>
        <w:trPr>
          <w:cantSplit/>
        </w:trPr>
        <w:tc>
          <w:tcPr>
            <w:tcW w:w="567" w:type="dxa"/>
            <w:tcBorders>
              <w:left w:val="single" w:sz="6" w:space="0" w:color="auto"/>
              <w:bottom w:val="single" w:sz="6" w:space="0" w:color="auto"/>
              <w:right w:val="single" w:sz="6" w:space="0" w:color="auto"/>
            </w:tcBorders>
          </w:tcPr>
          <w:p w14:paraId="570643BB" w14:textId="77777777" w:rsidR="00000000" w:rsidRDefault="00000000">
            <w:pPr>
              <w:spacing w:before="40" w:after="40"/>
              <w:jc w:val="center"/>
              <w:rPr>
                <w:rFonts w:ascii="Arial Narrow" w:hAnsi="Arial Narrow"/>
                <w:b/>
              </w:rPr>
            </w:pPr>
          </w:p>
        </w:tc>
        <w:tc>
          <w:tcPr>
            <w:tcW w:w="1985" w:type="dxa"/>
            <w:gridSpan w:val="2"/>
            <w:tcBorders>
              <w:left w:val="single" w:sz="6" w:space="0" w:color="auto"/>
              <w:bottom w:val="single" w:sz="6" w:space="0" w:color="auto"/>
              <w:right w:val="single" w:sz="6" w:space="0" w:color="auto"/>
            </w:tcBorders>
          </w:tcPr>
          <w:p w14:paraId="2661399F" w14:textId="77777777" w:rsidR="00000000" w:rsidRDefault="00000000">
            <w:pPr>
              <w:spacing w:before="40" w:after="40"/>
              <w:jc w:val="center"/>
              <w:rPr>
                <w:rFonts w:ascii="Arial Narrow" w:hAnsi="Arial Narrow"/>
                <w:b/>
              </w:rPr>
            </w:pPr>
            <w:r>
              <w:rPr>
                <w:rFonts w:ascii="Arial Narrow" w:hAnsi="Arial Narrow"/>
                <w:b/>
              </w:rPr>
              <w:t>Charges ($)</w:t>
            </w:r>
          </w:p>
        </w:tc>
        <w:tc>
          <w:tcPr>
            <w:tcW w:w="1985" w:type="dxa"/>
            <w:gridSpan w:val="2"/>
            <w:tcBorders>
              <w:left w:val="single" w:sz="6" w:space="0" w:color="auto"/>
              <w:bottom w:val="single" w:sz="6" w:space="0" w:color="auto"/>
              <w:right w:val="single" w:sz="6" w:space="0" w:color="auto"/>
            </w:tcBorders>
          </w:tcPr>
          <w:p w14:paraId="7AEC56AF" w14:textId="77777777" w:rsidR="00000000" w:rsidRDefault="00000000">
            <w:pPr>
              <w:spacing w:before="40" w:after="40"/>
              <w:jc w:val="center"/>
              <w:rPr>
                <w:rFonts w:ascii="Arial Narrow" w:hAnsi="Arial Narrow"/>
                <w:b/>
              </w:rPr>
            </w:pPr>
            <w:r>
              <w:rPr>
                <w:rFonts w:ascii="Arial Narrow" w:hAnsi="Arial Narrow"/>
                <w:b/>
              </w:rPr>
              <w:t>Band 1</w:t>
            </w:r>
          </w:p>
        </w:tc>
        <w:tc>
          <w:tcPr>
            <w:tcW w:w="1984" w:type="dxa"/>
            <w:gridSpan w:val="2"/>
            <w:tcBorders>
              <w:left w:val="single" w:sz="6" w:space="0" w:color="auto"/>
              <w:bottom w:val="single" w:sz="6" w:space="0" w:color="auto"/>
              <w:right w:val="single" w:sz="6" w:space="0" w:color="auto"/>
            </w:tcBorders>
          </w:tcPr>
          <w:p w14:paraId="57C6742E" w14:textId="77777777" w:rsidR="00000000" w:rsidRDefault="00000000">
            <w:pPr>
              <w:spacing w:before="40" w:after="40"/>
              <w:jc w:val="center"/>
              <w:rPr>
                <w:rFonts w:ascii="Arial Narrow" w:hAnsi="Arial Narrow"/>
                <w:b/>
              </w:rPr>
            </w:pPr>
            <w:r>
              <w:rPr>
                <w:rFonts w:ascii="Arial Narrow" w:hAnsi="Arial Narrow"/>
                <w:b/>
              </w:rPr>
              <w:t>Band 2</w:t>
            </w:r>
          </w:p>
        </w:tc>
        <w:tc>
          <w:tcPr>
            <w:tcW w:w="1985" w:type="dxa"/>
            <w:gridSpan w:val="2"/>
            <w:tcBorders>
              <w:left w:val="single" w:sz="6" w:space="0" w:color="auto"/>
              <w:bottom w:val="single" w:sz="6" w:space="0" w:color="auto"/>
              <w:right w:val="single" w:sz="6" w:space="0" w:color="auto"/>
            </w:tcBorders>
          </w:tcPr>
          <w:p w14:paraId="7363E53F" w14:textId="77777777" w:rsidR="00000000" w:rsidRDefault="00000000">
            <w:pPr>
              <w:spacing w:before="40" w:after="40"/>
              <w:jc w:val="center"/>
              <w:rPr>
                <w:rFonts w:ascii="Arial Narrow" w:hAnsi="Arial Narrow"/>
                <w:b/>
              </w:rPr>
            </w:pPr>
            <w:r>
              <w:rPr>
                <w:rFonts w:ascii="Arial Narrow" w:hAnsi="Arial Narrow"/>
                <w:b/>
              </w:rPr>
              <w:t>Band 3</w:t>
            </w:r>
          </w:p>
        </w:tc>
        <w:tc>
          <w:tcPr>
            <w:tcW w:w="1984" w:type="dxa"/>
            <w:gridSpan w:val="2"/>
            <w:tcBorders>
              <w:left w:val="single" w:sz="6" w:space="0" w:color="auto"/>
              <w:bottom w:val="single" w:sz="6" w:space="0" w:color="auto"/>
              <w:right w:val="single" w:sz="6" w:space="0" w:color="auto"/>
            </w:tcBorders>
          </w:tcPr>
          <w:p w14:paraId="5A5E883D" w14:textId="77777777" w:rsidR="00000000" w:rsidRDefault="00000000">
            <w:pPr>
              <w:spacing w:before="40" w:after="40"/>
              <w:jc w:val="center"/>
              <w:rPr>
                <w:rFonts w:ascii="Arial Narrow" w:hAnsi="Arial Narrow"/>
                <w:b/>
              </w:rPr>
            </w:pPr>
            <w:r>
              <w:rPr>
                <w:rFonts w:ascii="Arial Narrow" w:hAnsi="Arial Narrow"/>
                <w:b/>
              </w:rPr>
              <w:t>Band 4</w:t>
            </w:r>
          </w:p>
        </w:tc>
      </w:tr>
      <w:tr w:rsidR="00000000" w14:paraId="0F49B277" w14:textId="77777777">
        <w:tblPrEx>
          <w:tblCellMar>
            <w:top w:w="0" w:type="dxa"/>
            <w:bottom w:w="0" w:type="dxa"/>
          </w:tblCellMar>
        </w:tblPrEx>
        <w:trPr>
          <w:cantSplit/>
        </w:trPr>
        <w:tc>
          <w:tcPr>
            <w:tcW w:w="567" w:type="dxa"/>
            <w:tcBorders>
              <w:left w:val="single" w:sz="6" w:space="0" w:color="auto"/>
              <w:right w:val="single" w:sz="6" w:space="0" w:color="auto"/>
            </w:tcBorders>
          </w:tcPr>
          <w:p w14:paraId="6D16D764" w14:textId="77777777" w:rsidR="00000000" w:rsidRDefault="00000000">
            <w:pPr>
              <w:spacing w:before="40" w:after="40"/>
              <w:jc w:val="center"/>
              <w:rPr>
                <w:rFonts w:ascii="Arial Narrow" w:hAnsi="Arial Narrow"/>
              </w:rPr>
            </w:pPr>
          </w:p>
        </w:tc>
        <w:tc>
          <w:tcPr>
            <w:tcW w:w="993" w:type="dxa"/>
            <w:tcBorders>
              <w:left w:val="single" w:sz="6" w:space="0" w:color="auto"/>
              <w:right w:val="single" w:sz="6" w:space="0" w:color="auto"/>
            </w:tcBorders>
          </w:tcPr>
          <w:p w14:paraId="20521C07" w14:textId="77777777" w:rsidR="00000000" w:rsidRDefault="00000000">
            <w:pPr>
              <w:spacing w:before="40" w:after="40"/>
              <w:jc w:val="center"/>
              <w:rPr>
                <w:rFonts w:ascii="Arial Narrow" w:hAnsi="Arial Narrow"/>
                <w:b/>
              </w:rPr>
            </w:pPr>
            <w:r>
              <w:rPr>
                <w:rFonts w:ascii="Arial Narrow" w:hAnsi="Arial Narrow"/>
                <w:b/>
                <w:i/>
              </w:rPr>
              <w:t>GST</w:t>
            </w:r>
            <w:r>
              <w:rPr>
                <w:rFonts w:ascii="Arial Narrow" w:hAnsi="Arial Narrow"/>
                <w:b/>
              </w:rPr>
              <w:t xml:space="preserve"> excl.</w:t>
            </w:r>
          </w:p>
        </w:tc>
        <w:tc>
          <w:tcPr>
            <w:tcW w:w="992" w:type="dxa"/>
            <w:tcBorders>
              <w:left w:val="single" w:sz="6" w:space="0" w:color="auto"/>
              <w:right w:val="single" w:sz="6" w:space="0" w:color="auto"/>
            </w:tcBorders>
          </w:tcPr>
          <w:p w14:paraId="090A0666" w14:textId="77777777" w:rsidR="00000000" w:rsidRDefault="00000000">
            <w:pPr>
              <w:spacing w:before="40" w:after="40"/>
              <w:jc w:val="center"/>
              <w:rPr>
                <w:rFonts w:ascii="Arial Narrow" w:hAnsi="Arial Narrow"/>
                <w:b/>
              </w:rPr>
            </w:pPr>
            <w:r>
              <w:rPr>
                <w:rFonts w:ascii="Arial Narrow" w:hAnsi="Arial Narrow"/>
                <w:b/>
                <w:i/>
              </w:rPr>
              <w:t>GST</w:t>
            </w:r>
            <w:r>
              <w:rPr>
                <w:rFonts w:ascii="Arial Narrow" w:hAnsi="Arial Narrow"/>
                <w:b/>
              </w:rPr>
              <w:t xml:space="preserve"> incl.</w:t>
            </w:r>
          </w:p>
        </w:tc>
        <w:tc>
          <w:tcPr>
            <w:tcW w:w="993" w:type="dxa"/>
            <w:tcBorders>
              <w:left w:val="single" w:sz="6" w:space="0" w:color="auto"/>
              <w:right w:val="single" w:sz="6" w:space="0" w:color="auto"/>
            </w:tcBorders>
          </w:tcPr>
          <w:p w14:paraId="60A41FF7" w14:textId="77777777" w:rsidR="00000000" w:rsidRDefault="00000000">
            <w:pPr>
              <w:spacing w:before="40" w:after="40"/>
              <w:jc w:val="center"/>
              <w:rPr>
                <w:rFonts w:ascii="Arial Narrow" w:hAnsi="Arial Narrow"/>
                <w:b/>
              </w:rPr>
            </w:pPr>
            <w:r>
              <w:rPr>
                <w:rFonts w:ascii="Arial Narrow" w:hAnsi="Arial Narrow"/>
                <w:b/>
                <w:i/>
              </w:rPr>
              <w:t>GST</w:t>
            </w:r>
            <w:r>
              <w:rPr>
                <w:rFonts w:ascii="Arial Narrow" w:hAnsi="Arial Narrow"/>
                <w:b/>
              </w:rPr>
              <w:t xml:space="preserve"> excl.</w:t>
            </w:r>
          </w:p>
        </w:tc>
        <w:tc>
          <w:tcPr>
            <w:tcW w:w="992" w:type="dxa"/>
            <w:tcBorders>
              <w:left w:val="single" w:sz="6" w:space="0" w:color="auto"/>
              <w:right w:val="single" w:sz="6" w:space="0" w:color="auto"/>
            </w:tcBorders>
          </w:tcPr>
          <w:p w14:paraId="136B2751" w14:textId="77777777" w:rsidR="00000000" w:rsidRDefault="00000000">
            <w:pPr>
              <w:spacing w:before="40" w:after="40"/>
              <w:jc w:val="center"/>
              <w:rPr>
                <w:rFonts w:ascii="Arial Narrow" w:hAnsi="Arial Narrow"/>
                <w:b/>
              </w:rPr>
            </w:pPr>
            <w:r>
              <w:rPr>
                <w:rFonts w:ascii="Arial Narrow" w:hAnsi="Arial Narrow"/>
                <w:b/>
                <w:i/>
              </w:rPr>
              <w:t>GST</w:t>
            </w:r>
            <w:r>
              <w:rPr>
                <w:rFonts w:ascii="Arial Narrow" w:hAnsi="Arial Narrow"/>
                <w:b/>
              </w:rPr>
              <w:t xml:space="preserve"> incl.</w:t>
            </w:r>
          </w:p>
        </w:tc>
        <w:tc>
          <w:tcPr>
            <w:tcW w:w="992" w:type="dxa"/>
            <w:tcBorders>
              <w:left w:val="single" w:sz="6" w:space="0" w:color="auto"/>
              <w:right w:val="single" w:sz="6" w:space="0" w:color="auto"/>
            </w:tcBorders>
          </w:tcPr>
          <w:p w14:paraId="10D00713" w14:textId="77777777" w:rsidR="00000000" w:rsidRDefault="00000000">
            <w:pPr>
              <w:spacing w:before="40" w:after="40"/>
              <w:jc w:val="center"/>
              <w:rPr>
                <w:rFonts w:ascii="Arial Narrow" w:hAnsi="Arial Narrow"/>
                <w:b/>
              </w:rPr>
            </w:pPr>
            <w:r>
              <w:rPr>
                <w:rFonts w:ascii="Arial Narrow" w:hAnsi="Arial Narrow"/>
                <w:b/>
                <w:i/>
              </w:rPr>
              <w:t>GST</w:t>
            </w:r>
            <w:r>
              <w:rPr>
                <w:rFonts w:ascii="Arial Narrow" w:hAnsi="Arial Narrow"/>
                <w:b/>
              </w:rPr>
              <w:t xml:space="preserve"> excl.</w:t>
            </w:r>
          </w:p>
        </w:tc>
        <w:tc>
          <w:tcPr>
            <w:tcW w:w="992" w:type="dxa"/>
            <w:tcBorders>
              <w:left w:val="single" w:sz="6" w:space="0" w:color="auto"/>
              <w:right w:val="single" w:sz="6" w:space="0" w:color="auto"/>
            </w:tcBorders>
          </w:tcPr>
          <w:p w14:paraId="17AC23AB" w14:textId="77777777" w:rsidR="00000000" w:rsidRDefault="00000000">
            <w:pPr>
              <w:spacing w:before="40" w:after="40"/>
              <w:jc w:val="center"/>
              <w:rPr>
                <w:rFonts w:ascii="Arial Narrow" w:hAnsi="Arial Narrow"/>
                <w:b/>
              </w:rPr>
            </w:pPr>
            <w:r>
              <w:rPr>
                <w:rFonts w:ascii="Arial Narrow" w:hAnsi="Arial Narrow"/>
                <w:b/>
                <w:i/>
              </w:rPr>
              <w:t>GST</w:t>
            </w:r>
            <w:r>
              <w:rPr>
                <w:rFonts w:ascii="Arial Narrow" w:hAnsi="Arial Narrow"/>
                <w:b/>
              </w:rPr>
              <w:t xml:space="preserve"> incl.</w:t>
            </w:r>
          </w:p>
        </w:tc>
        <w:tc>
          <w:tcPr>
            <w:tcW w:w="993" w:type="dxa"/>
            <w:tcBorders>
              <w:left w:val="single" w:sz="6" w:space="0" w:color="auto"/>
              <w:right w:val="single" w:sz="6" w:space="0" w:color="auto"/>
            </w:tcBorders>
          </w:tcPr>
          <w:p w14:paraId="41E120B3" w14:textId="77777777" w:rsidR="00000000" w:rsidRDefault="00000000">
            <w:pPr>
              <w:spacing w:before="40" w:after="40"/>
              <w:jc w:val="center"/>
              <w:rPr>
                <w:rFonts w:ascii="Arial Narrow" w:hAnsi="Arial Narrow"/>
                <w:b/>
              </w:rPr>
            </w:pPr>
            <w:r>
              <w:rPr>
                <w:rFonts w:ascii="Arial Narrow" w:hAnsi="Arial Narrow"/>
                <w:b/>
                <w:i/>
              </w:rPr>
              <w:t>GST</w:t>
            </w:r>
            <w:r>
              <w:rPr>
                <w:rFonts w:ascii="Arial Narrow" w:hAnsi="Arial Narrow"/>
                <w:b/>
              </w:rPr>
              <w:t xml:space="preserve"> excl.</w:t>
            </w:r>
          </w:p>
        </w:tc>
        <w:tc>
          <w:tcPr>
            <w:tcW w:w="992" w:type="dxa"/>
            <w:tcBorders>
              <w:left w:val="single" w:sz="6" w:space="0" w:color="auto"/>
              <w:right w:val="single" w:sz="6" w:space="0" w:color="auto"/>
            </w:tcBorders>
          </w:tcPr>
          <w:p w14:paraId="74B05B1A" w14:textId="77777777" w:rsidR="00000000" w:rsidRDefault="00000000">
            <w:pPr>
              <w:spacing w:before="40" w:after="40"/>
              <w:jc w:val="center"/>
              <w:rPr>
                <w:rFonts w:ascii="Arial Narrow" w:hAnsi="Arial Narrow"/>
                <w:b/>
              </w:rPr>
            </w:pPr>
            <w:r>
              <w:rPr>
                <w:rFonts w:ascii="Arial Narrow" w:hAnsi="Arial Narrow"/>
                <w:b/>
                <w:i/>
              </w:rPr>
              <w:t>GST</w:t>
            </w:r>
            <w:r>
              <w:rPr>
                <w:rFonts w:ascii="Arial Narrow" w:hAnsi="Arial Narrow"/>
                <w:b/>
              </w:rPr>
              <w:t xml:space="preserve"> incl.</w:t>
            </w:r>
          </w:p>
        </w:tc>
        <w:tc>
          <w:tcPr>
            <w:tcW w:w="992" w:type="dxa"/>
            <w:tcBorders>
              <w:left w:val="single" w:sz="6" w:space="0" w:color="auto"/>
              <w:right w:val="single" w:sz="6" w:space="0" w:color="auto"/>
            </w:tcBorders>
          </w:tcPr>
          <w:p w14:paraId="2CA3D9C0" w14:textId="77777777" w:rsidR="00000000" w:rsidRDefault="00000000">
            <w:pPr>
              <w:spacing w:before="40" w:after="40"/>
              <w:jc w:val="center"/>
              <w:rPr>
                <w:rFonts w:ascii="Arial Narrow" w:hAnsi="Arial Narrow"/>
                <w:b/>
              </w:rPr>
            </w:pPr>
            <w:r>
              <w:rPr>
                <w:rFonts w:ascii="Arial Narrow" w:hAnsi="Arial Narrow"/>
                <w:b/>
                <w:i/>
              </w:rPr>
              <w:t>GST</w:t>
            </w:r>
            <w:r>
              <w:rPr>
                <w:rFonts w:ascii="Arial Narrow" w:hAnsi="Arial Narrow"/>
                <w:b/>
              </w:rPr>
              <w:t xml:space="preserve"> excl.</w:t>
            </w:r>
          </w:p>
        </w:tc>
        <w:tc>
          <w:tcPr>
            <w:tcW w:w="992" w:type="dxa"/>
            <w:tcBorders>
              <w:left w:val="single" w:sz="6" w:space="0" w:color="auto"/>
              <w:right w:val="single" w:sz="6" w:space="0" w:color="auto"/>
            </w:tcBorders>
          </w:tcPr>
          <w:p w14:paraId="24E56468" w14:textId="77777777" w:rsidR="00000000" w:rsidRDefault="00000000">
            <w:pPr>
              <w:spacing w:before="40" w:after="40"/>
              <w:jc w:val="center"/>
              <w:rPr>
                <w:rFonts w:ascii="Arial Narrow" w:hAnsi="Arial Narrow"/>
                <w:b/>
              </w:rPr>
            </w:pPr>
            <w:r>
              <w:rPr>
                <w:rFonts w:ascii="Arial Narrow" w:hAnsi="Arial Narrow"/>
                <w:b/>
                <w:i/>
              </w:rPr>
              <w:t>GST</w:t>
            </w:r>
            <w:r>
              <w:rPr>
                <w:rFonts w:ascii="Arial Narrow" w:hAnsi="Arial Narrow"/>
                <w:b/>
              </w:rPr>
              <w:t xml:space="preserve"> incl.</w:t>
            </w:r>
          </w:p>
        </w:tc>
      </w:tr>
      <w:tr w:rsidR="00000000" w14:paraId="48CE1095" w14:textId="77777777">
        <w:tblPrEx>
          <w:tblCellMar>
            <w:top w:w="0" w:type="dxa"/>
            <w:bottom w:w="0" w:type="dxa"/>
          </w:tblCellMar>
        </w:tblPrEx>
        <w:trPr>
          <w:cantSplit/>
        </w:trPr>
        <w:tc>
          <w:tcPr>
            <w:tcW w:w="567" w:type="dxa"/>
            <w:tcBorders>
              <w:left w:val="single" w:sz="6" w:space="0" w:color="auto"/>
              <w:right w:val="single" w:sz="6" w:space="0" w:color="auto"/>
            </w:tcBorders>
            <w:vAlign w:val="center"/>
          </w:tcPr>
          <w:p w14:paraId="19503A0D" w14:textId="77777777" w:rsidR="00000000" w:rsidRDefault="00000000">
            <w:pPr>
              <w:spacing w:before="0" w:after="0"/>
              <w:jc w:val="center"/>
              <w:rPr>
                <w:rFonts w:ascii="Arial Narrow" w:hAnsi="Arial Narrow"/>
              </w:rPr>
            </w:pPr>
            <w:r>
              <w:rPr>
                <w:rFonts w:ascii="Arial Narrow" w:hAnsi="Arial Narrow"/>
              </w:rPr>
              <w:t>8</w:t>
            </w:r>
          </w:p>
        </w:tc>
        <w:tc>
          <w:tcPr>
            <w:tcW w:w="993" w:type="dxa"/>
            <w:tcBorders>
              <w:left w:val="single" w:sz="6" w:space="0" w:color="auto"/>
              <w:right w:val="single" w:sz="6" w:space="0" w:color="auto"/>
            </w:tcBorders>
            <w:vAlign w:val="center"/>
          </w:tcPr>
          <w:p w14:paraId="35CFCEC1" w14:textId="77777777" w:rsidR="00000000" w:rsidRDefault="00000000">
            <w:pPr>
              <w:spacing w:before="0" w:after="0"/>
              <w:jc w:val="center"/>
              <w:rPr>
                <w:rFonts w:ascii="Arial Narrow" w:hAnsi="Arial Narrow"/>
              </w:rPr>
            </w:pPr>
            <w:r>
              <w:rPr>
                <w:rFonts w:ascii="Arial Narrow" w:hAnsi="Arial Narrow"/>
              </w:rPr>
              <w:t>1,300</w:t>
            </w:r>
          </w:p>
        </w:tc>
        <w:tc>
          <w:tcPr>
            <w:tcW w:w="992" w:type="dxa"/>
            <w:tcBorders>
              <w:left w:val="single" w:sz="6" w:space="0" w:color="auto"/>
              <w:right w:val="single" w:sz="6" w:space="0" w:color="auto"/>
            </w:tcBorders>
            <w:vAlign w:val="center"/>
          </w:tcPr>
          <w:p w14:paraId="003B8747" w14:textId="77777777" w:rsidR="00000000" w:rsidRDefault="00000000">
            <w:pPr>
              <w:spacing w:before="0" w:after="0"/>
              <w:jc w:val="center"/>
              <w:rPr>
                <w:rFonts w:ascii="Arial Narrow" w:hAnsi="Arial Narrow"/>
              </w:rPr>
            </w:pPr>
            <w:r>
              <w:rPr>
                <w:rFonts w:ascii="Arial Narrow" w:hAnsi="Arial Narrow"/>
              </w:rPr>
              <w:t>1,430</w:t>
            </w:r>
          </w:p>
        </w:tc>
        <w:tc>
          <w:tcPr>
            <w:tcW w:w="993" w:type="dxa"/>
            <w:tcBorders>
              <w:left w:val="single" w:sz="6" w:space="0" w:color="auto"/>
              <w:right w:val="single" w:sz="6" w:space="0" w:color="auto"/>
            </w:tcBorders>
            <w:vAlign w:val="center"/>
          </w:tcPr>
          <w:p w14:paraId="06C15503" w14:textId="77777777" w:rsidR="00000000" w:rsidRDefault="00000000">
            <w:pPr>
              <w:spacing w:before="0" w:after="0"/>
              <w:jc w:val="center"/>
              <w:rPr>
                <w:rFonts w:ascii="Arial Narrow" w:hAnsi="Arial Narrow"/>
              </w:rPr>
            </w:pPr>
            <w:r>
              <w:rPr>
                <w:rFonts w:ascii="Arial Narrow" w:hAnsi="Arial Narrow"/>
              </w:rPr>
              <w:t>1,600</w:t>
            </w:r>
          </w:p>
        </w:tc>
        <w:tc>
          <w:tcPr>
            <w:tcW w:w="992" w:type="dxa"/>
            <w:tcBorders>
              <w:left w:val="single" w:sz="6" w:space="0" w:color="auto"/>
              <w:right w:val="single" w:sz="6" w:space="0" w:color="auto"/>
            </w:tcBorders>
            <w:vAlign w:val="center"/>
          </w:tcPr>
          <w:p w14:paraId="41E6F9A1" w14:textId="77777777" w:rsidR="00000000" w:rsidRDefault="00000000">
            <w:pPr>
              <w:spacing w:before="0" w:after="0"/>
              <w:jc w:val="center"/>
              <w:rPr>
                <w:rFonts w:ascii="Arial Narrow" w:hAnsi="Arial Narrow"/>
              </w:rPr>
            </w:pPr>
            <w:r>
              <w:rPr>
                <w:rFonts w:ascii="Arial Narrow" w:hAnsi="Arial Narrow"/>
              </w:rPr>
              <w:t>N/A</w:t>
            </w:r>
          </w:p>
        </w:tc>
        <w:tc>
          <w:tcPr>
            <w:tcW w:w="992" w:type="dxa"/>
            <w:tcBorders>
              <w:left w:val="single" w:sz="6" w:space="0" w:color="auto"/>
              <w:right w:val="single" w:sz="6" w:space="0" w:color="auto"/>
            </w:tcBorders>
            <w:vAlign w:val="center"/>
          </w:tcPr>
          <w:p w14:paraId="55037DC7" w14:textId="77777777" w:rsidR="00000000" w:rsidRDefault="00000000">
            <w:pPr>
              <w:spacing w:before="0" w:after="0"/>
              <w:jc w:val="center"/>
              <w:rPr>
                <w:rFonts w:ascii="Arial Narrow" w:hAnsi="Arial Narrow"/>
              </w:rPr>
            </w:pPr>
            <w:r>
              <w:rPr>
                <w:rFonts w:ascii="Arial Narrow" w:hAnsi="Arial Narrow"/>
              </w:rPr>
              <w:t>1,800</w:t>
            </w:r>
          </w:p>
        </w:tc>
        <w:tc>
          <w:tcPr>
            <w:tcW w:w="992" w:type="dxa"/>
            <w:tcBorders>
              <w:left w:val="single" w:sz="6" w:space="0" w:color="auto"/>
              <w:right w:val="single" w:sz="6" w:space="0" w:color="auto"/>
            </w:tcBorders>
            <w:vAlign w:val="center"/>
          </w:tcPr>
          <w:p w14:paraId="01FD2638" w14:textId="77777777" w:rsidR="00000000" w:rsidRDefault="00000000">
            <w:pPr>
              <w:spacing w:before="0" w:after="0"/>
              <w:jc w:val="center"/>
              <w:rPr>
                <w:rFonts w:ascii="Arial Narrow" w:hAnsi="Arial Narrow"/>
              </w:rPr>
            </w:pPr>
            <w:r>
              <w:rPr>
                <w:rFonts w:ascii="Arial Narrow" w:hAnsi="Arial Narrow"/>
              </w:rPr>
              <w:t>N/A</w:t>
            </w:r>
          </w:p>
        </w:tc>
        <w:tc>
          <w:tcPr>
            <w:tcW w:w="993" w:type="dxa"/>
            <w:tcBorders>
              <w:left w:val="single" w:sz="6" w:space="0" w:color="auto"/>
              <w:right w:val="single" w:sz="6" w:space="0" w:color="auto"/>
            </w:tcBorders>
            <w:vAlign w:val="center"/>
          </w:tcPr>
          <w:p w14:paraId="67AFED89" w14:textId="77777777" w:rsidR="00000000" w:rsidRDefault="00000000">
            <w:pPr>
              <w:spacing w:before="0" w:after="0"/>
              <w:jc w:val="center"/>
              <w:rPr>
                <w:rFonts w:ascii="Arial Narrow" w:hAnsi="Arial Narrow"/>
              </w:rPr>
            </w:pPr>
            <w:r>
              <w:rPr>
                <w:rFonts w:ascii="Arial Narrow" w:hAnsi="Arial Narrow"/>
              </w:rPr>
              <w:t>1,900</w:t>
            </w:r>
          </w:p>
        </w:tc>
        <w:tc>
          <w:tcPr>
            <w:tcW w:w="992" w:type="dxa"/>
            <w:tcBorders>
              <w:left w:val="single" w:sz="6" w:space="0" w:color="auto"/>
              <w:right w:val="single" w:sz="6" w:space="0" w:color="auto"/>
            </w:tcBorders>
            <w:vAlign w:val="center"/>
          </w:tcPr>
          <w:p w14:paraId="63388DA4" w14:textId="77777777" w:rsidR="00000000" w:rsidRDefault="00000000">
            <w:pPr>
              <w:spacing w:before="0" w:after="0"/>
              <w:jc w:val="center"/>
              <w:rPr>
                <w:rFonts w:ascii="Arial Narrow" w:hAnsi="Arial Narrow"/>
              </w:rPr>
            </w:pPr>
            <w:r>
              <w:rPr>
                <w:rFonts w:ascii="Arial Narrow" w:hAnsi="Arial Narrow"/>
              </w:rPr>
              <w:t>N/A</w:t>
            </w:r>
          </w:p>
        </w:tc>
        <w:tc>
          <w:tcPr>
            <w:tcW w:w="992" w:type="dxa"/>
            <w:tcBorders>
              <w:left w:val="single" w:sz="6" w:space="0" w:color="auto"/>
              <w:right w:val="single" w:sz="6" w:space="0" w:color="auto"/>
            </w:tcBorders>
            <w:vAlign w:val="center"/>
          </w:tcPr>
          <w:p w14:paraId="0B9EBA80" w14:textId="77777777" w:rsidR="00000000" w:rsidRDefault="00000000">
            <w:pPr>
              <w:spacing w:before="0" w:after="0"/>
              <w:jc w:val="center"/>
              <w:rPr>
                <w:rFonts w:ascii="Arial Narrow" w:hAnsi="Arial Narrow"/>
              </w:rPr>
            </w:pPr>
            <w:r>
              <w:rPr>
                <w:rFonts w:ascii="Arial Narrow" w:hAnsi="Arial Narrow"/>
              </w:rPr>
              <w:t>2,200</w:t>
            </w:r>
          </w:p>
        </w:tc>
        <w:tc>
          <w:tcPr>
            <w:tcW w:w="992" w:type="dxa"/>
            <w:tcBorders>
              <w:left w:val="single" w:sz="6" w:space="0" w:color="auto"/>
              <w:right w:val="single" w:sz="6" w:space="0" w:color="auto"/>
            </w:tcBorders>
            <w:vAlign w:val="center"/>
          </w:tcPr>
          <w:p w14:paraId="636585E2" w14:textId="77777777" w:rsidR="00000000" w:rsidRDefault="00000000">
            <w:pPr>
              <w:spacing w:before="0" w:after="0"/>
              <w:jc w:val="center"/>
              <w:rPr>
                <w:rFonts w:ascii="Arial Narrow" w:hAnsi="Arial Narrow"/>
              </w:rPr>
            </w:pPr>
            <w:r>
              <w:rPr>
                <w:rFonts w:ascii="Arial Narrow" w:hAnsi="Arial Narrow"/>
              </w:rPr>
              <w:t>N/A</w:t>
            </w:r>
          </w:p>
        </w:tc>
      </w:tr>
      <w:tr w:rsidR="00000000" w14:paraId="5CB19FDE" w14:textId="77777777">
        <w:tblPrEx>
          <w:tblCellMar>
            <w:top w:w="0" w:type="dxa"/>
            <w:bottom w:w="0" w:type="dxa"/>
          </w:tblCellMar>
        </w:tblPrEx>
        <w:trPr>
          <w:cantSplit/>
        </w:trPr>
        <w:tc>
          <w:tcPr>
            <w:tcW w:w="567" w:type="dxa"/>
            <w:tcBorders>
              <w:left w:val="single" w:sz="6" w:space="0" w:color="auto"/>
              <w:right w:val="single" w:sz="6" w:space="0" w:color="auto"/>
            </w:tcBorders>
            <w:vAlign w:val="center"/>
          </w:tcPr>
          <w:p w14:paraId="245F0A09" w14:textId="77777777" w:rsidR="00000000" w:rsidRDefault="00000000">
            <w:pPr>
              <w:spacing w:before="0" w:after="0"/>
              <w:jc w:val="center"/>
              <w:rPr>
                <w:rFonts w:ascii="Arial Narrow" w:hAnsi="Arial Narrow"/>
              </w:rPr>
            </w:pPr>
            <w:r>
              <w:rPr>
                <w:rFonts w:ascii="Arial Narrow" w:hAnsi="Arial Narrow"/>
              </w:rPr>
              <w:t>16</w:t>
            </w:r>
          </w:p>
        </w:tc>
        <w:tc>
          <w:tcPr>
            <w:tcW w:w="993" w:type="dxa"/>
            <w:tcBorders>
              <w:left w:val="single" w:sz="6" w:space="0" w:color="auto"/>
              <w:right w:val="single" w:sz="6" w:space="0" w:color="auto"/>
            </w:tcBorders>
            <w:vAlign w:val="center"/>
          </w:tcPr>
          <w:p w14:paraId="6D10AFF1" w14:textId="77777777" w:rsidR="00000000" w:rsidRDefault="00000000">
            <w:pPr>
              <w:spacing w:before="0" w:after="0"/>
              <w:jc w:val="center"/>
              <w:rPr>
                <w:rFonts w:ascii="Arial Narrow" w:hAnsi="Arial Narrow"/>
              </w:rPr>
            </w:pPr>
            <w:r>
              <w:rPr>
                <w:rFonts w:ascii="Arial Narrow" w:hAnsi="Arial Narrow"/>
              </w:rPr>
              <w:t>1,500</w:t>
            </w:r>
          </w:p>
        </w:tc>
        <w:tc>
          <w:tcPr>
            <w:tcW w:w="992" w:type="dxa"/>
            <w:tcBorders>
              <w:left w:val="single" w:sz="6" w:space="0" w:color="auto"/>
              <w:right w:val="single" w:sz="6" w:space="0" w:color="auto"/>
            </w:tcBorders>
            <w:vAlign w:val="center"/>
          </w:tcPr>
          <w:p w14:paraId="343AA4FE" w14:textId="77777777" w:rsidR="00000000" w:rsidRDefault="00000000">
            <w:pPr>
              <w:spacing w:before="0" w:after="0"/>
              <w:jc w:val="center"/>
              <w:rPr>
                <w:rFonts w:ascii="Arial Narrow" w:hAnsi="Arial Narrow"/>
              </w:rPr>
            </w:pPr>
            <w:r>
              <w:rPr>
                <w:rFonts w:ascii="Arial Narrow" w:hAnsi="Arial Narrow"/>
              </w:rPr>
              <w:t>1,650</w:t>
            </w:r>
          </w:p>
        </w:tc>
        <w:tc>
          <w:tcPr>
            <w:tcW w:w="993" w:type="dxa"/>
            <w:tcBorders>
              <w:left w:val="single" w:sz="6" w:space="0" w:color="auto"/>
              <w:right w:val="single" w:sz="6" w:space="0" w:color="auto"/>
            </w:tcBorders>
            <w:vAlign w:val="center"/>
          </w:tcPr>
          <w:p w14:paraId="48D8623D" w14:textId="77777777" w:rsidR="00000000" w:rsidRDefault="00000000">
            <w:pPr>
              <w:spacing w:before="0" w:after="0"/>
              <w:jc w:val="center"/>
              <w:rPr>
                <w:rFonts w:ascii="Arial Narrow" w:hAnsi="Arial Narrow"/>
              </w:rPr>
            </w:pPr>
            <w:r>
              <w:rPr>
                <w:rFonts w:ascii="Arial Narrow" w:hAnsi="Arial Narrow"/>
              </w:rPr>
              <w:t>2,050</w:t>
            </w:r>
          </w:p>
        </w:tc>
        <w:tc>
          <w:tcPr>
            <w:tcW w:w="992" w:type="dxa"/>
            <w:tcBorders>
              <w:left w:val="single" w:sz="6" w:space="0" w:color="auto"/>
              <w:right w:val="single" w:sz="6" w:space="0" w:color="auto"/>
            </w:tcBorders>
            <w:vAlign w:val="center"/>
          </w:tcPr>
          <w:p w14:paraId="303DA051" w14:textId="77777777" w:rsidR="00000000" w:rsidRDefault="00000000">
            <w:pPr>
              <w:spacing w:before="0" w:after="0"/>
              <w:jc w:val="center"/>
              <w:rPr>
                <w:rFonts w:ascii="Arial Narrow" w:hAnsi="Arial Narrow"/>
              </w:rPr>
            </w:pPr>
            <w:r>
              <w:rPr>
                <w:rFonts w:ascii="Arial Narrow" w:hAnsi="Arial Narrow"/>
              </w:rPr>
              <w:t>N/A</w:t>
            </w:r>
          </w:p>
        </w:tc>
        <w:tc>
          <w:tcPr>
            <w:tcW w:w="992" w:type="dxa"/>
            <w:tcBorders>
              <w:left w:val="single" w:sz="6" w:space="0" w:color="auto"/>
              <w:right w:val="single" w:sz="6" w:space="0" w:color="auto"/>
            </w:tcBorders>
            <w:vAlign w:val="center"/>
          </w:tcPr>
          <w:p w14:paraId="473C1B51" w14:textId="77777777" w:rsidR="00000000" w:rsidRDefault="00000000">
            <w:pPr>
              <w:spacing w:before="0" w:after="0"/>
              <w:jc w:val="center"/>
              <w:rPr>
                <w:rFonts w:ascii="Arial Narrow" w:hAnsi="Arial Narrow"/>
              </w:rPr>
            </w:pPr>
            <w:r>
              <w:rPr>
                <w:rFonts w:ascii="Arial Narrow" w:hAnsi="Arial Narrow"/>
              </w:rPr>
              <w:t>2,300</w:t>
            </w:r>
          </w:p>
        </w:tc>
        <w:tc>
          <w:tcPr>
            <w:tcW w:w="992" w:type="dxa"/>
            <w:tcBorders>
              <w:left w:val="single" w:sz="6" w:space="0" w:color="auto"/>
              <w:right w:val="single" w:sz="6" w:space="0" w:color="auto"/>
            </w:tcBorders>
            <w:vAlign w:val="center"/>
          </w:tcPr>
          <w:p w14:paraId="67F0CEBC" w14:textId="77777777" w:rsidR="00000000" w:rsidRDefault="00000000">
            <w:pPr>
              <w:spacing w:before="0" w:after="0"/>
              <w:jc w:val="center"/>
              <w:rPr>
                <w:rFonts w:ascii="Arial Narrow" w:hAnsi="Arial Narrow"/>
              </w:rPr>
            </w:pPr>
            <w:r>
              <w:rPr>
                <w:rFonts w:ascii="Arial Narrow" w:hAnsi="Arial Narrow"/>
              </w:rPr>
              <w:t>N/A</w:t>
            </w:r>
          </w:p>
        </w:tc>
        <w:tc>
          <w:tcPr>
            <w:tcW w:w="993" w:type="dxa"/>
            <w:tcBorders>
              <w:left w:val="single" w:sz="6" w:space="0" w:color="auto"/>
              <w:right w:val="single" w:sz="6" w:space="0" w:color="auto"/>
            </w:tcBorders>
            <w:vAlign w:val="center"/>
          </w:tcPr>
          <w:p w14:paraId="1C37FA1C" w14:textId="77777777" w:rsidR="00000000" w:rsidRDefault="00000000">
            <w:pPr>
              <w:spacing w:before="0" w:after="0"/>
              <w:jc w:val="center"/>
              <w:rPr>
                <w:rFonts w:ascii="Arial Narrow" w:hAnsi="Arial Narrow"/>
              </w:rPr>
            </w:pPr>
            <w:r>
              <w:rPr>
                <w:rFonts w:ascii="Arial Narrow" w:hAnsi="Arial Narrow"/>
              </w:rPr>
              <w:t>2,425</w:t>
            </w:r>
          </w:p>
        </w:tc>
        <w:tc>
          <w:tcPr>
            <w:tcW w:w="992" w:type="dxa"/>
            <w:tcBorders>
              <w:left w:val="single" w:sz="6" w:space="0" w:color="auto"/>
              <w:right w:val="single" w:sz="6" w:space="0" w:color="auto"/>
            </w:tcBorders>
            <w:vAlign w:val="center"/>
          </w:tcPr>
          <w:p w14:paraId="2A82C8A8" w14:textId="77777777" w:rsidR="00000000" w:rsidRDefault="00000000">
            <w:pPr>
              <w:spacing w:before="0" w:after="0"/>
              <w:jc w:val="center"/>
              <w:rPr>
                <w:rFonts w:ascii="Arial Narrow" w:hAnsi="Arial Narrow"/>
              </w:rPr>
            </w:pPr>
            <w:r>
              <w:rPr>
                <w:rFonts w:ascii="Arial Narrow" w:hAnsi="Arial Narrow"/>
              </w:rPr>
              <w:t>N/A</w:t>
            </w:r>
          </w:p>
        </w:tc>
        <w:tc>
          <w:tcPr>
            <w:tcW w:w="992" w:type="dxa"/>
            <w:tcBorders>
              <w:left w:val="single" w:sz="6" w:space="0" w:color="auto"/>
              <w:right w:val="single" w:sz="6" w:space="0" w:color="auto"/>
            </w:tcBorders>
            <w:vAlign w:val="center"/>
          </w:tcPr>
          <w:p w14:paraId="7658AF9E" w14:textId="77777777" w:rsidR="00000000" w:rsidRDefault="00000000">
            <w:pPr>
              <w:spacing w:before="0" w:after="0"/>
              <w:jc w:val="center"/>
              <w:rPr>
                <w:rFonts w:ascii="Arial Narrow" w:hAnsi="Arial Narrow"/>
              </w:rPr>
            </w:pPr>
            <w:r>
              <w:rPr>
                <w:rFonts w:ascii="Arial Narrow" w:hAnsi="Arial Narrow"/>
              </w:rPr>
              <w:t>2,800</w:t>
            </w:r>
          </w:p>
        </w:tc>
        <w:tc>
          <w:tcPr>
            <w:tcW w:w="992" w:type="dxa"/>
            <w:tcBorders>
              <w:left w:val="single" w:sz="6" w:space="0" w:color="auto"/>
              <w:right w:val="single" w:sz="6" w:space="0" w:color="auto"/>
            </w:tcBorders>
            <w:vAlign w:val="center"/>
          </w:tcPr>
          <w:p w14:paraId="43563164" w14:textId="77777777" w:rsidR="00000000" w:rsidRDefault="00000000">
            <w:pPr>
              <w:spacing w:before="0" w:after="0"/>
              <w:jc w:val="center"/>
              <w:rPr>
                <w:rFonts w:ascii="Arial Narrow" w:hAnsi="Arial Narrow"/>
              </w:rPr>
            </w:pPr>
            <w:r>
              <w:rPr>
                <w:rFonts w:ascii="Arial Narrow" w:hAnsi="Arial Narrow"/>
              </w:rPr>
              <w:t>N/A</w:t>
            </w:r>
          </w:p>
        </w:tc>
      </w:tr>
      <w:tr w:rsidR="00000000" w14:paraId="05350733" w14:textId="77777777">
        <w:tblPrEx>
          <w:tblCellMar>
            <w:top w:w="0" w:type="dxa"/>
            <w:bottom w:w="0" w:type="dxa"/>
          </w:tblCellMar>
        </w:tblPrEx>
        <w:trPr>
          <w:cantSplit/>
        </w:trPr>
        <w:tc>
          <w:tcPr>
            <w:tcW w:w="567" w:type="dxa"/>
            <w:tcBorders>
              <w:left w:val="single" w:sz="6" w:space="0" w:color="auto"/>
              <w:bottom w:val="single" w:sz="6" w:space="0" w:color="auto"/>
              <w:right w:val="single" w:sz="6" w:space="0" w:color="auto"/>
            </w:tcBorders>
            <w:vAlign w:val="center"/>
          </w:tcPr>
          <w:p w14:paraId="254EFFFC" w14:textId="77777777" w:rsidR="00000000" w:rsidRDefault="00000000">
            <w:pPr>
              <w:spacing w:before="0" w:after="0"/>
              <w:jc w:val="center"/>
              <w:rPr>
                <w:rFonts w:ascii="Arial Narrow" w:hAnsi="Arial Narrow"/>
              </w:rPr>
            </w:pPr>
            <w:r>
              <w:rPr>
                <w:rFonts w:ascii="Arial Narrow" w:hAnsi="Arial Narrow"/>
              </w:rPr>
              <w:t>32</w:t>
            </w:r>
          </w:p>
        </w:tc>
        <w:tc>
          <w:tcPr>
            <w:tcW w:w="993" w:type="dxa"/>
            <w:tcBorders>
              <w:left w:val="single" w:sz="6" w:space="0" w:color="auto"/>
              <w:bottom w:val="single" w:sz="6" w:space="0" w:color="auto"/>
              <w:right w:val="single" w:sz="6" w:space="0" w:color="auto"/>
            </w:tcBorders>
            <w:vAlign w:val="center"/>
          </w:tcPr>
          <w:p w14:paraId="62BF3572" w14:textId="77777777" w:rsidR="00000000" w:rsidRDefault="00000000">
            <w:pPr>
              <w:spacing w:before="0" w:after="0"/>
              <w:jc w:val="center"/>
              <w:rPr>
                <w:rFonts w:ascii="Arial Narrow" w:hAnsi="Arial Narrow"/>
              </w:rPr>
            </w:pPr>
            <w:r>
              <w:rPr>
                <w:rFonts w:ascii="Arial Narrow" w:hAnsi="Arial Narrow"/>
              </w:rPr>
              <w:t>1,600</w:t>
            </w:r>
          </w:p>
        </w:tc>
        <w:tc>
          <w:tcPr>
            <w:tcW w:w="992" w:type="dxa"/>
            <w:tcBorders>
              <w:left w:val="single" w:sz="6" w:space="0" w:color="auto"/>
              <w:bottom w:val="single" w:sz="6" w:space="0" w:color="auto"/>
              <w:right w:val="single" w:sz="6" w:space="0" w:color="auto"/>
            </w:tcBorders>
            <w:vAlign w:val="center"/>
          </w:tcPr>
          <w:p w14:paraId="5C723A84" w14:textId="77777777" w:rsidR="00000000" w:rsidRDefault="00000000">
            <w:pPr>
              <w:spacing w:before="0" w:after="0"/>
              <w:jc w:val="center"/>
              <w:rPr>
                <w:rFonts w:ascii="Arial Narrow" w:hAnsi="Arial Narrow"/>
              </w:rPr>
            </w:pPr>
            <w:r>
              <w:rPr>
                <w:rFonts w:ascii="Arial Narrow" w:hAnsi="Arial Narrow"/>
              </w:rPr>
              <w:t>1,760</w:t>
            </w:r>
          </w:p>
        </w:tc>
        <w:tc>
          <w:tcPr>
            <w:tcW w:w="993" w:type="dxa"/>
            <w:tcBorders>
              <w:left w:val="single" w:sz="6" w:space="0" w:color="auto"/>
              <w:bottom w:val="single" w:sz="6" w:space="0" w:color="auto"/>
              <w:right w:val="single" w:sz="6" w:space="0" w:color="auto"/>
            </w:tcBorders>
            <w:vAlign w:val="center"/>
          </w:tcPr>
          <w:p w14:paraId="253BCD92" w14:textId="77777777" w:rsidR="00000000" w:rsidRDefault="00000000">
            <w:pPr>
              <w:spacing w:before="0" w:after="0"/>
              <w:jc w:val="center"/>
              <w:rPr>
                <w:rFonts w:ascii="Arial Narrow" w:hAnsi="Arial Narrow"/>
              </w:rPr>
            </w:pPr>
            <w:r>
              <w:rPr>
                <w:rFonts w:ascii="Arial Narrow" w:hAnsi="Arial Narrow"/>
              </w:rPr>
              <w:t>3,000</w:t>
            </w:r>
          </w:p>
        </w:tc>
        <w:tc>
          <w:tcPr>
            <w:tcW w:w="992" w:type="dxa"/>
            <w:tcBorders>
              <w:left w:val="single" w:sz="6" w:space="0" w:color="auto"/>
              <w:bottom w:val="single" w:sz="6" w:space="0" w:color="auto"/>
              <w:right w:val="single" w:sz="6" w:space="0" w:color="auto"/>
            </w:tcBorders>
            <w:vAlign w:val="center"/>
          </w:tcPr>
          <w:p w14:paraId="024A17EF" w14:textId="77777777" w:rsidR="00000000" w:rsidRDefault="00000000">
            <w:pPr>
              <w:spacing w:before="0" w:after="0"/>
              <w:jc w:val="center"/>
              <w:rPr>
                <w:rFonts w:ascii="Arial Narrow" w:hAnsi="Arial Narrow"/>
              </w:rPr>
            </w:pPr>
            <w:r>
              <w:rPr>
                <w:rFonts w:ascii="Arial Narrow" w:hAnsi="Arial Narrow"/>
              </w:rPr>
              <w:t xml:space="preserve">N/A </w:t>
            </w:r>
          </w:p>
        </w:tc>
        <w:tc>
          <w:tcPr>
            <w:tcW w:w="992" w:type="dxa"/>
            <w:tcBorders>
              <w:left w:val="single" w:sz="6" w:space="0" w:color="auto"/>
              <w:bottom w:val="single" w:sz="6" w:space="0" w:color="auto"/>
              <w:right w:val="single" w:sz="6" w:space="0" w:color="auto"/>
            </w:tcBorders>
            <w:vAlign w:val="center"/>
          </w:tcPr>
          <w:p w14:paraId="6F84E0A5" w14:textId="77777777" w:rsidR="00000000" w:rsidRDefault="00000000">
            <w:pPr>
              <w:spacing w:before="0" w:after="0"/>
              <w:jc w:val="center"/>
              <w:rPr>
                <w:rFonts w:ascii="Arial Narrow" w:hAnsi="Arial Narrow"/>
              </w:rPr>
            </w:pPr>
            <w:r>
              <w:rPr>
                <w:rFonts w:ascii="Arial Narrow" w:hAnsi="Arial Narrow"/>
              </w:rPr>
              <w:t>3,800</w:t>
            </w:r>
          </w:p>
        </w:tc>
        <w:tc>
          <w:tcPr>
            <w:tcW w:w="992" w:type="dxa"/>
            <w:tcBorders>
              <w:left w:val="single" w:sz="6" w:space="0" w:color="auto"/>
              <w:bottom w:val="single" w:sz="6" w:space="0" w:color="auto"/>
              <w:right w:val="single" w:sz="6" w:space="0" w:color="auto"/>
            </w:tcBorders>
            <w:vAlign w:val="center"/>
          </w:tcPr>
          <w:p w14:paraId="57AB1C51" w14:textId="77777777" w:rsidR="00000000" w:rsidRDefault="00000000">
            <w:pPr>
              <w:spacing w:before="0" w:after="0"/>
              <w:jc w:val="center"/>
              <w:rPr>
                <w:rFonts w:ascii="Arial Narrow" w:hAnsi="Arial Narrow"/>
              </w:rPr>
            </w:pPr>
            <w:r>
              <w:rPr>
                <w:rFonts w:ascii="Arial Narrow" w:hAnsi="Arial Narrow"/>
              </w:rPr>
              <w:t xml:space="preserve">N/A </w:t>
            </w:r>
          </w:p>
        </w:tc>
        <w:tc>
          <w:tcPr>
            <w:tcW w:w="993" w:type="dxa"/>
            <w:tcBorders>
              <w:left w:val="single" w:sz="6" w:space="0" w:color="auto"/>
              <w:bottom w:val="single" w:sz="6" w:space="0" w:color="auto"/>
              <w:right w:val="single" w:sz="6" w:space="0" w:color="auto"/>
            </w:tcBorders>
            <w:vAlign w:val="center"/>
          </w:tcPr>
          <w:p w14:paraId="5A6A4270" w14:textId="77777777" w:rsidR="00000000" w:rsidRDefault="00000000">
            <w:pPr>
              <w:spacing w:before="0" w:after="0"/>
              <w:jc w:val="center"/>
              <w:rPr>
                <w:rFonts w:ascii="Arial Narrow" w:hAnsi="Arial Narrow"/>
              </w:rPr>
            </w:pPr>
            <w:r>
              <w:rPr>
                <w:rFonts w:ascii="Arial Narrow" w:hAnsi="Arial Narrow"/>
              </w:rPr>
              <w:t>3,800</w:t>
            </w:r>
          </w:p>
        </w:tc>
        <w:tc>
          <w:tcPr>
            <w:tcW w:w="992" w:type="dxa"/>
            <w:tcBorders>
              <w:left w:val="single" w:sz="6" w:space="0" w:color="auto"/>
              <w:bottom w:val="single" w:sz="6" w:space="0" w:color="auto"/>
              <w:right w:val="single" w:sz="6" w:space="0" w:color="auto"/>
            </w:tcBorders>
            <w:vAlign w:val="center"/>
          </w:tcPr>
          <w:p w14:paraId="3983BBEC" w14:textId="77777777" w:rsidR="00000000" w:rsidRDefault="00000000">
            <w:pPr>
              <w:spacing w:before="0" w:after="0"/>
              <w:jc w:val="center"/>
              <w:rPr>
                <w:rFonts w:ascii="Arial Narrow" w:hAnsi="Arial Narrow"/>
              </w:rPr>
            </w:pPr>
            <w:r>
              <w:rPr>
                <w:rFonts w:ascii="Arial Narrow" w:hAnsi="Arial Narrow"/>
              </w:rPr>
              <w:t xml:space="preserve">N/A </w:t>
            </w:r>
          </w:p>
        </w:tc>
        <w:tc>
          <w:tcPr>
            <w:tcW w:w="992" w:type="dxa"/>
            <w:tcBorders>
              <w:left w:val="single" w:sz="6" w:space="0" w:color="auto"/>
              <w:bottom w:val="single" w:sz="6" w:space="0" w:color="auto"/>
              <w:right w:val="single" w:sz="6" w:space="0" w:color="auto"/>
            </w:tcBorders>
            <w:vAlign w:val="center"/>
          </w:tcPr>
          <w:p w14:paraId="0DCD2288" w14:textId="77777777" w:rsidR="00000000" w:rsidRDefault="00000000">
            <w:pPr>
              <w:spacing w:before="0" w:after="0"/>
              <w:jc w:val="center"/>
              <w:rPr>
                <w:rFonts w:ascii="Arial Narrow" w:hAnsi="Arial Narrow"/>
              </w:rPr>
            </w:pPr>
            <w:r>
              <w:rPr>
                <w:rFonts w:ascii="Arial Narrow" w:hAnsi="Arial Narrow"/>
              </w:rPr>
              <w:t>3,800</w:t>
            </w:r>
          </w:p>
        </w:tc>
        <w:tc>
          <w:tcPr>
            <w:tcW w:w="992" w:type="dxa"/>
            <w:tcBorders>
              <w:left w:val="single" w:sz="6" w:space="0" w:color="auto"/>
              <w:bottom w:val="single" w:sz="6" w:space="0" w:color="auto"/>
              <w:right w:val="single" w:sz="6" w:space="0" w:color="auto"/>
            </w:tcBorders>
            <w:vAlign w:val="center"/>
          </w:tcPr>
          <w:p w14:paraId="11B26E10" w14:textId="77777777" w:rsidR="00000000" w:rsidRDefault="00000000">
            <w:pPr>
              <w:spacing w:before="0" w:after="0"/>
              <w:jc w:val="center"/>
              <w:rPr>
                <w:rFonts w:ascii="Arial Narrow" w:hAnsi="Arial Narrow"/>
              </w:rPr>
            </w:pPr>
            <w:r>
              <w:rPr>
                <w:rFonts w:ascii="Arial Narrow" w:hAnsi="Arial Narrow"/>
              </w:rPr>
              <w:t xml:space="preserve">N/A </w:t>
            </w:r>
          </w:p>
        </w:tc>
      </w:tr>
    </w:tbl>
    <w:p w14:paraId="5E61E985" w14:textId="77777777" w:rsidR="00000000" w:rsidRDefault="00000000">
      <w:pPr>
        <w:rPr>
          <w:rFonts w:ascii="Arial Narrow" w:hAnsi="Arial Narrow"/>
        </w:rPr>
      </w:pPr>
    </w:p>
    <w:p w14:paraId="6D4883C8" w14:textId="77777777" w:rsidR="00000000" w:rsidRDefault="00000000">
      <w:pPr>
        <w:rPr>
          <w:rFonts w:ascii="Arial Narrow" w:hAnsi="Arial Narrow"/>
        </w:rPr>
      </w:pPr>
      <w:r>
        <w:rPr>
          <w:rFonts w:ascii="Arial Narrow" w:hAnsi="Arial Narrow"/>
        </w:rPr>
        <w:t>Note:  32Kbps is only available on application as not all countries offer this service at this speed.</w:t>
      </w:r>
    </w:p>
    <w:p w14:paraId="11F48226" w14:textId="77777777" w:rsidR="00000000" w:rsidRDefault="00000000">
      <w:pPr>
        <w:tabs>
          <w:tab w:val="left" w:pos="1985"/>
        </w:tabs>
        <w:spacing w:after="60"/>
        <w:rPr>
          <w:rFonts w:ascii="Arial Narrow" w:hAnsi="Arial Narrow"/>
        </w:rPr>
      </w:pPr>
      <w:r>
        <w:rPr>
          <w:rFonts w:ascii="Arial Narrow" w:hAnsi="Arial Narrow"/>
        </w:rPr>
        <w:t>Band 1:</w:t>
      </w:r>
      <w:r>
        <w:rPr>
          <w:rFonts w:ascii="Arial Narrow" w:hAnsi="Arial Narrow"/>
        </w:rPr>
        <w:tab/>
        <w:t>New Zealand</w:t>
      </w:r>
    </w:p>
    <w:p w14:paraId="6C31B442" w14:textId="77777777" w:rsidR="00000000" w:rsidRDefault="00000000">
      <w:pPr>
        <w:tabs>
          <w:tab w:val="left" w:pos="1985"/>
        </w:tabs>
        <w:spacing w:after="60"/>
        <w:rPr>
          <w:rFonts w:ascii="Arial Narrow" w:hAnsi="Arial Narrow"/>
        </w:rPr>
      </w:pPr>
      <w:r>
        <w:rPr>
          <w:rFonts w:ascii="Arial Narrow" w:hAnsi="Arial Narrow"/>
        </w:rPr>
        <w:t>Band 2:</w:t>
      </w:r>
      <w:r>
        <w:rPr>
          <w:rFonts w:ascii="Arial Narrow" w:hAnsi="Arial Narrow"/>
        </w:rPr>
        <w:tab/>
        <w:t>USA, Canada</w:t>
      </w:r>
    </w:p>
    <w:p w14:paraId="49DD3A9E" w14:textId="77777777" w:rsidR="00000000" w:rsidRDefault="00000000">
      <w:pPr>
        <w:tabs>
          <w:tab w:val="left" w:pos="1985"/>
        </w:tabs>
        <w:spacing w:after="60"/>
        <w:rPr>
          <w:rFonts w:ascii="Arial Narrow" w:hAnsi="Arial Narrow"/>
        </w:rPr>
      </w:pPr>
      <w:r>
        <w:rPr>
          <w:rFonts w:ascii="Arial Narrow" w:hAnsi="Arial Narrow"/>
        </w:rPr>
        <w:t>Band 3:</w:t>
      </w:r>
      <w:r>
        <w:rPr>
          <w:rFonts w:ascii="Arial Narrow" w:hAnsi="Arial Narrow"/>
        </w:rPr>
        <w:tab/>
        <w:t>Hong Kong, Singapore, Japan, Korea</w:t>
      </w:r>
    </w:p>
    <w:p w14:paraId="471E95F1" w14:textId="77777777" w:rsidR="00000000" w:rsidRDefault="00000000">
      <w:pPr>
        <w:tabs>
          <w:tab w:val="left" w:pos="1985"/>
        </w:tabs>
        <w:spacing w:after="60"/>
        <w:rPr>
          <w:rFonts w:ascii="Arial Narrow" w:hAnsi="Arial Narrow"/>
        </w:rPr>
      </w:pPr>
      <w:r>
        <w:rPr>
          <w:rFonts w:ascii="Arial Narrow" w:hAnsi="Arial Narrow"/>
        </w:rPr>
        <w:t>Band 4</w:t>
      </w:r>
      <w:r>
        <w:rPr>
          <w:rFonts w:ascii="Arial Narrow" w:hAnsi="Arial Narrow"/>
        </w:rPr>
        <w:tab/>
        <w:t>United Kingdom, Belgium, France, Germany, Luxembourg</w:t>
      </w:r>
    </w:p>
    <w:tbl>
      <w:tblPr>
        <w:tblW w:w="9321" w:type="dxa"/>
        <w:tblLayout w:type="fixed"/>
        <w:tblCellMar>
          <w:left w:w="107" w:type="dxa"/>
          <w:right w:w="107" w:type="dxa"/>
        </w:tblCellMar>
        <w:tblLook w:val="0000" w:firstRow="0" w:lastRow="0" w:firstColumn="0" w:lastColumn="0" w:noHBand="0" w:noVBand="0"/>
      </w:tblPr>
      <w:tblGrid>
        <w:gridCol w:w="4643"/>
        <w:gridCol w:w="1702"/>
        <w:gridCol w:w="2976"/>
      </w:tblGrid>
      <w:tr w:rsidR="00000000" w14:paraId="39A718F2" w14:textId="77777777">
        <w:tblPrEx>
          <w:tblCellMar>
            <w:top w:w="0" w:type="dxa"/>
            <w:bottom w:w="0" w:type="dxa"/>
          </w:tblCellMar>
        </w:tblPrEx>
        <w:trPr>
          <w:cantSplit/>
        </w:trPr>
        <w:tc>
          <w:tcPr>
            <w:tcW w:w="6345" w:type="dxa"/>
            <w:gridSpan w:val="2"/>
            <w:tcBorders>
              <w:top w:val="single" w:sz="6" w:space="0" w:color="auto"/>
              <w:left w:val="single" w:sz="6" w:space="0" w:color="auto"/>
            </w:tcBorders>
          </w:tcPr>
          <w:p w14:paraId="7B6B1085" w14:textId="77777777" w:rsidR="00000000" w:rsidRDefault="00000000">
            <w:pPr>
              <w:pageBreakBefore/>
              <w:spacing w:before="60" w:after="60"/>
              <w:rPr>
                <w:rFonts w:ascii="Arial Narrow" w:hAnsi="Arial Narrow"/>
              </w:rPr>
            </w:pPr>
            <w:r>
              <w:rPr>
                <w:rFonts w:ascii="Arial Narrow" w:hAnsi="Arial Narrow"/>
                <w:b/>
              </w:rPr>
              <w:t xml:space="preserve">Table 9.1 </w:t>
            </w:r>
            <w:r>
              <w:rPr>
                <w:rFonts w:ascii="Arial Narrow" w:hAnsi="Arial Narrow"/>
                <w:b/>
              </w:rPr>
              <w:noBreakHyphen/>
              <w:t xml:space="preserve"> Technical Interface Descriptions - IPL- BC</w:t>
            </w:r>
          </w:p>
        </w:tc>
        <w:tc>
          <w:tcPr>
            <w:tcW w:w="2976" w:type="dxa"/>
            <w:tcBorders>
              <w:top w:val="single" w:sz="6" w:space="0" w:color="auto"/>
              <w:right w:val="single" w:sz="6" w:space="0" w:color="auto"/>
            </w:tcBorders>
          </w:tcPr>
          <w:p w14:paraId="5565B394" w14:textId="77777777" w:rsidR="00000000" w:rsidRDefault="00000000">
            <w:pPr>
              <w:pageBreakBefore/>
              <w:spacing w:before="60" w:after="60"/>
              <w:jc w:val="right"/>
              <w:rPr>
                <w:rFonts w:ascii="Arial Narrow" w:hAnsi="Arial Narrow"/>
              </w:rPr>
            </w:pPr>
          </w:p>
        </w:tc>
      </w:tr>
      <w:tr w:rsidR="00000000" w14:paraId="0EBDD89D" w14:textId="77777777">
        <w:tblPrEx>
          <w:tblCellMar>
            <w:top w:w="0" w:type="dxa"/>
            <w:bottom w:w="0" w:type="dxa"/>
          </w:tblCellMar>
        </w:tblPrEx>
        <w:trPr>
          <w:cantSplit/>
        </w:trPr>
        <w:tc>
          <w:tcPr>
            <w:tcW w:w="4643" w:type="dxa"/>
            <w:tcBorders>
              <w:top w:val="single" w:sz="6" w:space="0" w:color="auto"/>
              <w:left w:val="single" w:sz="6" w:space="0" w:color="auto"/>
              <w:bottom w:val="single" w:sz="6" w:space="0" w:color="auto"/>
              <w:right w:val="single" w:sz="6" w:space="0" w:color="auto"/>
            </w:tcBorders>
          </w:tcPr>
          <w:p w14:paraId="5A74D022" w14:textId="77777777" w:rsidR="00000000" w:rsidRDefault="00000000">
            <w:pPr>
              <w:spacing w:before="60" w:after="60"/>
              <w:ind w:left="737" w:hanging="737"/>
              <w:rPr>
                <w:rFonts w:ascii="Arial Narrow" w:hAnsi="Arial Narrow"/>
              </w:rPr>
            </w:pPr>
            <w:r>
              <w:rPr>
                <w:rFonts w:ascii="Arial Narrow" w:hAnsi="Arial Narrow"/>
                <w:b/>
              </w:rPr>
              <w:t>Transparent end to end capacity k bits/ second</w:t>
            </w:r>
          </w:p>
        </w:tc>
        <w:tc>
          <w:tcPr>
            <w:tcW w:w="4678" w:type="dxa"/>
            <w:gridSpan w:val="2"/>
            <w:tcBorders>
              <w:top w:val="single" w:sz="6" w:space="0" w:color="auto"/>
              <w:left w:val="single" w:sz="6" w:space="0" w:color="auto"/>
              <w:bottom w:val="single" w:sz="6" w:space="0" w:color="auto"/>
              <w:right w:val="single" w:sz="6" w:space="0" w:color="auto"/>
            </w:tcBorders>
          </w:tcPr>
          <w:p w14:paraId="4E61887C" w14:textId="77777777" w:rsidR="00000000" w:rsidRDefault="00000000">
            <w:pPr>
              <w:pageBreakBefore/>
              <w:spacing w:before="60" w:after="60"/>
              <w:rPr>
                <w:rFonts w:ascii="Arial Narrow" w:hAnsi="Arial Narrow"/>
              </w:rPr>
            </w:pPr>
            <w:r>
              <w:rPr>
                <w:rFonts w:ascii="Arial Narrow" w:hAnsi="Arial Narrow"/>
                <w:b/>
              </w:rPr>
              <w:t>Australian Customer Premises Interface</w:t>
            </w:r>
          </w:p>
        </w:tc>
      </w:tr>
      <w:tr w:rsidR="00000000" w14:paraId="7CB7FAB2" w14:textId="77777777">
        <w:tblPrEx>
          <w:tblCellMar>
            <w:top w:w="0" w:type="dxa"/>
            <w:bottom w:w="0" w:type="dxa"/>
          </w:tblCellMar>
        </w:tblPrEx>
        <w:trPr>
          <w:cantSplit/>
        </w:trPr>
        <w:tc>
          <w:tcPr>
            <w:tcW w:w="4643" w:type="dxa"/>
            <w:tcBorders>
              <w:left w:val="single" w:sz="6" w:space="0" w:color="auto"/>
              <w:right w:val="single" w:sz="6" w:space="0" w:color="auto"/>
            </w:tcBorders>
          </w:tcPr>
          <w:p w14:paraId="242BB12A" w14:textId="77777777" w:rsidR="00000000" w:rsidRDefault="00000000">
            <w:pPr>
              <w:spacing w:before="60" w:after="60"/>
              <w:jc w:val="right"/>
              <w:rPr>
                <w:rFonts w:ascii="Arial Narrow" w:hAnsi="Arial Narrow"/>
              </w:rPr>
            </w:pPr>
            <w:r>
              <w:rPr>
                <w:rFonts w:ascii="Arial Narrow" w:hAnsi="Arial Narrow"/>
              </w:rPr>
              <w:t>2.4</w:t>
            </w:r>
          </w:p>
        </w:tc>
        <w:tc>
          <w:tcPr>
            <w:tcW w:w="4678" w:type="dxa"/>
            <w:gridSpan w:val="2"/>
            <w:tcBorders>
              <w:left w:val="single" w:sz="6" w:space="0" w:color="auto"/>
              <w:right w:val="single" w:sz="6" w:space="0" w:color="auto"/>
            </w:tcBorders>
          </w:tcPr>
          <w:p w14:paraId="3B385F97" w14:textId="77777777" w:rsidR="00000000" w:rsidRDefault="00000000">
            <w:pPr>
              <w:pageBreakBefore/>
              <w:spacing w:before="60" w:after="60"/>
              <w:jc w:val="right"/>
              <w:rPr>
                <w:rFonts w:ascii="Arial Narrow" w:hAnsi="Arial Narrow"/>
              </w:rPr>
            </w:pPr>
            <w:r>
              <w:rPr>
                <w:rFonts w:ascii="Arial Narrow" w:hAnsi="Arial Narrow"/>
              </w:rPr>
              <w:t>V. 24, X. 21</w:t>
            </w:r>
          </w:p>
        </w:tc>
      </w:tr>
      <w:tr w:rsidR="00000000" w14:paraId="71C777B4" w14:textId="77777777">
        <w:tblPrEx>
          <w:tblCellMar>
            <w:top w:w="0" w:type="dxa"/>
            <w:bottom w:w="0" w:type="dxa"/>
          </w:tblCellMar>
        </w:tblPrEx>
        <w:trPr>
          <w:cantSplit/>
        </w:trPr>
        <w:tc>
          <w:tcPr>
            <w:tcW w:w="4643" w:type="dxa"/>
            <w:tcBorders>
              <w:left w:val="single" w:sz="6" w:space="0" w:color="auto"/>
              <w:right w:val="single" w:sz="6" w:space="0" w:color="auto"/>
            </w:tcBorders>
          </w:tcPr>
          <w:p w14:paraId="39196C82" w14:textId="77777777" w:rsidR="00000000" w:rsidRDefault="00000000">
            <w:pPr>
              <w:spacing w:before="60" w:after="60"/>
              <w:jc w:val="right"/>
              <w:rPr>
                <w:rFonts w:ascii="Arial Narrow" w:hAnsi="Arial Narrow"/>
              </w:rPr>
            </w:pPr>
            <w:r>
              <w:rPr>
                <w:rFonts w:ascii="Arial Narrow" w:hAnsi="Arial Narrow"/>
              </w:rPr>
              <w:t>4.8</w:t>
            </w:r>
          </w:p>
        </w:tc>
        <w:tc>
          <w:tcPr>
            <w:tcW w:w="4678" w:type="dxa"/>
            <w:gridSpan w:val="2"/>
            <w:tcBorders>
              <w:left w:val="single" w:sz="6" w:space="0" w:color="auto"/>
              <w:right w:val="single" w:sz="6" w:space="0" w:color="auto"/>
            </w:tcBorders>
          </w:tcPr>
          <w:p w14:paraId="1F649C28" w14:textId="77777777" w:rsidR="00000000" w:rsidRDefault="00000000">
            <w:pPr>
              <w:pageBreakBefore/>
              <w:spacing w:before="60" w:after="60"/>
              <w:jc w:val="right"/>
              <w:rPr>
                <w:rFonts w:ascii="Arial Narrow" w:hAnsi="Arial Narrow"/>
              </w:rPr>
            </w:pPr>
            <w:r>
              <w:rPr>
                <w:rFonts w:ascii="Arial Narrow" w:hAnsi="Arial Narrow"/>
              </w:rPr>
              <w:t>V. 24, X. 21</w:t>
            </w:r>
          </w:p>
        </w:tc>
      </w:tr>
      <w:tr w:rsidR="00000000" w14:paraId="4F6BF70F" w14:textId="77777777">
        <w:tblPrEx>
          <w:tblCellMar>
            <w:top w:w="0" w:type="dxa"/>
            <w:bottom w:w="0" w:type="dxa"/>
          </w:tblCellMar>
        </w:tblPrEx>
        <w:trPr>
          <w:cantSplit/>
        </w:trPr>
        <w:tc>
          <w:tcPr>
            <w:tcW w:w="4643" w:type="dxa"/>
            <w:tcBorders>
              <w:left w:val="single" w:sz="6" w:space="0" w:color="auto"/>
              <w:right w:val="single" w:sz="6" w:space="0" w:color="auto"/>
            </w:tcBorders>
          </w:tcPr>
          <w:p w14:paraId="0C48380B" w14:textId="77777777" w:rsidR="00000000" w:rsidRDefault="00000000">
            <w:pPr>
              <w:spacing w:before="60" w:after="60"/>
              <w:jc w:val="right"/>
              <w:rPr>
                <w:rFonts w:ascii="Arial Narrow" w:hAnsi="Arial Narrow"/>
              </w:rPr>
            </w:pPr>
            <w:r>
              <w:rPr>
                <w:rFonts w:ascii="Arial Narrow" w:hAnsi="Arial Narrow"/>
              </w:rPr>
              <w:t>9.6</w:t>
            </w:r>
          </w:p>
        </w:tc>
        <w:tc>
          <w:tcPr>
            <w:tcW w:w="4678" w:type="dxa"/>
            <w:gridSpan w:val="2"/>
            <w:tcBorders>
              <w:left w:val="single" w:sz="6" w:space="0" w:color="auto"/>
              <w:right w:val="single" w:sz="6" w:space="0" w:color="auto"/>
            </w:tcBorders>
          </w:tcPr>
          <w:p w14:paraId="499AB704" w14:textId="77777777" w:rsidR="00000000" w:rsidRDefault="00000000">
            <w:pPr>
              <w:pageBreakBefore/>
              <w:spacing w:before="60" w:after="60"/>
              <w:jc w:val="right"/>
              <w:rPr>
                <w:rFonts w:ascii="Arial Narrow" w:hAnsi="Arial Narrow"/>
              </w:rPr>
            </w:pPr>
            <w:r>
              <w:rPr>
                <w:rFonts w:ascii="Arial Narrow" w:hAnsi="Arial Narrow"/>
              </w:rPr>
              <w:t>V. 24, X. 21</w:t>
            </w:r>
          </w:p>
        </w:tc>
      </w:tr>
      <w:tr w:rsidR="00000000" w14:paraId="232522F1" w14:textId="77777777">
        <w:tblPrEx>
          <w:tblCellMar>
            <w:top w:w="0" w:type="dxa"/>
            <w:bottom w:w="0" w:type="dxa"/>
          </w:tblCellMar>
        </w:tblPrEx>
        <w:trPr>
          <w:cantSplit/>
        </w:trPr>
        <w:tc>
          <w:tcPr>
            <w:tcW w:w="4643" w:type="dxa"/>
            <w:tcBorders>
              <w:left w:val="single" w:sz="6" w:space="0" w:color="auto"/>
              <w:right w:val="single" w:sz="6" w:space="0" w:color="auto"/>
            </w:tcBorders>
          </w:tcPr>
          <w:p w14:paraId="7BF1D5C9" w14:textId="77777777" w:rsidR="00000000" w:rsidRDefault="00000000">
            <w:pPr>
              <w:spacing w:before="60" w:after="60"/>
              <w:jc w:val="right"/>
              <w:rPr>
                <w:rFonts w:ascii="Arial Narrow" w:hAnsi="Arial Narrow"/>
              </w:rPr>
            </w:pPr>
            <w:r>
              <w:rPr>
                <w:rFonts w:ascii="Arial Narrow" w:hAnsi="Arial Narrow"/>
              </w:rPr>
              <w:t>19.2</w:t>
            </w:r>
          </w:p>
        </w:tc>
        <w:tc>
          <w:tcPr>
            <w:tcW w:w="4678" w:type="dxa"/>
            <w:gridSpan w:val="2"/>
            <w:tcBorders>
              <w:left w:val="single" w:sz="6" w:space="0" w:color="auto"/>
              <w:right w:val="single" w:sz="6" w:space="0" w:color="auto"/>
            </w:tcBorders>
          </w:tcPr>
          <w:p w14:paraId="07A369F9" w14:textId="77777777" w:rsidR="00000000" w:rsidRDefault="00000000">
            <w:pPr>
              <w:pageBreakBefore/>
              <w:spacing w:before="60" w:after="60"/>
              <w:jc w:val="right"/>
              <w:rPr>
                <w:rFonts w:ascii="Arial Narrow" w:hAnsi="Arial Narrow"/>
              </w:rPr>
            </w:pPr>
            <w:r>
              <w:rPr>
                <w:rFonts w:ascii="Arial Narrow" w:hAnsi="Arial Narrow"/>
              </w:rPr>
              <w:t>V. 24, X. 21</w:t>
            </w:r>
          </w:p>
        </w:tc>
      </w:tr>
      <w:tr w:rsidR="00000000" w14:paraId="7705B00B" w14:textId="77777777">
        <w:tblPrEx>
          <w:tblCellMar>
            <w:top w:w="0" w:type="dxa"/>
            <w:bottom w:w="0" w:type="dxa"/>
          </w:tblCellMar>
        </w:tblPrEx>
        <w:trPr>
          <w:cantSplit/>
        </w:trPr>
        <w:tc>
          <w:tcPr>
            <w:tcW w:w="4643" w:type="dxa"/>
            <w:tcBorders>
              <w:left w:val="single" w:sz="6" w:space="0" w:color="auto"/>
              <w:right w:val="single" w:sz="6" w:space="0" w:color="auto"/>
            </w:tcBorders>
          </w:tcPr>
          <w:p w14:paraId="62BA34D7" w14:textId="77777777" w:rsidR="00000000" w:rsidRDefault="00000000">
            <w:pPr>
              <w:spacing w:before="60" w:after="60"/>
              <w:jc w:val="right"/>
              <w:rPr>
                <w:rFonts w:ascii="Arial Narrow" w:hAnsi="Arial Narrow"/>
              </w:rPr>
            </w:pPr>
            <w:r>
              <w:rPr>
                <w:rFonts w:ascii="Arial Narrow" w:hAnsi="Arial Narrow"/>
              </w:rPr>
              <w:t>48</w:t>
            </w:r>
          </w:p>
        </w:tc>
        <w:tc>
          <w:tcPr>
            <w:tcW w:w="4678" w:type="dxa"/>
            <w:gridSpan w:val="2"/>
            <w:tcBorders>
              <w:left w:val="single" w:sz="6" w:space="0" w:color="auto"/>
              <w:right w:val="single" w:sz="6" w:space="0" w:color="auto"/>
            </w:tcBorders>
          </w:tcPr>
          <w:p w14:paraId="1C8A0C47" w14:textId="77777777" w:rsidR="00000000" w:rsidRDefault="00000000">
            <w:pPr>
              <w:pageBreakBefore/>
              <w:spacing w:before="60" w:after="60"/>
              <w:jc w:val="right"/>
              <w:rPr>
                <w:rFonts w:ascii="Arial Narrow" w:hAnsi="Arial Narrow"/>
              </w:rPr>
            </w:pPr>
            <w:r>
              <w:rPr>
                <w:rFonts w:ascii="Arial Narrow" w:hAnsi="Arial Narrow"/>
              </w:rPr>
              <w:t>V. 24, X. 21</w:t>
            </w:r>
          </w:p>
        </w:tc>
      </w:tr>
      <w:tr w:rsidR="00000000" w14:paraId="0D680B1A" w14:textId="77777777">
        <w:tblPrEx>
          <w:tblCellMar>
            <w:top w:w="0" w:type="dxa"/>
            <w:bottom w:w="0" w:type="dxa"/>
          </w:tblCellMar>
        </w:tblPrEx>
        <w:trPr>
          <w:cantSplit/>
        </w:trPr>
        <w:tc>
          <w:tcPr>
            <w:tcW w:w="4643" w:type="dxa"/>
            <w:tcBorders>
              <w:left w:val="single" w:sz="6" w:space="0" w:color="auto"/>
              <w:right w:val="single" w:sz="6" w:space="0" w:color="auto"/>
            </w:tcBorders>
          </w:tcPr>
          <w:p w14:paraId="303F954D" w14:textId="77777777" w:rsidR="00000000" w:rsidRDefault="00000000">
            <w:pPr>
              <w:spacing w:before="60" w:after="60"/>
              <w:jc w:val="right"/>
              <w:rPr>
                <w:rFonts w:ascii="Arial Narrow" w:hAnsi="Arial Narrow"/>
              </w:rPr>
            </w:pPr>
            <w:r>
              <w:rPr>
                <w:rFonts w:ascii="Arial Narrow" w:hAnsi="Arial Narrow"/>
              </w:rPr>
              <w:t>56</w:t>
            </w:r>
          </w:p>
        </w:tc>
        <w:tc>
          <w:tcPr>
            <w:tcW w:w="4678" w:type="dxa"/>
            <w:gridSpan w:val="2"/>
            <w:tcBorders>
              <w:left w:val="single" w:sz="6" w:space="0" w:color="auto"/>
              <w:right w:val="single" w:sz="6" w:space="0" w:color="auto"/>
            </w:tcBorders>
          </w:tcPr>
          <w:p w14:paraId="124F75D4" w14:textId="77777777" w:rsidR="00000000" w:rsidRDefault="00000000">
            <w:pPr>
              <w:pageBreakBefore/>
              <w:spacing w:before="60" w:after="60"/>
              <w:jc w:val="right"/>
              <w:rPr>
                <w:rFonts w:ascii="Arial Narrow" w:hAnsi="Arial Narrow"/>
              </w:rPr>
            </w:pPr>
            <w:r>
              <w:rPr>
                <w:rFonts w:ascii="Arial Narrow" w:hAnsi="Arial Narrow"/>
              </w:rPr>
              <w:t>V. 35, X. 21</w:t>
            </w:r>
          </w:p>
        </w:tc>
      </w:tr>
      <w:tr w:rsidR="00000000" w14:paraId="66072AB6" w14:textId="77777777">
        <w:tblPrEx>
          <w:tblCellMar>
            <w:top w:w="0" w:type="dxa"/>
            <w:bottom w:w="0" w:type="dxa"/>
          </w:tblCellMar>
        </w:tblPrEx>
        <w:trPr>
          <w:cantSplit/>
        </w:trPr>
        <w:tc>
          <w:tcPr>
            <w:tcW w:w="4643" w:type="dxa"/>
            <w:tcBorders>
              <w:left w:val="single" w:sz="6" w:space="0" w:color="auto"/>
              <w:right w:val="single" w:sz="6" w:space="0" w:color="auto"/>
            </w:tcBorders>
          </w:tcPr>
          <w:p w14:paraId="6B7EAA0D" w14:textId="77777777" w:rsidR="00000000" w:rsidRDefault="00000000">
            <w:pPr>
              <w:spacing w:before="60" w:after="60"/>
              <w:jc w:val="right"/>
              <w:rPr>
                <w:rFonts w:ascii="Arial Narrow" w:hAnsi="Arial Narrow"/>
              </w:rPr>
            </w:pPr>
            <w:r>
              <w:rPr>
                <w:rFonts w:ascii="Arial Narrow" w:hAnsi="Arial Narrow"/>
              </w:rPr>
              <w:t>64</w:t>
            </w:r>
          </w:p>
        </w:tc>
        <w:tc>
          <w:tcPr>
            <w:tcW w:w="4678" w:type="dxa"/>
            <w:gridSpan w:val="2"/>
            <w:tcBorders>
              <w:left w:val="single" w:sz="6" w:space="0" w:color="auto"/>
              <w:right w:val="single" w:sz="6" w:space="0" w:color="auto"/>
            </w:tcBorders>
          </w:tcPr>
          <w:p w14:paraId="754EAB1B" w14:textId="77777777" w:rsidR="00000000" w:rsidRDefault="00000000">
            <w:pPr>
              <w:spacing w:before="60" w:after="60"/>
              <w:jc w:val="right"/>
              <w:rPr>
                <w:rFonts w:ascii="Arial Narrow" w:hAnsi="Arial Narrow"/>
              </w:rPr>
            </w:pPr>
            <w:r>
              <w:rPr>
                <w:rFonts w:ascii="Arial Narrow" w:hAnsi="Arial Narrow"/>
                <w:i/>
              </w:rPr>
              <w:t>x21</w:t>
            </w:r>
            <w:r>
              <w:rPr>
                <w:rFonts w:ascii="Arial Narrow" w:hAnsi="Arial Narrow"/>
              </w:rPr>
              <w:t>, V.35, E1 (note 1)</w:t>
            </w:r>
          </w:p>
        </w:tc>
      </w:tr>
      <w:tr w:rsidR="00000000" w14:paraId="667993BC" w14:textId="77777777">
        <w:tblPrEx>
          <w:tblCellMar>
            <w:top w:w="0" w:type="dxa"/>
            <w:bottom w:w="0" w:type="dxa"/>
          </w:tblCellMar>
        </w:tblPrEx>
        <w:trPr>
          <w:cantSplit/>
        </w:trPr>
        <w:tc>
          <w:tcPr>
            <w:tcW w:w="4643" w:type="dxa"/>
            <w:tcBorders>
              <w:left w:val="single" w:sz="6" w:space="0" w:color="auto"/>
              <w:right w:val="single" w:sz="6" w:space="0" w:color="auto"/>
            </w:tcBorders>
          </w:tcPr>
          <w:p w14:paraId="3BFE645B" w14:textId="77777777" w:rsidR="00000000" w:rsidRDefault="00000000">
            <w:pPr>
              <w:spacing w:before="60" w:after="60"/>
              <w:jc w:val="right"/>
              <w:rPr>
                <w:rFonts w:ascii="Arial Narrow" w:hAnsi="Arial Narrow"/>
              </w:rPr>
            </w:pPr>
            <w:r>
              <w:rPr>
                <w:rFonts w:ascii="Arial Narrow" w:hAnsi="Arial Narrow"/>
              </w:rPr>
              <w:t>128</w:t>
            </w:r>
          </w:p>
        </w:tc>
        <w:tc>
          <w:tcPr>
            <w:tcW w:w="4678" w:type="dxa"/>
            <w:gridSpan w:val="2"/>
            <w:tcBorders>
              <w:left w:val="single" w:sz="6" w:space="0" w:color="auto"/>
              <w:right w:val="single" w:sz="6" w:space="0" w:color="auto"/>
            </w:tcBorders>
          </w:tcPr>
          <w:p w14:paraId="295CC18A" w14:textId="77777777" w:rsidR="00000000" w:rsidRDefault="00000000">
            <w:pPr>
              <w:spacing w:before="60" w:after="60"/>
              <w:jc w:val="right"/>
              <w:rPr>
                <w:rFonts w:ascii="Arial Narrow" w:hAnsi="Arial Narrow"/>
              </w:rPr>
            </w:pPr>
            <w:r>
              <w:rPr>
                <w:rFonts w:ascii="Arial Narrow" w:hAnsi="Arial Narrow"/>
                <w:i/>
              </w:rPr>
              <w:t>x21</w:t>
            </w:r>
            <w:r>
              <w:rPr>
                <w:rFonts w:ascii="Arial Narrow" w:hAnsi="Arial Narrow"/>
              </w:rPr>
              <w:t>, V.35, E1 (note 1)</w:t>
            </w:r>
          </w:p>
        </w:tc>
      </w:tr>
      <w:tr w:rsidR="00000000" w14:paraId="0E1AEDD5" w14:textId="77777777">
        <w:tblPrEx>
          <w:tblCellMar>
            <w:top w:w="0" w:type="dxa"/>
            <w:bottom w:w="0" w:type="dxa"/>
          </w:tblCellMar>
        </w:tblPrEx>
        <w:trPr>
          <w:cantSplit/>
        </w:trPr>
        <w:tc>
          <w:tcPr>
            <w:tcW w:w="4643" w:type="dxa"/>
            <w:tcBorders>
              <w:left w:val="single" w:sz="6" w:space="0" w:color="auto"/>
              <w:right w:val="single" w:sz="6" w:space="0" w:color="auto"/>
            </w:tcBorders>
          </w:tcPr>
          <w:p w14:paraId="612593DF" w14:textId="77777777" w:rsidR="00000000" w:rsidRDefault="00000000">
            <w:pPr>
              <w:spacing w:before="60" w:after="60"/>
              <w:jc w:val="right"/>
              <w:rPr>
                <w:rFonts w:ascii="Arial Narrow" w:hAnsi="Arial Narrow"/>
              </w:rPr>
            </w:pPr>
            <w:r>
              <w:rPr>
                <w:rFonts w:ascii="Arial Narrow" w:hAnsi="Arial Narrow"/>
              </w:rPr>
              <w:t>192</w:t>
            </w:r>
          </w:p>
        </w:tc>
        <w:tc>
          <w:tcPr>
            <w:tcW w:w="4678" w:type="dxa"/>
            <w:gridSpan w:val="2"/>
            <w:tcBorders>
              <w:left w:val="single" w:sz="6" w:space="0" w:color="auto"/>
              <w:right w:val="single" w:sz="6" w:space="0" w:color="auto"/>
            </w:tcBorders>
          </w:tcPr>
          <w:p w14:paraId="79A6C686" w14:textId="77777777" w:rsidR="00000000" w:rsidRDefault="00000000">
            <w:pPr>
              <w:spacing w:before="60" w:after="60"/>
              <w:jc w:val="right"/>
              <w:rPr>
                <w:rFonts w:ascii="Arial Narrow" w:hAnsi="Arial Narrow"/>
              </w:rPr>
            </w:pPr>
            <w:r>
              <w:rPr>
                <w:rFonts w:ascii="Arial Narrow" w:hAnsi="Arial Narrow"/>
                <w:i/>
              </w:rPr>
              <w:t>x21</w:t>
            </w:r>
            <w:r>
              <w:rPr>
                <w:rFonts w:ascii="Arial Narrow" w:hAnsi="Arial Narrow"/>
              </w:rPr>
              <w:t>, V.35, E1 (note 1)</w:t>
            </w:r>
          </w:p>
        </w:tc>
      </w:tr>
      <w:tr w:rsidR="00000000" w14:paraId="6D03A4D1" w14:textId="77777777">
        <w:tblPrEx>
          <w:tblCellMar>
            <w:top w:w="0" w:type="dxa"/>
            <w:bottom w:w="0" w:type="dxa"/>
          </w:tblCellMar>
        </w:tblPrEx>
        <w:trPr>
          <w:cantSplit/>
        </w:trPr>
        <w:tc>
          <w:tcPr>
            <w:tcW w:w="4643" w:type="dxa"/>
            <w:tcBorders>
              <w:left w:val="single" w:sz="6" w:space="0" w:color="auto"/>
              <w:right w:val="single" w:sz="6" w:space="0" w:color="auto"/>
            </w:tcBorders>
          </w:tcPr>
          <w:p w14:paraId="3A22AE44" w14:textId="77777777" w:rsidR="00000000" w:rsidRDefault="00000000">
            <w:pPr>
              <w:spacing w:before="60" w:after="60"/>
              <w:jc w:val="right"/>
              <w:rPr>
                <w:rFonts w:ascii="Arial Narrow" w:hAnsi="Arial Narrow"/>
              </w:rPr>
            </w:pPr>
            <w:r>
              <w:rPr>
                <w:rFonts w:ascii="Arial Narrow" w:hAnsi="Arial Narrow"/>
              </w:rPr>
              <w:t>256</w:t>
            </w:r>
          </w:p>
        </w:tc>
        <w:tc>
          <w:tcPr>
            <w:tcW w:w="4678" w:type="dxa"/>
            <w:gridSpan w:val="2"/>
            <w:tcBorders>
              <w:left w:val="single" w:sz="6" w:space="0" w:color="auto"/>
              <w:right w:val="single" w:sz="6" w:space="0" w:color="auto"/>
            </w:tcBorders>
          </w:tcPr>
          <w:p w14:paraId="5F842EC8" w14:textId="77777777" w:rsidR="00000000" w:rsidRDefault="00000000">
            <w:pPr>
              <w:spacing w:before="60" w:after="60"/>
              <w:jc w:val="right"/>
              <w:rPr>
                <w:rFonts w:ascii="Arial Narrow" w:hAnsi="Arial Narrow"/>
              </w:rPr>
            </w:pPr>
            <w:r>
              <w:rPr>
                <w:rFonts w:ascii="Arial Narrow" w:hAnsi="Arial Narrow"/>
                <w:i/>
              </w:rPr>
              <w:t>x21</w:t>
            </w:r>
            <w:r>
              <w:rPr>
                <w:rFonts w:ascii="Arial Narrow" w:hAnsi="Arial Narrow"/>
              </w:rPr>
              <w:t>, V.35, E1 (note 1)</w:t>
            </w:r>
          </w:p>
        </w:tc>
      </w:tr>
      <w:tr w:rsidR="00000000" w14:paraId="0D3D8ABB" w14:textId="77777777">
        <w:tblPrEx>
          <w:tblCellMar>
            <w:top w:w="0" w:type="dxa"/>
            <w:bottom w:w="0" w:type="dxa"/>
          </w:tblCellMar>
        </w:tblPrEx>
        <w:trPr>
          <w:cantSplit/>
        </w:trPr>
        <w:tc>
          <w:tcPr>
            <w:tcW w:w="4643" w:type="dxa"/>
            <w:tcBorders>
              <w:left w:val="single" w:sz="6" w:space="0" w:color="auto"/>
              <w:right w:val="single" w:sz="6" w:space="0" w:color="auto"/>
            </w:tcBorders>
          </w:tcPr>
          <w:p w14:paraId="3FD6D0EC" w14:textId="77777777" w:rsidR="00000000" w:rsidRDefault="00000000">
            <w:pPr>
              <w:spacing w:before="60" w:after="60"/>
              <w:jc w:val="right"/>
              <w:rPr>
                <w:rFonts w:ascii="Arial Narrow" w:hAnsi="Arial Narrow"/>
              </w:rPr>
            </w:pPr>
            <w:r>
              <w:rPr>
                <w:rFonts w:ascii="Arial Narrow" w:hAnsi="Arial Narrow"/>
              </w:rPr>
              <w:t>384</w:t>
            </w:r>
          </w:p>
        </w:tc>
        <w:tc>
          <w:tcPr>
            <w:tcW w:w="4678" w:type="dxa"/>
            <w:gridSpan w:val="2"/>
            <w:tcBorders>
              <w:left w:val="single" w:sz="6" w:space="0" w:color="auto"/>
              <w:right w:val="single" w:sz="6" w:space="0" w:color="auto"/>
            </w:tcBorders>
          </w:tcPr>
          <w:p w14:paraId="2F19D643" w14:textId="77777777" w:rsidR="00000000" w:rsidRDefault="00000000">
            <w:pPr>
              <w:spacing w:before="60" w:after="60"/>
              <w:jc w:val="right"/>
              <w:rPr>
                <w:rFonts w:ascii="Arial Narrow" w:hAnsi="Arial Narrow"/>
              </w:rPr>
            </w:pPr>
            <w:r>
              <w:rPr>
                <w:rFonts w:ascii="Arial Narrow" w:hAnsi="Arial Narrow"/>
                <w:i/>
              </w:rPr>
              <w:t>x21</w:t>
            </w:r>
            <w:r>
              <w:rPr>
                <w:rFonts w:ascii="Arial Narrow" w:hAnsi="Arial Narrow"/>
              </w:rPr>
              <w:t>, V.35, E1 (note 1)</w:t>
            </w:r>
          </w:p>
        </w:tc>
      </w:tr>
      <w:tr w:rsidR="00000000" w14:paraId="0AB14709" w14:textId="77777777">
        <w:tblPrEx>
          <w:tblCellMar>
            <w:top w:w="0" w:type="dxa"/>
            <w:bottom w:w="0" w:type="dxa"/>
          </w:tblCellMar>
        </w:tblPrEx>
        <w:trPr>
          <w:cantSplit/>
        </w:trPr>
        <w:tc>
          <w:tcPr>
            <w:tcW w:w="4643" w:type="dxa"/>
            <w:tcBorders>
              <w:left w:val="single" w:sz="6" w:space="0" w:color="auto"/>
              <w:right w:val="single" w:sz="6" w:space="0" w:color="auto"/>
            </w:tcBorders>
          </w:tcPr>
          <w:p w14:paraId="0CFFD8DD" w14:textId="77777777" w:rsidR="00000000" w:rsidRDefault="00000000">
            <w:pPr>
              <w:spacing w:before="60" w:after="60"/>
              <w:jc w:val="right"/>
              <w:rPr>
                <w:rFonts w:ascii="Arial Narrow" w:hAnsi="Arial Narrow"/>
              </w:rPr>
            </w:pPr>
            <w:r>
              <w:rPr>
                <w:rFonts w:ascii="Arial Narrow" w:hAnsi="Arial Narrow"/>
              </w:rPr>
              <w:t>512</w:t>
            </w:r>
          </w:p>
        </w:tc>
        <w:tc>
          <w:tcPr>
            <w:tcW w:w="4678" w:type="dxa"/>
            <w:gridSpan w:val="2"/>
            <w:tcBorders>
              <w:left w:val="single" w:sz="6" w:space="0" w:color="auto"/>
              <w:right w:val="single" w:sz="6" w:space="0" w:color="auto"/>
            </w:tcBorders>
          </w:tcPr>
          <w:p w14:paraId="4E2F6137" w14:textId="77777777" w:rsidR="00000000" w:rsidRDefault="00000000">
            <w:pPr>
              <w:spacing w:before="60" w:after="60"/>
              <w:jc w:val="right"/>
              <w:rPr>
                <w:rFonts w:ascii="Arial Narrow" w:hAnsi="Arial Narrow"/>
              </w:rPr>
            </w:pPr>
            <w:r>
              <w:rPr>
                <w:rFonts w:ascii="Arial Narrow" w:hAnsi="Arial Narrow"/>
                <w:i/>
              </w:rPr>
              <w:t>x21</w:t>
            </w:r>
            <w:r>
              <w:rPr>
                <w:rFonts w:ascii="Arial Narrow" w:hAnsi="Arial Narrow"/>
              </w:rPr>
              <w:t>, V.35, E1 (note 1)</w:t>
            </w:r>
          </w:p>
        </w:tc>
      </w:tr>
      <w:tr w:rsidR="00000000" w14:paraId="78244E64" w14:textId="77777777">
        <w:tblPrEx>
          <w:tblCellMar>
            <w:top w:w="0" w:type="dxa"/>
            <w:bottom w:w="0" w:type="dxa"/>
          </w:tblCellMar>
        </w:tblPrEx>
        <w:trPr>
          <w:cantSplit/>
        </w:trPr>
        <w:tc>
          <w:tcPr>
            <w:tcW w:w="4643" w:type="dxa"/>
            <w:tcBorders>
              <w:left w:val="single" w:sz="6" w:space="0" w:color="auto"/>
              <w:right w:val="single" w:sz="6" w:space="0" w:color="auto"/>
            </w:tcBorders>
          </w:tcPr>
          <w:p w14:paraId="4DFEE5C2" w14:textId="77777777" w:rsidR="00000000" w:rsidRDefault="00000000">
            <w:pPr>
              <w:spacing w:before="60" w:after="60"/>
              <w:jc w:val="right"/>
              <w:rPr>
                <w:rFonts w:ascii="Arial Narrow" w:hAnsi="Arial Narrow"/>
              </w:rPr>
            </w:pPr>
            <w:r>
              <w:rPr>
                <w:rFonts w:ascii="Arial Narrow" w:hAnsi="Arial Narrow"/>
              </w:rPr>
              <w:t>768</w:t>
            </w:r>
          </w:p>
        </w:tc>
        <w:tc>
          <w:tcPr>
            <w:tcW w:w="4678" w:type="dxa"/>
            <w:gridSpan w:val="2"/>
            <w:tcBorders>
              <w:left w:val="single" w:sz="6" w:space="0" w:color="auto"/>
              <w:right w:val="single" w:sz="6" w:space="0" w:color="auto"/>
            </w:tcBorders>
          </w:tcPr>
          <w:p w14:paraId="46C113E0" w14:textId="77777777" w:rsidR="00000000" w:rsidRDefault="00000000">
            <w:pPr>
              <w:spacing w:before="60" w:after="60"/>
              <w:jc w:val="right"/>
              <w:rPr>
                <w:rFonts w:ascii="Arial Narrow" w:hAnsi="Arial Narrow"/>
              </w:rPr>
            </w:pPr>
            <w:r>
              <w:rPr>
                <w:rFonts w:ascii="Arial Narrow" w:hAnsi="Arial Narrow"/>
                <w:i/>
              </w:rPr>
              <w:t>x21</w:t>
            </w:r>
            <w:r>
              <w:rPr>
                <w:rFonts w:ascii="Arial Narrow" w:hAnsi="Arial Narrow"/>
              </w:rPr>
              <w:t>, V.35, E1 (note 1)</w:t>
            </w:r>
          </w:p>
        </w:tc>
      </w:tr>
      <w:tr w:rsidR="00000000" w14:paraId="3E41B434" w14:textId="77777777">
        <w:tblPrEx>
          <w:tblCellMar>
            <w:top w:w="0" w:type="dxa"/>
            <w:bottom w:w="0" w:type="dxa"/>
          </w:tblCellMar>
        </w:tblPrEx>
        <w:trPr>
          <w:cantSplit/>
        </w:trPr>
        <w:tc>
          <w:tcPr>
            <w:tcW w:w="4643" w:type="dxa"/>
            <w:tcBorders>
              <w:left w:val="single" w:sz="6" w:space="0" w:color="auto"/>
              <w:right w:val="single" w:sz="6" w:space="0" w:color="auto"/>
            </w:tcBorders>
          </w:tcPr>
          <w:p w14:paraId="23E04040" w14:textId="77777777" w:rsidR="00000000" w:rsidRDefault="00000000">
            <w:pPr>
              <w:spacing w:before="60" w:after="60"/>
              <w:jc w:val="right"/>
              <w:rPr>
                <w:rFonts w:ascii="Arial Narrow" w:hAnsi="Arial Narrow"/>
              </w:rPr>
            </w:pPr>
            <w:r>
              <w:rPr>
                <w:rFonts w:ascii="Arial Narrow" w:hAnsi="Arial Narrow"/>
              </w:rPr>
              <w:t>1024</w:t>
            </w:r>
          </w:p>
        </w:tc>
        <w:tc>
          <w:tcPr>
            <w:tcW w:w="4678" w:type="dxa"/>
            <w:gridSpan w:val="2"/>
            <w:tcBorders>
              <w:left w:val="single" w:sz="6" w:space="0" w:color="auto"/>
              <w:right w:val="single" w:sz="6" w:space="0" w:color="auto"/>
            </w:tcBorders>
          </w:tcPr>
          <w:p w14:paraId="6D0D9CB5" w14:textId="77777777" w:rsidR="00000000" w:rsidRDefault="00000000">
            <w:pPr>
              <w:spacing w:before="60" w:after="60"/>
              <w:jc w:val="right"/>
              <w:rPr>
                <w:rFonts w:ascii="Arial Narrow" w:hAnsi="Arial Narrow"/>
              </w:rPr>
            </w:pPr>
            <w:r>
              <w:rPr>
                <w:rFonts w:ascii="Arial Narrow" w:hAnsi="Arial Narrow"/>
                <w:i/>
              </w:rPr>
              <w:t>x21</w:t>
            </w:r>
            <w:r>
              <w:rPr>
                <w:rFonts w:ascii="Arial Narrow" w:hAnsi="Arial Narrow"/>
              </w:rPr>
              <w:t>, V.35, E1 (note 1)</w:t>
            </w:r>
          </w:p>
        </w:tc>
      </w:tr>
      <w:tr w:rsidR="00000000" w14:paraId="52CA230A" w14:textId="77777777">
        <w:tblPrEx>
          <w:tblCellMar>
            <w:top w:w="0" w:type="dxa"/>
            <w:bottom w:w="0" w:type="dxa"/>
          </w:tblCellMar>
        </w:tblPrEx>
        <w:trPr>
          <w:cantSplit/>
        </w:trPr>
        <w:tc>
          <w:tcPr>
            <w:tcW w:w="4643" w:type="dxa"/>
            <w:tcBorders>
              <w:left w:val="single" w:sz="6" w:space="0" w:color="auto"/>
              <w:right w:val="single" w:sz="6" w:space="0" w:color="auto"/>
            </w:tcBorders>
          </w:tcPr>
          <w:p w14:paraId="79AB10D2" w14:textId="77777777" w:rsidR="00000000" w:rsidRDefault="00000000">
            <w:pPr>
              <w:spacing w:before="60" w:after="60"/>
              <w:jc w:val="right"/>
              <w:rPr>
                <w:rFonts w:ascii="Arial Narrow" w:hAnsi="Arial Narrow"/>
              </w:rPr>
            </w:pPr>
            <w:r>
              <w:rPr>
                <w:rFonts w:ascii="Arial Narrow" w:hAnsi="Arial Narrow"/>
              </w:rPr>
              <w:t>1536</w:t>
            </w:r>
          </w:p>
        </w:tc>
        <w:tc>
          <w:tcPr>
            <w:tcW w:w="4678" w:type="dxa"/>
            <w:gridSpan w:val="2"/>
            <w:tcBorders>
              <w:left w:val="single" w:sz="6" w:space="0" w:color="auto"/>
              <w:right w:val="single" w:sz="6" w:space="0" w:color="auto"/>
            </w:tcBorders>
          </w:tcPr>
          <w:p w14:paraId="32B131A4" w14:textId="77777777" w:rsidR="00000000" w:rsidRDefault="00000000">
            <w:pPr>
              <w:spacing w:before="60" w:after="60"/>
              <w:jc w:val="right"/>
              <w:rPr>
                <w:rFonts w:ascii="Arial Narrow" w:hAnsi="Arial Narrow"/>
              </w:rPr>
            </w:pPr>
            <w:r>
              <w:rPr>
                <w:rFonts w:ascii="Arial Narrow" w:hAnsi="Arial Narrow"/>
              </w:rPr>
              <w:t>X. 21, V.35, E1 (note 1), T1 (note 2)</w:t>
            </w:r>
          </w:p>
        </w:tc>
      </w:tr>
      <w:tr w:rsidR="00000000" w14:paraId="16F3386E" w14:textId="77777777">
        <w:tblPrEx>
          <w:tblCellMar>
            <w:top w:w="0" w:type="dxa"/>
            <w:bottom w:w="0" w:type="dxa"/>
          </w:tblCellMar>
        </w:tblPrEx>
        <w:trPr>
          <w:cantSplit/>
        </w:trPr>
        <w:tc>
          <w:tcPr>
            <w:tcW w:w="4643" w:type="dxa"/>
            <w:tcBorders>
              <w:left w:val="single" w:sz="6" w:space="0" w:color="auto"/>
              <w:right w:val="single" w:sz="6" w:space="0" w:color="auto"/>
            </w:tcBorders>
          </w:tcPr>
          <w:p w14:paraId="2FAF14E5" w14:textId="77777777" w:rsidR="00000000" w:rsidRDefault="00000000">
            <w:pPr>
              <w:spacing w:before="60" w:after="60"/>
              <w:jc w:val="right"/>
              <w:rPr>
                <w:rFonts w:ascii="Arial Narrow" w:hAnsi="Arial Narrow"/>
              </w:rPr>
            </w:pPr>
            <w:r>
              <w:rPr>
                <w:rFonts w:ascii="Arial Narrow" w:hAnsi="Arial Narrow"/>
              </w:rPr>
              <w:t>1536 + T1 ESF (8kb/s)</w:t>
            </w:r>
          </w:p>
        </w:tc>
        <w:tc>
          <w:tcPr>
            <w:tcW w:w="4678" w:type="dxa"/>
            <w:gridSpan w:val="2"/>
            <w:tcBorders>
              <w:left w:val="single" w:sz="6" w:space="0" w:color="auto"/>
              <w:right w:val="single" w:sz="6" w:space="0" w:color="auto"/>
            </w:tcBorders>
          </w:tcPr>
          <w:p w14:paraId="6AC15BFF" w14:textId="77777777" w:rsidR="00000000" w:rsidRDefault="00000000">
            <w:pPr>
              <w:spacing w:before="60" w:after="60"/>
              <w:jc w:val="right"/>
              <w:rPr>
                <w:rFonts w:ascii="Arial Narrow" w:hAnsi="Arial Narrow"/>
              </w:rPr>
            </w:pPr>
            <w:r>
              <w:rPr>
                <w:rFonts w:ascii="Arial Narrow" w:hAnsi="Arial Narrow"/>
              </w:rPr>
              <w:t>T1 (note 3)</w:t>
            </w:r>
          </w:p>
        </w:tc>
      </w:tr>
      <w:tr w:rsidR="00000000" w14:paraId="2D567C81" w14:textId="77777777">
        <w:tblPrEx>
          <w:tblCellMar>
            <w:top w:w="0" w:type="dxa"/>
            <w:bottom w:w="0" w:type="dxa"/>
          </w:tblCellMar>
        </w:tblPrEx>
        <w:trPr>
          <w:cantSplit/>
        </w:trPr>
        <w:tc>
          <w:tcPr>
            <w:tcW w:w="4643" w:type="dxa"/>
            <w:tcBorders>
              <w:left w:val="single" w:sz="6" w:space="0" w:color="auto"/>
              <w:right w:val="single" w:sz="6" w:space="0" w:color="auto"/>
            </w:tcBorders>
          </w:tcPr>
          <w:p w14:paraId="0BC891EE" w14:textId="77777777" w:rsidR="00000000" w:rsidRDefault="00000000">
            <w:pPr>
              <w:spacing w:before="60" w:after="60"/>
              <w:jc w:val="right"/>
              <w:rPr>
                <w:rFonts w:ascii="Arial Narrow" w:hAnsi="Arial Narrow"/>
              </w:rPr>
            </w:pPr>
            <w:r>
              <w:rPr>
                <w:rFonts w:ascii="Arial Narrow" w:hAnsi="Arial Narrow"/>
              </w:rPr>
              <w:t>1920</w:t>
            </w:r>
          </w:p>
        </w:tc>
        <w:tc>
          <w:tcPr>
            <w:tcW w:w="4678" w:type="dxa"/>
            <w:gridSpan w:val="2"/>
            <w:tcBorders>
              <w:left w:val="single" w:sz="6" w:space="0" w:color="auto"/>
              <w:right w:val="single" w:sz="6" w:space="0" w:color="auto"/>
            </w:tcBorders>
          </w:tcPr>
          <w:p w14:paraId="28931341" w14:textId="77777777" w:rsidR="00000000" w:rsidRDefault="00000000">
            <w:pPr>
              <w:spacing w:before="60" w:after="60"/>
              <w:jc w:val="right"/>
              <w:rPr>
                <w:rFonts w:ascii="Arial Narrow" w:hAnsi="Arial Narrow"/>
              </w:rPr>
            </w:pPr>
            <w:r>
              <w:rPr>
                <w:rFonts w:ascii="Arial Narrow" w:hAnsi="Arial Narrow"/>
                <w:i/>
              </w:rPr>
              <w:t>x21</w:t>
            </w:r>
            <w:r>
              <w:rPr>
                <w:rFonts w:ascii="Arial Narrow" w:hAnsi="Arial Narrow"/>
              </w:rPr>
              <w:t>, V.35, El (note 1)</w:t>
            </w:r>
          </w:p>
        </w:tc>
      </w:tr>
      <w:tr w:rsidR="00000000" w14:paraId="1F842E99" w14:textId="77777777">
        <w:tblPrEx>
          <w:tblCellMar>
            <w:top w:w="0" w:type="dxa"/>
            <w:bottom w:w="0" w:type="dxa"/>
          </w:tblCellMar>
        </w:tblPrEx>
        <w:trPr>
          <w:cantSplit/>
        </w:trPr>
        <w:tc>
          <w:tcPr>
            <w:tcW w:w="4643" w:type="dxa"/>
            <w:tcBorders>
              <w:left w:val="single" w:sz="6" w:space="0" w:color="auto"/>
              <w:right w:val="single" w:sz="6" w:space="0" w:color="auto"/>
            </w:tcBorders>
          </w:tcPr>
          <w:p w14:paraId="69F33D2C" w14:textId="77777777" w:rsidR="00000000" w:rsidRDefault="00000000">
            <w:pPr>
              <w:spacing w:before="60" w:after="60"/>
              <w:jc w:val="right"/>
              <w:rPr>
                <w:rFonts w:ascii="Arial Narrow" w:hAnsi="Arial Narrow"/>
              </w:rPr>
            </w:pPr>
            <w:r>
              <w:rPr>
                <w:rFonts w:ascii="Arial Narrow" w:hAnsi="Arial Narrow"/>
              </w:rPr>
              <w:t>1984</w:t>
            </w:r>
            <w:r>
              <w:rPr>
                <w:rFonts w:ascii="Arial Narrow" w:hAnsi="Arial Narrow"/>
              </w:rPr>
              <w:br/>
              <w:t>(Note this is 2048k bits/second G704 framed, time slot zero not transparent)</w:t>
            </w:r>
          </w:p>
        </w:tc>
        <w:tc>
          <w:tcPr>
            <w:tcW w:w="4678" w:type="dxa"/>
            <w:gridSpan w:val="2"/>
            <w:tcBorders>
              <w:left w:val="single" w:sz="6" w:space="0" w:color="auto"/>
              <w:right w:val="single" w:sz="6" w:space="0" w:color="auto"/>
            </w:tcBorders>
          </w:tcPr>
          <w:p w14:paraId="337EB8CC" w14:textId="77777777" w:rsidR="00000000" w:rsidRDefault="00000000">
            <w:pPr>
              <w:spacing w:before="60" w:after="60"/>
              <w:jc w:val="right"/>
              <w:rPr>
                <w:rFonts w:ascii="Arial Narrow" w:hAnsi="Arial Narrow"/>
              </w:rPr>
            </w:pPr>
            <w:r>
              <w:rPr>
                <w:rFonts w:ascii="Arial Narrow" w:hAnsi="Arial Narrow"/>
                <w:i/>
              </w:rPr>
              <w:t>x21</w:t>
            </w:r>
            <w:r>
              <w:rPr>
                <w:rFonts w:ascii="Arial Narrow" w:hAnsi="Arial Narrow"/>
              </w:rPr>
              <w:t>, V.35, E1 (note 1, 4)</w:t>
            </w:r>
          </w:p>
        </w:tc>
      </w:tr>
      <w:tr w:rsidR="00000000" w14:paraId="022C1D90" w14:textId="77777777">
        <w:tblPrEx>
          <w:tblCellMar>
            <w:top w:w="0" w:type="dxa"/>
            <w:bottom w:w="0" w:type="dxa"/>
          </w:tblCellMar>
        </w:tblPrEx>
        <w:trPr>
          <w:cantSplit/>
        </w:trPr>
        <w:tc>
          <w:tcPr>
            <w:tcW w:w="4643" w:type="dxa"/>
            <w:tcBorders>
              <w:left w:val="single" w:sz="6" w:space="0" w:color="auto"/>
              <w:right w:val="single" w:sz="6" w:space="0" w:color="auto"/>
            </w:tcBorders>
          </w:tcPr>
          <w:p w14:paraId="2CFC57CF" w14:textId="77777777" w:rsidR="00000000" w:rsidRDefault="00000000">
            <w:pPr>
              <w:spacing w:before="60" w:after="60"/>
              <w:jc w:val="right"/>
              <w:rPr>
                <w:rFonts w:ascii="Arial Narrow" w:hAnsi="Arial Narrow"/>
              </w:rPr>
            </w:pPr>
            <w:r>
              <w:rPr>
                <w:rFonts w:ascii="Arial Narrow" w:hAnsi="Arial Narrow"/>
              </w:rPr>
              <w:t>2048</w:t>
            </w:r>
            <w:r>
              <w:rPr>
                <w:rFonts w:ascii="Arial Narrow" w:hAnsi="Arial Narrow"/>
              </w:rPr>
              <w:br/>
              <w:t>(unframed, timeslot zero transparent)</w:t>
            </w:r>
          </w:p>
        </w:tc>
        <w:tc>
          <w:tcPr>
            <w:tcW w:w="4678" w:type="dxa"/>
            <w:gridSpan w:val="2"/>
            <w:tcBorders>
              <w:left w:val="single" w:sz="6" w:space="0" w:color="auto"/>
              <w:right w:val="single" w:sz="6" w:space="0" w:color="auto"/>
            </w:tcBorders>
          </w:tcPr>
          <w:p w14:paraId="67C16AD3" w14:textId="77777777" w:rsidR="00000000" w:rsidRDefault="00000000">
            <w:pPr>
              <w:spacing w:before="60" w:after="60"/>
              <w:jc w:val="right"/>
              <w:rPr>
                <w:rFonts w:ascii="Arial Narrow" w:hAnsi="Arial Narrow"/>
              </w:rPr>
            </w:pPr>
            <w:r>
              <w:rPr>
                <w:rFonts w:ascii="Arial Narrow" w:hAnsi="Arial Narrow"/>
              </w:rPr>
              <w:t>G.703 (note 5)</w:t>
            </w:r>
          </w:p>
        </w:tc>
      </w:tr>
      <w:tr w:rsidR="00000000" w14:paraId="221845F6" w14:textId="77777777">
        <w:tblPrEx>
          <w:tblCellMar>
            <w:top w:w="0" w:type="dxa"/>
            <w:bottom w:w="0" w:type="dxa"/>
          </w:tblCellMar>
        </w:tblPrEx>
        <w:trPr>
          <w:cantSplit/>
        </w:trPr>
        <w:tc>
          <w:tcPr>
            <w:tcW w:w="4643" w:type="dxa"/>
            <w:tcBorders>
              <w:left w:val="single" w:sz="6" w:space="0" w:color="auto"/>
              <w:bottom w:val="single" w:sz="6" w:space="0" w:color="auto"/>
              <w:right w:val="single" w:sz="6" w:space="0" w:color="auto"/>
            </w:tcBorders>
          </w:tcPr>
          <w:p w14:paraId="7176C8EB" w14:textId="77777777" w:rsidR="00000000" w:rsidRDefault="00000000">
            <w:pPr>
              <w:spacing w:before="60" w:after="60"/>
              <w:jc w:val="right"/>
              <w:rPr>
                <w:rFonts w:ascii="Arial Narrow" w:hAnsi="Arial Narrow"/>
              </w:rPr>
            </w:pPr>
            <w:r>
              <w:rPr>
                <w:rFonts w:ascii="Arial Narrow" w:hAnsi="Arial Narrow"/>
              </w:rPr>
              <w:t>Service greater than 2M (up to 6M)</w:t>
            </w:r>
          </w:p>
        </w:tc>
        <w:tc>
          <w:tcPr>
            <w:tcW w:w="4678" w:type="dxa"/>
            <w:gridSpan w:val="2"/>
            <w:tcBorders>
              <w:left w:val="single" w:sz="6" w:space="0" w:color="auto"/>
              <w:bottom w:val="single" w:sz="6" w:space="0" w:color="auto"/>
              <w:right w:val="single" w:sz="6" w:space="0" w:color="auto"/>
            </w:tcBorders>
          </w:tcPr>
          <w:p w14:paraId="7506D4A2" w14:textId="77777777" w:rsidR="00000000" w:rsidRDefault="00000000">
            <w:pPr>
              <w:spacing w:before="60" w:after="60"/>
              <w:jc w:val="right"/>
              <w:rPr>
                <w:rFonts w:ascii="Arial Narrow" w:hAnsi="Arial Narrow"/>
              </w:rPr>
            </w:pPr>
            <w:r>
              <w:rPr>
                <w:rFonts w:ascii="Arial Narrow" w:hAnsi="Arial Narrow"/>
              </w:rPr>
              <w:t>V.35, High Speed Service Interface (HSSI)</w:t>
            </w:r>
          </w:p>
        </w:tc>
      </w:tr>
    </w:tbl>
    <w:p w14:paraId="1840B2A1" w14:textId="77777777" w:rsidR="00000000" w:rsidRDefault="00000000"/>
    <w:p w14:paraId="0511902D" w14:textId="77777777" w:rsidR="00000000" w:rsidRDefault="00000000">
      <w:r>
        <w:rPr>
          <w:b/>
        </w:rPr>
        <w:t>Note 1:</w:t>
      </w:r>
      <w:r>
        <w:rPr>
          <w:b/>
        </w:rPr>
        <w:br/>
      </w:r>
      <w:r>
        <w:t>E1 represents a G703 interface with G704 framing (operating at 2048k bits/second).  The interface supports N x 64k bits/second service speeds up to 1984k bits/second.  Timeslot zero is not transparent end to end.</w:t>
      </w:r>
    </w:p>
    <w:p w14:paraId="0DD4BEFB" w14:textId="77777777" w:rsidR="00000000" w:rsidRDefault="00000000">
      <w:r>
        <w:t>NB - Use of an E1 interface in Australia does not preclude deployment of other interface types in other countries in conjunction with these services (eg for a N X64 k bits/second service between Australia and the USA, a T1 interface could be provided at the US end, and an E1 interface provided at the Australian end.</w:t>
      </w:r>
    </w:p>
    <w:p w14:paraId="35AF523D" w14:textId="77777777" w:rsidR="00000000" w:rsidRDefault="00000000">
      <w:r>
        <w:rPr>
          <w:b/>
        </w:rPr>
        <w:t>Note 2:</w:t>
      </w:r>
      <w:r>
        <w:rPr>
          <w:b/>
        </w:rPr>
        <w:br/>
      </w:r>
      <w:r>
        <w:t xml:space="preserve">T1 interface (operating at 1544k bits/second) can be provided for termination of 1536k bits/second as an option to E1 interface.  An interface conversion device is provided as part of the  service on the </w:t>
      </w:r>
      <w:r>
        <w:rPr>
          <w:i/>
        </w:rPr>
        <w:t>Customer’s Premises</w:t>
      </w:r>
      <w:r>
        <w:t>, presenting T1 interface.  T1 ESF overhead (8k bits/second) is not provided end to end.</w:t>
      </w:r>
    </w:p>
    <w:p w14:paraId="21F2CAB3" w14:textId="77777777" w:rsidR="00000000" w:rsidRDefault="00000000">
      <w:pPr>
        <w:keepLines/>
      </w:pPr>
      <w:r>
        <w:rPr>
          <w:b/>
        </w:rPr>
        <w:t>Note 3:</w:t>
      </w:r>
      <w:r>
        <w:rPr>
          <w:b/>
        </w:rPr>
        <w:br/>
      </w:r>
      <w:r>
        <w:t xml:space="preserve">Transmission of 1536k bits/second data with T1 ESF overhead (8k bits/second) across the international boundary can be provided when supported by overseas carriers.  Interface on the </w:t>
      </w:r>
      <w:r>
        <w:rPr>
          <w:i/>
        </w:rPr>
        <w:t xml:space="preserve">Customer’s Premises </w:t>
      </w:r>
      <w:r>
        <w:t>is T1 only.</w:t>
      </w:r>
    </w:p>
    <w:p w14:paraId="7A56F503" w14:textId="77777777" w:rsidR="00000000" w:rsidRDefault="00000000">
      <w:r>
        <w:rPr>
          <w:b/>
        </w:rPr>
        <w:t>Note 4:</w:t>
      </w:r>
      <w:r>
        <w:rPr>
          <w:b/>
        </w:rPr>
        <w:br/>
      </w:r>
      <w:r>
        <w:t xml:space="preserve">For service speeds at 1984k bits/second or greater, </w:t>
      </w:r>
      <w:r>
        <w:rPr>
          <w:i/>
        </w:rPr>
        <w:t>Telstra</w:t>
      </w:r>
      <w:r>
        <w:t xml:space="preserve"> is unable to proactively monitor bit error performance of the international bearer supporting the service, although at 1984k bits/second, failure of the bearer supporting the service can be detected.  It is recommended for </w:t>
      </w:r>
      <w:r>
        <w:rPr>
          <w:i/>
        </w:rPr>
        <w:t>Customers</w:t>
      </w:r>
      <w:r>
        <w:t xml:space="preserve"> who want the highest level of proactive service support by </w:t>
      </w:r>
      <w:r>
        <w:rPr>
          <w:i/>
        </w:rPr>
        <w:t>Telstra</w:t>
      </w:r>
      <w:r>
        <w:t xml:space="preserve"> to lease 1920k bits/second rather than 1984k bits/second.</w:t>
      </w:r>
    </w:p>
    <w:p w14:paraId="750278EF" w14:textId="77777777" w:rsidR="00000000" w:rsidRDefault="00000000">
      <w:r>
        <w:rPr>
          <w:b/>
        </w:rPr>
        <w:t>Note 5</w:t>
      </w:r>
      <w:r>
        <w:rPr>
          <w:b/>
        </w:rPr>
        <w:br/>
      </w:r>
      <w:r>
        <w:t xml:space="preserve">End to end service operating at 2084k bits/second is provided on a clear channel (unframed) basis (ie timeslot zero is transparent).  Reticulation to the </w:t>
      </w:r>
      <w:r>
        <w:rPr>
          <w:i/>
        </w:rPr>
        <w:t xml:space="preserve">Customer’s Premises </w:t>
      </w:r>
      <w:r>
        <w:t xml:space="preserve">from the international gateway is via the Megalink service.  </w:t>
      </w:r>
      <w:r>
        <w:rPr>
          <w:i/>
        </w:rPr>
        <w:t>Telstra</w:t>
      </w:r>
      <w:r>
        <w:t xml:space="preserve"> cannot monitor bit error performance of bearers supporting these services nor can it detect discrete bearer failure (although higher order system failures are detected).  </w:t>
      </w:r>
      <w:r>
        <w:rPr>
          <w:i/>
        </w:rPr>
        <w:t>Telstra</w:t>
      </w:r>
      <w:r>
        <w:t xml:space="preserve"> recommends 1920 or 1984k bits/second service in preference to clear 2048k bits/second.  </w:t>
      </w:r>
      <w:r>
        <w:rPr>
          <w:i/>
        </w:rPr>
        <w:t>Telstra</w:t>
      </w:r>
      <w:r>
        <w:t xml:space="preserve"> is only able to provide this service when supported by the distant carrier.  The IPL- BC Service Level Guarantee does not apply for the provision of 2048k bits/second.</w:t>
      </w:r>
    </w:p>
    <w:p w14:paraId="7AE66AF9" w14:textId="77777777" w:rsidR="00000000" w:rsidRDefault="00000000"/>
    <w:tbl>
      <w:tblPr>
        <w:tblW w:w="0" w:type="auto"/>
        <w:tblInd w:w="-744" w:type="dxa"/>
        <w:tblLayout w:type="fixed"/>
        <w:tblCellMar>
          <w:left w:w="107" w:type="dxa"/>
          <w:right w:w="107" w:type="dxa"/>
        </w:tblCellMar>
        <w:tblLook w:val="0000" w:firstRow="0" w:lastRow="0" w:firstColumn="0" w:lastColumn="0" w:noHBand="0" w:noVBand="0"/>
      </w:tblPr>
      <w:tblGrid>
        <w:gridCol w:w="709"/>
        <w:gridCol w:w="709"/>
        <w:gridCol w:w="709"/>
        <w:gridCol w:w="851"/>
        <w:gridCol w:w="992"/>
        <w:gridCol w:w="850"/>
        <w:gridCol w:w="851"/>
        <w:gridCol w:w="850"/>
        <w:gridCol w:w="851"/>
        <w:gridCol w:w="850"/>
        <w:gridCol w:w="851"/>
        <w:gridCol w:w="850"/>
        <w:gridCol w:w="993"/>
      </w:tblGrid>
      <w:tr w:rsidR="00000000" w14:paraId="22A9CF7A" w14:textId="77777777">
        <w:tblPrEx>
          <w:tblCellMar>
            <w:top w:w="0" w:type="dxa"/>
            <w:bottom w:w="0" w:type="dxa"/>
          </w:tblCellMar>
        </w:tblPrEx>
        <w:trPr>
          <w:cantSplit/>
        </w:trPr>
        <w:tc>
          <w:tcPr>
            <w:tcW w:w="10916" w:type="dxa"/>
            <w:gridSpan w:val="13"/>
            <w:tcBorders>
              <w:top w:val="single" w:sz="6" w:space="0" w:color="auto"/>
              <w:left w:val="single" w:sz="6" w:space="0" w:color="auto"/>
              <w:bottom w:val="single" w:sz="6" w:space="0" w:color="auto"/>
              <w:right w:val="single" w:sz="6" w:space="0" w:color="auto"/>
            </w:tcBorders>
          </w:tcPr>
          <w:p w14:paraId="74A2BFED" w14:textId="77777777" w:rsidR="00000000" w:rsidRDefault="00000000">
            <w:pPr>
              <w:spacing w:before="60" w:after="60"/>
              <w:rPr>
                <w:rFonts w:ascii="Arial Narrow" w:hAnsi="Arial Narrow"/>
              </w:rPr>
            </w:pPr>
            <w:r>
              <w:rPr>
                <w:rFonts w:ascii="Arial Narrow" w:hAnsi="Arial Narrow"/>
                <w:b/>
              </w:rPr>
              <w:t xml:space="preserve">Table 9.2 </w:t>
            </w:r>
            <w:r>
              <w:rPr>
                <w:rFonts w:ascii="Arial Narrow" w:hAnsi="Arial Narrow"/>
                <w:b/>
              </w:rPr>
              <w:noBreakHyphen/>
              <w:t xml:space="preserve"> International Half Circuits to Customer locations located in </w:t>
            </w:r>
            <w:r>
              <w:rPr>
                <w:rFonts w:ascii="Arial Narrow" w:hAnsi="Arial Narrow"/>
                <w:b/>
                <w:i/>
              </w:rPr>
              <w:t>DDS</w:t>
            </w:r>
            <w:r>
              <w:rPr>
                <w:rFonts w:ascii="Arial Narrow" w:hAnsi="Arial Narrow"/>
                <w:b/>
              </w:rPr>
              <w:t xml:space="preserve"> </w:t>
            </w:r>
            <w:r>
              <w:rPr>
                <w:rFonts w:ascii="Arial Narrow" w:hAnsi="Arial Narrow"/>
                <w:b/>
                <w:i/>
              </w:rPr>
              <w:t xml:space="preserve">Primary Areas </w:t>
            </w:r>
            <w:r>
              <w:rPr>
                <w:rFonts w:ascii="Arial Narrow" w:hAnsi="Arial Narrow"/>
                <w:b/>
              </w:rPr>
              <w:t xml:space="preserve">of Sydney, Melbourne, Brisbane, Perth, Adelaide, Darwin and Hobart or the </w:t>
            </w:r>
            <w:r>
              <w:rPr>
                <w:rFonts w:ascii="Arial Narrow" w:hAnsi="Arial Narrow"/>
                <w:b/>
                <w:i/>
              </w:rPr>
              <w:t xml:space="preserve">Secondary Area </w:t>
            </w:r>
            <w:r>
              <w:rPr>
                <w:rFonts w:ascii="Arial Narrow" w:hAnsi="Arial Narrow"/>
                <w:b/>
              </w:rPr>
              <w:t>of Canberra - IPL- BC</w:t>
            </w:r>
          </w:p>
        </w:tc>
      </w:tr>
      <w:tr w:rsidR="00000000" w14:paraId="15735E6A" w14:textId="77777777">
        <w:tblPrEx>
          <w:tblCellMar>
            <w:top w:w="0" w:type="dxa"/>
            <w:bottom w:w="0" w:type="dxa"/>
          </w:tblCellMar>
        </w:tblPrEx>
        <w:trPr>
          <w:cantSplit/>
        </w:trPr>
        <w:tc>
          <w:tcPr>
            <w:tcW w:w="709" w:type="dxa"/>
            <w:tcBorders>
              <w:left w:val="single" w:sz="6" w:space="0" w:color="auto"/>
              <w:right w:val="single" w:sz="6" w:space="0" w:color="auto"/>
            </w:tcBorders>
          </w:tcPr>
          <w:p w14:paraId="67892FD8" w14:textId="77777777" w:rsidR="00000000" w:rsidRDefault="00000000">
            <w:pPr>
              <w:spacing w:before="60" w:after="60"/>
              <w:jc w:val="center"/>
              <w:rPr>
                <w:rFonts w:ascii="Arial Narrow" w:hAnsi="Arial Narrow"/>
                <w:b/>
              </w:rPr>
            </w:pPr>
            <w:r>
              <w:rPr>
                <w:rFonts w:ascii="Arial Narrow" w:hAnsi="Arial Narrow"/>
                <w:b/>
                <w:i/>
              </w:rPr>
              <w:t>Bit rate</w:t>
            </w:r>
          </w:p>
        </w:tc>
        <w:tc>
          <w:tcPr>
            <w:tcW w:w="1418" w:type="dxa"/>
            <w:gridSpan w:val="2"/>
            <w:tcBorders>
              <w:left w:val="single" w:sz="6" w:space="0" w:color="auto"/>
              <w:right w:val="single" w:sz="6" w:space="0" w:color="auto"/>
            </w:tcBorders>
          </w:tcPr>
          <w:p w14:paraId="14FD57F9" w14:textId="77777777" w:rsidR="00000000" w:rsidRDefault="00000000">
            <w:pPr>
              <w:spacing w:before="60" w:after="60"/>
              <w:jc w:val="center"/>
              <w:rPr>
                <w:rFonts w:ascii="Arial Narrow" w:hAnsi="Arial Narrow"/>
                <w:b/>
              </w:rPr>
            </w:pPr>
            <w:r>
              <w:rPr>
                <w:rFonts w:ascii="Arial Narrow" w:hAnsi="Arial Narrow"/>
                <w:b/>
              </w:rPr>
              <w:t>Establishment Charges ($)</w:t>
            </w:r>
          </w:p>
        </w:tc>
        <w:tc>
          <w:tcPr>
            <w:tcW w:w="6946" w:type="dxa"/>
            <w:gridSpan w:val="8"/>
            <w:tcBorders>
              <w:left w:val="single" w:sz="6" w:space="0" w:color="auto"/>
              <w:bottom w:val="single" w:sz="6" w:space="0" w:color="auto"/>
              <w:right w:val="single" w:sz="6" w:space="0" w:color="auto"/>
            </w:tcBorders>
          </w:tcPr>
          <w:p w14:paraId="5624B184" w14:textId="77777777" w:rsidR="00000000" w:rsidRDefault="00000000">
            <w:pPr>
              <w:spacing w:before="60" w:after="60"/>
              <w:jc w:val="center"/>
              <w:rPr>
                <w:rFonts w:ascii="Arial Narrow" w:hAnsi="Arial Narrow"/>
                <w:b/>
              </w:rPr>
            </w:pPr>
            <w:r>
              <w:rPr>
                <w:rFonts w:ascii="Arial Narrow" w:hAnsi="Arial Narrow"/>
                <w:b/>
              </w:rPr>
              <w:t>Fibres Monthly Charges ($)</w:t>
            </w:r>
          </w:p>
        </w:tc>
        <w:tc>
          <w:tcPr>
            <w:tcW w:w="1843" w:type="dxa"/>
            <w:gridSpan w:val="2"/>
            <w:tcBorders>
              <w:left w:val="single" w:sz="6" w:space="0" w:color="auto"/>
              <w:bottom w:val="single" w:sz="6" w:space="0" w:color="auto"/>
              <w:right w:val="single" w:sz="6" w:space="0" w:color="auto"/>
            </w:tcBorders>
          </w:tcPr>
          <w:p w14:paraId="58BAE86C" w14:textId="77777777" w:rsidR="00000000" w:rsidRDefault="00000000">
            <w:pPr>
              <w:spacing w:before="60" w:after="60"/>
              <w:jc w:val="center"/>
              <w:rPr>
                <w:rFonts w:ascii="Arial Narrow" w:hAnsi="Arial Narrow"/>
                <w:b/>
              </w:rPr>
            </w:pPr>
            <w:r>
              <w:rPr>
                <w:rFonts w:ascii="Arial Narrow" w:hAnsi="Arial Narrow"/>
                <w:b/>
              </w:rPr>
              <w:t>Satellite/VSAT Monthly Charges ($)</w:t>
            </w:r>
          </w:p>
        </w:tc>
      </w:tr>
      <w:tr w:rsidR="00000000" w14:paraId="252B9164" w14:textId="77777777">
        <w:tblPrEx>
          <w:tblCellMar>
            <w:top w:w="0" w:type="dxa"/>
            <w:bottom w:w="0" w:type="dxa"/>
          </w:tblCellMar>
        </w:tblPrEx>
        <w:trPr>
          <w:cantSplit/>
        </w:trPr>
        <w:tc>
          <w:tcPr>
            <w:tcW w:w="709" w:type="dxa"/>
            <w:tcBorders>
              <w:left w:val="single" w:sz="6" w:space="0" w:color="auto"/>
              <w:bottom w:val="single" w:sz="6" w:space="0" w:color="auto"/>
              <w:right w:val="single" w:sz="6" w:space="0" w:color="auto"/>
            </w:tcBorders>
          </w:tcPr>
          <w:p w14:paraId="05F9C08F" w14:textId="77777777" w:rsidR="00000000" w:rsidRDefault="00000000">
            <w:pPr>
              <w:spacing w:before="60" w:after="60"/>
              <w:rPr>
                <w:rFonts w:ascii="Arial Narrow" w:hAnsi="Arial Narrow"/>
              </w:rPr>
            </w:pPr>
          </w:p>
        </w:tc>
        <w:tc>
          <w:tcPr>
            <w:tcW w:w="1418" w:type="dxa"/>
            <w:gridSpan w:val="2"/>
            <w:tcBorders>
              <w:left w:val="single" w:sz="6" w:space="0" w:color="auto"/>
              <w:bottom w:val="single" w:sz="6" w:space="0" w:color="auto"/>
              <w:right w:val="single" w:sz="6" w:space="0" w:color="auto"/>
            </w:tcBorders>
          </w:tcPr>
          <w:p w14:paraId="595CDC54" w14:textId="77777777" w:rsidR="00000000" w:rsidRDefault="00000000">
            <w:pPr>
              <w:spacing w:before="60" w:after="60"/>
              <w:jc w:val="right"/>
              <w:rPr>
                <w:rFonts w:ascii="Arial Narrow" w:hAnsi="Arial Narrow"/>
              </w:rPr>
            </w:pPr>
          </w:p>
        </w:tc>
        <w:tc>
          <w:tcPr>
            <w:tcW w:w="1843" w:type="dxa"/>
            <w:gridSpan w:val="2"/>
            <w:tcBorders>
              <w:left w:val="single" w:sz="6" w:space="0" w:color="auto"/>
              <w:bottom w:val="single" w:sz="6" w:space="0" w:color="auto"/>
              <w:right w:val="single" w:sz="6" w:space="0" w:color="auto"/>
            </w:tcBorders>
          </w:tcPr>
          <w:p w14:paraId="5A7D6D10" w14:textId="77777777" w:rsidR="00000000" w:rsidRDefault="00000000">
            <w:pPr>
              <w:spacing w:before="60" w:after="60"/>
              <w:jc w:val="center"/>
              <w:rPr>
                <w:rFonts w:ascii="Arial Narrow" w:hAnsi="Arial Narrow"/>
                <w:b/>
              </w:rPr>
            </w:pPr>
            <w:r>
              <w:rPr>
                <w:rFonts w:ascii="Arial Narrow" w:hAnsi="Arial Narrow"/>
                <w:b/>
              </w:rPr>
              <w:t>Band 1</w:t>
            </w:r>
          </w:p>
        </w:tc>
        <w:tc>
          <w:tcPr>
            <w:tcW w:w="1701" w:type="dxa"/>
            <w:gridSpan w:val="2"/>
            <w:tcBorders>
              <w:left w:val="single" w:sz="6" w:space="0" w:color="auto"/>
              <w:bottom w:val="single" w:sz="6" w:space="0" w:color="auto"/>
              <w:right w:val="single" w:sz="6" w:space="0" w:color="auto"/>
            </w:tcBorders>
          </w:tcPr>
          <w:p w14:paraId="18CDE3E5" w14:textId="77777777" w:rsidR="00000000" w:rsidRDefault="00000000">
            <w:pPr>
              <w:spacing w:before="60" w:after="60"/>
              <w:jc w:val="center"/>
              <w:rPr>
                <w:rFonts w:ascii="Arial Narrow" w:hAnsi="Arial Narrow"/>
                <w:b/>
              </w:rPr>
            </w:pPr>
            <w:r>
              <w:rPr>
                <w:rFonts w:ascii="Arial Narrow" w:hAnsi="Arial Narrow"/>
                <w:b/>
              </w:rPr>
              <w:t>Band 2</w:t>
            </w:r>
          </w:p>
        </w:tc>
        <w:tc>
          <w:tcPr>
            <w:tcW w:w="1701" w:type="dxa"/>
            <w:gridSpan w:val="2"/>
            <w:tcBorders>
              <w:left w:val="single" w:sz="6" w:space="0" w:color="auto"/>
              <w:bottom w:val="single" w:sz="6" w:space="0" w:color="auto"/>
              <w:right w:val="single" w:sz="6" w:space="0" w:color="auto"/>
            </w:tcBorders>
          </w:tcPr>
          <w:p w14:paraId="2DAC7CF1" w14:textId="77777777" w:rsidR="00000000" w:rsidRDefault="00000000">
            <w:pPr>
              <w:spacing w:before="60" w:after="60"/>
              <w:jc w:val="center"/>
              <w:rPr>
                <w:rFonts w:ascii="Arial Narrow" w:hAnsi="Arial Narrow"/>
                <w:b/>
              </w:rPr>
            </w:pPr>
            <w:r>
              <w:rPr>
                <w:rFonts w:ascii="Arial Narrow" w:hAnsi="Arial Narrow"/>
                <w:b/>
              </w:rPr>
              <w:t>Band 3</w:t>
            </w:r>
          </w:p>
        </w:tc>
        <w:tc>
          <w:tcPr>
            <w:tcW w:w="1701" w:type="dxa"/>
            <w:gridSpan w:val="2"/>
            <w:tcBorders>
              <w:left w:val="single" w:sz="6" w:space="0" w:color="auto"/>
              <w:bottom w:val="single" w:sz="6" w:space="0" w:color="auto"/>
              <w:right w:val="single" w:sz="6" w:space="0" w:color="auto"/>
            </w:tcBorders>
          </w:tcPr>
          <w:p w14:paraId="4D41FE98" w14:textId="77777777" w:rsidR="00000000" w:rsidRDefault="00000000">
            <w:pPr>
              <w:spacing w:before="60" w:after="60"/>
              <w:jc w:val="center"/>
              <w:rPr>
                <w:rFonts w:ascii="Arial Narrow" w:hAnsi="Arial Narrow"/>
                <w:b/>
              </w:rPr>
            </w:pPr>
            <w:r>
              <w:rPr>
                <w:rFonts w:ascii="Arial Narrow" w:hAnsi="Arial Narrow"/>
                <w:b/>
              </w:rPr>
              <w:t>Band 4</w:t>
            </w:r>
          </w:p>
        </w:tc>
        <w:tc>
          <w:tcPr>
            <w:tcW w:w="1843" w:type="dxa"/>
            <w:gridSpan w:val="2"/>
            <w:tcBorders>
              <w:left w:val="single" w:sz="6" w:space="0" w:color="auto"/>
              <w:bottom w:val="single" w:sz="6" w:space="0" w:color="auto"/>
              <w:right w:val="single" w:sz="6" w:space="0" w:color="auto"/>
            </w:tcBorders>
          </w:tcPr>
          <w:p w14:paraId="77D0ED46" w14:textId="77777777" w:rsidR="00000000" w:rsidRDefault="00000000">
            <w:pPr>
              <w:spacing w:before="60" w:after="60"/>
              <w:jc w:val="center"/>
              <w:rPr>
                <w:rFonts w:ascii="Arial Narrow" w:hAnsi="Arial Narrow"/>
                <w:b/>
              </w:rPr>
            </w:pPr>
            <w:r>
              <w:rPr>
                <w:rFonts w:ascii="Arial Narrow" w:hAnsi="Arial Narrow"/>
                <w:b/>
              </w:rPr>
              <w:t>Band 1-4</w:t>
            </w:r>
          </w:p>
        </w:tc>
      </w:tr>
      <w:tr w:rsidR="00000000" w14:paraId="7D23F662" w14:textId="77777777">
        <w:tblPrEx>
          <w:tblCellMar>
            <w:top w:w="0" w:type="dxa"/>
            <w:bottom w:w="0" w:type="dxa"/>
          </w:tblCellMar>
        </w:tblPrEx>
        <w:trPr>
          <w:cantSplit/>
          <w:trHeight w:val="645"/>
        </w:trPr>
        <w:tc>
          <w:tcPr>
            <w:tcW w:w="709" w:type="dxa"/>
            <w:tcBorders>
              <w:left w:val="single" w:sz="6" w:space="0" w:color="auto"/>
              <w:right w:val="single" w:sz="6" w:space="0" w:color="auto"/>
            </w:tcBorders>
            <w:vAlign w:val="center"/>
          </w:tcPr>
          <w:p w14:paraId="13755FA7" w14:textId="77777777" w:rsidR="00000000" w:rsidRDefault="00000000">
            <w:pPr>
              <w:spacing w:before="60" w:after="60"/>
              <w:jc w:val="right"/>
              <w:rPr>
                <w:rFonts w:ascii="Arial Narrow" w:hAnsi="Arial Narrow"/>
              </w:rPr>
            </w:pPr>
          </w:p>
        </w:tc>
        <w:tc>
          <w:tcPr>
            <w:tcW w:w="709" w:type="dxa"/>
            <w:tcBorders>
              <w:left w:val="single" w:sz="6" w:space="0" w:color="auto"/>
              <w:right w:val="single" w:sz="6" w:space="0" w:color="auto"/>
            </w:tcBorders>
            <w:vAlign w:val="center"/>
          </w:tcPr>
          <w:p w14:paraId="18E35799" w14:textId="77777777" w:rsidR="00000000" w:rsidRDefault="00000000">
            <w:pPr>
              <w:spacing w:before="0" w:after="0"/>
              <w:jc w:val="center"/>
              <w:rPr>
                <w:rFonts w:ascii="Arial Narrow" w:hAnsi="Arial Narrow"/>
                <w:b/>
              </w:rPr>
            </w:pPr>
            <w:r>
              <w:rPr>
                <w:rFonts w:ascii="Arial Narrow" w:hAnsi="Arial Narrow"/>
                <w:b/>
                <w:i/>
              </w:rPr>
              <w:t>GST</w:t>
            </w:r>
            <w:r>
              <w:rPr>
                <w:rFonts w:ascii="Arial Narrow" w:hAnsi="Arial Narrow"/>
                <w:b/>
              </w:rPr>
              <w:t xml:space="preserve"> excl.</w:t>
            </w:r>
          </w:p>
        </w:tc>
        <w:tc>
          <w:tcPr>
            <w:tcW w:w="709" w:type="dxa"/>
            <w:tcBorders>
              <w:left w:val="single" w:sz="6" w:space="0" w:color="auto"/>
              <w:right w:val="single" w:sz="6" w:space="0" w:color="auto"/>
            </w:tcBorders>
            <w:vAlign w:val="center"/>
          </w:tcPr>
          <w:p w14:paraId="64A43876" w14:textId="77777777" w:rsidR="00000000" w:rsidRDefault="00000000">
            <w:pPr>
              <w:spacing w:before="0" w:after="0"/>
              <w:jc w:val="center"/>
              <w:rPr>
                <w:rFonts w:ascii="Arial Narrow" w:hAnsi="Arial Narrow"/>
                <w:b/>
              </w:rPr>
            </w:pPr>
            <w:r>
              <w:rPr>
                <w:rFonts w:ascii="Arial Narrow" w:hAnsi="Arial Narrow"/>
                <w:b/>
                <w:i/>
              </w:rPr>
              <w:t>GST</w:t>
            </w:r>
            <w:r>
              <w:rPr>
                <w:rFonts w:ascii="Arial Narrow" w:hAnsi="Arial Narrow"/>
                <w:b/>
              </w:rPr>
              <w:t xml:space="preserve"> incl.</w:t>
            </w:r>
          </w:p>
        </w:tc>
        <w:tc>
          <w:tcPr>
            <w:tcW w:w="851" w:type="dxa"/>
            <w:tcBorders>
              <w:left w:val="single" w:sz="6" w:space="0" w:color="auto"/>
              <w:right w:val="single" w:sz="6" w:space="0" w:color="auto"/>
            </w:tcBorders>
            <w:vAlign w:val="center"/>
          </w:tcPr>
          <w:p w14:paraId="0B16E355" w14:textId="77777777" w:rsidR="00000000" w:rsidRDefault="00000000">
            <w:pPr>
              <w:spacing w:before="0" w:after="0"/>
              <w:jc w:val="center"/>
              <w:rPr>
                <w:rFonts w:ascii="Arial Narrow" w:hAnsi="Arial Narrow"/>
                <w:b/>
              </w:rPr>
            </w:pPr>
            <w:r>
              <w:rPr>
                <w:rFonts w:ascii="Arial Narrow" w:hAnsi="Arial Narrow"/>
                <w:b/>
                <w:i/>
              </w:rPr>
              <w:t>GST</w:t>
            </w:r>
            <w:r>
              <w:rPr>
                <w:rFonts w:ascii="Arial Narrow" w:hAnsi="Arial Narrow"/>
                <w:b/>
              </w:rPr>
              <w:t xml:space="preserve"> excl.</w:t>
            </w:r>
          </w:p>
        </w:tc>
        <w:tc>
          <w:tcPr>
            <w:tcW w:w="992" w:type="dxa"/>
            <w:tcBorders>
              <w:left w:val="single" w:sz="6" w:space="0" w:color="auto"/>
              <w:right w:val="single" w:sz="6" w:space="0" w:color="auto"/>
            </w:tcBorders>
            <w:vAlign w:val="center"/>
          </w:tcPr>
          <w:p w14:paraId="081BECE7" w14:textId="77777777" w:rsidR="00000000" w:rsidRDefault="00000000">
            <w:pPr>
              <w:spacing w:before="0" w:after="0"/>
              <w:jc w:val="center"/>
              <w:rPr>
                <w:rFonts w:ascii="Arial Narrow" w:hAnsi="Arial Narrow"/>
                <w:b/>
                <w:i/>
              </w:rPr>
            </w:pPr>
            <w:r>
              <w:rPr>
                <w:rFonts w:ascii="Arial Narrow" w:hAnsi="Arial Narrow"/>
                <w:b/>
                <w:i/>
              </w:rPr>
              <w:t xml:space="preserve">GST </w:t>
            </w:r>
          </w:p>
          <w:p w14:paraId="325C1629" w14:textId="77777777" w:rsidR="00000000" w:rsidRDefault="00000000">
            <w:pPr>
              <w:spacing w:before="0" w:after="0"/>
              <w:jc w:val="center"/>
              <w:rPr>
                <w:rFonts w:ascii="Arial Narrow" w:hAnsi="Arial Narrow"/>
                <w:b/>
              </w:rPr>
            </w:pPr>
            <w:r>
              <w:rPr>
                <w:rFonts w:ascii="Arial Narrow" w:hAnsi="Arial Narrow"/>
                <w:b/>
              </w:rPr>
              <w:t>incl.</w:t>
            </w:r>
          </w:p>
        </w:tc>
        <w:tc>
          <w:tcPr>
            <w:tcW w:w="850" w:type="dxa"/>
            <w:tcBorders>
              <w:left w:val="single" w:sz="6" w:space="0" w:color="auto"/>
              <w:right w:val="single" w:sz="6" w:space="0" w:color="auto"/>
            </w:tcBorders>
            <w:vAlign w:val="center"/>
          </w:tcPr>
          <w:p w14:paraId="11CAFE3C" w14:textId="77777777" w:rsidR="00000000" w:rsidRDefault="00000000">
            <w:pPr>
              <w:spacing w:before="0" w:after="0"/>
              <w:jc w:val="center"/>
              <w:rPr>
                <w:rFonts w:ascii="Arial Narrow" w:hAnsi="Arial Narrow"/>
                <w:b/>
              </w:rPr>
            </w:pPr>
            <w:r>
              <w:rPr>
                <w:rFonts w:ascii="Arial Narrow" w:hAnsi="Arial Narrow"/>
                <w:b/>
                <w:i/>
              </w:rPr>
              <w:t>GST</w:t>
            </w:r>
            <w:r>
              <w:rPr>
                <w:rFonts w:ascii="Arial Narrow" w:hAnsi="Arial Narrow"/>
                <w:b/>
              </w:rPr>
              <w:t xml:space="preserve"> excl.</w:t>
            </w:r>
          </w:p>
        </w:tc>
        <w:tc>
          <w:tcPr>
            <w:tcW w:w="851" w:type="dxa"/>
            <w:tcBorders>
              <w:left w:val="single" w:sz="6" w:space="0" w:color="auto"/>
              <w:right w:val="single" w:sz="6" w:space="0" w:color="auto"/>
            </w:tcBorders>
            <w:vAlign w:val="center"/>
          </w:tcPr>
          <w:p w14:paraId="33880762" w14:textId="77777777" w:rsidR="00000000" w:rsidRDefault="00000000">
            <w:pPr>
              <w:spacing w:before="0" w:after="0"/>
              <w:jc w:val="center"/>
              <w:rPr>
                <w:rFonts w:ascii="Arial Narrow" w:hAnsi="Arial Narrow"/>
                <w:b/>
              </w:rPr>
            </w:pPr>
            <w:r>
              <w:rPr>
                <w:rFonts w:ascii="Arial Narrow" w:hAnsi="Arial Narrow"/>
                <w:b/>
                <w:i/>
              </w:rPr>
              <w:t>GST</w:t>
            </w:r>
            <w:r>
              <w:rPr>
                <w:rFonts w:ascii="Arial Narrow" w:hAnsi="Arial Narrow"/>
                <w:b/>
              </w:rPr>
              <w:t xml:space="preserve"> incl.</w:t>
            </w:r>
          </w:p>
        </w:tc>
        <w:tc>
          <w:tcPr>
            <w:tcW w:w="850" w:type="dxa"/>
            <w:tcBorders>
              <w:left w:val="single" w:sz="6" w:space="0" w:color="auto"/>
              <w:right w:val="single" w:sz="6" w:space="0" w:color="auto"/>
            </w:tcBorders>
            <w:vAlign w:val="center"/>
          </w:tcPr>
          <w:p w14:paraId="04900E4D" w14:textId="77777777" w:rsidR="00000000" w:rsidRDefault="00000000">
            <w:pPr>
              <w:spacing w:before="0" w:after="0"/>
              <w:jc w:val="center"/>
              <w:rPr>
                <w:rFonts w:ascii="Arial Narrow" w:hAnsi="Arial Narrow"/>
                <w:b/>
              </w:rPr>
            </w:pPr>
            <w:r>
              <w:rPr>
                <w:rFonts w:ascii="Arial Narrow" w:hAnsi="Arial Narrow"/>
                <w:b/>
                <w:i/>
              </w:rPr>
              <w:t>GST</w:t>
            </w:r>
            <w:r>
              <w:rPr>
                <w:rFonts w:ascii="Arial Narrow" w:hAnsi="Arial Narrow"/>
                <w:b/>
              </w:rPr>
              <w:t xml:space="preserve"> excl.</w:t>
            </w:r>
          </w:p>
        </w:tc>
        <w:tc>
          <w:tcPr>
            <w:tcW w:w="851" w:type="dxa"/>
            <w:tcBorders>
              <w:left w:val="single" w:sz="6" w:space="0" w:color="auto"/>
              <w:right w:val="single" w:sz="6" w:space="0" w:color="auto"/>
            </w:tcBorders>
            <w:vAlign w:val="center"/>
          </w:tcPr>
          <w:p w14:paraId="25814F54" w14:textId="77777777" w:rsidR="00000000" w:rsidRDefault="00000000">
            <w:pPr>
              <w:spacing w:before="0" w:after="0"/>
              <w:jc w:val="center"/>
              <w:rPr>
                <w:rFonts w:ascii="Arial Narrow" w:hAnsi="Arial Narrow"/>
                <w:b/>
              </w:rPr>
            </w:pPr>
            <w:r>
              <w:rPr>
                <w:rFonts w:ascii="Arial Narrow" w:hAnsi="Arial Narrow"/>
                <w:b/>
                <w:i/>
              </w:rPr>
              <w:t>GST</w:t>
            </w:r>
            <w:r>
              <w:rPr>
                <w:rFonts w:ascii="Arial Narrow" w:hAnsi="Arial Narrow"/>
                <w:b/>
              </w:rPr>
              <w:t xml:space="preserve"> incl.</w:t>
            </w:r>
          </w:p>
        </w:tc>
        <w:tc>
          <w:tcPr>
            <w:tcW w:w="850" w:type="dxa"/>
            <w:tcBorders>
              <w:left w:val="single" w:sz="6" w:space="0" w:color="auto"/>
              <w:right w:val="single" w:sz="6" w:space="0" w:color="auto"/>
            </w:tcBorders>
            <w:vAlign w:val="center"/>
          </w:tcPr>
          <w:p w14:paraId="6CCD1B8F" w14:textId="77777777" w:rsidR="00000000" w:rsidRDefault="00000000">
            <w:pPr>
              <w:spacing w:before="0" w:after="0"/>
              <w:jc w:val="center"/>
              <w:rPr>
                <w:rFonts w:ascii="Arial Narrow" w:hAnsi="Arial Narrow"/>
                <w:b/>
              </w:rPr>
            </w:pPr>
            <w:r>
              <w:rPr>
                <w:rFonts w:ascii="Arial Narrow" w:hAnsi="Arial Narrow"/>
                <w:b/>
                <w:i/>
              </w:rPr>
              <w:t>GST</w:t>
            </w:r>
            <w:r>
              <w:rPr>
                <w:rFonts w:ascii="Arial Narrow" w:hAnsi="Arial Narrow"/>
                <w:b/>
              </w:rPr>
              <w:t xml:space="preserve"> excl.</w:t>
            </w:r>
          </w:p>
        </w:tc>
        <w:tc>
          <w:tcPr>
            <w:tcW w:w="851" w:type="dxa"/>
            <w:tcBorders>
              <w:left w:val="single" w:sz="6" w:space="0" w:color="auto"/>
              <w:right w:val="single" w:sz="6" w:space="0" w:color="auto"/>
            </w:tcBorders>
            <w:vAlign w:val="center"/>
          </w:tcPr>
          <w:p w14:paraId="13A7392F" w14:textId="77777777" w:rsidR="00000000" w:rsidRDefault="00000000">
            <w:pPr>
              <w:spacing w:before="0" w:after="0"/>
              <w:jc w:val="center"/>
              <w:rPr>
                <w:rFonts w:ascii="Arial Narrow" w:hAnsi="Arial Narrow"/>
                <w:b/>
              </w:rPr>
            </w:pPr>
            <w:r>
              <w:rPr>
                <w:rFonts w:ascii="Arial Narrow" w:hAnsi="Arial Narrow"/>
                <w:b/>
                <w:i/>
              </w:rPr>
              <w:t>GST</w:t>
            </w:r>
            <w:r>
              <w:rPr>
                <w:rFonts w:ascii="Arial Narrow" w:hAnsi="Arial Narrow"/>
                <w:b/>
              </w:rPr>
              <w:t xml:space="preserve"> incl.</w:t>
            </w:r>
          </w:p>
        </w:tc>
        <w:tc>
          <w:tcPr>
            <w:tcW w:w="850" w:type="dxa"/>
            <w:tcBorders>
              <w:left w:val="single" w:sz="6" w:space="0" w:color="auto"/>
              <w:right w:val="single" w:sz="6" w:space="0" w:color="auto"/>
            </w:tcBorders>
            <w:vAlign w:val="center"/>
          </w:tcPr>
          <w:p w14:paraId="114979D9" w14:textId="77777777" w:rsidR="00000000" w:rsidRDefault="00000000">
            <w:pPr>
              <w:spacing w:before="0" w:after="0"/>
              <w:jc w:val="center"/>
              <w:rPr>
                <w:rFonts w:ascii="Arial Narrow" w:hAnsi="Arial Narrow"/>
                <w:b/>
              </w:rPr>
            </w:pPr>
            <w:r>
              <w:rPr>
                <w:rFonts w:ascii="Arial Narrow" w:hAnsi="Arial Narrow"/>
                <w:b/>
                <w:i/>
              </w:rPr>
              <w:t>GST</w:t>
            </w:r>
            <w:r>
              <w:rPr>
                <w:rFonts w:ascii="Arial Narrow" w:hAnsi="Arial Narrow"/>
                <w:b/>
              </w:rPr>
              <w:t xml:space="preserve"> excl.</w:t>
            </w:r>
          </w:p>
        </w:tc>
        <w:tc>
          <w:tcPr>
            <w:tcW w:w="993" w:type="dxa"/>
            <w:tcBorders>
              <w:left w:val="single" w:sz="6" w:space="0" w:color="auto"/>
              <w:right w:val="single" w:sz="6" w:space="0" w:color="auto"/>
            </w:tcBorders>
            <w:vAlign w:val="center"/>
          </w:tcPr>
          <w:p w14:paraId="4AD42F08" w14:textId="77777777" w:rsidR="00000000" w:rsidRDefault="00000000">
            <w:pPr>
              <w:spacing w:before="0" w:after="0"/>
              <w:jc w:val="center"/>
              <w:rPr>
                <w:rFonts w:ascii="Arial Narrow" w:hAnsi="Arial Narrow"/>
                <w:b/>
                <w:i/>
              </w:rPr>
            </w:pPr>
            <w:r>
              <w:rPr>
                <w:rFonts w:ascii="Arial Narrow" w:hAnsi="Arial Narrow"/>
                <w:b/>
                <w:i/>
              </w:rPr>
              <w:t xml:space="preserve">GST </w:t>
            </w:r>
          </w:p>
          <w:p w14:paraId="491D1E65" w14:textId="77777777" w:rsidR="00000000" w:rsidRDefault="00000000">
            <w:pPr>
              <w:spacing w:before="0" w:after="0"/>
              <w:jc w:val="center"/>
              <w:rPr>
                <w:rFonts w:ascii="Arial Narrow" w:hAnsi="Arial Narrow"/>
                <w:b/>
              </w:rPr>
            </w:pPr>
            <w:r>
              <w:rPr>
                <w:rFonts w:ascii="Arial Narrow" w:hAnsi="Arial Narrow"/>
                <w:b/>
              </w:rPr>
              <w:t>Incl.</w:t>
            </w:r>
          </w:p>
        </w:tc>
      </w:tr>
      <w:tr w:rsidR="00000000" w14:paraId="2B936451" w14:textId="77777777">
        <w:tblPrEx>
          <w:tblCellMar>
            <w:top w:w="0" w:type="dxa"/>
            <w:bottom w:w="0" w:type="dxa"/>
          </w:tblCellMar>
        </w:tblPrEx>
        <w:trPr>
          <w:cantSplit/>
        </w:trPr>
        <w:tc>
          <w:tcPr>
            <w:tcW w:w="709" w:type="dxa"/>
            <w:tcBorders>
              <w:left w:val="single" w:sz="6" w:space="0" w:color="auto"/>
              <w:right w:val="single" w:sz="6" w:space="0" w:color="auto"/>
            </w:tcBorders>
            <w:vAlign w:val="center"/>
          </w:tcPr>
          <w:p w14:paraId="67B00ACE" w14:textId="77777777" w:rsidR="00000000" w:rsidRDefault="00000000">
            <w:pPr>
              <w:spacing w:before="60" w:after="60"/>
              <w:jc w:val="right"/>
              <w:rPr>
                <w:rFonts w:ascii="Arial Narrow" w:hAnsi="Arial Narrow"/>
              </w:rPr>
            </w:pPr>
            <w:r>
              <w:rPr>
                <w:rFonts w:ascii="Arial Narrow" w:hAnsi="Arial Narrow"/>
              </w:rPr>
              <w:t>2.4</w:t>
            </w:r>
          </w:p>
        </w:tc>
        <w:tc>
          <w:tcPr>
            <w:tcW w:w="709" w:type="dxa"/>
            <w:tcBorders>
              <w:left w:val="single" w:sz="6" w:space="0" w:color="auto"/>
              <w:right w:val="single" w:sz="6" w:space="0" w:color="auto"/>
            </w:tcBorders>
            <w:vAlign w:val="center"/>
          </w:tcPr>
          <w:p w14:paraId="679B6EC1" w14:textId="77777777" w:rsidR="00000000" w:rsidRDefault="00000000">
            <w:pPr>
              <w:spacing w:before="0" w:after="0"/>
              <w:jc w:val="right"/>
              <w:rPr>
                <w:rFonts w:ascii="Arial Narrow" w:hAnsi="Arial Narrow"/>
              </w:rPr>
            </w:pPr>
            <w:r>
              <w:rPr>
                <w:rFonts w:ascii="Arial Narrow" w:hAnsi="Arial Narrow"/>
              </w:rPr>
              <w:t>1,000</w:t>
            </w:r>
          </w:p>
        </w:tc>
        <w:tc>
          <w:tcPr>
            <w:tcW w:w="709" w:type="dxa"/>
            <w:tcBorders>
              <w:left w:val="single" w:sz="6" w:space="0" w:color="auto"/>
              <w:right w:val="single" w:sz="6" w:space="0" w:color="auto"/>
            </w:tcBorders>
            <w:vAlign w:val="center"/>
          </w:tcPr>
          <w:p w14:paraId="50F4CDDC" w14:textId="77777777" w:rsidR="00000000" w:rsidRDefault="00000000">
            <w:pPr>
              <w:spacing w:before="0" w:after="0"/>
              <w:jc w:val="center"/>
              <w:rPr>
                <w:rFonts w:ascii="Arial Narrow" w:hAnsi="Arial Narrow"/>
              </w:rPr>
            </w:pPr>
            <w:r>
              <w:rPr>
                <w:rFonts w:ascii="Arial Narrow" w:hAnsi="Arial Narrow"/>
              </w:rPr>
              <w:t>1,100</w:t>
            </w:r>
          </w:p>
        </w:tc>
        <w:tc>
          <w:tcPr>
            <w:tcW w:w="851" w:type="dxa"/>
            <w:tcBorders>
              <w:left w:val="single" w:sz="6" w:space="0" w:color="auto"/>
              <w:right w:val="single" w:sz="6" w:space="0" w:color="auto"/>
            </w:tcBorders>
            <w:vAlign w:val="center"/>
          </w:tcPr>
          <w:p w14:paraId="5A8A5267" w14:textId="77777777" w:rsidR="00000000" w:rsidRDefault="00000000">
            <w:pPr>
              <w:spacing w:before="0" w:after="0"/>
              <w:jc w:val="right"/>
              <w:rPr>
                <w:rFonts w:ascii="Arial Narrow" w:hAnsi="Arial Narrow"/>
              </w:rPr>
            </w:pPr>
            <w:r>
              <w:rPr>
                <w:rFonts w:ascii="Arial Narrow" w:hAnsi="Arial Narrow"/>
              </w:rPr>
              <w:t>1,900</w:t>
            </w:r>
          </w:p>
        </w:tc>
        <w:tc>
          <w:tcPr>
            <w:tcW w:w="992" w:type="dxa"/>
            <w:tcBorders>
              <w:left w:val="single" w:sz="6" w:space="0" w:color="auto"/>
              <w:right w:val="single" w:sz="6" w:space="0" w:color="auto"/>
            </w:tcBorders>
            <w:vAlign w:val="center"/>
          </w:tcPr>
          <w:p w14:paraId="07881F53" w14:textId="77777777" w:rsidR="00000000" w:rsidRDefault="00000000">
            <w:pPr>
              <w:spacing w:before="0" w:after="0"/>
              <w:jc w:val="center"/>
              <w:rPr>
                <w:rFonts w:ascii="Arial Narrow" w:hAnsi="Arial Narrow"/>
              </w:rPr>
            </w:pPr>
            <w:r>
              <w:rPr>
                <w:rFonts w:ascii="Arial Narrow" w:hAnsi="Arial Narrow"/>
              </w:rPr>
              <w:t>1,955</w:t>
            </w:r>
          </w:p>
        </w:tc>
        <w:tc>
          <w:tcPr>
            <w:tcW w:w="850" w:type="dxa"/>
            <w:tcBorders>
              <w:left w:val="single" w:sz="6" w:space="0" w:color="auto"/>
              <w:right w:val="single" w:sz="6" w:space="0" w:color="auto"/>
            </w:tcBorders>
            <w:vAlign w:val="center"/>
          </w:tcPr>
          <w:p w14:paraId="0C2667D5" w14:textId="77777777" w:rsidR="00000000" w:rsidRDefault="00000000">
            <w:pPr>
              <w:spacing w:before="0" w:after="0"/>
              <w:jc w:val="right"/>
              <w:rPr>
                <w:rFonts w:ascii="Arial Narrow" w:hAnsi="Arial Narrow"/>
              </w:rPr>
            </w:pPr>
            <w:r>
              <w:rPr>
                <w:rFonts w:ascii="Arial Narrow" w:hAnsi="Arial Narrow"/>
              </w:rPr>
              <w:t>2,150</w:t>
            </w:r>
          </w:p>
        </w:tc>
        <w:tc>
          <w:tcPr>
            <w:tcW w:w="851" w:type="dxa"/>
            <w:tcBorders>
              <w:left w:val="single" w:sz="6" w:space="0" w:color="auto"/>
              <w:right w:val="single" w:sz="6" w:space="0" w:color="auto"/>
            </w:tcBorders>
            <w:vAlign w:val="center"/>
          </w:tcPr>
          <w:p w14:paraId="3869FE17" w14:textId="77777777" w:rsidR="00000000" w:rsidRDefault="00000000">
            <w:pPr>
              <w:spacing w:before="0" w:after="0"/>
              <w:jc w:val="center"/>
              <w:rPr>
                <w:rFonts w:ascii="Arial Narrow" w:hAnsi="Arial Narrow"/>
              </w:rPr>
            </w:pPr>
            <w:r>
              <w:rPr>
                <w:rFonts w:ascii="Arial Narrow" w:hAnsi="Arial Narrow"/>
              </w:rPr>
              <w:t>2,206</w:t>
            </w:r>
          </w:p>
        </w:tc>
        <w:tc>
          <w:tcPr>
            <w:tcW w:w="850" w:type="dxa"/>
            <w:tcBorders>
              <w:left w:val="single" w:sz="6" w:space="0" w:color="auto"/>
              <w:right w:val="single" w:sz="6" w:space="0" w:color="auto"/>
            </w:tcBorders>
            <w:vAlign w:val="center"/>
          </w:tcPr>
          <w:p w14:paraId="55459C89" w14:textId="77777777" w:rsidR="00000000" w:rsidRDefault="00000000">
            <w:pPr>
              <w:spacing w:before="0" w:after="0"/>
              <w:jc w:val="right"/>
              <w:rPr>
                <w:rFonts w:ascii="Arial Narrow" w:hAnsi="Arial Narrow"/>
              </w:rPr>
            </w:pPr>
            <w:r>
              <w:rPr>
                <w:rFonts w:ascii="Arial Narrow" w:hAnsi="Arial Narrow"/>
              </w:rPr>
              <w:t>2,150</w:t>
            </w:r>
          </w:p>
        </w:tc>
        <w:tc>
          <w:tcPr>
            <w:tcW w:w="851" w:type="dxa"/>
            <w:tcBorders>
              <w:left w:val="single" w:sz="6" w:space="0" w:color="auto"/>
              <w:right w:val="single" w:sz="6" w:space="0" w:color="auto"/>
            </w:tcBorders>
            <w:vAlign w:val="center"/>
          </w:tcPr>
          <w:p w14:paraId="6A9307FD" w14:textId="77777777" w:rsidR="00000000" w:rsidRDefault="00000000">
            <w:pPr>
              <w:spacing w:before="0" w:after="0"/>
              <w:jc w:val="center"/>
              <w:rPr>
                <w:rFonts w:ascii="Arial Narrow" w:hAnsi="Arial Narrow"/>
              </w:rPr>
            </w:pPr>
            <w:r>
              <w:rPr>
                <w:rFonts w:ascii="Arial Narrow" w:hAnsi="Arial Narrow"/>
              </w:rPr>
              <w:t>2,206</w:t>
            </w:r>
          </w:p>
        </w:tc>
        <w:tc>
          <w:tcPr>
            <w:tcW w:w="850" w:type="dxa"/>
            <w:tcBorders>
              <w:left w:val="single" w:sz="6" w:space="0" w:color="auto"/>
              <w:right w:val="single" w:sz="6" w:space="0" w:color="auto"/>
            </w:tcBorders>
            <w:vAlign w:val="center"/>
          </w:tcPr>
          <w:p w14:paraId="25A6550C" w14:textId="77777777" w:rsidR="00000000" w:rsidRDefault="00000000">
            <w:pPr>
              <w:spacing w:before="0" w:after="0"/>
              <w:jc w:val="right"/>
              <w:rPr>
                <w:rFonts w:ascii="Arial Narrow" w:hAnsi="Arial Narrow"/>
              </w:rPr>
            </w:pPr>
            <w:r>
              <w:rPr>
                <w:rFonts w:ascii="Arial Narrow" w:hAnsi="Arial Narrow"/>
              </w:rPr>
              <w:t>2,150</w:t>
            </w:r>
          </w:p>
        </w:tc>
        <w:tc>
          <w:tcPr>
            <w:tcW w:w="851" w:type="dxa"/>
            <w:tcBorders>
              <w:left w:val="single" w:sz="6" w:space="0" w:color="auto"/>
              <w:right w:val="single" w:sz="6" w:space="0" w:color="auto"/>
            </w:tcBorders>
            <w:vAlign w:val="center"/>
          </w:tcPr>
          <w:p w14:paraId="7919628E" w14:textId="77777777" w:rsidR="00000000" w:rsidRDefault="00000000">
            <w:pPr>
              <w:spacing w:before="0" w:after="0"/>
              <w:jc w:val="center"/>
              <w:rPr>
                <w:rFonts w:ascii="Arial Narrow" w:hAnsi="Arial Narrow"/>
              </w:rPr>
            </w:pPr>
            <w:r>
              <w:rPr>
                <w:rFonts w:ascii="Arial Narrow" w:hAnsi="Arial Narrow"/>
              </w:rPr>
              <w:t>2,206</w:t>
            </w:r>
          </w:p>
        </w:tc>
        <w:tc>
          <w:tcPr>
            <w:tcW w:w="850" w:type="dxa"/>
            <w:tcBorders>
              <w:left w:val="single" w:sz="6" w:space="0" w:color="auto"/>
              <w:right w:val="single" w:sz="6" w:space="0" w:color="auto"/>
            </w:tcBorders>
            <w:vAlign w:val="center"/>
          </w:tcPr>
          <w:p w14:paraId="5DE6E070" w14:textId="77777777" w:rsidR="00000000" w:rsidRDefault="00000000">
            <w:pPr>
              <w:spacing w:before="0" w:after="0"/>
              <w:jc w:val="right"/>
              <w:rPr>
                <w:rFonts w:ascii="Arial Narrow" w:hAnsi="Arial Narrow"/>
              </w:rPr>
            </w:pPr>
            <w:r>
              <w:rPr>
                <w:rFonts w:ascii="Arial Narrow" w:hAnsi="Arial Narrow"/>
              </w:rPr>
              <w:t>1,900</w:t>
            </w:r>
          </w:p>
        </w:tc>
        <w:tc>
          <w:tcPr>
            <w:tcW w:w="993" w:type="dxa"/>
            <w:tcBorders>
              <w:left w:val="single" w:sz="6" w:space="0" w:color="auto"/>
              <w:right w:val="single" w:sz="6" w:space="0" w:color="auto"/>
            </w:tcBorders>
            <w:vAlign w:val="center"/>
          </w:tcPr>
          <w:p w14:paraId="7D3D1674" w14:textId="77777777" w:rsidR="00000000" w:rsidRDefault="00000000">
            <w:pPr>
              <w:spacing w:before="0" w:after="0"/>
              <w:jc w:val="center"/>
              <w:rPr>
                <w:rFonts w:ascii="Arial Narrow" w:hAnsi="Arial Narrow"/>
              </w:rPr>
            </w:pPr>
            <w:r>
              <w:rPr>
                <w:rFonts w:ascii="Arial Narrow" w:hAnsi="Arial Narrow"/>
              </w:rPr>
              <w:t>1,953</w:t>
            </w:r>
          </w:p>
        </w:tc>
      </w:tr>
      <w:tr w:rsidR="00000000" w14:paraId="39E7E6BF" w14:textId="77777777">
        <w:tblPrEx>
          <w:tblCellMar>
            <w:top w:w="0" w:type="dxa"/>
            <w:bottom w:w="0" w:type="dxa"/>
          </w:tblCellMar>
        </w:tblPrEx>
        <w:trPr>
          <w:cantSplit/>
        </w:trPr>
        <w:tc>
          <w:tcPr>
            <w:tcW w:w="709" w:type="dxa"/>
            <w:tcBorders>
              <w:left w:val="single" w:sz="6" w:space="0" w:color="auto"/>
              <w:right w:val="single" w:sz="6" w:space="0" w:color="auto"/>
            </w:tcBorders>
            <w:vAlign w:val="center"/>
          </w:tcPr>
          <w:p w14:paraId="507C3AC9" w14:textId="77777777" w:rsidR="00000000" w:rsidRDefault="00000000">
            <w:pPr>
              <w:spacing w:before="60" w:after="60"/>
              <w:jc w:val="right"/>
              <w:rPr>
                <w:rFonts w:ascii="Arial Narrow" w:hAnsi="Arial Narrow"/>
              </w:rPr>
            </w:pPr>
            <w:r>
              <w:rPr>
                <w:rFonts w:ascii="Arial Narrow" w:hAnsi="Arial Narrow"/>
              </w:rPr>
              <w:t>4.8</w:t>
            </w:r>
          </w:p>
        </w:tc>
        <w:tc>
          <w:tcPr>
            <w:tcW w:w="709" w:type="dxa"/>
            <w:tcBorders>
              <w:left w:val="single" w:sz="6" w:space="0" w:color="auto"/>
              <w:right w:val="single" w:sz="6" w:space="0" w:color="auto"/>
            </w:tcBorders>
            <w:vAlign w:val="center"/>
          </w:tcPr>
          <w:p w14:paraId="48E8162C" w14:textId="77777777" w:rsidR="00000000" w:rsidRDefault="00000000">
            <w:pPr>
              <w:spacing w:before="0" w:after="0"/>
              <w:jc w:val="right"/>
              <w:rPr>
                <w:rFonts w:ascii="Arial Narrow" w:hAnsi="Arial Narrow"/>
              </w:rPr>
            </w:pPr>
            <w:r>
              <w:rPr>
                <w:rFonts w:ascii="Arial Narrow" w:hAnsi="Arial Narrow"/>
              </w:rPr>
              <w:t>1,200</w:t>
            </w:r>
          </w:p>
        </w:tc>
        <w:tc>
          <w:tcPr>
            <w:tcW w:w="709" w:type="dxa"/>
            <w:tcBorders>
              <w:left w:val="single" w:sz="6" w:space="0" w:color="auto"/>
              <w:right w:val="single" w:sz="6" w:space="0" w:color="auto"/>
            </w:tcBorders>
            <w:vAlign w:val="center"/>
          </w:tcPr>
          <w:p w14:paraId="0AA77812" w14:textId="77777777" w:rsidR="00000000" w:rsidRDefault="00000000">
            <w:pPr>
              <w:spacing w:before="0" w:after="0"/>
              <w:jc w:val="center"/>
              <w:rPr>
                <w:rFonts w:ascii="Arial Narrow" w:hAnsi="Arial Narrow"/>
              </w:rPr>
            </w:pPr>
            <w:r>
              <w:rPr>
                <w:rFonts w:ascii="Arial Narrow" w:hAnsi="Arial Narrow"/>
              </w:rPr>
              <w:t>1,320</w:t>
            </w:r>
          </w:p>
        </w:tc>
        <w:tc>
          <w:tcPr>
            <w:tcW w:w="851" w:type="dxa"/>
            <w:tcBorders>
              <w:left w:val="single" w:sz="6" w:space="0" w:color="auto"/>
              <w:right w:val="single" w:sz="6" w:space="0" w:color="auto"/>
            </w:tcBorders>
            <w:vAlign w:val="center"/>
          </w:tcPr>
          <w:p w14:paraId="55B5F519" w14:textId="77777777" w:rsidR="00000000" w:rsidRDefault="00000000">
            <w:pPr>
              <w:spacing w:before="0" w:after="0"/>
              <w:jc w:val="right"/>
              <w:rPr>
                <w:rFonts w:ascii="Arial Narrow" w:hAnsi="Arial Narrow"/>
              </w:rPr>
            </w:pPr>
            <w:r>
              <w:rPr>
                <w:rFonts w:ascii="Arial Narrow" w:hAnsi="Arial Narrow"/>
              </w:rPr>
              <w:t>2,250</w:t>
            </w:r>
          </w:p>
        </w:tc>
        <w:tc>
          <w:tcPr>
            <w:tcW w:w="992" w:type="dxa"/>
            <w:tcBorders>
              <w:left w:val="single" w:sz="6" w:space="0" w:color="auto"/>
              <w:right w:val="single" w:sz="6" w:space="0" w:color="auto"/>
            </w:tcBorders>
            <w:vAlign w:val="center"/>
          </w:tcPr>
          <w:p w14:paraId="4088A084" w14:textId="77777777" w:rsidR="00000000" w:rsidRDefault="00000000">
            <w:pPr>
              <w:spacing w:before="0" w:after="0"/>
              <w:jc w:val="center"/>
              <w:rPr>
                <w:rFonts w:ascii="Arial Narrow" w:hAnsi="Arial Narrow"/>
              </w:rPr>
            </w:pPr>
            <w:r>
              <w:rPr>
                <w:rFonts w:ascii="Arial Narrow" w:hAnsi="Arial Narrow"/>
              </w:rPr>
              <w:t>2,270</w:t>
            </w:r>
          </w:p>
        </w:tc>
        <w:tc>
          <w:tcPr>
            <w:tcW w:w="850" w:type="dxa"/>
            <w:tcBorders>
              <w:left w:val="single" w:sz="6" w:space="0" w:color="auto"/>
              <w:right w:val="single" w:sz="6" w:space="0" w:color="auto"/>
            </w:tcBorders>
            <w:vAlign w:val="center"/>
          </w:tcPr>
          <w:p w14:paraId="5482B906" w14:textId="77777777" w:rsidR="00000000" w:rsidRDefault="00000000">
            <w:pPr>
              <w:spacing w:before="0" w:after="0"/>
              <w:jc w:val="right"/>
              <w:rPr>
                <w:rFonts w:ascii="Arial Narrow" w:hAnsi="Arial Narrow"/>
              </w:rPr>
            </w:pPr>
            <w:r>
              <w:rPr>
                <w:rFonts w:ascii="Arial Narrow" w:hAnsi="Arial Narrow"/>
              </w:rPr>
              <w:t>3,100</w:t>
            </w:r>
          </w:p>
        </w:tc>
        <w:tc>
          <w:tcPr>
            <w:tcW w:w="851" w:type="dxa"/>
            <w:tcBorders>
              <w:left w:val="single" w:sz="6" w:space="0" w:color="auto"/>
              <w:right w:val="single" w:sz="6" w:space="0" w:color="auto"/>
            </w:tcBorders>
            <w:vAlign w:val="center"/>
          </w:tcPr>
          <w:p w14:paraId="3601098D" w14:textId="77777777" w:rsidR="00000000" w:rsidRDefault="00000000">
            <w:pPr>
              <w:spacing w:before="0" w:after="0"/>
              <w:jc w:val="center"/>
              <w:rPr>
                <w:rFonts w:ascii="Arial Narrow" w:hAnsi="Arial Narrow"/>
              </w:rPr>
            </w:pPr>
            <w:r>
              <w:rPr>
                <w:rFonts w:ascii="Arial Narrow" w:hAnsi="Arial Narrow"/>
              </w:rPr>
              <w:t>3,162</w:t>
            </w:r>
          </w:p>
        </w:tc>
        <w:tc>
          <w:tcPr>
            <w:tcW w:w="850" w:type="dxa"/>
            <w:tcBorders>
              <w:left w:val="single" w:sz="6" w:space="0" w:color="auto"/>
              <w:right w:val="single" w:sz="6" w:space="0" w:color="auto"/>
            </w:tcBorders>
            <w:vAlign w:val="center"/>
          </w:tcPr>
          <w:p w14:paraId="60D82F0D" w14:textId="77777777" w:rsidR="00000000" w:rsidRDefault="00000000">
            <w:pPr>
              <w:spacing w:before="0" w:after="0"/>
              <w:jc w:val="right"/>
              <w:rPr>
                <w:rFonts w:ascii="Arial Narrow" w:hAnsi="Arial Narrow"/>
              </w:rPr>
            </w:pPr>
            <w:r>
              <w:rPr>
                <w:rFonts w:ascii="Arial Narrow" w:hAnsi="Arial Narrow"/>
              </w:rPr>
              <w:t>3,100</w:t>
            </w:r>
          </w:p>
        </w:tc>
        <w:tc>
          <w:tcPr>
            <w:tcW w:w="851" w:type="dxa"/>
            <w:tcBorders>
              <w:left w:val="single" w:sz="6" w:space="0" w:color="auto"/>
              <w:right w:val="single" w:sz="6" w:space="0" w:color="auto"/>
            </w:tcBorders>
            <w:vAlign w:val="center"/>
          </w:tcPr>
          <w:p w14:paraId="6091F4D7" w14:textId="77777777" w:rsidR="00000000" w:rsidRDefault="00000000">
            <w:pPr>
              <w:spacing w:before="0" w:after="0"/>
              <w:jc w:val="center"/>
              <w:rPr>
                <w:rFonts w:ascii="Arial Narrow" w:hAnsi="Arial Narrow"/>
              </w:rPr>
            </w:pPr>
            <w:r>
              <w:rPr>
                <w:rFonts w:ascii="Arial Narrow" w:hAnsi="Arial Narrow"/>
              </w:rPr>
              <w:t>3,162</w:t>
            </w:r>
          </w:p>
        </w:tc>
        <w:tc>
          <w:tcPr>
            <w:tcW w:w="850" w:type="dxa"/>
            <w:tcBorders>
              <w:left w:val="single" w:sz="6" w:space="0" w:color="auto"/>
              <w:right w:val="single" w:sz="6" w:space="0" w:color="auto"/>
            </w:tcBorders>
            <w:vAlign w:val="center"/>
          </w:tcPr>
          <w:p w14:paraId="5A6AC441" w14:textId="77777777" w:rsidR="00000000" w:rsidRDefault="00000000">
            <w:pPr>
              <w:spacing w:before="0" w:after="0"/>
              <w:jc w:val="right"/>
              <w:rPr>
                <w:rFonts w:ascii="Arial Narrow" w:hAnsi="Arial Narrow"/>
              </w:rPr>
            </w:pPr>
            <w:r>
              <w:rPr>
                <w:rFonts w:ascii="Arial Narrow" w:hAnsi="Arial Narrow"/>
              </w:rPr>
              <w:t>3,100</w:t>
            </w:r>
          </w:p>
        </w:tc>
        <w:tc>
          <w:tcPr>
            <w:tcW w:w="851" w:type="dxa"/>
            <w:tcBorders>
              <w:left w:val="single" w:sz="6" w:space="0" w:color="auto"/>
              <w:right w:val="single" w:sz="6" w:space="0" w:color="auto"/>
            </w:tcBorders>
            <w:vAlign w:val="center"/>
          </w:tcPr>
          <w:p w14:paraId="4CF7DDE2" w14:textId="77777777" w:rsidR="00000000" w:rsidRDefault="00000000">
            <w:pPr>
              <w:spacing w:before="0" w:after="0"/>
              <w:jc w:val="center"/>
              <w:rPr>
                <w:rFonts w:ascii="Arial Narrow" w:hAnsi="Arial Narrow"/>
              </w:rPr>
            </w:pPr>
            <w:r>
              <w:rPr>
                <w:rFonts w:ascii="Arial Narrow" w:hAnsi="Arial Narrow"/>
              </w:rPr>
              <w:t>3,162</w:t>
            </w:r>
          </w:p>
        </w:tc>
        <w:tc>
          <w:tcPr>
            <w:tcW w:w="850" w:type="dxa"/>
            <w:tcBorders>
              <w:left w:val="single" w:sz="6" w:space="0" w:color="auto"/>
              <w:right w:val="single" w:sz="6" w:space="0" w:color="auto"/>
            </w:tcBorders>
            <w:vAlign w:val="center"/>
          </w:tcPr>
          <w:p w14:paraId="5C0812FF" w14:textId="77777777" w:rsidR="00000000" w:rsidRDefault="00000000">
            <w:pPr>
              <w:spacing w:before="0" w:after="0"/>
              <w:jc w:val="right"/>
              <w:rPr>
                <w:rFonts w:ascii="Arial Narrow" w:hAnsi="Arial Narrow"/>
              </w:rPr>
            </w:pPr>
            <w:r>
              <w:rPr>
                <w:rFonts w:ascii="Arial Narrow" w:hAnsi="Arial Narrow"/>
              </w:rPr>
              <w:t>2,790</w:t>
            </w:r>
          </w:p>
        </w:tc>
        <w:tc>
          <w:tcPr>
            <w:tcW w:w="993" w:type="dxa"/>
            <w:tcBorders>
              <w:left w:val="single" w:sz="6" w:space="0" w:color="auto"/>
              <w:right w:val="single" w:sz="6" w:space="0" w:color="auto"/>
            </w:tcBorders>
            <w:vAlign w:val="center"/>
          </w:tcPr>
          <w:p w14:paraId="3CCDB00E" w14:textId="77777777" w:rsidR="00000000" w:rsidRDefault="00000000">
            <w:pPr>
              <w:spacing w:before="0" w:after="0"/>
              <w:jc w:val="center"/>
              <w:rPr>
                <w:rFonts w:ascii="Arial Narrow" w:hAnsi="Arial Narrow"/>
              </w:rPr>
            </w:pPr>
            <w:r>
              <w:rPr>
                <w:rFonts w:ascii="Arial Narrow" w:hAnsi="Arial Narrow"/>
              </w:rPr>
              <w:t>2,846</w:t>
            </w:r>
          </w:p>
        </w:tc>
      </w:tr>
      <w:tr w:rsidR="00000000" w14:paraId="019EDE7A" w14:textId="77777777">
        <w:tblPrEx>
          <w:tblCellMar>
            <w:top w:w="0" w:type="dxa"/>
            <w:bottom w:w="0" w:type="dxa"/>
          </w:tblCellMar>
        </w:tblPrEx>
        <w:trPr>
          <w:cantSplit/>
        </w:trPr>
        <w:tc>
          <w:tcPr>
            <w:tcW w:w="709" w:type="dxa"/>
            <w:tcBorders>
              <w:left w:val="single" w:sz="6" w:space="0" w:color="auto"/>
              <w:right w:val="single" w:sz="6" w:space="0" w:color="auto"/>
            </w:tcBorders>
            <w:vAlign w:val="center"/>
          </w:tcPr>
          <w:p w14:paraId="108C092D" w14:textId="77777777" w:rsidR="00000000" w:rsidRDefault="00000000">
            <w:pPr>
              <w:spacing w:before="60" w:after="60"/>
              <w:jc w:val="right"/>
              <w:rPr>
                <w:rFonts w:ascii="Arial Narrow" w:hAnsi="Arial Narrow"/>
              </w:rPr>
            </w:pPr>
            <w:r>
              <w:rPr>
                <w:rFonts w:ascii="Arial Narrow" w:hAnsi="Arial Narrow"/>
              </w:rPr>
              <w:t>9.6</w:t>
            </w:r>
          </w:p>
        </w:tc>
        <w:tc>
          <w:tcPr>
            <w:tcW w:w="709" w:type="dxa"/>
            <w:tcBorders>
              <w:left w:val="single" w:sz="6" w:space="0" w:color="auto"/>
              <w:right w:val="single" w:sz="6" w:space="0" w:color="auto"/>
            </w:tcBorders>
            <w:vAlign w:val="center"/>
          </w:tcPr>
          <w:p w14:paraId="6748CA61" w14:textId="77777777" w:rsidR="00000000" w:rsidRDefault="00000000">
            <w:pPr>
              <w:spacing w:before="0" w:after="0"/>
              <w:jc w:val="right"/>
              <w:rPr>
                <w:rFonts w:ascii="Arial Narrow" w:hAnsi="Arial Narrow"/>
              </w:rPr>
            </w:pPr>
            <w:r>
              <w:rPr>
                <w:rFonts w:ascii="Arial Narrow" w:hAnsi="Arial Narrow"/>
              </w:rPr>
              <w:t>1,400</w:t>
            </w:r>
          </w:p>
        </w:tc>
        <w:tc>
          <w:tcPr>
            <w:tcW w:w="709" w:type="dxa"/>
            <w:tcBorders>
              <w:left w:val="single" w:sz="6" w:space="0" w:color="auto"/>
              <w:right w:val="single" w:sz="6" w:space="0" w:color="auto"/>
            </w:tcBorders>
            <w:vAlign w:val="center"/>
          </w:tcPr>
          <w:p w14:paraId="6E88CC91" w14:textId="77777777" w:rsidR="00000000" w:rsidRDefault="00000000">
            <w:pPr>
              <w:spacing w:before="0" w:after="0"/>
              <w:jc w:val="center"/>
              <w:rPr>
                <w:rFonts w:ascii="Arial Narrow" w:hAnsi="Arial Narrow"/>
              </w:rPr>
            </w:pPr>
            <w:r>
              <w:rPr>
                <w:rFonts w:ascii="Arial Narrow" w:hAnsi="Arial Narrow"/>
              </w:rPr>
              <w:t>1,540</w:t>
            </w:r>
          </w:p>
        </w:tc>
        <w:tc>
          <w:tcPr>
            <w:tcW w:w="851" w:type="dxa"/>
            <w:tcBorders>
              <w:left w:val="single" w:sz="6" w:space="0" w:color="auto"/>
              <w:right w:val="single" w:sz="6" w:space="0" w:color="auto"/>
            </w:tcBorders>
            <w:vAlign w:val="center"/>
          </w:tcPr>
          <w:p w14:paraId="111CD502" w14:textId="77777777" w:rsidR="00000000" w:rsidRDefault="00000000">
            <w:pPr>
              <w:spacing w:before="0" w:after="0"/>
              <w:jc w:val="right"/>
              <w:rPr>
                <w:rFonts w:ascii="Arial Narrow" w:hAnsi="Arial Narrow"/>
              </w:rPr>
            </w:pPr>
            <w:r>
              <w:rPr>
                <w:rFonts w:ascii="Arial Narrow" w:hAnsi="Arial Narrow"/>
              </w:rPr>
              <w:t>2,510</w:t>
            </w:r>
          </w:p>
        </w:tc>
        <w:tc>
          <w:tcPr>
            <w:tcW w:w="992" w:type="dxa"/>
            <w:tcBorders>
              <w:left w:val="single" w:sz="6" w:space="0" w:color="auto"/>
              <w:right w:val="single" w:sz="6" w:space="0" w:color="auto"/>
            </w:tcBorders>
            <w:vAlign w:val="center"/>
          </w:tcPr>
          <w:p w14:paraId="1A246ACC" w14:textId="77777777" w:rsidR="00000000" w:rsidRDefault="00000000">
            <w:pPr>
              <w:spacing w:before="0" w:after="0"/>
              <w:jc w:val="center"/>
              <w:rPr>
                <w:rFonts w:ascii="Arial Narrow" w:hAnsi="Arial Narrow"/>
              </w:rPr>
            </w:pPr>
            <w:r>
              <w:rPr>
                <w:rFonts w:ascii="Arial Narrow" w:hAnsi="Arial Narrow"/>
              </w:rPr>
              <w:t>2,530</w:t>
            </w:r>
          </w:p>
        </w:tc>
        <w:tc>
          <w:tcPr>
            <w:tcW w:w="850" w:type="dxa"/>
            <w:tcBorders>
              <w:left w:val="single" w:sz="6" w:space="0" w:color="auto"/>
              <w:right w:val="single" w:sz="6" w:space="0" w:color="auto"/>
            </w:tcBorders>
            <w:vAlign w:val="center"/>
          </w:tcPr>
          <w:p w14:paraId="0221C903" w14:textId="77777777" w:rsidR="00000000" w:rsidRDefault="00000000">
            <w:pPr>
              <w:spacing w:before="0" w:after="0"/>
              <w:jc w:val="right"/>
              <w:rPr>
                <w:rFonts w:ascii="Arial Narrow" w:hAnsi="Arial Narrow"/>
              </w:rPr>
            </w:pPr>
            <w:r>
              <w:rPr>
                <w:rFonts w:ascii="Arial Narrow" w:hAnsi="Arial Narrow"/>
              </w:rPr>
              <w:t>3,280</w:t>
            </w:r>
          </w:p>
        </w:tc>
        <w:tc>
          <w:tcPr>
            <w:tcW w:w="851" w:type="dxa"/>
            <w:tcBorders>
              <w:left w:val="single" w:sz="6" w:space="0" w:color="auto"/>
              <w:right w:val="single" w:sz="6" w:space="0" w:color="auto"/>
            </w:tcBorders>
            <w:vAlign w:val="center"/>
          </w:tcPr>
          <w:p w14:paraId="652934B4" w14:textId="77777777" w:rsidR="00000000" w:rsidRDefault="00000000">
            <w:pPr>
              <w:spacing w:before="0" w:after="0"/>
              <w:jc w:val="center"/>
              <w:rPr>
                <w:rFonts w:ascii="Arial Narrow" w:hAnsi="Arial Narrow"/>
              </w:rPr>
            </w:pPr>
            <w:r>
              <w:rPr>
                <w:rFonts w:ascii="Arial Narrow" w:hAnsi="Arial Narrow"/>
              </w:rPr>
              <w:t>3,332</w:t>
            </w:r>
          </w:p>
        </w:tc>
        <w:tc>
          <w:tcPr>
            <w:tcW w:w="850" w:type="dxa"/>
            <w:tcBorders>
              <w:left w:val="single" w:sz="6" w:space="0" w:color="auto"/>
              <w:right w:val="single" w:sz="6" w:space="0" w:color="auto"/>
            </w:tcBorders>
            <w:vAlign w:val="center"/>
          </w:tcPr>
          <w:p w14:paraId="78D7DB92" w14:textId="77777777" w:rsidR="00000000" w:rsidRDefault="00000000">
            <w:pPr>
              <w:spacing w:before="0" w:after="0"/>
              <w:jc w:val="right"/>
              <w:rPr>
                <w:rFonts w:ascii="Arial Narrow" w:hAnsi="Arial Narrow"/>
              </w:rPr>
            </w:pPr>
            <w:r>
              <w:rPr>
                <w:rFonts w:ascii="Arial Narrow" w:hAnsi="Arial Narrow"/>
              </w:rPr>
              <w:t>3,370</w:t>
            </w:r>
          </w:p>
        </w:tc>
        <w:tc>
          <w:tcPr>
            <w:tcW w:w="851" w:type="dxa"/>
            <w:tcBorders>
              <w:left w:val="single" w:sz="6" w:space="0" w:color="auto"/>
              <w:right w:val="single" w:sz="6" w:space="0" w:color="auto"/>
            </w:tcBorders>
            <w:vAlign w:val="center"/>
          </w:tcPr>
          <w:p w14:paraId="0C0F5C64" w14:textId="77777777" w:rsidR="00000000" w:rsidRDefault="00000000">
            <w:pPr>
              <w:spacing w:before="0" w:after="0"/>
              <w:jc w:val="center"/>
              <w:rPr>
                <w:rFonts w:ascii="Arial Narrow" w:hAnsi="Arial Narrow"/>
              </w:rPr>
            </w:pPr>
            <w:r>
              <w:rPr>
                <w:rFonts w:ascii="Arial Narrow" w:hAnsi="Arial Narrow"/>
              </w:rPr>
              <w:t>3,434</w:t>
            </w:r>
          </w:p>
        </w:tc>
        <w:tc>
          <w:tcPr>
            <w:tcW w:w="850" w:type="dxa"/>
            <w:tcBorders>
              <w:left w:val="single" w:sz="6" w:space="0" w:color="auto"/>
              <w:right w:val="single" w:sz="6" w:space="0" w:color="auto"/>
            </w:tcBorders>
            <w:vAlign w:val="center"/>
          </w:tcPr>
          <w:p w14:paraId="44580E9E" w14:textId="77777777" w:rsidR="00000000" w:rsidRDefault="00000000">
            <w:pPr>
              <w:spacing w:before="0" w:after="0"/>
              <w:jc w:val="right"/>
              <w:rPr>
                <w:rFonts w:ascii="Arial Narrow" w:hAnsi="Arial Narrow"/>
              </w:rPr>
            </w:pPr>
            <w:r>
              <w:rPr>
                <w:rFonts w:ascii="Arial Narrow" w:hAnsi="Arial Narrow"/>
              </w:rPr>
              <w:t>4,230</w:t>
            </w:r>
          </w:p>
        </w:tc>
        <w:tc>
          <w:tcPr>
            <w:tcW w:w="851" w:type="dxa"/>
            <w:tcBorders>
              <w:left w:val="single" w:sz="6" w:space="0" w:color="auto"/>
              <w:right w:val="single" w:sz="6" w:space="0" w:color="auto"/>
            </w:tcBorders>
            <w:vAlign w:val="center"/>
          </w:tcPr>
          <w:p w14:paraId="01359646" w14:textId="77777777" w:rsidR="00000000" w:rsidRDefault="00000000">
            <w:pPr>
              <w:spacing w:before="0" w:after="0"/>
              <w:jc w:val="center"/>
              <w:rPr>
                <w:rFonts w:ascii="Arial Narrow" w:hAnsi="Arial Narrow"/>
              </w:rPr>
            </w:pPr>
            <w:r>
              <w:rPr>
                <w:rFonts w:ascii="Arial Narrow" w:hAnsi="Arial Narrow"/>
              </w:rPr>
              <w:t>4,306</w:t>
            </w:r>
          </w:p>
        </w:tc>
        <w:tc>
          <w:tcPr>
            <w:tcW w:w="850" w:type="dxa"/>
            <w:tcBorders>
              <w:left w:val="single" w:sz="6" w:space="0" w:color="auto"/>
              <w:right w:val="single" w:sz="6" w:space="0" w:color="auto"/>
            </w:tcBorders>
            <w:vAlign w:val="center"/>
          </w:tcPr>
          <w:p w14:paraId="7FD2AADB" w14:textId="77777777" w:rsidR="00000000" w:rsidRDefault="00000000">
            <w:pPr>
              <w:spacing w:before="0" w:after="0"/>
              <w:jc w:val="right"/>
              <w:rPr>
                <w:rFonts w:ascii="Arial Narrow" w:hAnsi="Arial Narrow"/>
              </w:rPr>
            </w:pPr>
            <w:r>
              <w:rPr>
                <w:rFonts w:ascii="Arial Narrow" w:hAnsi="Arial Narrow"/>
              </w:rPr>
              <w:t>2,952</w:t>
            </w:r>
          </w:p>
        </w:tc>
        <w:tc>
          <w:tcPr>
            <w:tcW w:w="993" w:type="dxa"/>
            <w:tcBorders>
              <w:left w:val="single" w:sz="6" w:space="0" w:color="auto"/>
              <w:right w:val="single" w:sz="6" w:space="0" w:color="auto"/>
            </w:tcBorders>
            <w:vAlign w:val="center"/>
          </w:tcPr>
          <w:p w14:paraId="4FF192F0" w14:textId="77777777" w:rsidR="00000000" w:rsidRDefault="00000000">
            <w:pPr>
              <w:spacing w:before="0" w:after="0"/>
              <w:jc w:val="center"/>
              <w:rPr>
                <w:rFonts w:ascii="Arial Narrow" w:hAnsi="Arial Narrow"/>
              </w:rPr>
            </w:pPr>
            <w:r>
              <w:rPr>
                <w:rFonts w:ascii="Arial Narrow" w:hAnsi="Arial Narrow"/>
              </w:rPr>
              <w:t>2,999</w:t>
            </w:r>
          </w:p>
        </w:tc>
      </w:tr>
      <w:tr w:rsidR="00000000" w14:paraId="4C54D51D" w14:textId="77777777">
        <w:tblPrEx>
          <w:tblCellMar>
            <w:top w:w="0" w:type="dxa"/>
            <w:bottom w:w="0" w:type="dxa"/>
          </w:tblCellMar>
        </w:tblPrEx>
        <w:trPr>
          <w:cantSplit/>
        </w:trPr>
        <w:tc>
          <w:tcPr>
            <w:tcW w:w="709" w:type="dxa"/>
            <w:tcBorders>
              <w:left w:val="single" w:sz="6" w:space="0" w:color="auto"/>
              <w:right w:val="single" w:sz="6" w:space="0" w:color="auto"/>
            </w:tcBorders>
            <w:vAlign w:val="center"/>
          </w:tcPr>
          <w:p w14:paraId="46C9A744" w14:textId="77777777" w:rsidR="00000000" w:rsidRDefault="00000000">
            <w:pPr>
              <w:spacing w:before="60" w:after="60"/>
              <w:jc w:val="right"/>
              <w:rPr>
                <w:rFonts w:ascii="Arial Narrow" w:hAnsi="Arial Narrow"/>
              </w:rPr>
            </w:pPr>
            <w:r>
              <w:rPr>
                <w:rFonts w:ascii="Arial Narrow" w:hAnsi="Arial Narrow"/>
              </w:rPr>
              <w:t>19.2</w:t>
            </w:r>
          </w:p>
        </w:tc>
        <w:tc>
          <w:tcPr>
            <w:tcW w:w="709" w:type="dxa"/>
            <w:tcBorders>
              <w:left w:val="single" w:sz="6" w:space="0" w:color="auto"/>
              <w:right w:val="single" w:sz="6" w:space="0" w:color="auto"/>
            </w:tcBorders>
            <w:vAlign w:val="center"/>
          </w:tcPr>
          <w:p w14:paraId="4122B758" w14:textId="77777777" w:rsidR="00000000" w:rsidRDefault="00000000">
            <w:pPr>
              <w:spacing w:before="0" w:after="0"/>
              <w:jc w:val="right"/>
              <w:rPr>
                <w:rFonts w:ascii="Arial Narrow" w:hAnsi="Arial Narrow"/>
              </w:rPr>
            </w:pPr>
            <w:r>
              <w:rPr>
                <w:rFonts w:ascii="Arial Narrow" w:hAnsi="Arial Narrow"/>
              </w:rPr>
              <w:t>1,600</w:t>
            </w:r>
          </w:p>
        </w:tc>
        <w:tc>
          <w:tcPr>
            <w:tcW w:w="709" w:type="dxa"/>
            <w:tcBorders>
              <w:left w:val="single" w:sz="6" w:space="0" w:color="auto"/>
              <w:right w:val="single" w:sz="6" w:space="0" w:color="auto"/>
            </w:tcBorders>
            <w:vAlign w:val="center"/>
          </w:tcPr>
          <w:p w14:paraId="6BE06F87" w14:textId="77777777" w:rsidR="00000000" w:rsidRDefault="00000000">
            <w:pPr>
              <w:spacing w:before="0" w:after="0"/>
              <w:jc w:val="center"/>
              <w:rPr>
                <w:rFonts w:ascii="Arial Narrow" w:hAnsi="Arial Narrow"/>
              </w:rPr>
            </w:pPr>
            <w:r>
              <w:rPr>
                <w:rFonts w:ascii="Arial Narrow" w:hAnsi="Arial Narrow"/>
              </w:rPr>
              <w:t>1,760</w:t>
            </w:r>
          </w:p>
        </w:tc>
        <w:tc>
          <w:tcPr>
            <w:tcW w:w="851" w:type="dxa"/>
            <w:tcBorders>
              <w:left w:val="single" w:sz="6" w:space="0" w:color="auto"/>
              <w:right w:val="single" w:sz="6" w:space="0" w:color="auto"/>
            </w:tcBorders>
            <w:vAlign w:val="center"/>
          </w:tcPr>
          <w:p w14:paraId="1C236F9A" w14:textId="77777777" w:rsidR="00000000" w:rsidRDefault="00000000">
            <w:pPr>
              <w:spacing w:before="0" w:after="0"/>
              <w:jc w:val="right"/>
              <w:rPr>
                <w:rFonts w:ascii="Arial Narrow" w:hAnsi="Arial Narrow"/>
              </w:rPr>
            </w:pPr>
            <w:r>
              <w:rPr>
                <w:rFonts w:ascii="Arial Narrow" w:hAnsi="Arial Narrow"/>
              </w:rPr>
              <w:t>3,020</w:t>
            </w:r>
          </w:p>
        </w:tc>
        <w:tc>
          <w:tcPr>
            <w:tcW w:w="992" w:type="dxa"/>
            <w:tcBorders>
              <w:left w:val="single" w:sz="6" w:space="0" w:color="auto"/>
              <w:right w:val="single" w:sz="6" w:space="0" w:color="auto"/>
            </w:tcBorders>
            <w:vAlign w:val="center"/>
          </w:tcPr>
          <w:p w14:paraId="167D2D9B" w14:textId="77777777" w:rsidR="00000000" w:rsidRDefault="00000000">
            <w:pPr>
              <w:spacing w:before="0" w:after="0"/>
              <w:jc w:val="center"/>
              <w:rPr>
                <w:rFonts w:ascii="Arial Narrow" w:hAnsi="Arial Narrow"/>
              </w:rPr>
            </w:pPr>
            <w:r>
              <w:rPr>
                <w:rFonts w:ascii="Arial Narrow" w:hAnsi="Arial Narrow"/>
              </w:rPr>
              <w:t>3,041</w:t>
            </w:r>
          </w:p>
        </w:tc>
        <w:tc>
          <w:tcPr>
            <w:tcW w:w="850" w:type="dxa"/>
            <w:tcBorders>
              <w:left w:val="single" w:sz="6" w:space="0" w:color="auto"/>
              <w:right w:val="single" w:sz="6" w:space="0" w:color="auto"/>
            </w:tcBorders>
            <w:vAlign w:val="center"/>
          </w:tcPr>
          <w:p w14:paraId="5B4B51CC" w14:textId="77777777" w:rsidR="00000000" w:rsidRDefault="00000000">
            <w:pPr>
              <w:spacing w:before="0" w:after="0"/>
              <w:jc w:val="right"/>
              <w:rPr>
                <w:rFonts w:ascii="Arial Narrow" w:hAnsi="Arial Narrow"/>
              </w:rPr>
            </w:pPr>
            <w:r>
              <w:rPr>
                <w:rFonts w:ascii="Arial Narrow" w:hAnsi="Arial Narrow"/>
              </w:rPr>
              <w:t>4,250</w:t>
            </w:r>
          </w:p>
        </w:tc>
        <w:tc>
          <w:tcPr>
            <w:tcW w:w="851" w:type="dxa"/>
            <w:tcBorders>
              <w:left w:val="single" w:sz="6" w:space="0" w:color="auto"/>
              <w:right w:val="single" w:sz="6" w:space="0" w:color="auto"/>
            </w:tcBorders>
            <w:vAlign w:val="center"/>
          </w:tcPr>
          <w:p w14:paraId="738DEBAD" w14:textId="77777777" w:rsidR="00000000" w:rsidRDefault="00000000">
            <w:pPr>
              <w:spacing w:before="0" w:after="0"/>
              <w:jc w:val="center"/>
              <w:rPr>
                <w:rFonts w:ascii="Arial Narrow" w:hAnsi="Arial Narrow"/>
              </w:rPr>
            </w:pPr>
            <w:r>
              <w:rPr>
                <w:rFonts w:ascii="Arial Narrow" w:hAnsi="Arial Narrow"/>
              </w:rPr>
              <w:t>4,301</w:t>
            </w:r>
          </w:p>
        </w:tc>
        <w:tc>
          <w:tcPr>
            <w:tcW w:w="850" w:type="dxa"/>
            <w:tcBorders>
              <w:left w:val="single" w:sz="6" w:space="0" w:color="auto"/>
              <w:right w:val="single" w:sz="6" w:space="0" w:color="auto"/>
            </w:tcBorders>
            <w:vAlign w:val="center"/>
          </w:tcPr>
          <w:p w14:paraId="2697539F" w14:textId="77777777" w:rsidR="00000000" w:rsidRDefault="00000000">
            <w:pPr>
              <w:spacing w:before="0" w:after="0"/>
              <w:jc w:val="right"/>
              <w:rPr>
                <w:rFonts w:ascii="Arial Narrow" w:hAnsi="Arial Narrow"/>
              </w:rPr>
            </w:pPr>
            <w:r>
              <w:rPr>
                <w:rFonts w:ascii="Arial Narrow" w:hAnsi="Arial Narrow"/>
              </w:rPr>
              <w:t>4,390</w:t>
            </w:r>
          </w:p>
        </w:tc>
        <w:tc>
          <w:tcPr>
            <w:tcW w:w="851" w:type="dxa"/>
            <w:tcBorders>
              <w:left w:val="single" w:sz="6" w:space="0" w:color="auto"/>
              <w:right w:val="single" w:sz="6" w:space="0" w:color="auto"/>
            </w:tcBorders>
            <w:vAlign w:val="center"/>
          </w:tcPr>
          <w:p w14:paraId="166FB356" w14:textId="77777777" w:rsidR="00000000" w:rsidRDefault="00000000">
            <w:pPr>
              <w:spacing w:before="0" w:after="0"/>
              <w:jc w:val="center"/>
              <w:rPr>
                <w:rFonts w:ascii="Arial Narrow" w:hAnsi="Arial Narrow"/>
              </w:rPr>
            </w:pPr>
            <w:r>
              <w:rPr>
                <w:rFonts w:ascii="Arial Narrow" w:hAnsi="Arial Narrow"/>
              </w:rPr>
              <w:t>4,456</w:t>
            </w:r>
          </w:p>
        </w:tc>
        <w:tc>
          <w:tcPr>
            <w:tcW w:w="850" w:type="dxa"/>
            <w:tcBorders>
              <w:left w:val="single" w:sz="6" w:space="0" w:color="auto"/>
              <w:right w:val="single" w:sz="6" w:space="0" w:color="auto"/>
            </w:tcBorders>
            <w:vAlign w:val="center"/>
          </w:tcPr>
          <w:p w14:paraId="563FA309" w14:textId="77777777" w:rsidR="00000000" w:rsidRDefault="00000000">
            <w:pPr>
              <w:spacing w:before="0" w:after="0"/>
              <w:jc w:val="right"/>
              <w:rPr>
                <w:rFonts w:ascii="Arial Narrow" w:hAnsi="Arial Narrow"/>
              </w:rPr>
            </w:pPr>
            <w:r>
              <w:rPr>
                <w:rFonts w:ascii="Arial Narrow" w:hAnsi="Arial Narrow"/>
              </w:rPr>
              <w:t>5,140</w:t>
            </w:r>
          </w:p>
        </w:tc>
        <w:tc>
          <w:tcPr>
            <w:tcW w:w="851" w:type="dxa"/>
            <w:tcBorders>
              <w:left w:val="single" w:sz="6" w:space="0" w:color="auto"/>
              <w:right w:val="single" w:sz="6" w:space="0" w:color="auto"/>
            </w:tcBorders>
            <w:vAlign w:val="center"/>
          </w:tcPr>
          <w:p w14:paraId="625E8455" w14:textId="77777777" w:rsidR="00000000" w:rsidRDefault="00000000">
            <w:pPr>
              <w:spacing w:before="0" w:after="0"/>
              <w:jc w:val="center"/>
              <w:rPr>
                <w:rFonts w:ascii="Arial Narrow" w:hAnsi="Arial Narrow"/>
              </w:rPr>
            </w:pPr>
            <w:r>
              <w:rPr>
                <w:rFonts w:ascii="Arial Narrow" w:hAnsi="Arial Narrow"/>
              </w:rPr>
              <w:t>5,227</w:t>
            </w:r>
          </w:p>
        </w:tc>
        <w:tc>
          <w:tcPr>
            <w:tcW w:w="850" w:type="dxa"/>
            <w:tcBorders>
              <w:left w:val="single" w:sz="6" w:space="0" w:color="auto"/>
              <w:right w:val="single" w:sz="6" w:space="0" w:color="auto"/>
            </w:tcBorders>
            <w:vAlign w:val="center"/>
          </w:tcPr>
          <w:p w14:paraId="5F079894" w14:textId="77777777" w:rsidR="00000000" w:rsidRDefault="00000000">
            <w:pPr>
              <w:spacing w:before="0" w:after="0"/>
              <w:jc w:val="right"/>
              <w:rPr>
                <w:rFonts w:ascii="Arial Narrow" w:hAnsi="Arial Narrow"/>
              </w:rPr>
            </w:pPr>
            <w:r>
              <w:rPr>
                <w:rFonts w:ascii="Arial Narrow" w:hAnsi="Arial Narrow"/>
              </w:rPr>
              <w:t>3,825</w:t>
            </w:r>
          </w:p>
        </w:tc>
        <w:tc>
          <w:tcPr>
            <w:tcW w:w="993" w:type="dxa"/>
            <w:tcBorders>
              <w:left w:val="single" w:sz="6" w:space="0" w:color="auto"/>
              <w:right w:val="single" w:sz="6" w:space="0" w:color="auto"/>
            </w:tcBorders>
            <w:vAlign w:val="center"/>
          </w:tcPr>
          <w:p w14:paraId="41754E97" w14:textId="77777777" w:rsidR="00000000" w:rsidRDefault="00000000">
            <w:pPr>
              <w:spacing w:before="0" w:after="0"/>
              <w:jc w:val="center"/>
              <w:rPr>
                <w:rFonts w:ascii="Arial Narrow" w:hAnsi="Arial Narrow"/>
              </w:rPr>
            </w:pPr>
            <w:r>
              <w:rPr>
                <w:rFonts w:ascii="Arial Narrow" w:hAnsi="Arial Narrow"/>
              </w:rPr>
              <w:t>3,871</w:t>
            </w:r>
          </w:p>
        </w:tc>
      </w:tr>
      <w:tr w:rsidR="00000000" w14:paraId="7FCE5376" w14:textId="77777777">
        <w:tblPrEx>
          <w:tblCellMar>
            <w:top w:w="0" w:type="dxa"/>
            <w:bottom w:w="0" w:type="dxa"/>
          </w:tblCellMar>
        </w:tblPrEx>
        <w:trPr>
          <w:cantSplit/>
        </w:trPr>
        <w:tc>
          <w:tcPr>
            <w:tcW w:w="709" w:type="dxa"/>
            <w:tcBorders>
              <w:left w:val="single" w:sz="6" w:space="0" w:color="auto"/>
              <w:right w:val="single" w:sz="6" w:space="0" w:color="auto"/>
            </w:tcBorders>
            <w:vAlign w:val="center"/>
          </w:tcPr>
          <w:p w14:paraId="6D80A6B4" w14:textId="77777777" w:rsidR="00000000" w:rsidRDefault="00000000">
            <w:pPr>
              <w:spacing w:before="60" w:after="60"/>
              <w:jc w:val="right"/>
              <w:rPr>
                <w:rFonts w:ascii="Arial Narrow" w:hAnsi="Arial Narrow"/>
              </w:rPr>
            </w:pPr>
            <w:r>
              <w:rPr>
                <w:rFonts w:ascii="Arial Narrow" w:hAnsi="Arial Narrow"/>
              </w:rPr>
              <w:t>48/56/64</w:t>
            </w:r>
          </w:p>
        </w:tc>
        <w:tc>
          <w:tcPr>
            <w:tcW w:w="709" w:type="dxa"/>
            <w:tcBorders>
              <w:left w:val="single" w:sz="6" w:space="0" w:color="auto"/>
              <w:right w:val="single" w:sz="6" w:space="0" w:color="auto"/>
            </w:tcBorders>
            <w:vAlign w:val="center"/>
          </w:tcPr>
          <w:p w14:paraId="7B883A2D" w14:textId="77777777" w:rsidR="00000000" w:rsidRDefault="00000000">
            <w:pPr>
              <w:spacing w:before="0" w:after="0"/>
              <w:jc w:val="right"/>
              <w:rPr>
                <w:rFonts w:ascii="Arial Narrow" w:hAnsi="Arial Narrow"/>
              </w:rPr>
            </w:pPr>
            <w:r>
              <w:rPr>
                <w:rFonts w:ascii="Arial Narrow" w:hAnsi="Arial Narrow"/>
              </w:rPr>
              <w:t>2,500</w:t>
            </w:r>
          </w:p>
        </w:tc>
        <w:tc>
          <w:tcPr>
            <w:tcW w:w="709" w:type="dxa"/>
            <w:tcBorders>
              <w:left w:val="single" w:sz="6" w:space="0" w:color="auto"/>
              <w:right w:val="single" w:sz="6" w:space="0" w:color="auto"/>
            </w:tcBorders>
            <w:vAlign w:val="center"/>
          </w:tcPr>
          <w:p w14:paraId="342CDB0A" w14:textId="77777777" w:rsidR="00000000" w:rsidRDefault="00000000">
            <w:pPr>
              <w:spacing w:before="0" w:after="0"/>
              <w:jc w:val="center"/>
              <w:rPr>
                <w:rFonts w:ascii="Arial Narrow" w:hAnsi="Arial Narrow"/>
              </w:rPr>
            </w:pPr>
            <w:r>
              <w:rPr>
                <w:rFonts w:ascii="Arial Narrow" w:hAnsi="Arial Narrow"/>
              </w:rPr>
              <w:t>2,750</w:t>
            </w:r>
          </w:p>
        </w:tc>
        <w:tc>
          <w:tcPr>
            <w:tcW w:w="851" w:type="dxa"/>
            <w:tcBorders>
              <w:left w:val="single" w:sz="6" w:space="0" w:color="auto"/>
              <w:right w:val="single" w:sz="6" w:space="0" w:color="auto"/>
            </w:tcBorders>
            <w:vAlign w:val="center"/>
          </w:tcPr>
          <w:p w14:paraId="37DBF0DD" w14:textId="77777777" w:rsidR="00000000" w:rsidRDefault="00000000">
            <w:pPr>
              <w:spacing w:before="0" w:after="0"/>
              <w:jc w:val="right"/>
              <w:rPr>
                <w:rFonts w:ascii="Arial Narrow" w:hAnsi="Arial Narrow"/>
              </w:rPr>
            </w:pPr>
            <w:r>
              <w:rPr>
                <w:rFonts w:ascii="Arial Narrow" w:hAnsi="Arial Narrow"/>
              </w:rPr>
              <w:t>6,730</w:t>
            </w:r>
          </w:p>
        </w:tc>
        <w:tc>
          <w:tcPr>
            <w:tcW w:w="992" w:type="dxa"/>
            <w:tcBorders>
              <w:left w:val="single" w:sz="6" w:space="0" w:color="auto"/>
              <w:right w:val="single" w:sz="6" w:space="0" w:color="auto"/>
            </w:tcBorders>
            <w:vAlign w:val="center"/>
          </w:tcPr>
          <w:p w14:paraId="0BB42D26" w14:textId="77777777" w:rsidR="00000000" w:rsidRDefault="00000000">
            <w:pPr>
              <w:spacing w:before="0" w:after="0"/>
              <w:jc w:val="center"/>
              <w:rPr>
                <w:rFonts w:ascii="Arial Narrow" w:hAnsi="Arial Narrow"/>
              </w:rPr>
            </w:pPr>
            <w:r>
              <w:rPr>
                <w:rFonts w:ascii="Arial Narrow" w:hAnsi="Arial Narrow"/>
              </w:rPr>
              <w:t>6,871</w:t>
            </w:r>
          </w:p>
        </w:tc>
        <w:tc>
          <w:tcPr>
            <w:tcW w:w="850" w:type="dxa"/>
            <w:tcBorders>
              <w:left w:val="single" w:sz="6" w:space="0" w:color="auto"/>
              <w:right w:val="single" w:sz="6" w:space="0" w:color="auto"/>
            </w:tcBorders>
            <w:vAlign w:val="center"/>
          </w:tcPr>
          <w:p w14:paraId="1A34BCA2" w14:textId="77777777" w:rsidR="00000000" w:rsidRDefault="00000000">
            <w:pPr>
              <w:spacing w:before="0" w:after="0"/>
              <w:jc w:val="right"/>
              <w:rPr>
                <w:rFonts w:ascii="Arial Narrow" w:hAnsi="Arial Narrow"/>
              </w:rPr>
            </w:pPr>
            <w:r>
              <w:rPr>
                <w:rFonts w:ascii="Arial Narrow" w:hAnsi="Arial Narrow"/>
              </w:rPr>
              <w:t>7,070</w:t>
            </w:r>
          </w:p>
        </w:tc>
        <w:tc>
          <w:tcPr>
            <w:tcW w:w="851" w:type="dxa"/>
            <w:tcBorders>
              <w:left w:val="single" w:sz="6" w:space="0" w:color="auto"/>
              <w:right w:val="single" w:sz="6" w:space="0" w:color="auto"/>
            </w:tcBorders>
            <w:vAlign w:val="center"/>
          </w:tcPr>
          <w:p w14:paraId="743564AC" w14:textId="77777777" w:rsidR="00000000" w:rsidRDefault="00000000">
            <w:pPr>
              <w:spacing w:before="0" w:after="0"/>
              <w:jc w:val="center"/>
              <w:rPr>
                <w:rFonts w:ascii="Arial Narrow" w:hAnsi="Arial Narrow"/>
              </w:rPr>
            </w:pPr>
            <w:r>
              <w:rPr>
                <w:rFonts w:ascii="Arial Narrow" w:hAnsi="Arial Narrow"/>
              </w:rPr>
              <w:t>7,155</w:t>
            </w:r>
          </w:p>
        </w:tc>
        <w:tc>
          <w:tcPr>
            <w:tcW w:w="850" w:type="dxa"/>
            <w:tcBorders>
              <w:left w:val="single" w:sz="6" w:space="0" w:color="auto"/>
              <w:right w:val="single" w:sz="6" w:space="0" w:color="auto"/>
            </w:tcBorders>
            <w:vAlign w:val="center"/>
          </w:tcPr>
          <w:p w14:paraId="3F6401D0" w14:textId="77777777" w:rsidR="00000000" w:rsidRDefault="00000000">
            <w:pPr>
              <w:spacing w:before="0" w:after="0"/>
              <w:jc w:val="right"/>
              <w:rPr>
                <w:rFonts w:ascii="Arial Narrow" w:hAnsi="Arial Narrow"/>
              </w:rPr>
            </w:pPr>
            <w:r>
              <w:rPr>
                <w:rFonts w:ascii="Arial Narrow" w:hAnsi="Arial Narrow"/>
              </w:rPr>
              <w:t>7,320</w:t>
            </w:r>
          </w:p>
        </w:tc>
        <w:tc>
          <w:tcPr>
            <w:tcW w:w="851" w:type="dxa"/>
            <w:tcBorders>
              <w:left w:val="single" w:sz="6" w:space="0" w:color="auto"/>
              <w:right w:val="single" w:sz="6" w:space="0" w:color="auto"/>
            </w:tcBorders>
            <w:vAlign w:val="center"/>
          </w:tcPr>
          <w:p w14:paraId="7AA64E9E" w14:textId="77777777" w:rsidR="00000000" w:rsidRDefault="00000000">
            <w:pPr>
              <w:spacing w:before="0" w:after="0"/>
              <w:jc w:val="center"/>
              <w:rPr>
                <w:rFonts w:ascii="Arial Narrow" w:hAnsi="Arial Narrow"/>
              </w:rPr>
            </w:pPr>
            <w:r>
              <w:rPr>
                <w:rFonts w:ascii="Arial Narrow" w:hAnsi="Arial Narrow"/>
              </w:rPr>
              <w:t>7,408</w:t>
            </w:r>
          </w:p>
        </w:tc>
        <w:tc>
          <w:tcPr>
            <w:tcW w:w="850" w:type="dxa"/>
            <w:tcBorders>
              <w:left w:val="single" w:sz="6" w:space="0" w:color="auto"/>
              <w:right w:val="single" w:sz="6" w:space="0" w:color="auto"/>
            </w:tcBorders>
            <w:vAlign w:val="center"/>
          </w:tcPr>
          <w:p w14:paraId="5922FD3B" w14:textId="77777777" w:rsidR="00000000" w:rsidRDefault="00000000">
            <w:pPr>
              <w:spacing w:before="0" w:after="0"/>
              <w:jc w:val="right"/>
              <w:rPr>
                <w:rFonts w:ascii="Arial Narrow" w:hAnsi="Arial Narrow"/>
              </w:rPr>
            </w:pPr>
            <w:r>
              <w:rPr>
                <w:rFonts w:ascii="Arial Narrow" w:hAnsi="Arial Narrow"/>
              </w:rPr>
              <w:t>7,840</w:t>
            </w:r>
          </w:p>
        </w:tc>
        <w:tc>
          <w:tcPr>
            <w:tcW w:w="851" w:type="dxa"/>
            <w:tcBorders>
              <w:left w:val="single" w:sz="6" w:space="0" w:color="auto"/>
              <w:right w:val="single" w:sz="6" w:space="0" w:color="auto"/>
            </w:tcBorders>
            <w:vAlign w:val="center"/>
          </w:tcPr>
          <w:p w14:paraId="2E59A7C3" w14:textId="77777777" w:rsidR="00000000" w:rsidRDefault="00000000">
            <w:pPr>
              <w:spacing w:before="0" w:after="0"/>
              <w:jc w:val="center"/>
              <w:rPr>
                <w:rFonts w:ascii="Arial Narrow" w:hAnsi="Arial Narrow"/>
              </w:rPr>
            </w:pPr>
            <w:r>
              <w:rPr>
                <w:rFonts w:ascii="Arial Narrow" w:hAnsi="Arial Narrow"/>
              </w:rPr>
              <w:t>7,926</w:t>
            </w:r>
          </w:p>
        </w:tc>
        <w:tc>
          <w:tcPr>
            <w:tcW w:w="850" w:type="dxa"/>
            <w:tcBorders>
              <w:left w:val="single" w:sz="6" w:space="0" w:color="auto"/>
              <w:right w:val="single" w:sz="6" w:space="0" w:color="auto"/>
            </w:tcBorders>
            <w:vAlign w:val="center"/>
          </w:tcPr>
          <w:p w14:paraId="4085A9D3" w14:textId="77777777" w:rsidR="00000000" w:rsidRDefault="00000000">
            <w:pPr>
              <w:spacing w:before="0" w:after="0"/>
              <w:jc w:val="right"/>
              <w:rPr>
                <w:rFonts w:ascii="Arial Narrow" w:hAnsi="Arial Narrow"/>
              </w:rPr>
            </w:pPr>
            <w:r>
              <w:rPr>
                <w:rFonts w:ascii="Arial Narrow" w:hAnsi="Arial Narrow"/>
              </w:rPr>
              <w:t>6,363</w:t>
            </w:r>
          </w:p>
        </w:tc>
        <w:tc>
          <w:tcPr>
            <w:tcW w:w="993" w:type="dxa"/>
            <w:tcBorders>
              <w:left w:val="single" w:sz="6" w:space="0" w:color="auto"/>
              <w:right w:val="single" w:sz="6" w:space="0" w:color="auto"/>
            </w:tcBorders>
            <w:vAlign w:val="center"/>
          </w:tcPr>
          <w:p w14:paraId="62D0D027" w14:textId="77777777" w:rsidR="00000000" w:rsidRDefault="00000000">
            <w:pPr>
              <w:spacing w:before="0" w:after="0"/>
              <w:jc w:val="center"/>
              <w:rPr>
                <w:rFonts w:ascii="Arial Narrow" w:hAnsi="Arial Narrow"/>
              </w:rPr>
            </w:pPr>
            <w:r>
              <w:rPr>
                <w:rFonts w:ascii="Arial Narrow" w:hAnsi="Arial Narrow"/>
              </w:rPr>
              <w:t>6,439</w:t>
            </w:r>
          </w:p>
        </w:tc>
      </w:tr>
      <w:tr w:rsidR="00000000" w14:paraId="45407EE5" w14:textId="77777777">
        <w:tblPrEx>
          <w:tblCellMar>
            <w:top w:w="0" w:type="dxa"/>
            <w:bottom w:w="0" w:type="dxa"/>
          </w:tblCellMar>
        </w:tblPrEx>
        <w:trPr>
          <w:cantSplit/>
        </w:trPr>
        <w:tc>
          <w:tcPr>
            <w:tcW w:w="709" w:type="dxa"/>
            <w:tcBorders>
              <w:left w:val="single" w:sz="6" w:space="0" w:color="auto"/>
              <w:right w:val="single" w:sz="6" w:space="0" w:color="auto"/>
            </w:tcBorders>
            <w:vAlign w:val="center"/>
          </w:tcPr>
          <w:p w14:paraId="2964DA44" w14:textId="77777777" w:rsidR="00000000" w:rsidRDefault="00000000">
            <w:pPr>
              <w:spacing w:before="60" w:after="60"/>
              <w:jc w:val="right"/>
              <w:rPr>
                <w:rFonts w:ascii="Arial Narrow" w:hAnsi="Arial Narrow"/>
              </w:rPr>
            </w:pPr>
            <w:r>
              <w:rPr>
                <w:rFonts w:ascii="Arial Narrow" w:hAnsi="Arial Narrow"/>
              </w:rPr>
              <w:t>128</w:t>
            </w:r>
          </w:p>
        </w:tc>
        <w:tc>
          <w:tcPr>
            <w:tcW w:w="709" w:type="dxa"/>
            <w:tcBorders>
              <w:left w:val="single" w:sz="6" w:space="0" w:color="auto"/>
              <w:right w:val="single" w:sz="6" w:space="0" w:color="auto"/>
            </w:tcBorders>
            <w:vAlign w:val="center"/>
          </w:tcPr>
          <w:p w14:paraId="1D163B0C" w14:textId="77777777" w:rsidR="00000000" w:rsidRDefault="00000000">
            <w:pPr>
              <w:spacing w:before="0" w:after="0"/>
              <w:jc w:val="right"/>
              <w:rPr>
                <w:rFonts w:ascii="Arial Narrow" w:hAnsi="Arial Narrow"/>
              </w:rPr>
            </w:pPr>
            <w:r>
              <w:rPr>
                <w:rFonts w:ascii="Arial Narrow" w:hAnsi="Arial Narrow"/>
              </w:rPr>
              <w:t>3,000</w:t>
            </w:r>
          </w:p>
        </w:tc>
        <w:tc>
          <w:tcPr>
            <w:tcW w:w="709" w:type="dxa"/>
            <w:tcBorders>
              <w:left w:val="single" w:sz="6" w:space="0" w:color="auto"/>
              <w:right w:val="single" w:sz="6" w:space="0" w:color="auto"/>
            </w:tcBorders>
            <w:vAlign w:val="center"/>
          </w:tcPr>
          <w:p w14:paraId="78E3F4C0" w14:textId="77777777" w:rsidR="00000000" w:rsidRDefault="00000000">
            <w:pPr>
              <w:spacing w:before="0" w:after="0"/>
              <w:jc w:val="center"/>
              <w:rPr>
                <w:rFonts w:ascii="Arial Narrow" w:hAnsi="Arial Narrow"/>
              </w:rPr>
            </w:pPr>
            <w:r>
              <w:rPr>
                <w:rFonts w:ascii="Arial Narrow" w:hAnsi="Arial Narrow"/>
              </w:rPr>
              <w:t>3,300</w:t>
            </w:r>
          </w:p>
        </w:tc>
        <w:tc>
          <w:tcPr>
            <w:tcW w:w="851" w:type="dxa"/>
            <w:tcBorders>
              <w:left w:val="single" w:sz="6" w:space="0" w:color="auto"/>
              <w:right w:val="single" w:sz="6" w:space="0" w:color="auto"/>
            </w:tcBorders>
            <w:vAlign w:val="center"/>
          </w:tcPr>
          <w:p w14:paraId="5C316F32" w14:textId="77777777" w:rsidR="00000000" w:rsidRDefault="00000000">
            <w:pPr>
              <w:spacing w:before="0" w:after="0"/>
              <w:jc w:val="right"/>
              <w:rPr>
                <w:rFonts w:ascii="Arial Narrow" w:hAnsi="Arial Narrow"/>
              </w:rPr>
            </w:pPr>
            <w:r>
              <w:rPr>
                <w:rFonts w:ascii="Arial Narrow" w:hAnsi="Arial Narrow"/>
              </w:rPr>
              <w:t>10,890</w:t>
            </w:r>
          </w:p>
        </w:tc>
        <w:tc>
          <w:tcPr>
            <w:tcW w:w="992" w:type="dxa"/>
            <w:tcBorders>
              <w:left w:val="single" w:sz="6" w:space="0" w:color="auto"/>
              <w:right w:val="single" w:sz="6" w:space="0" w:color="auto"/>
            </w:tcBorders>
            <w:vAlign w:val="center"/>
          </w:tcPr>
          <w:p w14:paraId="6F83BE55" w14:textId="77777777" w:rsidR="00000000" w:rsidRDefault="00000000">
            <w:pPr>
              <w:spacing w:before="0" w:after="0"/>
              <w:jc w:val="center"/>
              <w:rPr>
                <w:rFonts w:ascii="Arial Narrow" w:hAnsi="Arial Narrow"/>
              </w:rPr>
            </w:pPr>
            <w:r>
              <w:rPr>
                <w:rFonts w:ascii="Arial Narrow" w:hAnsi="Arial Narrow"/>
              </w:rPr>
              <w:t>11,108</w:t>
            </w:r>
          </w:p>
        </w:tc>
        <w:tc>
          <w:tcPr>
            <w:tcW w:w="850" w:type="dxa"/>
            <w:tcBorders>
              <w:left w:val="single" w:sz="6" w:space="0" w:color="auto"/>
              <w:right w:val="single" w:sz="6" w:space="0" w:color="auto"/>
            </w:tcBorders>
            <w:vAlign w:val="center"/>
          </w:tcPr>
          <w:p w14:paraId="2C29B5AC" w14:textId="77777777" w:rsidR="00000000" w:rsidRDefault="00000000">
            <w:pPr>
              <w:spacing w:before="0" w:after="0"/>
              <w:jc w:val="right"/>
              <w:rPr>
                <w:rFonts w:ascii="Arial Narrow" w:hAnsi="Arial Narrow"/>
              </w:rPr>
            </w:pPr>
            <w:r>
              <w:rPr>
                <w:rFonts w:ascii="Arial Narrow" w:hAnsi="Arial Narrow"/>
              </w:rPr>
              <w:t>11,390</w:t>
            </w:r>
          </w:p>
        </w:tc>
        <w:tc>
          <w:tcPr>
            <w:tcW w:w="851" w:type="dxa"/>
            <w:tcBorders>
              <w:left w:val="single" w:sz="6" w:space="0" w:color="auto"/>
              <w:right w:val="single" w:sz="6" w:space="0" w:color="auto"/>
            </w:tcBorders>
            <w:vAlign w:val="center"/>
          </w:tcPr>
          <w:p w14:paraId="572B4573" w14:textId="77777777" w:rsidR="00000000" w:rsidRDefault="00000000">
            <w:pPr>
              <w:spacing w:before="0" w:after="0"/>
              <w:jc w:val="center"/>
              <w:rPr>
                <w:rFonts w:ascii="Arial Narrow" w:hAnsi="Arial Narrow"/>
              </w:rPr>
            </w:pPr>
            <w:r>
              <w:rPr>
                <w:rFonts w:ascii="Arial Narrow" w:hAnsi="Arial Narrow"/>
              </w:rPr>
              <w:t>11,515</w:t>
            </w:r>
          </w:p>
        </w:tc>
        <w:tc>
          <w:tcPr>
            <w:tcW w:w="850" w:type="dxa"/>
            <w:tcBorders>
              <w:left w:val="single" w:sz="6" w:space="0" w:color="auto"/>
              <w:right w:val="single" w:sz="6" w:space="0" w:color="auto"/>
            </w:tcBorders>
            <w:vAlign w:val="center"/>
          </w:tcPr>
          <w:p w14:paraId="32142EEF" w14:textId="77777777" w:rsidR="00000000" w:rsidRDefault="00000000">
            <w:pPr>
              <w:spacing w:before="0" w:after="0"/>
              <w:jc w:val="right"/>
              <w:rPr>
                <w:rFonts w:ascii="Arial Narrow" w:hAnsi="Arial Narrow"/>
              </w:rPr>
            </w:pPr>
            <w:r>
              <w:rPr>
                <w:rFonts w:ascii="Arial Narrow" w:hAnsi="Arial Narrow"/>
              </w:rPr>
              <w:t>11,800</w:t>
            </w:r>
          </w:p>
        </w:tc>
        <w:tc>
          <w:tcPr>
            <w:tcW w:w="851" w:type="dxa"/>
            <w:tcBorders>
              <w:left w:val="single" w:sz="6" w:space="0" w:color="auto"/>
              <w:right w:val="single" w:sz="6" w:space="0" w:color="auto"/>
            </w:tcBorders>
            <w:vAlign w:val="center"/>
          </w:tcPr>
          <w:p w14:paraId="4B595EB7" w14:textId="77777777" w:rsidR="00000000" w:rsidRDefault="00000000">
            <w:pPr>
              <w:spacing w:before="0" w:after="0"/>
              <w:jc w:val="center"/>
              <w:rPr>
                <w:rFonts w:ascii="Arial Narrow" w:hAnsi="Arial Narrow"/>
              </w:rPr>
            </w:pPr>
            <w:r>
              <w:rPr>
                <w:rFonts w:ascii="Arial Narrow" w:hAnsi="Arial Narrow"/>
              </w:rPr>
              <w:t>11,930</w:t>
            </w:r>
          </w:p>
        </w:tc>
        <w:tc>
          <w:tcPr>
            <w:tcW w:w="850" w:type="dxa"/>
            <w:tcBorders>
              <w:left w:val="single" w:sz="6" w:space="0" w:color="auto"/>
              <w:right w:val="single" w:sz="6" w:space="0" w:color="auto"/>
            </w:tcBorders>
            <w:vAlign w:val="center"/>
          </w:tcPr>
          <w:p w14:paraId="3E936ECB" w14:textId="77777777" w:rsidR="00000000" w:rsidRDefault="00000000">
            <w:pPr>
              <w:spacing w:before="0" w:after="0"/>
              <w:jc w:val="right"/>
              <w:rPr>
                <w:rFonts w:ascii="Arial Narrow" w:hAnsi="Arial Narrow"/>
              </w:rPr>
            </w:pPr>
            <w:r>
              <w:rPr>
                <w:rFonts w:ascii="Arial Narrow" w:hAnsi="Arial Narrow"/>
              </w:rPr>
              <w:t>13,230</w:t>
            </w:r>
          </w:p>
        </w:tc>
        <w:tc>
          <w:tcPr>
            <w:tcW w:w="851" w:type="dxa"/>
            <w:tcBorders>
              <w:left w:val="single" w:sz="6" w:space="0" w:color="auto"/>
              <w:right w:val="single" w:sz="6" w:space="0" w:color="auto"/>
            </w:tcBorders>
            <w:vAlign w:val="center"/>
          </w:tcPr>
          <w:p w14:paraId="390E3332" w14:textId="77777777" w:rsidR="00000000" w:rsidRDefault="00000000">
            <w:pPr>
              <w:spacing w:before="0" w:after="0"/>
              <w:jc w:val="center"/>
              <w:rPr>
                <w:rFonts w:ascii="Arial Narrow" w:hAnsi="Arial Narrow"/>
              </w:rPr>
            </w:pPr>
            <w:r>
              <w:rPr>
                <w:rFonts w:ascii="Arial Narrow" w:hAnsi="Arial Narrow"/>
              </w:rPr>
              <w:t>13,349</w:t>
            </w:r>
          </w:p>
        </w:tc>
        <w:tc>
          <w:tcPr>
            <w:tcW w:w="850" w:type="dxa"/>
            <w:tcBorders>
              <w:left w:val="single" w:sz="6" w:space="0" w:color="auto"/>
              <w:right w:val="single" w:sz="6" w:space="0" w:color="auto"/>
            </w:tcBorders>
            <w:vAlign w:val="center"/>
          </w:tcPr>
          <w:p w14:paraId="70CEC9A5" w14:textId="77777777" w:rsidR="00000000" w:rsidRDefault="00000000">
            <w:pPr>
              <w:spacing w:before="0" w:after="0"/>
              <w:jc w:val="right"/>
              <w:rPr>
                <w:rFonts w:ascii="Arial Narrow" w:hAnsi="Arial Narrow"/>
              </w:rPr>
            </w:pPr>
            <w:r>
              <w:rPr>
                <w:rFonts w:ascii="Arial Narrow" w:hAnsi="Arial Narrow"/>
              </w:rPr>
              <w:t>10,251</w:t>
            </w:r>
          </w:p>
        </w:tc>
        <w:tc>
          <w:tcPr>
            <w:tcW w:w="993" w:type="dxa"/>
            <w:tcBorders>
              <w:left w:val="single" w:sz="6" w:space="0" w:color="auto"/>
              <w:right w:val="single" w:sz="6" w:space="0" w:color="auto"/>
            </w:tcBorders>
            <w:vAlign w:val="center"/>
          </w:tcPr>
          <w:p w14:paraId="481ABFE5" w14:textId="77777777" w:rsidR="00000000" w:rsidRDefault="00000000">
            <w:pPr>
              <w:spacing w:before="0" w:after="0"/>
              <w:jc w:val="center"/>
              <w:rPr>
                <w:rFonts w:ascii="Arial Narrow" w:hAnsi="Arial Narrow"/>
              </w:rPr>
            </w:pPr>
            <w:r>
              <w:rPr>
                <w:rFonts w:ascii="Arial Narrow" w:hAnsi="Arial Narrow"/>
              </w:rPr>
              <w:t>10,364</w:t>
            </w:r>
          </w:p>
        </w:tc>
      </w:tr>
      <w:tr w:rsidR="00000000" w14:paraId="5A356E4A" w14:textId="77777777">
        <w:tblPrEx>
          <w:tblCellMar>
            <w:top w:w="0" w:type="dxa"/>
            <w:bottom w:w="0" w:type="dxa"/>
          </w:tblCellMar>
        </w:tblPrEx>
        <w:trPr>
          <w:cantSplit/>
        </w:trPr>
        <w:tc>
          <w:tcPr>
            <w:tcW w:w="709" w:type="dxa"/>
            <w:tcBorders>
              <w:left w:val="single" w:sz="6" w:space="0" w:color="auto"/>
              <w:right w:val="single" w:sz="6" w:space="0" w:color="auto"/>
            </w:tcBorders>
            <w:vAlign w:val="center"/>
          </w:tcPr>
          <w:p w14:paraId="5650F4B3" w14:textId="77777777" w:rsidR="00000000" w:rsidRDefault="00000000">
            <w:pPr>
              <w:spacing w:before="60" w:after="60"/>
              <w:jc w:val="right"/>
              <w:rPr>
                <w:rFonts w:ascii="Arial Narrow" w:hAnsi="Arial Narrow"/>
              </w:rPr>
            </w:pPr>
            <w:r>
              <w:rPr>
                <w:rFonts w:ascii="Arial Narrow" w:hAnsi="Arial Narrow"/>
              </w:rPr>
              <w:t>192</w:t>
            </w:r>
          </w:p>
        </w:tc>
        <w:tc>
          <w:tcPr>
            <w:tcW w:w="709" w:type="dxa"/>
            <w:tcBorders>
              <w:left w:val="single" w:sz="6" w:space="0" w:color="auto"/>
              <w:right w:val="single" w:sz="6" w:space="0" w:color="auto"/>
            </w:tcBorders>
            <w:vAlign w:val="center"/>
          </w:tcPr>
          <w:p w14:paraId="7AC86B3D" w14:textId="77777777" w:rsidR="00000000" w:rsidRDefault="00000000">
            <w:pPr>
              <w:spacing w:before="0" w:after="0"/>
              <w:jc w:val="right"/>
              <w:rPr>
                <w:rFonts w:ascii="Arial Narrow" w:hAnsi="Arial Narrow"/>
              </w:rPr>
            </w:pPr>
            <w:r>
              <w:rPr>
                <w:rFonts w:ascii="Arial Narrow" w:hAnsi="Arial Narrow"/>
              </w:rPr>
              <w:t>3,300</w:t>
            </w:r>
          </w:p>
        </w:tc>
        <w:tc>
          <w:tcPr>
            <w:tcW w:w="709" w:type="dxa"/>
            <w:tcBorders>
              <w:left w:val="single" w:sz="6" w:space="0" w:color="auto"/>
              <w:right w:val="single" w:sz="6" w:space="0" w:color="auto"/>
            </w:tcBorders>
            <w:vAlign w:val="center"/>
          </w:tcPr>
          <w:p w14:paraId="75C6F8CB" w14:textId="77777777" w:rsidR="00000000" w:rsidRDefault="00000000">
            <w:pPr>
              <w:spacing w:before="0" w:after="0"/>
              <w:jc w:val="center"/>
              <w:rPr>
                <w:rFonts w:ascii="Arial Narrow" w:hAnsi="Arial Narrow"/>
              </w:rPr>
            </w:pPr>
            <w:r>
              <w:rPr>
                <w:rFonts w:ascii="Arial Narrow" w:hAnsi="Arial Narrow"/>
              </w:rPr>
              <w:t>3,630</w:t>
            </w:r>
          </w:p>
        </w:tc>
        <w:tc>
          <w:tcPr>
            <w:tcW w:w="851" w:type="dxa"/>
            <w:tcBorders>
              <w:left w:val="single" w:sz="6" w:space="0" w:color="auto"/>
              <w:right w:val="single" w:sz="6" w:space="0" w:color="auto"/>
            </w:tcBorders>
            <w:vAlign w:val="center"/>
          </w:tcPr>
          <w:p w14:paraId="6D438AD7" w14:textId="77777777" w:rsidR="00000000" w:rsidRDefault="00000000">
            <w:pPr>
              <w:spacing w:before="0" w:after="0"/>
              <w:jc w:val="right"/>
              <w:rPr>
                <w:rFonts w:ascii="Arial Narrow" w:hAnsi="Arial Narrow"/>
              </w:rPr>
            </w:pPr>
            <w:r>
              <w:rPr>
                <w:rFonts w:ascii="Arial Narrow" w:hAnsi="Arial Narrow"/>
              </w:rPr>
              <w:t>15,450</w:t>
            </w:r>
          </w:p>
        </w:tc>
        <w:tc>
          <w:tcPr>
            <w:tcW w:w="992" w:type="dxa"/>
            <w:tcBorders>
              <w:left w:val="single" w:sz="6" w:space="0" w:color="auto"/>
              <w:right w:val="single" w:sz="6" w:space="0" w:color="auto"/>
            </w:tcBorders>
            <w:vAlign w:val="center"/>
          </w:tcPr>
          <w:p w14:paraId="53324720" w14:textId="77777777" w:rsidR="00000000" w:rsidRDefault="00000000">
            <w:pPr>
              <w:spacing w:before="0" w:after="0"/>
              <w:jc w:val="center"/>
              <w:rPr>
                <w:rFonts w:ascii="Arial Narrow" w:hAnsi="Arial Narrow"/>
              </w:rPr>
            </w:pPr>
            <w:r>
              <w:rPr>
                <w:rFonts w:ascii="Arial Narrow" w:hAnsi="Arial Narrow"/>
              </w:rPr>
              <w:t>15,697</w:t>
            </w:r>
          </w:p>
        </w:tc>
        <w:tc>
          <w:tcPr>
            <w:tcW w:w="850" w:type="dxa"/>
            <w:tcBorders>
              <w:left w:val="single" w:sz="6" w:space="0" w:color="auto"/>
              <w:right w:val="single" w:sz="6" w:space="0" w:color="auto"/>
            </w:tcBorders>
            <w:vAlign w:val="center"/>
          </w:tcPr>
          <w:p w14:paraId="4ADF7B8E" w14:textId="77777777" w:rsidR="00000000" w:rsidRDefault="00000000">
            <w:pPr>
              <w:spacing w:before="0" w:after="0"/>
              <w:jc w:val="right"/>
              <w:rPr>
                <w:rFonts w:ascii="Arial Narrow" w:hAnsi="Arial Narrow"/>
              </w:rPr>
            </w:pPr>
            <w:r>
              <w:rPr>
                <w:rFonts w:ascii="Arial Narrow" w:hAnsi="Arial Narrow"/>
              </w:rPr>
              <w:t>15,890</w:t>
            </w:r>
          </w:p>
        </w:tc>
        <w:tc>
          <w:tcPr>
            <w:tcW w:w="851" w:type="dxa"/>
            <w:tcBorders>
              <w:left w:val="single" w:sz="6" w:space="0" w:color="auto"/>
              <w:right w:val="single" w:sz="6" w:space="0" w:color="auto"/>
            </w:tcBorders>
            <w:vAlign w:val="center"/>
          </w:tcPr>
          <w:p w14:paraId="7A93C3C2" w14:textId="77777777" w:rsidR="00000000" w:rsidRDefault="00000000">
            <w:pPr>
              <w:spacing w:before="0" w:after="0"/>
              <w:jc w:val="center"/>
              <w:rPr>
                <w:rFonts w:ascii="Arial Narrow" w:hAnsi="Arial Narrow"/>
              </w:rPr>
            </w:pPr>
            <w:r>
              <w:rPr>
                <w:rFonts w:ascii="Arial Narrow" w:hAnsi="Arial Narrow"/>
              </w:rPr>
              <w:t>16,001</w:t>
            </w:r>
          </w:p>
        </w:tc>
        <w:tc>
          <w:tcPr>
            <w:tcW w:w="850" w:type="dxa"/>
            <w:tcBorders>
              <w:left w:val="single" w:sz="6" w:space="0" w:color="auto"/>
              <w:right w:val="single" w:sz="6" w:space="0" w:color="auto"/>
            </w:tcBorders>
            <w:vAlign w:val="center"/>
          </w:tcPr>
          <w:p w14:paraId="11C9ED21" w14:textId="77777777" w:rsidR="00000000" w:rsidRDefault="00000000">
            <w:pPr>
              <w:spacing w:before="0" w:after="0"/>
              <w:jc w:val="right"/>
              <w:rPr>
                <w:rFonts w:ascii="Arial Narrow" w:hAnsi="Arial Narrow"/>
              </w:rPr>
            </w:pPr>
            <w:r>
              <w:rPr>
                <w:rFonts w:ascii="Arial Narrow" w:hAnsi="Arial Narrow"/>
              </w:rPr>
              <w:t>16,470</w:t>
            </w:r>
          </w:p>
        </w:tc>
        <w:tc>
          <w:tcPr>
            <w:tcW w:w="851" w:type="dxa"/>
            <w:tcBorders>
              <w:left w:val="single" w:sz="6" w:space="0" w:color="auto"/>
              <w:right w:val="single" w:sz="6" w:space="0" w:color="auto"/>
            </w:tcBorders>
            <w:vAlign w:val="center"/>
          </w:tcPr>
          <w:p w14:paraId="0A9AC403" w14:textId="77777777" w:rsidR="00000000" w:rsidRDefault="00000000">
            <w:pPr>
              <w:spacing w:before="0" w:after="0"/>
              <w:jc w:val="center"/>
              <w:rPr>
                <w:rFonts w:ascii="Arial Narrow" w:hAnsi="Arial Narrow"/>
              </w:rPr>
            </w:pPr>
            <w:r>
              <w:rPr>
                <w:rFonts w:ascii="Arial Narrow" w:hAnsi="Arial Narrow"/>
              </w:rPr>
              <w:t>16,585</w:t>
            </w:r>
          </w:p>
        </w:tc>
        <w:tc>
          <w:tcPr>
            <w:tcW w:w="850" w:type="dxa"/>
            <w:tcBorders>
              <w:left w:val="single" w:sz="6" w:space="0" w:color="auto"/>
              <w:right w:val="single" w:sz="6" w:space="0" w:color="auto"/>
            </w:tcBorders>
            <w:vAlign w:val="center"/>
          </w:tcPr>
          <w:p w14:paraId="6E5E6354" w14:textId="77777777" w:rsidR="00000000" w:rsidRDefault="00000000">
            <w:pPr>
              <w:spacing w:before="0" w:after="0"/>
              <w:jc w:val="right"/>
              <w:rPr>
                <w:rFonts w:ascii="Arial Narrow" w:hAnsi="Arial Narrow"/>
              </w:rPr>
            </w:pPr>
            <w:r>
              <w:rPr>
                <w:rFonts w:ascii="Arial Narrow" w:hAnsi="Arial Narrow"/>
              </w:rPr>
              <w:t>19,330</w:t>
            </w:r>
          </w:p>
        </w:tc>
        <w:tc>
          <w:tcPr>
            <w:tcW w:w="851" w:type="dxa"/>
            <w:tcBorders>
              <w:left w:val="single" w:sz="6" w:space="0" w:color="auto"/>
              <w:right w:val="single" w:sz="6" w:space="0" w:color="auto"/>
            </w:tcBorders>
            <w:vAlign w:val="center"/>
          </w:tcPr>
          <w:p w14:paraId="36158F38" w14:textId="77777777" w:rsidR="00000000" w:rsidRDefault="00000000">
            <w:pPr>
              <w:spacing w:before="0" w:after="0"/>
              <w:jc w:val="center"/>
              <w:rPr>
                <w:rFonts w:ascii="Arial Narrow" w:hAnsi="Arial Narrow"/>
              </w:rPr>
            </w:pPr>
            <w:r>
              <w:rPr>
                <w:rFonts w:ascii="Arial Narrow" w:hAnsi="Arial Narrow"/>
              </w:rPr>
              <w:t>19,446</w:t>
            </w:r>
          </w:p>
        </w:tc>
        <w:tc>
          <w:tcPr>
            <w:tcW w:w="850" w:type="dxa"/>
            <w:tcBorders>
              <w:left w:val="single" w:sz="6" w:space="0" w:color="auto"/>
              <w:right w:val="single" w:sz="6" w:space="0" w:color="auto"/>
            </w:tcBorders>
            <w:vAlign w:val="center"/>
          </w:tcPr>
          <w:p w14:paraId="74241B00" w14:textId="77777777" w:rsidR="00000000" w:rsidRDefault="00000000">
            <w:pPr>
              <w:spacing w:before="0" w:after="0"/>
              <w:jc w:val="right"/>
              <w:rPr>
                <w:rFonts w:ascii="Arial Narrow" w:hAnsi="Arial Narrow"/>
              </w:rPr>
            </w:pPr>
            <w:r>
              <w:rPr>
                <w:rFonts w:ascii="Arial Narrow" w:hAnsi="Arial Narrow"/>
              </w:rPr>
              <w:t>14,301</w:t>
            </w:r>
          </w:p>
        </w:tc>
        <w:tc>
          <w:tcPr>
            <w:tcW w:w="993" w:type="dxa"/>
            <w:tcBorders>
              <w:left w:val="single" w:sz="6" w:space="0" w:color="auto"/>
              <w:right w:val="single" w:sz="6" w:space="0" w:color="auto"/>
            </w:tcBorders>
            <w:vAlign w:val="center"/>
          </w:tcPr>
          <w:p w14:paraId="282CD007" w14:textId="77777777" w:rsidR="00000000" w:rsidRDefault="00000000">
            <w:pPr>
              <w:spacing w:before="0" w:after="0"/>
              <w:jc w:val="center"/>
              <w:rPr>
                <w:rFonts w:ascii="Arial Narrow" w:hAnsi="Arial Narrow"/>
              </w:rPr>
            </w:pPr>
            <w:r>
              <w:rPr>
                <w:rFonts w:ascii="Arial Narrow" w:hAnsi="Arial Narrow"/>
              </w:rPr>
              <w:t>14,401</w:t>
            </w:r>
          </w:p>
        </w:tc>
      </w:tr>
      <w:tr w:rsidR="00000000" w14:paraId="6001B0A6" w14:textId="77777777">
        <w:tblPrEx>
          <w:tblCellMar>
            <w:top w:w="0" w:type="dxa"/>
            <w:bottom w:w="0" w:type="dxa"/>
          </w:tblCellMar>
        </w:tblPrEx>
        <w:trPr>
          <w:cantSplit/>
        </w:trPr>
        <w:tc>
          <w:tcPr>
            <w:tcW w:w="709" w:type="dxa"/>
            <w:tcBorders>
              <w:left w:val="single" w:sz="6" w:space="0" w:color="auto"/>
              <w:right w:val="single" w:sz="6" w:space="0" w:color="auto"/>
            </w:tcBorders>
            <w:vAlign w:val="center"/>
          </w:tcPr>
          <w:p w14:paraId="4ED4ED3D" w14:textId="77777777" w:rsidR="00000000" w:rsidRDefault="00000000">
            <w:pPr>
              <w:spacing w:before="60" w:after="60"/>
              <w:jc w:val="right"/>
              <w:rPr>
                <w:rFonts w:ascii="Arial Narrow" w:hAnsi="Arial Narrow"/>
              </w:rPr>
            </w:pPr>
            <w:r>
              <w:rPr>
                <w:rFonts w:ascii="Arial Narrow" w:hAnsi="Arial Narrow"/>
              </w:rPr>
              <w:t>256</w:t>
            </w:r>
          </w:p>
        </w:tc>
        <w:tc>
          <w:tcPr>
            <w:tcW w:w="709" w:type="dxa"/>
            <w:tcBorders>
              <w:left w:val="single" w:sz="6" w:space="0" w:color="auto"/>
              <w:right w:val="single" w:sz="6" w:space="0" w:color="auto"/>
            </w:tcBorders>
            <w:vAlign w:val="center"/>
          </w:tcPr>
          <w:p w14:paraId="599E2DA0" w14:textId="77777777" w:rsidR="00000000" w:rsidRDefault="00000000">
            <w:pPr>
              <w:spacing w:before="0" w:after="0"/>
              <w:jc w:val="right"/>
              <w:rPr>
                <w:rFonts w:ascii="Arial Narrow" w:hAnsi="Arial Narrow"/>
              </w:rPr>
            </w:pPr>
            <w:r>
              <w:rPr>
                <w:rFonts w:ascii="Arial Narrow" w:hAnsi="Arial Narrow"/>
              </w:rPr>
              <w:t>3,500</w:t>
            </w:r>
          </w:p>
        </w:tc>
        <w:tc>
          <w:tcPr>
            <w:tcW w:w="709" w:type="dxa"/>
            <w:tcBorders>
              <w:left w:val="single" w:sz="6" w:space="0" w:color="auto"/>
              <w:right w:val="single" w:sz="6" w:space="0" w:color="auto"/>
            </w:tcBorders>
            <w:vAlign w:val="center"/>
          </w:tcPr>
          <w:p w14:paraId="2449459E" w14:textId="77777777" w:rsidR="00000000" w:rsidRDefault="00000000">
            <w:pPr>
              <w:spacing w:before="0" w:after="0"/>
              <w:jc w:val="center"/>
              <w:rPr>
                <w:rFonts w:ascii="Arial Narrow" w:hAnsi="Arial Narrow"/>
              </w:rPr>
            </w:pPr>
            <w:r>
              <w:rPr>
                <w:rFonts w:ascii="Arial Narrow" w:hAnsi="Arial Narrow"/>
              </w:rPr>
              <w:t>3,850</w:t>
            </w:r>
          </w:p>
        </w:tc>
        <w:tc>
          <w:tcPr>
            <w:tcW w:w="851" w:type="dxa"/>
            <w:tcBorders>
              <w:left w:val="single" w:sz="6" w:space="0" w:color="auto"/>
              <w:right w:val="single" w:sz="6" w:space="0" w:color="auto"/>
            </w:tcBorders>
            <w:vAlign w:val="center"/>
          </w:tcPr>
          <w:p w14:paraId="2A0086DB" w14:textId="77777777" w:rsidR="00000000" w:rsidRDefault="00000000">
            <w:pPr>
              <w:spacing w:before="0" w:after="0"/>
              <w:jc w:val="right"/>
              <w:rPr>
                <w:rFonts w:ascii="Arial Narrow" w:hAnsi="Arial Narrow"/>
              </w:rPr>
            </w:pPr>
            <w:r>
              <w:rPr>
                <w:rFonts w:ascii="Arial Narrow" w:hAnsi="Arial Narrow"/>
              </w:rPr>
              <w:t>18,580</w:t>
            </w:r>
          </w:p>
        </w:tc>
        <w:tc>
          <w:tcPr>
            <w:tcW w:w="992" w:type="dxa"/>
            <w:tcBorders>
              <w:left w:val="single" w:sz="6" w:space="0" w:color="auto"/>
              <w:right w:val="single" w:sz="6" w:space="0" w:color="auto"/>
            </w:tcBorders>
            <w:vAlign w:val="center"/>
          </w:tcPr>
          <w:p w14:paraId="71424BD5" w14:textId="77777777" w:rsidR="00000000" w:rsidRDefault="00000000">
            <w:pPr>
              <w:spacing w:before="0" w:after="0"/>
              <w:jc w:val="center"/>
              <w:rPr>
                <w:rFonts w:ascii="Arial Narrow" w:hAnsi="Arial Narrow"/>
              </w:rPr>
            </w:pPr>
            <w:r>
              <w:rPr>
                <w:rFonts w:ascii="Arial Narrow" w:hAnsi="Arial Narrow"/>
              </w:rPr>
              <w:t>18,877</w:t>
            </w:r>
          </w:p>
        </w:tc>
        <w:tc>
          <w:tcPr>
            <w:tcW w:w="850" w:type="dxa"/>
            <w:tcBorders>
              <w:left w:val="single" w:sz="6" w:space="0" w:color="auto"/>
              <w:right w:val="single" w:sz="6" w:space="0" w:color="auto"/>
            </w:tcBorders>
            <w:vAlign w:val="center"/>
          </w:tcPr>
          <w:p w14:paraId="17642723" w14:textId="77777777" w:rsidR="00000000" w:rsidRDefault="00000000">
            <w:pPr>
              <w:spacing w:before="0" w:after="0"/>
              <w:jc w:val="right"/>
              <w:rPr>
                <w:rFonts w:ascii="Arial Narrow" w:hAnsi="Arial Narrow"/>
              </w:rPr>
            </w:pPr>
            <w:r>
              <w:rPr>
                <w:rFonts w:ascii="Arial Narrow" w:hAnsi="Arial Narrow"/>
              </w:rPr>
              <w:t>19,110</w:t>
            </w:r>
          </w:p>
        </w:tc>
        <w:tc>
          <w:tcPr>
            <w:tcW w:w="851" w:type="dxa"/>
            <w:tcBorders>
              <w:left w:val="single" w:sz="6" w:space="0" w:color="auto"/>
              <w:right w:val="single" w:sz="6" w:space="0" w:color="auto"/>
            </w:tcBorders>
            <w:vAlign w:val="center"/>
          </w:tcPr>
          <w:p w14:paraId="783E2DD2" w14:textId="77777777" w:rsidR="00000000" w:rsidRDefault="00000000">
            <w:pPr>
              <w:spacing w:before="0" w:after="0"/>
              <w:jc w:val="center"/>
              <w:rPr>
                <w:rFonts w:ascii="Arial Narrow" w:hAnsi="Arial Narrow"/>
              </w:rPr>
            </w:pPr>
            <w:r>
              <w:rPr>
                <w:rFonts w:ascii="Arial Narrow" w:hAnsi="Arial Narrow"/>
              </w:rPr>
              <w:t>19,244</w:t>
            </w:r>
          </w:p>
        </w:tc>
        <w:tc>
          <w:tcPr>
            <w:tcW w:w="850" w:type="dxa"/>
            <w:tcBorders>
              <w:left w:val="single" w:sz="6" w:space="0" w:color="auto"/>
              <w:right w:val="single" w:sz="6" w:space="0" w:color="auto"/>
            </w:tcBorders>
            <w:vAlign w:val="center"/>
          </w:tcPr>
          <w:p w14:paraId="0470D5C4" w14:textId="77777777" w:rsidR="00000000" w:rsidRDefault="00000000">
            <w:pPr>
              <w:spacing w:before="0" w:after="0"/>
              <w:jc w:val="right"/>
              <w:rPr>
                <w:rFonts w:ascii="Arial Narrow" w:hAnsi="Arial Narrow"/>
              </w:rPr>
            </w:pPr>
            <w:r>
              <w:rPr>
                <w:rFonts w:ascii="Arial Narrow" w:hAnsi="Arial Narrow"/>
              </w:rPr>
              <w:t>19,710</w:t>
            </w:r>
          </w:p>
        </w:tc>
        <w:tc>
          <w:tcPr>
            <w:tcW w:w="851" w:type="dxa"/>
            <w:tcBorders>
              <w:left w:val="single" w:sz="6" w:space="0" w:color="auto"/>
              <w:right w:val="single" w:sz="6" w:space="0" w:color="auto"/>
            </w:tcBorders>
            <w:vAlign w:val="center"/>
          </w:tcPr>
          <w:p w14:paraId="77C57912" w14:textId="77777777" w:rsidR="00000000" w:rsidRDefault="00000000">
            <w:pPr>
              <w:spacing w:before="0" w:after="0"/>
              <w:jc w:val="center"/>
              <w:rPr>
                <w:rFonts w:ascii="Arial Narrow" w:hAnsi="Arial Narrow"/>
              </w:rPr>
            </w:pPr>
            <w:r>
              <w:rPr>
                <w:rFonts w:ascii="Arial Narrow" w:hAnsi="Arial Narrow"/>
              </w:rPr>
              <w:t>19,828</w:t>
            </w:r>
          </w:p>
        </w:tc>
        <w:tc>
          <w:tcPr>
            <w:tcW w:w="850" w:type="dxa"/>
            <w:tcBorders>
              <w:left w:val="single" w:sz="6" w:space="0" w:color="auto"/>
              <w:right w:val="single" w:sz="6" w:space="0" w:color="auto"/>
            </w:tcBorders>
            <w:vAlign w:val="center"/>
          </w:tcPr>
          <w:p w14:paraId="6DC2A292" w14:textId="77777777" w:rsidR="00000000" w:rsidRDefault="00000000">
            <w:pPr>
              <w:spacing w:before="0" w:after="0"/>
              <w:jc w:val="right"/>
              <w:rPr>
                <w:rFonts w:ascii="Arial Narrow" w:hAnsi="Arial Narrow"/>
              </w:rPr>
            </w:pPr>
            <w:r>
              <w:rPr>
                <w:rFonts w:ascii="Arial Narrow" w:hAnsi="Arial Narrow"/>
              </w:rPr>
              <w:t>23,310</w:t>
            </w:r>
          </w:p>
        </w:tc>
        <w:tc>
          <w:tcPr>
            <w:tcW w:w="851" w:type="dxa"/>
            <w:tcBorders>
              <w:left w:val="single" w:sz="6" w:space="0" w:color="auto"/>
              <w:right w:val="single" w:sz="6" w:space="0" w:color="auto"/>
            </w:tcBorders>
            <w:vAlign w:val="center"/>
          </w:tcPr>
          <w:p w14:paraId="5EE39EC4" w14:textId="77777777" w:rsidR="00000000" w:rsidRDefault="00000000">
            <w:pPr>
              <w:spacing w:before="0" w:after="0"/>
              <w:jc w:val="center"/>
              <w:rPr>
                <w:rFonts w:ascii="Arial Narrow" w:hAnsi="Arial Narrow"/>
              </w:rPr>
            </w:pPr>
            <w:r>
              <w:rPr>
                <w:rFonts w:ascii="Arial Narrow" w:hAnsi="Arial Narrow"/>
              </w:rPr>
              <w:t>23,427</w:t>
            </w:r>
          </w:p>
        </w:tc>
        <w:tc>
          <w:tcPr>
            <w:tcW w:w="850" w:type="dxa"/>
            <w:tcBorders>
              <w:left w:val="single" w:sz="6" w:space="0" w:color="auto"/>
              <w:right w:val="single" w:sz="6" w:space="0" w:color="auto"/>
            </w:tcBorders>
            <w:vAlign w:val="center"/>
          </w:tcPr>
          <w:p w14:paraId="5D4EBC6A" w14:textId="77777777" w:rsidR="00000000" w:rsidRDefault="00000000">
            <w:pPr>
              <w:spacing w:before="0" w:after="0"/>
              <w:jc w:val="right"/>
              <w:rPr>
                <w:rFonts w:ascii="Arial Narrow" w:hAnsi="Arial Narrow"/>
              </w:rPr>
            </w:pPr>
            <w:r>
              <w:rPr>
                <w:rFonts w:ascii="Arial Narrow" w:hAnsi="Arial Narrow"/>
              </w:rPr>
              <w:t>17,199</w:t>
            </w:r>
          </w:p>
        </w:tc>
        <w:tc>
          <w:tcPr>
            <w:tcW w:w="993" w:type="dxa"/>
            <w:tcBorders>
              <w:left w:val="single" w:sz="6" w:space="0" w:color="auto"/>
              <w:right w:val="single" w:sz="6" w:space="0" w:color="auto"/>
            </w:tcBorders>
            <w:vAlign w:val="center"/>
          </w:tcPr>
          <w:p w14:paraId="309F07F9" w14:textId="77777777" w:rsidR="00000000" w:rsidRDefault="00000000">
            <w:pPr>
              <w:spacing w:before="0" w:after="0"/>
              <w:jc w:val="center"/>
              <w:rPr>
                <w:rFonts w:ascii="Arial Narrow" w:hAnsi="Arial Narrow"/>
              </w:rPr>
            </w:pPr>
            <w:r>
              <w:rPr>
                <w:rFonts w:ascii="Arial Narrow" w:hAnsi="Arial Narrow"/>
              </w:rPr>
              <w:t>17,319</w:t>
            </w:r>
          </w:p>
        </w:tc>
      </w:tr>
      <w:tr w:rsidR="00000000" w14:paraId="544ABF2B" w14:textId="77777777">
        <w:tblPrEx>
          <w:tblCellMar>
            <w:top w:w="0" w:type="dxa"/>
            <w:bottom w:w="0" w:type="dxa"/>
          </w:tblCellMar>
        </w:tblPrEx>
        <w:trPr>
          <w:cantSplit/>
        </w:trPr>
        <w:tc>
          <w:tcPr>
            <w:tcW w:w="709" w:type="dxa"/>
            <w:tcBorders>
              <w:left w:val="single" w:sz="6" w:space="0" w:color="auto"/>
              <w:right w:val="single" w:sz="6" w:space="0" w:color="auto"/>
            </w:tcBorders>
            <w:vAlign w:val="center"/>
          </w:tcPr>
          <w:p w14:paraId="3BE2BE4D" w14:textId="77777777" w:rsidR="00000000" w:rsidRDefault="00000000">
            <w:pPr>
              <w:spacing w:before="60" w:after="60"/>
              <w:jc w:val="right"/>
              <w:rPr>
                <w:rFonts w:ascii="Arial Narrow" w:hAnsi="Arial Narrow"/>
              </w:rPr>
            </w:pPr>
            <w:r>
              <w:rPr>
                <w:rFonts w:ascii="Arial Narrow" w:hAnsi="Arial Narrow"/>
              </w:rPr>
              <w:t>320</w:t>
            </w:r>
          </w:p>
        </w:tc>
        <w:tc>
          <w:tcPr>
            <w:tcW w:w="709" w:type="dxa"/>
            <w:tcBorders>
              <w:left w:val="single" w:sz="6" w:space="0" w:color="auto"/>
              <w:right w:val="single" w:sz="6" w:space="0" w:color="auto"/>
            </w:tcBorders>
            <w:vAlign w:val="center"/>
          </w:tcPr>
          <w:p w14:paraId="04AB5C54" w14:textId="77777777" w:rsidR="00000000" w:rsidRDefault="00000000">
            <w:pPr>
              <w:spacing w:before="0" w:after="0"/>
              <w:jc w:val="right"/>
              <w:rPr>
                <w:rFonts w:ascii="Arial Narrow" w:hAnsi="Arial Narrow"/>
              </w:rPr>
            </w:pPr>
            <w:r>
              <w:rPr>
                <w:rFonts w:ascii="Arial Narrow" w:hAnsi="Arial Narrow"/>
              </w:rPr>
              <w:t>3,750</w:t>
            </w:r>
          </w:p>
        </w:tc>
        <w:tc>
          <w:tcPr>
            <w:tcW w:w="709" w:type="dxa"/>
            <w:tcBorders>
              <w:left w:val="single" w:sz="6" w:space="0" w:color="auto"/>
              <w:right w:val="single" w:sz="6" w:space="0" w:color="auto"/>
            </w:tcBorders>
            <w:vAlign w:val="center"/>
          </w:tcPr>
          <w:p w14:paraId="3D01B983" w14:textId="77777777" w:rsidR="00000000" w:rsidRDefault="00000000">
            <w:pPr>
              <w:spacing w:before="0" w:after="0"/>
              <w:jc w:val="center"/>
              <w:rPr>
                <w:rFonts w:ascii="Arial Narrow" w:hAnsi="Arial Narrow"/>
              </w:rPr>
            </w:pPr>
            <w:r>
              <w:rPr>
                <w:rFonts w:ascii="Arial Narrow" w:hAnsi="Arial Narrow"/>
              </w:rPr>
              <w:t>4,125</w:t>
            </w:r>
          </w:p>
        </w:tc>
        <w:tc>
          <w:tcPr>
            <w:tcW w:w="851" w:type="dxa"/>
            <w:tcBorders>
              <w:left w:val="single" w:sz="6" w:space="0" w:color="auto"/>
              <w:right w:val="single" w:sz="6" w:space="0" w:color="auto"/>
            </w:tcBorders>
            <w:vAlign w:val="center"/>
          </w:tcPr>
          <w:p w14:paraId="0636BCDF" w14:textId="77777777" w:rsidR="00000000" w:rsidRDefault="00000000">
            <w:pPr>
              <w:spacing w:before="0" w:after="0"/>
              <w:jc w:val="right"/>
              <w:rPr>
                <w:rFonts w:ascii="Arial Narrow" w:hAnsi="Arial Narrow"/>
              </w:rPr>
            </w:pPr>
          </w:p>
        </w:tc>
        <w:tc>
          <w:tcPr>
            <w:tcW w:w="992" w:type="dxa"/>
            <w:tcBorders>
              <w:left w:val="single" w:sz="6" w:space="0" w:color="auto"/>
              <w:right w:val="single" w:sz="6" w:space="0" w:color="auto"/>
            </w:tcBorders>
            <w:vAlign w:val="center"/>
          </w:tcPr>
          <w:p w14:paraId="7CF86829" w14:textId="77777777" w:rsidR="00000000" w:rsidRDefault="00000000">
            <w:pPr>
              <w:spacing w:before="0" w:after="0"/>
              <w:jc w:val="center"/>
              <w:rPr>
                <w:rFonts w:ascii="Arial Narrow" w:hAnsi="Arial Narrow"/>
              </w:rPr>
            </w:pPr>
          </w:p>
        </w:tc>
        <w:tc>
          <w:tcPr>
            <w:tcW w:w="850" w:type="dxa"/>
            <w:tcBorders>
              <w:left w:val="single" w:sz="6" w:space="0" w:color="auto"/>
              <w:right w:val="single" w:sz="6" w:space="0" w:color="auto"/>
            </w:tcBorders>
            <w:vAlign w:val="center"/>
          </w:tcPr>
          <w:p w14:paraId="60C0F317" w14:textId="77777777" w:rsidR="00000000" w:rsidRDefault="00000000">
            <w:pPr>
              <w:spacing w:before="0" w:after="0"/>
              <w:jc w:val="right"/>
              <w:rPr>
                <w:rFonts w:ascii="Arial Narrow" w:hAnsi="Arial Narrow"/>
              </w:rPr>
            </w:pPr>
          </w:p>
        </w:tc>
        <w:tc>
          <w:tcPr>
            <w:tcW w:w="851" w:type="dxa"/>
            <w:tcBorders>
              <w:left w:val="single" w:sz="6" w:space="0" w:color="auto"/>
              <w:right w:val="single" w:sz="6" w:space="0" w:color="auto"/>
            </w:tcBorders>
            <w:vAlign w:val="center"/>
          </w:tcPr>
          <w:p w14:paraId="653A9F7B" w14:textId="77777777" w:rsidR="00000000" w:rsidRDefault="00000000">
            <w:pPr>
              <w:spacing w:before="0" w:after="0"/>
              <w:jc w:val="center"/>
              <w:rPr>
                <w:rFonts w:ascii="Arial Narrow" w:hAnsi="Arial Narrow"/>
              </w:rPr>
            </w:pPr>
          </w:p>
        </w:tc>
        <w:tc>
          <w:tcPr>
            <w:tcW w:w="850" w:type="dxa"/>
            <w:tcBorders>
              <w:left w:val="single" w:sz="6" w:space="0" w:color="auto"/>
              <w:right w:val="single" w:sz="6" w:space="0" w:color="auto"/>
            </w:tcBorders>
            <w:vAlign w:val="center"/>
          </w:tcPr>
          <w:p w14:paraId="150521A1" w14:textId="77777777" w:rsidR="00000000" w:rsidRDefault="00000000">
            <w:pPr>
              <w:spacing w:before="0" w:after="0"/>
              <w:jc w:val="right"/>
              <w:rPr>
                <w:rFonts w:ascii="Arial Narrow" w:hAnsi="Arial Narrow"/>
              </w:rPr>
            </w:pPr>
            <w:r>
              <w:rPr>
                <w:rFonts w:ascii="Arial Narrow" w:hAnsi="Arial Narrow"/>
              </w:rPr>
              <w:t>23,220</w:t>
            </w:r>
          </w:p>
        </w:tc>
        <w:tc>
          <w:tcPr>
            <w:tcW w:w="851" w:type="dxa"/>
            <w:tcBorders>
              <w:left w:val="single" w:sz="6" w:space="0" w:color="auto"/>
              <w:right w:val="single" w:sz="6" w:space="0" w:color="auto"/>
            </w:tcBorders>
            <w:vAlign w:val="center"/>
          </w:tcPr>
          <w:p w14:paraId="00E7DF34" w14:textId="77777777" w:rsidR="00000000" w:rsidRDefault="00000000">
            <w:pPr>
              <w:spacing w:before="0" w:after="0"/>
              <w:jc w:val="center"/>
              <w:rPr>
                <w:rFonts w:ascii="Arial Narrow" w:hAnsi="Arial Narrow"/>
              </w:rPr>
            </w:pPr>
            <w:r>
              <w:rPr>
                <w:rFonts w:ascii="Arial Narrow" w:hAnsi="Arial Narrow"/>
              </w:rPr>
              <w:t>23,359</w:t>
            </w:r>
          </w:p>
        </w:tc>
        <w:tc>
          <w:tcPr>
            <w:tcW w:w="850" w:type="dxa"/>
            <w:tcBorders>
              <w:left w:val="single" w:sz="6" w:space="0" w:color="auto"/>
              <w:right w:val="single" w:sz="6" w:space="0" w:color="auto"/>
            </w:tcBorders>
            <w:vAlign w:val="center"/>
          </w:tcPr>
          <w:p w14:paraId="5A6A8CD4" w14:textId="77777777" w:rsidR="00000000" w:rsidRDefault="00000000">
            <w:pPr>
              <w:spacing w:before="0" w:after="0"/>
              <w:jc w:val="right"/>
              <w:rPr>
                <w:rFonts w:ascii="Arial Narrow" w:hAnsi="Arial Narrow"/>
              </w:rPr>
            </w:pPr>
          </w:p>
        </w:tc>
        <w:tc>
          <w:tcPr>
            <w:tcW w:w="851" w:type="dxa"/>
            <w:tcBorders>
              <w:left w:val="single" w:sz="6" w:space="0" w:color="auto"/>
              <w:right w:val="single" w:sz="6" w:space="0" w:color="auto"/>
            </w:tcBorders>
            <w:vAlign w:val="center"/>
          </w:tcPr>
          <w:p w14:paraId="44A99109" w14:textId="77777777" w:rsidR="00000000" w:rsidRDefault="00000000">
            <w:pPr>
              <w:spacing w:before="0" w:after="0"/>
              <w:jc w:val="center"/>
              <w:rPr>
                <w:rFonts w:ascii="Arial Narrow" w:hAnsi="Arial Narrow"/>
              </w:rPr>
            </w:pPr>
          </w:p>
        </w:tc>
        <w:tc>
          <w:tcPr>
            <w:tcW w:w="850" w:type="dxa"/>
            <w:tcBorders>
              <w:left w:val="single" w:sz="6" w:space="0" w:color="auto"/>
              <w:right w:val="single" w:sz="6" w:space="0" w:color="auto"/>
            </w:tcBorders>
            <w:vAlign w:val="center"/>
          </w:tcPr>
          <w:p w14:paraId="382DDA6A" w14:textId="77777777" w:rsidR="00000000" w:rsidRDefault="00000000">
            <w:pPr>
              <w:spacing w:before="0" w:after="0"/>
              <w:jc w:val="right"/>
              <w:rPr>
                <w:rFonts w:ascii="Arial Narrow" w:hAnsi="Arial Narrow"/>
              </w:rPr>
            </w:pPr>
          </w:p>
        </w:tc>
        <w:tc>
          <w:tcPr>
            <w:tcW w:w="993" w:type="dxa"/>
            <w:tcBorders>
              <w:left w:val="single" w:sz="6" w:space="0" w:color="auto"/>
              <w:right w:val="single" w:sz="6" w:space="0" w:color="auto"/>
            </w:tcBorders>
            <w:vAlign w:val="center"/>
          </w:tcPr>
          <w:p w14:paraId="5220EDAC" w14:textId="77777777" w:rsidR="00000000" w:rsidRDefault="00000000">
            <w:pPr>
              <w:spacing w:before="0" w:after="0"/>
              <w:jc w:val="center"/>
              <w:rPr>
                <w:rFonts w:ascii="Arial Narrow" w:hAnsi="Arial Narrow"/>
              </w:rPr>
            </w:pPr>
          </w:p>
        </w:tc>
      </w:tr>
      <w:tr w:rsidR="00000000" w14:paraId="26447FAC" w14:textId="77777777">
        <w:tblPrEx>
          <w:tblCellMar>
            <w:top w:w="0" w:type="dxa"/>
            <w:bottom w:w="0" w:type="dxa"/>
          </w:tblCellMar>
        </w:tblPrEx>
        <w:trPr>
          <w:cantSplit/>
        </w:trPr>
        <w:tc>
          <w:tcPr>
            <w:tcW w:w="709" w:type="dxa"/>
            <w:tcBorders>
              <w:left w:val="single" w:sz="6" w:space="0" w:color="auto"/>
              <w:right w:val="single" w:sz="6" w:space="0" w:color="auto"/>
            </w:tcBorders>
            <w:vAlign w:val="center"/>
          </w:tcPr>
          <w:p w14:paraId="5294ACBC" w14:textId="77777777" w:rsidR="00000000" w:rsidRDefault="00000000">
            <w:pPr>
              <w:spacing w:before="60" w:after="60"/>
              <w:jc w:val="right"/>
              <w:rPr>
                <w:rFonts w:ascii="Arial Narrow" w:hAnsi="Arial Narrow"/>
              </w:rPr>
            </w:pPr>
            <w:r>
              <w:rPr>
                <w:rFonts w:ascii="Arial Narrow" w:hAnsi="Arial Narrow"/>
              </w:rPr>
              <w:t>384</w:t>
            </w:r>
          </w:p>
        </w:tc>
        <w:tc>
          <w:tcPr>
            <w:tcW w:w="709" w:type="dxa"/>
            <w:tcBorders>
              <w:left w:val="single" w:sz="6" w:space="0" w:color="auto"/>
              <w:right w:val="single" w:sz="6" w:space="0" w:color="auto"/>
            </w:tcBorders>
            <w:vAlign w:val="center"/>
          </w:tcPr>
          <w:p w14:paraId="2CB39984" w14:textId="77777777" w:rsidR="00000000" w:rsidRDefault="00000000">
            <w:pPr>
              <w:spacing w:before="0" w:after="0"/>
              <w:jc w:val="right"/>
              <w:rPr>
                <w:rFonts w:ascii="Arial Narrow" w:hAnsi="Arial Narrow"/>
              </w:rPr>
            </w:pPr>
            <w:r>
              <w:rPr>
                <w:rFonts w:ascii="Arial Narrow" w:hAnsi="Arial Narrow"/>
              </w:rPr>
              <w:t>4,000</w:t>
            </w:r>
          </w:p>
        </w:tc>
        <w:tc>
          <w:tcPr>
            <w:tcW w:w="709" w:type="dxa"/>
            <w:tcBorders>
              <w:left w:val="single" w:sz="6" w:space="0" w:color="auto"/>
              <w:right w:val="single" w:sz="6" w:space="0" w:color="auto"/>
            </w:tcBorders>
            <w:vAlign w:val="center"/>
          </w:tcPr>
          <w:p w14:paraId="0115220B" w14:textId="77777777" w:rsidR="00000000" w:rsidRDefault="00000000">
            <w:pPr>
              <w:spacing w:before="0" w:after="0"/>
              <w:jc w:val="center"/>
              <w:rPr>
                <w:rFonts w:ascii="Arial Narrow" w:hAnsi="Arial Narrow"/>
              </w:rPr>
            </w:pPr>
            <w:r>
              <w:rPr>
                <w:rFonts w:ascii="Arial Narrow" w:hAnsi="Arial Narrow"/>
              </w:rPr>
              <w:t>4,400</w:t>
            </w:r>
          </w:p>
        </w:tc>
        <w:tc>
          <w:tcPr>
            <w:tcW w:w="851" w:type="dxa"/>
            <w:tcBorders>
              <w:left w:val="single" w:sz="6" w:space="0" w:color="auto"/>
              <w:right w:val="single" w:sz="6" w:space="0" w:color="auto"/>
            </w:tcBorders>
            <w:vAlign w:val="center"/>
          </w:tcPr>
          <w:p w14:paraId="22C79F3E" w14:textId="77777777" w:rsidR="00000000" w:rsidRDefault="00000000">
            <w:pPr>
              <w:spacing w:before="0" w:after="0"/>
              <w:jc w:val="right"/>
              <w:rPr>
                <w:rFonts w:ascii="Arial Narrow" w:hAnsi="Arial Narrow"/>
              </w:rPr>
            </w:pPr>
            <w:r>
              <w:rPr>
                <w:rFonts w:ascii="Arial Narrow" w:hAnsi="Arial Narrow"/>
              </w:rPr>
              <w:t>25,290</w:t>
            </w:r>
          </w:p>
        </w:tc>
        <w:tc>
          <w:tcPr>
            <w:tcW w:w="992" w:type="dxa"/>
            <w:tcBorders>
              <w:left w:val="single" w:sz="6" w:space="0" w:color="auto"/>
              <w:right w:val="single" w:sz="6" w:space="0" w:color="auto"/>
            </w:tcBorders>
            <w:vAlign w:val="center"/>
          </w:tcPr>
          <w:p w14:paraId="5F34DD8C" w14:textId="77777777" w:rsidR="00000000" w:rsidRDefault="00000000">
            <w:pPr>
              <w:spacing w:before="0" w:after="0"/>
              <w:jc w:val="center"/>
              <w:rPr>
                <w:rFonts w:ascii="Arial Narrow" w:hAnsi="Arial Narrow"/>
              </w:rPr>
            </w:pPr>
            <w:r>
              <w:rPr>
                <w:rFonts w:ascii="Arial Narrow" w:hAnsi="Arial Narrow"/>
              </w:rPr>
              <w:t>25,644</w:t>
            </w:r>
          </w:p>
        </w:tc>
        <w:tc>
          <w:tcPr>
            <w:tcW w:w="850" w:type="dxa"/>
            <w:tcBorders>
              <w:left w:val="single" w:sz="6" w:space="0" w:color="auto"/>
              <w:right w:val="single" w:sz="6" w:space="0" w:color="auto"/>
            </w:tcBorders>
            <w:vAlign w:val="center"/>
          </w:tcPr>
          <w:p w14:paraId="0A2428E7" w14:textId="77777777" w:rsidR="00000000" w:rsidRDefault="00000000">
            <w:pPr>
              <w:spacing w:before="0" w:after="0"/>
              <w:jc w:val="right"/>
              <w:rPr>
                <w:rFonts w:ascii="Arial Narrow" w:hAnsi="Arial Narrow"/>
              </w:rPr>
            </w:pPr>
            <w:r>
              <w:rPr>
                <w:rFonts w:ascii="Arial Narrow" w:hAnsi="Arial Narrow"/>
              </w:rPr>
              <w:t>25,910</w:t>
            </w:r>
          </w:p>
        </w:tc>
        <w:tc>
          <w:tcPr>
            <w:tcW w:w="851" w:type="dxa"/>
            <w:tcBorders>
              <w:left w:val="single" w:sz="6" w:space="0" w:color="auto"/>
              <w:right w:val="single" w:sz="6" w:space="0" w:color="auto"/>
            </w:tcBorders>
            <w:vAlign w:val="center"/>
          </w:tcPr>
          <w:p w14:paraId="2841EA67" w14:textId="77777777" w:rsidR="00000000" w:rsidRDefault="00000000">
            <w:pPr>
              <w:spacing w:before="0" w:after="0"/>
              <w:jc w:val="center"/>
              <w:rPr>
                <w:rFonts w:ascii="Arial Narrow" w:hAnsi="Arial Narrow"/>
              </w:rPr>
            </w:pPr>
            <w:r>
              <w:rPr>
                <w:rFonts w:ascii="Arial Narrow" w:hAnsi="Arial Narrow"/>
              </w:rPr>
              <w:t>26,065</w:t>
            </w:r>
          </w:p>
        </w:tc>
        <w:tc>
          <w:tcPr>
            <w:tcW w:w="850" w:type="dxa"/>
            <w:tcBorders>
              <w:left w:val="single" w:sz="6" w:space="0" w:color="auto"/>
              <w:right w:val="single" w:sz="6" w:space="0" w:color="auto"/>
            </w:tcBorders>
            <w:vAlign w:val="center"/>
          </w:tcPr>
          <w:p w14:paraId="03CA4C03" w14:textId="77777777" w:rsidR="00000000" w:rsidRDefault="00000000">
            <w:pPr>
              <w:spacing w:before="0" w:after="0"/>
              <w:jc w:val="right"/>
              <w:rPr>
                <w:rFonts w:ascii="Arial Narrow" w:hAnsi="Arial Narrow"/>
              </w:rPr>
            </w:pPr>
            <w:r>
              <w:rPr>
                <w:rFonts w:ascii="Arial Narrow" w:hAnsi="Arial Narrow"/>
              </w:rPr>
              <w:t>26,730</w:t>
            </w:r>
          </w:p>
        </w:tc>
        <w:tc>
          <w:tcPr>
            <w:tcW w:w="851" w:type="dxa"/>
            <w:tcBorders>
              <w:left w:val="single" w:sz="6" w:space="0" w:color="auto"/>
              <w:right w:val="single" w:sz="6" w:space="0" w:color="auto"/>
            </w:tcBorders>
            <w:vAlign w:val="center"/>
          </w:tcPr>
          <w:p w14:paraId="02D2B35C" w14:textId="77777777" w:rsidR="00000000" w:rsidRDefault="00000000">
            <w:pPr>
              <w:spacing w:before="0" w:after="0"/>
              <w:jc w:val="center"/>
              <w:rPr>
                <w:rFonts w:ascii="Arial Narrow" w:hAnsi="Arial Narrow"/>
              </w:rPr>
            </w:pPr>
            <w:r>
              <w:rPr>
                <w:rFonts w:ascii="Arial Narrow" w:hAnsi="Arial Narrow"/>
              </w:rPr>
              <w:t>26,890</w:t>
            </w:r>
          </w:p>
        </w:tc>
        <w:tc>
          <w:tcPr>
            <w:tcW w:w="850" w:type="dxa"/>
            <w:tcBorders>
              <w:left w:val="single" w:sz="6" w:space="0" w:color="auto"/>
              <w:right w:val="single" w:sz="6" w:space="0" w:color="auto"/>
            </w:tcBorders>
            <w:vAlign w:val="center"/>
          </w:tcPr>
          <w:p w14:paraId="68378099" w14:textId="77777777" w:rsidR="00000000" w:rsidRDefault="00000000">
            <w:pPr>
              <w:spacing w:before="0" w:after="0"/>
              <w:jc w:val="right"/>
              <w:rPr>
                <w:rFonts w:ascii="Arial Narrow" w:hAnsi="Arial Narrow"/>
              </w:rPr>
            </w:pPr>
            <w:r>
              <w:rPr>
                <w:rFonts w:ascii="Arial Narrow" w:hAnsi="Arial Narrow"/>
              </w:rPr>
              <w:t>31,810</w:t>
            </w:r>
          </w:p>
        </w:tc>
        <w:tc>
          <w:tcPr>
            <w:tcW w:w="851" w:type="dxa"/>
            <w:tcBorders>
              <w:left w:val="single" w:sz="6" w:space="0" w:color="auto"/>
              <w:right w:val="single" w:sz="6" w:space="0" w:color="auto"/>
            </w:tcBorders>
            <w:vAlign w:val="center"/>
          </w:tcPr>
          <w:p w14:paraId="344D65EC" w14:textId="77777777" w:rsidR="00000000" w:rsidRDefault="00000000">
            <w:pPr>
              <w:spacing w:before="0" w:after="0"/>
              <w:jc w:val="center"/>
              <w:rPr>
                <w:rFonts w:ascii="Arial Narrow" w:hAnsi="Arial Narrow"/>
              </w:rPr>
            </w:pPr>
            <w:r>
              <w:rPr>
                <w:rFonts w:ascii="Arial Narrow" w:hAnsi="Arial Narrow"/>
              </w:rPr>
              <w:t>31,969</w:t>
            </w:r>
          </w:p>
        </w:tc>
        <w:tc>
          <w:tcPr>
            <w:tcW w:w="850" w:type="dxa"/>
            <w:tcBorders>
              <w:left w:val="single" w:sz="6" w:space="0" w:color="auto"/>
              <w:right w:val="single" w:sz="6" w:space="0" w:color="auto"/>
            </w:tcBorders>
            <w:vAlign w:val="center"/>
          </w:tcPr>
          <w:p w14:paraId="184BCE47" w14:textId="77777777" w:rsidR="00000000" w:rsidRDefault="00000000">
            <w:pPr>
              <w:spacing w:before="0" w:after="0"/>
              <w:jc w:val="right"/>
              <w:rPr>
                <w:rFonts w:ascii="Arial Narrow" w:hAnsi="Arial Narrow"/>
              </w:rPr>
            </w:pPr>
            <w:r>
              <w:rPr>
                <w:rFonts w:ascii="Arial Narrow" w:hAnsi="Arial Narrow"/>
              </w:rPr>
              <w:t>23,319</w:t>
            </w:r>
          </w:p>
        </w:tc>
        <w:tc>
          <w:tcPr>
            <w:tcW w:w="993" w:type="dxa"/>
            <w:tcBorders>
              <w:left w:val="single" w:sz="6" w:space="0" w:color="auto"/>
              <w:right w:val="single" w:sz="6" w:space="0" w:color="auto"/>
            </w:tcBorders>
            <w:vAlign w:val="center"/>
          </w:tcPr>
          <w:p w14:paraId="2F352E78" w14:textId="77777777" w:rsidR="00000000" w:rsidRDefault="00000000">
            <w:pPr>
              <w:spacing w:before="0" w:after="0"/>
              <w:jc w:val="center"/>
              <w:rPr>
                <w:rFonts w:ascii="Arial Narrow" w:hAnsi="Arial Narrow"/>
              </w:rPr>
            </w:pPr>
            <w:r>
              <w:rPr>
                <w:rFonts w:ascii="Arial Narrow" w:hAnsi="Arial Narrow"/>
              </w:rPr>
              <w:t>23,459</w:t>
            </w:r>
          </w:p>
        </w:tc>
      </w:tr>
      <w:tr w:rsidR="00000000" w14:paraId="7694B5C7" w14:textId="77777777">
        <w:tblPrEx>
          <w:tblCellMar>
            <w:top w:w="0" w:type="dxa"/>
            <w:bottom w:w="0" w:type="dxa"/>
          </w:tblCellMar>
        </w:tblPrEx>
        <w:trPr>
          <w:cantSplit/>
        </w:trPr>
        <w:tc>
          <w:tcPr>
            <w:tcW w:w="709" w:type="dxa"/>
            <w:tcBorders>
              <w:left w:val="single" w:sz="6" w:space="0" w:color="auto"/>
              <w:right w:val="single" w:sz="6" w:space="0" w:color="auto"/>
            </w:tcBorders>
            <w:vAlign w:val="center"/>
          </w:tcPr>
          <w:p w14:paraId="2CE2A74D" w14:textId="77777777" w:rsidR="00000000" w:rsidRDefault="00000000">
            <w:pPr>
              <w:spacing w:before="60" w:after="60"/>
              <w:jc w:val="right"/>
              <w:rPr>
                <w:rFonts w:ascii="Arial Narrow" w:hAnsi="Arial Narrow"/>
              </w:rPr>
            </w:pPr>
            <w:r>
              <w:rPr>
                <w:rFonts w:ascii="Arial Narrow" w:hAnsi="Arial Narrow"/>
              </w:rPr>
              <w:t>512</w:t>
            </w:r>
          </w:p>
        </w:tc>
        <w:tc>
          <w:tcPr>
            <w:tcW w:w="709" w:type="dxa"/>
            <w:tcBorders>
              <w:left w:val="single" w:sz="6" w:space="0" w:color="auto"/>
              <w:right w:val="single" w:sz="6" w:space="0" w:color="auto"/>
            </w:tcBorders>
            <w:vAlign w:val="center"/>
          </w:tcPr>
          <w:p w14:paraId="0E390932" w14:textId="77777777" w:rsidR="00000000" w:rsidRDefault="00000000">
            <w:pPr>
              <w:spacing w:before="0" w:after="0"/>
              <w:jc w:val="right"/>
              <w:rPr>
                <w:rFonts w:ascii="Arial Narrow" w:hAnsi="Arial Narrow"/>
              </w:rPr>
            </w:pPr>
            <w:r>
              <w:rPr>
                <w:rFonts w:ascii="Arial Narrow" w:hAnsi="Arial Narrow"/>
              </w:rPr>
              <w:t>4,500</w:t>
            </w:r>
          </w:p>
        </w:tc>
        <w:tc>
          <w:tcPr>
            <w:tcW w:w="709" w:type="dxa"/>
            <w:tcBorders>
              <w:left w:val="single" w:sz="6" w:space="0" w:color="auto"/>
              <w:right w:val="single" w:sz="6" w:space="0" w:color="auto"/>
            </w:tcBorders>
            <w:vAlign w:val="center"/>
          </w:tcPr>
          <w:p w14:paraId="3D227CEF" w14:textId="77777777" w:rsidR="00000000" w:rsidRDefault="00000000">
            <w:pPr>
              <w:spacing w:before="0" w:after="0"/>
              <w:jc w:val="center"/>
              <w:rPr>
                <w:rFonts w:ascii="Arial Narrow" w:hAnsi="Arial Narrow"/>
              </w:rPr>
            </w:pPr>
            <w:r>
              <w:rPr>
                <w:rFonts w:ascii="Arial Narrow" w:hAnsi="Arial Narrow"/>
              </w:rPr>
              <w:t>4,950</w:t>
            </w:r>
          </w:p>
        </w:tc>
        <w:tc>
          <w:tcPr>
            <w:tcW w:w="851" w:type="dxa"/>
            <w:tcBorders>
              <w:left w:val="single" w:sz="6" w:space="0" w:color="auto"/>
              <w:right w:val="single" w:sz="6" w:space="0" w:color="auto"/>
            </w:tcBorders>
            <w:vAlign w:val="center"/>
          </w:tcPr>
          <w:p w14:paraId="6F1FB862" w14:textId="77777777" w:rsidR="00000000" w:rsidRDefault="00000000">
            <w:pPr>
              <w:spacing w:before="0" w:after="0"/>
              <w:jc w:val="right"/>
              <w:rPr>
                <w:rFonts w:ascii="Arial Narrow" w:hAnsi="Arial Narrow"/>
              </w:rPr>
            </w:pPr>
            <w:r>
              <w:rPr>
                <w:rFonts w:ascii="Arial Narrow" w:hAnsi="Arial Narrow"/>
              </w:rPr>
              <w:t>32,410</w:t>
            </w:r>
          </w:p>
        </w:tc>
        <w:tc>
          <w:tcPr>
            <w:tcW w:w="992" w:type="dxa"/>
            <w:tcBorders>
              <w:left w:val="single" w:sz="6" w:space="0" w:color="auto"/>
              <w:right w:val="single" w:sz="6" w:space="0" w:color="auto"/>
            </w:tcBorders>
            <w:vAlign w:val="center"/>
          </w:tcPr>
          <w:p w14:paraId="2EF18675" w14:textId="77777777" w:rsidR="00000000" w:rsidRDefault="00000000">
            <w:pPr>
              <w:spacing w:before="0" w:after="0"/>
              <w:jc w:val="center"/>
              <w:rPr>
                <w:rFonts w:ascii="Arial Narrow" w:hAnsi="Arial Narrow"/>
              </w:rPr>
            </w:pPr>
            <w:r>
              <w:rPr>
                <w:rFonts w:ascii="Arial Narrow" w:hAnsi="Arial Narrow"/>
              </w:rPr>
              <w:t>32,831</w:t>
            </w:r>
          </w:p>
        </w:tc>
        <w:tc>
          <w:tcPr>
            <w:tcW w:w="850" w:type="dxa"/>
            <w:tcBorders>
              <w:left w:val="single" w:sz="6" w:space="0" w:color="auto"/>
              <w:right w:val="single" w:sz="6" w:space="0" w:color="auto"/>
            </w:tcBorders>
            <w:vAlign w:val="center"/>
          </w:tcPr>
          <w:p w14:paraId="02BFFDEA" w14:textId="77777777" w:rsidR="00000000" w:rsidRDefault="00000000">
            <w:pPr>
              <w:spacing w:before="0" w:after="0"/>
              <w:jc w:val="right"/>
              <w:rPr>
                <w:rFonts w:ascii="Arial Narrow" w:hAnsi="Arial Narrow"/>
              </w:rPr>
            </w:pPr>
            <w:r>
              <w:rPr>
                <w:rFonts w:ascii="Arial Narrow" w:hAnsi="Arial Narrow"/>
              </w:rPr>
              <w:t>33,120</w:t>
            </w:r>
          </w:p>
        </w:tc>
        <w:tc>
          <w:tcPr>
            <w:tcW w:w="851" w:type="dxa"/>
            <w:tcBorders>
              <w:left w:val="single" w:sz="6" w:space="0" w:color="auto"/>
              <w:right w:val="single" w:sz="6" w:space="0" w:color="auto"/>
            </w:tcBorders>
            <w:vAlign w:val="center"/>
          </w:tcPr>
          <w:p w14:paraId="1A7CB175" w14:textId="77777777" w:rsidR="00000000" w:rsidRDefault="00000000">
            <w:pPr>
              <w:spacing w:before="0" w:after="0"/>
              <w:jc w:val="center"/>
              <w:rPr>
                <w:rFonts w:ascii="Arial Narrow" w:hAnsi="Arial Narrow"/>
              </w:rPr>
            </w:pPr>
            <w:r>
              <w:rPr>
                <w:rFonts w:ascii="Arial Narrow" w:hAnsi="Arial Narrow"/>
              </w:rPr>
              <w:t>33,286</w:t>
            </w:r>
          </w:p>
        </w:tc>
        <w:tc>
          <w:tcPr>
            <w:tcW w:w="850" w:type="dxa"/>
            <w:tcBorders>
              <w:left w:val="single" w:sz="6" w:space="0" w:color="auto"/>
              <w:right w:val="single" w:sz="6" w:space="0" w:color="auto"/>
            </w:tcBorders>
            <w:vAlign w:val="center"/>
          </w:tcPr>
          <w:p w14:paraId="3CB098DE" w14:textId="77777777" w:rsidR="00000000" w:rsidRDefault="00000000">
            <w:pPr>
              <w:spacing w:before="0" w:after="0"/>
              <w:jc w:val="right"/>
              <w:rPr>
                <w:rFonts w:ascii="Arial Narrow" w:hAnsi="Arial Narrow"/>
              </w:rPr>
            </w:pPr>
            <w:r>
              <w:rPr>
                <w:rFonts w:ascii="Arial Narrow" w:hAnsi="Arial Narrow"/>
              </w:rPr>
              <w:t>34,050</w:t>
            </w:r>
          </w:p>
        </w:tc>
        <w:tc>
          <w:tcPr>
            <w:tcW w:w="851" w:type="dxa"/>
            <w:tcBorders>
              <w:left w:val="single" w:sz="6" w:space="0" w:color="auto"/>
              <w:right w:val="single" w:sz="6" w:space="0" w:color="auto"/>
            </w:tcBorders>
            <w:vAlign w:val="center"/>
          </w:tcPr>
          <w:p w14:paraId="5DE55271" w14:textId="77777777" w:rsidR="00000000" w:rsidRDefault="00000000">
            <w:pPr>
              <w:spacing w:before="0" w:after="0"/>
              <w:jc w:val="center"/>
              <w:rPr>
                <w:rFonts w:ascii="Arial Narrow" w:hAnsi="Arial Narrow"/>
              </w:rPr>
            </w:pPr>
            <w:r>
              <w:rPr>
                <w:rFonts w:ascii="Arial Narrow" w:hAnsi="Arial Narrow"/>
              </w:rPr>
              <w:t>34,220</w:t>
            </w:r>
          </w:p>
        </w:tc>
        <w:tc>
          <w:tcPr>
            <w:tcW w:w="850" w:type="dxa"/>
            <w:tcBorders>
              <w:left w:val="single" w:sz="6" w:space="0" w:color="auto"/>
              <w:right w:val="single" w:sz="6" w:space="0" w:color="auto"/>
            </w:tcBorders>
            <w:vAlign w:val="center"/>
          </w:tcPr>
          <w:p w14:paraId="41989211" w14:textId="77777777" w:rsidR="00000000" w:rsidRDefault="00000000">
            <w:pPr>
              <w:spacing w:before="0" w:after="0"/>
              <w:jc w:val="right"/>
              <w:rPr>
                <w:rFonts w:ascii="Arial Narrow" w:hAnsi="Arial Narrow"/>
              </w:rPr>
            </w:pPr>
            <w:r>
              <w:rPr>
                <w:rFonts w:ascii="Arial Narrow" w:hAnsi="Arial Narrow"/>
              </w:rPr>
              <w:t>40,550</w:t>
            </w:r>
          </w:p>
        </w:tc>
        <w:tc>
          <w:tcPr>
            <w:tcW w:w="851" w:type="dxa"/>
            <w:tcBorders>
              <w:left w:val="single" w:sz="6" w:space="0" w:color="auto"/>
              <w:right w:val="single" w:sz="6" w:space="0" w:color="auto"/>
            </w:tcBorders>
            <w:vAlign w:val="center"/>
          </w:tcPr>
          <w:p w14:paraId="152867ED" w14:textId="77777777" w:rsidR="00000000" w:rsidRDefault="00000000">
            <w:pPr>
              <w:spacing w:before="0" w:after="0"/>
              <w:jc w:val="center"/>
              <w:rPr>
                <w:rFonts w:ascii="Arial Narrow" w:hAnsi="Arial Narrow"/>
              </w:rPr>
            </w:pPr>
            <w:r>
              <w:rPr>
                <w:rFonts w:ascii="Arial Narrow" w:hAnsi="Arial Narrow"/>
              </w:rPr>
              <w:t>40,753</w:t>
            </w:r>
          </w:p>
        </w:tc>
        <w:tc>
          <w:tcPr>
            <w:tcW w:w="850" w:type="dxa"/>
            <w:tcBorders>
              <w:left w:val="single" w:sz="6" w:space="0" w:color="auto"/>
              <w:right w:val="single" w:sz="6" w:space="0" w:color="auto"/>
            </w:tcBorders>
            <w:vAlign w:val="center"/>
          </w:tcPr>
          <w:p w14:paraId="4A27A918" w14:textId="77777777" w:rsidR="00000000" w:rsidRDefault="00000000">
            <w:pPr>
              <w:spacing w:before="0" w:after="0"/>
              <w:jc w:val="right"/>
              <w:rPr>
                <w:rFonts w:ascii="Arial Narrow" w:hAnsi="Arial Narrow"/>
              </w:rPr>
            </w:pPr>
            <w:r>
              <w:rPr>
                <w:rFonts w:ascii="Arial Narrow" w:hAnsi="Arial Narrow"/>
              </w:rPr>
              <w:t>29,808</w:t>
            </w:r>
          </w:p>
        </w:tc>
        <w:tc>
          <w:tcPr>
            <w:tcW w:w="993" w:type="dxa"/>
            <w:tcBorders>
              <w:left w:val="single" w:sz="6" w:space="0" w:color="auto"/>
              <w:right w:val="single" w:sz="6" w:space="0" w:color="auto"/>
            </w:tcBorders>
            <w:vAlign w:val="center"/>
          </w:tcPr>
          <w:p w14:paraId="6E8EC7D2" w14:textId="77777777" w:rsidR="00000000" w:rsidRDefault="00000000">
            <w:pPr>
              <w:spacing w:before="0" w:after="0"/>
              <w:jc w:val="center"/>
              <w:rPr>
                <w:rFonts w:ascii="Arial Narrow" w:hAnsi="Arial Narrow"/>
              </w:rPr>
            </w:pPr>
            <w:r>
              <w:rPr>
                <w:rFonts w:ascii="Arial Narrow" w:hAnsi="Arial Narrow"/>
              </w:rPr>
              <w:t>29,957</w:t>
            </w:r>
          </w:p>
        </w:tc>
      </w:tr>
      <w:tr w:rsidR="00000000" w14:paraId="3D79DE51" w14:textId="77777777">
        <w:tblPrEx>
          <w:tblCellMar>
            <w:top w:w="0" w:type="dxa"/>
            <w:bottom w:w="0" w:type="dxa"/>
          </w:tblCellMar>
        </w:tblPrEx>
        <w:trPr>
          <w:cantSplit/>
        </w:trPr>
        <w:tc>
          <w:tcPr>
            <w:tcW w:w="709" w:type="dxa"/>
            <w:tcBorders>
              <w:left w:val="single" w:sz="6" w:space="0" w:color="auto"/>
              <w:right w:val="single" w:sz="6" w:space="0" w:color="auto"/>
            </w:tcBorders>
            <w:vAlign w:val="center"/>
          </w:tcPr>
          <w:p w14:paraId="420E821D" w14:textId="77777777" w:rsidR="00000000" w:rsidRDefault="00000000">
            <w:pPr>
              <w:spacing w:before="60" w:after="60"/>
              <w:jc w:val="right"/>
              <w:rPr>
                <w:rFonts w:ascii="Arial Narrow" w:hAnsi="Arial Narrow"/>
              </w:rPr>
            </w:pPr>
            <w:r>
              <w:rPr>
                <w:rFonts w:ascii="Arial Narrow" w:hAnsi="Arial Narrow"/>
              </w:rPr>
              <w:t>768</w:t>
            </w:r>
          </w:p>
        </w:tc>
        <w:tc>
          <w:tcPr>
            <w:tcW w:w="709" w:type="dxa"/>
            <w:tcBorders>
              <w:left w:val="single" w:sz="6" w:space="0" w:color="auto"/>
              <w:right w:val="single" w:sz="6" w:space="0" w:color="auto"/>
            </w:tcBorders>
            <w:vAlign w:val="center"/>
          </w:tcPr>
          <w:p w14:paraId="41A25EE3" w14:textId="77777777" w:rsidR="00000000" w:rsidRDefault="00000000">
            <w:pPr>
              <w:spacing w:before="0" w:after="0"/>
              <w:jc w:val="right"/>
              <w:rPr>
                <w:rFonts w:ascii="Arial Narrow" w:hAnsi="Arial Narrow"/>
              </w:rPr>
            </w:pPr>
            <w:r>
              <w:rPr>
                <w:rFonts w:ascii="Arial Narrow" w:hAnsi="Arial Narrow"/>
              </w:rPr>
              <w:t>5,000</w:t>
            </w:r>
          </w:p>
        </w:tc>
        <w:tc>
          <w:tcPr>
            <w:tcW w:w="709" w:type="dxa"/>
            <w:tcBorders>
              <w:left w:val="single" w:sz="6" w:space="0" w:color="auto"/>
              <w:right w:val="single" w:sz="6" w:space="0" w:color="auto"/>
            </w:tcBorders>
            <w:vAlign w:val="center"/>
          </w:tcPr>
          <w:p w14:paraId="0D1F07D4" w14:textId="77777777" w:rsidR="00000000" w:rsidRDefault="00000000">
            <w:pPr>
              <w:spacing w:before="0" w:after="0"/>
              <w:jc w:val="center"/>
              <w:rPr>
                <w:rFonts w:ascii="Arial Narrow" w:hAnsi="Arial Narrow"/>
              </w:rPr>
            </w:pPr>
            <w:r>
              <w:rPr>
                <w:rFonts w:ascii="Arial Narrow" w:hAnsi="Arial Narrow"/>
              </w:rPr>
              <w:t>5,500</w:t>
            </w:r>
          </w:p>
        </w:tc>
        <w:tc>
          <w:tcPr>
            <w:tcW w:w="851" w:type="dxa"/>
            <w:tcBorders>
              <w:left w:val="single" w:sz="6" w:space="0" w:color="auto"/>
              <w:right w:val="single" w:sz="6" w:space="0" w:color="auto"/>
            </w:tcBorders>
            <w:vAlign w:val="center"/>
          </w:tcPr>
          <w:p w14:paraId="7A7C0FED" w14:textId="77777777" w:rsidR="00000000" w:rsidRDefault="00000000">
            <w:pPr>
              <w:spacing w:before="0" w:after="0"/>
              <w:jc w:val="right"/>
              <w:rPr>
                <w:rFonts w:ascii="Arial Narrow" w:hAnsi="Arial Narrow"/>
              </w:rPr>
            </w:pPr>
            <w:r>
              <w:rPr>
                <w:rFonts w:ascii="Arial Narrow" w:hAnsi="Arial Narrow"/>
              </w:rPr>
              <w:t>47,350</w:t>
            </w:r>
          </w:p>
        </w:tc>
        <w:tc>
          <w:tcPr>
            <w:tcW w:w="992" w:type="dxa"/>
            <w:tcBorders>
              <w:left w:val="single" w:sz="6" w:space="0" w:color="auto"/>
              <w:right w:val="single" w:sz="6" w:space="0" w:color="auto"/>
            </w:tcBorders>
            <w:vAlign w:val="center"/>
          </w:tcPr>
          <w:p w14:paraId="047BF4FB" w14:textId="77777777" w:rsidR="00000000" w:rsidRDefault="00000000">
            <w:pPr>
              <w:spacing w:before="0" w:after="0"/>
              <w:jc w:val="center"/>
              <w:rPr>
                <w:rFonts w:ascii="Arial Narrow" w:hAnsi="Arial Narrow"/>
              </w:rPr>
            </w:pPr>
            <w:r>
              <w:rPr>
                <w:rFonts w:ascii="Arial Narrow" w:hAnsi="Arial Narrow"/>
              </w:rPr>
              <w:t>47,871</w:t>
            </w:r>
          </w:p>
        </w:tc>
        <w:tc>
          <w:tcPr>
            <w:tcW w:w="850" w:type="dxa"/>
            <w:tcBorders>
              <w:left w:val="single" w:sz="6" w:space="0" w:color="auto"/>
              <w:right w:val="single" w:sz="6" w:space="0" w:color="auto"/>
            </w:tcBorders>
            <w:vAlign w:val="center"/>
          </w:tcPr>
          <w:p w14:paraId="2271FAA8" w14:textId="77777777" w:rsidR="00000000" w:rsidRDefault="00000000">
            <w:pPr>
              <w:spacing w:before="0" w:after="0"/>
              <w:jc w:val="right"/>
              <w:rPr>
                <w:rFonts w:ascii="Arial Narrow" w:hAnsi="Arial Narrow"/>
              </w:rPr>
            </w:pPr>
            <w:r>
              <w:rPr>
                <w:rFonts w:ascii="Arial Narrow" w:hAnsi="Arial Narrow"/>
              </w:rPr>
              <w:t>48,300</w:t>
            </w:r>
          </w:p>
        </w:tc>
        <w:tc>
          <w:tcPr>
            <w:tcW w:w="851" w:type="dxa"/>
            <w:tcBorders>
              <w:left w:val="single" w:sz="6" w:space="0" w:color="auto"/>
              <w:right w:val="single" w:sz="6" w:space="0" w:color="auto"/>
            </w:tcBorders>
            <w:vAlign w:val="center"/>
          </w:tcPr>
          <w:p w14:paraId="09A9BEB9" w14:textId="77777777" w:rsidR="00000000" w:rsidRDefault="00000000">
            <w:pPr>
              <w:spacing w:before="0" w:after="0"/>
              <w:jc w:val="center"/>
              <w:rPr>
                <w:rFonts w:ascii="Arial Narrow" w:hAnsi="Arial Narrow"/>
              </w:rPr>
            </w:pPr>
            <w:r>
              <w:rPr>
                <w:rFonts w:ascii="Arial Narrow" w:hAnsi="Arial Narrow"/>
              </w:rPr>
              <w:t>48,493</w:t>
            </w:r>
          </w:p>
        </w:tc>
        <w:tc>
          <w:tcPr>
            <w:tcW w:w="850" w:type="dxa"/>
            <w:tcBorders>
              <w:left w:val="single" w:sz="6" w:space="0" w:color="auto"/>
              <w:right w:val="single" w:sz="6" w:space="0" w:color="auto"/>
            </w:tcBorders>
            <w:vAlign w:val="center"/>
          </w:tcPr>
          <w:p w14:paraId="500681D1" w14:textId="77777777" w:rsidR="00000000" w:rsidRDefault="00000000">
            <w:pPr>
              <w:spacing w:before="0" w:after="0"/>
              <w:jc w:val="right"/>
              <w:rPr>
                <w:rFonts w:ascii="Arial Narrow" w:hAnsi="Arial Narrow"/>
              </w:rPr>
            </w:pPr>
            <w:r>
              <w:rPr>
                <w:rFonts w:ascii="Arial Narrow" w:hAnsi="Arial Narrow"/>
              </w:rPr>
              <w:t>49,270</w:t>
            </w:r>
          </w:p>
        </w:tc>
        <w:tc>
          <w:tcPr>
            <w:tcW w:w="851" w:type="dxa"/>
            <w:tcBorders>
              <w:left w:val="single" w:sz="6" w:space="0" w:color="auto"/>
              <w:right w:val="single" w:sz="6" w:space="0" w:color="auto"/>
            </w:tcBorders>
            <w:vAlign w:val="center"/>
          </w:tcPr>
          <w:p w14:paraId="24AF1B20" w14:textId="77777777" w:rsidR="00000000" w:rsidRDefault="00000000">
            <w:pPr>
              <w:spacing w:before="0" w:after="0"/>
              <w:jc w:val="center"/>
              <w:rPr>
                <w:rFonts w:ascii="Arial Narrow" w:hAnsi="Arial Narrow"/>
              </w:rPr>
            </w:pPr>
            <w:r>
              <w:rPr>
                <w:rFonts w:ascii="Arial Narrow" w:hAnsi="Arial Narrow"/>
              </w:rPr>
              <w:t>49,467</w:t>
            </w:r>
          </w:p>
        </w:tc>
        <w:tc>
          <w:tcPr>
            <w:tcW w:w="850" w:type="dxa"/>
            <w:tcBorders>
              <w:left w:val="single" w:sz="6" w:space="0" w:color="auto"/>
              <w:right w:val="single" w:sz="6" w:space="0" w:color="auto"/>
            </w:tcBorders>
            <w:vAlign w:val="center"/>
          </w:tcPr>
          <w:p w14:paraId="6CB05930" w14:textId="77777777" w:rsidR="00000000" w:rsidRDefault="00000000">
            <w:pPr>
              <w:spacing w:before="0" w:after="0"/>
              <w:jc w:val="right"/>
              <w:rPr>
                <w:rFonts w:ascii="Arial Narrow" w:hAnsi="Arial Narrow"/>
              </w:rPr>
            </w:pPr>
            <w:r>
              <w:rPr>
                <w:rFonts w:ascii="Arial Narrow" w:hAnsi="Arial Narrow"/>
              </w:rPr>
              <w:t>57,160</w:t>
            </w:r>
          </w:p>
        </w:tc>
        <w:tc>
          <w:tcPr>
            <w:tcW w:w="851" w:type="dxa"/>
            <w:tcBorders>
              <w:left w:val="single" w:sz="6" w:space="0" w:color="auto"/>
              <w:right w:val="single" w:sz="6" w:space="0" w:color="auto"/>
            </w:tcBorders>
            <w:vAlign w:val="center"/>
          </w:tcPr>
          <w:p w14:paraId="445A79FA" w14:textId="77777777" w:rsidR="00000000" w:rsidRDefault="00000000">
            <w:pPr>
              <w:spacing w:before="0" w:after="0"/>
              <w:jc w:val="center"/>
              <w:rPr>
                <w:rFonts w:ascii="Arial Narrow" w:hAnsi="Arial Narrow"/>
              </w:rPr>
            </w:pPr>
            <w:r>
              <w:rPr>
                <w:rFonts w:ascii="Arial Narrow" w:hAnsi="Arial Narrow"/>
              </w:rPr>
              <w:t>57,389</w:t>
            </w:r>
          </w:p>
        </w:tc>
        <w:tc>
          <w:tcPr>
            <w:tcW w:w="850" w:type="dxa"/>
            <w:tcBorders>
              <w:left w:val="single" w:sz="6" w:space="0" w:color="auto"/>
              <w:right w:val="single" w:sz="6" w:space="0" w:color="auto"/>
            </w:tcBorders>
            <w:vAlign w:val="center"/>
          </w:tcPr>
          <w:p w14:paraId="5E064941" w14:textId="77777777" w:rsidR="00000000" w:rsidRDefault="00000000">
            <w:pPr>
              <w:spacing w:before="0" w:after="0"/>
              <w:jc w:val="right"/>
              <w:rPr>
                <w:rFonts w:ascii="Arial Narrow" w:hAnsi="Arial Narrow"/>
              </w:rPr>
            </w:pPr>
            <w:r>
              <w:rPr>
                <w:rFonts w:ascii="Arial Narrow" w:hAnsi="Arial Narrow"/>
              </w:rPr>
              <w:t>43,470</w:t>
            </w:r>
          </w:p>
        </w:tc>
        <w:tc>
          <w:tcPr>
            <w:tcW w:w="993" w:type="dxa"/>
            <w:tcBorders>
              <w:left w:val="single" w:sz="6" w:space="0" w:color="auto"/>
              <w:right w:val="single" w:sz="6" w:space="0" w:color="auto"/>
            </w:tcBorders>
            <w:vAlign w:val="center"/>
          </w:tcPr>
          <w:p w14:paraId="32352FDC" w14:textId="77777777" w:rsidR="00000000" w:rsidRDefault="00000000">
            <w:pPr>
              <w:spacing w:before="0" w:after="0"/>
              <w:jc w:val="center"/>
              <w:rPr>
                <w:rFonts w:ascii="Arial Narrow" w:hAnsi="Arial Narrow"/>
              </w:rPr>
            </w:pPr>
            <w:r>
              <w:rPr>
                <w:rFonts w:ascii="Arial Narrow" w:hAnsi="Arial Narrow"/>
              </w:rPr>
              <w:t>43,644</w:t>
            </w:r>
          </w:p>
        </w:tc>
      </w:tr>
      <w:tr w:rsidR="00000000" w14:paraId="33C1EE72" w14:textId="77777777">
        <w:tblPrEx>
          <w:tblCellMar>
            <w:top w:w="0" w:type="dxa"/>
            <w:bottom w:w="0" w:type="dxa"/>
          </w:tblCellMar>
        </w:tblPrEx>
        <w:trPr>
          <w:cantSplit/>
        </w:trPr>
        <w:tc>
          <w:tcPr>
            <w:tcW w:w="709" w:type="dxa"/>
            <w:tcBorders>
              <w:left w:val="single" w:sz="6" w:space="0" w:color="auto"/>
              <w:right w:val="single" w:sz="6" w:space="0" w:color="auto"/>
            </w:tcBorders>
            <w:vAlign w:val="center"/>
          </w:tcPr>
          <w:p w14:paraId="0752A9A3" w14:textId="77777777" w:rsidR="00000000" w:rsidRDefault="00000000">
            <w:pPr>
              <w:spacing w:before="60" w:after="60"/>
              <w:jc w:val="right"/>
              <w:rPr>
                <w:rFonts w:ascii="Arial Narrow" w:hAnsi="Arial Narrow"/>
              </w:rPr>
            </w:pPr>
            <w:r>
              <w:rPr>
                <w:rFonts w:ascii="Arial Narrow" w:hAnsi="Arial Narrow"/>
              </w:rPr>
              <w:t>1024</w:t>
            </w:r>
          </w:p>
        </w:tc>
        <w:tc>
          <w:tcPr>
            <w:tcW w:w="709" w:type="dxa"/>
            <w:tcBorders>
              <w:left w:val="single" w:sz="6" w:space="0" w:color="auto"/>
              <w:right w:val="single" w:sz="6" w:space="0" w:color="auto"/>
            </w:tcBorders>
            <w:vAlign w:val="center"/>
          </w:tcPr>
          <w:p w14:paraId="09428E63" w14:textId="77777777" w:rsidR="00000000" w:rsidRDefault="00000000">
            <w:pPr>
              <w:spacing w:before="0" w:after="0"/>
              <w:jc w:val="right"/>
              <w:rPr>
                <w:rFonts w:ascii="Arial Narrow" w:hAnsi="Arial Narrow"/>
              </w:rPr>
            </w:pPr>
            <w:r>
              <w:rPr>
                <w:rFonts w:ascii="Arial Narrow" w:hAnsi="Arial Narrow"/>
              </w:rPr>
              <w:t>5,500</w:t>
            </w:r>
          </w:p>
        </w:tc>
        <w:tc>
          <w:tcPr>
            <w:tcW w:w="709" w:type="dxa"/>
            <w:tcBorders>
              <w:left w:val="single" w:sz="6" w:space="0" w:color="auto"/>
              <w:right w:val="single" w:sz="6" w:space="0" w:color="auto"/>
            </w:tcBorders>
            <w:vAlign w:val="center"/>
          </w:tcPr>
          <w:p w14:paraId="595D19F8" w14:textId="77777777" w:rsidR="00000000" w:rsidRDefault="00000000">
            <w:pPr>
              <w:spacing w:before="0" w:after="0"/>
              <w:jc w:val="center"/>
              <w:rPr>
                <w:rFonts w:ascii="Arial Narrow" w:hAnsi="Arial Narrow"/>
              </w:rPr>
            </w:pPr>
            <w:r>
              <w:rPr>
                <w:rFonts w:ascii="Arial Narrow" w:hAnsi="Arial Narrow"/>
              </w:rPr>
              <w:t>6,050</w:t>
            </w:r>
          </w:p>
        </w:tc>
        <w:tc>
          <w:tcPr>
            <w:tcW w:w="851" w:type="dxa"/>
            <w:tcBorders>
              <w:left w:val="single" w:sz="6" w:space="0" w:color="auto"/>
              <w:right w:val="single" w:sz="6" w:space="0" w:color="auto"/>
            </w:tcBorders>
            <w:vAlign w:val="center"/>
          </w:tcPr>
          <w:p w14:paraId="63BA2D29" w14:textId="77777777" w:rsidR="00000000" w:rsidRDefault="00000000">
            <w:pPr>
              <w:spacing w:before="0" w:after="0"/>
              <w:jc w:val="right"/>
              <w:rPr>
                <w:rFonts w:ascii="Arial Narrow" w:hAnsi="Arial Narrow"/>
              </w:rPr>
            </w:pPr>
            <w:r>
              <w:rPr>
                <w:rFonts w:ascii="Arial Narrow" w:hAnsi="Arial Narrow"/>
              </w:rPr>
              <w:t>57,670</w:t>
            </w:r>
          </w:p>
        </w:tc>
        <w:tc>
          <w:tcPr>
            <w:tcW w:w="992" w:type="dxa"/>
            <w:tcBorders>
              <w:left w:val="single" w:sz="6" w:space="0" w:color="auto"/>
              <w:right w:val="single" w:sz="6" w:space="0" w:color="auto"/>
            </w:tcBorders>
            <w:vAlign w:val="center"/>
          </w:tcPr>
          <w:p w14:paraId="78637793" w14:textId="77777777" w:rsidR="00000000" w:rsidRDefault="00000000">
            <w:pPr>
              <w:spacing w:before="0" w:after="0"/>
              <w:jc w:val="center"/>
              <w:rPr>
                <w:rFonts w:ascii="Arial Narrow" w:hAnsi="Arial Narrow"/>
              </w:rPr>
            </w:pPr>
            <w:r>
              <w:rPr>
                <w:rFonts w:ascii="Arial Narrow" w:hAnsi="Arial Narrow"/>
              </w:rPr>
              <w:t>58,131</w:t>
            </w:r>
          </w:p>
        </w:tc>
        <w:tc>
          <w:tcPr>
            <w:tcW w:w="850" w:type="dxa"/>
            <w:tcBorders>
              <w:left w:val="single" w:sz="6" w:space="0" w:color="auto"/>
              <w:right w:val="single" w:sz="6" w:space="0" w:color="auto"/>
            </w:tcBorders>
            <w:vAlign w:val="center"/>
          </w:tcPr>
          <w:p w14:paraId="1AEF4202" w14:textId="77777777" w:rsidR="00000000" w:rsidRDefault="00000000">
            <w:pPr>
              <w:spacing w:before="0" w:after="0"/>
              <w:jc w:val="right"/>
              <w:rPr>
                <w:rFonts w:ascii="Arial Narrow" w:hAnsi="Arial Narrow"/>
              </w:rPr>
            </w:pPr>
            <w:r>
              <w:rPr>
                <w:rFonts w:ascii="Arial Narrow" w:hAnsi="Arial Narrow"/>
              </w:rPr>
              <w:t>58,510</w:t>
            </w:r>
          </w:p>
        </w:tc>
        <w:tc>
          <w:tcPr>
            <w:tcW w:w="851" w:type="dxa"/>
            <w:tcBorders>
              <w:left w:val="single" w:sz="6" w:space="0" w:color="auto"/>
              <w:right w:val="single" w:sz="6" w:space="0" w:color="auto"/>
            </w:tcBorders>
            <w:vAlign w:val="center"/>
          </w:tcPr>
          <w:p w14:paraId="67C40716" w14:textId="77777777" w:rsidR="00000000" w:rsidRDefault="00000000">
            <w:pPr>
              <w:spacing w:before="0" w:after="0"/>
              <w:jc w:val="center"/>
              <w:rPr>
                <w:rFonts w:ascii="Arial Narrow" w:hAnsi="Arial Narrow"/>
              </w:rPr>
            </w:pPr>
            <w:r>
              <w:rPr>
                <w:rFonts w:ascii="Arial Narrow" w:hAnsi="Arial Narrow"/>
              </w:rPr>
              <w:t>58,744</w:t>
            </w:r>
          </w:p>
        </w:tc>
        <w:tc>
          <w:tcPr>
            <w:tcW w:w="850" w:type="dxa"/>
            <w:tcBorders>
              <w:left w:val="single" w:sz="6" w:space="0" w:color="auto"/>
              <w:right w:val="single" w:sz="6" w:space="0" w:color="auto"/>
            </w:tcBorders>
            <w:vAlign w:val="center"/>
          </w:tcPr>
          <w:p w14:paraId="6650D851" w14:textId="77777777" w:rsidR="00000000" w:rsidRDefault="00000000">
            <w:pPr>
              <w:spacing w:before="0" w:after="0"/>
              <w:jc w:val="right"/>
              <w:rPr>
                <w:rFonts w:ascii="Arial Narrow" w:hAnsi="Arial Narrow"/>
              </w:rPr>
            </w:pPr>
            <w:r>
              <w:rPr>
                <w:rFonts w:ascii="Arial Narrow" w:hAnsi="Arial Narrow"/>
              </w:rPr>
              <w:t>59,870</w:t>
            </w:r>
          </w:p>
        </w:tc>
        <w:tc>
          <w:tcPr>
            <w:tcW w:w="851" w:type="dxa"/>
            <w:tcBorders>
              <w:left w:val="single" w:sz="6" w:space="0" w:color="auto"/>
              <w:right w:val="single" w:sz="6" w:space="0" w:color="auto"/>
            </w:tcBorders>
            <w:vAlign w:val="center"/>
          </w:tcPr>
          <w:p w14:paraId="468788E5" w14:textId="77777777" w:rsidR="00000000" w:rsidRDefault="00000000">
            <w:pPr>
              <w:spacing w:before="0" w:after="0"/>
              <w:jc w:val="center"/>
              <w:rPr>
                <w:rFonts w:ascii="Arial Narrow" w:hAnsi="Arial Narrow"/>
              </w:rPr>
            </w:pPr>
            <w:r>
              <w:rPr>
                <w:rFonts w:ascii="Arial Narrow" w:hAnsi="Arial Narrow"/>
              </w:rPr>
              <w:t>60,109</w:t>
            </w:r>
          </w:p>
        </w:tc>
        <w:tc>
          <w:tcPr>
            <w:tcW w:w="850" w:type="dxa"/>
            <w:tcBorders>
              <w:left w:val="single" w:sz="6" w:space="0" w:color="auto"/>
              <w:right w:val="single" w:sz="6" w:space="0" w:color="auto"/>
            </w:tcBorders>
            <w:vAlign w:val="center"/>
          </w:tcPr>
          <w:p w14:paraId="589BA17E" w14:textId="77777777" w:rsidR="00000000" w:rsidRDefault="00000000">
            <w:pPr>
              <w:spacing w:before="0" w:after="0"/>
              <w:jc w:val="right"/>
              <w:rPr>
                <w:rFonts w:ascii="Arial Narrow" w:hAnsi="Arial Narrow"/>
              </w:rPr>
            </w:pPr>
            <w:r>
              <w:rPr>
                <w:rFonts w:ascii="Arial Narrow" w:hAnsi="Arial Narrow"/>
              </w:rPr>
              <w:t>69,140</w:t>
            </w:r>
          </w:p>
        </w:tc>
        <w:tc>
          <w:tcPr>
            <w:tcW w:w="851" w:type="dxa"/>
            <w:tcBorders>
              <w:left w:val="single" w:sz="6" w:space="0" w:color="auto"/>
              <w:right w:val="single" w:sz="6" w:space="0" w:color="auto"/>
            </w:tcBorders>
            <w:vAlign w:val="center"/>
          </w:tcPr>
          <w:p w14:paraId="658F329E" w14:textId="77777777" w:rsidR="00000000" w:rsidRDefault="00000000">
            <w:pPr>
              <w:spacing w:before="0" w:after="0"/>
              <w:jc w:val="center"/>
              <w:rPr>
                <w:rFonts w:ascii="Arial Narrow" w:hAnsi="Arial Narrow"/>
              </w:rPr>
            </w:pPr>
            <w:r>
              <w:rPr>
                <w:rFonts w:ascii="Arial Narrow" w:hAnsi="Arial Narrow"/>
              </w:rPr>
              <w:t>69,417</w:t>
            </w:r>
          </w:p>
        </w:tc>
        <w:tc>
          <w:tcPr>
            <w:tcW w:w="850" w:type="dxa"/>
            <w:tcBorders>
              <w:left w:val="single" w:sz="6" w:space="0" w:color="auto"/>
              <w:right w:val="single" w:sz="6" w:space="0" w:color="auto"/>
            </w:tcBorders>
            <w:vAlign w:val="center"/>
          </w:tcPr>
          <w:p w14:paraId="4195BB0E" w14:textId="77777777" w:rsidR="00000000" w:rsidRDefault="00000000">
            <w:pPr>
              <w:spacing w:before="0" w:after="0"/>
              <w:jc w:val="right"/>
              <w:rPr>
                <w:rFonts w:ascii="Arial Narrow" w:hAnsi="Arial Narrow"/>
              </w:rPr>
            </w:pPr>
            <w:r>
              <w:rPr>
                <w:rFonts w:ascii="Arial Narrow" w:hAnsi="Arial Narrow"/>
              </w:rPr>
              <w:t>52,659</w:t>
            </w:r>
          </w:p>
        </w:tc>
        <w:tc>
          <w:tcPr>
            <w:tcW w:w="993" w:type="dxa"/>
            <w:tcBorders>
              <w:left w:val="single" w:sz="6" w:space="0" w:color="auto"/>
              <w:right w:val="single" w:sz="6" w:space="0" w:color="auto"/>
            </w:tcBorders>
            <w:vAlign w:val="center"/>
          </w:tcPr>
          <w:p w14:paraId="2835D1E4" w14:textId="77777777" w:rsidR="00000000" w:rsidRDefault="00000000">
            <w:pPr>
              <w:spacing w:before="0" w:after="0"/>
              <w:jc w:val="center"/>
              <w:rPr>
                <w:rFonts w:ascii="Arial Narrow" w:hAnsi="Arial Narrow"/>
              </w:rPr>
            </w:pPr>
            <w:r>
              <w:rPr>
                <w:rFonts w:ascii="Arial Narrow" w:hAnsi="Arial Narrow"/>
              </w:rPr>
              <w:t>52,870</w:t>
            </w:r>
          </w:p>
        </w:tc>
      </w:tr>
      <w:tr w:rsidR="00000000" w14:paraId="0F1F2B19" w14:textId="77777777">
        <w:tblPrEx>
          <w:tblCellMar>
            <w:top w:w="0" w:type="dxa"/>
            <w:bottom w:w="0" w:type="dxa"/>
          </w:tblCellMar>
        </w:tblPrEx>
        <w:trPr>
          <w:cantSplit/>
        </w:trPr>
        <w:tc>
          <w:tcPr>
            <w:tcW w:w="709" w:type="dxa"/>
            <w:tcBorders>
              <w:left w:val="single" w:sz="6" w:space="0" w:color="auto"/>
              <w:right w:val="single" w:sz="6" w:space="0" w:color="auto"/>
            </w:tcBorders>
            <w:vAlign w:val="center"/>
          </w:tcPr>
          <w:p w14:paraId="31E5645B" w14:textId="77777777" w:rsidR="00000000" w:rsidRDefault="00000000">
            <w:pPr>
              <w:spacing w:before="60" w:after="60"/>
              <w:jc w:val="right"/>
              <w:rPr>
                <w:rFonts w:ascii="Arial Narrow" w:hAnsi="Arial Narrow"/>
              </w:rPr>
            </w:pPr>
            <w:r>
              <w:rPr>
                <w:rFonts w:ascii="Arial Narrow" w:hAnsi="Arial Narrow"/>
              </w:rPr>
              <w:t>1472</w:t>
            </w:r>
          </w:p>
        </w:tc>
        <w:tc>
          <w:tcPr>
            <w:tcW w:w="709" w:type="dxa"/>
            <w:tcBorders>
              <w:left w:val="single" w:sz="6" w:space="0" w:color="auto"/>
              <w:right w:val="single" w:sz="6" w:space="0" w:color="auto"/>
            </w:tcBorders>
            <w:vAlign w:val="center"/>
          </w:tcPr>
          <w:p w14:paraId="4847C1D6" w14:textId="77777777" w:rsidR="00000000" w:rsidRDefault="00000000">
            <w:pPr>
              <w:spacing w:before="0" w:after="0"/>
              <w:jc w:val="right"/>
              <w:rPr>
                <w:rFonts w:ascii="Arial Narrow" w:hAnsi="Arial Narrow"/>
              </w:rPr>
            </w:pPr>
            <w:r>
              <w:rPr>
                <w:rFonts w:ascii="Arial Narrow" w:hAnsi="Arial Narrow"/>
              </w:rPr>
              <w:t>7,000</w:t>
            </w:r>
          </w:p>
        </w:tc>
        <w:tc>
          <w:tcPr>
            <w:tcW w:w="709" w:type="dxa"/>
            <w:tcBorders>
              <w:left w:val="single" w:sz="6" w:space="0" w:color="auto"/>
              <w:right w:val="single" w:sz="6" w:space="0" w:color="auto"/>
            </w:tcBorders>
            <w:vAlign w:val="center"/>
          </w:tcPr>
          <w:p w14:paraId="03E4133A" w14:textId="77777777" w:rsidR="00000000" w:rsidRDefault="00000000">
            <w:pPr>
              <w:spacing w:before="0" w:after="0"/>
              <w:jc w:val="center"/>
              <w:rPr>
                <w:rFonts w:ascii="Arial Narrow" w:hAnsi="Arial Narrow"/>
              </w:rPr>
            </w:pPr>
            <w:r>
              <w:rPr>
                <w:rFonts w:ascii="Arial Narrow" w:hAnsi="Arial Narrow"/>
              </w:rPr>
              <w:t>7,700</w:t>
            </w:r>
          </w:p>
        </w:tc>
        <w:tc>
          <w:tcPr>
            <w:tcW w:w="851" w:type="dxa"/>
            <w:tcBorders>
              <w:left w:val="single" w:sz="6" w:space="0" w:color="auto"/>
              <w:right w:val="single" w:sz="6" w:space="0" w:color="auto"/>
            </w:tcBorders>
            <w:vAlign w:val="center"/>
          </w:tcPr>
          <w:p w14:paraId="5FC23B6F" w14:textId="77777777" w:rsidR="00000000" w:rsidRDefault="00000000">
            <w:pPr>
              <w:spacing w:before="0" w:after="0"/>
              <w:jc w:val="right"/>
              <w:rPr>
                <w:rFonts w:ascii="Arial Narrow" w:hAnsi="Arial Narrow"/>
              </w:rPr>
            </w:pPr>
            <w:r>
              <w:rPr>
                <w:rFonts w:ascii="Arial Narrow" w:hAnsi="Arial Narrow"/>
              </w:rPr>
              <w:t>71,215</w:t>
            </w:r>
          </w:p>
        </w:tc>
        <w:tc>
          <w:tcPr>
            <w:tcW w:w="992" w:type="dxa"/>
            <w:tcBorders>
              <w:left w:val="single" w:sz="6" w:space="0" w:color="auto"/>
              <w:right w:val="single" w:sz="6" w:space="0" w:color="auto"/>
            </w:tcBorders>
            <w:vAlign w:val="center"/>
          </w:tcPr>
          <w:p w14:paraId="396F0756" w14:textId="77777777" w:rsidR="00000000" w:rsidRDefault="00000000">
            <w:pPr>
              <w:spacing w:before="0" w:after="0"/>
              <w:jc w:val="center"/>
              <w:rPr>
                <w:rFonts w:ascii="Arial Narrow" w:hAnsi="Arial Narrow"/>
              </w:rPr>
            </w:pPr>
            <w:r>
              <w:rPr>
                <w:rFonts w:ascii="Arial Narrow" w:hAnsi="Arial Narrow"/>
              </w:rPr>
              <w:t>73,791</w:t>
            </w:r>
          </w:p>
        </w:tc>
        <w:tc>
          <w:tcPr>
            <w:tcW w:w="850" w:type="dxa"/>
            <w:tcBorders>
              <w:left w:val="single" w:sz="6" w:space="0" w:color="auto"/>
              <w:right w:val="single" w:sz="6" w:space="0" w:color="auto"/>
            </w:tcBorders>
            <w:vAlign w:val="center"/>
          </w:tcPr>
          <w:p w14:paraId="73794B4D" w14:textId="77777777" w:rsidR="00000000" w:rsidRDefault="00000000">
            <w:pPr>
              <w:spacing w:before="0" w:after="0"/>
              <w:jc w:val="right"/>
              <w:rPr>
                <w:rFonts w:ascii="Arial Narrow" w:hAnsi="Arial Narrow"/>
              </w:rPr>
            </w:pPr>
          </w:p>
        </w:tc>
        <w:tc>
          <w:tcPr>
            <w:tcW w:w="851" w:type="dxa"/>
            <w:tcBorders>
              <w:left w:val="single" w:sz="6" w:space="0" w:color="auto"/>
              <w:right w:val="single" w:sz="6" w:space="0" w:color="auto"/>
            </w:tcBorders>
            <w:vAlign w:val="center"/>
          </w:tcPr>
          <w:p w14:paraId="0F4AB9BE" w14:textId="77777777" w:rsidR="00000000" w:rsidRDefault="00000000">
            <w:pPr>
              <w:spacing w:before="0" w:after="0"/>
              <w:jc w:val="center"/>
              <w:rPr>
                <w:rFonts w:ascii="Arial Narrow" w:hAnsi="Arial Narrow"/>
              </w:rPr>
            </w:pPr>
          </w:p>
        </w:tc>
        <w:tc>
          <w:tcPr>
            <w:tcW w:w="850" w:type="dxa"/>
            <w:tcBorders>
              <w:left w:val="single" w:sz="6" w:space="0" w:color="auto"/>
              <w:right w:val="single" w:sz="6" w:space="0" w:color="auto"/>
            </w:tcBorders>
            <w:vAlign w:val="center"/>
          </w:tcPr>
          <w:p w14:paraId="40C46FBC" w14:textId="77777777" w:rsidR="00000000" w:rsidRDefault="00000000">
            <w:pPr>
              <w:spacing w:before="0" w:after="0"/>
              <w:jc w:val="right"/>
              <w:rPr>
                <w:rFonts w:ascii="Arial Narrow" w:hAnsi="Arial Narrow"/>
              </w:rPr>
            </w:pPr>
          </w:p>
        </w:tc>
        <w:tc>
          <w:tcPr>
            <w:tcW w:w="851" w:type="dxa"/>
            <w:tcBorders>
              <w:left w:val="single" w:sz="6" w:space="0" w:color="auto"/>
              <w:right w:val="single" w:sz="6" w:space="0" w:color="auto"/>
            </w:tcBorders>
            <w:vAlign w:val="center"/>
          </w:tcPr>
          <w:p w14:paraId="4AFF6499" w14:textId="77777777" w:rsidR="00000000" w:rsidRDefault="00000000">
            <w:pPr>
              <w:spacing w:before="0" w:after="0"/>
              <w:jc w:val="center"/>
              <w:rPr>
                <w:rFonts w:ascii="Arial Narrow" w:hAnsi="Arial Narrow"/>
              </w:rPr>
            </w:pPr>
          </w:p>
        </w:tc>
        <w:tc>
          <w:tcPr>
            <w:tcW w:w="850" w:type="dxa"/>
            <w:tcBorders>
              <w:left w:val="single" w:sz="6" w:space="0" w:color="auto"/>
              <w:right w:val="single" w:sz="6" w:space="0" w:color="auto"/>
            </w:tcBorders>
            <w:vAlign w:val="center"/>
          </w:tcPr>
          <w:p w14:paraId="42C3319A" w14:textId="77777777" w:rsidR="00000000" w:rsidRDefault="00000000">
            <w:pPr>
              <w:spacing w:before="0" w:after="0"/>
              <w:jc w:val="right"/>
              <w:rPr>
                <w:rFonts w:ascii="Arial Narrow" w:hAnsi="Arial Narrow"/>
              </w:rPr>
            </w:pPr>
          </w:p>
        </w:tc>
        <w:tc>
          <w:tcPr>
            <w:tcW w:w="851" w:type="dxa"/>
            <w:tcBorders>
              <w:left w:val="single" w:sz="6" w:space="0" w:color="auto"/>
              <w:right w:val="single" w:sz="6" w:space="0" w:color="auto"/>
            </w:tcBorders>
            <w:vAlign w:val="center"/>
          </w:tcPr>
          <w:p w14:paraId="5552A9A0" w14:textId="77777777" w:rsidR="00000000" w:rsidRDefault="00000000">
            <w:pPr>
              <w:spacing w:before="0" w:after="0"/>
              <w:jc w:val="center"/>
              <w:rPr>
                <w:rFonts w:ascii="Arial Narrow" w:hAnsi="Arial Narrow"/>
              </w:rPr>
            </w:pPr>
          </w:p>
        </w:tc>
        <w:tc>
          <w:tcPr>
            <w:tcW w:w="850" w:type="dxa"/>
            <w:tcBorders>
              <w:left w:val="single" w:sz="6" w:space="0" w:color="auto"/>
              <w:right w:val="single" w:sz="6" w:space="0" w:color="auto"/>
            </w:tcBorders>
            <w:vAlign w:val="center"/>
          </w:tcPr>
          <w:p w14:paraId="5F42404E" w14:textId="77777777" w:rsidR="00000000" w:rsidRDefault="00000000">
            <w:pPr>
              <w:spacing w:before="0" w:after="0"/>
              <w:jc w:val="right"/>
              <w:rPr>
                <w:rFonts w:ascii="Arial Narrow" w:hAnsi="Arial Narrow"/>
              </w:rPr>
            </w:pPr>
          </w:p>
        </w:tc>
        <w:tc>
          <w:tcPr>
            <w:tcW w:w="993" w:type="dxa"/>
            <w:tcBorders>
              <w:left w:val="single" w:sz="6" w:space="0" w:color="auto"/>
              <w:right w:val="single" w:sz="6" w:space="0" w:color="auto"/>
            </w:tcBorders>
            <w:vAlign w:val="center"/>
          </w:tcPr>
          <w:p w14:paraId="0BA9E0BB" w14:textId="77777777" w:rsidR="00000000" w:rsidRDefault="00000000">
            <w:pPr>
              <w:spacing w:before="0" w:after="0"/>
              <w:jc w:val="center"/>
              <w:rPr>
                <w:rFonts w:ascii="Arial Narrow" w:hAnsi="Arial Narrow"/>
              </w:rPr>
            </w:pPr>
          </w:p>
        </w:tc>
      </w:tr>
      <w:tr w:rsidR="00000000" w14:paraId="34887891" w14:textId="77777777">
        <w:tblPrEx>
          <w:tblCellMar>
            <w:top w:w="0" w:type="dxa"/>
            <w:bottom w:w="0" w:type="dxa"/>
          </w:tblCellMar>
        </w:tblPrEx>
        <w:trPr>
          <w:cantSplit/>
        </w:trPr>
        <w:tc>
          <w:tcPr>
            <w:tcW w:w="709" w:type="dxa"/>
            <w:tcBorders>
              <w:left w:val="single" w:sz="6" w:space="0" w:color="auto"/>
              <w:right w:val="single" w:sz="6" w:space="0" w:color="auto"/>
            </w:tcBorders>
            <w:vAlign w:val="center"/>
          </w:tcPr>
          <w:p w14:paraId="39C5044C" w14:textId="77777777" w:rsidR="00000000" w:rsidRDefault="00000000">
            <w:pPr>
              <w:spacing w:before="60" w:after="60"/>
              <w:jc w:val="right"/>
              <w:rPr>
                <w:rFonts w:ascii="Arial Narrow" w:hAnsi="Arial Narrow"/>
              </w:rPr>
            </w:pPr>
            <w:r>
              <w:rPr>
                <w:rFonts w:ascii="Arial Narrow" w:hAnsi="Arial Narrow"/>
              </w:rPr>
              <w:t>1536</w:t>
            </w:r>
          </w:p>
        </w:tc>
        <w:tc>
          <w:tcPr>
            <w:tcW w:w="709" w:type="dxa"/>
            <w:tcBorders>
              <w:left w:val="single" w:sz="6" w:space="0" w:color="auto"/>
              <w:right w:val="single" w:sz="6" w:space="0" w:color="auto"/>
            </w:tcBorders>
            <w:vAlign w:val="center"/>
          </w:tcPr>
          <w:p w14:paraId="5642A383" w14:textId="77777777" w:rsidR="00000000" w:rsidRDefault="00000000">
            <w:pPr>
              <w:spacing w:before="0" w:after="0"/>
              <w:jc w:val="right"/>
              <w:rPr>
                <w:rFonts w:ascii="Arial Narrow" w:hAnsi="Arial Narrow"/>
              </w:rPr>
            </w:pPr>
            <w:r>
              <w:rPr>
                <w:rFonts w:ascii="Arial Narrow" w:hAnsi="Arial Narrow"/>
              </w:rPr>
              <w:t>7,000</w:t>
            </w:r>
          </w:p>
        </w:tc>
        <w:tc>
          <w:tcPr>
            <w:tcW w:w="709" w:type="dxa"/>
            <w:tcBorders>
              <w:left w:val="single" w:sz="6" w:space="0" w:color="auto"/>
              <w:right w:val="single" w:sz="6" w:space="0" w:color="auto"/>
            </w:tcBorders>
            <w:vAlign w:val="center"/>
          </w:tcPr>
          <w:p w14:paraId="5587B281" w14:textId="77777777" w:rsidR="00000000" w:rsidRDefault="00000000">
            <w:pPr>
              <w:spacing w:before="0" w:after="0"/>
              <w:jc w:val="center"/>
              <w:rPr>
                <w:rFonts w:ascii="Arial Narrow" w:hAnsi="Arial Narrow"/>
              </w:rPr>
            </w:pPr>
            <w:r>
              <w:rPr>
                <w:rFonts w:ascii="Arial Narrow" w:hAnsi="Arial Narrow"/>
              </w:rPr>
              <w:t>7,700</w:t>
            </w:r>
          </w:p>
        </w:tc>
        <w:tc>
          <w:tcPr>
            <w:tcW w:w="851" w:type="dxa"/>
            <w:tcBorders>
              <w:left w:val="single" w:sz="6" w:space="0" w:color="auto"/>
              <w:right w:val="single" w:sz="6" w:space="0" w:color="auto"/>
            </w:tcBorders>
            <w:vAlign w:val="center"/>
          </w:tcPr>
          <w:p w14:paraId="51D7D781" w14:textId="77777777" w:rsidR="00000000" w:rsidRDefault="00000000">
            <w:pPr>
              <w:spacing w:before="0" w:after="0"/>
              <w:jc w:val="right"/>
              <w:rPr>
                <w:rFonts w:ascii="Arial Narrow" w:hAnsi="Arial Narrow"/>
              </w:rPr>
            </w:pPr>
            <w:r>
              <w:rPr>
                <w:rFonts w:ascii="Arial Narrow" w:hAnsi="Arial Narrow"/>
              </w:rPr>
              <w:t>73,150</w:t>
            </w:r>
          </w:p>
        </w:tc>
        <w:tc>
          <w:tcPr>
            <w:tcW w:w="992" w:type="dxa"/>
            <w:tcBorders>
              <w:left w:val="single" w:sz="6" w:space="0" w:color="auto"/>
              <w:right w:val="single" w:sz="6" w:space="0" w:color="auto"/>
            </w:tcBorders>
            <w:vAlign w:val="center"/>
          </w:tcPr>
          <w:p w14:paraId="60734521" w14:textId="77777777" w:rsidR="00000000" w:rsidRDefault="00000000">
            <w:pPr>
              <w:spacing w:before="0" w:after="0"/>
              <w:jc w:val="center"/>
              <w:rPr>
                <w:rFonts w:ascii="Arial Narrow" w:hAnsi="Arial Narrow"/>
              </w:rPr>
            </w:pPr>
            <w:r>
              <w:rPr>
                <w:rFonts w:ascii="Arial Narrow" w:hAnsi="Arial Narrow"/>
              </w:rPr>
              <w:t>73,808</w:t>
            </w:r>
          </w:p>
        </w:tc>
        <w:tc>
          <w:tcPr>
            <w:tcW w:w="850" w:type="dxa"/>
            <w:tcBorders>
              <w:left w:val="single" w:sz="6" w:space="0" w:color="auto"/>
              <w:right w:val="single" w:sz="6" w:space="0" w:color="auto"/>
            </w:tcBorders>
            <w:vAlign w:val="center"/>
          </w:tcPr>
          <w:p w14:paraId="412FF7F4" w14:textId="77777777" w:rsidR="00000000" w:rsidRDefault="00000000">
            <w:pPr>
              <w:spacing w:before="0" w:after="0"/>
              <w:jc w:val="right"/>
              <w:rPr>
                <w:rFonts w:ascii="Arial Narrow" w:hAnsi="Arial Narrow"/>
              </w:rPr>
            </w:pPr>
            <w:r>
              <w:rPr>
                <w:rFonts w:ascii="Arial Narrow" w:hAnsi="Arial Narrow"/>
              </w:rPr>
              <w:t>75,030</w:t>
            </w:r>
          </w:p>
        </w:tc>
        <w:tc>
          <w:tcPr>
            <w:tcW w:w="851" w:type="dxa"/>
            <w:tcBorders>
              <w:left w:val="single" w:sz="6" w:space="0" w:color="auto"/>
              <w:right w:val="single" w:sz="6" w:space="0" w:color="auto"/>
            </w:tcBorders>
            <w:vAlign w:val="center"/>
          </w:tcPr>
          <w:p w14:paraId="684813DF" w14:textId="77777777" w:rsidR="00000000" w:rsidRDefault="00000000">
            <w:pPr>
              <w:spacing w:before="0" w:after="0"/>
              <w:jc w:val="center"/>
              <w:rPr>
                <w:rFonts w:ascii="Arial Narrow" w:hAnsi="Arial Narrow"/>
              </w:rPr>
            </w:pPr>
            <w:r>
              <w:rPr>
                <w:rFonts w:ascii="Arial Narrow" w:hAnsi="Arial Narrow"/>
              </w:rPr>
              <w:t>75,405</w:t>
            </w:r>
          </w:p>
        </w:tc>
        <w:tc>
          <w:tcPr>
            <w:tcW w:w="850" w:type="dxa"/>
            <w:tcBorders>
              <w:left w:val="single" w:sz="6" w:space="0" w:color="auto"/>
              <w:right w:val="single" w:sz="6" w:space="0" w:color="auto"/>
            </w:tcBorders>
            <w:vAlign w:val="center"/>
          </w:tcPr>
          <w:p w14:paraId="302F2FC0" w14:textId="77777777" w:rsidR="00000000" w:rsidRDefault="00000000">
            <w:pPr>
              <w:spacing w:before="0" w:after="0"/>
              <w:jc w:val="right"/>
              <w:rPr>
                <w:rFonts w:ascii="Arial Narrow" w:hAnsi="Arial Narrow"/>
              </w:rPr>
            </w:pPr>
            <w:r>
              <w:rPr>
                <w:rFonts w:ascii="Arial Narrow" w:hAnsi="Arial Narrow"/>
              </w:rPr>
              <w:t>76,550</w:t>
            </w:r>
          </w:p>
        </w:tc>
        <w:tc>
          <w:tcPr>
            <w:tcW w:w="851" w:type="dxa"/>
            <w:tcBorders>
              <w:left w:val="single" w:sz="6" w:space="0" w:color="auto"/>
              <w:right w:val="single" w:sz="6" w:space="0" w:color="auto"/>
            </w:tcBorders>
            <w:vAlign w:val="center"/>
          </w:tcPr>
          <w:p w14:paraId="1D479525" w14:textId="77777777" w:rsidR="00000000" w:rsidRDefault="00000000">
            <w:pPr>
              <w:spacing w:before="0" w:after="0"/>
              <w:jc w:val="center"/>
              <w:rPr>
                <w:rFonts w:ascii="Arial Narrow" w:hAnsi="Arial Narrow"/>
              </w:rPr>
            </w:pPr>
            <w:r>
              <w:rPr>
                <w:rFonts w:ascii="Arial Narrow" w:hAnsi="Arial Narrow"/>
              </w:rPr>
              <w:t>76,933</w:t>
            </w:r>
          </w:p>
        </w:tc>
        <w:tc>
          <w:tcPr>
            <w:tcW w:w="850" w:type="dxa"/>
            <w:tcBorders>
              <w:left w:val="single" w:sz="6" w:space="0" w:color="auto"/>
              <w:right w:val="single" w:sz="6" w:space="0" w:color="auto"/>
            </w:tcBorders>
            <w:vAlign w:val="center"/>
          </w:tcPr>
          <w:p w14:paraId="5E316F5A" w14:textId="77777777" w:rsidR="00000000" w:rsidRDefault="00000000">
            <w:pPr>
              <w:spacing w:before="0" w:after="0"/>
              <w:jc w:val="right"/>
              <w:rPr>
                <w:rFonts w:ascii="Arial Narrow" w:hAnsi="Arial Narrow"/>
              </w:rPr>
            </w:pPr>
            <w:r>
              <w:rPr>
                <w:rFonts w:ascii="Arial Narrow" w:hAnsi="Arial Narrow"/>
              </w:rPr>
              <w:t>87,690</w:t>
            </w:r>
          </w:p>
        </w:tc>
        <w:tc>
          <w:tcPr>
            <w:tcW w:w="851" w:type="dxa"/>
            <w:tcBorders>
              <w:left w:val="single" w:sz="6" w:space="0" w:color="auto"/>
              <w:right w:val="single" w:sz="6" w:space="0" w:color="auto"/>
            </w:tcBorders>
            <w:vAlign w:val="center"/>
          </w:tcPr>
          <w:p w14:paraId="2989B167" w14:textId="77777777" w:rsidR="00000000" w:rsidRDefault="00000000">
            <w:pPr>
              <w:spacing w:before="0" w:after="0"/>
              <w:jc w:val="center"/>
              <w:rPr>
                <w:rFonts w:ascii="Arial Narrow" w:hAnsi="Arial Narrow"/>
              </w:rPr>
            </w:pPr>
            <w:r>
              <w:rPr>
                <w:rFonts w:ascii="Arial Narrow" w:hAnsi="Arial Narrow"/>
              </w:rPr>
              <w:t>88,128</w:t>
            </w:r>
          </w:p>
        </w:tc>
        <w:tc>
          <w:tcPr>
            <w:tcW w:w="850" w:type="dxa"/>
            <w:tcBorders>
              <w:left w:val="single" w:sz="6" w:space="0" w:color="auto"/>
              <w:right w:val="single" w:sz="6" w:space="0" w:color="auto"/>
            </w:tcBorders>
            <w:vAlign w:val="center"/>
          </w:tcPr>
          <w:p w14:paraId="226790DD" w14:textId="77777777" w:rsidR="00000000" w:rsidRDefault="00000000">
            <w:pPr>
              <w:spacing w:before="0" w:after="0"/>
              <w:jc w:val="right"/>
              <w:rPr>
                <w:rFonts w:ascii="Arial Narrow" w:hAnsi="Arial Narrow"/>
              </w:rPr>
            </w:pPr>
            <w:r>
              <w:rPr>
                <w:rFonts w:ascii="Arial Narrow" w:hAnsi="Arial Narrow"/>
              </w:rPr>
              <w:t>67,527</w:t>
            </w:r>
          </w:p>
        </w:tc>
        <w:tc>
          <w:tcPr>
            <w:tcW w:w="993" w:type="dxa"/>
            <w:tcBorders>
              <w:left w:val="single" w:sz="6" w:space="0" w:color="auto"/>
              <w:right w:val="single" w:sz="6" w:space="0" w:color="auto"/>
            </w:tcBorders>
            <w:vAlign w:val="center"/>
          </w:tcPr>
          <w:p w14:paraId="7A2D3CF5" w14:textId="77777777" w:rsidR="00000000" w:rsidRDefault="00000000">
            <w:pPr>
              <w:spacing w:before="0" w:after="0"/>
              <w:jc w:val="center"/>
              <w:rPr>
                <w:rFonts w:ascii="Arial Narrow" w:hAnsi="Arial Narrow"/>
              </w:rPr>
            </w:pPr>
            <w:r>
              <w:rPr>
                <w:rFonts w:ascii="Arial Narrow" w:hAnsi="Arial Narrow"/>
              </w:rPr>
              <w:t>67,865</w:t>
            </w:r>
          </w:p>
        </w:tc>
      </w:tr>
      <w:tr w:rsidR="00000000" w14:paraId="046D71C1" w14:textId="77777777">
        <w:tblPrEx>
          <w:tblCellMar>
            <w:top w:w="0" w:type="dxa"/>
            <w:bottom w:w="0" w:type="dxa"/>
          </w:tblCellMar>
        </w:tblPrEx>
        <w:trPr>
          <w:cantSplit/>
        </w:trPr>
        <w:tc>
          <w:tcPr>
            <w:tcW w:w="709" w:type="dxa"/>
            <w:tcBorders>
              <w:left w:val="single" w:sz="6" w:space="0" w:color="auto"/>
              <w:right w:val="single" w:sz="6" w:space="0" w:color="auto"/>
            </w:tcBorders>
            <w:vAlign w:val="center"/>
          </w:tcPr>
          <w:p w14:paraId="72862C5D" w14:textId="77777777" w:rsidR="00000000" w:rsidRDefault="00000000">
            <w:pPr>
              <w:spacing w:before="60" w:after="60"/>
              <w:jc w:val="right"/>
              <w:rPr>
                <w:rFonts w:ascii="Arial Narrow" w:hAnsi="Arial Narrow"/>
              </w:rPr>
            </w:pPr>
            <w:r>
              <w:rPr>
                <w:rFonts w:ascii="Arial Narrow" w:hAnsi="Arial Narrow"/>
              </w:rPr>
              <w:t>1544</w:t>
            </w:r>
          </w:p>
        </w:tc>
        <w:tc>
          <w:tcPr>
            <w:tcW w:w="709" w:type="dxa"/>
            <w:tcBorders>
              <w:left w:val="single" w:sz="6" w:space="0" w:color="auto"/>
              <w:right w:val="single" w:sz="6" w:space="0" w:color="auto"/>
            </w:tcBorders>
            <w:vAlign w:val="center"/>
          </w:tcPr>
          <w:p w14:paraId="2060D5E3" w14:textId="77777777" w:rsidR="00000000" w:rsidRDefault="00000000">
            <w:pPr>
              <w:spacing w:before="0" w:after="0"/>
              <w:jc w:val="right"/>
              <w:rPr>
                <w:rFonts w:ascii="Arial Narrow" w:hAnsi="Arial Narrow"/>
              </w:rPr>
            </w:pPr>
            <w:r>
              <w:rPr>
                <w:rFonts w:ascii="Arial Narrow" w:hAnsi="Arial Narrow"/>
              </w:rPr>
              <w:t>7,000</w:t>
            </w:r>
          </w:p>
        </w:tc>
        <w:tc>
          <w:tcPr>
            <w:tcW w:w="709" w:type="dxa"/>
            <w:tcBorders>
              <w:left w:val="single" w:sz="6" w:space="0" w:color="auto"/>
              <w:right w:val="single" w:sz="6" w:space="0" w:color="auto"/>
            </w:tcBorders>
            <w:vAlign w:val="center"/>
          </w:tcPr>
          <w:p w14:paraId="3DFA20BC" w14:textId="77777777" w:rsidR="00000000" w:rsidRDefault="00000000">
            <w:pPr>
              <w:spacing w:before="0" w:after="0"/>
              <w:jc w:val="center"/>
              <w:rPr>
                <w:rFonts w:ascii="Arial Narrow" w:hAnsi="Arial Narrow"/>
              </w:rPr>
            </w:pPr>
            <w:r>
              <w:rPr>
                <w:rFonts w:ascii="Arial Narrow" w:hAnsi="Arial Narrow"/>
              </w:rPr>
              <w:t>7,700</w:t>
            </w:r>
          </w:p>
        </w:tc>
        <w:tc>
          <w:tcPr>
            <w:tcW w:w="851" w:type="dxa"/>
            <w:tcBorders>
              <w:left w:val="single" w:sz="6" w:space="0" w:color="auto"/>
              <w:right w:val="single" w:sz="6" w:space="0" w:color="auto"/>
            </w:tcBorders>
            <w:vAlign w:val="center"/>
          </w:tcPr>
          <w:p w14:paraId="3FC699C6" w14:textId="77777777" w:rsidR="00000000" w:rsidRDefault="00000000">
            <w:pPr>
              <w:spacing w:before="0" w:after="0"/>
              <w:jc w:val="right"/>
              <w:rPr>
                <w:rFonts w:ascii="Arial Narrow" w:hAnsi="Arial Narrow"/>
              </w:rPr>
            </w:pPr>
            <w:r>
              <w:rPr>
                <w:rFonts w:ascii="Arial Narrow" w:hAnsi="Arial Narrow"/>
              </w:rPr>
              <w:t>73,400</w:t>
            </w:r>
          </w:p>
        </w:tc>
        <w:tc>
          <w:tcPr>
            <w:tcW w:w="992" w:type="dxa"/>
            <w:tcBorders>
              <w:left w:val="single" w:sz="6" w:space="0" w:color="auto"/>
              <w:right w:val="single" w:sz="6" w:space="0" w:color="auto"/>
            </w:tcBorders>
            <w:vAlign w:val="center"/>
          </w:tcPr>
          <w:p w14:paraId="410613BA" w14:textId="77777777" w:rsidR="00000000" w:rsidRDefault="00000000">
            <w:pPr>
              <w:spacing w:before="0" w:after="0"/>
              <w:jc w:val="center"/>
              <w:rPr>
                <w:rFonts w:ascii="Arial Narrow" w:hAnsi="Arial Narrow"/>
              </w:rPr>
            </w:pPr>
            <w:r>
              <w:rPr>
                <w:rFonts w:ascii="Arial Narrow" w:hAnsi="Arial Narrow"/>
              </w:rPr>
              <w:t>74,061</w:t>
            </w:r>
          </w:p>
        </w:tc>
        <w:tc>
          <w:tcPr>
            <w:tcW w:w="850" w:type="dxa"/>
            <w:tcBorders>
              <w:left w:val="single" w:sz="6" w:space="0" w:color="auto"/>
              <w:right w:val="single" w:sz="6" w:space="0" w:color="auto"/>
            </w:tcBorders>
            <w:vAlign w:val="center"/>
          </w:tcPr>
          <w:p w14:paraId="212F9566" w14:textId="77777777" w:rsidR="00000000" w:rsidRDefault="00000000">
            <w:pPr>
              <w:spacing w:before="0" w:after="0"/>
              <w:jc w:val="right"/>
              <w:rPr>
                <w:rFonts w:ascii="Arial Narrow" w:hAnsi="Arial Narrow"/>
              </w:rPr>
            </w:pPr>
            <w:r>
              <w:rPr>
                <w:rFonts w:ascii="Arial Narrow" w:hAnsi="Arial Narrow"/>
              </w:rPr>
              <w:t>75,280</w:t>
            </w:r>
          </w:p>
        </w:tc>
        <w:tc>
          <w:tcPr>
            <w:tcW w:w="851" w:type="dxa"/>
            <w:tcBorders>
              <w:left w:val="single" w:sz="6" w:space="0" w:color="auto"/>
              <w:right w:val="single" w:sz="6" w:space="0" w:color="auto"/>
            </w:tcBorders>
            <w:vAlign w:val="center"/>
          </w:tcPr>
          <w:p w14:paraId="398320D4" w14:textId="77777777" w:rsidR="00000000" w:rsidRDefault="00000000">
            <w:pPr>
              <w:spacing w:before="0" w:after="0"/>
              <w:jc w:val="center"/>
              <w:rPr>
                <w:rFonts w:ascii="Arial Narrow" w:hAnsi="Arial Narrow"/>
              </w:rPr>
            </w:pPr>
            <w:r>
              <w:rPr>
                <w:rFonts w:ascii="Arial Narrow" w:hAnsi="Arial Narrow"/>
              </w:rPr>
              <w:t>75,656</w:t>
            </w:r>
          </w:p>
        </w:tc>
        <w:tc>
          <w:tcPr>
            <w:tcW w:w="850" w:type="dxa"/>
            <w:tcBorders>
              <w:left w:val="single" w:sz="6" w:space="0" w:color="auto"/>
              <w:right w:val="single" w:sz="6" w:space="0" w:color="auto"/>
            </w:tcBorders>
            <w:vAlign w:val="center"/>
          </w:tcPr>
          <w:p w14:paraId="768F3662" w14:textId="77777777" w:rsidR="00000000" w:rsidRDefault="00000000">
            <w:pPr>
              <w:spacing w:before="0" w:after="0"/>
              <w:jc w:val="right"/>
              <w:rPr>
                <w:rFonts w:ascii="Arial Narrow" w:hAnsi="Arial Narrow"/>
              </w:rPr>
            </w:pPr>
            <w:r>
              <w:rPr>
                <w:rFonts w:ascii="Arial Narrow" w:hAnsi="Arial Narrow"/>
              </w:rPr>
              <w:t>76,800</w:t>
            </w:r>
          </w:p>
        </w:tc>
        <w:tc>
          <w:tcPr>
            <w:tcW w:w="851" w:type="dxa"/>
            <w:tcBorders>
              <w:left w:val="single" w:sz="6" w:space="0" w:color="auto"/>
              <w:right w:val="single" w:sz="6" w:space="0" w:color="auto"/>
            </w:tcBorders>
            <w:vAlign w:val="center"/>
          </w:tcPr>
          <w:p w14:paraId="6F2657D7" w14:textId="77777777" w:rsidR="00000000" w:rsidRDefault="00000000">
            <w:pPr>
              <w:spacing w:before="0" w:after="0"/>
              <w:jc w:val="center"/>
              <w:rPr>
                <w:rFonts w:ascii="Arial Narrow" w:hAnsi="Arial Narrow"/>
              </w:rPr>
            </w:pPr>
            <w:r>
              <w:rPr>
                <w:rFonts w:ascii="Arial Narrow" w:hAnsi="Arial Narrow"/>
              </w:rPr>
              <w:t>77,184</w:t>
            </w:r>
          </w:p>
        </w:tc>
        <w:tc>
          <w:tcPr>
            <w:tcW w:w="850" w:type="dxa"/>
            <w:tcBorders>
              <w:left w:val="single" w:sz="6" w:space="0" w:color="auto"/>
              <w:right w:val="single" w:sz="6" w:space="0" w:color="auto"/>
            </w:tcBorders>
            <w:vAlign w:val="center"/>
          </w:tcPr>
          <w:p w14:paraId="2D04D841" w14:textId="77777777" w:rsidR="00000000" w:rsidRDefault="00000000">
            <w:pPr>
              <w:spacing w:before="0" w:after="0"/>
              <w:jc w:val="right"/>
              <w:rPr>
                <w:rFonts w:ascii="Arial Narrow" w:hAnsi="Arial Narrow"/>
              </w:rPr>
            </w:pPr>
            <w:r>
              <w:rPr>
                <w:rFonts w:ascii="Arial Narrow" w:hAnsi="Arial Narrow"/>
              </w:rPr>
              <w:t>87,940</w:t>
            </w:r>
          </w:p>
        </w:tc>
        <w:tc>
          <w:tcPr>
            <w:tcW w:w="851" w:type="dxa"/>
            <w:tcBorders>
              <w:left w:val="single" w:sz="6" w:space="0" w:color="auto"/>
              <w:right w:val="single" w:sz="6" w:space="0" w:color="auto"/>
            </w:tcBorders>
            <w:vAlign w:val="center"/>
          </w:tcPr>
          <w:p w14:paraId="2DE906E9" w14:textId="77777777" w:rsidR="00000000" w:rsidRDefault="00000000">
            <w:pPr>
              <w:spacing w:before="0" w:after="0"/>
              <w:jc w:val="center"/>
              <w:rPr>
                <w:rFonts w:ascii="Arial Narrow" w:hAnsi="Arial Narrow"/>
              </w:rPr>
            </w:pPr>
            <w:r>
              <w:rPr>
                <w:rFonts w:ascii="Arial Narrow" w:hAnsi="Arial Narrow"/>
              </w:rPr>
              <w:t>88,380</w:t>
            </w:r>
          </w:p>
        </w:tc>
        <w:tc>
          <w:tcPr>
            <w:tcW w:w="850" w:type="dxa"/>
            <w:tcBorders>
              <w:left w:val="single" w:sz="6" w:space="0" w:color="auto"/>
              <w:right w:val="single" w:sz="6" w:space="0" w:color="auto"/>
            </w:tcBorders>
            <w:vAlign w:val="center"/>
          </w:tcPr>
          <w:p w14:paraId="5FBAF58E" w14:textId="77777777" w:rsidR="00000000" w:rsidRDefault="00000000">
            <w:pPr>
              <w:spacing w:before="0" w:after="0"/>
              <w:jc w:val="right"/>
              <w:rPr>
                <w:rFonts w:ascii="Arial Narrow" w:hAnsi="Arial Narrow"/>
              </w:rPr>
            </w:pPr>
            <w:r>
              <w:rPr>
                <w:rFonts w:ascii="Arial Narrow" w:hAnsi="Arial Narrow"/>
              </w:rPr>
              <w:t>67,777</w:t>
            </w:r>
          </w:p>
        </w:tc>
        <w:tc>
          <w:tcPr>
            <w:tcW w:w="993" w:type="dxa"/>
            <w:tcBorders>
              <w:left w:val="single" w:sz="6" w:space="0" w:color="auto"/>
              <w:right w:val="single" w:sz="6" w:space="0" w:color="auto"/>
            </w:tcBorders>
            <w:vAlign w:val="center"/>
          </w:tcPr>
          <w:p w14:paraId="226B2B6B" w14:textId="77777777" w:rsidR="00000000" w:rsidRDefault="00000000">
            <w:pPr>
              <w:spacing w:before="0" w:after="0"/>
              <w:jc w:val="center"/>
              <w:rPr>
                <w:rFonts w:ascii="Arial Narrow" w:hAnsi="Arial Narrow"/>
              </w:rPr>
            </w:pPr>
            <w:r>
              <w:rPr>
                <w:rFonts w:ascii="Arial Narrow" w:hAnsi="Arial Narrow"/>
              </w:rPr>
              <w:t>68,116</w:t>
            </w:r>
          </w:p>
        </w:tc>
      </w:tr>
      <w:tr w:rsidR="00000000" w14:paraId="3E92174E" w14:textId="77777777">
        <w:tblPrEx>
          <w:tblCellMar>
            <w:top w:w="0" w:type="dxa"/>
            <w:bottom w:w="0" w:type="dxa"/>
          </w:tblCellMar>
        </w:tblPrEx>
        <w:trPr>
          <w:cantSplit/>
        </w:trPr>
        <w:tc>
          <w:tcPr>
            <w:tcW w:w="709" w:type="dxa"/>
            <w:tcBorders>
              <w:left w:val="single" w:sz="6" w:space="0" w:color="auto"/>
              <w:bottom w:val="single" w:sz="6" w:space="0" w:color="auto"/>
              <w:right w:val="single" w:sz="6" w:space="0" w:color="auto"/>
            </w:tcBorders>
            <w:vAlign w:val="center"/>
          </w:tcPr>
          <w:p w14:paraId="75B1B055" w14:textId="77777777" w:rsidR="00000000" w:rsidRDefault="00000000">
            <w:pPr>
              <w:spacing w:before="60" w:after="60"/>
              <w:jc w:val="right"/>
              <w:rPr>
                <w:rFonts w:ascii="Arial Narrow" w:hAnsi="Arial Narrow"/>
              </w:rPr>
            </w:pPr>
            <w:r>
              <w:rPr>
                <w:rFonts w:ascii="Arial Narrow" w:hAnsi="Arial Narrow"/>
              </w:rPr>
              <w:t>1920/1984/2048</w:t>
            </w:r>
          </w:p>
        </w:tc>
        <w:tc>
          <w:tcPr>
            <w:tcW w:w="709" w:type="dxa"/>
            <w:tcBorders>
              <w:left w:val="single" w:sz="6" w:space="0" w:color="auto"/>
              <w:bottom w:val="single" w:sz="6" w:space="0" w:color="auto"/>
              <w:right w:val="single" w:sz="6" w:space="0" w:color="auto"/>
            </w:tcBorders>
            <w:vAlign w:val="center"/>
          </w:tcPr>
          <w:p w14:paraId="3CC6A810" w14:textId="77777777" w:rsidR="00000000" w:rsidRDefault="00000000">
            <w:pPr>
              <w:spacing w:before="0" w:after="0"/>
              <w:jc w:val="right"/>
              <w:rPr>
                <w:rFonts w:ascii="Arial Narrow" w:hAnsi="Arial Narrow"/>
              </w:rPr>
            </w:pPr>
            <w:r>
              <w:rPr>
                <w:rFonts w:ascii="Arial Narrow" w:hAnsi="Arial Narrow"/>
              </w:rPr>
              <w:t>7,000</w:t>
            </w:r>
          </w:p>
        </w:tc>
        <w:tc>
          <w:tcPr>
            <w:tcW w:w="709" w:type="dxa"/>
            <w:tcBorders>
              <w:left w:val="single" w:sz="6" w:space="0" w:color="auto"/>
              <w:bottom w:val="single" w:sz="6" w:space="0" w:color="auto"/>
              <w:right w:val="single" w:sz="6" w:space="0" w:color="auto"/>
            </w:tcBorders>
            <w:vAlign w:val="center"/>
          </w:tcPr>
          <w:p w14:paraId="2C2A38F8" w14:textId="77777777" w:rsidR="00000000" w:rsidRDefault="00000000">
            <w:pPr>
              <w:spacing w:before="0" w:after="0"/>
              <w:jc w:val="center"/>
              <w:rPr>
                <w:rFonts w:ascii="Arial Narrow" w:hAnsi="Arial Narrow"/>
              </w:rPr>
            </w:pPr>
            <w:r>
              <w:rPr>
                <w:rFonts w:ascii="Arial Narrow" w:hAnsi="Arial Narrow"/>
              </w:rPr>
              <w:t>7,700</w:t>
            </w:r>
          </w:p>
        </w:tc>
        <w:tc>
          <w:tcPr>
            <w:tcW w:w="851" w:type="dxa"/>
            <w:tcBorders>
              <w:left w:val="single" w:sz="6" w:space="0" w:color="auto"/>
              <w:bottom w:val="single" w:sz="6" w:space="0" w:color="auto"/>
              <w:right w:val="single" w:sz="6" w:space="0" w:color="auto"/>
            </w:tcBorders>
            <w:vAlign w:val="center"/>
          </w:tcPr>
          <w:p w14:paraId="6AD83CAF" w14:textId="77777777" w:rsidR="00000000" w:rsidRDefault="00000000">
            <w:pPr>
              <w:spacing w:before="0" w:after="0"/>
              <w:jc w:val="right"/>
              <w:rPr>
                <w:rFonts w:ascii="Arial Narrow" w:hAnsi="Arial Narrow"/>
              </w:rPr>
            </w:pPr>
            <w:r>
              <w:rPr>
                <w:rFonts w:ascii="Arial Narrow" w:hAnsi="Arial Narrow"/>
              </w:rPr>
              <w:t>81,360</w:t>
            </w:r>
          </w:p>
        </w:tc>
        <w:tc>
          <w:tcPr>
            <w:tcW w:w="992" w:type="dxa"/>
            <w:tcBorders>
              <w:left w:val="single" w:sz="6" w:space="0" w:color="auto"/>
              <w:bottom w:val="single" w:sz="6" w:space="0" w:color="auto"/>
              <w:right w:val="single" w:sz="6" w:space="0" w:color="auto"/>
            </w:tcBorders>
            <w:vAlign w:val="center"/>
          </w:tcPr>
          <w:p w14:paraId="049D076E" w14:textId="77777777" w:rsidR="00000000" w:rsidRDefault="00000000">
            <w:pPr>
              <w:spacing w:before="0" w:after="0"/>
              <w:jc w:val="center"/>
              <w:rPr>
                <w:rFonts w:ascii="Arial Narrow" w:hAnsi="Arial Narrow"/>
              </w:rPr>
            </w:pPr>
            <w:r>
              <w:rPr>
                <w:rFonts w:ascii="Arial Narrow" w:hAnsi="Arial Narrow"/>
              </w:rPr>
              <w:t>82,092</w:t>
            </w:r>
          </w:p>
        </w:tc>
        <w:tc>
          <w:tcPr>
            <w:tcW w:w="850" w:type="dxa"/>
            <w:tcBorders>
              <w:left w:val="single" w:sz="6" w:space="0" w:color="auto"/>
              <w:bottom w:val="single" w:sz="6" w:space="0" w:color="auto"/>
              <w:right w:val="single" w:sz="6" w:space="0" w:color="auto"/>
            </w:tcBorders>
            <w:vAlign w:val="center"/>
          </w:tcPr>
          <w:p w14:paraId="1732B233" w14:textId="77777777" w:rsidR="00000000" w:rsidRDefault="00000000">
            <w:pPr>
              <w:spacing w:before="0" w:after="0"/>
              <w:jc w:val="right"/>
              <w:rPr>
                <w:rFonts w:ascii="Arial Narrow" w:hAnsi="Arial Narrow"/>
              </w:rPr>
            </w:pPr>
            <w:r>
              <w:rPr>
                <w:rFonts w:ascii="Arial Narrow" w:hAnsi="Arial Narrow"/>
              </w:rPr>
              <w:t>84,010</w:t>
            </w:r>
          </w:p>
        </w:tc>
        <w:tc>
          <w:tcPr>
            <w:tcW w:w="851" w:type="dxa"/>
            <w:tcBorders>
              <w:left w:val="single" w:sz="6" w:space="0" w:color="auto"/>
              <w:bottom w:val="single" w:sz="6" w:space="0" w:color="auto"/>
              <w:right w:val="single" w:sz="6" w:space="0" w:color="auto"/>
            </w:tcBorders>
            <w:vAlign w:val="center"/>
          </w:tcPr>
          <w:p w14:paraId="0EEAFA97" w14:textId="77777777" w:rsidR="00000000" w:rsidRDefault="00000000">
            <w:pPr>
              <w:spacing w:before="0" w:after="0"/>
              <w:jc w:val="center"/>
              <w:rPr>
                <w:rFonts w:ascii="Arial Narrow" w:hAnsi="Arial Narrow"/>
              </w:rPr>
            </w:pPr>
            <w:r>
              <w:rPr>
                <w:rFonts w:ascii="Arial Narrow" w:hAnsi="Arial Narrow"/>
              </w:rPr>
              <w:t>84,514</w:t>
            </w:r>
          </w:p>
        </w:tc>
        <w:tc>
          <w:tcPr>
            <w:tcW w:w="850" w:type="dxa"/>
            <w:tcBorders>
              <w:left w:val="single" w:sz="6" w:space="0" w:color="auto"/>
              <w:bottom w:val="single" w:sz="6" w:space="0" w:color="auto"/>
              <w:right w:val="single" w:sz="6" w:space="0" w:color="auto"/>
            </w:tcBorders>
            <w:vAlign w:val="center"/>
          </w:tcPr>
          <w:p w14:paraId="679C1ED6" w14:textId="77777777" w:rsidR="00000000" w:rsidRDefault="00000000">
            <w:pPr>
              <w:spacing w:before="0" w:after="0"/>
              <w:jc w:val="right"/>
              <w:rPr>
                <w:rFonts w:ascii="Arial Narrow" w:hAnsi="Arial Narrow"/>
              </w:rPr>
            </w:pPr>
            <w:r>
              <w:rPr>
                <w:rFonts w:ascii="Arial Narrow" w:hAnsi="Arial Narrow"/>
              </w:rPr>
              <w:t>85,270</w:t>
            </w:r>
          </w:p>
        </w:tc>
        <w:tc>
          <w:tcPr>
            <w:tcW w:w="851" w:type="dxa"/>
            <w:tcBorders>
              <w:left w:val="single" w:sz="6" w:space="0" w:color="auto"/>
              <w:bottom w:val="single" w:sz="6" w:space="0" w:color="auto"/>
              <w:right w:val="single" w:sz="6" w:space="0" w:color="auto"/>
            </w:tcBorders>
            <w:vAlign w:val="center"/>
          </w:tcPr>
          <w:p w14:paraId="6B57E97B" w14:textId="77777777" w:rsidR="00000000" w:rsidRDefault="00000000">
            <w:pPr>
              <w:spacing w:before="0" w:after="0"/>
              <w:jc w:val="center"/>
              <w:rPr>
                <w:rFonts w:ascii="Arial Narrow" w:hAnsi="Arial Narrow"/>
              </w:rPr>
            </w:pPr>
            <w:r>
              <w:rPr>
                <w:rFonts w:ascii="Arial Narrow" w:hAnsi="Arial Narrow"/>
              </w:rPr>
              <w:t>85,782</w:t>
            </w:r>
          </w:p>
        </w:tc>
        <w:tc>
          <w:tcPr>
            <w:tcW w:w="850" w:type="dxa"/>
            <w:tcBorders>
              <w:left w:val="single" w:sz="6" w:space="0" w:color="auto"/>
              <w:bottom w:val="single" w:sz="6" w:space="0" w:color="auto"/>
              <w:right w:val="single" w:sz="6" w:space="0" w:color="auto"/>
            </w:tcBorders>
            <w:vAlign w:val="center"/>
          </w:tcPr>
          <w:p w14:paraId="26A5098C" w14:textId="77777777" w:rsidR="00000000" w:rsidRDefault="00000000">
            <w:pPr>
              <w:spacing w:before="0" w:after="0"/>
              <w:jc w:val="right"/>
              <w:rPr>
                <w:rFonts w:ascii="Arial Narrow" w:hAnsi="Arial Narrow"/>
              </w:rPr>
            </w:pPr>
            <w:r>
              <w:rPr>
                <w:rFonts w:ascii="Arial Narrow" w:hAnsi="Arial Narrow"/>
              </w:rPr>
              <w:t>98,350</w:t>
            </w:r>
          </w:p>
        </w:tc>
        <w:tc>
          <w:tcPr>
            <w:tcW w:w="851" w:type="dxa"/>
            <w:tcBorders>
              <w:left w:val="single" w:sz="6" w:space="0" w:color="auto"/>
              <w:bottom w:val="single" w:sz="6" w:space="0" w:color="auto"/>
              <w:right w:val="single" w:sz="6" w:space="0" w:color="auto"/>
            </w:tcBorders>
            <w:vAlign w:val="center"/>
          </w:tcPr>
          <w:p w14:paraId="246C0F10" w14:textId="77777777" w:rsidR="00000000" w:rsidRDefault="00000000">
            <w:pPr>
              <w:spacing w:before="0" w:after="0"/>
              <w:jc w:val="center"/>
              <w:rPr>
                <w:rFonts w:ascii="Arial Narrow" w:hAnsi="Arial Narrow"/>
              </w:rPr>
            </w:pPr>
            <w:r>
              <w:rPr>
                <w:rFonts w:ascii="Arial Narrow" w:hAnsi="Arial Narrow"/>
              </w:rPr>
              <w:t>98,842</w:t>
            </w:r>
          </w:p>
        </w:tc>
        <w:tc>
          <w:tcPr>
            <w:tcW w:w="850" w:type="dxa"/>
            <w:tcBorders>
              <w:left w:val="single" w:sz="6" w:space="0" w:color="auto"/>
              <w:bottom w:val="single" w:sz="6" w:space="0" w:color="auto"/>
              <w:right w:val="single" w:sz="6" w:space="0" w:color="auto"/>
            </w:tcBorders>
            <w:vAlign w:val="center"/>
          </w:tcPr>
          <w:p w14:paraId="608A8C10" w14:textId="77777777" w:rsidR="00000000" w:rsidRDefault="00000000">
            <w:pPr>
              <w:spacing w:before="0" w:after="0"/>
              <w:jc w:val="right"/>
              <w:rPr>
                <w:rFonts w:ascii="Arial Narrow" w:hAnsi="Arial Narrow"/>
              </w:rPr>
            </w:pPr>
            <w:r>
              <w:rPr>
                <w:rFonts w:ascii="Arial Narrow" w:hAnsi="Arial Narrow"/>
              </w:rPr>
              <w:t>75,609</w:t>
            </w:r>
          </w:p>
        </w:tc>
        <w:tc>
          <w:tcPr>
            <w:tcW w:w="993" w:type="dxa"/>
            <w:tcBorders>
              <w:left w:val="single" w:sz="6" w:space="0" w:color="auto"/>
              <w:bottom w:val="single" w:sz="6" w:space="0" w:color="auto"/>
              <w:right w:val="single" w:sz="6" w:space="0" w:color="auto"/>
            </w:tcBorders>
            <w:vAlign w:val="center"/>
          </w:tcPr>
          <w:p w14:paraId="3E2C24F1" w14:textId="77777777" w:rsidR="00000000" w:rsidRDefault="00000000">
            <w:pPr>
              <w:spacing w:before="0" w:after="0"/>
              <w:jc w:val="center"/>
              <w:rPr>
                <w:rFonts w:ascii="Arial Narrow" w:hAnsi="Arial Narrow"/>
              </w:rPr>
            </w:pPr>
            <w:r>
              <w:rPr>
                <w:rFonts w:ascii="Arial Narrow" w:hAnsi="Arial Narrow"/>
              </w:rPr>
              <w:t>76,063</w:t>
            </w:r>
          </w:p>
        </w:tc>
      </w:tr>
    </w:tbl>
    <w:p w14:paraId="0594D871" w14:textId="77777777" w:rsidR="00000000" w:rsidRDefault="00000000"/>
    <w:p w14:paraId="3A401701" w14:textId="77777777" w:rsidR="00000000" w:rsidRDefault="00000000">
      <w:pPr>
        <w:tabs>
          <w:tab w:val="left" w:pos="567"/>
          <w:tab w:val="left" w:pos="1135"/>
          <w:tab w:val="left" w:pos="1702"/>
          <w:tab w:val="left" w:pos="2269"/>
        </w:tabs>
        <w:rPr>
          <w:rFonts w:ascii="Arial Narrow" w:hAnsi="Arial Narrow"/>
        </w:rPr>
      </w:pPr>
    </w:p>
    <w:tbl>
      <w:tblPr>
        <w:tblW w:w="0" w:type="auto"/>
        <w:tblInd w:w="-744" w:type="dxa"/>
        <w:tblLayout w:type="fixed"/>
        <w:tblCellMar>
          <w:left w:w="107" w:type="dxa"/>
          <w:right w:w="107" w:type="dxa"/>
        </w:tblCellMar>
        <w:tblLook w:val="0000" w:firstRow="0" w:lastRow="0" w:firstColumn="0" w:lastColumn="0" w:noHBand="0" w:noVBand="0"/>
      </w:tblPr>
      <w:tblGrid>
        <w:gridCol w:w="709"/>
        <w:gridCol w:w="709"/>
        <w:gridCol w:w="709"/>
        <w:gridCol w:w="851"/>
        <w:gridCol w:w="850"/>
        <w:gridCol w:w="851"/>
        <w:gridCol w:w="850"/>
        <w:gridCol w:w="851"/>
        <w:gridCol w:w="992"/>
        <w:gridCol w:w="850"/>
        <w:gridCol w:w="851"/>
        <w:gridCol w:w="850"/>
        <w:gridCol w:w="993"/>
      </w:tblGrid>
      <w:tr w:rsidR="00000000" w14:paraId="148A9B03" w14:textId="77777777">
        <w:tblPrEx>
          <w:tblCellMar>
            <w:top w:w="0" w:type="dxa"/>
            <w:bottom w:w="0" w:type="dxa"/>
          </w:tblCellMar>
        </w:tblPrEx>
        <w:trPr>
          <w:cantSplit/>
        </w:trPr>
        <w:tc>
          <w:tcPr>
            <w:tcW w:w="10916" w:type="dxa"/>
            <w:gridSpan w:val="13"/>
            <w:tcBorders>
              <w:top w:val="single" w:sz="6" w:space="0" w:color="auto"/>
              <w:left w:val="single" w:sz="6" w:space="0" w:color="auto"/>
              <w:right w:val="single" w:sz="6" w:space="0" w:color="auto"/>
            </w:tcBorders>
          </w:tcPr>
          <w:p w14:paraId="47BF64CB" w14:textId="77777777" w:rsidR="00000000" w:rsidRDefault="00000000">
            <w:pPr>
              <w:pageBreakBefore/>
              <w:spacing w:before="60" w:after="60"/>
              <w:rPr>
                <w:rFonts w:ascii="Arial Narrow" w:hAnsi="Arial Narrow"/>
              </w:rPr>
            </w:pPr>
            <w:r>
              <w:rPr>
                <w:rFonts w:ascii="Arial Narrow" w:hAnsi="Arial Narrow"/>
                <w:b/>
              </w:rPr>
              <w:t xml:space="preserve">Table 9.3 </w:t>
            </w:r>
            <w:r>
              <w:rPr>
                <w:rFonts w:ascii="Arial Narrow" w:hAnsi="Arial Narrow"/>
                <w:b/>
              </w:rPr>
              <w:noBreakHyphen/>
              <w:t xml:space="preserve">International Half Circuits to </w:t>
            </w:r>
            <w:r>
              <w:rPr>
                <w:rFonts w:ascii="Arial Narrow" w:hAnsi="Arial Narrow"/>
                <w:b/>
                <w:i/>
              </w:rPr>
              <w:t xml:space="preserve">Telstra ISACs </w:t>
            </w:r>
            <w:r>
              <w:rPr>
                <w:rFonts w:ascii="Arial Narrow" w:hAnsi="Arial Narrow"/>
                <w:b/>
              </w:rPr>
              <w:t>- IPL- BC</w:t>
            </w:r>
          </w:p>
        </w:tc>
      </w:tr>
      <w:tr w:rsidR="00000000" w14:paraId="040423F8" w14:textId="77777777">
        <w:tblPrEx>
          <w:tblCellMar>
            <w:top w:w="0" w:type="dxa"/>
            <w:bottom w:w="0" w:type="dxa"/>
          </w:tblCellMar>
        </w:tblPrEx>
        <w:trPr>
          <w:cantSplit/>
        </w:trPr>
        <w:tc>
          <w:tcPr>
            <w:tcW w:w="709" w:type="dxa"/>
            <w:tcBorders>
              <w:top w:val="single" w:sz="6" w:space="0" w:color="auto"/>
              <w:left w:val="single" w:sz="6" w:space="0" w:color="auto"/>
              <w:right w:val="single" w:sz="6" w:space="0" w:color="auto"/>
            </w:tcBorders>
          </w:tcPr>
          <w:p w14:paraId="24697EB5" w14:textId="77777777" w:rsidR="00000000" w:rsidRDefault="00000000">
            <w:pPr>
              <w:spacing w:before="60" w:after="60"/>
              <w:jc w:val="center"/>
              <w:rPr>
                <w:rFonts w:ascii="Arial Narrow" w:hAnsi="Arial Narrow"/>
                <w:b/>
              </w:rPr>
            </w:pPr>
            <w:r>
              <w:rPr>
                <w:rFonts w:ascii="Arial Narrow" w:hAnsi="Arial Narrow"/>
                <w:b/>
                <w:i/>
              </w:rPr>
              <w:t>Bit rate</w:t>
            </w:r>
          </w:p>
        </w:tc>
        <w:tc>
          <w:tcPr>
            <w:tcW w:w="1418" w:type="dxa"/>
            <w:gridSpan w:val="2"/>
            <w:tcBorders>
              <w:top w:val="single" w:sz="6" w:space="0" w:color="auto"/>
              <w:left w:val="single" w:sz="6" w:space="0" w:color="auto"/>
              <w:right w:val="single" w:sz="6" w:space="0" w:color="auto"/>
            </w:tcBorders>
          </w:tcPr>
          <w:p w14:paraId="7E2EBD91" w14:textId="77777777" w:rsidR="00000000" w:rsidRDefault="00000000">
            <w:pPr>
              <w:spacing w:before="60" w:after="60"/>
              <w:jc w:val="center"/>
              <w:rPr>
                <w:rFonts w:ascii="Arial Narrow" w:hAnsi="Arial Narrow"/>
                <w:b/>
              </w:rPr>
            </w:pPr>
            <w:r>
              <w:rPr>
                <w:rFonts w:ascii="Arial Narrow" w:hAnsi="Arial Narrow"/>
                <w:b/>
              </w:rPr>
              <w:t>Establishment Charges ($)</w:t>
            </w:r>
          </w:p>
        </w:tc>
        <w:tc>
          <w:tcPr>
            <w:tcW w:w="6946" w:type="dxa"/>
            <w:gridSpan w:val="8"/>
            <w:tcBorders>
              <w:top w:val="single" w:sz="6" w:space="0" w:color="auto"/>
              <w:left w:val="single" w:sz="6" w:space="0" w:color="auto"/>
              <w:bottom w:val="single" w:sz="6" w:space="0" w:color="auto"/>
              <w:right w:val="single" w:sz="6" w:space="0" w:color="auto"/>
            </w:tcBorders>
          </w:tcPr>
          <w:p w14:paraId="622B5F61" w14:textId="77777777" w:rsidR="00000000" w:rsidRDefault="00000000">
            <w:pPr>
              <w:spacing w:before="60" w:after="60"/>
              <w:jc w:val="center"/>
              <w:rPr>
                <w:rFonts w:ascii="Arial Narrow" w:hAnsi="Arial Narrow"/>
                <w:b/>
              </w:rPr>
            </w:pPr>
            <w:r>
              <w:rPr>
                <w:rFonts w:ascii="Arial Narrow" w:hAnsi="Arial Narrow"/>
                <w:b/>
              </w:rPr>
              <w:t>Fibres/Coaxial Cable Monthly Charges ($)</w:t>
            </w:r>
          </w:p>
        </w:tc>
        <w:tc>
          <w:tcPr>
            <w:tcW w:w="1843" w:type="dxa"/>
            <w:gridSpan w:val="2"/>
            <w:tcBorders>
              <w:top w:val="single" w:sz="6" w:space="0" w:color="auto"/>
              <w:left w:val="single" w:sz="6" w:space="0" w:color="auto"/>
              <w:right w:val="single" w:sz="6" w:space="0" w:color="auto"/>
            </w:tcBorders>
          </w:tcPr>
          <w:p w14:paraId="34F7083F" w14:textId="77777777" w:rsidR="00000000" w:rsidRDefault="00000000">
            <w:pPr>
              <w:spacing w:before="60" w:after="60"/>
              <w:jc w:val="center"/>
              <w:rPr>
                <w:rFonts w:ascii="Arial Narrow" w:hAnsi="Arial Narrow"/>
                <w:b/>
              </w:rPr>
            </w:pPr>
            <w:r>
              <w:rPr>
                <w:rFonts w:ascii="Arial Narrow" w:hAnsi="Arial Narrow"/>
                <w:b/>
              </w:rPr>
              <w:t>Satellite/VSAT Monthly Charges ($)</w:t>
            </w:r>
          </w:p>
        </w:tc>
      </w:tr>
      <w:tr w:rsidR="00000000" w14:paraId="68A8C53A" w14:textId="77777777">
        <w:tblPrEx>
          <w:tblCellMar>
            <w:top w:w="0" w:type="dxa"/>
            <w:bottom w:w="0" w:type="dxa"/>
          </w:tblCellMar>
        </w:tblPrEx>
        <w:trPr>
          <w:cantSplit/>
        </w:trPr>
        <w:tc>
          <w:tcPr>
            <w:tcW w:w="709" w:type="dxa"/>
            <w:tcBorders>
              <w:left w:val="single" w:sz="6" w:space="0" w:color="auto"/>
              <w:bottom w:val="single" w:sz="6" w:space="0" w:color="auto"/>
              <w:right w:val="single" w:sz="6" w:space="0" w:color="auto"/>
            </w:tcBorders>
          </w:tcPr>
          <w:p w14:paraId="2DE494B9" w14:textId="77777777" w:rsidR="00000000" w:rsidRDefault="00000000">
            <w:pPr>
              <w:spacing w:before="60" w:after="60"/>
              <w:jc w:val="right"/>
              <w:rPr>
                <w:rFonts w:ascii="Arial Narrow" w:hAnsi="Arial Narrow"/>
              </w:rPr>
            </w:pPr>
          </w:p>
        </w:tc>
        <w:tc>
          <w:tcPr>
            <w:tcW w:w="1418" w:type="dxa"/>
            <w:gridSpan w:val="2"/>
            <w:tcBorders>
              <w:left w:val="single" w:sz="6" w:space="0" w:color="auto"/>
              <w:bottom w:val="single" w:sz="6" w:space="0" w:color="auto"/>
              <w:right w:val="single" w:sz="6" w:space="0" w:color="auto"/>
            </w:tcBorders>
          </w:tcPr>
          <w:p w14:paraId="352A3674" w14:textId="77777777" w:rsidR="00000000" w:rsidRDefault="00000000">
            <w:pPr>
              <w:spacing w:before="60" w:after="60"/>
              <w:jc w:val="right"/>
              <w:rPr>
                <w:rFonts w:ascii="Arial Narrow" w:hAnsi="Arial Narrow"/>
              </w:rPr>
            </w:pPr>
          </w:p>
        </w:tc>
        <w:tc>
          <w:tcPr>
            <w:tcW w:w="1701" w:type="dxa"/>
            <w:gridSpan w:val="2"/>
            <w:tcBorders>
              <w:left w:val="single" w:sz="6" w:space="0" w:color="auto"/>
              <w:bottom w:val="single" w:sz="6" w:space="0" w:color="auto"/>
              <w:right w:val="single" w:sz="6" w:space="0" w:color="auto"/>
            </w:tcBorders>
          </w:tcPr>
          <w:p w14:paraId="2F77D14A" w14:textId="77777777" w:rsidR="00000000" w:rsidRDefault="00000000">
            <w:pPr>
              <w:spacing w:before="60" w:after="60"/>
              <w:jc w:val="center"/>
              <w:rPr>
                <w:rFonts w:ascii="Arial Narrow" w:hAnsi="Arial Narrow"/>
                <w:b/>
              </w:rPr>
            </w:pPr>
            <w:r>
              <w:rPr>
                <w:rFonts w:ascii="Arial Narrow" w:hAnsi="Arial Narrow"/>
                <w:b/>
              </w:rPr>
              <w:t>Band 1</w:t>
            </w:r>
          </w:p>
        </w:tc>
        <w:tc>
          <w:tcPr>
            <w:tcW w:w="1701" w:type="dxa"/>
            <w:gridSpan w:val="2"/>
            <w:tcBorders>
              <w:left w:val="single" w:sz="6" w:space="0" w:color="auto"/>
              <w:bottom w:val="single" w:sz="6" w:space="0" w:color="auto"/>
              <w:right w:val="single" w:sz="6" w:space="0" w:color="auto"/>
            </w:tcBorders>
          </w:tcPr>
          <w:p w14:paraId="22A4D2DC" w14:textId="77777777" w:rsidR="00000000" w:rsidRDefault="00000000">
            <w:pPr>
              <w:spacing w:before="60" w:after="60"/>
              <w:jc w:val="center"/>
              <w:rPr>
                <w:rFonts w:ascii="Arial Narrow" w:hAnsi="Arial Narrow"/>
                <w:b/>
              </w:rPr>
            </w:pPr>
            <w:r>
              <w:rPr>
                <w:rFonts w:ascii="Arial Narrow" w:hAnsi="Arial Narrow"/>
                <w:b/>
              </w:rPr>
              <w:t>Band 2</w:t>
            </w:r>
          </w:p>
        </w:tc>
        <w:tc>
          <w:tcPr>
            <w:tcW w:w="1843" w:type="dxa"/>
            <w:gridSpan w:val="2"/>
            <w:tcBorders>
              <w:left w:val="single" w:sz="6" w:space="0" w:color="auto"/>
              <w:bottom w:val="single" w:sz="6" w:space="0" w:color="auto"/>
              <w:right w:val="single" w:sz="6" w:space="0" w:color="auto"/>
            </w:tcBorders>
          </w:tcPr>
          <w:p w14:paraId="283A06A2" w14:textId="77777777" w:rsidR="00000000" w:rsidRDefault="00000000">
            <w:pPr>
              <w:spacing w:before="60" w:after="60"/>
              <w:jc w:val="center"/>
              <w:rPr>
                <w:rFonts w:ascii="Arial Narrow" w:hAnsi="Arial Narrow"/>
                <w:b/>
              </w:rPr>
            </w:pPr>
            <w:r>
              <w:rPr>
                <w:rFonts w:ascii="Arial Narrow" w:hAnsi="Arial Narrow"/>
                <w:b/>
              </w:rPr>
              <w:t>Band 3</w:t>
            </w:r>
          </w:p>
        </w:tc>
        <w:tc>
          <w:tcPr>
            <w:tcW w:w="1701" w:type="dxa"/>
            <w:gridSpan w:val="2"/>
            <w:tcBorders>
              <w:left w:val="single" w:sz="6" w:space="0" w:color="auto"/>
              <w:bottom w:val="single" w:sz="6" w:space="0" w:color="auto"/>
              <w:right w:val="single" w:sz="6" w:space="0" w:color="auto"/>
            </w:tcBorders>
          </w:tcPr>
          <w:p w14:paraId="551D3DFB" w14:textId="77777777" w:rsidR="00000000" w:rsidRDefault="00000000">
            <w:pPr>
              <w:spacing w:before="60" w:after="60"/>
              <w:jc w:val="center"/>
              <w:rPr>
                <w:rFonts w:ascii="Arial Narrow" w:hAnsi="Arial Narrow"/>
                <w:b/>
              </w:rPr>
            </w:pPr>
            <w:r>
              <w:rPr>
                <w:rFonts w:ascii="Arial Narrow" w:hAnsi="Arial Narrow"/>
                <w:b/>
              </w:rPr>
              <w:t>Band 4</w:t>
            </w:r>
          </w:p>
        </w:tc>
        <w:tc>
          <w:tcPr>
            <w:tcW w:w="1843" w:type="dxa"/>
            <w:gridSpan w:val="2"/>
            <w:tcBorders>
              <w:top w:val="single" w:sz="6" w:space="0" w:color="auto"/>
              <w:left w:val="single" w:sz="6" w:space="0" w:color="auto"/>
              <w:bottom w:val="single" w:sz="6" w:space="0" w:color="auto"/>
              <w:right w:val="single" w:sz="6" w:space="0" w:color="auto"/>
            </w:tcBorders>
          </w:tcPr>
          <w:p w14:paraId="5DDFAAD0" w14:textId="77777777" w:rsidR="00000000" w:rsidRDefault="00000000">
            <w:pPr>
              <w:spacing w:before="60" w:after="60"/>
              <w:jc w:val="center"/>
              <w:rPr>
                <w:rFonts w:ascii="Arial Narrow" w:hAnsi="Arial Narrow"/>
                <w:b/>
              </w:rPr>
            </w:pPr>
            <w:r>
              <w:rPr>
                <w:rFonts w:ascii="Arial Narrow" w:hAnsi="Arial Narrow"/>
                <w:b/>
              </w:rPr>
              <w:t>Band 1-4</w:t>
            </w:r>
          </w:p>
        </w:tc>
      </w:tr>
      <w:tr w:rsidR="00000000" w14:paraId="119F9BE3" w14:textId="77777777">
        <w:tblPrEx>
          <w:tblCellMar>
            <w:top w:w="0" w:type="dxa"/>
            <w:bottom w:w="0" w:type="dxa"/>
          </w:tblCellMar>
        </w:tblPrEx>
        <w:trPr>
          <w:cantSplit/>
        </w:trPr>
        <w:tc>
          <w:tcPr>
            <w:tcW w:w="709" w:type="dxa"/>
            <w:tcBorders>
              <w:left w:val="single" w:sz="6" w:space="0" w:color="auto"/>
              <w:right w:val="single" w:sz="6" w:space="0" w:color="auto"/>
            </w:tcBorders>
          </w:tcPr>
          <w:p w14:paraId="2DA32FD7" w14:textId="77777777" w:rsidR="00000000" w:rsidRDefault="00000000">
            <w:pPr>
              <w:spacing w:before="60" w:after="60"/>
              <w:jc w:val="right"/>
              <w:rPr>
                <w:rFonts w:ascii="Arial Narrow" w:hAnsi="Arial Narrow"/>
              </w:rPr>
            </w:pPr>
          </w:p>
        </w:tc>
        <w:tc>
          <w:tcPr>
            <w:tcW w:w="709" w:type="dxa"/>
            <w:tcBorders>
              <w:left w:val="single" w:sz="6" w:space="0" w:color="auto"/>
              <w:right w:val="single" w:sz="6" w:space="0" w:color="auto"/>
            </w:tcBorders>
          </w:tcPr>
          <w:p w14:paraId="686F28EA" w14:textId="77777777" w:rsidR="00000000" w:rsidRDefault="00000000">
            <w:pPr>
              <w:spacing w:before="0" w:after="0"/>
              <w:jc w:val="center"/>
              <w:rPr>
                <w:rFonts w:ascii="Arial Narrow" w:hAnsi="Arial Narrow"/>
                <w:b/>
                <w:i/>
              </w:rPr>
            </w:pPr>
            <w:r>
              <w:rPr>
                <w:rFonts w:ascii="Arial Narrow" w:hAnsi="Arial Narrow"/>
                <w:b/>
                <w:i/>
              </w:rPr>
              <w:t xml:space="preserve">GST </w:t>
            </w:r>
          </w:p>
          <w:p w14:paraId="0B8182BC" w14:textId="77777777" w:rsidR="00000000" w:rsidRDefault="00000000">
            <w:pPr>
              <w:spacing w:before="0" w:after="0"/>
              <w:jc w:val="center"/>
              <w:rPr>
                <w:rFonts w:ascii="Arial Narrow" w:hAnsi="Arial Narrow"/>
                <w:b/>
              </w:rPr>
            </w:pPr>
            <w:r>
              <w:rPr>
                <w:rFonts w:ascii="Arial Narrow" w:hAnsi="Arial Narrow"/>
                <w:b/>
              </w:rPr>
              <w:t>excl.</w:t>
            </w:r>
          </w:p>
        </w:tc>
        <w:tc>
          <w:tcPr>
            <w:tcW w:w="709" w:type="dxa"/>
            <w:tcBorders>
              <w:left w:val="single" w:sz="6" w:space="0" w:color="auto"/>
              <w:right w:val="single" w:sz="6" w:space="0" w:color="auto"/>
            </w:tcBorders>
          </w:tcPr>
          <w:p w14:paraId="02812517" w14:textId="77777777" w:rsidR="00000000" w:rsidRDefault="00000000">
            <w:pPr>
              <w:spacing w:before="0" w:after="0"/>
              <w:jc w:val="center"/>
              <w:rPr>
                <w:rFonts w:ascii="Arial Narrow" w:hAnsi="Arial Narrow"/>
                <w:b/>
              </w:rPr>
            </w:pPr>
            <w:r>
              <w:rPr>
                <w:rFonts w:ascii="Arial Narrow" w:hAnsi="Arial Narrow"/>
                <w:b/>
                <w:i/>
              </w:rPr>
              <w:t>GST</w:t>
            </w:r>
            <w:r>
              <w:rPr>
                <w:rFonts w:ascii="Arial Narrow" w:hAnsi="Arial Narrow"/>
                <w:b/>
              </w:rPr>
              <w:t xml:space="preserve"> incl.</w:t>
            </w:r>
          </w:p>
        </w:tc>
        <w:tc>
          <w:tcPr>
            <w:tcW w:w="851" w:type="dxa"/>
            <w:tcBorders>
              <w:left w:val="single" w:sz="6" w:space="0" w:color="auto"/>
              <w:right w:val="single" w:sz="6" w:space="0" w:color="auto"/>
            </w:tcBorders>
          </w:tcPr>
          <w:p w14:paraId="2F789F13" w14:textId="77777777" w:rsidR="00000000" w:rsidRDefault="00000000">
            <w:pPr>
              <w:spacing w:before="0" w:after="0"/>
              <w:jc w:val="center"/>
              <w:rPr>
                <w:rFonts w:ascii="Arial Narrow" w:hAnsi="Arial Narrow"/>
                <w:b/>
              </w:rPr>
            </w:pPr>
            <w:r>
              <w:rPr>
                <w:rFonts w:ascii="Arial Narrow" w:hAnsi="Arial Narrow"/>
                <w:b/>
                <w:i/>
              </w:rPr>
              <w:t>GST</w:t>
            </w:r>
            <w:r>
              <w:rPr>
                <w:rFonts w:ascii="Arial Narrow" w:hAnsi="Arial Narrow"/>
                <w:b/>
              </w:rPr>
              <w:t xml:space="preserve"> excl.</w:t>
            </w:r>
          </w:p>
        </w:tc>
        <w:tc>
          <w:tcPr>
            <w:tcW w:w="850" w:type="dxa"/>
            <w:tcBorders>
              <w:left w:val="single" w:sz="6" w:space="0" w:color="auto"/>
              <w:right w:val="single" w:sz="6" w:space="0" w:color="auto"/>
            </w:tcBorders>
          </w:tcPr>
          <w:p w14:paraId="417B6CD4" w14:textId="77777777" w:rsidR="00000000" w:rsidRDefault="00000000">
            <w:pPr>
              <w:spacing w:before="0" w:after="0"/>
              <w:jc w:val="center"/>
              <w:rPr>
                <w:rFonts w:ascii="Arial Narrow" w:hAnsi="Arial Narrow"/>
                <w:b/>
                <w:i/>
              </w:rPr>
            </w:pPr>
            <w:r>
              <w:rPr>
                <w:rFonts w:ascii="Arial Narrow" w:hAnsi="Arial Narrow"/>
                <w:b/>
                <w:i/>
              </w:rPr>
              <w:t>GST</w:t>
            </w:r>
          </w:p>
          <w:p w14:paraId="370AD217" w14:textId="77777777" w:rsidR="00000000" w:rsidRDefault="00000000">
            <w:pPr>
              <w:spacing w:before="0" w:after="0"/>
              <w:jc w:val="center"/>
              <w:rPr>
                <w:rFonts w:ascii="Arial Narrow" w:hAnsi="Arial Narrow"/>
                <w:b/>
              </w:rPr>
            </w:pPr>
            <w:r>
              <w:rPr>
                <w:rFonts w:ascii="Arial Narrow" w:hAnsi="Arial Narrow"/>
                <w:b/>
              </w:rPr>
              <w:t xml:space="preserve"> Incl.</w:t>
            </w:r>
          </w:p>
        </w:tc>
        <w:tc>
          <w:tcPr>
            <w:tcW w:w="851" w:type="dxa"/>
            <w:tcBorders>
              <w:left w:val="single" w:sz="6" w:space="0" w:color="auto"/>
              <w:right w:val="single" w:sz="6" w:space="0" w:color="auto"/>
            </w:tcBorders>
          </w:tcPr>
          <w:p w14:paraId="352A845D" w14:textId="77777777" w:rsidR="00000000" w:rsidRDefault="00000000">
            <w:pPr>
              <w:spacing w:before="0" w:after="0"/>
              <w:jc w:val="center"/>
              <w:rPr>
                <w:rFonts w:ascii="Arial Narrow" w:hAnsi="Arial Narrow"/>
                <w:b/>
              </w:rPr>
            </w:pPr>
            <w:r>
              <w:rPr>
                <w:rFonts w:ascii="Arial Narrow" w:hAnsi="Arial Narrow"/>
                <w:b/>
                <w:i/>
              </w:rPr>
              <w:t>GST</w:t>
            </w:r>
            <w:r>
              <w:rPr>
                <w:rFonts w:ascii="Arial Narrow" w:hAnsi="Arial Narrow"/>
                <w:b/>
              </w:rPr>
              <w:t xml:space="preserve"> excl.</w:t>
            </w:r>
          </w:p>
        </w:tc>
        <w:tc>
          <w:tcPr>
            <w:tcW w:w="850" w:type="dxa"/>
            <w:tcBorders>
              <w:left w:val="single" w:sz="6" w:space="0" w:color="auto"/>
              <w:right w:val="single" w:sz="6" w:space="0" w:color="auto"/>
            </w:tcBorders>
          </w:tcPr>
          <w:p w14:paraId="3B24AC9E" w14:textId="77777777" w:rsidR="00000000" w:rsidRDefault="00000000">
            <w:pPr>
              <w:spacing w:before="0" w:after="0"/>
              <w:jc w:val="center"/>
              <w:rPr>
                <w:rFonts w:ascii="Arial Narrow" w:hAnsi="Arial Narrow"/>
                <w:b/>
              </w:rPr>
            </w:pPr>
            <w:r>
              <w:rPr>
                <w:rFonts w:ascii="Arial Narrow" w:hAnsi="Arial Narrow"/>
                <w:b/>
                <w:i/>
              </w:rPr>
              <w:t>GST</w:t>
            </w:r>
            <w:r>
              <w:rPr>
                <w:rFonts w:ascii="Arial Narrow" w:hAnsi="Arial Narrow"/>
                <w:b/>
              </w:rPr>
              <w:t xml:space="preserve"> incl.</w:t>
            </w:r>
          </w:p>
        </w:tc>
        <w:tc>
          <w:tcPr>
            <w:tcW w:w="851" w:type="dxa"/>
            <w:tcBorders>
              <w:left w:val="single" w:sz="6" w:space="0" w:color="auto"/>
              <w:right w:val="single" w:sz="6" w:space="0" w:color="auto"/>
            </w:tcBorders>
          </w:tcPr>
          <w:p w14:paraId="08FEF228" w14:textId="77777777" w:rsidR="00000000" w:rsidRDefault="00000000">
            <w:pPr>
              <w:spacing w:before="0" w:after="0"/>
              <w:jc w:val="center"/>
              <w:rPr>
                <w:rFonts w:ascii="Arial Narrow" w:hAnsi="Arial Narrow"/>
                <w:b/>
              </w:rPr>
            </w:pPr>
            <w:r>
              <w:rPr>
                <w:rFonts w:ascii="Arial Narrow" w:hAnsi="Arial Narrow"/>
                <w:b/>
                <w:i/>
              </w:rPr>
              <w:t>GST</w:t>
            </w:r>
            <w:r>
              <w:rPr>
                <w:rFonts w:ascii="Arial Narrow" w:hAnsi="Arial Narrow"/>
                <w:b/>
              </w:rPr>
              <w:t xml:space="preserve"> excl.</w:t>
            </w:r>
          </w:p>
        </w:tc>
        <w:tc>
          <w:tcPr>
            <w:tcW w:w="992" w:type="dxa"/>
            <w:tcBorders>
              <w:left w:val="single" w:sz="6" w:space="0" w:color="auto"/>
              <w:right w:val="single" w:sz="6" w:space="0" w:color="auto"/>
            </w:tcBorders>
          </w:tcPr>
          <w:p w14:paraId="379CAA52" w14:textId="77777777" w:rsidR="00000000" w:rsidRDefault="00000000">
            <w:pPr>
              <w:spacing w:before="0" w:after="0"/>
              <w:jc w:val="center"/>
              <w:rPr>
                <w:rFonts w:ascii="Arial Narrow" w:hAnsi="Arial Narrow"/>
                <w:b/>
                <w:i/>
              </w:rPr>
            </w:pPr>
            <w:r>
              <w:rPr>
                <w:rFonts w:ascii="Arial Narrow" w:hAnsi="Arial Narrow"/>
                <w:b/>
                <w:i/>
              </w:rPr>
              <w:t xml:space="preserve">GST </w:t>
            </w:r>
          </w:p>
          <w:p w14:paraId="103ED1B3" w14:textId="77777777" w:rsidR="00000000" w:rsidRDefault="00000000">
            <w:pPr>
              <w:spacing w:before="0" w:after="0"/>
              <w:jc w:val="center"/>
              <w:rPr>
                <w:rFonts w:ascii="Arial Narrow" w:hAnsi="Arial Narrow"/>
                <w:b/>
              </w:rPr>
            </w:pPr>
            <w:r>
              <w:rPr>
                <w:rFonts w:ascii="Arial Narrow" w:hAnsi="Arial Narrow"/>
                <w:b/>
              </w:rPr>
              <w:t>incl.</w:t>
            </w:r>
          </w:p>
        </w:tc>
        <w:tc>
          <w:tcPr>
            <w:tcW w:w="850" w:type="dxa"/>
            <w:tcBorders>
              <w:left w:val="single" w:sz="6" w:space="0" w:color="auto"/>
              <w:right w:val="single" w:sz="6" w:space="0" w:color="auto"/>
            </w:tcBorders>
          </w:tcPr>
          <w:p w14:paraId="54FF858F" w14:textId="77777777" w:rsidR="00000000" w:rsidRDefault="00000000">
            <w:pPr>
              <w:spacing w:before="0" w:after="0"/>
              <w:jc w:val="center"/>
              <w:rPr>
                <w:rFonts w:ascii="Arial Narrow" w:hAnsi="Arial Narrow"/>
                <w:b/>
              </w:rPr>
            </w:pPr>
            <w:r>
              <w:rPr>
                <w:rFonts w:ascii="Arial Narrow" w:hAnsi="Arial Narrow"/>
                <w:b/>
                <w:i/>
              </w:rPr>
              <w:t>GST</w:t>
            </w:r>
            <w:r>
              <w:rPr>
                <w:rFonts w:ascii="Arial Narrow" w:hAnsi="Arial Narrow"/>
                <w:b/>
              </w:rPr>
              <w:t xml:space="preserve"> excl.</w:t>
            </w:r>
          </w:p>
        </w:tc>
        <w:tc>
          <w:tcPr>
            <w:tcW w:w="851" w:type="dxa"/>
            <w:tcBorders>
              <w:left w:val="single" w:sz="6" w:space="0" w:color="auto"/>
              <w:right w:val="single" w:sz="6" w:space="0" w:color="auto"/>
            </w:tcBorders>
          </w:tcPr>
          <w:p w14:paraId="69B3AE5E" w14:textId="77777777" w:rsidR="00000000" w:rsidRDefault="00000000">
            <w:pPr>
              <w:spacing w:before="0" w:after="0"/>
              <w:jc w:val="center"/>
              <w:rPr>
                <w:rFonts w:ascii="Arial Narrow" w:hAnsi="Arial Narrow"/>
                <w:b/>
              </w:rPr>
            </w:pPr>
            <w:r>
              <w:rPr>
                <w:rFonts w:ascii="Arial Narrow" w:hAnsi="Arial Narrow"/>
                <w:b/>
                <w:i/>
              </w:rPr>
              <w:t>GST</w:t>
            </w:r>
            <w:r>
              <w:rPr>
                <w:rFonts w:ascii="Arial Narrow" w:hAnsi="Arial Narrow"/>
                <w:b/>
              </w:rPr>
              <w:t xml:space="preserve"> incl.</w:t>
            </w:r>
          </w:p>
        </w:tc>
        <w:tc>
          <w:tcPr>
            <w:tcW w:w="850" w:type="dxa"/>
            <w:tcBorders>
              <w:left w:val="single" w:sz="6" w:space="0" w:color="auto"/>
              <w:right w:val="single" w:sz="6" w:space="0" w:color="auto"/>
            </w:tcBorders>
          </w:tcPr>
          <w:p w14:paraId="2D3529CF" w14:textId="77777777" w:rsidR="00000000" w:rsidRDefault="00000000">
            <w:pPr>
              <w:spacing w:before="0" w:after="0"/>
              <w:jc w:val="center"/>
              <w:rPr>
                <w:rFonts w:ascii="Arial Narrow" w:hAnsi="Arial Narrow"/>
                <w:b/>
              </w:rPr>
            </w:pPr>
            <w:r>
              <w:rPr>
                <w:rFonts w:ascii="Arial Narrow" w:hAnsi="Arial Narrow"/>
                <w:b/>
                <w:i/>
              </w:rPr>
              <w:t>GST</w:t>
            </w:r>
            <w:r>
              <w:rPr>
                <w:rFonts w:ascii="Arial Narrow" w:hAnsi="Arial Narrow"/>
                <w:b/>
              </w:rPr>
              <w:t xml:space="preserve"> excl.</w:t>
            </w:r>
          </w:p>
        </w:tc>
        <w:tc>
          <w:tcPr>
            <w:tcW w:w="993" w:type="dxa"/>
            <w:tcBorders>
              <w:left w:val="single" w:sz="6" w:space="0" w:color="auto"/>
              <w:right w:val="single" w:sz="6" w:space="0" w:color="auto"/>
            </w:tcBorders>
          </w:tcPr>
          <w:p w14:paraId="6B91C5FC" w14:textId="77777777" w:rsidR="00000000" w:rsidRDefault="00000000">
            <w:pPr>
              <w:spacing w:before="0" w:after="0"/>
              <w:jc w:val="center"/>
              <w:rPr>
                <w:rFonts w:ascii="Arial Narrow" w:hAnsi="Arial Narrow"/>
                <w:b/>
                <w:i/>
              </w:rPr>
            </w:pPr>
            <w:r>
              <w:rPr>
                <w:rFonts w:ascii="Arial Narrow" w:hAnsi="Arial Narrow"/>
                <w:b/>
                <w:i/>
              </w:rPr>
              <w:t xml:space="preserve">GST </w:t>
            </w:r>
          </w:p>
          <w:p w14:paraId="526541F1" w14:textId="77777777" w:rsidR="00000000" w:rsidRDefault="00000000">
            <w:pPr>
              <w:spacing w:before="0" w:after="0"/>
              <w:jc w:val="center"/>
              <w:rPr>
                <w:rFonts w:ascii="Arial Narrow" w:hAnsi="Arial Narrow"/>
                <w:b/>
              </w:rPr>
            </w:pPr>
            <w:r>
              <w:rPr>
                <w:rFonts w:ascii="Arial Narrow" w:hAnsi="Arial Narrow"/>
                <w:b/>
              </w:rPr>
              <w:t>incl.</w:t>
            </w:r>
          </w:p>
        </w:tc>
      </w:tr>
      <w:tr w:rsidR="00000000" w14:paraId="7DF24F3C" w14:textId="77777777">
        <w:tblPrEx>
          <w:tblCellMar>
            <w:top w:w="0" w:type="dxa"/>
            <w:bottom w:w="0" w:type="dxa"/>
          </w:tblCellMar>
        </w:tblPrEx>
        <w:trPr>
          <w:cantSplit/>
        </w:trPr>
        <w:tc>
          <w:tcPr>
            <w:tcW w:w="709" w:type="dxa"/>
            <w:tcBorders>
              <w:left w:val="single" w:sz="6" w:space="0" w:color="auto"/>
              <w:right w:val="single" w:sz="6" w:space="0" w:color="auto"/>
            </w:tcBorders>
          </w:tcPr>
          <w:p w14:paraId="332C0512" w14:textId="77777777" w:rsidR="00000000" w:rsidRDefault="00000000">
            <w:pPr>
              <w:spacing w:before="60" w:after="60"/>
              <w:jc w:val="right"/>
              <w:rPr>
                <w:rFonts w:ascii="Arial Narrow" w:hAnsi="Arial Narrow"/>
              </w:rPr>
            </w:pPr>
            <w:r>
              <w:rPr>
                <w:rFonts w:ascii="Arial Narrow" w:hAnsi="Arial Narrow"/>
              </w:rPr>
              <w:t>2.4</w:t>
            </w:r>
          </w:p>
        </w:tc>
        <w:tc>
          <w:tcPr>
            <w:tcW w:w="709" w:type="dxa"/>
            <w:tcBorders>
              <w:left w:val="single" w:sz="6" w:space="0" w:color="auto"/>
              <w:right w:val="single" w:sz="6" w:space="0" w:color="auto"/>
            </w:tcBorders>
          </w:tcPr>
          <w:p w14:paraId="3ACB4075" w14:textId="77777777" w:rsidR="00000000" w:rsidRDefault="00000000">
            <w:pPr>
              <w:spacing w:before="60" w:after="60"/>
              <w:jc w:val="center"/>
              <w:rPr>
                <w:rFonts w:ascii="Arial Narrow" w:hAnsi="Arial Narrow"/>
              </w:rPr>
            </w:pPr>
            <w:r>
              <w:rPr>
                <w:rFonts w:ascii="Arial Narrow" w:hAnsi="Arial Narrow"/>
              </w:rPr>
              <w:t>1,000</w:t>
            </w:r>
          </w:p>
        </w:tc>
        <w:tc>
          <w:tcPr>
            <w:tcW w:w="709" w:type="dxa"/>
            <w:tcBorders>
              <w:left w:val="single" w:sz="6" w:space="0" w:color="auto"/>
              <w:right w:val="single" w:sz="6" w:space="0" w:color="auto"/>
            </w:tcBorders>
          </w:tcPr>
          <w:p w14:paraId="227495D5" w14:textId="77777777" w:rsidR="00000000" w:rsidRDefault="00000000">
            <w:pPr>
              <w:spacing w:before="60" w:after="60"/>
              <w:jc w:val="center"/>
              <w:rPr>
                <w:rFonts w:ascii="Arial Narrow" w:hAnsi="Arial Narrow"/>
              </w:rPr>
            </w:pPr>
            <w:r>
              <w:rPr>
                <w:rFonts w:ascii="Arial Narrow" w:hAnsi="Arial Narrow"/>
              </w:rPr>
              <w:t>1,100</w:t>
            </w:r>
          </w:p>
        </w:tc>
        <w:tc>
          <w:tcPr>
            <w:tcW w:w="851" w:type="dxa"/>
            <w:tcBorders>
              <w:left w:val="single" w:sz="6" w:space="0" w:color="auto"/>
              <w:right w:val="single" w:sz="6" w:space="0" w:color="auto"/>
            </w:tcBorders>
          </w:tcPr>
          <w:p w14:paraId="6DA4D13C" w14:textId="77777777" w:rsidR="00000000" w:rsidRDefault="00000000">
            <w:pPr>
              <w:spacing w:before="60" w:after="60"/>
              <w:jc w:val="center"/>
              <w:rPr>
                <w:rFonts w:ascii="Arial Narrow" w:hAnsi="Arial Narrow"/>
              </w:rPr>
            </w:pPr>
            <w:r>
              <w:rPr>
                <w:rFonts w:ascii="Arial Narrow" w:hAnsi="Arial Narrow"/>
              </w:rPr>
              <w:t>1,340</w:t>
            </w:r>
          </w:p>
        </w:tc>
        <w:tc>
          <w:tcPr>
            <w:tcW w:w="850" w:type="dxa"/>
            <w:tcBorders>
              <w:left w:val="single" w:sz="6" w:space="0" w:color="auto"/>
              <w:right w:val="single" w:sz="6" w:space="0" w:color="auto"/>
            </w:tcBorders>
          </w:tcPr>
          <w:p w14:paraId="66FBE83A" w14:textId="77777777" w:rsidR="00000000" w:rsidRDefault="00000000">
            <w:pPr>
              <w:spacing w:before="60" w:after="60"/>
              <w:jc w:val="center"/>
              <w:rPr>
                <w:rFonts w:ascii="Arial Narrow" w:hAnsi="Arial Narrow"/>
              </w:rPr>
            </w:pPr>
            <w:r>
              <w:rPr>
                <w:rFonts w:ascii="Arial Narrow" w:hAnsi="Arial Narrow"/>
              </w:rPr>
              <w:t>N/A</w:t>
            </w:r>
          </w:p>
        </w:tc>
        <w:tc>
          <w:tcPr>
            <w:tcW w:w="851" w:type="dxa"/>
            <w:tcBorders>
              <w:left w:val="single" w:sz="6" w:space="0" w:color="auto"/>
              <w:right w:val="single" w:sz="6" w:space="0" w:color="auto"/>
            </w:tcBorders>
          </w:tcPr>
          <w:p w14:paraId="6908D59B" w14:textId="77777777" w:rsidR="00000000" w:rsidRDefault="00000000">
            <w:pPr>
              <w:spacing w:before="60" w:after="60"/>
              <w:jc w:val="center"/>
              <w:rPr>
                <w:rFonts w:ascii="Arial Narrow" w:hAnsi="Arial Narrow"/>
              </w:rPr>
            </w:pPr>
            <w:r>
              <w:rPr>
                <w:rFonts w:ascii="Arial Narrow" w:hAnsi="Arial Narrow"/>
              </w:rPr>
              <w:t>1,590</w:t>
            </w:r>
          </w:p>
        </w:tc>
        <w:tc>
          <w:tcPr>
            <w:tcW w:w="850" w:type="dxa"/>
            <w:tcBorders>
              <w:left w:val="single" w:sz="6" w:space="0" w:color="auto"/>
              <w:right w:val="single" w:sz="6" w:space="0" w:color="auto"/>
            </w:tcBorders>
          </w:tcPr>
          <w:p w14:paraId="12F781AA" w14:textId="77777777" w:rsidR="00000000" w:rsidRDefault="00000000">
            <w:pPr>
              <w:spacing w:before="60" w:after="60"/>
              <w:jc w:val="center"/>
              <w:rPr>
                <w:rFonts w:ascii="Arial Narrow" w:hAnsi="Arial Narrow"/>
              </w:rPr>
            </w:pPr>
            <w:r>
              <w:rPr>
                <w:rFonts w:ascii="Arial Narrow" w:hAnsi="Arial Narrow"/>
              </w:rPr>
              <w:t>N/A</w:t>
            </w:r>
          </w:p>
        </w:tc>
        <w:tc>
          <w:tcPr>
            <w:tcW w:w="851" w:type="dxa"/>
            <w:tcBorders>
              <w:left w:val="single" w:sz="6" w:space="0" w:color="auto"/>
              <w:right w:val="single" w:sz="6" w:space="0" w:color="auto"/>
            </w:tcBorders>
          </w:tcPr>
          <w:p w14:paraId="3C360EE1" w14:textId="77777777" w:rsidR="00000000" w:rsidRDefault="00000000">
            <w:pPr>
              <w:spacing w:before="60" w:after="60"/>
              <w:jc w:val="center"/>
              <w:rPr>
                <w:rFonts w:ascii="Arial Narrow" w:hAnsi="Arial Narrow"/>
              </w:rPr>
            </w:pPr>
            <w:r>
              <w:rPr>
                <w:rFonts w:ascii="Arial Narrow" w:hAnsi="Arial Narrow"/>
              </w:rPr>
              <w:t>1,590</w:t>
            </w:r>
          </w:p>
        </w:tc>
        <w:tc>
          <w:tcPr>
            <w:tcW w:w="992" w:type="dxa"/>
            <w:tcBorders>
              <w:left w:val="single" w:sz="6" w:space="0" w:color="auto"/>
              <w:right w:val="single" w:sz="6" w:space="0" w:color="auto"/>
            </w:tcBorders>
          </w:tcPr>
          <w:p w14:paraId="00E5A974" w14:textId="77777777" w:rsidR="00000000" w:rsidRDefault="00000000">
            <w:pPr>
              <w:spacing w:before="60" w:after="60"/>
              <w:jc w:val="center"/>
              <w:rPr>
                <w:rFonts w:ascii="Arial Narrow" w:hAnsi="Arial Narrow"/>
              </w:rPr>
            </w:pPr>
            <w:r>
              <w:rPr>
                <w:rFonts w:ascii="Arial Narrow" w:hAnsi="Arial Narrow"/>
              </w:rPr>
              <w:t>N/A</w:t>
            </w:r>
          </w:p>
        </w:tc>
        <w:tc>
          <w:tcPr>
            <w:tcW w:w="850" w:type="dxa"/>
            <w:tcBorders>
              <w:left w:val="single" w:sz="6" w:space="0" w:color="auto"/>
              <w:right w:val="single" w:sz="6" w:space="0" w:color="auto"/>
            </w:tcBorders>
          </w:tcPr>
          <w:p w14:paraId="05A28735" w14:textId="77777777" w:rsidR="00000000" w:rsidRDefault="00000000">
            <w:pPr>
              <w:spacing w:before="60" w:after="60"/>
              <w:jc w:val="center"/>
              <w:rPr>
                <w:rFonts w:ascii="Arial Narrow" w:hAnsi="Arial Narrow"/>
              </w:rPr>
            </w:pPr>
            <w:r>
              <w:rPr>
                <w:rFonts w:ascii="Arial Narrow" w:hAnsi="Arial Narrow"/>
              </w:rPr>
              <w:t>1,590</w:t>
            </w:r>
          </w:p>
        </w:tc>
        <w:tc>
          <w:tcPr>
            <w:tcW w:w="851" w:type="dxa"/>
            <w:tcBorders>
              <w:left w:val="single" w:sz="6" w:space="0" w:color="auto"/>
              <w:right w:val="single" w:sz="6" w:space="0" w:color="auto"/>
            </w:tcBorders>
          </w:tcPr>
          <w:p w14:paraId="4729BB58" w14:textId="77777777" w:rsidR="00000000" w:rsidRDefault="00000000">
            <w:pPr>
              <w:spacing w:before="60" w:after="60"/>
              <w:jc w:val="center"/>
              <w:rPr>
                <w:rFonts w:ascii="Arial Narrow" w:hAnsi="Arial Narrow"/>
              </w:rPr>
            </w:pPr>
            <w:r>
              <w:rPr>
                <w:rFonts w:ascii="Arial Narrow" w:hAnsi="Arial Narrow"/>
              </w:rPr>
              <w:t>N/A</w:t>
            </w:r>
          </w:p>
        </w:tc>
        <w:tc>
          <w:tcPr>
            <w:tcW w:w="850" w:type="dxa"/>
            <w:tcBorders>
              <w:left w:val="single" w:sz="6" w:space="0" w:color="auto"/>
              <w:right w:val="single" w:sz="6" w:space="0" w:color="auto"/>
            </w:tcBorders>
          </w:tcPr>
          <w:p w14:paraId="2705020F" w14:textId="77777777" w:rsidR="00000000" w:rsidRDefault="00000000">
            <w:pPr>
              <w:spacing w:before="60" w:after="60"/>
              <w:jc w:val="center"/>
              <w:rPr>
                <w:rFonts w:ascii="Arial Narrow" w:hAnsi="Arial Narrow"/>
              </w:rPr>
            </w:pPr>
            <w:r>
              <w:rPr>
                <w:rFonts w:ascii="Arial Narrow" w:hAnsi="Arial Narrow"/>
              </w:rPr>
              <w:t>1,431</w:t>
            </w:r>
          </w:p>
        </w:tc>
        <w:tc>
          <w:tcPr>
            <w:tcW w:w="993" w:type="dxa"/>
            <w:tcBorders>
              <w:left w:val="single" w:sz="6" w:space="0" w:color="auto"/>
              <w:right w:val="single" w:sz="6" w:space="0" w:color="auto"/>
            </w:tcBorders>
          </w:tcPr>
          <w:p w14:paraId="062CC0EF" w14:textId="77777777" w:rsidR="00000000" w:rsidRDefault="00000000">
            <w:pPr>
              <w:spacing w:before="60" w:after="60"/>
              <w:jc w:val="center"/>
              <w:rPr>
                <w:rFonts w:ascii="Arial Narrow" w:hAnsi="Arial Narrow"/>
              </w:rPr>
            </w:pPr>
            <w:r>
              <w:rPr>
                <w:rFonts w:ascii="Arial Narrow" w:hAnsi="Arial Narrow"/>
              </w:rPr>
              <w:t>N/A</w:t>
            </w:r>
          </w:p>
        </w:tc>
      </w:tr>
      <w:tr w:rsidR="00000000" w14:paraId="081DB8EC" w14:textId="77777777">
        <w:tblPrEx>
          <w:tblCellMar>
            <w:top w:w="0" w:type="dxa"/>
            <w:bottom w:w="0" w:type="dxa"/>
          </w:tblCellMar>
        </w:tblPrEx>
        <w:trPr>
          <w:cantSplit/>
        </w:trPr>
        <w:tc>
          <w:tcPr>
            <w:tcW w:w="709" w:type="dxa"/>
            <w:tcBorders>
              <w:left w:val="single" w:sz="6" w:space="0" w:color="auto"/>
              <w:right w:val="single" w:sz="6" w:space="0" w:color="auto"/>
            </w:tcBorders>
          </w:tcPr>
          <w:p w14:paraId="53D6BCC3" w14:textId="77777777" w:rsidR="00000000" w:rsidRDefault="00000000">
            <w:pPr>
              <w:spacing w:before="60" w:after="60"/>
              <w:jc w:val="right"/>
              <w:rPr>
                <w:rFonts w:ascii="Arial Narrow" w:hAnsi="Arial Narrow"/>
              </w:rPr>
            </w:pPr>
            <w:r>
              <w:rPr>
                <w:rFonts w:ascii="Arial Narrow" w:hAnsi="Arial Narrow"/>
              </w:rPr>
              <w:t>4.8</w:t>
            </w:r>
          </w:p>
        </w:tc>
        <w:tc>
          <w:tcPr>
            <w:tcW w:w="709" w:type="dxa"/>
            <w:tcBorders>
              <w:left w:val="single" w:sz="6" w:space="0" w:color="auto"/>
              <w:right w:val="single" w:sz="6" w:space="0" w:color="auto"/>
            </w:tcBorders>
          </w:tcPr>
          <w:p w14:paraId="70146A5D" w14:textId="77777777" w:rsidR="00000000" w:rsidRDefault="00000000">
            <w:pPr>
              <w:spacing w:before="60" w:after="60"/>
              <w:jc w:val="center"/>
              <w:rPr>
                <w:rFonts w:ascii="Arial Narrow" w:hAnsi="Arial Narrow"/>
              </w:rPr>
            </w:pPr>
            <w:r>
              <w:rPr>
                <w:rFonts w:ascii="Arial Narrow" w:hAnsi="Arial Narrow"/>
              </w:rPr>
              <w:t>1,200</w:t>
            </w:r>
          </w:p>
        </w:tc>
        <w:tc>
          <w:tcPr>
            <w:tcW w:w="709" w:type="dxa"/>
            <w:tcBorders>
              <w:left w:val="single" w:sz="6" w:space="0" w:color="auto"/>
              <w:right w:val="single" w:sz="6" w:space="0" w:color="auto"/>
            </w:tcBorders>
          </w:tcPr>
          <w:p w14:paraId="5A4176B5" w14:textId="77777777" w:rsidR="00000000" w:rsidRDefault="00000000">
            <w:pPr>
              <w:spacing w:before="60" w:after="60"/>
              <w:jc w:val="center"/>
              <w:rPr>
                <w:rFonts w:ascii="Arial Narrow" w:hAnsi="Arial Narrow"/>
              </w:rPr>
            </w:pPr>
            <w:r>
              <w:rPr>
                <w:rFonts w:ascii="Arial Narrow" w:hAnsi="Arial Narrow"/>
              </w:rPr>
              <w:t>1,320</w:t>
            </w:r>
          </w:p>
        </w:tc>
        <w:tc>
          <w:tcPr>
            <w:tcW w:w="851" w:type="dxa"/>
            <w:tcBorders>
              <w:left w:val="single" w:sz="6" w:space="0" w:color="auto"/>
              <w:right w:val="single" w:sz="6" w:space="0" w:color="auto"/>
            </w:tcBorders>
          </w:tcPr>
          <w:p w14:paraId="1C73E096" w14:textId="77777777" w:rsidR="00000000" w:rsidRDefault="00000000">
            <w:pPr>
              <w:spacing w:before="60" w:after="60"/>
              <w:jc w:val="center"/>
              <w:rPr>
                <w:rFonts w:ascii="Arial Narrow" w:hAnsi="Arial Narrow"/>
              </w:rPr>
            </w:pPr>
            <w:r>
              <w:rPr>
                <w:rFonts w:ascii="Arial Narrow" w:hAnsi="Arial Narrow"/>
              </w:rPr>
              <w:t>2,050</w:t>
            </w:r>
          </w:p>
        </w:tc>
        <w:tc>
          <w:tcPr>
            <w:tcW w:w="850" w:type="dxa"/>
            <w:tcBorders>
              <w:left w:val="single" w:sz="6" w:space="0" w:color="auto"/>
              <w:right w:val="single" w:sz="6" w:space="0" w:color="auto"/>
            </w:tcBorders>
          </w:tcPr>
          <w:p w14:paraId="247BA460" w14:textId="77777777" w:rsidR="00000000" w:rsidRDefault="00000000">
            <w:pPr>
              <w:spacing w:before="60" w:after="60"/>
              <w:jc w:val="center"/>
              <w:rPr>
                <w:rFonts w:ascii="Arial Narrow" w:hAnsi="Arial Narrow"/>
              </w:rPr>
            </w:pPr>
            <w:r>
              <w:rPr>
                <w:rFonts w:ascii="Arial Narrow" w:hAnsi="Arial Narrow"/>
              </w:rPr>
              <w:t>N/A</w:t>
            </w:r>
          </w:p>
        </w:tc>
        <w:tc>
          <w:tcPr>
            <w:tcW w:w="851" w:type="dxa"/>
            <w:tcBorders>
              <w:left w:val="single" w:sz="6" w:space="0" w:color="auto"/>
              <w:right w:val="single" w:sz="6" w:space="0" w:color="auto"/>
            </w:tcBorders>
          </w:tcPr>
          <w:p w14:paraId="365DAE19" w14:textId="77777777" w:rsidR="00000000" w:rsidRDefault="00000000">
            <w:pPr>
              <w:spacing w:before="60" w:after="60"/>
              <w:jc w:val="center"/>
              <w:rPr>
                <w:rFonts w:ascii="Arial Narrow" w:hAnsi="Arial Narrow"/>
              </w:rPr>
            </w:pPr>
            <w:r>
              <w:rPr>
                <w:rFonts w:ascii="Arial Narrow" w:hAnsi="Arial Narrow"/>
              </w:rPr>
              <w:t>2,480</w:t>
            </w:r>
          </w:p>
        </w:tc>
        <w:tc>
          <w:tcPr>
            <w:tcW w:w="850" w:type="dxa"/>
            <w:tcBorders>
              <w:left w:val="single" w:sz="6" w:space="0" w:color="auto"/>
              <w:right w:val="single" w:sz="6" w:space="0" w:color="auto"/>
            </w:tcBorders>
          </w:tcPr>
          <w:p w14:paraId="42ECC9E7" w14:textId="77777777" w:rsidR="00000000" w:rsidRDefault="00000000">
            <w:pPr>
              <w:spacing w:before="60" w:after="60"/>
              <w:jc w:val="center"/>
              <w:rPr>
                <w:rFonts w:ascii="Arial Narrow" w:hAnsi="Arial Narrow"/>
              </w:rPr>
            </w:pPr>
            <w:r>
              <w:rPr>
                <w:rFonts w:ascii="Arial Narrow" w:hAnsi="Arial Narrow"/>
              </w:rPr>
              <w:t>N/A</w:t>
            </w:r>
          </w:p>
        </w:tc>
        <w:tc>
          <w:tcPr>
            <w:tcW w:w="851" w:type="dxa"/>
            <w:tcBorders>
              <w:left w:val="single" w:sz="6" w:space="0" w:color="auto"/>
              <w:right w:val="single" w:sz="6" w:space="0" w:color="auto"/>
            </w:tcBorders>
          </w:tcPr>
          <w:p w14:paraId="110A6E13" w14:textId="77777777" w:rsidR="00000000" w:rsidRDefault="00000000">
            <w:pPr>
              <w:spacing w:before="60" w:after="60"/>
              <w:jc w:val="center"/>
              <w:rPr>
                <w:rFonts w:ascii="Arial Narrow" w:hAnsi="Arial Narrow"/>
              </w:rPr>
            </w:pPr>
            <w:r>
              <w:rPr>
                <w:rFonts w:ascii="Arial Narrow" w:hAnsi="Arial Narrow"/>
              </w:rPr>
              <w:t>2,480</w:t>
            </w:r>
          </w:p>
        </w:tc>
        <w:tc>
          <w:tcPr>
            <w:tcW w:w="992" w:type="dxa"/>
            <w:tcBorders>
              <w:left w:val="single" w:sz="6" w:space="0" w:color="auto"/>
              <w:right w:val="single" w:sz="6" w:space="0" w:color="auto"/>
            </w:tcBorders>
          </w:tcPr>
          <w:p w14:paraId="582D897F" w14:textId="77777777" w:rsidR="00000000" w:rsidRDefault="00000000">
            <w:pPr>
              <w:spacing w:before="60" w:after="60"/>
              <w:jc w:val="center"/>
              <w:rPr>
                <w:rFonts w:ascii="Arial Narrow" w:hAnsi="Arial Narrow"/>
              </w:rPr>
            </w:pPr>
            <w:r>
              <w:rPr>
                <w:rFonts w:ascii="Arial Narrow" w:hAnsi="Arial Narrow"/>
              </w:rPr>
              <w:t>N/A</w:t>
            </w:r>
          </w:p>
        </w:tc>
        <w:tc>
          <w:tcPr>
            <w:tcW w:w="850" w:type="dxa"/>
            <w:tcBorders>
              <w:left w:val="single" w:sz="6" w:space="0" w:color="auto"/>
              <w:right w:val="single" w:sz="6" w:space="0" w:color="auto"/>
            </w:tcBorders>
          </w:tcPr>
          <w:p w14:paraId="6600A89F" w14:textId="77777777" w:rsidR="00000000" w:rsidRDefault="00000000">
            <w:pPr>
              <w:spacing w:before="60" w:after="60"/>
              <w:jc w:val="center"/>
              <w:rPr>
                <w:rFonts w:ascii="Arial Narrow" w:hAnsi="Arial Narrow"/>
              </w:rPr>
            </w:pPr>
            <w:r>
              <w:rPr>
                <w:rFonts w:ascii="Arial Narrow" w:hAnsi="Arial Narrow"/>
              </w:rPr>
              <w:t>2,480</w:t>
            </w:r>
          </w:p>
        </w:tc>
        <w:tc>
          <w:tcPr>
            <w:tcW w:w="851" w:type="dxa"/>
            <w:tcBorders>
              <w:left w:val="single" w:sz="6" w:space="0" w:color="auto"/>
              <w:right w:val="single" w:sz="6" w:space="0" w:color="auto"/>
            </w:tcBorders>
          </w:tcPr>
          <w:p w14:paraId="4251D3A6" w14:textId="77777777" w:rsidR="00000000" w:rsidRDefault="00000000">
            <w:pPr>
              <w:spacing w:before="60" w:after="60"/>
              <w:jc w:val="center"/>
              <w:rPr>
                <w:rFonts w:ascii="Arial Narrow" w:hAnsi="Arial Narrow"/>
              </w:rPr>
            </w:pPr>
            <w:r>
              <w:rPr>
                <w:rFonts w:ascii="Arial Narrow" w:hAnsi="Arial Narrow"/>
              </w:rPr>
              <w:t>N/A</w:t>
            </w:r>
          </w:p>
        </w:tc>
        <w:tc>
          <w:tcPr>
            <w:tcW w:w="850" w:type="dxa"/>
            <w:tcBorders>
              <w:left w:val="single" w:sz="6" w:space="0" w:color="auto"/>
              <w:right w:val="single" w:sz="6" w:space="0" w:color="auto"/>
            </w:tcBorders>
          </w:tcPr>
          <w:p w14:paraId="583152C2" w14:textId="77777777" w:rsidR="00000000" w:rsidRDefault="00000000">
            <w:pPr>
              <w:spacing w:before="60" w:after="60"/>
              <w:jc w:val="center"/>
              <w:rPr>
                <w:rFonts w:ascii="Arial Narrow" w:hAnsi="Arial Narrow"/>
              </w:rPr>
            </w:pPr>
            <w:r>
              <w:rPr>
                <w:rFonts w:ascii="Arial Narrow" w:hAnsi="Arial Narrow"/>
              </w:rPr>
              <w:t>2,232</w:t>
            </w:r>
          </w:p>
        </w:tc>
        <w:tc>
          <w:tcPr>
            <w:tcW w:w="993" w:type="dxa"/>
            <w:tcBorders>
              <w:left w:val="single" w:sz="6" w:space="0" w:color="auto"/>
              <w:right w:val="single" w:sz="6" w:space="0" w:color="auto"/>
            </w:tcBorders>
          </w:tcPr>
          <w:p w14:paraId="7740B2F1" w14:textId="77777777" w:rsidR="00000000" w:rsidRDefault="00000000">
            <w:pPr>
              <w:spacing w:before="60" w:after="60"/>
              <w:jc w:val="center"/>
              <w:rPr>
                <w:rFonts w:ascii="Arial Narrow" w:hAnsi="Arial Narrow"/>
              </w:rPr>
            </w:pPr>
            <w:r>
              <w:rPr>
                <w:rFonts w:ascii="Arial Narrow" w:hAnsi="Arial Narrow"/>
              </w:rPr>
              <w:t>N/A</w:t>
            </w:r>
          </w:p>
        </w:tc>
      </w:tr>
      <w:tr w:rsidR="00000000" w14:paraId="1A6DF7B2" w14:textId="77777777">
        <w:tblPrEx>
          <w:tblCellMar>
            <w:top w:w="0" w:type="dxa"/>
            <w:bottom w:w="0" w:type="dxa"/>
          </w:tblCellMar>
        </w:tblPrEx>
        <w:trPr>
          <w:cantSplit/>
        </w:trPr>
        <w:tc>
          <w:tcPr>
            <w:tcW w:w="709" w:type="dxa"/>
            <w:tcBorders>
              <w:left w:val="single" w:sz="6" w:space="0" w:color="auto"/>
              <w:right w:val="single" w:sz="6" w:space="0" w:color="auto"/>
            </w:tcBorders>
          </w:tcPr>
          <w:p w14:paraId="774BE277" w14:textId="77777777" w:rsidR="00000000" w:rsidRDefault="00000000">
            <w:pPr>
              <w:spacing w:before="60" w:after="60"/>
              <w:jc w:val="right"/>
              <w:rPr>
                <w:rFonts w:ascii="Arial Narrow" w:hAnsi="Arial Narrow"/>
              </w:rPr>
            </w:pPr>
            <w:r>
              <w:rPr>
                <w:rFonts w:ascii="Arial Narrow" w:hAnsi="Arial Narrow"/>
              </w:rPr>
              <w:t>9.6</w:t>
            </w:r>
          </w:p>
        </w:tc>
        <w:tc>
          <w:tcPr>
            <w:tcW w:w="709" w:type="dxa"/>
            <w:tcBorders>
              <w:left w:val="single" w:sz="6" w:space="0" w:color="auto"/>
              <w:right w:val="single" w:sz="6" w:space="0" w:color="auto"/>
            </w:tcBorders>
          </w:tcPr>
          <w:p w14:paraId="353BD9EE" w14:textId="77777777" w:rsidR="00000000" w:rsidRDefault="00000000">
            <w:pPr>
              <w:spacing w:before="60" w:after="60"/>
              <w:jc w:val="center"/>
              <w:rPr>
                <w:rFonts w:ascii="Arial Narrow" w:hAnsi="Arial Narrow"/>
              </w:rPr>
            </w:pPr>
            <w:r>
              <w:rPr>
                <w:rFonts w:ascii="Arial Narrow" w:hAnsi="Arial Narrow"/>
              </w:rPr>
              <w:t>1,400</w:t>
            </w:r>
          </w:p>
        </w:tc>
        <w:tc>
          <w:tcPr>
            <w:tcW w:w="709" w:type="dxa"/>
            <w:tcBorders>
              <w:left w:val="single" w:sz="6" w:space="0" w:color="auto"/>
              <w:right w:val="single" w:sz="6" w:space="0" w:color="auto"/>
            </w:tcBorders>
          </w:tcPr>
          <w:p w14:paraId="54244C1D" w14:textId="77777777" w:rsidR="00000000" w:rsidRDefault="00000000">
            <w:pPr>
              <w:spacing w:before="60" w:after="60"/>
              <w:jc w:val="center"/>
              <w:rPr>
                <w:rFonts w:ascii="Arial Narrow" w:hAnsi="Arial Narrow"/>
              </w:rPr>
            </w:pPr>
            <w:r>
              <w:rPr>
                <w:rFonts w:ascii="Arial Narrow" w:hAnsi="Arial Narrow"/>
              </w:rPr>
              <w:t>1,540</w:t>
            </w:r>
          </w:p>
        </w:tc>
        <w:tc>
          <w:tcPr>
            <w:tcW w:w="851" w:type="dxa"/>
            <w:tcBorders>
              <w:left w:val="single" w:sz="6" w:space="0" w:color="auto"/>
              <w:right w:val="single" w:sz="6" w:space="0" w:color="auto"/>
            </w:tcBorders>
          </w:tcPr>
          <w:p w14:paraId="0F88C769" w14:textId="77777777" w:rsidR="00000000" w:rsidRDefault="00000000">
            <w:pPr>
              <w:spacing w:before="60" w:after="60"/>
              <w:jc w:val="center"/>
              <w:rPr>
                <w:rFonts w:ascii="Arial Narrow" w:hAnsi="Arial Narrow"/>
              </w:rPr>
            </w:pPr>
            <w:r>
              <w:rPr>
                <w:rFonts w:ascii="Arial Narrow" w:hAnsi="Arial Narrow"/>
              </w:rPr>
              <w:t>2,320</w:t>
            </w:r>
          </w:p>
        </w:tc>
        <w:tc>
          <w:tcPr>
            <w:tcW w:w="850" w:type="dxa"/>
            <w:tcBorders>
              <w:left w:val="single" w:sz="6" w:space="0" w:color="auto"/>
              <w:right w:val="single" w:sz="6" w:space="0" w:color="auto"/>
            </w:tcBorders>
          </w:tcPr>
          <w:p w14:paraId="0D56B694" w14:textId="77777777" w:rsidR="00000000" w:rsidRDefault="00000000">
            <w:pPr>
              <w:spacing w:before="60" w:after="60"/>
              <w:jc w:val="center"/>
              <w:rPr>
                <w:rFonts w:ascii="Arial Narrow" w:hAnsi="Arial Narrow"/>
              </w:rPr>
            </w:pPr>
            <w:r>
              <w:rPr>
                <w:rFonts w:ascii="Arial Narrow" w:hAnsi="Arial Narrow"/>
              </w:rPr>
              <w:t>N/A</w:t>
            </w:r>
          </w:p>
        </w:tc>
        <w:tc>
          <w:tcPr>
            <w:tcW w:w="851" w:type="dxa"/>
            <w:tcBorders>
              <w:left w:val="single" w:sz="6" w:space="0" w:color="auto"/>
              <w:right w:val="single" w:sz="6" w:space="0" w:color="auto"/>
            </w:tcBorders>
          </w:tcPr>
          <w:p w14:paraId="52A6FE6B" w14:textId="77777777" w:rsidR="00000000" w:rsidRDefault="00000000">
            <w:pPr>
              <w:spacing w:before="60" w:after="60"/>
              <w:jc w:val="center"/>
              <w:rPr>
                <w:rFonts w:ascii="Arial Narrow" w:hAnsi="Arial Narrow"/>
              </w:rPr>
            </w:pPr>
            <w:r>
              <w:rPr>
                <w:rFonts w:ascii="Arial Narrow" w:hAnsi="Arial Narrow"/>
              </w:rPr>
              <w:t>2,740</w:t>
            </w:r>
          </w:p>
        </w:tc>
        <w:tc>
          <w:tcPr>
            <w:tcW w:w="850" w:type="dxa"/>
            <w:tcBorders>
              <w:left w:val="single" w:sz="6" w:space="0" w:color="auto"/>
              <w:right w:val="single" w:sz="6" w:space="0" w:color="auto"/>
            </w:tcBorders>
          </w:tcPr>
          <w:p w14:paraId="6B7B209E" w14:textId="77777777" w:rsidR="00000000" w:rsidRDefault="00000000">
            <w:pPr>
              <w:spacing w:before="60" w:after="60"/>
              <w:jc w:val="center"/>
              <w:rPr>
                <w:rFonts w:ascii="Arial Narrow" w:hAnsi="Arial Narrow"/>
              </w:rPr>
            </w:pPr>
            <w:r>
              <w:rPr>
                <w:rFonts w:ascii="Arial Narrow" w:hAnsi="Arial Narrow"/>
              </w:rPr>
              <w:t>N/A</w:t>
            </w:r>
          </w:p>
        </w:tc>
        <w:tc>
          <w:tcPr>
            <w:tcW w:w="851" w:type="dxa"/>
            <w:tcBorders>
              <w:left w:val="single" w:sz="6" w:space="0" w:color="auto"/>
              <w:right w:val="single" w:sz="6" w:space="0" w:color="auto"/>
            </w:tcBorders>
          </w:tcPr>
          <w:p w14:paraId="6D9F2DC1" w14:textId="77777777" w:rsidR="00000000" w:rsidRDefault="00000000">
            <w:pPr>
              <w:spacing w:before="60" w:after="60"/>
              <w:jc w:val="center"/>
              <w:rPr>
                <w:rFonts w:ascii="Arial Narrow" w:hAnsi="Arial Narrow"/>
              </w:rPr>
            </w:pPr>
            <w:r>
              <w:rPr>
                <w:rFonts w:ascii="Arial Narrow" w:hAnsi="Arial Narrow"/>
              </w:rPr>
              <w:t>2,740</w:t>
            </w:r>
          </w:p>
        </w:tc>
        <w:tc>
          <w:tcPr>
            <w:tcW w:w="992" w:type="dxa"/>
            <w:tcBorders>
              <w:left w:val="single" w:sz="6" w:space="0" w:color="auto"/>
              <w:right w:val="single" w:sz="6" w:space="0" w:color="auto"/>
            </w:tcBorders>
          </w:tcPr>
          <w:p w14:paraId="0EAB35BC" w14:textId="77777777" w:rsidR="00000000" w:rsidRDefault="00000000">
            <w:pPr>
              <w:spacing w:before="60" w:after="60"/>
              <w:jc w:val="center"/>
              <w:rPr>
                <w:rFonts w:ascii="Arial Narrow" w:hAnsi="Arial Narrow"/>
              </w:rPr>
            </w:pPr>
            <w:r>
              <w:rPr>
                <w:rFonts w:ascii="Arial Narrow" w:hAnsi="Arial Narrow"/>
              </w:rPr>
              <w:t>N/A</w:t>
            </w:r>
          </w:p>
        </w:tc>
        <w:tc>
          <w:tcPr>
            <w:tcW w:w="850" w:type="dxa"/>
            <w:tcBorders>
              <w:left w:val="single" w:sz="6" w:space="0" w:color="auto"/>
              <w:right w:val="single" w:sz="6" w:space="0" w:color="auto"/>
            </w:tcBorders>
          </w:tcPr>
          <w:p w14:paraId="59392112" w14:textId="77777777" w:rsidR="00000000" w:rsidRDefault="00000000">
            <w:pPr>
              <w:spacing w:before="60" w:after="60"/>
              <w:jc w:val="center"/>
              <w:rPr>
                <w:rFonts w:ascii="Arial Narrow" w:hAnsi="Arial Narrow"/>
              </w:rPr>
            </w:pPr>
            <w:r>
              <w:rPr>
                <w:rFonts w:ascii="Arial Narrow" w:hAnsi="Arial Narrow"/>
              </w:rPr>
              <w:t>3,480</w:t>
            </w:r>
          </w:p>
        </w:tc>
        <w:tc>
          <w:tcPr>
            <w:tcW w:w="851" w:type="dxa"/>
            <w:tcBorders>
              <w:left w:val="single" w:sz="6" w:space="0" w:color="auto"/>
              <w:right w:val="single" w:sz="6" w:space="0" w:color="auto"/>
            </w:tcBorders>
          </w:tcPr>
          <w:p w14:paraId="7FB69D15" w14:textId="77777777" w:rsidR="00000000" w:rsidRDefault="00000000">
            <w:pPr>
              <w:spacing w:before="60" w:after="60"/>
              <w:jc w:val="center"/>
              <w:rPr>
                <w:rFonts w:ascii="Arial Narrow" w:hAnsi="Arial Narrow"/>
              </w:rPr>
            </w:pPr>
            <w:r>
              <w:rPr>
                <w:rFonts w:ascii="Arial Narrow" w:hAnsi="Arial Narrow"/>
              </w:rPr>
              <w:t>N/A</w:t>
            </w:r>
          </w:p>
        </w:tc>
        <w:tc>
          <w:tcPr>
            <w:tcW w:w="850" w:type="dxa"/>
            <w:tcBorders>
              <w:left w:val="single" w:sz="6" w:space="0" w:color="auto"/>
              <w:right w:val="single" w:sz="6" w:space="0" w:color="auto"/>
            </w:tcBorders>
          </w:tcPr>
          <w:p w14:paraId="1BB51DE6" w14:textId="77777777" w:rsidR="00000000" w:rsidRDefault="00000000">
            <w:pPr>
              <w:spacing w:before="60" w:after="60"/>
              <w:jc w:val="center"/>
              <w:rPr>
                <w:rFonts w:ascii="Arial Narrow" w:hAnsi="Arial Narrow"/>
              </w:rPr>
            </w:pPr>
            <w:r>
              <w:rPr>
                <w:rFonts w:ascii="Arial Narrow" w:hAnsi="Arial Narrow"/>
              </w:rPr>
              <w:t>2,466</w:t>
            </w:r>
          </w:p>
        </w:tc>
        <w:tc>
          <w:tcPr>
            <w:tcW w:w="993" w:type="dxa"/>
            <w:tcBorders>
              <w:left w:val="single" w:sz="6" w:space="0" w:color="auto"/>
              <w:right w:val="single" w:sz="6" w:space="0" w:color="auto"/>
            </w:tcBorders>
          </w:tcPr>
          <w:p w14:paraId="0E48D05B" w14:textId="77777777" w:rsidR="00000000" w:rsidRDefault="00000000">
            <w:pPr>
              <w:spacing w:before="60" w:after="60"/>
              <w:jc w:val="center"/>
              <w:rPr>
                <w:rFonts w:ascii="Arial Narrow" w:hAnsi="Arial Narrow"/>
              </w:rPr>
            </w:pPr>
            <w:r>
              <w:rPr>
                <w:rFonts w:ascii="Arial Narrow" w:hAnsi="Arial Narrow"/>
              </w:rPr>
              <w:t>N/A</w:t>
            </w:r>
          </w:p>
        </w:tc>
      </w:tr>
      <w:tr w:rsidR="00000000" w14:paraId="02208F1B" w14:textId="77777777">
        <w:tblPrEx>
          <w:tblCellMar>
            <w:top w:w="0" w:type="dxa"/>
            <w:bottom w:w="0" w:type="dxa"/>
          </w:tblCellMar>
        </w:tblPrEx>
        <w:trPr>
          <w:cantSplit/>
        </w:trPr>
        <w:tc>
          <w:tcPr>
            <w:tcW w:w="709" w:type="dxa"/>
            <w:tcBorders>
              <w:left w:val="single" w:sz="6" w:space="0" w:color="auto"/>
              <w:right w:val="single" w:sz="6" w:space="0" w:color="auto"/>
            </w:tcBorders>
          </w:tcPr>
          <w:p w14:paraId="07C429D4" w14:textId="77777777" w:rsidR="00000000" w:rsidRDefault="00000000">
            <w:pPr>
              <w:spacing w:before="60" w:after="60"/>
              <w:jc w:val="right"/>
              <w:rPr>
                <w:rFonts w:ascii="Arial Narrow" w:hAnsi="Arial Narrow"/>
              </w:rPr>
            </w:pPr>
            <w:r>
              <w:rPr>
                <w:rFonts w:ascii="Arial Narrow" w:hAnsi="Arial Narrow"/>
              </w:rPr>
              <w:t>19.2</w:t>
            </w:r>
          </w:p>
        </w:tc>
        <w:tc>
          <w:tcPr>
            <w:tcW w:w="709" w:type="dxa"/>
            <w:tcBorders>
              <w:left w:val="single" w:sz="6" w:space="0" w:color="auto"/>
              <w:right w:val="single" w:sz="6" w:space="0" w:color="auto"/>
            </w:tcBorders>
          </w:tcPr>
          <w:p w14:paraId="0B856C68" w14:textId="77777777" w:rsidR="00000000" w:rsidRDefault="00000000">
            <w:pPr>
              <w:spacing w:before="60" w:after="60"/>
              <w:jc w:val="center"/>
              <w:rPr>
                <w:rFonts w:ascii="Arial Narrow" w:hAnsi="Arial Narrow"/>
              </w:rPr>
            </w:pPr>
            <w:r>
              <w:rPr>
                <w:rFonts w:ascii="Arial Narrow" w:hAnsi="Arial Narrow"/>
              </w:rPr>
              <w:t>1,600</w:t>
            </w:r>
          </w:p>
        </w:tc>
        <w:tc>
          <w:tcPr>
            <w:tcW w:w="709" w:type="dxa"/>
            <w:tcBorders>
              <w:left w:val="single" w:sz="6" w:space="0" w:color="auto"/>
              <w:right w:val="single" w:sz="6" w:space="0" w:color="auto"/>
            </w:tcBorders>
          </w:tcPr>
          <w:p w14:paraId="189C82B6" w14:textId="77777777" w:rsidR="00000000" w:rsidRDefault="00000000">
            <w:pPr>
              <w:spacing w:before="60" w:after="60"/>
              <w:jc w:val="center"/>
              <w:rPr>
                <w:rFonts w:ascii="Arial Narrow" w:hAnsi="Arial Narrow"/>
              </w:rPr>
            </w:pPr>
            <w:r>
              <w:rPr>
                <w:rFonts w:ascii="Arial Narrow" w:hAnsi="Arial Narrow"/>
              </w:rPr>
              <w:t>1,760</w:t>
            </w:r>
          </w:p>
        </w:tc>
        <w:tc>
          <w:tcPr>
            <w:tcW w:w="851" w:type="dxa"/>
            <w:tcBorders>
              <w:left w:val="single" w:sz="6" w:space="0" w:color="auto"/>
              <w:right w:val="single" w:sz="6" w:space="0" w:color="auto"/>
            </w:tcBorders>
          </w:tcPr>
          <w:p w14:paraId="474F4B0C" w14:textId="77777777" w:rsidR="00000000" w:rsidRDefault="00000000">
            <w:pPr>
              <w:spacing w:before="60" w:after="60"/>
              <w:jc w:val="center"/>
              <w:rPr>
                <w:rFonts w:ascii="Arial Narrow" w:hAnsi="Arial Narrow"/>
              </w:rPr>
            </w:pPr>
            <w:r>
              <w:rPr>
                <w:rFonts w:ascii="Arial Narrow" w:hAnsi="Arial Narrow"/>
              </w:rPr>
              <w:t>2,820</w:t>
            </w:r>
          </w:p>
        </w:tc>
        <w:tc>
          <w:tcPr>
            <w:tcW w:w="850" w:type="dxa"/>
            <w:tcBorders>
              <w:left w:val="single" w:sz="6" w:space="0" w:color="auto"/>
              <w:right w:val="single" w:sz="6" w:space="0" w:color="auto"/>
            </w:tcBorders>
          </w:tcPr>
          <w:p w14:paraId="47FED769" w14:textId="77777777" w:rsidR="00000000" w:rsidRDefault="00000000">
            <w:pPr>
              <w:spacing w:before="60" w:after="60"/>
              <w:jc w:val="center"/>
              <w:rPr>
                <w:rFonts w:ascii="Arial Narrow" w:hAnsi="Arial Narrow"/>
              </w:rPr>
            </w:pPr>
            <w:r>
              <w:rPr>
                <w:rFonts w:ascii="Arial Narrow" w:hAnsi="Arial Narrow"/>
              </w:rPr>
              <w:t>N/A</w:t>
            </w:r>
          </w:p>
        </w:tc>
        <w:tc>
          <w:tcPr>
            <w:tcW w:w="851" w:type="dxa"/>
            <w:tcBorders>
              <w:left w:val="single" w:sz="6" w:space="0" w:color="auto"/>
              <w:right w:val="single" w:sz="6" w:space="0" w:color="auto"/>
            </w:tcBorders>
          </w:tcPr>
          <w:p w14:paraId="169ABEFF" w14:textId="77777777" w:rsidR="00000000" w:rsidRDefault="00000000">
            <w:pPr>
              <w:spacing w:before="60" w:after="60"/>
              <w:jc w:val="center"/>
              <w:rPr>
                <w:rFonts w:ascii="Arial Narrow" w:hAnsi="Arial Narrow"/>
              </w:rPr>
            </w:pPr>
            <w:r>
              <w:rPr>
                <w:rFonts w:ascii="Arial Narrow" w:hAnsi="Arial Narrow"/>
              </w:rPr>
              <w:t>3,750</w:t>
            </w:r>
          </w:p>
        </w:tc>
        <w:tc>
          <w:tcPr>
            <w:tcW w:w="850" w:type="dxa"/>
            <w:tcBorders>
              <w:left w:val="single" w:sz="6" w:space="0" w:color="auto"/>
              <w:right w:val="single" w:sz="6" w:space="0" w:color="auto"/>
            </w:tcBorders>
          </w:tcPr>
          <w:p w14:paraId="499E0D09" w14:textId="77777777" w:rsidR="00000000" w:rsidRDefault="00000000">
            <w:pPr>
              <w:spacing w:before="60" w:after="60"/>
              <w:jc w:val="center"/>
              <w:rPr>
                <w:rFonts w:ascii="Arial Narrow" w:hAnsi="Arial Narrow"/>
              </w:rPr>
            </w:pPr>
            <w:r>
              <w:rPr>
                <w:rFonts w:ascii="Arial Narrow" w:hAnsi="Arial Narrow"/>
              </w:rPr>
              <w:t>N/A</w:t>
            </w:r>
          </w:p>
        </w:tc>
        <w:tc>
          <w:tcPr>
            <w:tcW w:w="851" w:type="dxa"/>
            <w:tcBorders>
              <w:left w:val="single" w:sz="6" w:space="0" w:color="auto"/>
              <w:right w:val="single" w:sz="6" w:space="0" w:color="auto"/>
            </w:tcBorders>
          </w:tcPr>
          <w:p w14:paraId="4F66E849" w14:textId="77777777" w:rsidR="00000000" w:rsidRDefault="00000000">
            <w:pPr>
              <w:spacing w:before="60" w:after="60"/>
              <w:jc w:val="center"/>
              <w:rPr>
                <w:rFonts w:ascii="Arial Narrow" w:hAnsi="Arial Narrow"/>
              </w:rPr>
            </w:pPr>
            <w:r>
              <w:rPr>
                <w:rFonts w:ascii="Arial Narrow" w:hAnsi="Arial Narrow"/>
              </w:rPr>
              <w:t>3,750</w:t>
            </w:r>
          </w:p>
        </w:tc>
        <w:tc>
          <w:tcPr>
            <w:tcW w:w="992" w:type="dxa"/>
            <w:tcBorders>
              <w:left w:val="single" w:sz="6" w:space="0" w:color="auto"/>
              <w:right w:val="single" w:sz="6" w:space="0" w:color="auto"/>
            </w:tcBorders>
          </w:tcPr>
          <w:p w14:paraId="39EA2671" w14:textId="77777777" w:rsidR="00000000" w:rsidRDefault="00000000">
            <w:pPr>
              <w:spacing w:before="60" w:after="60"/>
              <w:jc w:val="center"/>
              <w:rPr>
                <w:rFonts w:ascii="Arial Narrow" w:hAnsi="Arial Narrow"/>
              </w:rPr>
            </w:pPr>
            <w:r>
              <w:rPr>
                <w:rFonts w:ascii="Arial Narrow" w:hAnsi="Arial Narrow"/>
              </w:rPr>
              <w:t>N/A</w:t>
            </w:r>
          </w:p>
        </w:tc>
        <w:tc>
          <w:tcPr>
            <w:tcW w:w="850" w:type="dxa"/>
            <w:tcBorders>
              <w:left w:val="single" w:sz="6" w:space="0" w:color="auto"/>
              <w:right w:val="single" w:sz="6" w:space="0" w:color="auto"/>
            </w:tcBorders>
          </w:tcPr>
          <w:p w14:paraId="66D1826F" w14:textId="77777777" w:rsidR="00000000" w:rsidRDefault="00000000">
            <w:pPr>
              <w:spacing w:before="60" w:after="60"/>
              <w:jc w:val="center"/>
              <w:rPr>
                <w:rFonts w:ascii="Arial Narrow" w:hAnsi="Arial Narrow"/>
              </w:rPr>
            </w:pPr>
            <w:r>
              <w:rPr>
                <w:rFonts w:ascii="Arial Narrow" w:hAnsi="Arial Narrow"/>
              </w:rPr>
              <w:t>4,250</w:t>
            </w:r>
          </w:p>
        </w:tc>
        <w:tc>
          <w:tcPr>
            <w:tcW w:w="851" w:type="dxa"/>
            <w:tcBorders>
              <w:left w:val="single" w:sz="6" w:space="0" w:color="auto"/>
              <w:right w:val="single" w:sz="6" w:space="0" w:color="auto"/>
            </w:tcBorders>
          </w:tcPr>
          <w:p w14:paraId="0E85BDCF" w14:textId="77777777" w:rsidR="00000000" w:rsidRDefault="00000000">
            <w:pPr>
              <w:spacing w:before="60" w:after="60"/>
              <w:jc w:val="center"/>
              <w:rPr>
                <w:rFonts w:ascii="Arial Narrow" w:hAnsi="Arial Narrow"/>
              </w:rPr>
            </w:pPr>
            <w:r>
              <w:rPr>
                <w:rFonts w:ascii="Arial Narrow" w:hAnsi="Arial Narrow"/>
              </w:rPr>
              <w:t>N/A</w:t>
            </w:r>
          </w:p>
        </w:tc>
        <w:tc>
          <w:tcPr>
            <w:tcW w:w="850" w:type="dxa"/>
            <w:tcBorders>
              <w:left w:val="single" w:sz="6" w:space="0" w:color="auto"/>
              <w:right w:val="single" w:sz="6" w:space="0" w:color="auto"/>
            </w:tcBorders>
          </w:tcPr>
          <w:p w14:paraId="3BCF6DBD" w14:textId="77777777" w:rsidR="00000000" w:rsidRDefault="00000000">
            <w:pPr>
              <w:spacing w:before="60" w:after="60"/>
              <w:jc w:val="center"/>
              <w:rPr>
                <w:rFonts w:ascii="Arial Narrow" w:hAnsi="Arial Narrow"/>
              </w:rPr>
            </w:pPr>
            <w:r>
              <w:rPr>
                <w:rFonts w:ascii="Arial Narrow" w:hAnsi="Arial Narrow"/>
              </w:rPr>
              <w:t>3,375</w:t>
            </w:r>
          </w:p>
        </w:tc>
        <w:tc>
          <w:tcPr>
            <w:tcW w:w="993" w:type="dxa"/>
            <w:tcBorders>
              <w:left w:val="single" w:sz="6" w:space="0" w:color="auto"/>
              <w:right w:val="single" w:sz="6" w:space="0" w:color="auto"/>
            </w:tcBorders>
          </w:tcPr>
          <w:p w14:paraId="1FB1C6B3" w14:textId="77777777" w:rsidR="00000000" w:rsidRDefault="00000000">
            <w:pPr>
              <w:spacing w:before="60" w:after="60"/>
              <w:jc w:val="center"/>
              <w:rPr>
                <w:rFonts w:ascii="Arial Narrow" w:hAnsi="Arial Narrow"/>
              </w:rPr>
            </w:pPr>
            <w:r>
              <w:rPr>
                <w:rFonts w:ascii="Arial Narrow" w:hAnsi="Arial Narrow"/>
              </w:rPr>
              <w:t>N/A</w:t>
            </w:r>
          </w:p>
        </w:tc>
      </w:tr>
      <w:tr w:rsidR="00000000" w14:paraId="10BB9E69" w14:textId="77777777">
        <w:tblPrEx>
          <w:tblCellMar>
            <w:top w:w="0" w:type="dxa"/>
            <w:bottom w:w="0" w:type="dxa"/>
          </w:tblCellMar>
        </w:tblPrEx>
        <w:trPr>
          <w:cantSplit/>
        </w:trPr>
        <w:tc>
          <w:tcPr>
            <w:tcW w:w="709" w:type="dxa"/>
            <w:tcBorders>
              <w:left w:val="single" w:sz="6" w:space="0" w:color="auto"/>
              <w:right w:val="single" w:sz="6" w:space="0" w:color="auto"/>
            </w:tcBorders>
          </w:tcPr>
          <w:p w14:paraId="361EBCA0" w14:textId="77777777" w:rsidR="00000000" w:rsidRDefault="00000000">
            <w:pPr>
              <w:spacing w:before="60" w:after="60"/>
              <w:jc w:val="right"/>
              <w:rPr>
                <w:rFonts w:ascii="Arial Narrow" w:hAnsi="Arial Narrow"/>
              </w:rPr>
            </w:pPr>
            <w:r>
              <w:rPr>
                <w:rFonts w:ascii="Arial Narrow" w:hAnsi="Arial Narrow"/>
              </w:rPr>
              <w:t>48/56/</w:t>
            </w:r>
          </w:p>
          <w:p w14:paraId="54371A59" w14:textId="77777777" w:rsidR="00000000" w:rsidRDefault="00000000">
            <w:pPr>
              <w:spacing w:before="60" w:after="60"/>
              <w:jc w:val="right"/>
              <w:rPr>
                <w:rFonts w:ascii="Arial Narrow" w:hAnsi="Arial Narrow"/>
              </w:rPr>
            </w:pPr>
            <w:r>
              <w:rPr>
                <w:rFonts w:ascii="Arial Narrow" w:hAnsi="Arial Narrow"/>
              </w:rPr>
              <w:t>64</w:t>
            </w:r>
          </w:p>
        </w:tc>
        <w:tc>
          <w:tcPr>
            <w:tcW w:w="709" w:type="dxa"/>
            <w:tcBorders>
              <w:left w:val="single" w:sz="6" w:space="0" w:color="auto"/>
              <w:right w:val="single" w:sz="6" w:space="0" w:color="auto"/>
            </w:tcBorders>
          </w:tcPr>
          <w:p w14:paraId="60FA991A" w14:textId="77777777" w:rsidR="00000000" w:rsidRDefault="00000000">
            <w:pPr>
              <w:spacing w:before="60" w:after="60"/>
              <w:jc w:val="center"/>
              <w:rPr>
                <w:rFonts w:ascii="Arial Narrow" w:hAnsi="Arial Narrow"/>
              </w:rPr>
            </w:pPr>
            <w:r>
              <w:rPr>
                <w:rFonts w:ascii="Arial Narrow" w:hAnsi="Arial Narrow"/>
              </w:rPr>
              <w:t>2,500</w:t>
            </w:r>
          </w:p>
        </w:tc>
        <w:tc>
          <w:tcPr>
            <w:tcW w:w="709" w:type="dxa"/>
            <w:tcBorders>
              <w:left w:val="single" w:sz="6" w:space="0" w:color="auto"/>
              <w:right w:val="single" w:sz="6" w:space="0" w:color="auto"/>
            </w:tcBorders>
          </w:tcPr>
          <w:p w14:paraId="08D0734F" w14:textId="77777777" w:rsidR="00000000" w:rsidRDefault="00000000">
            <w:pPr>
              <w:spacing w:before="60" w:after="60"/>
              <w:jc w:val="center"/>
              <w:rPr>
                <w:rFonts w:ascii="Arial Narrow" w:hAnsi="Arial Narrow"/>
              </w:rPr>
            </w:pPr>
            <w:r>
              <w:rPr>
                <w:rFonts w:ascii="Arial Narrow" w:hAnsi="Arial Narrow"/>
              </w:rPr>
              <w:t>2,750</w:t>
            </w:r>
          </w:p>
        </w:tc>
        <w:tc>
          <w:tcPr>
            <w:tcW w:w="851" w:type="dxa"/>
            <w:tcBorders>
              <w:left w:val="single" w:sz="6" w:space="0" w:color="auto"/>
              <w:right w:val="single" w:sz="6" w:space="0" w:color="auto"/>
            </w:tcBorders>
          </w:tcPr>
          <w:p w14:paraId="3FE450A7" w14:textId="77777777" w:rsidR="00000000" w:rsidRDefault="00000000">
            <w:pPr>
              <w:spacing w:before="60" w:after="60"/>
              <w:jc w:val="center"/>
              <w:rPr>
                <w:rFonts w:ascii="Arial Narrow" w:hAnsi="Arial Narrow"/>
              </w:rPr>
            </w:pPr>
            <w:r>
              <w:rPr>
                <w:rFonts w:ascii="Arial Narrow" w:hAnsi="Arial Narrow"/>
              </w:rPr>
              <w:t>5,300</w:t>
            </w:r>
          </w:p>
        </w:tc>
        <w:tc>
          <w:tcPr>
            <w:tcW w:w="850" w:type="dxa"/>
            <w:tcBorders>
              <w:left w:val="single" w:sz="6" w:space="0" w:color="auto"/>
              <w:right w:val="single" w:sz="6" w:space="0" w:color="auto"/>
            </w:tcBorders>
          </w:tcPr>
          <w:p w14:paraId="34F6DDED" w14:textId="77777777" w:rsidR="00000000" w:rsidRDefault="00000000">
            <w:pPr>
              <w:spacing w:before="60" w:after="60"/>
              <w:jc w:val="center"/>
              <w:rPr>
                <w:rFonts w:ascii="Arial Narrow" w:hAnsi="Arial Narrow"/>
              </w:rPr>
            </w:pPr>
            <w:r>
              <w:rPr>
                <w:rFonts w:ascii="Arial Narrow" w:hAnsi="Arial Narrow"/>
              </w:rPr>
              <w:t>N/A</w:t>
            </w:r>
          </w:p>
        </w:tc>
        <w:tc>
          <w:tcPr>
            <w:tcW w:w="851" w:type="dxa"/>
            <w:tcBorders>
              <w:left w:val="single" w:sz="6" w:space="0" w:color="auto"/>
              <w:right w:val="single" w:sz="6" w:space="0" w:color="auto"/>
            </w:tcBorders>
          </w:tcPr>
          <w:p w14:paraId="7DAC9CF8" w14:textId="77777777" w:rsidR="00000000" w:rsidRDefault="00000000">
            <w:pPr>
              <w:spacing w:before="60" w:after="60"/>
              <w:jc w:val="center"/>
              <w:rPr>
                <w:rFonts w:ascii="Arial Narrow" w:hAnsi="Arial Narrow"/>
              </w:rPr>
            </w:pPr>
            <w:r>
              <w:rPr>
                <w:rFonts w:ascii="Arial Narrow" w:hAnsi="Arial Narrow"/>
              </w:rPr>
              <w:t>6,200</w:t>
            </w:r>
          </w:p>
        </w:tc>
        <w:tc>
          <w:tcPr>
            <w:tcW w:w="850" w:type="dxa"/>
            <w:tcBorders>
              <w:left w:val="single" w:sz="6" w:space="0" w:color="auto"/>
              <w:right w:val="single" w:sz="6" w:space="0" w:color="auto"/>
            </w:tcBorders>
          </w:tcPr>
          <w:p w14:paraId="620EC80F" w14:textId="77777777" w:rsidR="00000000" w:rsidRDefault="00000000">
            <w:pPr>
              <w:spacing w:before="60" w:after="60"/>
              <w:jc w:val="center"/>
              <w:rPr>
                <w:rFonts w:ascii="Arial Narrow" w:hAnsi="Arial Narrow"/>
              </w:rPr>
            </w:pPr>
            <w:r>
              <w:rPr>
                <w:rFonts w:ascii="Arial Narrow" w:hAnsi="Arial Narrow"/>
              </w:rPr>
              <w:t>N/A</w:t>
            </w:r>
          </w:p>
        </w:tc>
        <w:tc>
          <w:tcPr>
            <w:tcW w:w="851" w:type="dxa"/>
            <w:tcBorders>
              <w:left w:val="single" w:sz="6" w:space="0" w:color="auto"/>
              <w:right w:val="single" w:sz="6" w:space="0" w:color="auto"/>
            </w:tcBorders>
          </w:tcPr>
          <w:p w14:paraId="6C1DCBED" w14:textId="77777777" w:rsidR="00000000" w:rsidRDefault="00000000">
            <w:pPr>
              <w:spacing w:before="60" w:after="60"/>
              <w:jc w:val="center"/>
              <w:rPr>
                <w:rFonts w:ascii="Arial Narrow" w:hAnsi="Arial Narrow"/>
              </w:rPr>
            </w:pPr>
            <w:r>
              <w:rPr>
                <w:rFonts w:ascii="Arial Narrow" w:hAnsi="Arial Narrow"/>
              </w:rPr>
              <w:t>6,450</w:t>
            </w:r>
          </w:p>
        </w:tc>
        <w:tc>
          <w:tcPr>
            <w:tcW w:w="992" w:type="dxa"/>
            <w:tcBorders>
              <w:left w:val="single" w:sz="6" w:space="0" w:color="auto"/>
              <w:right w:val="single" w:sz="6" w:space="0" w:color="auto"/>
            </w:tcBorders>
          </w:tcPr>
          <w:p w14:paraId="4E253331" w14:textId="77777777" w:rsidR="00000000" w:rsidRDefault="00000000">
            <w:pPr>
              <w:spacing w:before="60" w:after="60"/>
              <w:jc w:val="center"/>
              <w:rPr>
                <w:rFonts w:ascii="Arial Narrow" w:hAnsi="Arial Narrow"/>
              </w:rPr>
            </w:pPr>
            <w:r>
              <w:rPr>
                <w:rFonts w:ascii="Arial Narrow" w:hAnsi="Arial Narrow"/>
              </w:rPr>
              <w:t>N/A</w:t>
            </w:r>
          </w:p>
        </w:tc>
        <w:tc>
          <w:tcPr>
            <w:tcW w:w="850" w:type="dxa"/>
            <w:tcBorders>
              <w:left w:val="single" w:sz="6" w:space="0" w:color="auto"/>
              <w:right w:val="single" w:sz="6" w:space="0" w:color="auto"/>
            </w:tcBorders>
          </w:tcPr>
          <w:p w14:paraId="0429AE74" w14:textId="77777777" w:rsidR="00000000" w:rsidRDefault="00000000">
            <w:pPr>
              <w:spacing w:before="60" w:after="60"/>
              <w:jc w:val="center"/>
              <w:rPr>
                <w:rFonts w:ascii="Arial Narrow" w:hAnsi="Arial Narrow"/>
              </w:rPr>
            </w:pPr>
            <w:r>
              <w:rPr>
                <w:rFonts w:ascii="Arial Narrow" w:hAnsi="Arial Narrow"/>
              </w:rPr>
              <w:t>6,990</w:t>
            </w:r>
          </w:p>
        </w:tc>
        <w:tc>
          <w:tcPr>
            <w:tcW w:w="851" w:type="dxa"/>
            <w:tcBorders>
              <w:left w:val="single" w:sz="6" w:space="0" w:color="auto"/>
              <w:right w:val="single" w:sz="6" w:space="0" w:color="auto"/>
            </w:tcBorders>
          </w:tcPr>
          <w:p w14:paraId="4E164ED6" w14:textId="77777777" w:rsidR="00000000" w:rsidRDefault="00000000">
            <w:pPr>
              <w:spacing w:before="60" w:after="60"/>
              <w:jc w:val="center"/>
              <w:rPr>
                <w:rFonts w:ascii="Arial Narrow" w:hAnsi="Arial Narrow"/>
              </w:rPr>
            </w:pPr>
            <w:r>
              <w:rPr>
                <w:rFonts w:ascii="Arial Narrow" w:hAnsi="Arial Narrow"/>
              </w:rPr>
              <w:t>N/A</w:t>
            </w:r>
          </w:p>
        </w:tc>
        <w:tc>
          <w:tcPr>
            <w:tcW w:w="850" w:type="dxa"/>
            <w:tcBorders>
              <w:left w:val="single" w:sz="6" w:space="0" w:color="auto"/>
              <w:right w:val="single" w:sz="6" w:space="0" w:color="auto"/>
            </w:tcBorders>
          </w:tcPr>
          <w:p w14:paraId="48DB5882" w14:textId="77777777" w:rsidR="00000000" w:rsidRDefault="00000000">
            <w:pPr>
              <w:spacing w:before="60" w:after="60"/>
              <w:jc w:val="center"/>
              <w:rPr>
                <w:rFonts w:ascii="Arial Narrow" w:hAnsi="Arial Narrow"/>
              </w:rPr>
            </w:pPr>
            <w:r>
              <w:rPr>
                <w:rFonts w:ascii="Arial Narrow" w:hAnsi="Arial Narrow"/>
              </w:rPr>
              <w:t>5,580</w:t>
            </w:r>
          </w:p>
        </w:tc>
        <w:tc>
          <w:tcPr>
            <w:tcW w:w="993" w:type="dxa"/>
            <w:tcBorders>
              <w:left w:val="single" w:sz="6" w:space="0" w:color="auto"/>
              <w:right w:val="single" w:sz="6" w:space="0" w:color="auto"/>
            </w:tcBorders>
          </w:tcPr>
          <w:p w14:paraId="21DF5B3B" w14:textId="77777777" w:rsidR="00000000" w:rsidRDefault="00000000">
            <w:pPr>
              <w:spacing w:before="60" w:after="60"/>
              <w:jc w:val="center"/>
              <w:rPr>
                <w:rFonts w:ascii="Arial Narrow" w:hAnsi="Arial Narrow"/>
              </w:rPr>
            </w:pPr>
            <w:r>
              <w:rPr>
                <w:rFonts w:ascii="Arial Narrow" w:hAnsi="Arial Narrow"/>
              </w:rPr>
              <w:t>N/A</w:t>
            </w:r>
          </w:p>
        </w:tc>
      </w:tr>
      <w:tr w:rsidR="00000000" w14:paraId="50D219EB" w14:textId="77777777">
        <w:tblPrEx>
          <w:tblCellMar>
            <w:top w:w="0" w:type="dxa"/>
            <w:bottom w:w="0" w:type="dxa"/>
          </w:tblCellMar>
        </w:tblPrEx>
        <w:trPr>
          <w:cantSplit/>
        </w:trPr>
        <w:tc>
          <w:tcPr>
            <w:tcW w:w="709" w:type="dxa"/>
            <w:tcBorders>
              <w:left w:val="single" w:sz="6" w:space="0" w:color="auto"/>
              <w:right w:val="single" w:sz="6" w:space="0" w:color="auto"/>
            </w:tcBorders>
          </w:tcPr>
          <w:p w14:paraId="08B8C98F" w14:textId="77777777" w:rsidR="00000000" w:rsidRDefault="00000000">
            <w:pPr>
              <w:spacing w:before="60" w:after="60"/>
              <w:jc w:val="right"/>
              <w:rPr>
                <w:rFonts w:ascii="Arial Narrow" w:hAnsi="Arial Narrow"/>
              </w:rPr>
            </w:pPr>
            <w:r>
              <w:rPr>
                <w:rFonts w:ascii="Arial Narrow" w:hAnsi="Arial Narrow"/>
              </w:rPr>
              <w:t>128</w:t>
            </w:r>
          </w:p>
        </w:tc>
        <w:tc>
          <w:tcPr>
            <w:tcW w:w="709" w:type="dxa"/>
            <w:tcBorders>
              <w:left w:val="single" w:sz="6" w:space="0" w:color="auto"/>
              <w:right w:val="single" w:sz="6" w:space="0" w:color="auto"/>
            </w:tcBorders>
          </w:tcPr>
          <w:p w14:paraId="34193B42" w14:textId="77777777" w:rsidR="00000000" w:rsidRDefault="00000000">
            <w:pPr>
              <w:spacing w:before="60" w:after="60"/>
              <w:jc w:val="center"/>
              <w:rPr>
                <w:rFonts w:ascii="Arial Narrow" w:hAnsi="Arial Narrow"/>
              </w:rPr>
            </w:pPr>
            <w:r>
              <w:rPr>
                <w:rFonts w:ascii="Arial Narrow" w:hAnsi="Arial Narrow"/>
              </w:rPr>
              <w:t>3,000</w:t>
            </w:r>
          </w:p>
        </w:tc>
        <w:tc>
          <w:tcPr>
            <w:tcW w:w="709" w:type="dxa"/>
            <w:tcBorders>
              <w:left w:val="single" w:sz="6" w:space="0" w:color="auto"/>
              <w:right w:val="single" w:sz="6" w:space="0" w:color="auto"/>
            </w:tcBorders>
          </w:tcPr>
          <w:p w14:paraId="47031151" w14:textId="77777777" w:rsidR="00000000" w:rsidRDefault="00000000">
            <w:pPr>
              <w:spacing w:before="60" w:after="60"/>
              <w:jc w:val="center"/>
              <w:rPr>
                <w:rFonts w:ascii="Arial Narrow" w:hAnsi="Arial Narrow"/>
              </w:rPr>
            </w:pPr>
            <w:r>
              <w:rPr>
                <w:rFonts w:ascii="Arial Narrow" w:hAnsi="Arial Narrow"/>
              </w:rPr>
              <w:t>3,300</w:t>
            </w:r>
          </w:p>
        </w:tc>
        <w:tc>
          <w:tcPr>
            <w:tcW w:w="851" w:type="dxa"/>
            <w:tcBorders>
              <w:left w:val="single" w:sz="6" w:space="0" w:color="auto"/>
              <w:right w:val="single" w:sz="6" w:space="0" w:color="auto"/>
            </w:tcBorders>
          </w:tcPr>
          <w:p w14:paraId="5BBC2F0F" w14:textId="77777777" w:rsidR="00000000" w:rsidRDefault="00000000">
            <w:pPr>
              <w:spacing w:before="60" w:after="60"/>
              <w:jc w:val="center"/>
              <w:rPr>
                <w:rFonts w:ascii="Arial Narrow" w:hAnsi="Arial Narrow"/>
              </w:rPr>
            </w:pPr>
            <w:r>
              <w:rPr>
                <w:rFonts w:ascii="Arial Narrow" w:hAnsi="Arial Narrow"/>
              </w:rPr>
              <w:t>8,720</w:t>
            </w:r>
          </w:p>
        </w:tc>
        <w:tc>
          <w:tcPr>
            <w:tcW w:w="850" w:type="dxa"/>
            <w:tcBorders>
              <w:left w:val="single" w:sz="6" w:space="0" w:color="auto"/>
              <w:right w:val="single" w:sz="6" w:space="0" w:color="auto"/>
            </w:tcBorders>
          </w:tcPr>
          <w:p w14:paraId="5D663C19" w14:textId="77777777" w:rsidR="00000000" w:rsidRDefault="00000000">
            <w:pPr>
              <w:spacing w:before="60" w:after="60"/>
              <w:jc w:val="center"/>
              <w:rPr>
                <w:rFonts w:ascii="Arial Narrow" w:hAnsi="Arial Narrow"/>
              </w:rPr>
            </w:pPr>
            <w:r>
              <w:rPr>
                <w:rFonts w:ascii="Arial Narrow" w:hAnsi="Arial Narrow"/>
              </w:rPr>
              <w:t>N/A</w:t>
            </w:r>
          </w:p>
        </w:tc>
        <w:tc>
          <w:tcPr>
            <w:tcW w:w="851" w:type="dxa"/>
            <w:tcBorders>
              <w:left w:val="single" w:sz="6" w:space="0" w:color="auto"/>
              <w:right w:val="single" w:sz="6" w:space="0" w:color="auto"/>
            </w:tcBorders>
          </w:tcPr>
          <w:p w14:paraId="361C6945" w14:textId="77777777" w:rsidR="00000000" w:rsidRDefault="00000000">
            <w:pPr>
              <w:spacing w:before="60" w:after="60"/>
              <w:jc w:val="center"/>
              <w:rPr>
                <w:rFonts w:ascii="Arial Narrow" w:hAnsi="Arial Narrow"/>
              </w:rPr>
            </w:pPr>
            <w:r>
              <w:rPr>
                <w:rFonts w:ascii="Arial Narrow" w:hAnsi="Arial Narrow"/>
              </w:rPr>
              <w:t>10,150</w:t>
            </w:r>
          </w:p>
        </w:tc>
        <w:tc>
          <w:tcPr>
            <w:tcW w:w="850" w:type="dxa"/>
            <w:tcBorders>
              <w:left w:val="single" w:sz="6" w:space="0" w:color="auto"/>
              <w:right w:val="single" w:sz="6" w:space="0" w:color="auto"/>
            </w:tcBorders>
          </w:tcPr>
          <w:p w14:paraId="7AFF3BE7" w14:textId="77777777" w:rsidR="00000000" w:rsidRDefault="00000000">
            <w:pPr>
              <w:spacing w:before="60" w:after="60"/>
              <w:jc w:val="center"/>
              <w:rPr>
                <w:rFonts w:ascii="Arial Narrow" w:hAnsi="Arial Narrow"/>
              </w:rPr>
            </w:pPr>
            <w:r>
              <w:rPr>
                <w:rFonts w:ascii="Arial Narrow" w:hAnsi="Arial Narrow"/>
              </w:rPr>
              <w:t>N/A</w:t>
            </w:r>
          </w:p>
        </w:tc>
        <w:tc>
          <w:tcPr>
            <w:tcW w:w="851" w:type="dxa"/>
            <w:tcBorders>
              <w:left w:val="single" w:sz="6" w:space="0" w:color="auto"/>
              <w:right w:val="single" w:sz="6" w:space="0" w:color="auto"/>
            </w:tcBorders>
          </w:tcPr>
          <w:p w14:paraId="2CAA03D5" w14:textId="77777777" w:rsidR="00000000" w:rsidRDefault="00000000">
            <w:pPr>
              <w:spacing w:before="60" w:after="60"/>
              <w:jc w:val="center"/>
              <w:rPr>
                <w:rFonts w:ascii="Arial Narrow" w:hAnsi="Arial Narrow"/>
              </w:rPr>
            </w:pPr>
            <w:r>
              <w:rPr>
                <w:rFonts w:ascii="Arial Narrow" w:hAnsi="Arial Narrow"/>
              </w:rPr>
              <w:t>10,560</w:t>
            </w:r>
          </w:p>
        </w:tc>
        <w:tc>
          <w:tcPr>
            <w:tcW w:w="992" w:type="dxa"/>
            <w:tcBorders>
              <w:left w:val="single" w:sz="6" w:space="0" w:color="auto"/>
              <w:right w:val="single" w:sz="6" w:space="0" w:color="auto"/>
            </w:tcBorders>
          </w:tcPr>
          <w:p w14:paraId="1161C00C" w14:textId="77777777" w:rsidR="00000000" w:rsidRDefault="00000000">
            <w:pPr>
              <w:spacing w:before="60" w:after="60"/>
              <w:jc w:val="center"/>
              <w:rPr>
                <w:rFonts w:ascii="Arial Narrow" w:hAnsi="Arial Narrow"/>
              </w:rPr>
            </w:pPr>
            <w:r>
              <w:rPr>
                <w:rFonts w:ascii="Arial Narrow" w:hAnsi="Arial Narrow"/>
              </w:rPr>
              <w:t>N/A</w:t>
            </w:r>
          </w:p>
        </w:tc>
        <w:tc>
          <w:tcPr>
            <w:tcW w:w="850" w:type="dxa"/>
            <w:tcBorders>
              <w:left w:val="single" w:sz="6" w:space="0" w:color="auto"/>
              <w:right w:val="single" w:sz="6" w:space="0" w:color="auto"/>
            </w:tcBorders>
          </w:tcPr>
          <w:p w14:paraId="6E1152A4" w14:textId="77777777" w:rsidR="00000000" w:rsidRDefault="00000000">
            <w:pPr>
              <w:spacing w:before="60" w:after="60"/>
              <w:jc w:val="center"/>
              <w:rPr>
                <w:rFonts w:ascii="Arial Narrow" w:hAnsi="Arial Narrow"/>
              </w:rPr>
            </w:pPr>
            <w:r>
              <w:rPr>
                <w:rFonts w:ascii="Arial Narrow" w:hAnsi="Arial Narrow"/>
              </w:rPr>
              <w:t>12,010</w:t>
            </w:r>
          </w:p>
        </w:tc>
        <w:tc>
          <w:tcPr>
            <w:tcW w:w="851" w:type="dxa"/>
            <w:tcBorders>
              <w:left w:val="single" w:sz="6" w:space="0" w:color="auto"/>
              <w:right w:val="single" w:sz="6" w:space="0" w:color="auto"/>
            </w:tcBorders>
          </w:tcPr>
          <w:p w14:paraId="299C45F4" w14:textId="77777777" w:rsidR="00000000" w:rsidRDefault="00000000">
            <w:pPr>
              <w:spacing w:before="60" w:after="60"/>
              <w:jc w:val="center"/>
              <w:rPr>
                <w:rFonts w:ascii="Arial Narrow" w:hAnsi="Arial Narrow"/>
              </w:rPr>
            </w:pPr>
            <w:r>
              <w:rPr>
                <w:rFonts w:ascii="Arial Narrow" w:hAnsi="Arial Narrow"/>
              </w:rPr>
              <w:t>N/A</w:t>
            </w:r>
          </w:p>
        </w:tc>
        <w:tc>
          <w:tcPr>
            <w:tcW w:w="850" w:type="dxa"/>
            <w:tcBorders>
              <w:left w:val="single" w:sz="6" w:space="0" w:color="auto"/>
              <w:right w:val="single" w:sz="6" w:space="0" w:color="auto"/>
            </w:tcBorders>
          </w:tcPr>
          <w:p w14:paraId="6B347C87" w14:textId="77777777" w:rsidR="00000000" w:rsidRDefault="00000000">
            <w:pPr>
              <w:spacing w:before="60" w:after="60"/>
              <w:jc w:val="center"/>
              <w:rPr>
                <w:rFonts w:ascii="Arial Narrow" w:hAnsi="Arial Narrow"/>
              </w:rPr>
            </w:pPr>
            <w:r>
              <w:rPr>
                <w:rFonts w:ascii="Arial Narrow" w:hAnsi="Arial Narrow"/>
              </w:rPr>
              <w:t>9,135</w:t>
            </w:r>
          </w:p>
        </w:tc>
        <w:tc>
          <w:tcPr>
            <w:tcW w:w="993" w:type="dxa"/>
            <w:tcBorders>
              <w:left w:val="single" w:sz="6" w:space="0" w:color="auto"/>
              <w:right w:val="single" w:sz="6" w:space="0" w:color="auto"/>
            </w:tcBorders>
          </w:tcPr>
          <w:p w14:paraId="579A2D8B" w14:textId="77777777" w:rsidR="00000000" w:rsidRDefault="00000000">
            <w:pPr>
              <w:spacing w:before="60" w:after="60"/>
              <w:jc w:val="center"/>
              <w:rPr>
                <w:rFonts w:ascii="Arial Narrow" w:hAnsi="Arial Narrow"/>
              </w:rPr>
            </w:pPr>
            <w:r>
              <w:rPr>
                <w:rFonts w:ascii="Arial Narrow" w:hAnsi="Arial Narrow"/>
              </w:rPr>
              <w:t>N/A</w:t>
            </w:r>
          </w:p>
        </w:tc>
      </w:tr>
      <w:tr w:rsidR="00000000" w14:paraId="2C17A978" w14:textId="77777777">
        <w:tblPrEx>
          <w:tblCellMar>
            <w:top w:w="0" w:type="dxa"/>
            <w:bottom w:w="0" w:type="dxa"/>
          </w:tblCellMar>
        </w:tblPrEx>
        <w:trPr>
          <w:cantSplit/>
        </w:trPr>
        <w:tc>
          <w:tcPr>
            <w:tcW w:w="709" w:type="dxa"/>
            <w:tcBorders>
              <w:left w:val="single" w:sz="6" w:space="0" w:color="auto"/>
              <w:right w:val="single" w:sz="6" w:space="0" w:color="auto"/>
            </w:tcBorders>
          </w:tcPr>
          <w:p w14:paraId="27391FD8" w14:textId="77777777" w:rsidR="00000000" w:rsidRDefault="00000000">
            <w:pPr>
              <w:spacing w:before="60" w:after="60"/>
              <w:jc w:val="right"/>
              <w:rPr>
                <w:rFonts w:ascii="Arial Narrow" w:hAnsi="Arial Narrow"/>
              </w:rPr>
            </w:pPr>
            <w:r>
              <w:rPr>
                <w:rFonts w:ascii="Arial Narrow" w:hAnsi="Arial Narrow"/>
              </w:rPr>
              <w:t>192</w:t>
            </w:r>
          </w:p>
        </w:tc>
        <w:tc>
          <w:tcPr>
            <w:tcW w:w="709" w:type="dxa"/>
            <w:tcBorders>
              <w:left w:val="single" w:sz="6" w:space="0" w:color="auto"/>
              <w:right w:val="single" w:sz="6" w:space="0" w:color="auto"/>
            </w:tcBorders>
          </w:tcPr>
          <w:p w14:paraId="55876248" w14:textId="77777777" w:rsidR="00000000" w:rsidRDefault="00000000">
            <w:pPr>
              <w:spacing w:before="60" w:after="60"/>
              <w:jc w:val="center"/>
              <w:rPr>
                <w:rFonts w:ascii="Arial Narrow" w:hAnsi="Arial Narrow"/>
              </w:rPr>
            </w:pPr>
            <w:r>
              <w:rPr>
                <w:rFonts w:ascii="Arial Narrow" w:hAnsi="Arial Narrow"/>
              </w:rPr>
              <w:t>3,300</w:t>
            </w:r>
          </w:p>
        </w:tc>
        <w:tc>
          <w:tcPr>
            <w:tcW w:w="709" w:type="dxa"/>
            <w:tcBorders>
              <w:left w:val="single" w:sz="6" w:space="0" w:color="auto"/>
              <w:right w:val="single" w:sz="6" w:space="0" w:color="auto"/>
            </w:tcBorders>
          </w:tcPr>
          <w:p w14:paraId="45D24291" w14:textId="77777777" w:rsidR="00000000" w:rsidRDefault="00000000">
            <w:pPr>
              <w:spacing w:before="60" w:after="60"/>
              <w:jc w:val="center"/>
              <w:rPr>
                <w:rFonts w:ascii="Arial Narrow" w:hAnsi="Arial Narrow"/>
              </w:rPr>
            </w:pPr>
            <w:r>
              <w:rPr>
                <w:rFonts w:ascii="Arial Narrow" w:hAnsi="Arial Narrow"/>
              </w:rPr>
              <w:t>3,630</w:t>
            </w:r>
          </w:p>
        </w:tc>
        <w:tc>
          <w:tcPr>
            <w:tcW w:w="851" w:type="dxa"/>
            <w:tcBorders>
              <w:left w:val="single" w:sz="6" w:space="0" w:color="auto"/>
              <w:right w:val="single" w:sz="6" w:space="0" w:color="auto"/>
            </w:tcBorders>
          </w:tcPr>
          <w:p w14:paraId="2E50896C" w14:textId="77777777" w:rsidR="00000000" w:rsidRDefault="00000000">
            <w:pPr>
              <w:spacing w:before="60" w:after="60"/>
              <w:jc w:val="center"/>
              <w:rPr>
                <w:rFonts w:ascii="Arial Narrow" w:hAnsi="Arial Narrow"/>
              </w:rPr>
            </w:pPr>
            <w:r>
              <w:rPr>
                <w:rFonts w:ascii="Arial Narrow" w:hAnsi="Arial Narrow"/>
              </w:rPr>
              <w:t>12,960</w:t>
            </w:r>
          </w:p>
        </w:tc>
        <w:tc>
          <w:tcPr>
            <w:tcW w:w="850" w:type="dxa"/>
            <w:tcBorders>
              <w:left w:val="single" w:sz="6" w:space="0" w:color="auto"/>
              <w:right w:val="single" w:sz="6" w:space="0" w:color="auto"/>
            </w:tcBorders>
          </w:tcPr>
          <w:p w14:paraId="62B4B86B" w14:textId="77777777" w:rsidR="00000000" w:rsidRDefault="00000000">
            <w:pPr>
              <w:spacing w:before="60" w:after="60"/>
              <w:jc w:val="center"/>
              <w:rPr>
                <w:rFonts w:ascii="Arial Narrow" w:hAnsi="Arial Narrow"/>
              </w:rPr>
            </w:pPr>
            <w:r>
              <w:rPr>
                <w:rFonts w:ascii="Arial Narrow" w:hAnsi="Arial Narrow"/>
              </w:rPr>
              <w:t>N/A</w:t>
            </w:r>
          </w:p>
        </w:tc>
        <w:tc>
          <w:tcPr>
            <w:tcW w:w="851" w:type="dxa"/>
            <w:tcBorders>
              <w:left w:val="single" w:sz="6" w:space="0" w:color="auto"/>
              <w:right w:val="single" w:sz="6" w:space="0" w:color="auto"/>
            </w:tcBorders>
          </w:tcPr>
          <w:p w14:paraId="4A13C5F3" w14:textId="77777777" w:rsidR="00000000" w:rsidRDefault="00000000">
            <w:pPr>
              <w:spacing w:before="60" w:after="60"/>
              <w:jc w:val="center"/>
              <w:rPr>
                <w:rFonts w:ascii="Arial Narrow" w:hAnsi="Arial Narrow"/>
              </w:rPr>
            </w:pPr>
            <w:r>
              <w:rPr>
                <w:rFonts w:ascii="Arial Narrow" w:hAnsi="Arial Narrow"/>
              </w:rPr>
              <w:t>14,760</w:t>
            </w:r>
          </w:p>
        </w:tc>
        <w:tc>
          <w:tcPr>
            <w:tcW w:w="850" w:type="dxa"/>
            <w:tcBorders>
              <w:left w:val="single" w:sz="6" w:space="0" w:color="auto"/>
              <w:right w:val="single" w:sz="6" w:space="0" w:color="auto"/>
            </w:tcBorders>
          </w:tcPr>
          <w:p w14:paraId="739DD663" w14:textId="77777777" w:rsidR="00000000" w:rsidRDefault="00000000">
            <w:pPr>
              <w:spacing w:before="60" w:after="60"/>
              <w:jc w:val="center"/>
              <w:rPr>
                <w:rFonts w:ascii="Arial Narrow" w:hAnsi="Arial Narrow"/>
              </w:rPr>
            </w:pPr>
            <w:r>
              <w:rPr>
                <w:rFonts w:ascii="Arial Narrow" w:hAnsi="Arial Narrow"/>
              </w:rPr>
              <w:t>N/A</w:t>
            </w:r>
          </w:p>
        </w:tc>
        <w:tc>
          <w:tcPr>
            <w:tcW w:w="851" w:type="dxa"/>
            <w:tcBorders>
              <w:left w:val="single" w:sz="6" w:space="0" w:color="auto"/>
              <w:right w:val="single" w:sz="6" w:space="0" w:color="auto"/>
            </w:tcBorders>
          </w:tcPr>
          <w:p w14:paraId="09368F60" w14:textId="77777777" w:rsidR="00000000" w:rsidRDefault="00000000">
            <w:pPr>
              <w:spacing w:before="60" w:after="60"/>
              <w:jc w:val="center"/>
              <w:rPr>
                <w:rFonts w:ascii="Arial Narrow" w:hAnsi="Arial Narrow"/>
              </w:rPr>
            </w:pPr>
            <w:r>
              <w:rPr>
                <w:rFonts w:ascii="Arial Narrow" w:hAnsi="Arial Narrow"/>
              </w:rPr>
              <w:t>15,390</w:t>
            </w:r>
          </w:p>
        </w:tc>
        <w:tc>
          <w:tcPr>
            <w:tcW w:w="992" w:type="dxa"/>
            <w:tcBorders>
              <w:left w:val="single" w:sz="6" w:space="0" w:color="auto"/>
              <w:right w:val="single" w:sz="6" w:space="0" w:color="auto"/>
            </w:tcBorders>
          </w:tcPr>
          <w:p w14:paraId="0D270FA6" w14:textId="77777777" w:rsidR="00000000" w:rsidRDefault="00000000">
            <w:pPr>
              <w:spacing w:before="60" w:after="60"/>
              <w:jc w:val="center"/>
              <w:rPr>
                <w:rFonts w:ascii="Arial Narrow" w:hAnsi="Arial Narrow"/>
              </w:rPr>
            </w:pPr>
            <w:r>
              <w:rPr>
                <w:rFonts w:ascii="Arial Narrow" w:hAnsi="Arial Narrow"/>
              </w:rPr>
              <w:t>N/A</w:t>
            </w:r>
          </w:p>
        </w:tc>
        <w:tc>
          <w:tcPr>
            <w:tcW w:w="850" w:type="dxa"/>
            <w:tcBorders>
              <w:left w:val="single" w:sz="6" w:space="0" w:color="auto"/>
              <w:right w:val="single" w:sz="6" w:space="0" w:color="auto"/>
            </w:tcBorders>
          </w:tcPr>
          <w:p w14:paraId="2E900881" w14:textId="77777777" w:rsidR="00000000" w:rsidRDefault="00000000">
            <w:pPr>
              <w:spacing w:before="60" w:after="60"/>
              <w:jc w:val="center"/>
              <w:rPr>
                <w:rFonts w:ascii="Arial Narrow" w:hAnsi="Arial Narrow"/>
              </w:rPr>
            </w:pPr>
            <w:r>
              <w:rPr>
                <w:rFonts w:ascii="Arial Narrow" w:hAnsi="Arial Narrow"/>
              </w:rPr>
              <w:t>18,260</w:t>
            </w:r>
          </w:p>
        </w:tc>
        <w:tc>
          <w:tcPr>
            <w:tcW w:w="851" w:type="dxa"/>
            <w:tcBorders>
              <w:left w:val="single" w:sz="6" w:space="0" w:color="auto"/>
              <w:right w:val="single" w:sz="6" w:space="0" w:color="auto"/>
            </w:tcBorders>
          </w:tcPr>
          <w:p w14:paraId="66A3155A" w14:textId="77777777" w:rsidR="00000000" w:rsidRDefault="00000000">
            <w:pPr>
              <w:spacing w:before="60" w:after="60"/>
              <w:jc w:val="center"/>
              <w:rPr>
                <w:rFonts w:ascii="Arial Narrow" w:hAnsi="Arial Narrow"/>
              </w:rPr>
            </w:pPr>
            <w:r>
              <w:rPr>
                <w:rFonts w:ascii="Arial Narrow" w:hAnsi="Arial Narrow"/>
              </w:rPr>
              <w:t>N/A</w:t>
            </w:r>
          </w:p>
        </w:tc>
        <w:tc>
          <w:tcPr>
            <w:tcW w:w="850" w:type="dxa"/>
            <w:tcBorders>
              <w:left w:val="single" w:sz="6" w:space="0" w:color="auto"/>
              <w:right w:val="single" w:sz="6" w:space="0" w:color="auto"/>
            </w:tcBorders>
          </w:tcPr>
          <w:p w14:paraId="19770B65" w14:textId="77777777" w:rsidR="00000000" w:rsidRDefault="00000000">
            <w:pPr>
              <w:spacing w:before="60" w:after="60"/>
              <w:jc w:val="center"/>
              <w:rPr>
                <w:rFonts w:ascii="Arial Narrow" w:hAnsi="Arial Narrow"/>
              </w:rPr>
            </w:pPr>
            <w:r>
              <w:rPr>
                <w:rFonts w:ascii="Arial Narrow" w:hAnsi="Arial Narrow"/>
              </w:rPr>
              <w:t>13,284</w:t>
            </w:r>
          </w:p>
        </w:tc>
        <w:tc>
          <w:tcPr>
            <w:tcW w:w="993" w:type="dxa"/>
            <w:tcBorders>
              <w:left w:val="single" w:sz="6" w:space="0" w:color="auto"/>
              <w:right w:val="single" w:sz="6" w:space="0" w:color="auto"/>
            </w:tcBorders>
          </w:tcPr>
          <w:p w14:paraId="06FCD22C" w14:textId="77777777" w:rsidR="00000000" w:rsidRDefault="00000000">
            <w:pPr>
              <w:spacing w:before="60" w:after="60"/>
              <w:jc w:val="center"/>
              <w:rPr>
                <w:rFonts w:ascii="Arial Narrow" w:hAnsi="Arial Narrow"/>
              </w:rPr>
            </w:pPr>
            <w:r>
              <w:rPr>
                <w:rFonts w:ascii="Arial Narrow" w:hAnsi="Arial Narrow"/>
              </w:rPr>
              <w:t>N/A</w:t>
            </w:r>
          </w:p>
        </w:tc>
      </w:tr>
      <w:tr w:rsidR="00000000" w14:paraId="3DD49350" w14:textId="77777777">
        <w:tblPrEx>
          <w:tblCellMar>
            <w:top w:w="0" w:type="dxa"/>
            <w:bottom w:w="0" w:type="dxa"/>
          </w:tblCellMar>
        </w:tblPrEx>
        <w:trPr>
          <w:cantSplit/>
        </w:trPr>
        <w:tc>
          <w:tcPr>
            <w:tcW w:w="709" w:type="dxa"/>
            <w:tcBorders>
              <w:left w:val="single" w:sz="6" w:space="0" w:color="auto"/>
              <w:right w:val="single" w:sz="6" w:space="0" w:color="auto"/>
            </w:tcBorders>
          </w:tcPr>
          <w:p w14:paraId="22CD1F03" w14:textId="77777777" w:rsidR="00000000" w:rsidRDefault="00000000">
            <w:pPr>
              <w:spacing w:before="60" w:after="60"/>
              <w:jc w:val="right"/>
              <w:rPr>
                <w:rFonts w:ascii="Arial Narrow" w:hAnsi="Arial Narrow"/>
              </w:rPr>
            </w:pPr>
            <w:r>
              <w:rPr>
                <w:rFonts w:ascii="Arial Narrow" w:hAnsi="Arial Narrow"/>
              </w:rPr>
              <w:t>256</w:t>
            </w:r>
          </w:p>
        </w:tc>
        <w:tc>
          <w:tcPr>
            <w:tcW w:w="709" w:type="dxa"/>
            <w:tcBorders>
              <w:left w:val="single" w:sz="6" w:space="0" w:color="auto"/>
              <w:right w:val="single" w:sz="6" w:space="0" w:color="auto"/>
            </w:tcBorders>
          </w:tcPr>
          <w:p w14:paraId="322B7555" w14:textId="77777777" w:rsidR="00000000" w:rsidRDefault="00000000">
            <w:pPr>
              <w:spacing w:before="60" w:after="60"/>
              <w:jc w:val="center"/>
              <w:rPr>
                <w:rFonts w:ascii="Arial Narrow" w:hAnsi="Arial Narrow"/>
              </w:rPr>
            </w:pPr>
            <w:r>
              <w:rPr>
                <w:rFonts w:ascii="Arial Narrow" w:hAnsi="Arial Narrow"/>
              </w:rPr>
              <w:t>3,500</w:t>
            </w:r>
          </w:p>
        </w:tc>
        <w:tc>
          <w:tcPr>
            <w:tcW w:w="709" w:type="dxa"/>
            <w:tcBorders>
              <w:left w:val="single" w:sz="6" w:space="0" w:color="auto"/>
              <w:right w:val="single" w:sz="6" w:space="0" w:color="auto"/>
            </w:tcBorders>
          </w:tcPr>
          <w:p w14:paraId="4840FD0B" w14:textId="77777777" w:rsidR="00000000" w:rsidRDefault="00000000">
            <w:pPr>
              <w:spacing w:before="60" w:after="60"/>
              <w:jc w:val="center"/>
              <w:rPr>
                <w:rFonts w:ascii="Arial Narrow" w:hAnsi="Arial Narrow"/>
              </w:rPr>
            </w:pPr>
            <w:r>
              <w:rPr>
                <w:rFonts w:ascii="Arial Narrow" w:hAnsi="Arial Narrow"/>
              </w:rPr>
              <w:t>3,850</w:t>
            </w:r>
          </w:p>
        </w:tc>
        <w:tc>
          <w:tcPr>
            <w:tcW w:w="851" w:type="dxa"/>
            <w:tcBorders>
              <w:left w:val="single" w:sz="6" w:space="0" w:color="auto"/>
              <w:right w:val="single" w:sz="6" w:space="0" w:color="auto"/>
            </w:tcBorders>
          </w:tcPr>
          <w:p w14:paraId="00386D8F" w14:textId="77777777" w:rsidR="00000000" w:rsidRDefault="00000000">
            <w:pPr>
              <w:spacing w:before="60" w:after="60"/>
              <w:jc w:val="center"/>
              <w:rPr>
                <w:rFonts w:ascii="Arial Narrow" w:hAnsi="Arial Narrow"/>
              </w:rPr>
            </w:pPr>
            <w:r>
              <w:rPr>
                <w:rFonts w:ascii="Arial Narrow" w:hAnsi="Arial Narrow"/>
              </w:rPr>
              <w:t>15,640</w:t>
            </w:r>
          </w:p>
        </w:tc>
        <w:tc>
          <w:tcPr>
            <w:tcW w:w="850" w:type="dxa"/>
            <w:tcBorders>
              <w:left w:val="single" w:sz="6" w:space="0" w:color="auto"/>
              <w:right w:val="single" w:sz="6" w:space="0" w:color="auto"/>
            </w:tcBorders>
          </w:tcPr>
          <w:p w14:paraId="0FCFC345" w14:textId="77777777" w:rsidR="00000000" w:rsidRDefault="00000000">
            <w:pPr>
              <w:spacing w:before="60" w:after="60"/>
              <w:jc w:val="center"/>
              <w:rPr>
                <w:rFonts w:ascii="Arial Narrow" w:hAnsi="Arial Narrow"/>
              </w:rPr>
            </w:pPr>
            <w:r>
              <w:rPr>
                <w:rFonts w:ascii="Arial Narrow" w:hAnsi="Arial Narrow"/>
              </w:rPr>
              <w:t>N/A</w:t>
            </w:r>
          </w:p>
        </w:tc>
        <w:tc>
          <w:tcPr>
            <w:tcW w:w="851" w:type="dxa"/>
            <w:tcBorders>
              <w:left w:val="single" w:sz="6" w:space="0" w:color="auto"/>
              <w:right w:val="single" w:sz="6" w:space="0" w:color="auto"/>
            </w:tcBorders>
          </w:tcPr>
          <w:p w14:paraId="3082EA03" w14:textId="77777777" w:rsidR="00000000" w:rsidRDefault="00000000">
            <w:pPr>
              <w:spacing w:before="60" w:after="60"/>
              <w:jc w:val="center"/>
              <w:rPr>
                <w:rFonts w:ascii="Arial Narrow" w:hAnsi="Arial Narrow"/>
              </w:rPr>
            </w:pPr>
            <w:r>
              <w:rPr>
                <w:rFonts w:ascii="Arial Narrow" w:hAnsi="Arial Narrow"/>
              </w:rPr>
              <w:t>17,800</w:t>
            </w:r>
          </w:p>
        </w:tc>
        <w:tc>
          <w:tcPr>
            <w:tcW w:w="850" w:type="dxa"/>
            <w:tcBorders>
              <w:left w:val="single" w:sz="6" w:space="0" w:color="auto"/>
              <w:right w:val="single" w:sz="6" w:space="0" w:color="auto"/>
            </w:tcBorders>
          </w:tcPr>
          <w:p w14:paraId="295842EC" w14:textId="77777777" w:rsidR="00000000" w:rsidRDefault="00000000">
            <w:pPr>
              <w:spacing w:before="60" w:after="60"/>
              <w:jc w:val="center"/>
              <w:rPr>
                <w:rFonts w:ascii="Arial Narrow" w:hAnsi="Arial Narrow"/>
              </w:rPr>
            </w:pPr>
            <w:r>
              <w:rPr>
                <w:rFonts w:ascii="Arial Narrow" w:hAnsi="Arial Narrow"/>
              </w:rPr>
              <w:t>N/A</w:t>
            </w:r>
          </w:p>
        </w:tc>
        <w:tc>
          <w:tcPr>
            <w:tcW w:w="851" w:type="dxa"/>
            <w:tcBorders>
              <w:left w:val="single" w:sz="6" w:space="0" w:color="auto"/>
              <w:right w:val="single" w:sz="6" w:space="0" w:color="auto"/>
            </w:tcBorders>
          </w:tcPr>
          <w:p w14:paraId="3A0C2EE0" w14:textId="77777777" w:rsidR="00000000" w:rsidRDefault="00000000">
            <w:pPr>
              <w:spacing w:before="60" w:after="60"/>
              <w:jc w:val="center"/>
              <w:rPr>
                <w:rFonts w:ascii="Arial Narrow" w:hAnsi="Arial Narrow"/>
              </w:rPr>
            </w:pPr>
            <w:r>
              <w:rPr>
                <w:rFonts w:ascii="Arial Narrow" w:hAnsi="Arial Narrow"/>
              </w:rPr>
              <w:t>18,480</w:t>
            </w:r>
          </w:p>
        </w:tc>
        <w:tc>
          <w:tcPr>
            <w:tcW w:w="992" w:type="dxa"/>
            <w:tcBorders>
              <w:left w:val="single" w:sz="6" w:space="0" w:color="auto"/>
              <w:right w:val="single" w:sz="6" w:space="0" w:color="auto"/>
            </w:tcBorders>
          </w:tcPr>
          <w:p w14:paraId="006F2ABC" w14:textId="77777777" w:rsidR="00000000" w:rsidRDefault="00000000">
            <w:pPr>
              <w:spacing w:before="60" w:after="60"/>
              <w:jc w:val="center"/>
              <w:rPr>
                <w:rFonts w:ascii="Arial Narrow" w:hAnsi="Arial Narrow"/>
              </w:rPr>
            </w:pPr>
            <w:r>
              <w:rPr>
                <w:rFonts w:ascii="Arial Narrow" w:hAnsi="Arial Narrow"/>
              </w:rPr>
              <w:t>N/A</w:t>
            </w:r>
          </w:p>
        </w:tc>
        <w:tc>
          <w:tcPr>
            <w:tcW w:w="850" w:type="dxa"/>
            <w:tcBorders>
              <w:left w:val="single" w:sz="6" w:space="0" w:color="auto"/>
              <w:right w:val="single" w:sz="6" w:space="0" w:color="auto"/>
            </w:tcBorders>
          </w:tcPr>
          <w:p w14:paraId="43C71C3A" w14:textId="77777777" w:rsidR="00000000" w:rsidRDefault="00000000">
            <w:pPr>
              <w:spacing w:before="60" w:after="60"/>
              <w:jc w:val="center"/>
              <w:rPr>
                <w:rFonts w:ascii="Arial Narrow" w:hAnsi="Arial Narrow"/>
              </w:rPr>
            </w:pPr>
            <w:r>
              <w:rPr>
                <w:rFonts w:ascii="Arial Narrow" w:hAnsi="Arial Narrow"/>
              </w:rPr>
              <w:t>22,080</w:t>
            </w:r>
          </w:p>
        </w:tc>
        <w:tc>
          <w:tcPr>
            <w:tcW w:w="851" w:type="dxa"/>
            <w:tcBorders>
              <w:left w:val="single" w:sz="6" w:space="0" w:color="auto"/>
              <w:right w:val="single" w:sz="6" w:space="0" w:color="auto"/>
            </w:tcBorders>
          </w:tcPr>
          <w:p w14:paraId="4892C42C" w14:textId="77777777" w:rsidR="00000000" w:rsidRDefault="00000000">
            <w:pPr>
              <w:spacing w:before="60" w:after="60"/>
              <w:jc w:val="center"/>
              <w:rPr>
                <w:rFonts w:ascii="Arial Narrow" w:hAnsi="Arial Narrow"/>
              </w:rPr>
            </w:pPr>
            <w:r>
              <w:rPr>
                <w:rFonts w:ascii="Arial Narrow" w:hAnsi="Arial Narrow"/>
              </w:rPr>
              <w:t>N/A</w:t>
            </w:r>
          </w:p>
        </w:tc>
        <w:tc>
          <w:tcPr>
            <w:tcW w:w="850" w:type="dxa"/>
            <w:tcBorders>
              <w:left w:val="single" w:sz="6" w:space="0" w:color="auto"/>
              <w:right w:val="single" w:sz="6" w:space="0" w:color="auto"/>
            </w:tcBorders>
          </w:tcPr>
          <w:p w14:paraId="417CAEE4" w14:textId="77777777" w:rsidR="00000000" w:rsidRDefault="00000000">
            <w:pPr>
              <w:spacing w:before="60" w:after="60"/>
              <w:jc w:val="center"/>
              <w:rPr>
                <w:rFonts w:ascii="Arial Narrow" w:hAnsi="Arial Narrow"/>
              </w:rPr>
            </w:pPr>
            <w:r>
              <w:rPr>
                <w:rFonts w:ascii="Arial Narrow" w:hAnsi="Arial Narrow"/>
              </w:rPr>
              <w:t>16,020</w:t>
            </w:r>
          </w:p>
        </w:tc>
        <w:tc>
          <w:tcPr>
            <w:tcW w:w="993" w:type="dxa"/>
            <w:tcBorders>
              <w:left w:val="single" w:sz="6" w:space="0" w:color="auto"/>
              <w:right w:val="single" w:sz="6" w:space="0" w:color="auto"/>
            </w:tcBorders>
          </w:tcPr>
          <w:p w14:paraId="674E31AC" w14:textId="77777777" w:rsidR="00000000" w:rsidRDefault="00000000">
            <w:pPr>
              <w:spacing w:before="60" w:after="60"/>
              <w:jc w:val="center"/>
              <w:rPr>
                <w:rFonts w:ascii="Arial Narrow" w:hAnsi="Arial Narrow"/>
              </w:rPr>
            </w:pPr>
            <w:r>
              <w:rPr>
                <w:rFonts w:ascii="Arial Narrow" w:hAnsi="Arial Narrow"/>
              </w:rPr>
              <w:t>N/A</w:t>
            </w:r>
          </w:p>
        </w:tc>
      </w:tr>
      <w:tr w:rsidR="00000000" w14:paraId="4C238E13" w14:textId="77777777">
        <w:tblPrEx>
          <w:tblCellMar>
            <w:top w:w="0" w:type="dxa"/>
            <w:bottom w:w="0" w:type="dxa"/>
          </w:tblCellMar>
        </w:tblPrEx>
        <w:trPr>
          <w:cantSplit/>
        </w:trPr>
        <w:tc>
          <w:tcPr>
            <w:tcW w:w="709" w:type="dxa"/>
            <w:tcBorders>
              <w:left w:val="single" w:sz="6" w:space="0" w:color="auto"/>
              <w:right w:val="single" w:sz="6" w:space="0" w:color="auto"/>
            </w:tcBorders>
          </w:tcPr>
          <w:p w14:paraId="1F243942" w14:textId="77777777" w:rsidR="00000000" w:rsidRDefault="00000000">
            <w:pPr>
              <w:spacing w:before="60" w:after="60"/>
              <w:jc w:val="right"/>
              <w:rPr>
                <w:rFonts w:ascii="Arial Narrow" w:hAnsi="Arial Narrow"/>
              </w:rPr>
            </w:pPr>
            <w:r>
              <w:rPr>
                <w:rFonts w:ascii="Arial Narrow" w:hAnsi="Arial Narrow"/>
              </w:rPr>
              <w:t>384</w:t>
            </w:r>
          </w:p>
        </w:tc>
        <w:tc>
          <w:tcPr>
            <w:tcW w:w="709" w:type="dxa"/>
            <w:tcBorders>
              <w:left w:val="single" w:sz="6" w:space="0" w:color="auto"/>
              <w:right w:val="single" w:sz="6" w:space="0" w:color="auto"/>
            </w:tcBorders>
          </w:tcPr>
          <w:p w14:paraId="4BB5609C" w14:textId="77777777" w:rsidR="00000000" w:rsidRDefault="00000000">
            <w:pPr>
              <w:spacing w:before="60" w:after="60"/>
              <w:jc w:val="center"/>
              <w:rPr>
                <w:rFonts w:ascii="Arial Narrow" w:hAnsi="Arial Narrow"/>
              </w:rPr>
            </w:pPr>
            <w:r>
              <w:rPr>
                <w:rFonts w:ascii="Arial Narrow" w:hAnsi="Arial Narrow"/>
              </w:rPr>
              <w:t>4,000</w:t>
            </w:r>
          </w:p>
        </w:tc>
        <w:tc>
          <w:tcPr>
            <w:tcW w:w="709" w:type="dxa"/>
            <w:tcBorders>
              <w:left w:val="single" w:sz="6" w:space="0" w:color="auto"/>
              <w:right w:val="single" w:sz="6" w:space="0" w:color="auto"/>
            </w:tcBorders>
          </w:tcPr>
          <w:p w14:paraId="08480D07" w14:textId="77777777" w:rsidR="00000000" w:rsidRDefault="00000000">
            <w:pPr>
              <w:spacing w:before="60" w:after="60"/>
              <w:jc w:val="center"/>
              <w:rPr>
                <w:rFonts w:ascii="Arial Narrow" w:hAnsi="Arial Narrow"/>
              </w:rPr>
            </w:pPr>
            <w:r>
              <w:rPr>
                <w:rFonts w:ascii="Arial Narrow" w:hAnsi="Arial Narrow"/>
              </w:rPr>
              <w:t>4,400</w:t>
            </w:r>
          </w:p>
        </w:tc>
        <w:tc>
          <w:tcPr>
            <w:tcW w:w="851" w:type="dxa"/>
            <w:tcBorders>
              <w:left w:val="single" w:sz="6" w:space="0" w:color="auto"/>
              <w:right w:val="single" w:sz="6" w:space="0" w:color="auto"/>
            </w:tcBorders>
          </w:tcPr>
          <w:p w14:paraId="4F287C8A" w14:textId="77777777" w:rsidR="00000000" w:rsidRDefault="00000000">
            <w:pPr>
              <w:spacing w:before="60" w:after="60"/>
              <w:jc w:val="center"/>
              <w:rPr>
                <w:rFonts w:ascii="Arial Narrow" w:hAnsi="Arial Narrow"/>
              </w:rPr>
            </w:pPr>
            <w:r>
              <w:rPr>
                <w:rFonts w:ascii="Arial Narrow" w:hAnsi="Arial Narrow"/>
              </w:rPr>
              <w:t>21,720</w:t>
            </w:r>
          </w:p>
        </w:tc>
        <w:tc>
          <w:tcPr>
            <w:tcW w:w="850" w:type="dxa"/>
            <w:tcBorders>
              <w:left w:val="single" w:sz="6" w:space="0" w:color="auto"/>
              <w:right w:val="single" w:sz="6" w:space="0" w:color="auto"/>
            </w:tcBorders>
          </w:tcPr>
          <w:p w14:paraId="5F3EA069" w14:textId="77777777" w:rsidR="00000000" w:rsidRDefault="00000000">
            <w:pPr>
              <w:spacing w:before="60" w:after="60"/>
              <w:jc w:val="center"/>
              <w:rPr>
                <w:rFonts w:ascii="Arial Narrow" w:hAnsi="Arial Narrow"/>
              </w:rPr>
            </w:pPr>
            <w:r>
              <w:rPr>
                <w:rFonts w:ascii="Arial Narrow" w:hAnsi="Arial Narrow"/>
              </w:rPr>
              <w:t>N/A</w:t>
            </w:r>
          </w:p>
        </w:tc>
        <w:tc>
          <w:tcPr>
            <w:tcW w:w="851" w:type="dxa"/>
            <w:tcBorders>
              <w:left w:val="single" w:sz="6" w:space="0" w:color="auto"/>
              <w:right w:val="single" w:sz="6" w:space="0" w:color="auto"/>
            </w:tcBorders>
          </w:tcPr>
          <w:p w14:paraId="009CB3AA" w14:textId="77777777" w:rsidR="00000000" w:rsidRDefault="00000000">
            <w:pPr>
              <w:spacing w:before="60" w:after="60"/>
              <w:jc w:val="center"/>
              <w:rPr>
                <w:rFonts w:ascii="Arial Narrow" w:hAnsi="Arial Narrow"/>
              </w:rPr>
            </w:pPr>
            <w:r>
              <w:rPr>
                <w:rFonts w:ascii="Arial Narrow" w:hAnsi="Arial Narrow"/>
              </w:rPr>
              <w:t>24,310</w:t>
            </w:r>
          </w:p>
        </w:tc>
        <w:tc>
          <w:tcPr>
            <w:tcW w:w="850" w:type="dxa"/>
            <w:tcBorders>
              <w:left w:val="single" w:sz="6" w:space="0" w:color="auto"/>
              <w:right w:val="single" w:sz="6" w:space="0" w:color="auto"/>
            </w:tcBorders>
          </w:tcPr>
          <w:p w14:paraId="16A53A3B" w14:textId="77777777" w:rsidR="00000000" w:rsidRDefault="00000000">
            <w:pPr>
              <w:spacing w:before="60" w:after="60"/>
              <w:jc w:val="center"/>
              <w:rPr>
                <w:rFonts w:ascii="Arial Narrow" w:hAnsi="Arial Narrow"/>
              </w:rPr>
            </w:pPr>
            <w:r>
              <w:rPr>
                <w:rFonts w:ascii="Arial Narrow" w:hAnsi="Arial Narrow"/>
              </w:rPr>
              <w:t>N/A</w:t>
            </w:r>
          </w:p>
        </w:tc>
        <w:tc>
          <w:tcPr>
            <w:tcW w:w="851" w:type="dxa"/>
            <w:tcBorders>
              <w:left w:val="single" w:sz="6" w:space="0" w:color="auto"/>
              <w:right w:val="single" w:sz="6" w:space="0" w:color="auto"/>
            </w:tcBorders>
          </w:tcPr>
          <w:p w14:paraId="5BB7A91F" w14:textId="77777777" w:rsidR="00000000" w:rsidRDefault="00000000">
            <w:pPr>
              <w:spacing w:before="60" w:after="60"/>
              <w:jc w:val="center"/>
              <w:rPr>
                <w:rFonts w:ascii="Arial Narrow" w:hAnsi="Arial Narrow"/>
              </w:rPr>
            </w:pPr>
            <w:r>
              <w:rPr>
                <w:rFonts w:ascii="Arial Narrow" w:hAnsi="Arial Narrow"/>
              </w:rPr>
              <w:t>25,230</w:t>
            </w:r>
          </w:p>
        </w:tc>
        <w:tc>
          <w:tcPr>
            <w:tcW w:w="992" w:type="dxa"/>
            <w:tcBorders>
              <w:left w:val="single" w:sz="6" w:space="0" w:color="auto"/>
              <w:right w:val="single" w:sz="6" w:space="0" w:color="auto"/>
            </w:tcBorders>
          </w:tcPr>
          <w:p w14:paraId="2FDFFEBD" w14:textId="77777777" w:rsidR="00000000" w:rsidRDefault="00000000">
            <w:pPr>
              <w:spacing w:before="60" w:after="60"/>
              <w:jc w:val="center"/>
              <w:rPr>
                <w:rFonts w:ascii="Arial Narrow" w:hAnsi="Arial Narrow"/>
              </w:rPr>
            </w:pPr>
            <w:r>
              <w:rPr>
                <w:rFonts w:ascii="Arial Narrow" w:hAnsi="Arial Narrow"/>
              </w:rPr>
              <w:t>N/A</w:t>
            </w:r>
          </w:p>
        </w:tc>
        <w:tc>
          <w:tcPr>
            <w:tcW w:w="850" w:type="dxa"/>
            <w:tcBorders>
              <w:left w:val="single" w:sz="6" w:space="0" w:color="auto"/>
              <w:right w:val="single" w:sz="6" w:space="0" w:color="auto"/>
            </w:tcBorders>
          </w:tcPr>
          <w:p w14:paraId="3F3C6D2E" w14:textId="77777777" w:rsidR="00000000" w:rsidRDefault="00000000">
            <w:pPr>
              <w:spacing w:before="60" w:after="60"/>
              <w:jc w:val="center"/>
              <w:rPr>
                <w:rFonts w:ascii="Arial Narrow" w:hAnsi="Arial Narrow"/>
              </w:rPr>
            </w:pPr>
            <w:r>
              <w:rPr>
                <w:rFonts w:ascii="Arial Narrow" w:hAnsi="Arial Narrow"/>
              </w:rPr>
              <w:t>30,310</w:t>
            </w:r>
          </w:p>
        </w:tc>
        <w:tc>
          <w:tcPr>
            <w:tcW w:w="851" w:type="dxa"/>
            <w:tcBorders>
              <w:left w:val="single" w:sz="6" w:space="0" w:color="auto"/>
              <w:right w:val="single" w:sz="6" w:space="0" w:color="auto"/>
            </w:tcBorders>
          </w:tcPr>
          <w:p w14:paraId="0C35535C" w14:textId="77777777" w:rsidR="00000000" w:rsidRDefault="00000000">
            <w:pPr>
              <w:spacing w:before="60" w:after="60"/>
              <w:jc w:val="center"/>
              <w:rPr>
                <w:rFonts w:ascii="Arial Narrow" w:hAnsi="Arial Narrow"/>
              </w:rPr>
            </w:pPr>
            <w:r>
              <w:rPr>
                <w:rFonts w:ascii="Arial Narrow" w:hAnsi="Arial Narrow"/>
              </w:rPr>
              <w:t>N/A</w:t>
            </w:r>
          </w:p>
        </w:tc>
        <w:tc>
          <w:tcPr>
            <w:tcW w:w="850" w:type="dxa"/>
            <w:tcBorders>
              <w:left w:val="single" w:sz="6" w:space="0" w:color="auto"/>
              <w:right w:val="single" w:sz="6" w:space="0" w:color="auto"/>
            </w:tcBorders>
          </w:tcPr>
          <w:p w14:paraId="74CB9522" w14:textId="77777777" w:rsidR="00000000" w:rsidRDefault="00000000">
            <w:pPr>
              <w:spacing w:before="60" w:after="60"/>
              <w:jc w:val="center"/>
              <w:rPr>
                <w:rFonts w:ascii="Arial Narrow" w:hAnsi="Arial Narrow"/>
              </w:rPr>
            </w:pPr>
            <w:r>
              <w:rPr>
                <w:rFonts w:ascii="Arial Narrow" w:hAnsi="Arial Narrow"/>
              </w:rPr>
              <w:t>21,879</w:t>
            </w:r>
          </w:p>
        </w:tc>
        <w:tc>
          <w:tcPr>
            <w:tcW w:w="993" w:type="dxa"/>
            <w:tcBorders>
              <w:left w:val="single" w:sz="6" w:space="0" w:color="auto"/>
              <w:right w:val="single" w:sz="6" w:space="0" w:color="auto"/>
            </w:tcBorders>
          </w:tcPr>
          <w:p w14:paraId="412539B4" w14:textId="77777777" w:rsidR="00000000" w:rsidRDefault="00000000">
            <w:pPr>
              <w:spacing w:before="60" w:after="60"/>
              <w:jc w:val="center"/>
              <w:rPr>
                <w:rFonts w:ascii="Arial Narrow" w:hAnsi="Arial Narrow"/>
              </w:rPr>
            </w:pPr>
            <w:r>
              <w:rPr>
                <w:rFonts w:ascii="Arial Narrow" w:hAnsi="Arial Narrow"/>
              </w:rPr>
              <w:t>N/A</w:t>
            </w:r>
          </w:p>
        </w:tc>
      </w:tr>
      <w:tr w:rsidR="00000000" w14:paraId="6B15835E" w14:textId="77777777">
        <w:tblPrEx>
          <w:tblCellMar>
            <w:top w:w="0" w:type="dxa"/>
            <w:bottom w:w="0" w:type="dxa"/>
          </w:tblCellMar>
        </w:tblPrEx>
        <w:trPr>
          <w:cantSplit/>
        </w:trPr>
        <w:tc>
          <w:tcPr>
            <w:tcW w:w="709" w:type="dxa"/>
            <w:tcBorders>
              <w:left w:val="single" w:sz="6" w:space="0" w:color="auto"/>
              <w:right w:val="single" w:sz="6" w:space="0" w:color="auto"/>
            </w:tcBorders>
          </w:tcPr>
          <w:p w14:paraId="0B0E4706" w14:textId="77777777" w:rsidR="00000000" w:rsidRDefault="00000000">
            <w:pPr>
              <w:spacing w:before="60" w:after="60"/>
              <w:jc w:val="right"/>
              <w:rPr>
                <w:rFonts w:ascii="Arial Narrow" w:hAnsi="Arial Narrow"/>
              </w:rPr>
            </w:pPr>
            <w:r>
              <w:rPr>
                <w:rFonts w:ascii="Arial Narrow" w:hAnsi="Arial Narrow"/>
              </w:rPr>
              <w:t>512</w:t>
            </w:r>
          </w:p>
        </w:tc>
        <w:tc>
          <w:tcPr>
            <w:tcW w:w="709" w:type="dxa"/>
            <w:tcBorders>
              <w:left w:val="single" w:sz="6" w:space="0" w:color="auto"/>
              <w:right w:val="single" w:sz="6" w:space="0" w:color="auto"/>
            </w:tcBorders>
          </w:tcPr>
          <w:p w14:paraId="3DC755AC" w14:textId="77777777" w:rsidR="00000000" w:rsidRDefault="00000000">
            <w:pPr>
              <w:spacing w:before="60" w:after="60"/>
              <w:jc w:val="center"/>
              <w:rPr>
                <w:rFonts w:ascii="Arial Narrow" w:hAnsi="Arial Narrow"/>
              </w:rPr>
            </w:pPr>
            <w:r>
              <w:rPr>
                <w:rFonts w:ascii="Arial Narrow" w:hAnsi="Arial Narrow"/>
              </w:rPr>
              <w:t>4,500</w:t>
            </w:r>
          </w:p>
        </w:tc>
        <w:tc>
          <w:tcPr>
            <w:tcW w:w="709" w:type="dxa"/>
            <w:tcBorders>
              <w:left w:val="single" w:sz="6" w:space="0" w:color="auto"/>
              <w:right w:val="single" w:sz="6" w:space="0" w:color="auto"/>
            </w:tcBorders>
          </w:tcPr>
          <w:p w14:paraId="232E6C92" w14:textId="77777777" w:rsidR="00000000" w:rsidRDefault="00000000">
            <w:pPr>
              <w:spacing w:before="60" w:after="60"/>
              <w:jc w:val="center"/>
              <w:rPr>
                <w:rFonts w:ascii="Arial Narrow" w:hAnsi="Arial Narrow"/>
              </w:rPr>
            </w:pPr>
            <w:r>
              <w:rPr>
                <w:rFonts w:ascii="Arial Narrow" w:hAnsi="Arial Narrow"/>
              </w:rPr>
              <w:t>4,950</w:t>
            </w:r>
          </w:p>
        </w:tc>
        <w:tc>
          <w:tcPr>
            <w:tcW w:w="851" w:type="dxa"/>
            <w:tcBorders>
              <w:left w:val="single" w:sz="6" w:space="0" w:color="auto"/>
              <w:right w:val="single" w:sz="6" w:space="0" w:color="auto"/>
            </w:tcBorders>
          </w:tcPr>
          <w:p w14:paraId="4707E2A6" w14:textId="77777777" w:rsidR="00000000" w:rsidRDefault="00000000">
            <w:pPr>
              <w:spacing w:before="60" w:after="60"/>
              <w:jc w:val="center"/>
              <w:rPr>
                <w:rFonts w:ascii="Arial Narrow" w:hAnsi="Arial Narrow"/>
              </w:rPr>
            </w:pPr>
            <w:r>
              <w:rPr>
                <w:rFonts w:ascii="Arial Narrow" w:hAnsi="Arial Narrow"/>
              </w:rPr>
              <w:t>28,170</w:t>
            </w:r>
          </w:p>
        </w:tc>
        <w:tc>
          <w:tcPr>
            <w:tcW w:w="850" w:type="dxa"/>
            <w:tcBorders>
              <w:left w:val="single" w:sz="6" w:space="0" w:color="auto"/>
              <w:right w:val="single" w:sz="6" w:space="0" w:color="auto"/>
            </w:tcBorders>
          </w:tcPr>
          <w:p w14:paraId="148ECA55" w14:textId="77777777" w:rsidR="00000000" w:rsidRDefault="00000000">
            <w:pPr>
              <w:spacing w:before="60" w:after="60"/>
              <w:jc w:val="center"/>
              <w:rPr>
                <w:rFonts w:ascii="Arial Narrow" w:hAnsi="Arial Narrow"/>
              </w:rPr>
            </w:pPr>
            <w:r>
              <w:rPr>
                <w:rFonts w:ascii="Arial Narrow" w:hAnsi="Arial Narrow"/>
              </w:rPr>
              <w:t>N/A</w:t>
            </w:r>
          </w:p>
        </w:tc>
        <w:tc>
          <w:tcPr>
            <w:tcW w:w="851" w:type="dxa"/>
            <w:tcBorders>
              <w:left w:val="single" w:sz="6" w:space="0" w:color="auto"/>
              <w:right w:val="single" w:sz="6" w:space="0" w:color="auto"/>
            </w:tcBorders>
          </w:tcPr>
          <w:p w14:paraId="44F4D20E" w14:textId="77777777" w:rsidR="00000000" w:rsidRDefault="00000000">
            <w:pPr>
              <w:spacing w:before="60" w:after="60"/>
              <w:jc w:val="center"/>
              <w:rPr>
                <w:rFonts w:ascii="Arial Narrow" w:hAnsi="Arial Narrow"/>
              </w:rPr>
            </w:pPr>
            <w:r>
              <w:rPr>
                <w:rFonts w:ascii="Arial Narrow" w:hAnsi="Arial Narrow"/>
              </w:rPr>
              <w:t>31,300</w:t>
            </w:r>
          </w:p>
        </w:tc>
        <w:tc>
          <w:tcPr>
            <w:tcW w:w="850" w:type="dxa"/>
            <w:tcBorders>
              <w:left w:val="single" w:sz="6" w:space="0" w:color="auto"/>
              <w:right w:val="single" w:sz="6" w:space="0" w:color="auto"/>
            </w:tcBorders>
          </w:tcPr>
          <w:p w14:paraId="7F2B3F3F" w14:textId="77777777" w:rsidR="00000000" w:rsidRDefault="00000000">
            <w:pPr>
              <w:spacing w:before="60" w:after="60"/>
              <w:jc w:val="center"/>
              <w:rPr>
                <w:rFonts w:ascii="Arial Narrow" w:hAnsi="Arial Narrow"/>
              </w:rPr>
            </w:pPr>
            <w:r>
              <w:rPr>
                <w:rFonts w:ascii="Arial Narrow" w:hAnsi="Arial Narrow"/>
              </w:rPr>
              <w:t>N/A</w:t>
            </w:r>
          </w:p>
        </w:tc>
        <w:tc>
          <w:tcPr>
            <w:tcW w:w="851" w:type="dxa"/>
            <w:tcBorders>
              <w:left w:val="single" w:sz="6" w:space="0" w:color="auto"/>
              <w:right w:val="single" w:sz="6" w:space="0" w:color="auto"/>
            </w:tcBorders>
          </w:tcPr>
          <w:p w14:paraId="39263DC3" w14:textId="77777777" w:rsidR="00000000" w:rsidRDefault="00000000">
            <w:pPr>
              <w:spacing w:before="60" w:after="60"/>
              <w:jc w:val="center"/>
              <w:rPr>
                <w:rFonts w:ascii="Arial Narrow" w:hAnsi="Arial Narrow"/>
              </w:rPr>
            </w:pPr>
            <w:r>
              <w:rPr>
                <w:rFonts w:ascii="Arial Narrow" w:hAnsi="Arial Narrow"/>
              </w:rPr>
              <w:t>32,210</w:t>
            </w:r>
          </w:p>
        </w:tc>
        <w:tc>
          <w:tcPr>
            <w:tcW w:w="992" w:type="dxa"/>
            <w:tcBorders>
              <w:left w:val="single" w:sz="6" w:space="0" w:color="auto"/>
              <w:right w:val="single" w:sz="6" w:space="0" w:color="auto"/>
            </w:tcBorders>
          </w:tcPr>
          <w:p w14:paraId="0B1C2EA5" w14:textId="77777777" w:rsidR="00000000" w:rsidRDefault="00000000">
            <w:pPr>
              <w:spacing w:before="60" w:after="60"/>
              <w:jc w:val="center"/>
              <w:rPr>
                <w:rFonts w:ascii="Arial Narrow" w:hAnsi="Arial Narrow"/>
              </w:rPr>
            </w:pPr>
            <w:r>
              <w:rPr>
                <w:rFonts w:ascii="Arial Narrow" w:hAnsi="Arial Narrow"/>
              </w:rPr>
              <w:t>N/A</w:t>
            </w:r>
          </w:p>
        </w:tc>
        <w:tc>
          <w:tcPr>
            <w:tcW w:w="850" w:type="dxa"/>
            <w:tcBorders>
              <w:left w:val="single" w:sz="6" w:space="0" w:color="auto"/>
              <w:right w:val="single" w:sz="6" w:space="0" w:color="auto"/>
            </w:tcBorders>
          </w:tcPr>
          <w:p w14:paraId="53362A62" w14:textId="77777777" w:rsidR="00000000" w:rsidRDefault="00000000">
            <w:pPr>
              <w:spacing w:before="60" w:after="60"/>
              <w:jc w:val="center"/>
              <w:rPr>
                <w:rFonts w:ascii="Arial Narrow" w:hAnsi="Arial Narrow"/>
              </w:rPr>
            </w:pPr>
            <w:r>
              <w:rPr>
                <w:rFonts w:ascii="Arial Narrow" w:hAnsi="Arial Narrow"/>
              </w:rPr>
              <w:t>38,690</w:t>
            </w:r>
          </w:p>
        </w:tc>
        <w:tc>
          <w:tcPr>
            <w:tcW w:w="851" w:type="dxa"/>
            <w:tcBorders>
              <w:left w:val="single" w:sz="6" w:space="0" w:color="auto"/>
              <w:right w:val="single" w:sz="6" w:space="0" w:color="auto"/>
            </w:tcBorders>
          </w:tcPr>
          <w:p w14:paraId="6004E584" w14:textId="77777777" w:rsidR="00000000" w:rsidRDefault="00000000">
            <w:pPr>
              <w:spacing w:before="60" w:after="60"/>
              <w:jc w:val="center"/>
              <w:rPr>
                <w:rFonts w:ascii="Arial Narrow" w:hAnsi="Arial Narrow"/>
              </w:rPr>
            </w:pPr>
            <w:r>
              <w:rPr>
                <w:rFonts w:ascii="Arial Narrow" w:hAnsi="Arial Narrow"/>
              </w:rPr>
              <w:t>N/A</w:t>
            </w:r>
          </w:p>
        </w:tc>
        <w:tc>
          <w:tcPr>
            <w:tcW w:w="850" w:type="dxa"/>
            <w:tcBorders>
              <w:left w:val="single" w:sz="6" w:space="0" w:color="auto"/>
              <w:right w:val="single" w:sz="6" w:space="0" w:color="auto"/>
            </w:tcBorders>
          </w:tcPr>
          <w:p w14:paraId="36E5D2B8" w14:textId="77777777" w:rsidR="00000000" w:rsidRDefault="00000000">
            <w:pPr>
              <w:spacing w:before="60" w:after="60"/>
              <w:jc w:val="center"/>
              <w:rPr>
                <w:rFonts w:ascii="Arial Narrow" w:hAnsi="Arial Narrow"/>
              </w:rPr>
            </w:pPr>
            <w:r>
              <w:rPr>
                <w:rFonts w:ascii="Arial Narrow" w:hAnsi="Arial Narrow"/>
              </w:rPr>
              <w:t>28,170</w:t>
            </w:r>
          </w:p>
        </w:tc>
        <w:tc>
          <w:tcPr>
            <w:tcW w:w="993" w:type="dxa"/>
            <w:tcBorders>
              <w:left w:val="single" w:sz="6" w:space="0" w:color="auto"/>
              <w:right w:val="single" w:sz="6" w:space="0" w:color="auto"/>
            </w:tcBorders>
          </w:tcPr>
          <w:p w14:paraId="29D1A78D" w14:textId="77777777" w:rsidR="00000000" w:rsidRDefault="00000000">
            <w:pPr>
              <w:spacing w:before="60" w:after="60"/>
              <w:jc w:val="center"/>
              <w:rPr>
                <w:rFonts w:ascii="Arial Narrow" w:hAnsi="Arial Narrow"/>
              </w:rPr>
            </w:pPr>
            <w:r>
              <w:rPr>
                <w:rFonts w:ascii="Arial Narrow" w:hAnsi="Arial Narrow"/>
              </w:rPr>
              <w:t>N/A</w:t>
            </w:r>
          </w:p>
        </w:tc>
      </w:tr>
      <w:tr w:rsidR="00000000" w14:paraId="5B6D76C4" w14:textId="77777777">
        <w:tblPrEx>
          <w:tblCellMar>
            <w:top w:w="0" w:type="dxa"/>
            <w:bottom w:w="0" w:type="dxa"/>
          </w:tblCellMar>
        </w:tblPrEx>
        <w:trPr>
          <w:cantSplit/>
        </w:trPr>
        <w:tc>
          <w:tcPr>
            <w:tcW w:w="709" w:type="dxa"/>
            <w:tcBorders>
              <w:left w:val="single" w:sz="6" w:space="0" w:color="auto"/>
              <w:right w:val="single" w:sz="6" w:space="0" w:color="auto"/>
            </w:tcBorders>
          </w:tcPr>
          <w:p w14:paraId="335DA15D" w14:textId="77777777" w:rsidR="00000000" w:rsidRDefault="00000000">
            <w:pPr>
              <w:spacing w:before="60" w:after="60"/>
              <w:jc w:val="right"/>
              <w:rPr>
                <w:rFonts w:ascii="Arial Narrow" w:hAnsi="Arial Narrow"/>
              </w:rPr>
            </w:pPr>
            <w:r>
              <w:rPr>
                <w:rFonts w:ascii="Arial Narrow" w:hAnsi="Arial Narrow"/>
              </w:rPr>
              <w:t>576</w:t>
            </w:r>
          </w:p>
        </w:tc>
        <w:tc>
          <w:tcPr>
            <w:tcW w:w="709" w:type="dxa"/>
            <w:tcBorders>
              <w:left w:val="single" w:sz="6" w:space="0" w:color="auto"/>
              <w:right w:val="single" w:sz="6" w:space="0" w:color="auto"/>
            </w:tcBorders>
          </w:tcPr>
          <w:p w14:paraId="2A043C23" w14:textId="77777777" w:rsidR="00000000" w:rsidRDefault="00000000">
            <w:pPr>
              <w:spacing w:before="60" w:after="60"/>
              <w:jc w:val="center"/>
              <w:rPr>
                <w:rFonts w:ascii="Arial Narrow" w:hAnsi="Arial Narrow"/>
              </w:rPr>
            </w:pPr>
            <w:r>
              <w:rPr>
                <w:rFonts w:ascii="Arial Narrow" w:hAnsi="Arial Narrow"/>
              </w:rPr>
              <w:t>4,650</w:t>
            </w:r>
          </w:p>
        </w:tc>
        <w:tc>
          <w:tcPr>
            <w:tcW w:w="709" w:type="dxa"/>
            <w:tcBorders>
              <w:left w:val="single" w:sz="6" w:space="0" w:color="auto"/>
              <w:right w:val="single" w:sz="6" w:space="0" w:color="auto"/>
            </w:tcBorders>
          </w:tcPr>
          <w:p w14:paraId="7F83CBE6" w14:textId="77777777" w:rsidR="00000000" w:rsidRDefault="00000000">
            <w:pPr>
              <w:spacing w:before="60" w:after="60"/>
              <w:jc w:val="center"/>
              <w:rPr>
                <w:rFonts w:ascii="Arial Narrow" w:hAnsi="Arial Narrow"/>
              </w:rPr>
            </w:pPr>
            <w:r>
              <w:rPr>
                <w:rFonts w:ascii="Arial Narrow" w:hAnsi="Arial Narrow"/>
              </w:rPr>
              <w:t>5,115</w:t>
            </w:r>
          </w:p>
        </w:tc>
        <w:tc>
          <w:tcPr>
            <w:tcW w:w="851" w:type="dxa"/>
            <w:tcBorders>
              <w:left w:val="single" w:sz="6" w:space="0" w:color="auto"/>
              <w:right w:val="single" w:sz="6" w:space="0" w:color="auto"/>
            </w:tcBorders>
          </w:tcPr>
          <w:p w14:paraId="7E3237CD" w14:textId="77777777" w:rsidR="00000000" w:rsidRDefault="00000000">
            <w:pPr>
              <w:spacing w:before="60" w:after="60"/>
              <w:jc w:val="center"/>
              <w:rPr>
                <w:rFonts w:ascii="Arial Narrow" w:hAnsi="Arial Narrow"/>
              </w:rPr>
            </w:pPr>
            <w:r>
              <w:rPr>
                <w:rFonts w:ascii="Arial Narrow" w:hAnsi="Arial Narrow"/>
              </w:rPr>
              <w:t>N/A</w:t>
            </w:r>
          </w:p>
        </w:tc>
        <w:tc>
          <w:tcPr>
            <w:tcW w:w="850" w:type="dxa"/>
            <w:tcBorders>
              <w:left w:val="single" w:sz="6" w:space="0" w:color="auto"/>
              <w:right w:val="single" w:sz="6" w:space="0" w:color="auto"/>
            </w:tcBorders>
          </w:tcPr>
          <w:p w14:paraId="6793C069" w14:textId="77777777" w:rsidR="00000000" w:rsidRDefault="00000000">
            <w:pPr>
              <w:spacing w:before="60" w:after="60"/>
              <w:jc w:val="center"/>
              <w:rPr>
                <w:rFonts w:ascii="Arial Narrow" w:hAnsi="Arial Narrow"/>
              </w:rPr>
            </w:pPr>
            <w:r>
              <w:rPr>
                <w:rFonts w:ascii="Arial Narrow" w:hAnsi="Arial Narrow"/>
              </w:rPr>
              <w:t>N/A</w:t>
            </w:r>
          </w:p>
        </w:tc>
        <w:tc>
          <w:tcPr>
            <w:tcW w:w="851" w:type="dxa"/>
            <w:tcBorders>
              <w:left w:val="single" w:sz="6" w:space="0" w:color="auto"/>
              <w:right w:val="single" w:sz="6" w:space="0" w:color="auto"/>
            </w:tcBorders>
          </w:tcPr>
          <w:p w14:paraId="2A496F9C" w14:textId="77777777" w:rsidR="00000000" w:rsidRDefault="00000000">
            <w:pPr>
              <w:spacing w:before="60" w:after="60"/>
              <w:jc w:val="center"/>
              <w:rPr>
                <w:rFonts w:ascii="Arial Narrow" w:hAnsi="Arial Narrow"/>
              </w:rPr>
            </w:pPr>
            <w:r>
              <w:rPr>
                <w:rFonts w:ascii="Arial Narrow" w:hAnsi="Arial Narrow"/>
              </w:rPr>
              <w:t>N/A</w:t>
            </w:r>
          </w:p>
        </w:tc>
        <w:tc>
          <w:tcPr>
            <w:tcW w:w="850" w:type="dxa"/>
            <w:tcBorders>
              <w:left w:val="single" w:sz="6" w:space="0" w:color="auto"/>
              <w:right w:val="single" w:sz="6" w:space="0" w:color="auto"/>
            </w:tcBorders>
          </w:tcPr>
          <w:p w14:paraId="5E4B89FD" w14:textId="77777777" w:rsidR="00000000" w:rsidRDefault="00000000">
            <w:pPr>
              <w:spacing w:before="60" w:after="60"/>
              <w:jc w:val="center"/>
              <w:rPr>
                <w:rFonts w:ascii="Arial Narrow" w:hAnsi="Arial Narrow"/>
              </w:rPr>
            </w:pPr>
            <w:r>
              <w:rPr>
                <w:rFonts w:ascii="Arial Narrow" w:hAnsi="Arial Narrow"/>
              </w:rPr>
              <w:t>N/A</w:t>
            </w:r>
          </w:p>
        </w:tc>
        <w:tc>
          <w:tcPr>
            <w:tcW w:w="851" w:type="dxa"/>
            <w:tcBorders>
              <w:left w:val="single" w:sz="6" w:space="0" w:color="auto"/>
              <w:right w:val="single" w:sz="6" w:space="0" w:color="auto"/>
            </w:tcBorders>
          </w:tcPr>
          <w:p w14:paraId="12F99258" w14:textId="77777777" w:rsidR="00000000" w:rsidRDefault="00000000">
            <w:pPr>
              <w:spacing w:before="60" w:after="60"/>
              <w:jc w:val="center"/>
              <w:rPr>
                <w:rFonts w:ascii="Arial Narrow" w:hAnsi="Arial Narrow"/>
              </w:rPr>
            </w:pPr>
            <w:r>
              <w:rPr>
                <w:rFonts w:ascii="Arial Narrow" w:hAnsi="Arial Narrow"/>
              </w:rPr>
              <w:t>35,968</w:t>
            </w:r>
          </w:p>
        </w:tc>
        <w:tc>
          <w:tcPr>
            <w:tcW w:w="992" w:type="dxa"/>
            <w:tcBorders>
              <w:left w:val="single" w:sz="6" w:space="0" w:color="auto"/>
              <w:right w:val="single" w:sz="6" w:space="0" w:color="auto"/>
            </w:tcBorders>
          </w:tcPr>
          <w:p w14:paraId="0B6FEEDF" w14:textId="77777777" w:rsidR="00000000" w:rsidRDefault="00000000">
            <w:pPr>
              <w:spacing w:before="60" w:after="60"/>
              <w:jc w:val="center"/>
              <w:rPr>
                <w:rFonts w:ascii="Arial Narrow" w:hAnsi="Arial Narrow"/>
              </w:rPr>
            </w:pPr>
            <w:r>
              <w:rPr>
                <w:rFonts w:ascii="Arial Narrow" w:hAnsi="Arial Narrow"/>
              </w:rPr>
              <w:t>N/A</w:t>
            </w:r>
          </w:p>
        </w:tc>
        <w:tc>
          <w:tcPr>
            <w:tcW w:w="850" w:type="dxa"/>
            <w:tcBorders>
              <w:left w:val="single" w:sz="6" w:space="0" w:color="auto"/>
              <w:right w:val="single" w:sz="6" w:space="0" w:color="auto"/>
            </w:tcBorders>
          </w:tcPr>
          <w:p w14:paraId="602B9DA1" w14:textId="77777777" w:rsidR="00000000" w:rsidRDefault="00000000">
            <w:pPr>
              <w:spacing w:before="60" w:after="60"/>
              <w:jc w:val="center"/>
              <w:rPr>
                <w:rFonts w:ascii="Arial Narrow" w:hAnsi="Arial Narrow"/>
              </w:rPr>
            </w:pPr>
            <w:r>
              <w:rPr>
                <w:rFonts w:ascii="Arial Narrow" w:hAnsi="Arial Narrow"/>
              </w:rPr>
              <w:t>N/A</w:t>
            </w:r>
          </w:p>
        </w:tc>
        <w:tc>
          <w:tcPr>
            <w:tcW w:w="851" w:type="dxa"/>
            <w:tcBorders>
              <w:left w:val="single" w:sz="6" w:space="0" w:color="auto"/>
              <w:right w:val="single" w:sz="6" w:space="0" w:color="auto"/>
            </w:tcBorders>
          </w:tcPr>
          <w:p w14:paraId="044B014F" w14:textId="77777777" w:rsidR="00000000" w:rsidRDefault="00000000">
            <w:pPr>
              <w:spacing w:before="60" w:after="60"/>
              <w:jc w:val="center"/>
              <w:rPr>
                <w:rFonts w:ascii="Arial Narrow" w:hAnsi="Arial Narrow"/>
              </w:rPr>
            </w:pPr>
            <w:r>
              <w:rPr>
                <w:rFonts w:ascii="Arial Narrow" w:hAnsi="Arial Narrow"/>
              </w:rPr>
              <w:t>N/A</w:t>
            </w:r>
          </w:p>
        </w:tc>
        <w:tc>
          <w:tcPr>
            <w:tcW w:w="850" w:type="dxa"/>
            <w:tcBorders>
              <w:left w:val="single" w:sz="6" w:space="0" w:color="auto"/>
              <w:right w:val="single" w:sz="6" w:space="0" w:color="auto"/>
            </w:tcBorders>
          </w:tcPr>
          <w:p w14:paraId="4C7DE2AE" w14:textId="77777777" w:rsidR="00000000" w:rsidRDefault="00000000">
            <w:pPr>
              <w:spacing w:before="60" w:after="60"/>
              <w:jc w:val="center"/>
              <w:rPr>
                <w:rFonts w:ascii="Arial Narrow" w:hAnsi="Arial Narrow"/>
              </w:rPr>
            </w:pPr>
            <w:r>
              <w:rPr>
                <w:rFonts w:ascii="Arial Narrow" w:hAnsi="Arial Narrow"/>
              </w:rPr>
              <w:t>N/A</w:t>
            </w:r>
          </w:p>
        </w:tc>
        <w:tc>
          <w:tcPr>
            <w:tcW w:w="993" w:type="dxa"/>
            <w:tcBorders>
              <w:left w:val="single" w:sz="6" w:space="0" w:color="auto"/>
              <w:right w:val="single" w:sz="6" w:space="0" w:color="auto"/>
            </w:tcBorders>
          </w:tcPr>
          <w:p w14:paraId="146E02C8" w14:textId="77777777" w:rsidR="00000000" w:rsidRDefault="00000000">
            <w:pPr>
              <w:spacing w:before="60" w:after="60"/>
              <w:jc w:val="center"/>
              <w:rPr>
                <w:rFonts w:ascii="Arial Narrow" w:hAnsi="Arial Narrow"/>
              </w:rPr>
            </w:pPr>
            <w:r>
              <w:rPr>
                <w:rFonts w:ascii="Arial Narrow" w:hAnsi="Arial Narrow"/>
              </w:rPr>
              <w:t>N/A</w:t>
            </w:r>
          </w:p>
        </w:tc>
      </w:tr>
      <w:tr w:rsidR="00000000" w14:paraId="486DAE5C" w14:textId="77777777">
        <w:tblPrEx>
          <w:tblCellMar>
            <w:top w:w="0" w:type="dxa"/>
            <w:bottom w:w="0" w:type="dxa"/>
          </w:tblCellMar>
        </w:tblPrEx>
        <w:trPr>
          <w:cantSplit/>
        </w:trPr>
        <w:tc>
          <w:tcPr>
            <w:tcW w:w="709" w:type="dxa"/>
            <w:tcBorders>
              <w:left w:val="single" w:sz="6" w:space="0" w:color="auto"/>
              <w:right w:val="single" w:sz="6" w:space="0" w:color="auto"/>
            </w:tcBorders>
          </w:tcPr>
          <w:p w14:paraId="11721B51" w14:textId="77777777" w:rsidR="00000000" w:rsidRDefault="00000000">
            <w:pPr>
              <w:spacing w:before="60" w:after="60"/>
              <w:jc w:val="right"/>
              <w:rPr>
                <w:rFonts w:ascii="Arial Narrow" w:hAnsi="Arial Narrow"/>
              </w:rPr>
            </w:pPr>
            <w:r>
              <w:rPr>
                <w:rFonts w:ascii="Arial Narrow" w:hAnsi="Arial Narrow"/>
              </w:rPr>
              <w:t>768</w:t>
            </w:r>
          </w:p>
        </w:tc>
        <w:tc>
          <w:tcPr>
            <w:tcW w:w="709" w:type="dxa"/>
            <w:tcBorders>
              <w:left w:val="single" w:sz="6" w:space="0" w:color="auto"/>
              <w:right w:val="single" w:sz="6" w:space="0" w:color="auto"/>
            </w:tcBorders>
          </w:tcPr>
          <w:p w14:paraId="618EAB4B" w14:textId="77777777" w:rsidR="00000000" w:rsidRDefault="00000000">
            <w:pPr>
              <w:spacing w:before="60" w:after="60"/>
              <w:jc w:val="center"/>
              <w:rPr>
                <w:rFonts w:ascii="Arial Narrow" w:hAnsi="Arial Narrow"/>
              </w:rPr>
            </w:pPr>
            <w:r>
              <w:rPr>
                <w:rFonts w:ascii="Arial Narrow" w:hAnsi="Arial Narrow"/>
              </w:rPr>
              <w:t>5,000</w:t>
            </w:r>
          </w:p>
        </w:tc>
        <w:tc>
          <w:tcPr>
            <w:tcW w:w="709" w:type="dxa"/>
            <w:tcBorders>
              <w:left w:val="single" w:sz="6" w:space="0" w:color="auto"/>
              <w:right w:val="single" w:sz="6" w:space="0" w:color="auto"/>
            </w:tcBorders>
          </w:tcPr>
          <w:p w14:paraId="394E5747" w14:textId="77777777" w:rsidR="00000000" w:rsidRDefault="00000000">
            <w:pPr>
              <w:spacing w:before="60" w:after="60"/>
              <w:jc w:val="center"/>
              <w:rPr>
                <w:rFonts w:ascii="Arial Narrow" w:hAnsi="Arial Narrow"/>
              </w:rPr>
            </w:pPr>
            <w:r>
              <w:rPr>
                <w:rFonts w:ascii="Arial Narrow" w:hAnsi="Arial Narrow"/>
              </w:rPr>
              <w:t>5,500</w:t>
            </w:r>
          </w:p>
        </w:tc>
        <w:tc>
          <w:tcPr>
            <w:tcW w:w="851" w:type="dxa"/>
            <w:tcBorders>
              <w:left w:val="single" w:sz="6" w:space="0" w:color="auto"/>
              <w:right w:val="single" w:sz="6" w:space="0" w:color="auto"/>
            </w:tcBorders>
          </w:tcPr>
          <w:p w14:paraId="0D772260" w14:textId="77777777" w:rsidR="00000000" w:rsidRDefault="00000000">
            <w:pPr>
              <w:spacing w:before="60" w:after="60"/>
              <w:jc w:val="center"/>
              <w:rPr>
                <w:rFonts w:ascii="Arial Narrow" w:hAnsi="Arial Narrow"/>
              </w:rPr>
            </w:pPr>
            <w:r>
              <w:rPr>
                <w:rFonts w:ascii="Arial Narrow" w:hAnsi="Arial Narrow"/>
              </w:rPr>
              <w:t>42,320</w:t>
            </w:r>
          </w:p>
        </w:tc>
        <w:tc>
          <w:tcPr>
            <w:tcW w:w="850" w:type="dxa"/>
            <w:tcBorders>
              <w:left w:val="single" w:sz="6" w:space="0" w:color="auto"/>
              <w:right w:val="single" w:sz="6" w:space="0" w:color="auto"/>
            </w:tcBorders>
          </w:tcPr>
          <w:p w14:paraId="2E6E7FB6" w14:textId="77777777" w:rsidR="00000000" w:rsidRDefault="00000000">
            <w:pPr>
              <w:spacing w:before="60" w:after="60"/>
              <w:jc w:val="center"/>
              <w:rPr>
                <w:rFonts w:ascii="Arial Narrow" w:hAnsi="Arial Narrow"/>
              </w:rPr>
            </w:pPr>
            <w:r>
              <w:rPr>
                <w:rFonts w:ascii="Arial Narrow" w:hAnsi="Arial Narrow"/>
              </w:rPr>
              <w:t>N/A</w:t>
            </w:r>
          </w:p>
        </w:tc>
        <w:tc>
          <w:tcPr>
            <w:tcW w:w="851" w:type="dxa"/>
            <w:tcBorders>
              <w:left w:val="single" w:sz="6" w:space="0" w:color="auto"/>
              <w:right w:val="single" w:sz="6" w:space="0" w:color="auto"/>
            </w:tcBorders>
          </w:tcPr>
          <w:p w14:paraId="602643DB" w14:textId="77777777" w:rsidR="00000000" w:rsidRDefault="00000000">
            <w:pPr>
              <w:spacing w:before="60" w:after="60"/>
              <w:jc w:val="center"/>
              <w:rPr>
                <w:rFonts w:ascii="Arial Narrow" w:hAnsi="Arial Narrow"/>
              </w:rPr>
            </w:pPr>
            <w:r>
              <w:rPr>
                <w:rFonts w:ascii="Arial Narrow" w:hAnsi="Arial Narrow"/>
              </w:rPr>
              <w:t>46,280</w:t>
            </w:r>
          </w:p>
        </w:tc>
        <w:tc>
          <w:tcPr>
            <w:tcW w:w="850" w:type="dxa"/>
            <w:tcBorders>
              <w:left w:val="single" w:sz="6" w:space="0" w:color="auto"/>
              <w:right w:val="single" w:sz="6" w:space="0" w:color="auto"/>
            </w:tcBorders>
          </w:tcPr>
          <w:p w14:paraId="37060120" w14:textId="77777777" w:rsidR="00000000" w:rsidRDefault="00000000">
            <w:pPr>
              <w:spacing w:before="60" w:after="60"/>
              <w:jc w:val="center"/>
              <w:rPr>
                <w:rFonts w:ascii="Arial Narrow" w:hAnsi="Arial Narrow"/>
              </w:rPr>
            </w:pPr>
            <w:r>
              <w:rPr>
                <w:rFonts w:ascii="Arial Narrow" w:hAnsi="Arial Narrow"/>
              </w:rPr>
              <w:t>N/A</w:t>
            </w:r>
          </w:p>
        </w:tc>
        <w:tc>
          <w:tcPr>
            <w:tcW w:w="851" w:type="dxa"/>
            <w:tcBorders>
              <w:left w:val="single" w:sz="6" w:space="0" w:color="auto"/>
              <w:right w:val="single" w:sz="6" w:space="0" w:color="auto"/>
            </w:tcBorders>
          </w:tcPr>
          <w:p w14:paraId="7C65F6EC" w14:textId="77777777" w:rsidR="00000000" w:rsidRDefault="00000000">
            <w:pPr>
              <w:spacing w:before="60" w:after="60"/>
              <w:jc w:val="center"/>
              <w:rPr>
                <w:rFonts w:ascii="Arial Narrow" w:hAnsi="Arial Narrow"/>
              </w:rPr>
            </w:pPr>
            <w:r>
              <w:rPr>
                <w:rFonts w:ascii="Arial Narrow" w:hAnsi="Arial Narrow"/>
              </w:rPr>
              <w:t>47,240</w:t>
            </w:r>
          </w:p>
        </w:tc>
        <w:tc>
          <w:tcPr>
            <w:tcW w:w="992" w:type="dxa"/>
            <w:tcBorders>
              <w:left w:val="single" w:sz="6" w:space="0" w:color="auto"/>
              <w:right w:val="single" w:sz="6" w:space="0" w:color="auto"/>
            </w:tcBorders>
          </w:tcPr>
          <w:p w14:paraId="6EBEB4D1" w14:textId="77777777" w:rsidR="00000000" w:rsidRDefault="00000000">
            <w:pPr>
              <w:spacing w:before="60" w:after="60"/>
              <w:jc w:val="center"/>
              <w:rPr>
                <w:rFonts w:ascii="Arial Narrow" w:hAnsi="Arial Narrow"/>
              </w:rPr>
            </w:pPr>
            <w:r>
              <w:rPr>
                <w:rFonts w:ascii="Arial Narrow" w:hAnsi="Arial Narrow"/>
              </w:rPr>
              <w:t>N/A</w:t>
            </w:r>
          </w:p>
        </w:tc>
        <w:tc>
          <w:tcPr>
            <w:tcW w:w="850" w:type="dxa"/>
            <w:tcBorders>
              <w:left w:val="single" w:sz="6" w:space="0" w:color="auto"/>
              <w:right w:val="single" w:sz="6" w:space="0" w:color="auto"/>
            </w:tcBorders>
          </w:tcPr>
          <w:p w14:paraId="252BA426" w14:textId="77777777" w:rsidR="00000000" w:rsidRDefault="00000000">
            <w:pPr>
              <w:spacing w:before="60" w:after="60"/>
              <w:jc w:val="center"/>
              <w:rPr>
                <w:rFonts w:ascii="Arial Narrow" w:hAnsi="Arial Narrow"/>
              </w:rPr>
            </w:pPr>
            <w:r>
              <w:rPr>
                <w:rFonts w:ascii="Arial Narrow" w:hAnsi="Arial Narrow"/>
              </w:rPr>
              <w:t>55,130</w:t>
            </w:r>
          </w:p>
        </w:tc>
        <w:tc>
          <w:tcPr>
            <w:tcW w:w="851" w:type="dxa"/>
            <w:tcBorders>
              <w:left w:val="single" w:sz="6" w:space="0" w:color="auto"/>
              <w:right w:val="single" w:sz="6" w:space="0" w:color="auto"/>
            </w:tcBorders>
          </w:tcPr>
          <w:p w14:paraId="164500C7" w14:textId="77777777" w:rsidR="00000000" w:rsidRDefault="00000000">
            <w:pPr>
              <w:spacing w:before="60" w:after="60"/>
              <w:jc w:val="center"/>
              <w:rPr>
                <w:rFonts w:ascii="Arial Narrow" w:hAnsi="Arial Narrow"/>
              </w:rPr>
            </w:pPr>
            <w:r>
              <w:rPr>
                <w:rFonts w:ascii="Arial Narrow" w:hAnsi="Arial Narrow"/>
              </w:rPr>
              <w:t>N/A</w:t>
            </w:r>
          </w:p>
        </w:tc>
        <w:tc>
          <w:tcPr>
            <w:tcW w:w="850" w:type="dxa"/>
            <w:tcBorders>
              <w:left w:val="single" w:sz="6" w:space="0" w:color="auto"/>
              <w:right w:val="single" w:sz="6" w:space="0" w:color="auto"/>
            </w:tcBorders>
          </w:tcPr>
          <w:p w14:paraId="703B83E5" w14:textId="77777777" w:rsidR="00000000" w:rsidRDefault="00000000">
            <w:pPr>
              <w:spacing w:before="60" w:after="60"/>
              <w:jc w:val="center"/>
              <w:rPr>
                <w:rFonts w:ascii="Arial Narrow" w:hAnsi="Arial Narrow"/>
              </w:rPr>
            </w:pPr>
            <w:r>
              <w:rPr>
                <w:rFonts w:ascii="Arial Narrow" w:hAnsi="Arial Narrow"/>
              </w:rPr>
              <w:t>41,652</w:t>
            </w:r>
          </w:p>
        </w:tc>
        <w:tc>
          <w:tcPr>
            <w:tcW w:w="993" w:type="dxa"/>
            <w:tcBorders>
              <w:left w:val="single" w:sz="6" w:space="0" w:color="auto"/>
              <w:right w:val="single" w:sz="6" w:space="0" w:color="auto"/>
            </w:tcBorders>
          </w:tcPr>
          <w:p w14:paraId="363FCB79" w14:textId="77777777" w:rsidR="00000000" w:rsidRDefault="00000000">
            <w:pPr>
              <w:spacing w:before="60" w:after="60"/>
              <w:jc w:val="center"/>
              <w:rPr>
                <w:rFonts w:ascii="Arial Narrow" w:hAnsi="Arial Narrow"/>
              </w:rPr>
            </w:pPr>
            <w:r>
              <w:rPr>
                <w:rFonts w:ascii="Arial Narrow" w:hAnsi="Arial Narrow"/>
              </w:rPr>
              <w:t>N/A</w:t>
            </w:r>
          </w:p>
        </w:tc>
      </w:tr>
      <w:tr w:rsidR="00000000" w14:paraId="22A71B13" w14:textId="77777777">
        <w:tblPrEx>
          <w:tblCellMar>
            <w:top w:w="0" w:type="dxa"/>
            <w:bottom w:w="0" w:type="dxa"/>
          </w:tblCellMar>
        </w:tblPrEx>
        <w:trPr>
          <w:cantSplit/>
        </w:trPr>
        <w:tc>
          <w:tcPr>
            <w:tcW w:w="709" w:type="dxa"/>
            <w:tcBorders>
              <w:left w:val="single" w:sz="6" w:space="0" w:color="auto"/>
              <w:right w:val="single" w:sz="6" w:space="0" w:color="auto"/>
            </w:tcBorders>
          </w:tcPr>
          <w:p w14:paraId="32C6CB40" w14:textId="77777777" w:rsidR="00000000" w:rsidRDefault="00000000">
            <w:pPr>
              <w:spacing w:before="60" w:after="60"/>
              <w:jc w:val="right"/>
              <w:rPr>
                <w:rFonts w:ascii="Arial Narrow" w:hAnsi="Arial Narrow"/>
              </w:rPr>
            </w:pPr>
            <w:r>
              <w:rPr>
                <w:rFonts w:ascii="Arial Narrow" w:hAnsi="Arial Narrow"/>
              </w:rPr>
              <w:t>1024</w:t>
            </w:r>
          </w:p>
        </w:tc>
        <w:tc>
          <w:tcPr>
            <w:tcW w:w="709" w:type="dxa"/>
            <w:tcBorders>
              <w:left w:val="single" w:sz="6" w:space="0" w:color="auto"/>
              <w:right w:val="single" w:sz="6" w:space="0" w:color="auto"/>
            </w:tcBorders>
          </w:tcPr>
          <w:p w14:paraId="0F702933" w14:textId="77777777" w:rsidR="00000000" w:rsidRDefault="00000000">
            <w:pPr>
              <w:spacing w:before="60" w:after="60"/>
              <w:jc w:val="center"/>
              <w:rPr>
                <w:rFonts w:ascii="Arial Narrow" w:hAnsi="Arial Narrow"/>
              </w:rPr>
            </w:pPr>
            <w:r>
              <w:rPr>
                <w:rFonts w:ascii="Arial Narrow" w:hAnsi="Arial Narrow"/>
              </w:rPr>
              <w:t>5,500</w:t>
            </w:r>
          </w:p>
        </w:tc>
        <w:tc>
          <w:tcPr>
            <w:tcW w:w="709" w:type="dxa"/>
            <w:tcBorders>
              <w:left w:val="single" w:sz="6" w:space="0" w:color="auto"/>
              <w:right w:val="single" w:sz="6" w:space="0" w:color="auto"/>
            </w:tcBorders>
          </w:tcPr>
          <w:p w14:paraId="5CE93FED" w14:textId="77777777" w:rsidR="00000000" w:rsidRDefault="00000000">
            <w:pPr>
              <w:spacing w:before="60" w:after="60"/>
              <w:jc w:val="center"/>
              <w:rPr>
                <w:rFonts w:ascii="Arial Narrow" w:hAnsi="Arial Narrow"/>
              </w:rPr>
            </w:pPr>
            <w:r>
              <w:rPr>
                <w:rFonts w:ascii="Arial Narrow" w:hAnsi="Arial Narrow"/>
              </w:rPr>
              <w:t>6,050</w:t>
            </w:r>
          </w:p>
        </w:tc>
        <w:tc>
          <w:tcPr>
            <w:tcW w:w="851" w:type="dxa"/>
            <w:tcBorders>
              <w:left w:val="single" w:sz="6" w:space="0" w:color="auto"/>
              <w:right w:val="single" w:sz="6" w:space="0" w:color="auto"/>
            </w:tcBorders>
          </w:tcPr>
          <w:p w14:paraId="7B463BFD" w14:textId="77777777" w:rsidR="00000000" w:rsidRDefault="00000000">
            <w:pPr>
              <w:spacing w:before="60" w:after="60"/>
              <w:jc w:val="center"/>
              <w:rPr>
                <w:rFonts w:ascii="Arial Narrow" w:hAnsi="Arial Narrow"/>
              </w:rPr>
            </w:pPr>
            <w:r>
              <w:rPr>
                <w:rFonts w:ascii="Arial Narrow" w:hAnsi="Arial Narrow"/>
              </w:rPr>
              <w:t>52,910</w:t>
            </w:r>
          </w:p>
        </w:tc>
        <w:tc>
          <w:tcPr>
            <w:tcW w:w="850" w:type="dxa"/>
            <w:tcBorders>
              <w:left w:val="single" w:sz="6" w:space="0" w:color="auto"/>
              <w:right w:val="single" w:sz="6" w:space="0" w:color="auto"/>
            </w:tcBorders>
          </w:tcPr>
          <w:p w14:paraId="50785165" w14:textId="77777777" w:rsidR="00000000" w:rsidRDefault="00000000">
            <w:pPr>
              <w:spacing w:before="60" w:after="60"/>
              <w:jc w:val="center"/>
              <w:rPr>
                <w:rFonts w:ascii="Arial Narrow" w:hAnsi="Arial Narrow"/>
              </w:rPr>
            </w:pPr>
            <w:r>
              <w:rPr>
                <w:rFonts w:ascii="Arial Narrow" w:hAnsi="Arial Narrow"/>
              </w:rPr>
              <w:t>N/A</w:t>
            </w:r>
          </w:p>
        </w:tc>
        <w:tc>
          <w:tcPr>
            <w:tcW w:w="851" w:type="dxa"/>
            <w:tcBorders>
              <w:left w:val="single" w:sz="6" w:space="0" w:color="auto"/>
              <w:right w:val="single" w:sz="6" w:space="0" w:color="auto"/>
            </w:tcBorders>
          </w:tcPr>
          <w:p w14:paraId="32D76C87" w14:textId="77777777" w:rsidR="00000000" w:rsidRDefault="00000000">
            <w:pPr>
              <w:spacing w:before="60" w:after="60"/>
              <w:jc w:val="center"/>
              <w:rPr>
                <w:rFonts w:ascii="Arial Narrow" w:hAnsi="Arial Narrow"/>
              </w:rPr>
            </w:pPr>
            <w:r>
              <w:rPr>
                <w:rFonts w:ascii="Arial Narrow" w:hAnsi="Arial Narrow"/>
              </w:rPr>
              <w:t>56,020</w:t>
            </w:r>
          </w:p>
        </w:tc>
        <w:tc>
          <w:tcPr>
            <w:tcW w:w="850" w:type="dxa"/>
            <w:tcBorders>
              <w:left w:val="single" w:sz="6" w:space="0" w:color="auto"/>
              <w:right w:val="single" w:sz="6" w:space="0" w:color="auto"/>
            </w:tcBorders>
          </w:tcPr>
          <w:p w14:paraId="0D6B52E9" w14:textId="77777777" w:rsidR="00000000" w:rsidRDefault="00000000">
            <w:pPr>
              <w:spacing w:before="60" w:after="60"/>
              <w:jc w:val="center"/>
              <w:rPr>
                <w:rFonts w:ascii="Arial Narrow" w:hAnsi="Arial Narrow"/>
              </w:rPr>
            </w:pPr>
            <w:r>
              <w:rPr>
                <w:rFonts w:ascii="Arial Narrow" w:hAnsi="Arial Narrow"/>
              </w:rPr>
              <w:t>N/A</w:t>
            </w:r>
          </w:p>
        </w:tc>
        <w:tc>
          <w:tcPr>
            <w:tcW w:w="851" w:type="dxa"/>
            <w:tcBorders>
              <w:left w:val="single" w:sz="6" w:space="0" w:color="auto"/>
              <w:right w:val="single" w:sz="6" w:space="0" w:color="auto"/>
            </w:tcBorders>
          </w:tcPr>
          <w:p w14:paraId="69585C48" w14:textId="77777777" w:rsidR="00000000" w:rsidRDefault="00000000">
            <w:pPr>
              <w:spacing w:before="60" w:after="60"/>
              <w:jc w:val="center"/>
              <w:rPr>
                <w:rFonts w:ascii="Arial Narrow" w:hAnsi="Arial Narrow"/>
              </w:rPr>
            </w:pPr>
            <w:r>
              <w:rPr>
                <w:rFonts w:ascii="Arial Narrow" w:hAnsi="Arial Narrow"/>
              </w:rPr>
              <w:t>57,360</w:t>
            </w:r>
          </w:p>
        </w:tc>
        <w:tc>
          <w:tcPr>
            <w:tcW w:w="992" w:type="dxa"/>
            <w:tcBorders>
              <w:left w:val="single" w:sz="6" w:space="0" w:color="auto"/>
              <w:right w:val="single" w:sz="6" w:space="0" w:color="auto"/>
            </w:tcBorders>
          </w:tcPr>
          <w:p w14:paraId="7DD9135D" w14:textId="77777777" w:rsidR="00000000" w:rsidRDefault="00000000">
            <w:pPr>
              <w:spacing w:before="60" w:after="60"/>
              <w:jc w:val="center"/>
              <w:rPr>
                <w:rFonts w:ascii="Arial Narrow" w:hAnsi="Arial Narrow"/>
              </w:rPr>
            </w:pPr>
            <w:r>
              <w:rPr>
                <w:rFonts w:ascii="Arial Narrow" w:hAnsi="Arial Narrow"/>
              </w:rPr>
              <w:t>N/A</w:t>
            </w:r>
          </w:p>
        </w:tc>
        <w:tc>
          <w:tcPr>
            <w:tcW w:w="850" w:type="dxa"/>
            <w:tcBorders>
              <w:left w:val="single" w:sz="6" w:space="0" w:color="auto"/>
              <w:right w:val="single" w:sz="6" w:space="0" w:color="auto"/>
            </w:tcBorders>
          </w:tcPr>
          <w:p w14:paraId="0BC8D57E" w14:textId="77777777" w:rsidR="00000000" w:rsidRDefault="00000000">
            <w:pPr>
              <w:spacing w:before="60" w:after="60"/>
              <w:jc w:val="center"/>
              <w:rPr>
                <w:rFonts w:ascii="Arial Narrow" w:hAnsi="Arial Narrow"/>
              </w:rPr>
            </w:pPr>
            <w:r>
              <w:rPr>
                <w:rFonts w:ascii="Arial Narrow" w:hAnsi="Arial Narrow"/>
              </w:rPr>
              <w:t>66,630</w:t>
            </w:r>
          </w:p>
        </w:tc>
        <w:tc>
          <w:tcPr>
            <w:tcW w:w="851" w:type="dxa"/>
            <w:tcBorders>
              <w:left w:val="single" w:sz="6" w:space="0" w:color="auto"/>
              <w:right w:val="single" w:sz="6" w:space="0" w:color="auto"/>
            </w:tcBorders>
          </w:tcPr>
          <w:p w14:paraId="32B2FC3F" w14:textId="77777777" w:rsidR="00000000" w:rsidRDefault="00000000">
            <w:pPr>
              <w:spacing w:before="60" w:after="60"/>
              <w:jc w:val="center"/>
              <w:rPr>
                <w:rFonts w:ascii="Arial Narrow" w:hAnsi="Arial Narrow"/>
              </w:rPr>
            </w:pPr>
            <w:r>
              <w:rPr>
                <w:rFonts w:ascii="Arial Narrow" w:hAnsi="Arial Narrow"/>
              </w:rPr>
              <w:t>N/A</w:t>
            </w:r>
          </w:p>
        </w:tc>
        <w:tc>
          <w:tcPr>
            <w:tcW w:w="850" w:type="dxa"/>
            <w:tcBorders>
              <w:left w:val="single" w:sz="6" w:space="0" w:color="auto"/>
              <w:right w:val="single" w:sz="6" w:space="0" w:color="auto"/>
            </w:tcBorders>
          </w:tcPr>
          <w:p w14:paraId="1783BC94" w14:textId="77777777" w:rsidR="00000000" w:rsidRDefault="00000000">
            <w:pPr>
              <w:spacing w:before="60" w:after="60"/>
              <w:jc w:val="center"/>
              <w:rPr>
                <w:rFonts w:ascii="Arial Narrow" w:hAnsi="Arial Narrow"/>
              </w:rPr>
            </w:pPr>
            <w:r>
              <w:rPr>
                <w:rFonts w:ascii="Arial Narrow" w:hAnsi="Arial Narrow"/>
              </w:rPr>
              <w:t>50,418</w:t>
            </w:r>
          </w:p>
        </w:tc>
        <w:tc>
          <w:tcPr>
            <w:tcW w:w="993" w:type="dxa"/>
            <w:tcBorders>
              <w:left w:val="single" w:sz="6" w:space="0" w:color="auto"/>
              <w:right w:val="single" w:sz="6" w:space="0" w:color="auto"/>
            </w:tcBorders>
          </w:tcPr>
          <w:p w14:paraId="33E63C61" w14:textId="77777777" w:rsidR="00000000" w:rsidRDefault="00000000">
            <w:pPr>
              <w:spacing w:before="60" w:after="60"/>
              <w:jc w:val="center"/>
              <w:rPr>
                <w:rFonts w:ascii="Arial Narrow" w:hAnsi="Arial Narrow"/>
              </w:rPr>
            </w:pPr>
            <w:r>
              <w:rPr>
                <w:rFonts w:ascii="Arial Narrow" w:hAnsi="Arial Narrow"/>
              </w:rPr>
              <w:t>N/A</w:t>
            </w:r>
          </w:p>
        </w:tc>
      </w:tr>
      <w:tr w:rsidR="00000000" w14:paraId="213919FC" w14:textId="77777777">
        <w:tblPrEx>
          <w:tblCellMar>
            <w:top w:w="0" w:type="dxa"/>
            <w:bottom w:w="0" w:type="dxa"/>
          </w:tblCellMar>
        </w:tblPrEx>
        <w:trPr>
          <w:cantSplit/>
        </w:trPr>
        <w:tc>
          <w:tcPr>
            <w:tcW w:w="709" w:type="dxa"/>
            <w:tcBorders>
              <w:left w:val="single" w:sz="6" w:space="0" w:color="auto"/>
              <w:right w:val="single" w:sz="6" w:space="0" w:color="auto"/>
            </w:tcBorders>
          </w:tcPr>
          <w:p w14:paraId="7FC66677" w14:textId="77777777" w:rsidR="00000000" w:rsidRDefault="00000000">
            <w:pPr>
              <w:spacing w:before="60" w:after="60"/>
              <w:jc w:val="right"/>
              <w:rPr>
                <w:rFonts w:ascii="Arial Narrow" w:hAnsi="Arial Narrow"/>
              </w:rPr>
            </w:pPr>
            <w:r>
              <w:rPr>
                <w:rFonts w:ascii="Arial Narrow" w:hAnsi="Arial Narrow"/>
              </w:rPr>
              <w:t>1536</w:t>
            </w:r>
          </w:p>
        </w:tc>
        <w:tc>
          <w:tcPr>
            <w:tcW w:w="709" w:type="dxa"/>
            <w:tcBorders>
              <w:left w:val="single" w:sz="6" w:space="0" w:color="auto"/>
              <w:right w:val="single" w:sz="6" w:space="0" w:color="auto"/>
            </w:tcBorders>
          </w:tcPr>
          <w:p w14:paraId="7955D6C4" w14:textId="77777777" w:rsidR="00000000" w:rsidRDefault="00000000">
            <w:pPr>
              <w:spacing w:before="60" w:after="60"/>
              <w:jc w:val="center"/>
              <w:rPr>
                <w:rFonts w:ascii="Arial Narrow" w:hAnsi="Arial Narrow"/>
              </w:rPr>
            </w:pPr>
            <w:r>
              <w:rPr>
                <w:rFonts w:ascii="Arial Narrow" w:hAnsi="Arial Narrow"/>
              </w:rPr>
              <w:t>7,000</w:t>
            </w:r>
          </w:p>
        </w:tc>
        <w:tc>
          <w:tcPr>
            <w:tcW w:w="709" w:type="dxa"/>
            <w:tcBorders>
              <w:left w:val="single" w:sz="6" w:space="0" w:color="auto"/>
              <w:right w:val="single" w:sz="6" w:space="0" w:color="auto"/>
            </w:tcBorders>
          </w:tcPr>
          <w:p w14:paraId="6D1D2100" w14:textId="77777777" w:rsidR="00000000" w:rsidRDefault="00000000">
            <w:pPr>
              <w:spacing w:before="60" w:after="60"/>
              <w:jc w:val="center"/>
              <w:rPr>
                <w:rFonts w:ascii="Arial Narrow" w:hAnsi="Arial Narrow"/>
              </w:rPr>
            </w:pPr>
            <w:r>
              <w:rPr>
                <w:rFonts w:ascii="Arial Narrow" w:hAnsi="Arial Narrow"/>
              </w:rPr>
              <w:t>7,700</w:t>
            </w:r>
          </w:p>
        </w:tc>
        <w:tc>
          <w:tcPr>
            <w:tcW w:w="851" w:type="dxa"/>
            <w:tcBorders>
              <w:left w:val="single" w:sz="6" w:space="0" w:color="auto"/>
              <w:right w:val="single" w:sz="6" w:space="0" w:color="auto"/>
            </w:tcBorders>
          </w:tcPr>
          <w:p w14:paraId="1187EA53" w14:textId="77777777" w:rsidR="00000000" w:rsidRDefault="00000000">
            <w:pPr>
              <w:spacing w:before="60" w:after="60"/>
              <w:jc w:val="center"/>
              <w:rPr>
                <w:rFonts w:ascii="Arial Narrow" w:hAnsi="Arial Narrow"/>
              </w:rPr>
            </w:pPr>
            <w:r>
              <w:rPr>
                <w:rFonts w:ascii="Arial Narrow" w:hAnsi="Arial Narrow"/>
              </w:rPr>
              <w:t>66,440</w:t>
            </w:r>
          </w:p>
        </w:tc>
        <w:tc>
          <w:tcPr>
            <w:tcW w:w="850" w:type="dxa"/>
            <w:tcBorders>
              <w:left w:val="single" w:sz="6" w:space="0" w:color="auto"/>
              <w:right w:val="single" w:sz="6" w:space="0" w:color="auto"/>
            </w:tcBorders>
          </w:tcPr>
          <w:p w14:paraId="2635263B" w14:textId="77777777" w:rsidR="00000000" w:rsidRDefault="00000000">
            <w:pPr>
              <w:spacing w:before="60" w:after="60"/>
              <w:jc w:val="center"/>
              <w:rPr>
                <w:rFonts w:ascii="Arial Narrow" w:hAnsi="Arial Narrow"/>
              </w:rPr>
            </w:pPr>
            <w:r>
              <w:rPr>
                <w:rFonts w:ascii="Arial Narrow" w:hAnsi="Arial Narrow"/>
              </w:rPr>
              <w:t>N/A</w:t>
            </w:r>
          </w:p>
        </w:tc>
        <w:tc>
          <w:tcPr>
            <w:tcW w:w="851" w:type="dxa"/>
            <w:tcBorders>
              <w:left w:val="single" w:sz="6" w:space="0" w:color="auto"/>
              <w:right w:val="single" w:sz="6" w:space="0" w:color="auto"/>
            </w:tcBorders>
          </w:tcPr>
          <w:p w14:paraId="60086220" w14:textId="77777777" w:rsidR="00000000" w:rsidRDefault="00000000">
            <w:pPr>
              <w:spacing w:before="60" w:after="60"/>
              <w:jc w:val="center"/>
              <w:rPr>
                <w:rFonts w:ascii="Arial Narrow" w:hAnsi="Arial Narrow"/>
              </w:rPr>
            </w:pPr>
            <w:r>
              <w:rPr>
                <w:rFonts w:ascii="Arial Narrow" w:hAnsi="Arial Narrow"/>
              </w:rPr>
              <w:t>70,910</w:t>
            </w:r>
          </w:p>
        </w:tc>
        <w:tc>
          <w:tcPr>
            <w:tcW w:w="850" w:type="dxa"/>
            <w:tcBorders>
              <w:left w:val="single" w:sz="6" w:space="0" w:color="auto"/>
              <w:right w:val="single" w:sz="6" w:space="0" w:color="auto"/>
            </w:tcBorders>
          </w:tcPr>
          <w:p w14:paraId="3CA94469" w14:textId="77777777" w:rsidR="00000000" w:rsidRDefault="00000000">
            <w:pPr>
              <w:spacing w:before="60" w:after="60"/>
              <w:jc w:val="center"/>
              <w:rPr>
                <w:rFonts w:ascii="Arial Narrow" w:hAnsi="Arial Narrow"/>
              </w:rPr>
            </w:pPr>
            <w:r>
              <w:rPr>
                <w:rFonts w:ascii="Arial Narrow" w:hAnsi="Arial Narrow"/>
              </w:rPr>
              <w:t>N/A</w:t>
            </w:r>
          </w:p>
        </w:tc>
        <w:tc>
          <w:tcPr>
            <w:tcW w:w="851" w:type="dxa"/>
            <w:tcBorders>
              <w:left w:val="single" w:sz="6" w:space="0" w:color="auto"/>
              <w:right w:val="single" w:sz="6" w:space="0" w:color="auto"/>
            </w:tcBorders>
          </w:tcPr>
          <w:p w14:paraId="44B2415E" w14:textId="77777777" w:rsidR="00000000" w:rsidRDefault="00000000">
            <w:pPr>
              <w:spacing w:before="60" w:after="60"/>
              <w:jc w:val="center"/>
              <w:rPr>
                <w:rFonts w:ascii="Arial Narrow" w:hAnsi="Arial Narrow"/>
              </w:rPr>
            </w:pPr>
            <w:r>
              <w:rPr>
                <w:rFonts w:ascii="Arial Narrow" w:hAnsi="Arial Narrow"/>
              </w:rPr>
              <w:t>72,410</w:t>
            </w:r>
          </w:p>
        </w:tc>
        <w:tc>
          <w:tcPr>
            <w:tcW w:w="992" w:type="dxa"/>
            <w:tcBorders>
              <w:left w:val="single" w:sz="6" w:space="0" w:color="auto"/>
              <w:right w:val="single" w:sz="6" w:space="0" w:color="auto"/>
            </w:tcBorders>
          </w:tcPr>
          <w:p w14:paraId="05828918" w14:textId="77777777" w:rsidR="00000000" w:rsidRDefault="00000000">
            <w:pPr>
              <w:spacing w:before="60" w:after="60"/>
              <w:jc w:val="center"/>
              <w:rPr>
                <w:rFonts w:ascii="Arial Narrow" w:hAnsi="Arial Narrow"/>
              </w:rPr>
            </w:pPr>
            <w:r>
              <w:rPr>
                <w:rFonts w:ascii="Arial Narrow" w:hAnsi="Arial Narrow"/>
              </w:rPr>
              <w:t>N/A</w:t>
            </w:r>
          </w:p>
        </w:tc>
        <w:tc>
          <w:tcPr>
            <w:tcW w:w="850" w:type="dxa"/>
            <w:tcBorders>
              <w:left w:val="single" w:sz="6" w:space="0" w:color="auto"/>
              <w:right w:val="single" w:sz="6" w:space="0" w:color="auto"/>
            </w:tcBorders>
          </w:tcPr>
          <w:p w14:paraId="7BD21E4E" w14:textId="77777777" w:rsidR="00000000" w:rsidRDefault="00000000">
            <w:pPr>
              <w:spacing w:before="60" w:after="60"/>
              <w:jc w:val="center"/>
              <w:rPr>
                <w:rFonts w:ascii="Arial Narrow" w:hAnsi="Arial Narrow"/>
              </w:rPr>
            </w:pPr>
            <w:r>
              <w:rPr>
                <w:rFonts w:ascii="Arial Narrow" w:hAnsi="Arial Narrow"/>
              </w:rPr>
              <w:t>83,550</w:t>
            </w:r>
          </w:p>
        </w:tc>
        <w:tc>
          <w:tcPr>
            <w:tcW w:w="851" w:type="dxa"/>
            <w:tcBorders>
              <w:left w:val="single" w:sz="6" w:space="0" w:color="auto"/>
              <w:right w:val="single" w:sz="6" w:space="0" w:color="auto"/>
            </w:tcBorders>
          </w:tcPr>
          <w:p w14:paraId="46E18634" w14:textId="77777777" w:rsidR="00000000" w:rsidRDefault="00000000">
            <w:pPr>
              <w:spacing w:before="60" w:after="60"/>
              <w:jc w:val="center"/>
              <w:rPr>
                <w:rFonts w:ascii="Arial Narrow" w:hAnsi="Arial Narrow"/>
              </w:rPr>
            </w:pPr>
            <w:r>
              <w:rPr>
                <w:rFonts w:ascii="Arial Narrow" w:hAnsi="Arial Narrow"/>
              </w:rPr>
              <w:t>N/A</w:t>
            </w:r>
          </w:p>
        </w:tc>
        <w:tc>
          <w:tcPr>
            <w:tcW w:w="850" w:type="dxa"/>
            <w:tcBorders>
              <w:left w:val="single" w:sz="6" w:space="0" w:color="auto"/>
              <w:right w:val="single" w:sz="6" w:space="0" w:color="auto"/>
            </w:tcBorders>
          </w:tcPr>
          <w:p w14:paraId="54E65A12" w14:textId="77777777" w:rsidR="00000000" w:rsidRDefault="00000000">
            <w:pPr>
              <w:spacing w:before="60" w:after="60"/>
              <w:jc w:val="center"/>
              <w:rPr>
                <w:rFonts w:ascii="Arial Narrow" w:hAnsi="Arial Narrow"/>
              </w:rPr>
            </w:pPr>
            <w:r>
              <w:rPr>
                <w:rFonts w:ascii="Arial Narrow" w:hAnsi="Arial Narrow"/>
              </w:rPr>
              <w:t>63,819</w:t>
            </w:r>
          </w:p>
        </w:tc>
        <w:tc>
          <w:tcPr>
            <w:tcW w:w="993" w:type="dxa"/>
            <w:tcBorders>
              <w:left w:val="single" w:sz="6" w:space="0" w:color="auto"/>
              <w:right w:val="single" w:sz="6" w:space="0" w:color="auto"/>
            </w:tcBorders>
          </w:tcPr>
          <w:p w14:paraId="241A54EF" w14:textId="77777777" w:rsidR="00000000" w:rsidRDefault="00000000">
            <w:pPr>
              <w:spacing w:before="60" w:after="60"/>
              <w:jc w:val="center"/>
              <w:rPr>
                <w:rFonts w:ascii="Arial Narrow" w:hAnsi="Arial Narrow"/>
              </w:rPr>
            </w:pPr>
            <w:r>
              <w:rPr>
                <w:rFonts w:ascii="Arial Narrow" w:hAnsi="Arial Narrow"/>
              </w:rPr>
              <w:t>N/A</w:t>
            </w:r>
          </w:p>
        </w:tc>
      </w:tr>
      <w:tr w:rsidR="00000000" w14:paraId="138064AA" w14:textId="77777777">
        <w:tblPrEx>
          <w:tblCellMar>
            <w:top w:w="0" w:type="dxa"/>
            <w:bottom w:w="0" w:type="dxa"/>
          </w:tblCellMar>
        </w:tblPrEx>
        <w:trPr>
          <w:cantSplit/>
        </w:trPr>
        <w:tc>
          <w:tcPr>
            <w:tcW w:w="709" w:type="dxa"/>
            <w:tcBorders>
              <w:left w:val="single" w:sz="6" w:space="0" w:color="auto"/>
              <w:right w:val="single" w:sz="6" w:space="0" w:color="auto"/>
            </w:tcBorders>
          </w:tcPr>
          <w:p w14:paraId="26A6A520" w14:textId="77777777" w:rsidR="00000000" w:rsidRDefault="00000000">
            <w:pPr>
              <w:spacing w:before="60" w:after="60"/>
              <w:jc w:val="right"/>
              <w:rPr>
                <w:rFonts w:ascii="Arial Narrow" w:hAnsi="Arial Narrow"/>
              </w:rPr>
            </w:pPr>
            <w:r>
              <w:rPr>
                <w:rFonts w:ascii="Arial Narrow" w:hAnsi="Arial Narrow"/>
              </w:rPr>
              <w:t>1544</w:t>
            </w:r>
          </w:p>
        </w:tc>
        <w:tc>
          <w:tcPr>
            <w:tcW w:w="709" w:type="dxa"/>
            <w:tcBorders>
              <w:left w:val="single" w:sz="6" w:space="0" w:color="auto"/>
              <w:right w:val="single" w:sz="6" w:space="0" w:color="auto"/>
            </w:tcBorders>
          </w:tcPr>
          <w:p w14:paraId="62198887" w14:textId="77777777" w:rsidR="00000000" w:rsidRDefault="00000000">
            <w:pPr>
              <w:spacing w:before="60" w:after="60"/>
              <w:jc w:val="center"/>
              <w:rPr>
                <w:rFonts w:ascii="Arial Narrow" w:hAnsi="Arial Narrow"/>
              </w:rPr>
            </w:pPr>
            <w:r>
              <w:rPr>
                <w:rFonts w:ascii="Arial Narrow" w:hAnsi="Arial Narrow"/>
              </w:rPr>
              <w:t>7,000</w:t>
            </w:r>
          </w:p>
        </w:tc>
        <w:tc>
          <w:tcPr>
            <w:tcW w:w="709" w:type="dxa"/>
            <w:tcBorders>
              <w:left w:val="single" w:sz="6" w:space="0" w:color="auto"/>
              <w:right w:val="single" w:sz="6" w:space="0" w:color="auto"/>
            </w:tcBorders>
          </w:tcPr>
          <w:p w14:paraId="08977CF6" w14:textId="77777777" w:rsidR="00000000" w:rsidRDefault="00000000">
            <w:pPr>
              <w:spacing w:before="60" w:after="60"/>
              <w:jc w:val="center"/>
              <w:rPr>
                <w:rFonts w:ascii="Arial Narrow" w:hAnsi="Arial Narrow"/>
              </w:rPr>
            </w:pPr>
            <w:r>
              <w:rPr>
                <w:rFonts w:ascii="Arial Narrow" w:hAnsi="Arial Narrow"/>
              </w:rPr>
              <w:t>7,700</w:t>
            </w:r>
          </w:p>
        </w:tc>
        <w:tc>
          <w:tcPr>
            <w:tcW w:w="851" w:type="dxa"/>
            <w:tcBorders>
              <w:left w:val="single" w:sz="6" w:space="0" w:color="auto"/>
              <w:right w:val="single" w:sz="6" w:space="0" w:color="auto"/>
            </w:tcBorders>
          </w:tcPr>
          <w:p w14:paraId="36A19BA5" w14:textId="77777777" w:rsidR="00000000" w:rsidRDefault="00000000">
            <w:pPr>
              <w:spacing w:before="60" w:after="60"/>
              <w:jc w:val="center"/>
              <w:rPr>
                <w:rFonts w:ascii="Arial Narrow" w:hAnsi="Arial Narrow"/>
              </w:rPr>
            </w:pPr>
            <w:r>
              <w:rPr>
                <w:rFonts w:ascii="Arial Narrow" w:hAnsi="Arial Narrow"/>
              </w:rPr>
              <w:t>66,690</w:t>
            </w:r>
          </w:p>
        </w:tc>
        <w:tc>
          <w:tcPr>
            <w:tcW w:w="850" w:type="dxa"/>
            <w:tcBorders>
              <w:left w:val="single" w:sz="6" w:space="0" w:color="auto"/>
              <w:right w:val="single" w:sz="6" w:space="0" w:color="auto"/>
            </w:tcBorders>
          </w:tcPr>
          <w:p w14:paraId="70DCDE35" w14:textId="77777777" w:rsidR="00000000" w:rsidRDefault="00000000">
            <w:pPr>
              <w:spacing w:before="60" w:after="60"/>
              <w:jc w:val="center"/>
              <w:rPr>
                <w:rFonts w:ascii="Arial Narrow" w:hAnsi="Arial Narrow"/>
              </w:rPr>
            </w:pPr>
            <w:r>
              <w:rPr>
                <w:rFonts w:ascii="Arial Narrow" w:hAnsi="Arial Narrow"/>
              </w:rPr>
              <w:t>N/A</w:t>
            </w:r>
          </w:p>
        </w:tc>
        <w:tc>
          <w:tcPr>
            <w:tcW w:w="851" w:type="dxa"/>
            <w:tcBorders>
              <w:left w:val="single" w:sz="6" w:space="0" w:color="auto"/>
              <w:right w:val="single" w:sz="6" w:space="0" w:color="auto"/>
            </w:tcBorders>
          </w:tcPr>
          <w:p w14:paraId="64458C37" w14:textId="77777777" w:rsidR="00000000" w:rsidRDefault="00000000">
            <w:pPr>
              <w:spacing w:before="60" w:after="60"/>
              <w:jc w:val="center"/>
              <w:rPr>
                <w:rFonts w:ascii="Arial Narrow" w:hAnsi="Arial Narrow"/>
              </w:rPr>
            </w:pPr>
            <w:r>
              <w:rPr>
                <w:rFonts w:ascii="Arial Narrow" w:hAnsi="Arial Narrow"/>
              </w:rPr>
              <w:t>71,160</w:t>
            </w:r>
          </w:p>
        </w:tc>
        <w:tc>
          <w:tcPr>
            <w:tcW w:w="850" w:type="dxa"/>
            <w:tcBorders>
              <w:left w:val="single" w:sz="6" w:space="0" w:color="auto"/>
              <w:right w:val="single" w:sz="6" w:space="0" w:color="auto"/>
            </w:tcBorders>
          </w:tcPr>
          <w:p w14:paraId="5B2108A6" w14:textId="77777777" w:rsidR="00000000" w:rsidRDefault="00000000">
            <w:pPr>
              <w:spacing w:before="60" w:after="60"/>
              <w:jc w:val="center"/>
              <w:rPr>
                <w:rFonts w:ascii="Arial Narrow" w:hAnsi="Arial Narrow"/>
              </w:rPr>
            </w:pPr>
            <w:r>
              <w:rPr>
                <w:rFonts w:ascii="Arial Narrow" w:hAnsi="Arial Narrow"/>
              </w:rPr>
              <w:t>N/A</w:t>
            </w:r>
          </w:p>
        </w:tc>
        <w:tc>
          <w:tcPr>
            <w:tcW w:w="851" w:type="dxa"/>
            <w:tcBorders>
              <w:left w:val="single" w:sz="6" w:space="0" w:color="auto"/>
              <w:right w:val="single" w:sz="6" w:space="0" w:color="auto"/>
            </w:tcBorders>
          </w:tcPr>
          <w:p w14:paraId="1D55AD03" w14:textId="77777777" w:rsidR="00000000" w:rsidRDefault="00000000">
            <w:pPr>
              <w:spacing w:before="60" w:after="60"/>
              <w:jc w:val="center"/>
              <w:rPr>
                <w:rFonts w:ascii="Arial Narrow" w:hAnsi="Arial Narrow"/>
              </w:rPr>
            </w:pPr>
            <w:r>
              <w:rPr>
                <w:rFonts w:ascii="Arial Narrow" w:hAnsi="Arial Narrow"/>
              </w:rPr>
              <w:t>72,660</w:t>
            </w:r>
          </w:p>
        </w:tc>
        <w:tc>
          <w:tcPr>
            <w:tcW w:w="992" w:type="dxa"/>
            <w:tcBorders>
              <w:left w:val="single" w:sz="6" w:space="0" w:color="auto"/>
              <w:right w:val="single" w:sz="6" w:space="0" w:color="auto"/>
            </w:tcBorders>
          </w:tcPr>
          <w:p w14:paraId="7ADB045C" w14:textId="77777777" w:rsidR="00000000" w:rsidRDefault="00000000">
            <w:pPr>
              <w:spacing w:before="60" w:after="60"/>
              <w:jc w:val="center"/>
              <w:rPr>
                <w:rFonts w:ascii="Arial Narrow" w:hAnsi="Arial Narrow"/>
              </w:rPr>
            </w:pPr>
            <w:r>
              <w:rPr>
                <w:rFonts w:ascii="Arial Narrow" w:hAnsi="Arial Narrow"/>
              </w:rPr>
              <w:t>N/A</w:t>
            </w:r>
          </w:p>
        </w:tc>
        <w:tc>
          <w:tcPr>
            <w:tcW w:w="850" w:type="dxa"/>
            <w:tcBorders>
              <w:left w:val="single" w:sz="6" w:space="0" w:color="auto"/>
              <w:right w:val="single" w:sz="6" w:space="0" w:color="auto"/>
            </w:tcBorders>
          </w:tcPr>
          <w:p w14:paraId="3F432712" w14:textId="77777777" w:rsidR="00000000" w:rsidRDefault="00000000">
            <w:pPr>
              <w:spacing w:before="60" w:after="60"/>
              <w:jc w:val="center"/>
              <w:rPr>
                <w:rFonts w:ascii="Arial Narrow" w:hAnsi="Arial Narrow"/>
              </w:rPr>
            </w:pPr>
            <w:r>
              <w:rPr>
                <w:rFonts w:ascii="Arial Narrow" w:hAnsi="Arial Narrow"/>
              </w:rPr>
              <w:t>83,800</w:t>
            </w:r>
          </w:p>
        </w:tc>
        <w:tc>
          <w:tcPr>
            <w:tcW w:w="851" w:type="dxa"/>
            <w:tcBorders>
              <w:left w:val="single" w:sz="6" w:space="0" w:color="auto"/>
              <w:right w:val="single" w:sz="6" w:space="0" w:color="auto"/>
            </w:tcBorders>
          </w:tcPr>
          <w:p w14:paraId="0E3EBBE1" w14:textId="77777777" w:rsidR="00000000" w:rsidRDefault="00000000">
            <w:pPr>
              <w:spacing w:before="60" w:after="60"/>
              <w:jc w:val="center"/>
              <w:rPr>
                <w:rFonts w:ascii="Arial Narrow" w:hAnsi="Arial Narrow"/>
              </w:rPr>
            </w:pPr>
            <w:r>
              <w:rPr>
                <w:rFonts w:ascii="Arial Narrow" w:hAnsi="Arial Narrow"/>
              </w:rPr>
              <w:t>N/A</w:t>
            </w:r>
          </w:p>
        </w:tc>
        <w:tc>
          <w:tcPr>
            <w:tcW w:w="850" w:type="dxa"/>
            <w:tcBorders>
              <w:left w:val="single" w:sz="6" w:space="0" w:color="auto"/>
              <w:right w:val="single" w:sz="6" w:space="0" w:color="auto"/>
            </w:tcBorders>
          </w:tcPr>
          <w:p w14:paraId="17BA4E27" w14:textId="77777777" w:rsidR="00000000" w:rsidRDefault="00000000">
            <w:pPr>
              <w:spacing w:before="60" w:after="60"/>
              <w:jc w:val="center"/>
              <w:rPr>
                <w:rFonts w:ascii="Arial Narrow" w:hAnsi="Arial Narrow"/>
              </w:rPr>
            </w:pPr>
            <w:r>
              <w:rPr>
                <w:rFonts w:ascii="Arial Narrow" w:hAnsi="Arial Narrow"/>
              </w:rPr>
              <w:t>64,069</w:t>
            </w:r>
          </w:p>
        </w:tc>
        <w:tc>
          <w:tcPr>
            <w:tcW w:w="993" w:type="dxa"/>
            <w:tcBorders>
              <w:left w:val="single" w:sz="6" w:space="0" w:color="auto"/>
              <w:right w:val="single" w:sz="6" w:space="0" w:color="auto"/>
            </w:tcBorders>
          </w:tcPr>
          <w:p w14:paraId="6154F679" w14:textId="77777777" w:rsidR="00000000" w:rsidRDefault="00000000">
            <w:pPr>
              <w:spacing w:before="60" w:after="60"/>
              <w:jc w:val="center"/>
              <w:rPr>
                <w:rFonts w:ascii="Arial Narrow" w:hAnsi="Arial Narrow"/>
              </w:rPr>
            </w:pPr>
            <w:r>
              <w:rPr>
                <w:rFonts w:ascii="Arial Narrow" w:hAnsi="Arial Narrow"/>
              </w:rPr>
              <w:t>N/A</w:t>
            </w:r>
          </w:p>
        </w:tc>
      </w:tr>
      <w:tr w:rsidR="00000000" w14:paraId="4E561E02" w14:textId="77777777">
        <w:tblPrEx>
          <w:tblCellMar>
            <w:top w:w="0" w:type="dxa"/>
            <w:bottom w:w="0" w:type="dxa"/>
          </w:tblCellMar>
        </w:tblPrEx>
        <w:trPr>
          <w:cantSplit/>
        </w:trPr>
        <w:tc>
          <w:tcPr>
            <w:tcW w:w="709" w:type="dxa"/>
            <w:tcBorders>
              <w:left w:val="single" w:sz="6" w:space="0" w:color="auto"/>
              <w:bottom w:val="single" w:sz="6" w:space="0" w:color="auto"/>
              <w:right w:val="single" w:sz="6" w:space="0" w:color="auto"/>
            </w:tcBorders>
          </w:tcPr>
          <w:p w14:paraId="3FA28608" w14:textId="77777777" w:rsidR="00000000" w:rsidRDefault="00000000">
            <w:pPr>
              <w:spacing w:before="60" w:after="60"/>
              <w:jc w:val="right"/>
              <w:rPr>
                <w:rFonts w:ascii="Arial Narrow" w:hAnsi="Arial Narrow"/>
              </w:rPr>
            </w:pPr>
            <w:r>
              <w:rPr>
                <w:rFonts w:ascii="Arial Narrow" w:hAnsi="Arial Narrow"/>
              </w:rPr>
              <w:t>1920/</w:t>
            </w:r>
          </w:p>
          <w:p w14:paraId="58FCA431" w14:textId="77777777" w:rsidR="00000000" w:rsidRDefault="00000000">
            <w:pPr>
              <w:spacing w:before="60" w:after="60"/>
              <w:jc w:val="right"/>
              <w:rPr>
                <w:rFonts w:ascii="Arial Narrow" w:hAnsi="Arial Narrow"/>
              </w:rPr>
            </w:pPr>
            <w:r>
              <w:rPr>
                <w:rFonts w:ascii="Arial Narrow" w:hAnsi="Arial Narrow"/>
              </w:rPr>
              <w:t>1984 /2048</w:t>
            </w:r>
          </w:p>
        </w:tc>
        <w:tc>
          <w:tcPr>
            <w:tcW w:w="709" w:type="dxa"/>
            <w:tcBorders>
              <w:left w:val="single" w:sz="6" w:space="0" w:color="auto"/>
              <w:bottom w:val="single" w:sz="6" w:space="0" w:color="auto"/>
              <w:right w:val="single" w:sz="6" w:space="0" w:color="auto"/>
            </w:tcBorders>
          </w:tcPr>
          <w:p w14:paraId="6F33C9FC" w14:textId="77777777" w:rsidR="00000000" w:rsidRDefault="00000000">
            <w:pPr>
              <w:spacing w:before="60" w:after="60"/>
              <w:jc w:val="center"/>
              <w:rPr>
                <w:rFonts w:ascii="Arial Narrow" w:hAnsi="Arial Narrow"/>
              </w:rPr>
            </w:pPr>
            <w:r>
              <w:rPr>
                <w:rFonts w:ascii="Arial Narrow" w:hAnsi="Arial Narrow"/>
              </w:rPr>
              <w:t>7,000</w:t>
            </w:r>
          </w:p>
        </w:tc>
        <w:tc>
          <w:tcPr>
            <w:tcW w:w="709" w:type="dxa"/>
            <w:tcBorders>
              <w:left w:val="single" w:sz="6" w:space="0" w:color="auto"/>
              <w:bottom w:val="single" w:sz="6" w:space="0" w:color="auto"/>
              <w:right w:val="single" w:sz="6" w:space="0" w:color="auto"/>
            </w:tcBorders>
          </w:tcPr>
          <w:p w14:paraId="30D8AEC0" w14:textId="77777777" w:rsidR="00000000" w:rsidRDefault="00000000">
            <w:pPr>
              <w:spacing w:before="60" w:after="60"/>
              <w:jc w:val="center"/>
              <w:rPr>
                <w:rFonts w:ascii="Arial Narrow" w:hAnsi="Arial Narrow"/>
              </w:rPr>
            </w:pPr>
            <w:r>
              <w:rPr>
                <w:rFonts w:ascii="Arial Narrow" w:hAnsi="Arial Narrow"/>
              </w:rPr>
              <w:t>7,700</w:t>
            </w:r>
          </w:p>
        </w:tc>
        <w:tc>
          <w:tcPr>
            <w:tcW w:w="851" w:type="dxa"/>
            <w:tcBorders>
              <w:left w:val="single" w:sz="6" w:space="0" w:color="auto"/>
              <w:bottom w:val="single" w:sz="6" w:space="0" w:color="auto"/>
              <w:right w:val="single" w:sz="6" w:space="0" w:color="auto"/>
            </w:tcBorders>
          </w:tcPr>
          <w:p w14:paraId="03B4CC4D" w14:textId="77777777" w:rsidR="00000000" w:rsidRDefault="00000000">
            <w:pPr>
              <w:spacing w:before="60" w:after="60"/>
              <w:jc w:val="center"/>
              <w:rPr>
                <w:rFonts w:ascii="Arial Narrow" w:hAnsi="Arial Narrow"/>
              </w:rPr>
            </w:pPr>
            <w:r>
              <w:rPr>
                <w:rFonts w:ascii="Arial Narrow" w:hAnsi="Arial Narrow"/>
              </w:rPr>
              <w:t>73,920</w:t>
            </w:r>
          </w:p>
        </w:tc>
        <w:tc>
          <w:tcPr>
            <w:tcW w:w="850" w:type="dxa"/>
            <w:tcBorders>
              <w:left w:val="single" w:sz="6" w:space="0" w:color="auto"/>
              <w:bottom w:val="single" w:sz="6" w:space="0" w:color="auto"/>
              <w:right w:val="single" w:sz="6" w:space="0" w:color="auto"/>
            </w:tcBorders>
          </w:tcPr>
          <w:p w14:paraId="4A0E6390" w14:textId="77777777" w:rsidR="00000000" w:rsidRDefault="00000000">
            <w:pPr>
              <w:spacing w:before="60" w:after="60"/>
              <w:jc w:val="center"/>
              <w:rPr>
                <w:rFonts w:ascii="Arial Narrow" w:hAnsi="Arial Narrow"/>
              </w:rPr>
            </w:pPr>
            <w:r>
              <w:rPr>
                <w:rFonts w:ascii="Arial Narrow" w:hAnsi="Arial Narrow"/>
              </w:rPr>
              <w:t>N/A</w:t>
            </w:r>
          </w:p>
        </w:tc>
        <w:tc>
          <w:tcPr>
            <w:tcW w:w="851" w:type="dxa"/>
            <w:tcBorders>
              <w:left w:val="single" w:sz="6" w:space="0" w:color="auto"/>
              <w:bottom w:val="single" w:sz="6" w:space="0" w:color="auto"/>
              <w:right w:val="single" w:sz="6" w:space="0" w:color="auto"/>
            </w:tcBorders>
          </w:tcPr>
          <w:p w14:paraId="250E70FE" w14:textId="77777777" w:rsidR="00000000" w:rsidRDefault="00000000">
            <w:pPr>
              <w:spacing w:before="60" w:after="60"/>
              <w:jc w:val="center"/>
              <w:rPr>
                <w:rFonts w:ascii="Arial Narrow" w:hAnsi="Arial Narrow"/>
              </w:rPr>
            </w:pPr>
            <w:r>
              <w:rPr>
                <w:rFonts w:ascii="Arial Narrow" w:hAnsi="Arial Narrow"/>
              </w:rPr>
              <w:t>78,990</w:t>
            </w:r>
          </w:p>
        </w:tc>
        <w:tc>
          <w:tcPr>
            <w:tcW w:w="850" w:type="dxa"/>
            <w:tcBorders>
              <w:left w:val="single" w:sz="6" w:space="0" w:color="auto"/>
              <w:bottom w:val="single" w:sz="6" w:space="0" w:color="auto"/>
              <w:right w:val="single" w:sz="6" w:space="0" w:color="auto"/>
            </w:tcBorders>
          </w:tcPr>
          <w:p w14:paraId="36118668" w14:textId="77777777" w:rsidR="00000000" w:rsidRDefault="00000000">
            <w:pPr>
              <w:spacing w:before="60" w:after="60"/>
              <w:jc w:val="center"/>
              <w:rPr>
                <w:rFonts w:ascii="Arial Narrow" w:hAnsi="Arial Narrow"/>
              </w:rPr>
            </w:pPr>
            <w:r>
              <w:rPr>
                <w:rFonts w:ascii="Arial Narrow" w:hAnsi="Arial Narrow"/>
              </w:rPr>
              <w:t>N/A</w:t>
            </w:r>
          </w:p>
        </w:tc>
        <w:tc>
          <w:tcPr>
            <w:tcW w:w="851" w:type="dxa"/>
            <w:tcBorders>
              <w:left w:val="single" w:sz="6" w:space="0" w:color="auto"/>
              <w:bottom w:val="single" w:sz="6" w:space="0" w:color="auto"/>
              <w:right w:val="single" w:sz="6" w:space="0" w:color="auto"/>
            </w:tcBorders>
          </w:tcPr>
          <w:p w14:paraId="595E1E38" w14:textId="77777777" w:rsidR="00000000" w:rsidRDefault="00000000">
            <w:pPr>
              <w:spacing w:before="60" w:after="60"/>
              <w:jc w:val="center"/>
              <w:rPr>
                <w:rFonts w:ascii="Arial Narrow" w:hAnsi="Arial Narrow"/>
              </w:rPr>
            </w:pPr>
            <w:r>
              <w:rPr>
                <w:rFonts w:ascii="Arial Narrow" w:hAnsi="Arial Narrow"/>
              </w:rPr>
              <w:t>80,230</w:t>
            </w:r>
          </w:p>
        </w:tc>
        <w:tc>
          <w:tcPr>
            <w:tcW w:w="992" w:type="dxa"/>
            <w:tcBorders>
              <w:left w:val="single" w:sz="6" w:space="0" w:color="auto"/>
              <w:bottom w:val="single" w:sz="6" w:space="0" w:color="auto"/>
              <w:right w:val="single" w:sz="6" w:space="0" w:color="auto"/>
            </w:tcBorders>
          </w:tcPr>
          <w:p w14:paraId="0ABA2D67" w14:textId="77777777" w:rsidR="00000000" w:rsidRDefault="00000000">
            <w:pPr>
              <w:spacing w:before="60" w:after="60"/>
              <w:jc w:val="center"/>
              <w:rPr>
                <w:rFonts w:ascii="Arial Narrow" w:hAnsi="Arial Narrow"/>
              </w:rPr>
            </w:pPr>
            <w:r>
              <w:rPr>
                <w:rFonts w:ascii="Arial Narrow" w:hAnsi="Arial Narrow"/>
              </w:rPr>
              <w:t>N/A</w:t>
            </w:r>
          </w:p>
        </w:tc>
        <w:tc>
          <w:tcPr>
            <w:tcW w:w="850" w:type="dxa"/>
            <w:tcBorders>
              <w:left w:val="single" w:sz="6" w:space="0" w:color="auto"/>
              <w:bottom w:val="single" w:sz="6" w:space="0" w:color="auto"/>
              <w:right w:val="single" w:sz="6" w:space="0" w:color="auto"/>
            </w:tcBorders>
          </w:tcPr>
          <w:p w14:paraId="236C80D7" w14:textId="77777777" w:rsidR="00000000" w:rsidRDefault="00000000">
            <w:pPr>
              <w:spacing w:before="60" w:after="60"/>
              <w:jc w:val="center"/>
              <w:rPr>
                <w:rFonts w:ascii="Arial Narrow" w:hAnsi="Arial Narrow"/>
              </w:rPr>
            </w:pPr>
            <w:r>
              <w:rPr>
                <w:rFonts w:ascii="Arial Narrow" w:hAnsi="Arial Narrow"/>
              </w:rPr>
              <w:t>93,310</w:t>
            </w:r>
          </w:p>
        </w:tc>
        <w:tc>
          <w:tcPr>
            <w:tcW w:w="851" w:type="dxa"/>
            <w:tcBorders>
              <w:left w:val="single" w:sz="6" w:space="0" w:color="auto"/>
              <w:bottom w:val="single" w:sz="6" w:space="0" w:color="auto"/>
              <w:right w:val="single" w:sz="6" w:space="0" w:color="auto"/>
            </w:tcBorders>
          </w:tcPr>
          <w:p w14:paraId="14978955" w14:textId="77777777" w:rsidR="00000000" w:rsidRDefault="00000000">
            <w:pPr>
              <w:spacing w:before="60" w:after="60"/>
              <w:jc w:val="center"/>
              <w:rPr>
                <w:rFonts w:ascii="Arial Narrow" w:hAnsi="Arial Narrow"/>
              </w:rPr>
            </w:pPr>
            <w:r>
              <w:rPr>
                <w:rFonts w:ascii="Arial Narrow" w:hAnsi="Arial Narrow"/>
              </w:rPr>
              <w:t>N/A</w:t>
            </w:r>
          </w:p>
        </w:tc>
        <w:tc>
          <w:tcPr>
            <w:tcW w:w="850" w:type="dxa"/>
            <w:tcBorders>
              <w:left w:val="single" w:sz="6" w:space="0" w:color="auto"/>
              <w:bottom w:val="single" w:sz="6" w:space="0" w:color="auto"/>
              <w:right w:val="single" w:sz="6" w:space="0" w:color="auto"/>
            </w:tcBorders>
          </w:tcPr>
          <w:p w14:paraId="147C3176" w14:textId="77777777" w:rsidR="00000000" w:rsidRDefault="00000000">
            <w:pPr>
              <w:spacing w:before="60" w:after="60"/>
              <w:jc w:val="center"/>
              <w:rPr>
                <w:rFonts w:ascii="Arial Narrow" w:hAnsi="Arial Narrow"/>
              </w:rPr>
            </w:pPr>
            <w:r>
              <w:rPr>
                <w:rFonts w:ascii="Arial Narrow" w:hAnsi="Arial Narrow"/>
              </w:rPr>
              <w:t>71,091</w:t>
            </w:r>
          </w:p>
        </w:tc>
        <w:tc>
          <w:tcPr>
            <w:tcW w:w="993" w:type="dxa"/>
            <w:tcBorders>
              <w:left w:val="single" w:sz="6" w:space="0" w:color="auto"/>
              <w:bottom w:val="single" w:sz="6" w:space="0" w:color="auto"/>
              <w:right w:val="single" w:sz="6" w:space="0" w:color="auto"/>
            </w:tcBorders>
          </w:tcPr>
          <w:p w14:paraId="7B823C74" w14:textId="77777777" w:rsidR="00000000" w:rsidRDefault="00000000">
            <w:pPr>
              <w:spacing w:before="60" w:after="60"/>
              <w:jc w:val="center"/>
              <w:rPr>
                <w:rFonts w:ascii="Arial Narrow" w:hAnsi="Arial Narrow"/>
              </w:rPr>
            </w:pPr>
            <w:r>
              <w:rPr>
                <w:rFonts w:ascii="Arial Narrow" w:hAnsi="Arial Narrow"/>
              </w:rPr>
              <w:t>N/A</w:t>
            </w:r>
          </w:p>
        </w:tc>
      </w:tr>
    </w:tbl>
    <w:p w14:paraId="58CA13E8" w14:textId="77777777" w:rsidR="00000000" w:rsidRDefault="00000000">
      <w:pPr>
        <w:tabs>
          <w:tab w:val="left" w:pos="567"/>
          <w:tab w:val="left" w:pos="1135"/>
          <w:tab w:val="left" w:pos="1702"/>
          <w:tab w:val="left" w:pos="2269"/>
        </w:tabs>
        <w:rPr>
          <w:rFonts w:ascii="Arial Narrow" w:hAnsi="Arial Narrow"/>
        </w:rPr>
      </w:pPr>
    </w:p>
    <w:p w14:paraId="5B6A9BAC" w14:textId="77777777" w:rsidR="00000000" w:rsidRDefault="00000000">
      <w:pPr>
        <w:tabs>
          <w:tab w:val="left" w:pos="567"/>
          <w:tab w:val="left" w:pos="1135"/>
          <w:tab w:val="left" w:pos="1702"/>
          <w:tab w:val="left" w:pos="2269"/>
        </w:tabs>
        <w:spacing w:after="0"/>
        <w:rPr>
          <w:rFonts w:ascii="Arial Narrow" w:hAnsi="Arial Narrow"/>
        </w:rPr>
      </w:pPr>
    </w:p>
    <w:tbl>
      <w:tblPr>
        <w:tblW w:w="0" w:type="auto"/>
        <w:tblInd w:w="-886" w:type="dxa"/>
        <w:tblLayout w:type="fixed"/>
        <w:tblCellMar>
          <w:left w:w="107" w:type="dxa"/>
          <w:right w:w="107" w:type="dxa"/>
        </w:tblCellMar>
        <w:tblLook w:val="0000" w:firstRow="0" w:lastRow="0" w:firstColumn="0" w:lastColumn="0" w:noHBand="0" w:noVBand="0"/>
      </w:tblPr>
      <w:tblGrid>
        <w:gridCol w:w="709"/>
        <w:gridCol w:w="710"/>
        <w:gridCol w:w="850"/>
        <w:gridCol w:w="851"/>
        <w:gridCol w:w="850"/>
        <w:gridCol w:w="851"/>
        <w:gridCol w:w="850"/>
        <w:gridCol w:w="851"/>
        <w:gridCol w:w="850"/>
        <w:gridCol w:w="851"/>
        <w:gridCol w:w="850"/>
        <w:gridCol w:w="851"/>
        <w:gridCol w:w="850"/>
      </w:tblGrid>
      <w:tr w:rsidR="00000000" w14:paraId="56AA764D" w14:textId="77777777">
        <w:tblPrEx>
          <w:tblCellMar>
            <w:top w:w="0" w:type="dxa"/>
            <w:bottom w:w="0" w:type="dxa"/>
          </w:tblCellMar>
        </w:tblPrEx>
        <w:trPr>
          <w:cantSplit/>
        </w:trPr>
        <w:tc>
          <w:tcPr>
            <w:tcW w:w="10774" w:type="dxa"/>
            <w:gridSpan w:val="13"/>
            <w:tcBorders>
              <w:top w:val="single" w:sz="6" w:space="0" w:color="auto"/>
              <w:left w:val="single" w:sz="6" w:space="0" w:color="auto"/>
              <w:bottom w:val="single" w:sz="6" w:space="0" w:color="auto"/>
              <w:right w:val="single" w:sz="6" w:space="0" w:color="auto"/>
            </w:tcBorders>
          </w:tcPr>
          <w:p w14:paraId="23E30102" w14:textId="77777777" w:rsidR="00000000" w:rsidRDefault="00000000">
            <w:pPr>
              <w:spacing w:before="60" w:after="60"/>
              <w:rPr>
                <w:rFonts w:ascii="Arial Narrow" w:hAnsi="Arial Narrow"/>
                <w:b/>
              </w:rPr>
            </w:pPr>
            <w:r>
              <w:rPr>
                <w:rFonts w:ascii="Arial Narrow" w:hAnsi="Arial Narrow"/>
                <w:b/>
              </w:rPr>
              <w:t xml:space="preserve">Table 9.4 </w:t>
            </w:r>
            <w:r>
              <w:rPr>
                <w:rFonts w:ascii="Arial Narrow" w:hAnsi="Arial Narrow"/>
                <w:b/>
              </w:rPr>
              <w:noBreakHyphen/>
            </w:r>
            <w:r>
              <w:rPr>
                <w:rFonts w:ascii="Arial Narrow" w:hAnsi="Arial Narrow"/>
              </w:rPr>
              <w:t xml:space="preserve"> </w:t>
            </w:r>
            <w:r>
              <w:rPr>
                <w:rFonts w:ascii="Arial Narrow" w:hAnsi="Arial Narrow"/>
                <w:b/>
              </w:rPr>
              <w:t xml:space="preserve">International Half circuits to the nearest </w:t>
            </w:r>
            <w:r>
              <w:rPr>
                <w:rFonts w:ascii="Arial Narrow" w:hAnsi="Arial Narrow"/>
                <w:b/>
                <w:i/>
              </w:rPr>
              <w:t xml:space="preserve">DDN </w:t>
            </w:r>
            <w:r>
              <w:rPr>
                <w:rFonts w:ascii="Arial Narrow" w:hAnsi="Arial Narrow"/>
                <w:b/>
              </w:rPr>
              <w:t xml:space="preserve">Access Node to the </w:t>
            </w:r>
            <w:r>
              <w:rPr>
                <w:rFonts w:ascii="Arial Narrow" w:hAnsi="Arial Narrow"/>
                <w:b/>
                <w:i/>
              </w:rPr>
              <w:t xml:space="preserve">Customer’s Premises </w:t>
            </w:r>
            <w:r>
              <w:rPr>
                <w:rFonts w:ascii="Arial Narrow" w:hAnsi="Arial Narrow"/>
                <w:b/>
              </w:rPr>
              <w:t xml:space="preserve">located in </w:t>
            </w:r>
            <w:r>
              <w:rPr>
                <w:rFonts w:ascii="Arial Narrow" w:hAnsi="Arial Narrow"/>
                <w:b/>
                <w:i/>
              </w:rPr>
              <w:t xml:space="preserve">DDS Primary Areas </w:t>
            </w:r>
            <w:r>
              <w:rPr>
                <w:rFonts w:ascii="Arial Narrow" w:hAnsi="Arial Narrow"/>
                <w:b/>
              </w:rPr>
              <w:t xml:space="preserve">of Sydney, Melbourne, Brisbane, Perth, Darwin and Hobart or the </w:t>
            </w:r>
            <w:r>
              <w:rPr>
                <w:rFonts w:ascii="Arial Narrow" w:hAnsi="Arial Narrow"/>
                <w:b/>
                <w:i/>
              </w:rPr>
              <w:t xml:space="preserve">Secondary Area </w:t>
            </w:r>
            <w:r>
              <w:rPr>
                <w:rFonts w:ascii="Arial Narrow" w:hAnsi="Arial Narrow"/>
                <w:b/>
              </w:rPr>
              <w:t>of Canberra - IPL- BC</w:t>
            </w:r>
          </w:p>
        </w:tc>
      </w:tr>
      <w:tr w:rsidR="00000000" w14:paraId="00AFFBCF" w14:textId="77777777">
        <w:tblPrEx>
          <w:tblCellMar>
            <w:top w:w="0" w:type="dxa"/>
            <w:bottom w:w="0" w:type="dxa"/>
          </w:tblCellMar>
        </w:tblPrEx>
        <w:trPr>
          <w:cantSplit/>
        </w:trPr>
        <w:tc>
          <w:tcPr>
            <w:tcW w:w="709" w:type="dxa"/>
            <w:tcBorders>
              <w:left w:val="single" w:sz="6" w:space="0" w:color="auto"/>
              <w:bottom w:val="single" w:sz="6" w:space="0" w:color="auto"/>
              <w:right w:val="single" w:sz="6" w:space="0" w:color="auto"/>
            </w:tcBorders>
          </w:tcPr>
          <w:p w14:paraId="64895A3D" w14:textId="77777777" w:rsidR="00000000" w:rsidRDefault="00000000">
            <w:pPr>
              <w:spacing w:before="60" w:after="60"/>
              <w:jc w:val="center"/>
              <w:rPr>
                <w:rFonts w:ascii="Arial Narrow" w:hAnsi="Arial Narrow"/>
              </w:rPr>
            </w:pPr>
            <w:r>
              <w:rPr>
                <w:rFonts w:ascii="Arial Narrow" w:hAnsi="Arial Narrow"/>
                <w:b/>
                <w:i/>
              </w:rPr>
              <w:t>Bit rate</w:t>
            </w:r>
          </w:p>
        </w:tc>
        <w:tc>
          <w:tcPr>
            <w:tcW w:w="1560" w:type="dxa"/>
            <w:gridSpan w:val="2"/>
            <w:tcBorders>
              <w:left w:val="single" w:sz="6" w:space="0" w:color="auto"/>
              <w:bottom w:val="single" w:sz="6" w:space="0" w:color="auto"/>
              <w:right w:val="single" w:sz="6" w:space="0" w:color="auto"/>
            </w:tcBorders>
          </w:tcPr>
          <w:p w14:paraId="0457B014" w14:textId="77777777" w:rsidR="00000000" w:rsidRDefault="00000000">
            <w:pPr>
              <w:spacing w:before="60" w:after="60"/>
              <w:jc w:val="center"/>
              <w:rPr>
                <w:rFonts w:ascii="Arial Narrow" w:hAnsi="Arial Narrow"/>
              </w:rPr>
            </w:pPr>
            <w:r>
              <w:rPr>
                <w:rFonts w:ascii="Arial Narrow" w:hAnsi="Arial Narrow"/>
                <w:b/>
              </w:rPr>
              <w:t>Establishment Charges ($)</w:t>
            </w:r>
          </w:p>
        </w:tc>
        <w:tc>
          <w:tcPr>
            <w:tcW w:w="6804" w:type="dxa"/>
            <w:gridSpan w:val="8"/>
            <w:tcBorders>
              <w:left w:val="single" w:sz="6" w:space="0" w:color="auto"/>
              <w:bottom w:val="single" w:sz="6" w:space="0" w:color="auto"/>
              <w:right w:val="single" w:sz="6" w:space="0" w:color="auto"/>
            </w:tcBorders>
          </w:tcPr>
          <w:p w14:paraId="330AA18B" w14:textId="77777777" w:rsidR="00000000" w:rsidRDefault="00000000">
            <w:pPr>
              <w:spacing w:before="60" w:after="60"/>
              <w:jc w:val="center"/>
              <w:rPr>
                <w:rFonts w:ascii="Arial Narrow" w:hAnsi="Arial Narrow"/>
                <w:b/>
              </w:rPr>
            </w:pPr>
            <w:r>
              <w:rPr>
                <w:rFonts w:ascii="Arial Narrow" w:hAnsi="Arial Narrow"/>
                <w:b/>
              </w:rPr>
              <w:t>Fibres/Coaxial Cable Monthly Charges ($)</w:t>
            </w:r>
          </w:p>
        </w:tc>
        <w:tc>
          <w:tcPr>
            <w:tcW w:w="1701" w:type="dxa"/>
            <w:gridSpan w:val="2"/>
            <w:tcBorders>
              <w:top w:val="single" w:sz="6" w:space="0" w:color="auto"/>
              <w:left w:val="single" w:sz="6" w:space="0" w:color="auto"/>
              <w:bottom w:val="single" w:sz="6" w:space="0" w:color="auto"/>
              <w:right w:val="single" w:sz="6" w:space="0" w:color="auto"/>
            </w:tcBorders>
          </w:tcPr>
          <w:p w14:paraId="39E426C4" w14:textId="77777777" w:rsidR="00000000" w:rsidRDefault="00000000">
            <w:pPr>
              <w:spacing w:before="60" w:after="60"/>
              <w:jc w:val="center"/>
              <w:rPr>
                <w:rFonts w:ascii="Arial Narrow" w:hAnsi="Arial Narrow"/>
                <w:b/>
              </w:rPr>
            </w:pPr>
            <w:r>
              <w:rPr>
                <w:rFonts w:ascii="Arial Narrow" w:hAnsi="Arial Narrow"/>
                <w:b/>
              </w:rPr>
              <w:t>Satellite/VSAT Monthly Charges ($)</w:t>
            </w:r>
          </w:p>
        </w:tc>
      </w:tr>
      <w:tr w:rsidR="00000000" w14:paraId="39FF572B" w14:textId="77777777">
        <w:tblPrEx>
          <w:tblCellMar>
            <w:top w:w="0" w:type="dxa"/>
            <w:bottom w:w="0" w:type="dxa"/>
          </w:tblCellMar>
        </w:tblPrEx>
        <w:trPr>
          <w:cantSplit/>
        </w:trPr>
        <w:tc>
          <w:tcPr>
            <w:tcW w:w="709" w:type="dxa"/>
            <w:tcBorders>
              <w:left w:val="single" w:sz="6" w:space="0" w:color="auto"/>
              <w:bottom w:val="single" w:sz="6" w:space="0" w:color="auto"/>
              <w:right w:val="single" w:sz="6" w:space="0" w:color="auto"/>
            </w:tcBorders>
          </w:tcPr>
          <w:p w14:paraId="7A5BD610" w14:textId="77777777" w:rsidR="00000000" w:rsidRDefault="00000000">
            <w:pPr>
              <w:spacing w:before="60" w:after="60"/>
              <w:jc w:val="right"/>
              <w:rPr>
                <w:rFonts w:ascii="Arial Narrow" w:hAnsi="Arial Narrow"/>
              </w:rPr>
            </w:pPr>
          </w:p>
        </w:tc>
        <w:tc>
          <w:tcPr>
            <w:tcW w:w="1560" w:type="dxa"/>
            <w:gridSpan w:val="2"/>
            <w:tcBorders>
              <w:left w:val="single" w:sz="6" w:space="0" w:color="auto"/>
              <w:bottom w:val="single" w:sz="6" w:space="0" w:color="auto"/>
              <w:right w:val="single" w:sz="6" w:space="0" w:color="auto"/>
            </w:tcBorders>
          </w:tcPr>
          <w:p w14:paraId="303027EA" w14:textId="77777777" w:rsidR="00000000" w:rsidRDefault="00000000">
            <w:pPr>
              <w:spacing w:before="60" w:after="60"/>
              <w:jc w:val="right"/>
              <w:rPr>
                <w:rFonts w:ascii="Arial Narrow" w:hAnsi="Arial Narrow"/>
              </w:rPr>
            </w:pPr>
          </w:p>
        </w:tc>
        <w:tc>
          <w:tcPr>
            <w:tcW w:w="1701" w:type="dxa"/>
            <w:gridSpan w:val="2"/>
            <w:tcBorders>
              <w:left w:val="single" w:sz="6" w:space="0" w:color="auto"/>
              <w:bottom w:val="single" w:sz="6" w:space="0" w:color="auto"/>
              <w:right w:val="single" w:sz="6" w:space="0" w:color="auto"/>
            </w:tcBorders>
          </w:tcPr>
          <w:p w14:paraId="42780404" w14:textId="77777777" w:rsidR="00000000" w:rsidRDefault="00000000">
            <w:pPr>
              <w:spacing w:before="60" w:after="60"/>
              <w:jc w:val="center"/>
              <w:rPr>
                <w:rFonts w:ascii="Arial Narrow" w:hAnsi="Arial Narrow"/>
                <w:b/>
              </w:rPr>
            </w:pPr>
            <w:r>
              <w:rPr>
                <w:rFonts w:ascii="Arial Narrow" w:hAnsi="Arial Narrow"/>
                <w:b/>
              </w:rPr>
              <w:t>Band 1</w:t>
            </w:r>
          </w:p>
        </w:tc>
        <w:tc>
          <w:tcPr>
            <w:tcW w:w="1701" w:type="dxa"/>
            <w:gridSpan w:val="2"/>
            <w:tcBorders>
              <w:left w:val="single" w:sz="6" w:space="0" w:color="auto"/>
              <w:bottom w:val="single" w:sz="6" w:space="0" w:color="auto"/>
              <w:right w:val="single" w:sz="6" w:space="0" w:color="auto"/>
            </w:tcBorders>
          </w:tcPr>
          <w:p w14:paraId="113ED649" w14:textId="77777777" w:rsidR="00000000" w:rsidRDefault="00000000">
            <w:pPr>
              <w:spacing w:before="60" w:after="60"/>
              <w:jc w:val="center"/>
              <w:rPr>
                <w:rFonts w:ascii="Arial Narrow" w:hAnsi="Arial Narrow"/>
                <w:b/>
              </w:rPr>
            </w:pPr>
            <w:r>
              <w:rPr>
                <w:rFonts w:ascii="Arial Narrow" w:hAnsi="Arial Narrow"/>
                <w:b/>
              </w:rPr>
              <w:t>Band 2</w:t>
            </w:r>
          </w:p>
        </w:tc>
        <w:tc>
          <w:tcPr>
            <w:tcW w:w="1701" w:type="dxa"/>
            <w:gridSpan w:val="2"/>
            <w:tcBorders>
              <w:left w:val="single" w:sz="6" w:space="0" w:color="auto"/>
              <w:bottom w:val="single" w:sz="6" w:space="0" w:color="auto"/>
              <w:right w:val="single" w:sz="6" w:space="0" w:color="auto"/>
            </w:tcBorders>
          </w:tcPr>
          <w:p w14:paraId="32AF7747" w14:textId="77777777" w:rsidR="00000000" w:rsidRDefault="00000000">
            <w:pPr>
              <w:spacing w:before="60" w:after="60"/>
              <w:jc w:val="center"/>
              <w:rPr>
                <w:rFonts w:ascii="Arial Narrow" w:hAnsi="Arial Narrow"/>
                <w:b/>
              </w:rPr>
            </w:pPr>
            <w:r>
              <w:rPr>
                <w:rFonts w:ascii="Arial Narrow" w:hAnsi="Arial Narrow"/>
                <w:b/>
              </w:rPr>
              <w:t>Band 3</w:t>
            </w:r>
          </w:p>
        </w:tc>
        <w:tc>
          <w:tcPr>
            <w:tcW w:w="1701" w:type="dxa"/>
            <w:gridSpan w:val="2"/>
            <w:tcBorders>
              <w:left w:val="single" w:sz="6" w:space="0" w:color="auto"/>
              <w:bottom w:val="single" w:sz="6" w:space="0" w:color="auto"/>
              <w:right w:val="single" w:sz="6" w:space="0" w:color="auto"/>
            </w:tcBorders>
          </w:tcPr>
          <w:p w14:paraId="107FA095" w14:textId="77777777" w:rsidR="00000000" w:rsidRDefault="00000000">
            <w:pPr>
              <w:spacing w:before="60" w:after="60"/>
              <w:jc w:val="center"/>
              <w:rPr>
                <w:rFonts w:ascii="Arial Narrow" w:hAnsi="Arial Narrow"/>
                <w:b/>
              </w:rPr>
            </w:pPr>
            <w:r>
              <w:rPr>
                <w:rFonts w:ascii="Arial Narrow" w:hAnsi="Arial Narrow"/>
                <w:b/>
              </w:rPr>
              <w:t>Band 4</w:t>
            </w:r>
          </w:p>
        </w:tc>
        <w:tc>
          <w:tcPr>
            <w:tcW w:w="1701" w:type="dxa"/>
            <w:gridSpan w:val="2"/>
            <w:tcBorders>
              <w:top w:val="single" w:sz="6" w:space="0" w:color="auto"/>
              <w:left w:val="single" w:sz="6" w:space="0" w:color="auto"/>
              <w:bottom w:val="single" w:sz="6" w:space="0" w:color="auto"/>
              <w:right w:val="single" w:sz="6" w:space="0" w:color="auto"/>
            </w:tcBorders>
          </w:tcPr>
          <w:p w14:paraId="0B403A0A" w14:textId="77777777" w:rsidR="00000000" w:rsidRDefault="00000000">
            <w:pPr>
              <w:spacing w:before="60" w:after="60"/>
              <w:jc w:val="center"/>
              <w:rPr>
                <w:rFonts w:ascii="Arial Narrow" w:hAnsi="Arial Narrow"/>
                <w:b/>
              </w:rPr>
            </w:pPr>
            <w:r>
              <w:rPr>
                <w:rFonts w:ascii="Arial Narrow" w:hAnsi="Arial Narrow"/>
                <w:b/>
              </w:rPr>
              <w:t>Band 1-4</w:t>
            </w:r>
          </w:p>
        </w:tc>
      </w:tr>
      <w:tr w:rsidR="00000000" w14:paraId="74CC735E" w14:textId="77777777">
        <w:tblPrEx>
          <w:tblCellMar>
            <w:top w:w="0" w:type="dxa"/>
            <w:bottom w:w="0" w:type="dxa"/>
          </w:tblCellMar>
        </w:tblPrEx>
        <w:trPr>
          <w:cantSplit/>
        </w:trPr>
        <w:tc>
          <w:tcPr>
            <w:tcW w:w="709" w:type="dxa"/>
            <w:tcBorders>
              <w:left w:val="single" w:sz="6" w:space="0" w:color="auto"/>
              <w:right w:val="single" w:sz="6" w:space="0" w:color="auto"/>
            </w:tcBorders>
          </w:tcPr>
          <w:p w14:paraId="13BFD5AE" w14:textId="77777777" w:rsidR="00000000" w:rsidRDefault="00000000">
            <w:pPr>
              <w:jc w:val="right"/>
              <w:rPr>
                <w:rFonts w:ascii="Arial Narrow" w:hAnsi="Arial Narrow"/>
              </w:rPr>
            </w:pPr>
          </w:p>
        </w:tc>
        <w:tc>
          <w:tcPr>
            <w:tcW w:w="710" w:type="dxa"/>
            <w:tcBorders>
              <w:left w:val="single" w:sz="6" w:space="0" w:color="auto"/>
              <w:right w:val="single" w:sz="6" w:space="0" w:color="auto"/>
            </w:tcBorders>
          </w:tcPr>
          <w:p w14:paraId="41752B82" w14:textId="77777777" w:rsidR="00000000" w:rsidRDefault="00000000">
            <w:pPr>
              <w:spacing w:before="0" w:after="0"/>
              <w:jc w:val="center"/>
              <w:rPr>
                <w:rFonts w:ascii="Arial Narrow" w:hAnsi="Arial Narrow"/>
                <w:b/>
              </w:rPr>
            </w:pPr>
            <w:r>
              <w:rPr>
                <w:rFonts w:ascii="Arial Narrow" w:hAnsi="Arial Narrow"/>
                <w:b/>
                <w:i/>
              </w:rPr>
              <w:t>GST</w:t>
            </w:r>
            <w:r>
              <w:rPr>
                <w:rFonts w:ascii="Arial Narrow" w:hAnsi="Arial Narrow"/>
                <w:b/>
              </w:rPr>
              <w:t xml:space="preserve"> excl.</w:t>
            </w:r>
          </w:p>
        </w:tc>
        <w:tc>
          <w:tcPr>
            <w:tcW w:w="850" w:type="dxa"/>
            <w:tcBorders>
              <w:left w:val="single" w:sz="6" w:space="0" w:color="auto"/>
              <w:right w:val="single" w:sz="6" w:space="0" w:color="auto"/>
            </w:tcBorders>
          </w:tcPr>
          <w:p w14:paraId="4712F603" w14:textId="77777777" w:rsidR="00000000" w:rsidRDefault="00000000">
            <w:pPr>
              <w:spacing w:before="0" w:after="0"/>
              <w:jc w:val="center"/>
              <w:rPr>
                <w:rFonts w:ascii="Arial Narrow" w:hAnsi="Arial Narrow"/>
                <w:b/>
              </w:rPr>
            </w:pPr>
            <w:r>
              <w:rPr>
                <w:rFonts w:ascii="Arial Narrow" w:hAnsi="Arial Narrow"/>
                <w:b/>
                <w:i/>
              </w:rPr>
              <w:t>GST</w:t>
            </w:r>
            <w:r>
              <w:rPr>
                <w:rFonts w:ascii="Arial Narrow" w:hAnsi="Arial Narrow"/>
                <w:b/>
              </w:rPr>
              <w:t xml:space="preserve"> incl.</w:t>
            </w:r>
          </w:p>
        </w:tc>
        <w:tc>
          <w:tcPr>
            <w:tcW w:w="851" w:type="dxa"/>
            <w:tcBorders>
              <w:left w:val="single" w:sz="6" w:space="0" w:color="auto"/>
              <w:right w:val="single" w:sz="6" w:space="0" w:color="auto"/>
            </w:tcBorders>
          </w:tcPr>
          <w:p w14:paraId="3D74BE7C" w14:textId="77777777" w:rsidR="00000000" w:rsidRDefault="00000000">
            <w:pPr>
              <w:spacing w:before="0" w:after="0"/>
              <w:jc w:val="center"/>
              <w:rPr>
                <w:rFonts w:ascii="Arial Narrow" w:hAnsi="Arial Narrow"/>
                <w:b/>
              </w:rPr>
            </w:pPr>
            <w:r>
              <w:rPr>
                <w:rFonts w:ascii="Arial Narrow" w:hAnsi="Arial Narrow"/>
                <w:b/>
                <w:i/>
              </w:rPr>
              <w:t>GST</w:t>
            </w:r>
            <w:r>
              <w:rPr>
                <w:rFonts w:ascii="Arial Narrow" w:hAnsi="Arial Narrow"/>
                <w:b/>
              </w:rPr>
              <w:t xml:space="preserve"> excl.</w:t>
            </w:r>
          </w:p>
        </w:tc>
        <w:tc>
          <w:tcPr>
            <w:tcW w:w="850" w:type="dxa"/>
            <w:tcBorders>
              <w:left w:val="single" w:sz="6" w:space="0" w:color="auto"/>
              <w:right w:val="single" w:sz="6" w:space="0" w:color="auto"/>
            </w:tcBorders>
          </w:tcPr>
          <w:p w14:paraId="42BC7C61" w14:textId="77777777" w:rsidR="00000000" w:rsidRDefault="00000000">
            <w:pPr>
              <w:spacing w:before="0" w:after="0"/>
              <w:jc w:val="center"/>
              <w:rPr>
                <w:rFonts w:ascii="Arial Narrow" w:hAnsi="Arial Narrow"/>
                <w:b/>
                <w:i/>
              </w:rPr>
            </w:pPr>
            <w:r>
              <w:rPr>
                <w:rFonts w:ascii="Arial Narrow" w:hAnsi="Arial Narrow"/>
                <w:b/>
                <w:i/>
              </w:rPr>
              <w:t xml:space="preserve">GST </w:t>
            </w:r>
          </w:p>
          <w:p w14:paraId="53FC6D34" w14:textId="77777777" w:rsidR="00000000" w:rsidRDefault="00000000">
            <w:pPr>
              <w:spacing w:before="0" w:after="0"/>
              <w:jc w:val="center"/>
              <w:rPr>
                <w:rFonts w:ascii="Arial Narrow" w:hAnsi="Arial Narrow"/>
                <w:b/>
              </w:rPr>
            </w:pPr>
            <w:r>
              <w:rPr>
                <w:rFonts w:ascii="Arial Narrow" w:hAnsi="Arial Narrow"/>
                <w:b/>
              </w:rPr>
              <w:t>incl.</w:t>
            </w:r>
          </w:p>
        </w:tc>
        <w:tc>
          <w:tcPr>
            <w:tcW w:w="851" w:type="dxa"/>
            <w:tcBorders>
              <w:left w:val="single" w:sz="6" w:space="0" w:color="auto"/>
              <w:right w:val="single" w:sz="6" w:space="0" w:color="auto"/>
            </w:tcBorders>
          </w:tcPr>
          <w:p w14:paraId="15F6472C" w14:textId="77777777" w:rsidR="00000000" w:rsidRDefault="00000000">
            <w:pPr>
              <w:spacing w:before="0" w:after="0"/>
              <w:jc w:val="center"/>
              <w:rPr>
                <w:rFonts w:ascii="Arial Narrow" w:hAnsi="Arial Narrow"/>
                <w:b/>
              </w:rPr>
            </w:pPr>
            <w:r>
              <w:rPr>
                <w:rFonts w:ascii="Arial Narrow" w:hAnsi="Arial Narrow"/>
                <w:b/>
                <w:i/>
              </w:rPr>
              <w:t>GST</w:t>
            </w:r>
            <w:r>
              <w:rPr>
                <w:rFonts w:ascii="Arial Narrow" w:hAnsi="Arial Narrow"/>
                <w:b/>
              </w:rPr>
              <w:t xml:space="preserve"> excl.</w:t>
            </w:r>
          </w:p>
        </w:tc>
        <w:tc>
          <w:tcPr>
            <w:tcW w:w="850" w:type="dxa"/>
            <w:tcBorders>
              <w:left w:val="single" w:sz="6" w:space="0" w:color="auto"/>
              <w:right w:val="single" w:sz="6" w:space="0" w:color="auto"/>
            </w:tcBorders>
          </w:tcPr>
          <w:p w14:paraId="24153050" w14:textId="77777777" w:rsidR="00000000" w:rsidRDefault="00000000">
            <w:pPr>
              <w:spacing w:before="0" w:after="0"/>
              <w:jc w:val="center"/>
              <w:rPr>
                <w:rFonts w:ascii="Arial Narrow" w:hAnsi="Arial Narrow"/>
                <w:b/>
              </w:rPr>
            </w:pPr>
            <w:r>
              <w:rPr>
                <w:rFonts w:ascii="Arial Narrow" w:hAnsi="Arial Narrow"/>
                <w:b/>
                <w:i/>
              </w:rPr>
              <w:t>GST</w:t>
            </w:r>
            <w:r>
              <w:rPr>
                <w:rFonts w:ascii="Arial Narrow" w:hAnsi="Arial Narrow"/>
                <w:b/>
              </w:rPr>
              <w:t xml:space="preserve"> incl.</w:t>
            </w:r>
          </w:p>
        </w:tc>
        <w:tc>
          <w:tcPr>
            <w:tcW w:w="851" w:type="dxa"/>
            <w:tcBorders>
              <w:left w:val="single" w:sz="6" w:space="0" w:color="auto"/>
              <w:right w:val="single" w:sz="6" w:space="0" w:color="auto"/>
            </w:tcBorders>
          </w:tcPr>
          <w:p w14:paraId="5BEB31EC" w14:textId="77777777" w:rsidR="00000000" w:rsidRDefault="00000000">
            <w:pPr>
              <w:spacing w:before="0" w:after="0"/>
              <w:jc w:val="center"/>
              <w:rPr>
                <w:rFonts w:ascii="Arial Narrow" w:hAnsi="Arial Narrow"/>
                <w:b/>
              </w:rPr>
            </w:pPr>
            <w:r>
              <w:rPr>
                <w:rFonts w:ascii="Arial Narrow" w:hAnsi="Arial Narrow"/>
                <w:b/>
                <w:i/>
              </w:rPr>
              <w:t>GST</w:t>
            </w:r>
            <w:r>
              <w:rPr>
                <w:rFonts w:ascii="Arial Narrow" w:hAnsi="Arial Narrow"/>
                <w:b/>
              </w:rPr>
              <w:t xml:space="preserve"> excl.</w:t>
            </w:r>
          </w:p>
        </w:tc>
        <w:tc>
          <w:tcPr>
            <w:tcW w:w="850" w:type="dxa"/>
            <w:tcBorders>
              <w:left w:val="single" w:sz="6" w:space="0" w:color="auto"/>
              <w:right w:val="single" w:sz="6" w:space="0" w:color="auto"/>
            </w:tcBorders>
          </w:tcPr>
          <w:p w14:paraId="68E701CD" w14:textId="77777777" w:rsidR="00000000" w:rsidRDefault="00000000">
            <w:pPr>
              <w:spacing w:before="0" w:after="0"/>
              <w:jc w:val="center"/>
              <w:rPr>
                <w:rFonts w:ascii="Arial Narrow" w:hAnsi="Arial Narrow"/>
                <w:b/>
              </w:rPr>
            </w:pPr>
            <w:r>
              <w:rPr>
                <w:rFonts w:ascii="Arial Narrow" w:hAnsi="Arial Narrow"/>
                <w:b/>
                <w:i/>
              </w:rPr>
              <w:t>GST</w:t>
            </w:r>
            <w:r>
              <w:rPr>
                <w:rFonts w:ascii="Arial Narrow" w:hAnsi="Arial Narrow"/>
                <w:b/>
              </w:rPr>
              <w:t xml:space="preserve"> incl.</w:t>
            </w:r>
          </w:p>
        </w:tc>
        <w:tc>
          <w:tcPr>
            <w:tcW w:w="851" w:type="dxa"/>
            <w:tcBorders>
              <w:left w:val="single" w:sz="6" w:space="0" w:color="auto"/>
              <w:right w:val="single" w:sz="6" w:space="0" w:color="auto"/>
            </w:tcBorders>
          </w:tcPr>
          <w:p w14:paraId="013CF1DD" w14:textId="77777777" w:rsidR="00000000" w:rsidRDefault="00000000">
            <w:pPr>
              <w:spacing w:before="0" w:after="0"/>
              <w:jc w:val="center"/>
              <w:rPr>
                <w:rFonts w:ascii="Arial Narrow" w:hAnsi="Arial Narrow"/>
                <w:b/>
              </w:rPr>
            </w:pPr>
            <w:r>
              <w:rPr>
                <w:rFonts w:ascii="Arial Narrow" w:hAnsi="Arial Narrow"/>
                <w:b/>
                <w:i/>
              </w:rPr>
              <w:t>GST</w:t>
            </w:r>
            <w:r>
              <w:rPr>
                <w:rFonts w:ascii="Arial Narrow" w:hAnsi="Arial Narrow"/>
                <w:b/>
              </w:rPr>
              <w:t xml:space="preserve"> excl.</w:t>
            </w:r>
          </w:p>
        </w:tc>
        <w:tc>
          <w:tcPr>
            <w:tcW w:w="850" w:type="dxa"/>
            <w:tcBorders>
              <w:left w:val="single" w:sz="6" w:space="0" w:color="auto"/>
              <w:right w:val="single" w:sz="6" w:space="0" w:color="auto"/>
            </w:tcBorders>
          </w:tcPr>
          <w:p w14:paraId="1A175D57" w14:textId="77777777" w:rsidR="00000000" w:rsidRDefault="00000000">
            <w:pPr>
              <w:spacing w:before="0" w:after="0"/>
              <w:jc w:val="center"/>
              <w:rPr>
                <w:rFonts w:ascii="Arial Narrow" w:hAnsi="Arial Narrow"/>
                <w:b/>
                <w:i/>
              </w:rPr>
            </w:pPr>
            <w:r>
              <w:rPr>
                <w:rFonts w:ascii="Arial Narrow" w:hAnsi="Arial Narrow"/>
                <w:b/>
                <w:i/>
              </w:rPr>
              <w:t>GST</w:t>
            </w:r>
          </w:p>
          <w:p w14:paraId="0D6492F9" w14:textId="77777777" w:rsidR="00000000" w:rsidRDefault="00000000">
            <w:pPr>
              <w:spacing w:before="0" w:after="0"/>
              <w:jc w:val="center"/>
              <w:rPr>
                <w:rFonts w:ascii="Arial Narrow" w:hAnsi="Arial Narrow"/>
                <w:b/>
              </w:rPr>
            </w:pPr>
            <w:r>
              <w:rPr>
                <w:rFonts w:ascii="Arial Narrow" w:hAnsi="Arial Narrow"/>
                <w:b/>
              </w:rPr>
              <w:t xml:space="preserve"> incl.</w:t>
            </w:r>
          </w:p>
        </w:tc>
        <w:tc>
          <w:tcPr>
            <w:tcW w:w="851" w:type="dxa"/>
            <w:tcBorders>
              <w:left w:val="single" w:sz="6" w:space="0" w:color="auto"/>
              <w:right w:val="single" w:sz="6" w:space="0" w:color="auto"/>
            </w:tcBorders>
          </w:tcPr>
          <w:p w14:paraId="66671A8E" w14:textId="77777777" w:rsidR="00000000" w:rsidRDefault="00000000">
            <w:pPr>
              <w:tabs>
                <w:tab w:val="left" w:pos="567"/>
                <w:tab w:val="left" w:pos="1135"/>
                <w:tab w:val="left" w:pos="1702"/>
                <w:tab w:val="left" w:pos="2269"/>
              </w:tabs>
              <w:spacing w:before="0" w:after="0"/>
              <w:jc w:val="center"/>
              <w:rPr>
                <w:rFonts w:ascii="Arial Narrow" w:hAnsi="Arial Narrow"/>
                <w:b/>
              </w:rPr>
            </w:pPr>
            <w:r>
              <w:rPr>
                <w:rFonts w:ascii="Arial Narrow" w:hAnsi="Arial Narrow"/>
                <w:b/>
                <w:i/>
              </w:rPr>
              <w:t>GST</w:t>
            </w:r>
            <w:r>
              <w:rPr>
                <w:rFonts w:ascii="Arial Narrow" w:hAnsi="Arial Narrow"/>
                <w:b/>
              </w:rPr>
              <w:t xml:space="preserve"> excl.</w:t>
            </w:r>
          </w:p>
        </w:tc>
        <w:tc>
          <w:tcPr>
            <w:tcW w:w="850" w:type="dxa"/>
            <w:tcBorders>
              <w:left w:val="single" w:sz="6" w:space="0" w:color="auto"/>
              <w:right w:val="single" w:sz="6" w:space="0" w:color="auto"/>
            </w:tcBorders>
          </w:tcPr>
          <w:p w14:paraId="1C72B5B5" w14:textId="77777777" w:rsidR="00000000" w:rsidRDefault="00000000">
            <w:pPr>
              <w:tabs>
                <w:tab w:val="left" w:pos="567"/>
                <w:tab w:val="left" w:pos="1135"/>
                <w:tab w:val="left" w:pos="1702"/>
                <w:tab w:val="left" w:pos="2269"/>
              </w:tabs>
              <w:spacing w:before="0" w:after="0"/>
              <w:jc w:val="center"/>
              <w:rPr>
                <w:rFonts w:ascii="Arial Narrow" w:hAnsi="Arial Narrow"/>
                <w:b/>
                <w:i/>
              </w:rPr>
            </w:pPr>
            <w:r>
              <w:rPr>
                <w:rFonts w:ascii="Arial Narrow" w:hAnsi="Arial Narrow"/>
                <w:b/>
                <w:i/>
              </w:rPr>
              <w:t xml:space="preserve">GST </w:t>
            </w:r>
          </w:p>
          <w:p w14:paraId="77B1A323" w14:textId="77777777" w:rsidR="00000000" w:rsidRDefault="00000000">
            <w:pPr>
              <w:tabs>
                <w:tab w:val="left" w:pos="567"/>
                <w:tab w:val="left" w:pos="1135"/>
                <w:tab w:val="left" w:pos="1702"/>
                <w:tab w:val="left" w:pos="2269"/>
              </w:tabs>
              <w:spacing w:before="0" w:after="0"/>
              <w:jc w:val="center"/>
              <w:rPr>
                <w:rFonts w:ascii="Arial Narrow" w:hAnsi="Arial Narrow"/>
                <w:b/>
              </w:rPr>
            </w:pPr>
            <w:r>
              <w:rPr>
                <w:rFonts w:ascii="Arial Narrow" w:hAnsi="Arial Narrow"/>
                <w:b/>
              </w:rPr>
              <w:t>incl.</w:t>
            </w:r>
          </w:p>
        </w:tc>
      </w:tr>
      <w:tr w:rsidR="00000000" w14:paraId="20314E04" w14:textId="77777777">
        <w:tblPrEx>
          <w:tblCellMar>
            <w:top w:w="0" w:type="dxa"/>
            <w:bottom w:w="0" w:type="dxa"/>
          </w:tblCellMar>
        </w:tblPrEx>
        <w:trPr>
          <w:cantSplit/>
        </w:trPr>
        <w:tc>
          <w:tcPr>
            <w:tcW w:w="709" w:type="dxa"/>
            <w:tcBorders>
              <w:left w:val="single" w:sz="6" w:space="0" w:color="auto"/>
              <w:right w:val="single" w:sz="6" w:space="0" w:color="auto"/>
            </w:tcBorders>
          </w:tcPr>
          <w:p w14:paraId="6272CE83" w14:textId="77777777" w:rsidR="00000000" w:rsidRDefault="00000000">
            <w:pPr>
              <w:jc w:val="right"/>
              <w:rPr>
                <w:rFonts w:ascii="Arial Narrow" w:hAnsi="Arial Narrow"/>
              </w:rPr>
            </w:pPr>
            <w:r>
              <w:rPr>
                <w:rFonts w:ascii="Arial Narrow" w:hAnsi="Arial Narrow"/>
              </w:rPr>
              <w:t>2.4</w:t>
            </w:r>
          </w:p>
        </w:tc>
        <w:tc>
          <w:tcPr>
            <w:tcW w:w="710" w:type="dxa"/>
            <w:tcBorders>
              <w:left w:val="single" w:sz="6" w:space="0" w:color="auto"/>
              <w:right w:val="single" w:sz="6" w:space="0" w:color="auto"/>
            </w:tcBorders>
          </w:tcPr>
          <w:p w14:paraId="6969710C" w14:textId="77777777" w:rsidR="00000000" w:rsidRDefault="00000000">
            <w:pPr>
              <w:jc w:val="center"/>
              <w:rPr>
                <w:rFonts w:ascii="Arial Narrow" w:hAnsi="Arial Narrow"/>
              </w:rPr>
            </w:pPr>
            <w:r>
              <w:rPr>
                <w:rFonts w:ascii="Arial Narrow" w:hAnsi="Arial Narrow"/>
              </w:rPr>
              <w:t>1,000</w:t>
            </w:r>
          </w:p>
        </w:tc>
        <w:tc>
          <w:tcPr>
            <w:tcW w:w="850" w:type="dxa"/>
            <w:tcBorders>
              <w:left w:val="single" w:sz="6" w:space="0" w:color="auto"/>
              <w:right w:val="single" w:sz="6" w:space="0" w:color="auto"/>
            </w:tcBorders>
          </w:tcPr>
          <w:p w14:paraId="0D22C410" w14:textId="77777777" w:rsidR="00000000" w:rsidRDefault="00000000">
            <w:pPr>
              <w:jc w:val="center"/>
              <w:rPr>
                <w:rFonts w:ascii="Arial Narrow" w:hAnsi="Arial Narrow"/>
              </w:rPr>
            </w:pPr>
            <w:r>
              <w:rPr>
                <w:rFonts w:ascii="Arial Narrow" w:hAnsi="Arial Narrow"/>
              </w:rPr>
              <w:t>1,100</w:t>
            </w:r>
          </w:p>
        </w:tc>
        <w:tc>
          <w:tcPr>
            <w:tcW w:w="851" w:type="dxa"/>
            <w:tcBorders>
              <w:left w:val="single" w:sz="6" w:space="0" w:color="auto"/>
              <w:right w:val="single" w:sz="6" w:space="0" w:color="auto"/>
            </w:tcBorders>
          </w:tcPr>
          <w:p w14:paraId="09C8401B" w14:textId="77777777" w:rsidR="00000000" w:rsidRDefault="00000000">
            <w:pPr>
              <w:jc w:val="center"/>
              <w:rPr>
                <w:rFonts w:ascii="Arial Narrow" w:hAnsi="Arial Narrow"/>
              </w:rPr>
            </w:pPr>
            <w:r>
              <w:rPr>
                <w:rFonts w:ascii="Arial Narrow" w:hAnsi="Arial Narrow"/>
              </w:rPr>
              <w:t>1,740</w:t>
            </w:r>
          </w:p>
        </w:tc>
        <w:tc>
          <w:tcPr>
            <w:tcW w:w="850" w:type="dxa"/>
            <w:tcBorders>
              <w:left w:val="single" w:sz="6" w:space="0" w:color="auto"/>
              <w:right w:val="single" w:sz="6" w:space="0" w:color="auto"/>
            </w:tcBorders>
          </w:tcPr>
          <w:p w14:paraId="624FF850" w14:textId="77777777" w:rsidR="00000000" w:rsidRDefault="00000000">
            <w:pPr>
              <w:jc w:val="center"/>
              <w:rPr>
                <w:rFonts w:ascii="Arial Narrow" w:hAnsi="Arial Narrow"/>
              </w:rPr>
            </w:pPr>
            <w:r>
              <w:rPr>
                <w:rFonts w:ascii="Arial Narrow" w:hAnsi="Arial Narrow"/>
              </w:rPr>
              <w:t>1,780</w:t>
            </w:r>
          </w:p>
        </w:tc>
        <w:tc>
          <w:tcPr>
            <w:tcW w:w="851" w:type="dxa"/>
            <w:tcBorders>
              <w:left w:val="single" w:sz="6" w:space="0" w:color="auto"/>
              <w:right w:val="single" w:sz="6" w:space="0" w:color="auto"/>
            </w:tcBorders>
          </w:tcPr>
          <w:p w14:paraId="30F61138" w14:textId="77777777" w:rsidR="00000000" w:rsidRDefault="00000000">
            <w:pPr>
              <w:jc w:val="center"/>
              <w:rPr>
                <w:rFonts w:ascii="Arial Narrow" w:hAnsi="Arial Narrow"/>
              </w:rPr>
            </w:pPr>
            <w:r>
              <w:rPr>
                <w:rFonts w:ascii="Arial Narrow" w:hAnsi="Arial Narrow"/>
              </w:rPr>
              <w:t>1,990</w:t>
            </w:r>
          </w:p>
        </w:tc>
        <w:tc>
          <w:tcPr>
            <w:tcW w:w="850" w:type="dxa"/>
            <w:tcBorders>
              <w:left w:val="single" w:sz="6" w:space="0" w:color="auto"/>
              <w:right w:val="single" w:sz="6" w:space="0" w:color="auto"/>
            </w:tcBorders>
          </w:tcPr>
          <w:p w14:paraId="6AFF6A5B" w14:textId="77777777" w:rsidR="00000000" w:rsidRDefault="00000000">
            <w:pPr>
              <w:jc w:val="center"/>
              <w:rPr>
                <w:rFonts w:ascii="Arial Narrow" w:hAnsi="Arial Narrow"/>
              </w:rPr>
            </w:pPr>
            <w:r>
              <w:rPr>
                <w:rFonts w:ascii="Arial Narrow" w:hAnsi="Arial Narrow"/>
              </w:rPr>
              <w:t>2,030</w:t>
            </w:r>
          </w:p>
        </w:tc>
        <w:tc>
          <w:tcPr>
            <w:tcW w:w="851" w:type="dxa"/>
            <w:tcBorders>
              <w:left w:val="single" w:sz="6" w:space="0" w:color="auto"/>
              <w:right w:val="single" w:sz="6" w:space="0" w:color="auto"/>
            </w:tcBorders>
          </w:tcPr>
          <w:p w14:paraId="63A01D2B" w14:textId="77777777" w:rsidR="00000000" w:rsidRDefault="00000000">
            <w:pPr>
              <w:jc w:val="center"/>
              <w:rPr>
                <w:rFonts w:ascii="Arial Narrow" w:hAnsi="Arial Narrow"/>
              </w:rPr>
            </w:pPr>
            <w:r>
              <w:rPr>
                <w:rFonts w:ascii="Arial Narrow" w:hAnsi="Arial Narrow"/>
              </w:rPr>
              <w:t>1,990</w:t>
            </w:r>
          </w:p>
        </w:tc>
        <w:tc>
          <w:tcPr>
            <w:tcW w:w="850" w:type="dxa"/>
            <w:tcBorders>
              <w:left w:val="single" w:sz="6" w:space="0" w:color="auto"/>
              <w:right w:val="single" w:sz="6" w:space="0" w:color="auto"/>
            </w:tcBorders>
          </w:tcPr>
          <w:p w14:paraId="108BDB0F" w14:textId="77777777" w:rsidR="00000000" w:rsidRDefault="00000000">
            <w:pPr>
              <w:jc w:val="center"/>
              <w:rPr>
                <w:rFonts w:ascii="Arial Narrow" w:hAnsi="Arial Narrow"/>
              </w:rPr>
            </w:pPr>
            <w:r>
              <w:rPr>
                <w:rFonts w:ascii="Arial Narrow" w:hAnsi="Arial Narrow"/>
              </w:rPr>
              <w:t>2,030</w:t>
            </w:r>
          </w:p>
        </w:tc>
        <w:tc>
          <w:tcPr>
            <w:tcW w:w="851" w:type="dxa"/>
            <w:tcBorders>
              <w:left w:val="single" w:sz="6" w:space="0" w:color="auto"/>
              <w:right w:val="single" w:sz="6" w:space="0" w:color="auto"/>
            </w:tcBorders>
          </w:tcPr>
          <w:p w14:paraId="605F7928" w14:textId="77777777" w:rsidR="00000000" w:rsidRDefault="00000000">
            <w:pPr>
              <w:jc w:val="center"/>
              <w:rPr>
                <w:rFonts w:ascii="Arial Narrow" w:hAnsi="Arial Narrow"/>
              </w:rPr>
            </w:pPr>
            <w:r>
              <w:rPr>
                <w:rFonts w:ascii="Arial Narrow" w:hAnsi="Arial Narrow"/>
              </w:rPr>
              <w:t>1,990</w:t>
            </w:r>
          </w:p>
        </w:tc>
        <w:tc>
          <w:tcPr>
            <w:tcW w:w="850" w:type="dxa"/>
            <w:tcBorders>
              <w:left w:val="single" w:sz="6" w:space="0" w:color="auto"/>
              <w:right w:val="single" w:sz="6" w:space="0" w:color="auto"/>
            </w:tcBorders>
          </w:tcPr>
          <w:p w14:paraId="49B7E1E6" w14:textId="77777777" w:rsidR="00000000" w:rsidRDefault="00000000">
            <w:pPr>
              <w:jc w:val="center"/>
              <w:rPr>
                <w:rFonts w:ascii="Arial Narrow" w:hAnsi="Arial Narrow"/>
              </w:rPr>
            </w:pPr>
            <w:r>
              <w:rPr>
                <w:rFonts w:ascii="Arial Narrow" w:hAnsi="Arial Narrow"/>
              </w:rPr>
              <w:t>2,030</w:t>
            </w:r>
          </w:p>
        </w:tc>
        <w:tc>
          <w:tcPr>
            <w:tcW w:w="851" w:type="dxa"/>
            <w:tcBorders>
              <w:left w:val="single" w:sz="6" w:space="0" w:color="auto"/>
              <w:right w:val="single" w:sz="6" w:space="0" w:color="auto"/>
            </w:tcBorders>
          </w:tcPr>
          <w:p w14:paraId="2E6223C0" w14:textId="77777777" w:rsidR="00000000" w:rsidRDefault="00000000">
            <w:pPr>
              <w:tabs>
                <w:tab w:val="left" w:pos="567"/>
                <w:tab w:val="left" w:pos="1135"/>
                <w:tab w:val="left" w:pos="1702"/>
                <w:tab w:val="left" w:pos="2269"/>
              </w:tabs>
              <w:jc w:val="center"/>
              <w:rPr>
                <w:rFonts w:ascii="Arial Narrow" w:hAnsi="Arial Narrow"/>
              </w:rPr>
            </w:pPr>
            <w:r>
              <w:rPr>
                <w:rFonts w:ascii="Arial Narrow" w:hAnsi="Arial Narrow"/>
              </w:rPr>
              <w:t>1,760</w:t>
            </w:r>
          </w:p>
        </w:tc>
        <w:tc>
          <w:tcPr>
            <w:tcW w:w="850" w:type="dxa"/>
            <w:tcBorders>
              <w:left w:val="single" w:sz="6" w:space="0" w:color="auto"/>
              <w:right w:val="single" w:sz="6" w:space="0" w:color="auto"/>
            </w:tcBorders>
          </w:tcPr>
          <w:p w14:paraId="06024582" w14:textId="77777777" w:rsidR="00000000" w:rsidRDefault="00000000">
            <w:pPr>
              <w:jc w:val="center"/>
              <w:rPr>
                <w:rFonts w:ascii="Arial Narrow" w:hAnsi="Arial Narrow"/>
              </w:rPr>
            </w:pPr>
            <w:r>
              <w:rPr>
                <w:rFonts w:ascii="Arial Narrow" w:hAnsi="Arial Narrow"/>
              </w:rPr>
              <w:t>1,800</w:t>
            </w:r>
          </w:p>
        </w:tc>
      </w:tr>
      <w:tr w:rsidR="00000000" w14:paraId="6116CB8D" w14:textId="77777777">
        <w:tblPrEx>
          <w:tblCellMar>
            <w:top w:w="0" w:type="dxa"/>
            <w:bottom w:w="0" w:type="dxa"/>
          </w:tblCellMar>
        </w:tblPrEx>
        <w:trPr>
          <w:cantSplit/>
        </w:trPr>
        <w:tc>
          <w:tcPr>
            <w:tcW w:w="709" w:type="dxa"/>
            <w:tcBorders>
              <w:left w:val="single" w:sz="6" w:space="0" w:color="auto"/>
              <w:right w:val="single" w:sz="6" w:space="0" w:color="auto"/>
            </w:tcBorders>
          </w:tcPr>
          <w:p w14:paraId="1E8AB55D" w14:textId="77777777" w:rsidR="00000000" w:rsidRDefault="00000000">
            <w:pPr>
              <w:jc w:val="right"/>
              <w:rPr>
                <w:rFonts w:ascii="Arial Narrow" w:hAnsi="Arial Narrow"/>
              </w:rPr>
            </w:pPr>
            <w:r>
              <w:rPr>
                <w:rFonts w:ascii="Arial Narrow" w:hAnsi="Arial Narrow"/>
              </w:rPr>
              <w:t>4.8</w:t>
            </w:r>
          </w:p>
        </w:tc>
        <w:tc>
          <w:tcPr>
            <w:tcW w:w="710" w:type="dxa"/>
            <w:tcBorders>
              <w:left w:val="single" w:sz="6" w:space="0" w:color="auto"/>
              <w:right w:val="single" w:sz="6" w:space="0" w:color="auto"/>
            </w:tcBorders>
          </w:tcPr>
          <w:p w14:paraId="4A5C7651" w14:textId="77777777" w:rsidR="00000000" w:rsidRDefault="00000000">
            <w:pPr>
              <w:jc w:val="center"/>
              <w:rPr>
                <w:rFonts w:ascii="Arial Narrow" w:hAnsi="Arial Narrow"/>
              </w:rPr>
            </w:pPr>
            <w:r>
              <w:rPr>
                <w:rFonts w:ascii="Arial Narrow" w:hAnsi="Arial Narrow"/>
              </w:rPr>
              <w:t>1,200</w:t>
            </w:r>
          </w:p>
        </w:tc>
        <w:tc>
          <w:tcPr>
            <w:tcW w:w="850" w:type="dxa"/>
            <w:tcBorders>
              <w:left w:val="single" w:sz="6" w:space="0" w:color="auto"/>
              <w:right w:val="single" w:sz="6" w:space="0" w:color="auto"/>
            </w:tcBorders>
          </w:tcPr>
          <w:p w14:paraId="5833F0D8" w14:textId="77777777" w:rsidR="00000000" w:rsidRDefault="00000000">
            <w:pPr>
              <w:jc w:val="center"/>
              <w:rPr>
                <w:rFonts w:ascii="Arial Narrow" w:hAnsi="Arial Narrow"/>
              </w:rPr>
            </w:pPr>
            <w:r>
              <w:rPr>
                <w:rFonts w:ascii="Arial Narrow" w:hAnsi="Arial Narrow"/>
              </w:rPr>
              <w:t>1,320</w:t>
            </w:r>
          </w:p>
        </w:tc>
        <w:tc>
          <w:tcPr>
            <w:tcW w:w="851" w:type="dxa"/>
            <w:tcBorders>
              <w:left w:val="single" w:sz="6" w:space="0" w:color="auto"/>
              <w:right w:val="single" w:sz="6" w:space="0" w:color="auto"/>
            </w:tcBorders>
          </w:tcPr>
          <w:p w14:paraId="5BAB6C21" w14:textId="77777777" w:rsidR="00000000" w:rsidRDefault="00000000">
            <w:pPr>
              <w:jc w:val="center"/>
              <w:rPr>
                <w:rFonts w:ascii="Arial Narrow" w:hAnsi="Arial Narrow"/>
              </w:rPr>
            </w:pPr>
            <w:r>
              <w:rPr>
                <w:rFonts w:ascii="Arial Narrow" w:hAnsi="Arial Narrow"/>
              </w:rPr>
              <w:t>2,450</w:t>
            </w:r>
          </w:p>
        </w:tc>
        <w:tc>
          <w:tcPr>
            <w:tcW w:w="850" w:type="dxa"/>
            <w:tcBorders>
              <w:left w:val="single" w:sz="6" w:space="0" w:color="auto"/>
              <w:right w:val="single" w:sz="6" w:space="0" w:color="auto"/>
            </w:tcBorders>
          </w:tcPr>
          <w:p w14:paraId="5A6009C6" w14:textId="77777777" w:rsidR="00000000" w:rsidRDefault="00000000">
            <w:pPr>
              <w:jc w:val="center"/>
              <w:rPr>
                <w:rFonts w:ascii="Arial Narrow" w:hAnsi="Arial Narrow"/>
              </w:rPr>
            </w:pPr>
            <w:r>
              <w:rPr>
                <w:rFonts w:ascii="Arial Narrow" w:hAnsi="Arial Narrow"/>
              </w:rPr>
              <w:t>2,489</w:t>
            </w:r>
          </w:p>
        </w:tc>
        <w:tc>
          <w:tcPr>
            <w:tcW w:w="851" w:type="dxa"/>
            <w:tcBorders>
              <w:left w:val="single" w:sz="6" w:space="0" w:color="auto"/>
              <w:right w:val="single" w:sz="6" w:space="0" w:color="auto"/>
            </w:tcBorders>
          </w:tcPr>
          <w:p w14:paraId="3163DE54" w14:textId="77777777" w:rsidR="00000000" w:rsidRDefault="00000000">
            <w:pPr>
              <w:jc w:val="center"/>
              <w:rPr>
                <w:rFonts w:ascii="Arial Narrow" w:hAnsi="Arial Narrow"/>
              </w:rPr>
            </w:pPr>
            <w:r>
              <w:rPr>
                <w:rFonts w:ascii="Arial Narrow" w:hAnsi="Arial Narrow"/>
              </w:rPr>
              <w:t>2,880</w:t>
            </w:r>
          </w:p>
        </w:tc>
        <w:tc>
          <w:tcPr>
            <w:tcW w:w="850" w:type="dxa"/>
            <w:tcBorders>
              <w:left w:val="single" w:sz="6" w:space="0" w:color="auto"/>
              <w:right w:val="single" w:sz="6" w:space="0" w:color="auto"/>
            </w:tcBorders>
          </w:tcPr>
          <w:p w14:paraId="5F54F77C" w14:textId="77777777" w:rsidR="00000000" w:rsidRDefault="00000000">
            <w:pPr>
              <w:jc w:val="center"/>
              <w:rPr>
                <w:rFonts w:ascii="Arial Narrow" w:hAnsi="Arial Narrow"/>
              </w:rPr>
            </w:pPr>
            <w:r>
              <w:rPr>
                <w:rFonts w:ascii="Arial Narrow" w:hAnsi="Arial Narrow"/>
              </w:rPr>
              <w:t>2,920</w:t>
            </w:r>
          </w:p>
        </w:tc>
        <w:tc>
          <w:tcPr>
            <w:tcW w:w="851" w:type="dxa"/>
            <w:tcBorders>
              <w:left w:val="single" w:sz="6" w:space="0" w:color="auto"/>
              <w:right w:val="single" w:sz="6" w:space="0" w:color="auto"/>
            </w:tcBorders>
          </w:tcPr>
          <w:p w14:paraId="59A72803" w14:textId="77777777" w:rsidR="00000000" w:rsidRDefault="00000000">
            <w:pPr>
              <w:jc w:val="center"/>
              <w:rPr>
                <w:rFonts w:ascii="Arial Narrow" w:hAnsi="Arial Narrow"/>
              </w:rPr>
            </w:pPr>
            <w:r>
              <w:rPr>
                <w:rFonts w:ascii="Arial Narrow" w:hAnsi="Arial Narrow"/>
              </w:rPr>
              <w:t>2,880</w:t>
            </w:r>
          </w:p>
        </w:tc>
        <w:tc>
          <w:tcPr>
            <w:tcW w:w="850" w:type="dxa"/>
            <w:tcBorders>
              <w:left w:val="single" w:sz="6" w:space="0" w:color="auto"/>
              <w:right w:val="single" w:sz="6" w:space="0" w:color="auto"/>
            </w:tcBorders>
          </w:tcPr>
          <w:p w14:paraId="7CB6DE5E" w14:textId="77777777" w:rsidR="00000000" w:rsidRDefault="00000000">
            <w:pPr>
              <w:jc w:val="center"/>
              <w:rPr>
                <w:rFonts w:ascii="Arial Narrow" w:hAnsi="Arial Narrow"/>
              </w:rPr>
            </w:pPr>
            <w:r>
              <w:rPr>
                <w:rFonts w:ascii="Arial Narrow" w:hAnsi="Arial Narrow"/>
              </w:rPr>
              <w:t>2,920</w:t>
            </w:r>
          </w:p>
        </w:tc>
        <w:tc>
          <w:tcPr>
            <w:tcW w:w="851" w:type="dxa"/>
            <w:tcBorders>
              <w:left w:val="single" w:sz="6" w:space="0" w:color="auto"/>
              <w:right w:val="single" w:sz="6" w:space="0" w:color="auto"/>
            </w:tcBorders>
          </w:tcPr>
          <w:p w14:paraId="0E7DAFD7" w14:textId="77777777" w:rsidR="00000000" w:rsidRDefault="00000000">
            <w:pPr>
              <w:jc w:val="center"/>
              <w:rPr>
                <w:rFonts w:ascii="Arial Narrow" w:hAnsi="Arial Narrow"/>
              </w:rPr>
            </w:pPr>
            <w:r>
              <w:rPr>
                <w:rFonts w:ascii="Arial Narrow" w:hAnsi="Arial Narrow"/>
              </w:rPr>
              <w:t>2,880</w:t>
            </w:r>
          </w:p>
        </w:tc>
        <w:tc>
          <w:tcPr>
            <w:tcW w:w="850" w:type="dxa"/>
            <w:tcBorders>
              <w:left w:val="single" w:sz="6" w:space="0" w:color="auto"/>
              <w:right w:val="single" w:sz="6" w:space="0" w:color="auto"/>
            </w:tcBorders>
          </w:tcPr>
          <w:p w14:paraId="06CF8FF8" w14:textId="77777777" w:rsidR="00000000" w:rsidRDefault="00000000">
            <w:pPr>
              <w:jc w:val="center"/>
              <w:rPr>
                <w:rFonts w:ascii="Arial Narrow" w:hAnsi="Arial Narrow"/>
              </w:rPr>
            </w:pPr>
            <w:r>
              <w:rPr>
                <w:rFonts w:ascii="Arial Narrow" w:hAnsi="Arial Narrow"/>
              </w:rPr>
              <w:t>2,920</w:t>
            </w:r>
          </w:p>
        </w:tc>
        <w:tc>
          <w:tcPr>
            <w:tcW w:w="851" w:type="dxa"/>
            <w:tcBorders>
              <w:left w:val="single" w:sz="6" w:space="0" w:color="auto"/>
              <w:right w:val="single" w:sz="6" w:space="0" w:color="auto"/>
            </w:tcBorders>
          </w:tcPr>
          <w:p w14:paraId="63D2CDCC" w14:textId="77777777" w:rsidR="00000000" w:rsidRDefault="00000000">
            <w:pPr>
              <w:tabs>
                <w:tab w:val="left" w:pos="567"/>
                <w:tab w:val="left" w:pos="1135"/>
                <w:tab w:val="left" w:pos="1702"/>
                <w:tab w:val="left" w:pos="2269"/>
              </w:tabs>
              <w:jc w:val="center"/>
              <w:rPr>
                <w:rFonts w:ascii="Arial Narrow" w:hAnsi="Arial Narrow"/>
              </w:rPr>
            </w:pPr>
            <w:r>
              <w:rPr>
                <w:rFonts w:ascii="Arial Narrow" w:hAnsi="Arial Narrow"/>
              </w:rPr>
              <w:t>2,632</w:t>
            </w:r>
          </w:p>
        </w:tc>
        <w:tc>
          <w:tcPr>
            <w:tcW w:w="850" w:type="dxa"/>
            <w:tcBorders>
              <w:left w:val="single" w:sz="6" w:space="0" w:color="auto"/>
              <w:right w:val="single" w:sz="6" w:space="0" w:color="auto"/>
            </w:tcBorders>
          </w:tcPr>
          <w:p w14:paraId="292DE77F" w14:textId="77777777" w:rsidR="00000000" w:rsidRDefault="00000000">
            <w:pPr>
              <w:jc w:val="center"/>
              <w:rPr>
                <w:rFonts w:ascii="Arial Narrow" w:hAnsi="Arial Narrow"/>
              </w:rPr>
            </w:pPr>
            <w:r>
              <w:rPr>
                <w:rFonts w:ascii="Arial Narrow" w:hAnsi="Arial Narrow"/>
              </w:rPr>
              <w:t>2,671</w:t>
            </w:r>
          </w:p>
        </w:tc>
      </w:tr>
      <w:tr w:rsidR="00000000" w14:paraId="36FE9CD8" w14:textId="77777777">
        <w:tblPrEx>
          <w:tblCellMar>
            <w:top w:w="0" w:type="dxa"/>
            <w:bottom w:w="0" w:type="dxa"/>
          </w:tblCellMar>
        </w:tblPrEx>
        <w:trPr>
          <w:cantSplit/>
        </w:trPr>
        <w:tc>
          <w:tcPr>
            <w:tcW w:w="709" w:type="dxa"/>
            <w:tcBorders>
              <w:left w:val="single" w:sz="6" w:space="0" w:color="auto"/>
              <w:right w:val="single" w:sz="6" w:space="0" w:color="auto"/>
            </w:tcBorders>
          </w:tcPr>
          <w:p w14:paraId="428BC6F3" w14:textId="77777777" w:rsidR="00000000" w:rsidRDefault="00000000">
            <w:pPr>
              <w:jc w:val="right"/>
              <w:rPr>
                <w:rFonts w:ascii="Arial Narrow" w:hAnsi="Arial Narrow"/>
              </w:rPr>
            </w:pPr>
            <w:r>
              <w:rPr>
                <w:rFonts w:ascii="Arial Narrow" w:hAnsi="Arial Narrow"/>
              </w:rPr>
              <w:t>9.6</w:t>
            </w:r>
          </w:p>
        </w:tc>
        <w:tc>
          <w:tcPr>
            <w:tcW w:w="710" w:type="dxa"/>
            <w:tcBorders>
              <w:left w:val="single" w:sz="6" w:space="0" w:color="auto"/>
              <w:right w:val="single" w:sz="6" w:space="0" w:color="auto"/>
            </w:tcBorders>
          </w:tcPr>
          <w:p w14:paraId="075C333E" w14:textId="77777777" w:rsidR="00000000" w:rsidRDefault="00000000">
            <w:pPr>
              <w:jc w:val="center"/>
              <w:rPr>
                <w:rFonts w:ascii="Arial Narrow" w:hAnsi="Arial Narrow"/>
              </w:rPr>
            </w:pPr>
            <w:r>
              <w:rPr>
                <w:rFonts w:ascii="Arial Narrow" w:hAnsi="Arial Narrow"/>
              </w:rPr>
              <w:t>1,400</w:t>
            </w:r>
          </w:p>
        </w:tc>
        <w:tc>
          <w:tcPr>
            <w:tcW w:w="850" w:type="dxa"/>
            <w:tcBorders>
              <w:left w:val="single" w:sz="6" w:space="0" w:color="auto"/>
              <w:right w:val="single" w:sz="6" w:space="0" w:color="auto"/>
            </w:tcBorders>
          </w:tcPr>
          <w:p w14:paraId="772698A1" w14:textId="77777777" w:rsidR="00000000" w:rsidRDefault="00000000">
            <w:pPr>
              <w:jc w:val="center"/>
              <w:rPr>
                <w:rFonts w:ascii="Arial Narrow" w:hAnsi="Arial Narrow"/>
              </w:rPr>
            </w:pPr>
            <w:r>
              <w:rPr>
                <w:rFonts w:ascii="Arial Narrow" w:hAnsi="Arial Narrow"/>
              </w:rPr>
              <w:t>1,540</w:t>
            </w:r>
          </w:p>
        </w:tc>
        <w:tc>
          <w:tcPr>
            <w:tcW w:w="851" w:type="dxa"/>
            <w:tcBorders>
              <w:left w:val="single" w:sz="6" w:space="0" w:color="auto"/>
              <w:right w:val="single" w:sz="6" w:space="0" w:color="auto"/>
            </w:tcBorders>
          </w:tcPr>
          <w:p w14:paraId="1EBA40CA" w14:textId="77777777" w:rsidR="00000000" w:rsidRDefault="00000000">
            <w:pPr>
              <w:jc w:val="center"/>
              <w:rPr>
                <w:rFonts w:ascii="Arial Narrow" w:hAnsi="Arial Narrow"/>
              </w:rPr>
            </w:pPr>
            <w:r>
              <w:rPr>
                <w:rFonts w:ascii="Arial Narrow" w:hAnsi="Arial Narrow"/>
              </w:rPr>
              <w:t>2,720</w:t>
            </w:r>
          </w:p>
        </w:tc>
        <w:tc>
          <w:tcPr>
            <w:tcW w:w="850" w:type="dxa"/>
            <w:tcBorders>
              <w:left w:val="single" w:sz="6" w:space="0" w:color="auto"/>
              <w:right w:val="single" w:sz="6" w:space="0" w:color="auto"/>
            </w:tcBorders>
          </w:tcPr>
          <w:p w14:paraId="6A54593A" w14:textId="77777777" w:rsidR="00000000" w:rsidRDefault="00000000">
            <w:pPr>
              <w:jc w:val="center"/>
              <w:rPr>
                <w:rFonts w:ascii="Arial Narrow" w:hAnsi="Arial Narrow"/>
              </w:rPr>
            </w:pPr>
            <w:r>
              <w:rPr>
                <w:rFonts w:ascii="Arial Narrow" w:hAnsi="Arial Narrow"/>
              </w:rPr>
              <w:t>2,761</w:t>
            </w:r>
          </w:p>
        </w:tc>
        <w:tc>
          <w:tcPr>
            <w:tcW w:w="851" w:type="dxa"/>
            <w:tcBorders>
              <w:left w:val="single" w:sz="6" w:space="0" w:color="auto"/>
              <w:right w:val="single" w:sz="6" w:space="0" w:color="auto"/>
            </w:tcBorders>
          </w:tcPr>
          <w:p w14:paraId="40EFE9BA" w14:textId="77777777" w:rsidR="00000000" w:rsidRDefault="00000000">
            <w:pPr>
              <w:jc w:val="center"/>
              <w:rPr>
                <w:rFonts w:ascii="Arial Narrow" w:hAnsi="Arial Narrow"/>
              </w:rPr>
            </w:pPr>
            <w:r>
              <w:rPr>
                <w:rFonts w:ascii="Arial Narrow" w:hAnsi="Arial Narrow"/>
              </w:rPr>
              <w:t>3,140</w:t>
            </w:r>
          </w:p>
        </w:tc>
        <w:tc>
          <w:tcPr>
            <w:tcW w:w="850" w:type="dxa"/>
            <w:tcBorders>
              <w:left w:val="single" w:sz="6" w:space="0" w:color="auto"/>
              <w:right w:val="single" w:sz="6" w:space="0" w:color="auto"/>
            </w:tcBorders>
          </w:tcPr>
          <w:p w14:paraId="4EE64E60" w14:textId="77777777" w:rsidR="00000000" w:rsidRDefault="00000000">
            <w:pPr>
              <w:jc w:val="center"/>
              <w:rPr>
                <w:rFonts w:ascii="Arial Narrow" w:hAnsi="Arial Narrow"/>
              </w:rPr>
            </w:pPr>
            <w:r>
              <w:rPr>
                <w:rFonts w:ascii="Arial Narrow" w:hAnsi="Arial Narrow"/>
              </w:rPr>
              <w:t>3,181</w:t>
            </w:r>
          </w:p>
        </w:tc>
        <w:tc>
          <w:tcPr>
            <w:tcW w:w="851" w:type="dxa"/>
            <w:tcBorders>
              <w:left w:val="single" w:sz="6" w:space="0" w:color="auto"/>
              <w:right w:val="single" w:sz="6" w:space="0" w:color="auto"/>
            </w:tcBorders>
          </w:tcPr>
          <w:p w14:paraId="74598F7D" w14:textId="77777777" w:rsidR="00000000" w:rsidRDefault="00000000">
            <w:pPr>
              <w:jc w:val="center"/>
              <w:rPr>
                <w:rFonts w:ascii="Arial Narrow" w:hAnsi="Arial Narrow"/>
              </w:rPr>
            </w:pPr>
            <w:r>
              <w:rPr>
                <w:rFonts w:ascii="Arial Narrow" w:hAnsi="Arial Narrow"/>
              </w:rPr>
              <w:t>3,140</w:t>
            </w:r>
          </w:p>
        </w:tc>
        <w:tc>
          <w:tcPr>
            <w:tcW w:w="850" w:type="dxa"/>
            <w:tcBorders>
              <w:left w:val="single" w:sz="6" w:space="0" w:color="auto"/>
              <w:right w:val="single" w:sz="6" w:space="0" w:color="auto"/>
            </w:tcBorders>
          </w:tcPr>
          <w:p w14:paraId="2AE2ADB7" w14:textId="77777777" w:rsidR="00000000" w:rsidRDefault="00000000">
            <w:pPr>
              <w:jc w:val="center"/>
              <w:rPr>
                <w:rFonts w:ascii="Arial Narrow" w:hAnsi="Arial Narrow"/>
              </w:rPr>
            </w:pPr>
            <w:r>
              <w:rPr>
                <w:rFonts w:ascii="Arial Narrow" w:hAnsi="Arial Narrow"/>
              </w:rPr>
              <w:t>3,181</w:t>
            </w:r>
          </w:p>
        </w:tc>
        <w:tc>
          <w:tcPr>
            <w:tcW w:w="851" w:type="dxa"/>
            <w:tcBorders>
              <w:left w:val="single" w:sz="6" w:space="0" w:color="auto"/>
              <w:right w:val="single" w:sz="6" w:space="0" w:color="auto"/>
            </w:tcBorders>
          </w:tcPr>
          <w:p w14:paraId="552F1055" w14:textId="77777777" w:rsidR="00000000" w:rsidRDefault="00000000">
            <w:pPr>
              <w:jc w:val="center"/>
              <w:rPr>
                <w:rFonts w:ascii="Arial Narrow" w:hAnsi="Arial Narrow"/>
              </w:rPr>
            </w:pPr>
            <w:r>
              <w:rPr>
                <w:rFonts w:ascii="Arial Narrow" w:hAnsi="Arial Narrow"/>
              </w:rPr>
              <w:t>3880</w:t>
            </w:r>
          </w:p>
        </w:tc>
        <w:tc>
          <w:tcPr>
            <w:tcW w:w="850" w:type="dxa"/>
            <w:tcBorders>
              <w:left w:val="single" w:sz="6" w:space="0" w:color="auto"/>
              <w:right w:val="single" w:sz="6" w:space="0" w:color="auto"/>
            </w:tcBorders>
          </w:tcPr>
          <w:p w14:paraId="09927854" w14:textId="77777777" w:rsidR="00000000" w:rsidRDefault="00000000">
            <w:pPr>
              <w:jc w:val="center"/>
              <w:rPr>
                <w:rFonts w:ascii="Arial Narrow" w:hAnsi="Arial Narrow"/>
              </w:rPr>
            </w:pPr>
            <w:r>
              <w:rPr>
                <w:rFonts w:ascii="Arial Narrow" w:hAnsi="Arial Narrow"/>
              </w:rPr>
              <w:t>3,919</w:t>
            </w:r>
          </w:p>
        </w:tc>
        <w:tc>
          <w:tcPr>
            <w:tcW w:w="851" w:type="dxa"/>
            <w:tcBorders>
              <w:left w:val="single" w:sz="6" w:space="0" w:color="auto"/>
              <w:right w:val="single" w:sz="6" w:space="0" w:color="auto"/>
            </w:tcBorders>
          </w:tcPr>
          <w:p w14:paraId="531EF420" w14:textId="77777777" w:rsidR="00000000" w:rsidRDefault="00000000">
            <w:pPr>
              <w:tabs>
                <w:tab w:val="left" w:pos="567"/>
                <w:tab w:val="left" w:pos="1135"/>
                <w:tab w:val="left" w:pos="1702"/>
                <w:tab w:val="left" w:pos="2269"/>
              </w:tabs>
              <w:jc w:val="center"/>
              <w:rPr>
                <w:rFonts w:ascii="Arial Narrow" w:hAnsi="Arial Narrow"/>
              </w:rPr>
            </w:pPr>
            <w:r>
              <w:rPr>
                <w:rFonts w:ascii="Arial Narrow" w:hAnsi="Arial Narrow"/>
              </w:rPr>
              <w:t>2,866</w:t>
            </w:r>
          </w:p>
        </w:tc>
        <w:tc>
          <w:tcPr>
            <w:tcW w:w="850" w:type="dxa"/>
            <w:tcBorders>
              <w:left w:val="single" w:sz="6" w:space="0" w:color="auto"/>
              <w:right w:val="single" w:sz="6" w:space="0" w:color="auto"/>
            </w:tcBorders>
          </w:tcPr>
          <w:p w14:paraId="65883FA5" w14:textId="77777777" w:rsidR="00000000" w:rsidRDefault="00000000">
            <w:pPr>
              <w:jc w:val="center"/>
              <w:rPr>
                <w:rFonts w:ascii="Arial Narrow" w:hAnsi="Arial Narrow"/>
              </w:rPr>
            </w:pPr>
            <w:r>
              <w:rPr>
                <w:rFonts w:ascii="Arial Narrow" w:hAnsi="Arial Narrow"/>
              </w:rPr>
              <w:t>2,906</w:t>
            </w:r>
          </w:p>
        </w:tc>
      </w:tr>
      <w:tr w:rsidR="00000000" w14:paraId="43D2E93B" w14:textId="77777777">
        <w:tblPrEx>
          <w:tblCellMar>
            <w:top w:w="0" w:type="dxa"/>
            <w:bottom w:w="0" w:type="dxa"/>
          </w:tblCellMar>
        </w:tblPrEx>
        <w:trPr>
          <w:cantSplit/>
        </w:trPr>
        <w:tc>
          <w:tcPr>
            <w:tcW w:w="709" w:type="dxa"/>
            <w:tcBorders>
              <w:left w:val="single" w:sz="6" w:space="0" w:color="auto"/>
              <w:right w:val="single" w:sz="6" w:space="0" w:color="auto"/>
            </w:tcBorders>
          </w:tcPr>
          <w:p w14:paraId="60D3E6A1" w14:textId="77777777" w:rsidR="00000000" w:rsidRDefault="00000000">
            <w:pPr>
              <w:jc w:val="right"/>
              <w:rPr>
                <w:rFonts w:ascii="Arial Narrow" w:hAnsi="Arial Narrow"/>
              </w:rPr>
            </w:pPr>
            <w:r>
              <w:rPr>
                <w:rFonts w:ascii="Arial Narrow" w:hAnsi="Arial Narrow"/>
              </w:rPr>
              <w:t>19.2</w:t>
            </w:r>
          </w:p>
        </w:tc>
        <w:tc>
          <w:tcPr>
            <w:tcW w:w="710" w:type="dxa"/>
            <w:tcBorders>
              <w:left w:val="single" w:sz="6" w:space="0" w:color="auto"/>
              <w:right w:val="single" w:sz="6" w:space="0" w:color="auto"/>
            </w:tcBorders>
          </w:tcPr>
          <w:p w14:paraId="3C43985D" w14:textId="77777777" w:rsidR="00000000" w:rsidRDefault="00000000">
            <w:pPr>
              <w:jc w:val="center"/>
              <w:rPr>
                <w:rFonts w:ascii="Arial Narrow" w:hAnsi="Arial Narrow"/>
              </w:rPr>
            </w:pPr>
            <w:r>
              <w:rPr>
                <w:rFonts w:ascii="Arial Narrow" w:hAnsi="Arial Narrow"/>
              </w:rPr>
              <w:t>1,600</w:t>
            </w:r>
          </w:p>
        </w:tc>
        <w:tc>
          <w:tcPr>
            <w:tcW w:w="850" w:type="dxa"/>
            <w:tcBorders>
              <w:left w:val="single" w:sz="6" w:space="0" w:color="auto"/>
              <w:right w:val="single" w:sz="6" w:space="0" w:color="auto"/>
            </w:tcBorders>
          </w:tcPr>
          <w:p w14:paraId="0838F484" w14:textId="77777777" w:rsidR="00000000" w:rsidRDefault="00000000">
            <w:pPr>
              <w:jc w:val="center"/>
              <w:rPr>
                <w:rFonts w:ascii="Arial Narrow" w:hAnsi="Arial Narrow"/>
              </w:rPr>
            </w:pPr>
            <w:r>
              <w:rPr>
                <w:rFonts w:ascii="Arial Narrow" w:hAnsi="Arial Narrow"/>
              </w:rPr>
              <w:t>1,760</w:t>
            </w:r>
          </w:p>
        </w:tc>
        <w:tc>
          <w:tcPr>
            <w:tcW w:w="851" w:type="dxa"/>
            <w:tcBorders>
              <w:left w:val="single" w:sz="6" w:space="0" w:color="auto"/>
              <w:right w:val="single" w:sz="6" w:space="0" w:color="auto"/>
            </w:tcBorders>
          </w:tcPr>
          <w:p w14:paraId="0C091F6F" w14:textId="77777777" w:rsidR="00000000" w:rsidRDefault="00000000">
            <w:pPr>
              <w:jc w:val="center"/>
              <w:rPr>
                <w:rFonts w:ascii="Arial Narrow" w:hAnsi="Arial Narrow"/>
              </w:rPr>
            </w:pPr>
            <w:r>
              <w:rPr>
                <w:rFonts w:ascii="Arial Narrow" w:hAnsi="Arial Narrow"/>
              </w:rPr>
              <w:t>3,220</w:t>
            </w:r>
          </w:p>
        </w:tc>
        <w:tc>
          <w:tcPr>
            <w:tcW w:w="850" w:type="dxa"/>
            <w:tcBorders>
              <w:left w:val="single" w:sz="6" w:space="0" w:color="auto"/>
              <w:right w:val="single" w:sz="6" w:space="0" w:color="auto"/>
            </w:tcBorders>
          </w:tcPr>
          <w:p w14:paraId="550790A2" w14:textId="77777777" w:rsidR="00000000" w:rsidRDefault="00000000">
            <w:pPr>
              <w:jc w:val="center"/>
              <w:rPr>
                <w:rFonts w:ascii="Arial Narrow" w:hAnsi="Arial Narrow"/>
              </w:rPr>
            </w:pPr>
            <w:r>
              <w:rPr>
                <w:rFonts w:ascii="Arial Narrow" w:hAnsi="Arial Narrow"/>
              </w:rPr>
              <w:t>3,259</w:t>
            </w:r>
          </w:p>
        </w:tc>
        <w:tc>
          <w:tcPr>
            <w:tcW w:w="851" w:type="dxa"/>
            <w:tcBorders>
              <w:left w:val="single" w:sz="6" w:space="0" w:color="auto"/>
              <w:right w:val="single" w:sz="6" w:space="0" w:color="auto"/>
            </w:tcBorders>
          </w:tcPr>
          <w:p w14:paraId="1E44703E" w14:textId="77777777" w:rsidR="00000000" w:rsidRDefault="00000000">
            <w:pPr>
              <w:jc w:val="center"/>
              <w:rPr>
                <w:rFonts w:ascii="Arial Narrow" w:hAnsi="Arial Narrow"/>
              </w:rPr>
            </w:pPr>
            <w:r>
              <w:rPr>
                <w:rFonts w:ascii="Arial Narrow" w:hAnsi="Arial Narrow"/>
              </w:rPr>
              <w:t>4,150</w:t>
            </w:r>
          </w:p>
        </w:tc>
        <w:tc>
          <w:tcPr>
            <w:tcW w:w="850" w:type="dxa"/>
            <w:tcBorders>
              <w:left w:val="single" w:sz="6" w:space="0" w:color="auto"/>
              <w:right w:val="single" w:sz="6" w:space="0" w:color="auto"/>
            </w:tcBorders>
          </w:tcPr>
          <w:p w14:paraId="4292C8C0" w14:textId="77777777" w:rsidR="00000000" w:rsidRDefault="00000000">
            <w:pPr>
              <w:jc w:val="center"/>
              <w:rPr>
                <w:rFonts w:ascii="Arial Narrow" w:hAnsi="Arial Narrow"/>
              </w:rPr>
            </w:pPr>
            <w:r>
              <w:rPr>
                <w:rFonts w:ascii="Arial Narrow" w:hAnsi="Arial Narrow"/>
              </w:rPr>
              <w:t>4,192</w:t>
            </w:r>
          </w:p>
        </w:tc>
        <w:tc>
          <w:tcPr>
            <w:tcW w:w="851" w:type="dxa"/>
            <w:tcBorders>
              <w:left w:val="single" w:sz="6" w:space="0" w:color="auto"/>
              <w:right w:val="single" w:sz="6" w:space="0" w:color="auto"/>
            </w:tcBorders>
          </w:tcPr>
          <w:p w14:paraId="142C3981" w14:textId="77777777" w:rsidR="00000000" w:rsidRDefault="00000000">
            <w:pPr>
              <w:jc w:val="center"/>
              <w:rPr>
                <w:rFonts w:ascii="Arial Narrow" w:hAnsi="Arial Narrow"/>
              </w:rPr>
            </w:pPr>
            <w:r>
              <w:rPr>
                <w:rFonts w:ascii="Arial Narrow" w:hAnsi="Arial Narrow"/>
              </w:rPr>
              <w:t>4,150</w:t>
            </w:r>
          </w:p>
        </w:tc>
        <w:tc>
          <w:tcPr>
            <w:tcW w:w="850" w:type="dxa"/>
            <w:tcBorders>
              <w:left w:val="single" w:sz="6" w:space="0" w:color="auto"/>
              <w:right w:val="single" w:sz="6" w:space="0" w:color="auto"/>
            </w:tcBorders>
          </w:tcPr>
          <w:p w14:paraId="7FA6D5D6" w14:textId="77777777" w:rsidR="00000000" w:rsidRDefault="00000000">
            <w:pPr>
              <w:jc w:val="center"/>
              <w:rPr>
                <w:rFonts w:ascii="Arial Narrow" w:hAnsi="Arial Narrow"/>
              </w:rPr>
            </w:pPr>
            <w:r>
              <w:rPr>
                <w:rFonts w:ascii="Arial Narrow" w:hAnsi="Arial Narrow"/>
              </w:rPr>
              <w:t>4,192</w:t>
            </w:r>
          </w:p>
        </w:tc>
        <w:tc>
          <w:tcPr>
            <w:tcW w:w="851" w:type="dxa"/>
            <w:tcBorders>
              <w:left w:val="single" w:sz="6" w:space="0" w:color="auto"/>
              <w:right w:val="single" w:sz="6" w:space="0" w:color="auto"/>
            </w:tcBorders>
          </w:tcPr>
          <w:p w14:paraId="3E6679FD" w14:textId="77777777" w:rsidR="00000000" w:rsidRDefault="00000000">
            <w:pPr>
              <w:jc w:val="center"/>
              <w:rPr>
                <w:rFonts w:ascii="Arial Narrow" w:hAnsi="Arial Narrow"/>
              </w:rPr>
            </w:pPr>
            <w:r>
              <w:rPr>
                <w:rFonts w:ascii="Arial Narrow" w:hAnsi="Arial Narrow"/>
              </w:rPr>
              <w:t>4,650</w:t>
            </w:r>
          </w:p>
        </w:tc>
        <w:tc>
          <w:tcPr>
            <w:tcW w:w="850" w:type="dxa"/>
            <w:tcBorders>
              <w:left w:val="single" w:sz="6" w:space="0" w:color="auto"/>
              <w:right w:val="single" w:sz="6" w:space="0" w:color="auto"/>
            </w:tcBorders>
          </w:tcPr>
          <w:p w14:paraId="7C62B380" w14:textId="77777777" w:rsidR="00000000" w:rsidRDefault="00000000">
            <w:pPr>
              <w:jc w:val="center"/>
              <w:rPr>
                <w:rFonts w:ascii="Arial Narrow" w:hAnsi="Arial Narrow"/>
              </w:rPr>
            </w:pPr>
            <w:r>
              <w:rPr>
                <w:rFonts w:ascii="Arial Narrow" w:hAnsi="Arial Narrow"/>
              </w:rPr>
              <w:t>4,692</w:t>
            </w:r>
          </w:p>
        </w:tc>
        <w:tc>
          <w:tcPr>
            <w:tcW w:w="851" w:type="dxa"/>
            <w:tcBorders>
              <w:left w:val="single" w:sz="6" w:space="0" w:color="auto"/>
              <w:right w:val="single" w:sz="6" w:space="0" w:color="auto"/>
            </w:tcBorders>
          </w:tcPr>
          <w:p w14:paraId="718D3879" w14:textId="77777777" w:rsidR="00000000" w:rsidRDefault="00000000">
            <w:pPr>
              <w:tabs>
                <w:tab w:val="left" w:pos="567"/>
                <w:tab w:val="left" w:pos="1135"/>
                <w:tab w:val="left" w:pos="1702"/>
                <w:tab w:val="left" w:pos="2269"/>
              </w:tabs>
              <w:jc w:val="center"/>
              <w:rPr>
                <w:rFonts w:ascii="Arial Narrow" w:hAnsi="Arial Narrow"/>
              </w:rPr>
            </w:pPr>
            <w:r>
              <w:rPr>
                <w:rFonts w:ascii="Arial Narrow" w:hAnsi="Arial Narrow"/>
              </w:rPr>
              <w:t>3,775</w:t>
            </w:r>
          </w:p>
        </w:tc>
        <w:tc>
          <w:tcPr>
            <w:tcW w:w="850" w:type="dxa"/>
            <w:tcBorders>
              <w:left w:val="single" w:sz="6" w:space="0" w:color="auto"/>
              <w:right w:val="single" w:sz="6" w:space="0" w:color="auto"/>
            </w:tcBorders>
          </w:tcPr>
          <w:p w14:paraId="51BC6747" w14:textId="77777777" w:rsidR="00000000" w:rsidRDefault="00000000">
            <w:pPr>
              <w:jc w:val="center"/>
              <w:rPr>
                <w:rFonts w:ascii="Arial Narrow" w:hAnsi="Arial Narrow"/>
              </w:rPr>
            </w:pPr>
            <w:r>
              <w:rPr>
                <w:rFonts w:ascii="Arial Narrow" w:hAnsi="Arial Narrow"/>
              </w:rPr>
              <w:t>3,817</w:t>
            </w:r>
          </w:p>
        </w:tc>
      </w:tr>
      <w:tr w:rsidR="00000000" w14:paraId="65ECE384" w14:textId="77777777">
        <w:tblPrEx>
          <w:tblCellMar>
            <w:top w:w="0" w:type="dxa"/>
            <w:bottom w:w="0" w:type="dxa"/>
          </w:tblCellMar>
        </w:tblPrEx>
        <w:trPr>
          <w:cantSplit/>
        </w:trPr>
        <w:tc>
          <w:tcPr>
            <w:tcW w:w="709" w:type="dxa"/>
            <w:tcBorders>
              <w:left w:val="single" w:sz="6" w:space="0" w:color="auto"/>
              <w:right w:val="single" w:sz="6" w:space="0" w:color="auto"/>
            </w:tcBorders>
          </w:tcPr>
          <w:p w14:paraId="0D4A5F7E" w14:textId="77777777" w:rsidR="00000000" w:rsidRDefault="00000000">
            <w:pPr>
              <w:jc w:val="right"/>
              <w:rPr>
                <w:rFonts w:ascii="Arial Narrow" w:hAnsi="Arial Narrow"/>
              </w:rPr>
            </w:pPr>
            <w:r>
              <w:rPr>
                <w:rFonts w:ascii="Arial Narrow" w:hAnsi="Arial Narrow"/>
              </w:rPr>
              <w:t>56/</w:t>
            </w:r>
          </w:p>
          <w:p w14:paraId="793E1D31" w14:textId="77777777" w:rsidR="00000000" w:rsidRDefault="00000000">
            <w:pPr>
              <w:jc w:val="right"/>
              <w:rPr>
                <w:rFonts w:ascii="Arial Narrow" w:hAnsi="Arial Narrow"/>
              </w:rPr>
            </w:pPr>
            <w:r>
              <w:rPr>
                <w:rFonts w:ascii="Arial Narrow" w:hAnsi="Arial Narrow"/>
              </w:rPr>
              <w:t>64</w:t>
            </w:r>
          </w:p>
        </w:tc>
        <w:tc>
          <w:tcPr>
            <w:tcW w:w="710" w:type="dxa"/>
            <w:tcBorders>
              <w:left w:val="single" w:sz="6" w:space="0" w:color="auto"/>
              <w:right w:val="single" w:sz="6" w:space="0" w:color="auto"/>
            </w:tcBorders>
          </w:tcPr>
          <w:p w14:paraId="5EF2D863" w14:textId="77777777" w:rsidR="00000000" w:rsidRDefault="00000000">
            <w:pPr>
              <w:jc w:val="center"/>
              <w:rPr>
                <w:rFonts w:ascii="Arial Narrow" w:hAnsi="Arial Narrow"/>
              </w:rPr>
            </w:pPr>
            <w:r>
              <w:rPr>
                <w:rFonts w:ascii="Arial Narrow" w:hAnsi="Arial Narrow"/>
              </w:rPr>
              <w:t>2,500</w:t>
            </w:r>
          </w:p>
        </w:tc>
        <w:tc>
          <w:tcPr>
            <w:tcW w:w="850" w:type="dxa"/>
            <w:tcBorders>
              <w:left w:val="single" w:sz="6" w:space="0" w:color="auto"/>
              <w:right w:val="single" w:sz="6" w:space="0" w:color="auto"/>
            </w:tcBorders>
          </w:tcPr>
          <w:p w14:paraId="256423E9" w14:textId="77777777" w:rsidR="00000000" w:rsidRDefault="00000000">
            <w:pPr>
              <w:jc w:val="center"/>
              <w:rPr>
                <w:rFonts w:ascii="Arial Narrow" w:hAnsi="Arial Narrow"/>
              </w:rPr>
            </w:pPr>
            <w:r>
              <w:rPr>
                <w:rFonts w:ascii="Arial Narrow" w:hAnsi="Arial Narrow"/>
              </w:rPr>
              <w:t>2,750</w:t>
            </w:r>
          </w:p>
        </w:tc>
        <w:tc>
          <w:tcPr>
            <w:tcW w:w="851" w:type="dxa"/>
            <w:tcBorders>
              <w:left w:val="single" w:sz="6" w:space="0" w:color="auto"/>
              <w:right w:val="single" w:sz="6" w:space="0" w:color="auto"/>
            </w:tcBorders>
          </w:tcPr>
          <w:p w14:paraId="0DC2623C" w14:textId="77777777" w:rsidR="00000000" w:rsidRDefault="00000000">
            <w:pPr>
              <w:jc w:val="center"/>
              <w:rPr>
                <w:rFonts w:ascii="Arial Narrow" w:hAnsi="Arial Narrow"/>
              </w:rPr>
            </w:pPr>
            <w:r>
              <w:rPr>
                <w:rFonts w:ascii="Arial Narrow" w:hAnsi="Arial Narrow"/>
              </w:rPr>
              <w:t>5,700</w:t>
            </w:r>
          </w:p>
        </w:tc>
        <w:tc>
          <w:tcPr>
            <w:tcW w:w="850" w:type="dxa"/>
            <w:tcBorders>
              <w:left w:val="single" w:sz="6" w:space="0" w:color="auto"/>
              <w:right w:val="single" w:sz="6" w:space="0" w:color="auto"/>
            </w:tcBorders>
          </w:tcPr>
          <w:p w14:paraId="753F614C" w14:textId="77777777" w:rsidR="00000000" w:rsidRDefault="00000000">
            <w:pPr>
              <w:jc w:val="center"/>
              <w:rPr>
                <w:rFonts w:ascii="Arial Narrow" w:hAnsi="Arial Narrow"/>
              </w:rPr>
            </w:pPr>
            <w:r>
              <w:rPr>
                <w:rFonts w:ascii="Arial Narrow" w:hAnsi="Arial Narrow"/>
              </w:rPr>
              <w:t>5,740</w:t>
            </w:r>
          </w:p>
        </w:tc>
        <w:tc>
          <w:tcPr>
            <w:tcW w:w="851" w:type="dxa"/>
            <w:tcBorders>
              <w:left w:val="single" w:sz="6" w:space="0" w:color="auto"/>
              <w:right w:val="single" w:sz="6" w:space="0" w:color="auto"/>
            </w:tcBorders>
          </w:tcPr>
          <w:p w14:paraId="1B84A815" w14:textId="77777777" w:rsidR="00000000" w:rsidRDefault="00000000">
            <w:pPr>
              <w:jc w:val="center"/>
              <w:rPr>
                <w:rFonts w:ascii="Arial Narrow" w:hAnsi="Arial Narrow"/>
              </w:rPr>
            </w:pPr>
            <w:r>
              <w:rPr>
                <w:rFonts w:ascii="Arial Narrow" w:hAnsi="Arial Narrow"/>
              </w:rPr>
              <w:t>6,600</w:t>
            </w:r>
          </w:p>
        </w:tc>
        <w:tc>
          <w:tcPr>
            <w:tcW w:w="850" w:type="dxa"/>
            <w:tcBorders>
              <w:left w:val="single" w:sz="6" w:space="0" w:color="auto"/>
              <w:right w:val="single" w:sz="6" w:space="0" w:color="auto"/>
            </w:tcBorders>
          </w:tcPr>
          <w:p w14:paraId="4B30F0B0" w14:textId="77777777" w:rsidR="00000000" w:rsidRDefault="00000000">
            <w:pPr>
              <w:jc w:val="center"/>
              <w:rPr>
                <w:rFonts w:ascii="Arial Narrow" w:hAnsi="Arial Narrow"/>
              </w:rPr>
            </w:pPr>
            <w:r>
              <w:rPr>
                <w:rFonts w:ascii="Arial Narrow" w:hAnsi="Arial Narrow"/>
              </w:rPr>
              <w:t>6,640</w:t>
            </w:r>
          </w:p>
        </w:tc>
        <w:tc>
          <w:tcPr>
            <w:tcW w:w="851" w:type="dxa"/>
            <w:tcBorders>
              <w:left w:val="single" w:sz="6" w:space="0" w:color="auto"/>
              <w:right w:val="single" w:sz="6" w:space="0" w:color="auto"/>
            </w:tcBorders>
          </w:tcPr>
          <w:p w14:paraId="2F8E7F95" w14:textId="77777777" w:rsidR="00000000" w:rsidRDefault="00000000">
            <w:pPr>
              <w:jc w:val="center"/>
              <w:rPr>
                <w:rFonts w:ascii="Arial Narrow" w:hAnsi="Arial Narrow"/>
              </w:rPr>
            </w:pPr>
            <w:r>
              <w:rPr>
                <w:rFonts w:ascii="Arial Narrow" w:hAnsi="Arial Narrow"/>
              </w:rPr>
              <w:t>6,850</w:t>
            </w:r>
          </w:p>
        </w:tc>
        <w:tc>
          <w:tcPr>
            <w:tcW w:w="850" w:type="dxa"/>
            <w:tcBorders>
              <w:left w:val="single" w:sz="6" w:space="0" w:color="auto"/>
              <w:right w:val="single" w:sz="6" w:space="0" w:color="auto"/>
            </w:tcBorders>
          </w:tcPr>
          <w:p w14:paraId="08C14356" w14:textId="77777777" w:rsidR="00000000" w:rsidRDefault="00000000">
            <w:pPr>
              <w:jc w:val="center"/>
              <w:rPr>
                <w:rFonts w:ascii="Arial Narrow" w:hAnsi="Arial Narrow"/>
              </w:rPr>
            </w:pPr>
            <w:r>
              <w:rPr>
                <w:rFonts w:ascii="Arial Narrow" w:hAnsi="Arial Narrow"/>
              </w:rPr>
              <w:t>6,891</w:t>
            </w:r>
          </w:p>
        </w:tc>
        <w:tc>
          <w:tcPr>
            <w:tcW w:w="851" w:type="dxa"/>
            <w:tcBorders>
              <w:left w:val="single" w:sz="6" w:space="0" w:color="auto"/>
              <w:right w:val="single" w:sz="6" w:space="0" w:color="auto"/>
            </w:tcBorders>
          </w:tcPr>
          <w:p w14:paraId="7940E34D" w14:textId="77777777" w:rsidR="00000000" w:rsidRDefault="00000000">
            <w:pPr>
              <w:jc w:val="center"/>
              <w:rPr>
                <w:rFonts w:ascii="Arial Narrow" w:hAnsi="Arial Narrow"/>
              </w:rPr>
            </w:pPr>
            <w:r>
              <w:rPr>
                <w:rFonts w:ascii="Arial Narrow" w:hAnsi="Arial Narrow"/>
              </w:rPr>
              <w:t>7,390</w:t>
            </w:r>
          </w:p>
        </w:tc>
        <w:tc>
          <w:tcPr>
            <w:tcW w:w="850" w:type="dxa"/>
            <w:tcBorders>
              <w:left w:val="single" w:sz="6" w:space="0" w:color="auto"/>
              <w:right w:val="single" w:sz="6" w:space="0" w:color="auto"/>
            </w:tcBorders>
          </w:tcPr>
          <w:p w14:paraId="495CEF7E" w14:textId="77777777" w:rsidR="00000000" w:rsidRDefault="00000000">
            <w:pPr>
              <w:jc w:val="center"/>
              <w:rPr>
                <w:rFonts w:ascii="Arial Narrow" w:hAnsi="Arial Narrow"/>
              </w:rPr>
            </w:pPr>
            <w:r>
              <w:rPr>
                <w:rFonts w:ascii="Arial Narrow" w:hAnsi="Arial Narrow"/>
              </w:rPr>
              <w:t>7,427</w:t>
            </w:r>
          </w:p>
        </w:tc>
        <w:tc>
          <w:tcPr>
            <w:tcW w:w="851" w:type="dxa"/>
            <w:tcBorders>
              <w:left w:val="single" w:sz="6" w:space="0" w:color="auto"/>
              <w:right w:val="single" w:sz="6" w:space="0" w:color="auto"/>
            </w:tcBorders>
          </w:tcPr>
          <w:p w14:paraId="0D5C8B9E" w14:textId="77777777" w:rsidR="00000000" w:rsidRDefault="00000000">
            <w:pPr>
              <w:tabs>
                <w:tab w:val="left" w:pos="567"/>
                <w:tab w:val="left" w:pos="1135"/>
                <w:tab w:val="left" w:pos="1702"/>
                <w:tab w:val="left" w:pos="2269"/>
              </w:tabs>
              <w:jc w:val="center"/>
              <w:rPr>
                <w:rFonts w:ascii="Arial Narrow" w:hAnsi="Arial Narrow"/>
              </w:rPr>
            </w:pPr>
            <w:r>
              <w:rPr>
                <w:rFonts w:ascii="Arial Narrow" w:hAnsi="Arial Narrow"/>
              </w:rPr>
              <w:t>5,980</w:t>
            </w:r>
          </w:p>
        </w:tc>
        <w:tc>
          <w:tcPr>
            <w:tcW w:w="850" w:type="dxa"/>
            <w:tcBorders>
              <w:left w:val="single" w:sz="6" w:space="0" w:color="auto"/>
              <w:right w:val="single" w:sz="6" w:space="0" w:color="auto"/>
            </w:tcBorders>
          </w:tcPr>
          <w:p w14:paraId="3264F3E2" w14:textId="77777777" w:rsidR="00000000" w:rsidRDefault="00000000">
            <w:pPr>
              <w:jc w:val="center"/>
              <w:rPr>
                <w:rFonts w:ascii="Arial Narrow" w:hAnsi="Arial Narrow"/>
              </w:rPr>
            </w:pPr>
            <w:r>
              <w:rPr>
                <w:rFonts w:ascii="Arial Narrow" w:hAnsi="Arial Narrow"/>
              </w:rPr>
              <w:t>6,022</w:t>
            </w:r>
          </w:p>
        </w:tc>
      </w:tr>
      <w:tr w:rsidR="00000000" w14:paraId="5617AF36" w14:textId="77777777">
        <w:tblPrEx>
          <w:tblCellMar>
            <w:top w:w="0" w:type="dxa"/>
            <w:bottom w:w="0" w:type="dxa"/>
          </w:tblCellMar>
        </w:tblPrEx>
        <w:trPr>
          <w:cantSplit/>
        </w:trPr>
        <w:tc>
          <w:tcPr>
            <w:tcW w:w="709" w:type="dxa"/>
            <w:tcBorders>
              <w:left w:val="single" w:sz="6" w:space="0" w:color="auto"/>
              <w:right w:val="single" w:sz="6" w:space="0" w:color="auto"/>
            </w:tcBorders>
          </w:tcPr>
          <w:p w14:paraId="4BE1248E" w14:textId="77777777" w:rsidR="00000000" w:rsidRDefault="00000000">
            <w:pPr>
              <w:jc w:val="right"/>
              <w:rPr>
                <w:rFonts w:ascii="Arial Narrow" w:hAnsi="Arial Narrow"/>
              </w:rPr>
            </w:pPr>
            <w:r>
              <w:rPr>
                <w:rFonts w:ascii="Arial Narrow" w:hAnsi="Arial Narrow"/>
              </w:rPr>
              <w:t>128</w:t>
            </w:r>
          </w:p>
        </w:tc>
        <w:tc>
          <w:tcPr>
            <w:tcW w:w="710" w:type="dxa"/>
            <w:tcBorders>
              <w:left w:val="single" w:sz="6" w:space="0" w:color="auto"/>
              <w:right w:val="single" w:sz="6" w:space="0" w:color="auto"/>
            </w:tcBorders>
          </w:tcPr>
          <w:p w14:paraId="1744411E" w14:textId="77777777" w:rsidR="00000000" w:rsidRDefault="00000000">
            <w:pPr>
              <w:jc w:val="center"/>
              <w:rPr>
                <w:rFonts w:ascii="Arial Narrow" w:hAnsi="Arial Narrow"/>
              </w:rPr>
            </w:pPr>
            <w:r>
              <w:rPr>
                <w:rFonts w:ascii="Arial Narrow" w:hAnsi="Arial Narrow"/>
              </w:rPr>
              <w:t>3,000</w:t>
            </w:r>
          </w:p>
        </w:tc>
        <w:tc>
          <w:tcPr>
            <w:tcW w:w="850" w:type="dxa"/>
            <w:tcBorders>
              <w:left w:val="single" w:sz="6" w:space="0" w:color="auto"/>
              <w:right w:val="single" w:sz="6" w:space="0" w:color="auto"/>
            </w:tcBorders>
          </w:tcPr>
          <w:p w14:paraId="3082D419" w14:textId="77777777" w:rsidR="00000000" w:rsidRDefault="00000000">
            <w:pPr>
              <w:jc w:val="center"/>
              <w:rPr>
                <w:rFonts w:ascii="Arial Narrow" w:hAnsi="Arial Narrow"/>
              </w:rPr>
            </w:pPr>
            <w:r>
              <w:rPr>
                <w:rFonts w:ascii="Arial Narrow" w:hAnsi="Arial Narrow"/>
              </w:rPr>
              <w:t>3,300</w:t>
            </w:r>
          </w:p>
        </w:tc>
        <w:tc>
          <w:tcPr>
            <w:tcW w:w="851" w:type="dxa"/>
            <w:tcBorders>
              <w:left w:val="single" w:sz="6" w:space="0" w:color="auto"/>
              <w:right w:val="single" w:sz="6" w:space="0" w:color="auto"/>
            </w:tcBorders>
          </w:tcPr>
          <w:p w14:paraId="260F7F67" w14:textId="77777777" w:rsidR="00000000" w:rsidRDefault="00000000">
            <w:pPr>
              <w:jc w:val="center"/>
              <w:rPr>
                <w:rFonts w:ascii="Arial Narrow" w:hAnsi="Arial Narrow"/>
              </w:rPr>
            </w:pPr>
            <w:r>
              <w:rPr>
                <w:rFonts w:ascii="Arial Narrow" w:hAnsi="Arial Narrow"/>
              </w:rPr>
              <w:t>9,220</w:t>
            </w:r>
          </w:p>
        </w:tc>
        <w:tc>
          <w:tcPr>
            <w:tcW w:w="850" w:type="dxa"/>
            <w:tcBorders>
              <w:left w:val="single" w:sz="6" w:space="0" w:color="auto"/>
              <w:right w:val="single" w:sz="6" w:space="0" w:color="auto"/>
            </w:tcBorders>
          </w:tcPr>
          <w:p w14:paraId="3B974E5C" w14:textId="77777777" w:rsidR="00000000" w:rsidRDefault="00000000">
            <w:pPr>
              <w:jc w:val="center"/>
              <w:rPr>
                <w:rFonts w:ascii="Arial Narrow" w:hAnsi="Arial Narrow"/>
              </w:rPr>
            </w:pPr>
            <w:r>
              <w:rPr>
                <w:rFonts w:ascii="Arial Narrow" w:hAnsi="Arial Narrow"/>
              </w:rPr>
              <w:t>9,266</w:t>
            </w:r>
          </w:p>
        </w:tc>
        <w:tc>
          <w:tcPr>
            <w:tcW w:w="851" w:type="dxa"/>
            <w:tcBorders>
              <w:left w:val="single" w:sz="6" w:space="0" w:color="auto"/>
              <w:right w:val="single" w:sz="6" w:space="0" w:color="auto"/>
            </w:tcBorders>
          </w:tcPr>
          <w:p w14:paraId="36A60540" w14:textId="77777777" w:rsidR="00000000" w:rsidRDefault="00000000">
            <w:pPr>
              <w:jc w:val="center"/>
              <w:rPr>
                <w:rFonts w:ascii="Arial Narrow" w:hAnsi="Arial Narrow"/>
              </w:rPr>
            </w:pPr>
            <w:r>
              <w:rPr>
                <w:rFonts w:ascii="Arial Narrow" w:hAnsi="Arial Narrow"/>
              </w:rPr>
              <w:t>10,650</w:t>
            </w:r>
          </w:p>
        </w:tc>
        <w:tc>
          <w:tcPr>
            <w:tcW w:w="850" w:type="dxa"/>
            <w:tcBorders>
              <w:left w:val="single" w:sz="6" w:space="0" w:color="auto"/>
              <w:right w:val="single" w:sz="6" w:space="0" w:color="auto"/>
            </w:tcBorders>
          </w:tcPr>
          <w:p w14:paraId="1A243C52" w14:textId="77777777" w:rsidR="00000000" w:rsidRDefault="00000000">
            <w:pPr>
              <w:jc w:val="center"/>
              <w:rPr>
                <w:rFonts w:ascii="Arial Narrow" w:hAnsi="Arial Narrow"/>
              </w:rPr>
            </w:pPr>
            <w:r>
              <w:rPr>
                <w:rFonts w:ascii="Arial Narrow" w:hAnsi="Arial Narrow"/>
              </w:rPr>
              <w:t>10,703</w:t>
            </w:r>
          </w:p>
        </w:tc>
        <w:tc>
          <w:tcPr>
            <w:tcW w:w="851" w:type="dxa"/>
            <w:tcBorders>
              <w:left w:val="single" w:sz="6" w:space="0" w:color="auto"/>
              <w:right w:val="single" w:sz="6" w:space="0" w:color="auto"/>
            </w:tcBorders>
          </w:tcPr>
          <w:p w14:paraId="7B2AE7FB" w14:textId="77777777" w:rsidR="00000000" w:rsidRDefault="00000000">
            <w:pPr>
              <w:jc w:val="center"/>
              <w:rPr>
                <w:rFonts w:ascii="Arial Narrow" w:hAnsi="Arial Narrow"/>
              </w:rPr>
            </w:pPr>
            <w:r>
              <w:rPr>
                <w:rFonts w:ascii="Arial Narrow" w:hAnsi="Arial Narrow"/>
              </w:rPr>
              <w:t>11,060</w:t>
            </w:r>
          </w:p>
        </w:tc>
        <w:tc>
          <w:tcPr>
            <w:tcW w:w="850" w:type="dxa"/>
            <w:tcBorders>
              <w:left w:val="single" w:sz="6" w:space="0" w:color="auto"/>
              <w:right w:val="single" w:sz="6" w:space="0" w:color="auto"/>
            </w:tcBorders>
          </w:tcPr>
          <w:p w14:paraId="3812925A" w14:textId="77777777" w:rsidR="00000000" w:rsidRDefault="00000000">
            <w:pPr>
              <w:jc w:val="center"/>
              <w:rPr>
                <w:rFonts w:ascii="Arial Narrow" w:hAnsi="Arial Narrow"/>
              </w:rPr>
            </w:pPr>
            <w:r>
              <w:rPr>
                <w:rFonts w:ascii="Arial Narrow" w:hAnsi="Arial Narrow"/>
              </w:rPr>
              <w:t>11,115</w:t>
            </w:r>
          </w:p>
        </w:tc>
        <w:tc>
          <w:tcPr>
            <w:tcW w:w="851" w:type="dxa"/>
            <w:tcBorders>
              <w:left w:val="single" w:sz="6" w:space="0" w:color="auto"/>
              <w:right w:val="single" w:sz="6" w:space="0" w:color="auto"/>
            </w:tcBorders>
          </w:tcPr>
          <w:p w14:paraId="3B855E70" w14:textId="77777777" w:rsidR="00000000" w:rsidRDefault="00000000">
            <w:pPr>
              <w:jc w:val="center"/>
              <w:rPr>
                <w:rFonts w:ascii="Arial Narrow" w:hAnsi="Arial Narrow"/>
              </w:rPr>
            </w:pPr>
            <w:r>
              <w:rPr>
                <w:rFonts w:ascii="Arial Narrow" w:hAnsi="Arial Narrow"/>
              </w:rPr>
              <w:t>12,510</w:t>
            </w:r>
          </w:p>
        </w:tc>
        <w:tc>
          <w:tcPr>
            <w:tcW w:w="850" w:type="dxa"/>
            <w:tcBorders>
              <w:left w:val="single" w:sz="6" w:space="0" w:color="auto"/>
              <w:right w:val="single" w:sz="6" w:space="0" w:color="auto"/>
            </w:tcBorders>
          </w:tcPr>
          <w:p w14:paraId="0684BD11" w14:textId="77777777" w:rsidR="00000000" w:rsidRDefault="00000000">
            <w:pPr>
              <w:jc w:val="center"/>
              <w:rPr>
                <w:rFonts w:ascii="Arial Narrow" w:hAnsi="Arial Narrow"/>
              </w:rPr>
            </w:pPr>
            <w:r>
              <w:rPr>
                <w:rFonts w:ascii="Arial Narrow" w:hAnsi="Arial Narrow"/>
              </w:rPr>
              <w:t>12,560</w:t>
            </w:r>
          </w:p>
        </w:tc>
        <w:tc>
          <w:tcPr>
            <w:tcW w:w="851" w:type="dxa"/>
            <w:tcBorders>
              <w:left w:val="single" w:sz="6" w:space="0" w:color="auto"/>
              <w:right w:val="single" w:sz="6" w:space="0" w:color="auto"/>
            </w:tcBorders>
          </w:tcPr>
          <w:p w14:paraId="2D55E881" w14:textId="77777777" w:rsidR="00000000" w:rsidRDefault="00000000">
            <w:pPr>
              <w:tabs>
                <w:tab w:val="left" w:pos="567"/>
                <w:tab w:val="left" w:pos="1135"/>
                <w:tab w:val="left" w:pos="1702"/>
                <w:tab w:val="left" w:pos="2269"/>
              </w:tabs>
              <w:jc w:val="center"/>
              <w:rPr>
                <w:rFonts w:ascii="Arial Narrow" w:hAnsi="Arial Narrow"/>
              </w:rPr>
            </w:pPr>
            <w:r>
              <w:rPr>
                <w:rFonts w:ascii="Arial Narrow" w:hAnsi="Arial Narrow"/>
              </w:rPr>
              <w:t>9,635</w:t>
            </w:r>
          </w:p>
        </w:tc>
        <w:tc>
          <w:tcPr>
            <w:tcW w:w="850" w:type="dxa"/>
            <w:tcBorders>
              <w:left w:val="single" w:sz="6" w:space="0" w:color="auto"/>
              <w:right w:val="single" w:sz="6" w:space="0" w:color="auto"/>
            </w:tcBorders>
          </w:tcPr>
          <w:p w14:paraId="53C56099" w14:textId="77777777" w:rsidR="00000000" w:rsidRDefault="00000000">
            <w:pPr>
              <w:jc w:val="center"/>
              <w:rPr>
                <w:rFonts w:ascii="Arial Narrow" w:hAnsi="Arial Narrow"/>
              </w:rPr>
            </w:pPr>
            <w:r>
              <w:rPr>
                <w:rFonts w:ascii="Arial Narrow" w:hAnsi="Arial Narrow"/>
              </w:rPr>
              <w:t>9,683</w:t>
            </w:r>
          </w:p>
        </w:tc>
      </w:tr>
      <w:tr w:rsidR="00000000" w14:paraId="7F396FC5" w14:textId="77777777">
        <w:tblPrEx>
          <w:tblCellMar>
            <w:top w:w="0" w:type="dxa"/>
            <w:bottom w:w="0" w:type="dxa"/>
          </w:tblCellMar>
        </w:tblPrEx>
        <w:trPr>
          <w:cantSplit/>
        </w:trPr>
        <w:tc>
          <w:tcPr>
            <w:tcW w:w="709" w:type="dxa"/>
            <w:tcBorders>
              <w:left w:val="single" w:sz="6" w:space="0" w:color="auto"/>
              <w:right w:val="single" w:sz="6" w:space="0" w:color="auto"/>
            </w:tcBorders>
          </w:tcPr>
          <w:p w14:paraId="65A99E74" w14:textId="77777777" w:rsidR="00000000" w:rsidRDefault="00000000">
            <w:pPr>
              <w:jc w:val="right"/>
              <w:rPr>
                <w:rFonts w:ascii="Arial Narrow" w:hAnsi="Arial Narrow"/>
              </w:rPr>
            </w:pPr>
            <w:r>
              <w:rPr>
                <w:rFonts w:ascii="Arial Narrow" w:hAnsi="Arial Narrow"/>
              </w:rPr>
              <w:t>192</w:t>
            </w:r>
          </w:p>
        </w:tc>
        <w:tc>
          <w:tcPr>
            <w:tcW w:w="710" w:type="dxa"/>
            <w:tcBorders>
              <w:left w:val="single" w:sz="6" w:space="0" w:color="auto"/>
              <w:right w:val="single" w:sz="6" w:space="0" w:color="auto"/>
            </w:tcBorders>
          </w:tcPr>
          <w:p w14:paraId="3730C14D" w14:textId="77777777" w:rsidR="00000000" w:rsidRDefault="00000000">
            <w:pPr>
              <w:jc w:val="center"/>
              <w:rPr>
                <w:rFonts w:ascii="Arial Narrow" w:hAnsi="Arial Narrow"/>
              </w:rPr>
            </w:pPr>
            <w:r>
              <w:rPr>
                <w:rFonts w:ascii="Arial Narrow" w:hAnsi="Arial Narrow"/>
              </w:rPr>
              <w:t>3,300</w:t>
            </w:r>
          </w:p>
        </w:tc>
        <w:tc>
          <w:tcPr>
            <w:tcW w:w="850" w:type="dxa"/>
            <w:tcBorders>
              <w:left w:val="single" w:sz="6" w:space="0" w:color="auto"/>
              <w:right w:val="single" w:sz="6" w:space="0" w:color="auto"/>
            </w:tcBorders>
          </w:tcPr>
          <w:p w14:paraId="647475CC" w14:textId="77777777" w:rsidR="00000000" w:rsidRDefault="00000000">
            <w:pPr>
              <w:jc w:val="center"/>
              <w:rPr>
                <w:rFonts w:ascii="Arial Narrow" w:hAnsi="Arial Narrow"/>
              </w:rPr>
            </w:pPr>
            <w:r>
              <w:rPr>
                <w:rFonts w:ascii="Arial Narrow" w:hAnsi="Arial Narrow"/>
              </w:rPr>
              <w:t>3,630</w:t>
            </w:r>
          </w:p>
        </w:tc>
        <w:tc>
          <w:tcPr>
            <w:tcW w:w="851" w:type="dxa"/>
            <w:tcBorders>
              <w:left w:val="single" w:sz="6" w:space="0" w:color="auto"/>
              <w:right w:val="single" w:sz="6" w:space="0" w:color="auto"/>
            </w:tcBorders>
          </w:tcPr>
          <w:p w14:paraId="62D7F03E" w14:textId="77777777" w:rsidR="00000000" w:rsidRDefault="00000000">
            <w:pPr>
              <w:jc w:val="center"/>
              <w:rPr>
                <w:rFonts w:ascii="Arial Narrow" w:hAnsi="Arial Narrow"/>
              </w:rPr>
            </w:pPr>
            <w:r>
              <w:rPr>
                <w:rFonts w:ascii="Arial Narrow" w:hAnsi="Arial Narrow"/>
              </w:rPr>
              <w:t>13,510</w:t>
            </w:r>
          </w:p>
        </w:tc>
        <w:tc>
          <w:tcPr>
            <w:tcW w:w="850" w:type="dxa"/>
            <w:tcBorders>
              <w:left w:val="single" w:sz="6" w:space="0" w:color="auto"/>
              <w:right w:val="single" w:sz="6" w:space="0" w:color="auto"/>
            </w:tcBorders>
          </w:tcPr>
          <w:p w14:paraId="11287243" w14:textId="77777777" w:rsidR="00000000" w:rsidRDefault="00000000">
            <w:pPr>
              <w:jc w:val="center"/>
              <w:rPr>
                <w:rFonts w:ascii="Arial Narrow" w:hAnsi="Arial Narrow"/>
              </w:rPr>
            </w:pPr>
            <w:r>
              <w:rPr>
                <w:rFonts w:ascii="Arial Narrow" w:hAnsi="Arial Narrow"/>
              </w:rPr>
              <w:t>13,564</w:t>
            </w:r>
          </w:p>
        </w:tc>
        <w:tc>
          <w:tcPr>
            <w:tcW w:w="851" w:type="dxa"/>
            <w:tcBorders>
              <w:left w:val="single" w:sz="6" w:space="0" w:color="auto"/>
              <w:right w:val="single" w:sz="6" w:space="0" w:color="auto"/>
            </w:tcBorders>
          </w:tcPr>
          <w:p w14:paraId="57B431DB" w14:textId="77777777" w:rsidR="00000000" w:rsidRDefault="00000000">
            <w:pPr>
              <w:jc w:val="center"/>
              <w:rPr>
                <w:rFonts w:ascii="Arial Narrow" w:hAnsi="Arial Narrow"/>
              </w:rPr>
            </w:pPr>
            <w:r>
              <w:rPr>
                <w:rFonts w:ascii="Arial Narrow" w:hAnsi="Arial Narrow"/>
              </w:rPr>
              <w:t>15,310</w:t>
            </w:r>
          </w:p>
        </w:tc>
        <w:tc>
          <w:tcPr>
            <w:tcW w:w="850" w:type="dxa"/>
            <w:tcBorders>
              <w:left w:val="single" w:sz="6" w:space="0" w:color="auto"/>
              <w:right w:val="single" w:sz="6" w:space="0" w:color="auto"/>
            </w:tcBorders>
          </w:tcPr>
          <w:p w14:paraId="36E97D45" w14:textId="77777777" w:rsidR="00000000" w:rsidRDefault="00000000">
            <w:pPr>
              <w:jc w:val="center"/>
              <w:rPr>
                <w:rFonts w:ascii="Arial Narrow" w:hAnsi="Arial Narrow"/>
              </w:rPr>
            </w:pPr>
            <w:r>
              <w:rPr>
                <w:rFonts w:ascii="Arial Narrow" w:hAnsi="Arial Narrow"/>
              </w:rPr>
              <w:t>15,371</w:t>
            </w:r>
          </w:p>
        </w:tc>
        <w:tc>
          <w:tcPr>
            <w:tcW w:w="851" w:type="dxa"/>
            <w:tcBorders>
              <w:left w:val="single" w:sz="6" w:space="0" w:color="auto"/>
              <w:right w:val="single" w:sz="6" w:space="0" w:color="auto"/>
            </w:tcBorders>
          </w:tcPr>
          <w:p w14:paraId="36778A52" w14:textId="77777777" w:rsidR="00000000" w:rsidRDefault="00000000">
            <w:pPr>
              <w:jc w:val="center"/>
              <w:rPr>
                <w:rFonts w:ascii="Arial Narrow" w:hAnsi="Arial Narrow"/>
              </w:rPr>
            </w:pPr>
            <w:r>
              <w:rPr>
                <w:rFonts w:ascii="Arial Narrow" w:hAnsi="Arial Narrow"/>
              </w:rPr>
              <w:t>15,940</w:t>
            </w:r>
          </w:p>
        </w:tc>
        <w:tc>
          <w:tcPr>
            <w:tcW w:w="850" w:type="dxa"/>
            <w:tcBorders>
              <w:left w:val="single" w:sz="6" w:space="0" w:color="auto"/>
              <w:right w:val="single" w:sz="6" w:space="0" w:color="auto"/>
            </w:tcBorders>
          </w:tcPr>
          <w:p w14:paraId="230245DB" w14:textId="77777777" w:rsidR="00000000" w:rsidRDefault="00000000">
            <w:pPr>
              <w:jc w:val="center"/>
              <w:rPr>
                <w:rFonts w:ascii="Arial Narrow" w:hAnsi="Arial Narrow"/>
              </w:rPr>
            </w:pPr>
            <w:r>
              <w:rPr>
                <w:rFonts w:ascii="Arial Narrow" w:hAnsi="Arial Narrow"/>
              </w:rPr>
              <w:t>15,988</w:t>
            </w:r>
          </w:p>
        </w:tc>
        <w:tc>
          <w:tcPr>
            <w:tcW w:w="851" w:type="dxa"/>
            <w:tcBorders>
              <w:left w:val="single" w:sz="6" w:space="0" w:color="auto"/>
              <w:right w:val="single" w:sz="6" w:space="0" w:color="auto"/>
            </w:tcBorders>
          </w:tcPr>
          <w:p w14:paraId="293EA2C6" w14:textId="77777777" w:rsidR="00000000" w:rsidRDefault="00000000">
            <w:pPr>
              <w:jc w:val="center"/>
              <w:rPr>
                <w:rFonts w:ascii="Arial Narrow" w:hAnsi="Arial Narrow"/>
              </w:rPr>
            </w:pPr>
            <w:r>
              <w:rPr>
                <w:rFonts w:ascii="Arial Narrow" w:hAnsi="Arial Narrow"/>
              </w:rPr>
              <w:t>18,810</w:t>
            </w:r>
          </w:p>
        </w:tc>
        <w:tc>
          <w:tcPr>
            <w:tcW w:w="850" w:type="dxa"/>
            <w:tcBorders>
              <w:left w:val="single" w:sz="6" w:space="0" w:color="auto"/>
              <w:right w:val="single" w:sz="6" w:space="0" w:color="auto"/>
            </w:tcBorders>
          </w:tcPr>
          <w:p w14:paraId="62F752F4" w14:textId="77777777" w:rsidR="00000000" w:rsidRDefault="00000000">
            <w:pPr>
              <w:jc w:val="center"/>
              <w:rPr>
                <w:rFonts w:ascii="Arial Narrow" w:hAnsi="Arial Narrow"/>
              </w:rPr>
            </w:pPr>
            <w:r>
              <w:rPr>
                <w:rFonts w:ascii="Arial Narrow" w:hAnsi="Arial Narrow"/>
              </w:rPr>
              <w:t>18,866</w:t>
            </w:r>
          </w:p>
        </w:tc>
        <w:tc>
          <w:tcPr>
            <w:tcW w:w="851" w:type="dxa"/>
            <w:tcBorders>
              <w:left w:val="single" w:sz="6" w:space="0" w:color="auto"/>
              <w:right w:val="single" w:sz="6" w:space="0" w:color="auto"/>
            </w:tcBorders>
          </w:tcPr>
          <w:p w14:paraId="4536505A" w14:textId="77777777" w:rsidR="00000000" w:rsidRDefault="00000000">
            <w:pPr>
              <w:tabs>
                <w:tab w:val="left" w:pos="567"/>
                <w:tab w:val="left" w:pos="1135"/>
                <w:tab w:val="left" w:pos="1702"/>
                <w:tab w:val="left" w:pos="2269"/>
              </w:tabs>
              <w:jc w:val="center"/>
              <w:rPr>
                <w:rFonts w:ascii="Arial Narrow" w:hAnsi="Arial Narrow"/>
              </w:rPr>
            </w:pPr>
            <w:r>
              <w:rPr>
                <w:rFonts w:ascii="Arial Narrow" w:hAnsi="Arial Narrow"/>
              </w:rPr>
              <w:t>13,834</w:t>
            </w:r>
          </w:p>
        </w:tc>
        <w:tc>
          <w:tcPr>
            <w:tcW w:w="850" w:type="dxa"/>
            <w:tcBorders>
              <w:left w:val="single" w:sz="6" w:space="0" w:color="auto"/>
              <w:right w:val="single" w:sz="6" w:space="0" w:color="auto"/>
            </w:tcBorders>
          </w:tcPr>
          <w:p w14:paraId="4FB5743F" w14:textId="77777777" w:rsidR="00000000" w:rsidRDefault="00000000">
            <w:pPr>
              <w:jc w:val="center"/>
              <w:rPr>
                <w:rFonts w:ascii="Arial Narrow" w:hAnsi="Arial Narrow"/>
              </w:rPr>
            </w:pPr>
            <w:r>
              <w:rPr>
                <w:rFonts w:ascii="Arial Narrow" w:hAnsi="Arial Narrow"/>
              </w:rPr>
              <w:t>13,889</w:t>
            </w:r>
          </w:p>
        </w:tc>
      </w:tr>
      <w:tr w:rsidR="00000000" w14:paraId="3F434CB7" w14:textId="77777777">
        <w:tblPrEx>
          <w:tblCellMar>
            <w:top w:w="0" w:type="dxa"/>
            <w:bottom w:w="0" w:type="dxa"/>
          </w:tblCellMar>
        </w:tblPrEx>
        <w:trPr>
          <w:cantSplit/>
        </w:trPr>
        <w:tc>
          <w:tcPr>
            <w:tcW w:w="709" w:type="dxa"/>
            <w:tcBorders>
              <w:left w:val="single" w:sz="6" w:space="0" w:color="auto"/>
              <w:right w:val="single" w:sz="6" w:space="0" w:color="auto"/>
            </w:tcBorders>
          </w:tcPr>
          <w:p w14:paraId="5981E56E" w14:textId="77777777" w:rsidR="00000000" w:rsidRDefault="00000000">
            <w:pPr>
              <w:jc w:val="right"/>
              <w:rPr>
                <w:rFonts w:ascii="Arial Narrow" w:hAnsi="Arial Narrow"/>
              </w:rPr>
            </w:pPr>
            <w:r>
              <w:rPr>
                <w:rFonts w:ascii="Arial Narrow" w:hAnsi="Arial Narrow"/>
              </w:rPr>
              <w:t>256</w:t>
            </w:r>
          </w:p>
        </w:tc>
        <w:tc>
          <w:tcPr>
            <w:tcW w:w="710" w:type="dxa"/>
            <w:tcBorders>
              <w:left w:val="single" w:sz="6" w:space="0" w:color="auto"/>
              <w:right w:val="single" w:sz="6" w:space="0" w:color="auto"/>
            </w:tcBorders>
          </w:tcPr>
          <w:p w14:paraId="674B9961" w14:textId="77777777" w:rsidR="00000000" w:rsidRDefault="00000000">
            <w:pPr>
              <w:jc w:val="center"/>
              <w:rPr>
                <w:rFonts w:ascii="Arial Narrow" w:hAnsi="Arial Narrow"/>
              </w:rPr>
            </w:pPr>
            <w:r>
              <w:rPr>
                <w:rFonts w:ascii="Arial Narrow" w:hAnsi="Arial Narrow"/>
              </w:rPr>
              <w:t>3,500</w:t>
            </w:r>
          </w:p>
        </w:tc>
        <w:tc>
          <w:tcPr>
            <w:tcW w:w="850" w:type="dxa"/>
            <w:tcBorders>
              <w:left w:val="single" w:sz="6" w:space="0" w:color="auto"/>
              <w:right w:val="single" w:sz="6" w:space="0" w:color="auto"/>
            </w:tcBorders>
          </w:tcPr>
          <w:p w14:paraId="5A481812" w14:textId="77777777" w:rsidR="00000000" w:rsidRDefault="00000000">
            <w:pPr>
              <w:jc w:val="center"/>
              <w:rPr>
                <w:rFonts w:ascii="Arial Narrow" w:hAnsi="Arial Narrow"/>
              </w:rPr>
            </w:pPr>
            <w:r>
              <w:rPr>
                <w:rFonts w:ascii="Arial Narrow" w:hAnsi="Arial Narrow"/>
              </w:rPr>
              <w:t>3,850</w:t>
            </w:r>
          </w:p>
        </w:tc>
        <w:tc>
          <w:tcPr>
            <w:tcW w:w="851" w:type="dxa"/>
            <w:tcBorders>
              <w:left w:val="single" w:sz="6" w:space="0" w:color="auto"/>
              <w:right w:val="single" w:sz="6" w:space="0" w:color="auto"/>
            </w:tcBorders>
          </w:tcPr>
          <w:p w14:paraId="1AD051B8" w14:textId="77777777" w:rsidR="00000000" w:rsidRDefault="00000000">
            <w:pPr>
              <w:jc w:val="center"/>
              <w:rPr>
                <w:rFonts w:ascii="Arial Narrow" w:hAnsi="Arial Narrow"/>
              </w:rPr>
            </w:pPr>
            <w:r>
              <w:rPr>
                <w:rFonts w:ascii="Arial Narrow" w:hAnsi="Arial Narrow"/>
              </w:rPr>
              <w:t>16,240</w:t>
            </w:r>
          </w:p>
        </w:tc>
        <w:tc>
          <w:tcPr>
            <w:tcW w:w="850" w:type="dxa"/>
            <w:tcBorders>
              <w:left w:val="single" w:sz="6" w:space="0" w:color="auto"/>
              <w:right w:val="single" w:sz="6" w:space="0" w:color="auto"/>
            </w:tcBorders>
          </w:tcPr>
          <w:p w14:paraId="44DBB7E4" w14:textId="77777777" w:rsidR="00000000" w:rsidRDefault="00000000">
            <w:pPr>
              <w:jc w:val="center"/>
              <w:rPr>
                <w:rFonts w:ascii="Arial Narrow" w:hAnsi="Arial Narrow"/>
              </w:rPr>
            </w:pPr>
            <w:r>
              <w:rPr>
                <w:rFonts w:ascii="Arial Narrow" w:hAnsi="Arial Narrow"/>
              </w:rPr>
              <w:t>16,305</w:t>
            </w:r>
          </w:p>
        </w:tc>
        <w:tc>
          <w:tcPr>
            <w:tcW w:w="851" w:type="dxa"/>
            <w:tcBorders>
              <w:left w:val="single" w:sz="6" w:space="0" w:color="auto"/>
              <w:right w:val="single" w:sz="6" w:space="0" w:color="auto"/>
            </w:tcBorders>
          </w:tcPr>
          <w:p w14:paraId="3C2A7A93" w14:textId="77777777" w:rsidR="00000000" w:rsidRDefault="00000000">
            <w:pPr>
              <w:jc w:val="center"/>
              <w:rPr>
                <w:rFonts w:ascii="Arial Narrow" w:hAnsi="Arial Narrow"/>
              </w:rPr>
            </w:pPr>
            <w:r>
              <w:rPr>
                <w:rFonts w:ascii="Arial Narrow" w:hAnsi="Arial Narrow"/>
              </w:rPr>
              <w:t>18,400</w:t>
            </w:r>
          </w:p>
        </w:tc>
        <w:tc>
          <w:tcPr>
            <w:tcW w:w="850" w:type="dxa"/>
            <w:tcBorders>
              <w:left w:val="single" w:sz="6" w:space="0" w:color="auto"/>
              <w:right w:val="single" w:sz="6" w:space="0" w:color="auto"/>
            </w:tcBorders>
          </w:tcPr>
          <w:p w14:paraId="44AD1D96" w14:textId="77777777" w:rsidR="00000000" w:rsidRDefault="00000000">
            <w:pPr>
              <w:jc w:val="center"/>
              <w:rPr>
                <w:rFonts w:ascii="Arial Narrow" w:hAnsi="Arial Narrow"/>
              </w:rPr>
            </w:pPr>
            <w:r>
              <w:rPr>
                <w:rFonts w:ascii="Arial Narrow" w:hAnsi="Arial Narrow"/>
              </w:rPr>
              <w:t>18,455</w:t>
            </w:r>
          </w:p>
        </w:tc>
        <w:tc>
          <w:tcPr>
            <w:tcW w:w="851" w:type="dxa"/>
            <w:tcBorders>
              <w:left w:val="single" w:sz="6" w:space="0" w:color="auto"/>
              <w:right w:val="single" w:sz="6" w:space="0" w:color="auto"/>
            </w:tcBorders>
          </w:tcPr>
          <w:p w14:paraId="4054E892" w14:textId="77777777" w:rsidR="00000000" w:rsidRDefault="00000000">
            <w:pPr>
              <w:jc w:val="center"/>
              <w:rPr>
                <w:rFonts w:ascii="Arial Narrow" w:hAnsi="Arial Narrow"/>
              </w:rPr>
            </w:pPr>
            <w:r>
              <w:rPr>
                <w:rFonts w:ascii="Arial Narrow" w:hAnsi="Arial Narrow"/>
              </w:rPr>
              <w:t>19,080</w:t>
            </w:r>
          </w:p>
        </w:tc>
        <w:tc>
          <w:tcPr>
            <w:tcW w:w="850" w:type="dxa"/>
            <w:tcBorders>
              <w:left w:val="single" w:sz="6" w:space="0" w:color="auto"/>
              <w:right w:val="single" w:sz="6" w:space="0" w:color="auto"/>
            </w:tcBorders>
          </w:tcPr>
          <w:p w14:paraId="146B0428" w14:textId="77777777" w:rsidR="00000000" w:rsidRDefault="00000000">
            <w:pPr>
              <w:jc w:val="center"/>
              <w:rPr>
                <w:rFonts w:ascii="Arial Narrow" w:hAnsi="Arial Narrow"/>
              </w:rPr>
            </w:pPr>
            <w:r>
              <w:rPr>
                <w:rFonts w:ascii="Arial Narrow" w:hAnsi="Arial Narrow"/>
              </w:rPr>
              <w:t>19,137</w:t>
            </w:r>
          </w:p>
        </w:tc>
        <w:tc>
          <w:tcPr>
            <w:tcW w:w="851" w:type="dxa"/>
            <w:tcBorders>
              <w:left w:val="single" w:sz="6" w:space="0" w:color="auto"/>
              <w:right w:val="single" w:sz="6" w:space="0" w:color="auto"/>
            </w:tcBorders>
          </w:tcPr>
          <w:p w14:paraId="688B2136" w14:textId="77777777" w:rsidR="00000000" w:rsidRDefault="00000000">
            <w:pPr>
              <w:jc w:val="center"/>
              <w:rPr>
                <w:rFonts w:ascii="Arial Narrow" w:hAnsi="Arial Narrow"/>
              </w:rPr>
            </w:pPr>
            <w:r>
              <w:rPr>
                <w:rFonts w:ascii="Arial Narrow" w:hAnsi="Arial Narrow"/>
              </w:rPr>
              <w:t>22,680</w:t>
            </w:r>
          </w:p>
        </w:tc>
        <w:tc>
          <w:tcPr>
            <w:tcW w:w="850" w:type="dxa"/>
            <w:tcBorders>
              <w:left w:val="single" w:sz="6" w:space="0" w:color="auto"/>
              <w:right w:val="single" w:sz="6" w:space="0" w:color="auto"/>
            </w:tcBorders>
          </w:tcPr>
          <w:p w14:paraId="3C85F4AD" w14:textId="77777777" w:rsidR="00000000" w:rsidRDefault="00000000">
            <w:pPr>
              <w:jc w:val="center"/>
              <w:rPr>
                <w:rFonts w:ascii="Arial Narrow" w:hAnsi="Arial Narrow"/>
              </w:rPr>
            </w:pPr>
            <w:r>
              <w:rPr>
                <w:rFonts w:ascii="Arial Narrow" w:hAnsi="Arial Narrow"/>
              </w:rPr>
              <w:t>22,748</w:t>
            </w:r>
          </w:p>
        </w:tc>
        <w:tc>
          <w:tcPr>
            <w:tcW w:w="851" w:type="dxa"/>
            <w:tcBorders>
              <w:left w:val="single" w:sz="6" w:space="0" w:color="auto"/>
              <w:right w:val="single" w:sz="6" w:space="0" w:color="auto"/>
            </w:tcBorders>
          </w:tcPr>
          <w:p w14:paraId="7A086570" w14:textId="77777777" w:rsidR="00000000" w:rsidRDefault="00000000">
            <w:pPr>
              <w:tabs>
                <w:tab w:val="left" w:pos="567"/>
                <w:tab w:val="left" w:pos="1135"/>
                <w:tab w:val="left" w:pos="1702"/>
                <w:tab w:val="left" w:pos="2269"/>
              </w:tabs>
              <w:jc w:val="center"/>
              <w:rPr>
                <w:rFonts w:ascii="Arial Narrow" w:hAnsi="Arial Narrow"/>
              </w:rPr>
            </w:pPr>
            <w:r>
              <w:rPr>
                <w:rFonts w:ascii="Arial Narrow" w:hAnsi="Arial Narrow"/>
              </w:rPr>
              <w:t>16,620</w:t>
            </w:r>
          </w:p>
        </w:tc>
        <w:tc>
          <w:tcPr>
            <w:tcW w:w="850" w:type="dxa"/>
            <w:tcBorders>
              <w:left w:val="single" w:sz="6" w:space="0" w:color="auto"/>
              <w:right w:val="single" w:sz="6" w:space="0" w:color="auto"/>
            </w:tcBorders>
          </w:tcPr>
          <w:p w14:paraId="2F287CAA" w14:textId="77777777" w:rsidR="00000000" w:rsidRDefault="00000000">
            <w:pPr>
              <w:jc w:val="center"/>
              <w:rPr>
                <w:rFonts w:ascii="Arial Narrow" w:hAnsi="Arial Narrow"/>
              </w:rPr>
            </w:pPr>
            <w:r>
              <w:rPr>
                <w:rFonts w:ascii="Arial Narrow" w:hAnsi="Arial Narrow"/>
              </w:rPr>
              <w:t>16,686</w:t>
            </w:r>
          </w:p>
        </w:tc>
      </w:tr>
      <w:tr w:rsidR="00000000" w14:paraId="7FF67B2A" w14:textId="77777777">
        <w:tblPrEx>
          <w:tblCellMar>
            <w:top w:w="0" w:type="dxa"/>
            <w:bottom w:w="0" w:type="dxa"/>
          </w:tblCellMar>
        </w:tblPrEx>
        <w:trPr>
          <w:cantSplit/>
        </w:trPr>
        <w:tc>
          <w:tcPr>
            <w:tcW w:w="709" w:type="dxa"/>
            <w:tcBorders>
              <w:left w:val="single" w:sz="6" w:space="0" w:color="auto"/>
              <w:right w:val="single" w:sz="6" w:space="0" w:color="auto"/>
            </w:tcBorders>
          </w:tcPr>
          <w:p w14:paraId="13E2E2D9" w14:textId="77777777" w:rsidR="00000000" w:rsidRDefault="00000000">
            <w:pPr>
              <w:jc w:val="right"/>
              <w:rPr>
                <w:rFonts w:ascii="Arial Narrow" w:hAnsi="Arial Narrow"/>
              </w:rPr>
            </w:pPr>
            <w:r>
              <w:rPr>
                <w:rFonts w:ascii="Arial Narrow" w:hAnsi="Arial Narrow"/>
              </w:rPr>
              <w:t>384</w:t>
            </w:r>
          </w:p>
        </w:tc>
        <w:tc>
          <w:tcPr>
            <w:tcW w:w="710" w:type="dxa"/>
            <w:tcBorders>
              <w:left w:val="single" w:sz="6" w:space="0" w:color="auto"/>
              <w:right w:val="single" w:sz="6" w:space="0" w:color="auto"/>
            </w:tcBorders>
          </w:tcPr>
          <w:p w14:paraId="0225548F" w14:textId="77777777" w:rsidR="00000000" w:rsidRDefault="00000000">
            <w:pPr>
              <w:jc w:val="center"/>
              <w:rPr>
                <w:rFonts w:ascii="Arial Narrow" w:hAnsi="Arial Narrow"/>
              </w:rPr>
            </w:pPr>
            <w:r>
              <w:rPr>
                <w:rFonts w:ascii="Arial Narrow" w:hAnsi="Arial Narrow"/>
              </w:rPr>
              <w:t>4,000</w:t>
            </w:r>
          </w:p>
        </w:tc>
        <w:tc>
          <w:tcPr>
            <w:tcW w:w="850" w:type="dxa"/>
            <w:tcBorders>
              <w:left w:val="single" w:sz="6" w:space="0" w:color="auto"/>
              <w:right w:val="single" w:sz="6" w:space="0" w:color="auto"/>
            </w:tcBorders>
          </w:tcPr>
          <w:p w14:paraId="6D29AE7D" w14:textId="77777777" w:rsidR="00000000" w:rsidRDefault="00000000">
            <w:pPr>
              <w:jc w:val="center"/>
              <w:rPr>
                <w:rFonts w:ascii="Arial Narrow" w:hAnsi="Arial Narrow"/>
              </w:rPr>
            </w:pPr>
            <w:r>
              <w:rPr>
                <w:rFonts w:ascii="Arial Narrow" w:hAnsi="Arial Narrow"/>
              </w:rPr>
              <w:t>4,400</w:t>
            </w:r>
          </w:p>
        </w:tc>
        <w:tc>
          <w:tcPr>
            <w:tcW w:w="851" w:type="dxa"/>
            <w:tcBorders>
              <w:left w:val="single" w:sz="6" w:space="0" w:color="auto"/>
              <w:right w:val="single" w:sz="6" w:space="0" w:color="auto"/>
            </w:tcBorders>
          </w:tcPr>
          <w:p w14:paraId="7317E89F" w14:textId="77777777" w:rsidR="00000000" w:rsidRDefault="00000000">
            <w:pPr>
              <w:jc w:val="center"/>
              <w:rPr>
                <w:rFonts w:ascii="Arial Narrow" w:hAnsi="Arial Narrow"/>
              </w:rPr>
            </w:pPr>
            <w:r>
              <w:rPr>
                <w:rFonts w:ascii="Arial Narrow" w:hAnsi="Arial Narrow"/>
              </w:rPr>
              <w:t>22,370</w:t>
            </w:r>
          </w:p>
        </w:tc>
        <w:tc>
          <w:tcPr>
            <w:tcW w:w="850" w:type="dxa"/>
            <w:tcBorders>
              <w:left w:val="single" w:sz="6" w:space="0" w:color="auto"/>
              <w:right w:val="single" w:sz="6" w:space="0" w:color="auto"/>
            </w:tcBorders>
          </w:tcPr>
          <w:p w14:paraId="77440C3A" w14:textId="77777777" w:rsidR="00000000" w:rsidRDefault="00000000">
            <w:pPr>
              <w:jc w:val="center"/>
              <w:rPr>
                <w:rFonts w:ascii="Arial Narrow" w:hAnsi="Arial Narrow"/>
              </w:rPr>
            </w:pPr>
            <w:r>
              <w:rPr>
                <w:rFonts w:ascii="Arial Narrow" w:hAnsi="Arial Narrow"/>
              </w:rPr>
              <w:t>22,437</w:t>
            </w:r>
          </w:p>
        </w:tc>
        <w:tc>
          <w:tcPr>
            <w:tcW w:w="851" w:type="dxa"/>
            <w:tcBorders>
              <w:left w:val="single" w:sz="6" w:space="0" w:color="auto"/>
              <w:right w:val="single" w:sz="6" w:space="0" w:color="auto"/>
            </w:tcBorders>
          </w:tcPr>
          <w:p w14:paraId="0895FFA4" w14:textId="77777777" w:rsidR="00000000" w:rsidRDefault="00000000">
            <w:pPr>
              <w:jc w:val="center"/>
              <w:rPr>
                <w:rFonts w:ascii="Arial Narrow" w:hAnsi="Arial Narrow"/>
              </w:rPr>
            </w:pPr>
            <w:r>
              <w:rPr>
                <w:rFonts w:ascii="Arial Narrow" w:hAnsi="Arial Narrow"/>
              </w:rPr>
              <w:t>24,960</w:t>
            </w:r>
          </w:p>
        </w:tc>
        <w:tc>
          <w:tcPr>
            <w:tcW w:w="850" w:type="dxa"/>
            <w:tcBorders>
              <w:left w:val="single" w:sz="6" w:space="0" w:color="auto"/>
              <w:right w:val="single" w:sz="6" w:space="0" w:color="auto"/>
            </w:tcBorders>
          </w:tcPr>
          <w:p w14:paraId="7D7CDFB6" w14:textId="77777777" w:rsidR="00000000" w:rsidRDefault="00000000">
            <w:pPr>
              <w:jc w:val="center"/>
              <w:rPr>
                <w:rFonts w:ascii="Arial Narrow" w:hAnsi="Arial Narrow"/>
              </w:rPr>
            </w:pPr>
            <w:r>
              <w:rPr>
                <w:rFonts w:ascii="Arial Narrow" w:hAnsi="Arial Narrow"/>
              </w:rPr>
              <w:t>25,035</w:t>
            </w:r>
          </w:p>
        </w:tc>
        <w:tc>
          <w:tcPr>
            <w:tcW w:w="851" w:type="dxa"/>
            <w:tcBorders>
              <w:left w:val="single" w:sz="6" w:space="0" w:color="auto"/>
              <w:right w:val="single" w:sz="6" w:space="0" w:color="auto"/>
            </w:tcBorders>
          </w:tcPr>
          <w:p w14:paraId="3A9F3E9B" w14:textId="77777777" w:rsidR="00000000" w:rsidRDefault="00000000">
            <w:pPr>
              <w:jc w:val="center"/>
              <w:rPr>
                <w:rFonts w:ascii="Arial Narrow" w:hAnsi="Arial Narrow"/>
              </w:rPr>
            </w:pPr>
            <w:r>
              <w:rPr>
                <w:rFonts w:ascii="Arial Narrow" w:hAnsi="Arial Narrow"/>
              </w:rPr>
              <w:t>25,880</w:t>
            </w:r>
          </w:p>
        </w:tc>
        <w:tc>
          <w:tcPr>
            <w:tcW w:w="850" w:type="dxa"/>
            <w:tcBorders>
              <w:left w:val="single" w:sz="6" w:space="0" w:color="auto"/>
              <w:right w:val="single" w:sz="6" w:space="0" w:color="auto"/>
            </w:tcBorders>
          </w:tcPr>
          <w:p w14:paraId="0A3192F5" w14:textId="77777777" w:rsidR="00000000" w:rsidRDefault="00000000">
            <w:pPr>
              <w:jc w:val="center"/>
              <w:rPr>
                <w:rFonts w:ascii="Arial Narrow" w:hAnsi="Arial Narrow"/>
              </w:rPr>
            </w:pPr>
            <w:r>
              <w:rPr>
                <w:rFonts w:ascii="Arial Narrow" w:hAnsi="Arial Narrow"/>
              </w:rPr>
              <w:t>25,958</w:t>
            </w:r>
          </w:p>
        </w:tc>
        <w:tc>
          <w:tcPr>
            <w:tcW w:w="851" w:type="dxa"/>
            <w:tcBorders>
              <w:left w:val="single" w:sz="6" w:space="0" w:color="auto"/>
              <w:right w:val="single" w:sz="6" w:space="0" w:color="auto"/>
            </w:tcBorders>
          </w:tcPr>
          <w:p w14:paraId="2ADF81E5" w14:textId="77777777" w:rsidR="00000000" w:rsidRDefault="00000000">
            <w:pPr>
              <w:jc w:val="center"/>
              <w:rPr>
                <w:rFonts w:ascii="Arial Narrow" w:hAnsi="Arial Narrow"/>
              </w:rPr>
            </w:pPr>
            <w:r>
              <w:rPr>
                <w:rFonts w:ascii="Arial Narrow" w:hAnsi="Arial Narrow"/>
              </w:rPr>
              <w:t>30,960</w:t>
            </w:r>
          </w:p>
        </w:tc>
        <w:tc>
          <w:tcPr>
            <w:tcW w:w="850" w:type="dxa"/>
            <w:tcBorders>
              <w:left w:val="single" w:sz="6" w:space="0" w:color="auto"/>
              <w:right w:val="single" w:sz="6" w:space="0" w:color="auto"/>
            </w:tcBorders>
          </w:tcPr>
          <w:p w14:paraId="5B86ED34" w14:textId="77777777" w:rsidR="00000000" w:rsidRDefault="00000000">
            <w:pPr>
              <w:jc w:val="center"/>
              <w:rPr>
                <w:rFonts w:ascii="Arial Narrow" w:hAnsi="Arial Narrow"/>
              </w:rPr>
            </w:pPr>
            <w:r>
              <w:rPr>
                <w:rFonts w:ascii="Arial Narrow" w:hAnsi="Arial Narrow"/>
              </w:rPr>
              <w:t>31,022</w:t>
            </w:r>
          </w:p>
        </w:tc>
        <w:tc>
          <w:tcPr>
            <w:tcW w:w="851" w:type="dxa"/>
            <w:tcBorders>
              <w:left w:val="single" w:sz="6" w:space="0" w:color="auto"/>
              <w:right w:val="single" w:sz="6" w:space="0" w:color="auto"/>
            </w:tcBorders>
          </w:tcPr>
          <w:p w14:paraId="6246DAE0" w14:textId="77777777" w:rsidR="00000000" w:rsidRDefault="00000000">
            <w:pPr>
              <w:tabs>
                <w:tab w:val="left" w:pos="567"/>
                <w:tab w:val="left" w:pos="1135"/>
                <w:tab w:val="left" w:pos="1702"/>
                <w:tab w:val="left" w:pos="2269"/>
              </w:tabs>
              <w:jc w:val="center"/>
              <w:rPr>
                <w:rFonts w:ascii="Arial Narrow" w:hAnsi="Arial Narrow"/>
              </w:rPr>
            </w:pPr>
            <w:r>
              <w:rPr>
                <w:rFonts w:ascii="Arial Narrow" w:hAnsi="Arial Narrow"/>
              </w:rPr>
              <w:t>22,529</w:t>
            </w:r>
          </w:p>
        </w:tc>
        <w:tc>
          <w:tcPr>
            <w:tcW w:w="850" w:type="dxa"/>
            <w:tcBorders>
              <w:left w:val="single" w:sz="6" w:space="0" w:color="auto"/>
              <w:right w:val="single" w:sz="6" w:space="0" w:color="auto"/>
            </w:tcBorders>
          </w:tcPr>
          <w:p w14:paraId="5347AE4C" w14:textId="77777777" w:rsidR="00000000" w:rsidRDefault="00000000">
            <w:pPr>
              <w:jc w:val="center"/>
              <w:rPr>
                <w:rFonts w:ascii="Arial Narrow" w:hAnsi="Arial Narrow"/>
              </w:rPr>
            </w:pPr>
            <w:r>
              <w:rPr>
                <w:rFonts w:ascii="Arial Narrow" w:hAnsi="Arial Narrow"/>
              </w:rPr>
              <w:t>22,597</w:t>
            </w:r>
          </w:p>
        </w:tc>
      </w:tr>
      <w:tr w:rsidR="00000000" w14:paraId="6003D486" w14:textId="77777777">
        <w:tblPrEx>
          <w:tblCellMar>
            <w:top w:w="0" w:type="dxa"/>
            <w:bottom w:w="0" w:type="dxa"/>
          </w:tblCellMar>
        </w:tblPrEx>
        <w:trPr>
          <w:cantSplit/>
        </w:trPr>
        <w:tc>
          <w:tcPr>
            <w:tcW w:w="709" w:type="dxa"/>
            <w:tcBorders>
              <w:left w:val="single" w:sz="6" w:space="0" w:color="auto"/>
              <w:right w:val="single" w:sz="6" w:space="0" w:color="auto"/>
            </w:tcBorders>
          </w:tcPr>
          <w:p w14:paraId="2DDFE721" w14:textId="77777777" w:rsidR="00000000" w:rsidRDefault="00000000">
            <w:pPr>
              <w:jc w:val="right"/>
              <w:rPr>
                <w:rFonts w:ascii="Arial Narrow" w:hAnsi="Arial Narrow"/>
              </w:rPr>
            </w:pPr>
            <w:r>
              <w:rPr>
                <w:rFonts w:ascii="Arial Narrow" w:hAnsi="Arial Narrow"/>
              </w:rPr>
              <w:t>512</w:t>
            </w:r>
          </w:p>
        </w:tc>
        <w:tc>
          <w:tcPr>
            <w:tcW w:w="710" w:type="dxa"/>
            <w:tcBorders>
              <w:left w:val="single" w:sz="6" w:space="0" w:color="auto"/>
              <w:right w:val="single" w:sz="6" w:space="0" w:color="auto"/>
            </w:tcBorders>
          </w:tcPr>
          <w:p w14:paraId="01B2B3FC" w14:textId="77777777" w:rsidR="00000000" w:rsidRDefault="00000000">
            <w:pPr>
              <w:jc w:val="center"/>
              <w:rPr>
                <w:rFonts w:ascii="Arial Narrow" w:hAnsi="Arial Narrow"/>
              </w:rPr>
            </w:pPr>
            <w:r>
              <w:rPr>
                <w:rFonts w:ascii="Arial Narrow" w:hAnsi="Arial Narrow"/>
              </w:rPr>
              <w:t>4,500</w:t>
            </w:r>
          </w:p>
        </w:tc>
        <w:tc>
          <w:tcPr>
            <w:tcW w:w="850" w:type="dxa"/>
            <w:tcBorders>
              <w:left w:val="single" w:sz="6" w:space="0" w:color="auto"/>
              <w:right w:val="single" w:sz="6" w:space="0" w:color="auto"/>
            </w:tcBorders>
          </w:tcPr>
          <w:p w14:paraId="3FAF799A" w14:textId="77777777" w:rsidR="00000000" w:rsidRDefault="00000000">
            <w:pPr>
              <w:jc w:val="center"/>
              <w:rPr>
                <w:rFonts w:ascii="Arial Narrow" w:hAnsi="Arial Narrow"/>
              </w:rPr>
            </w:pPr>
            <w:r>
              <w:rPr>
                <w:rFonts w:ascii="Arial Narrow" w:hAnsi="Arial Narrow"/>
              </w:rPr>
              <w:t>4,950</w:t>
            </w:r>
          </w:p>
        </w:tc>
        <w:tc>
          <w:tcPr>
            <w:tcW w:w="851" w:type="dxa"/>
            <w:tcBorders>
              <w:left w:val="single" w:sz="6" w:space="0" w:color="auto"/>
              <w:right w:val="single" w:sz="6" w:space="0" w:color="auto"/>
            </w:tcBorders>
          </w:tcPr>
          <w:p w14:paraId="49D8E57C" w14:textId="77777777" w:rsidR="00000000" w:rsidRDefault="00000000">
            <w:pPr>
              <w:jc w:val="center"/>
              <w:rPr>
                <w:rFonts w:ascii="Arial Narrow" w:hAnsi="Arial Narrow"/>
              </w:rPr>
            </w:pPr>
            <w:r>
              <w:rPr>
                <w:rFonts w:ascii="Arial Narrow" w:hAnsi="Arial Narrow"/>
              </w:rPr>
              <w:t>28,940</w:t>
            </w:r>
          </w:p>
        </w:tc>
        <w:tc>
          <w:tcPr>
            <w:tcW w:w="850" w:type="dxa"/>
            <w:tcBorders>
              <w:left w:val="single" w:sz="6" w:space="0" w:color="auto"/>
              <w:right w:val="single" w:sz="6" w:space="0" w:color="auto"/>
            </w:tcBorders>
          </w:tcPr>
          <w:p w14:paraId="20E89D0A" w14:textId="77777777" w:rsidR="00000000" w:rsidRDefault="00000000">
            <w:pPr>
              <w:jc w:val="center"/>
              <w:rPr>
                <w:rFonts w:ascii="Arial Narrow" w:hAnsi="Arial Narrow"/>
              </w:rPr>
            </w:pPr>
            <w:r>
              <w:rPr>
                <w:rFonts w:ascii="Arial Narrow" w:hAnsi="Arial Narrow"/>
              </w:rPr>
              <w:t>29,027</w:t>
            </w:r>
          </w:p>
        </w:tc>
        <w:tc>
          <w:tcPr>
            <w:tcW w:w="851" w:type="dxa"/>
            <w:tcBorders>
              <w:left w:val="single" w:sz="6" w:space="0" w:color="auto"/>
              <w:right w:val="single" w:sz="6" w:space="0" w:color="auto"/>
            </w:tcBorders>
          </w:tcPr>
          <w:p w14:paraId="16DD5E0E" w14:textId="77777777" w:rsidR="00000000" w:rsidRDefault="00000000">
            <w:pPr>
              <w:jc w:val="center"/>
              <w:rPr>
                <w:rFonts w:ascii="Arial Narrow" w:hAnsi="Arial Narrow"/>
              </w:rPr>
            </w:pPr>
            <w:r>
              <w:rPr>
                <w:rFonts w:ascii="Arial Narrow" w:hAnsi="Arial Narrow"/>
              </w:rPr>
              <w:t>32,070</w:t>
            </w:r>
          </w:p>
        </w:tc>
        <w:tc>
          <w:tcPr>
            <w:tcW w:w="850" w:type="dxa"/>
            <w:tcBorders>
              <w:left w:val="single" w:sz="6" w:space="0" w:color="auto"/>
              <w:right w:val="single" w:sz="6" w:space="0" w:color="auto"/>
            </w:tcBorders>
          </w:tcPr>
          <w:p w14:paraId="456DF542" w14:textId="77777777" w:rsidR="00000000" w:rsidRDefault="00000000">
            <w:pPr>
              <w:jc w:val="center"/>
              <w:rPr>
                <w:rFonts w:ascii="Arial Narrow" w:hAnsi="Arial Narrow"/>
              </w:rPr>
            </w:pPr>
            <w:r>
              <w:rPr>
                <w:rFonts w:ascii="Arial Narrow" w:hAnsi="Arial Narrow"/>
              </w:rPr>
              <w:t>32,134</w:t>
            </w:r>
          </w:p>
        </w:tc>
        <w:tc>
          <w:tcPr>
            <w:tcW w:w="851" w:type="dxa"/>
            <w:tcBorders>
              <w:left w:val="single" w:sz="6" w:space="0" w:color="auto"/>
              <w:right w:val="single" w:sz="6" w:space="0" w:color="auto"/>
            </w:tcBorders>
          </w:tcPr>
          <w:p w14:paraId="2666CB55" w14:textId="77777777" w:rsidR="00000000" w:rsidRDefault="00000000">
            <w:pPr>
              <w:jc w:val="center"/>
              <w:rPr>
                <w:rFonts w:ascii="Arial Narrow" w:hAnsi="Arial Narrow"/>
              </w:rPr>
            </w:pPr>
            <w:r>
              <w:rPr>
                <w:rFonts w:ascii="Arial Narrow" w:hAnsi="Arial Narrow"/>
              </w:rPr>
              <w:t>32,980</w:t>
            </w:r>
          </w:p>
        </w:tc>
        <w:tc>
          <w:tcPr>
            <w:tcW w:w="850" w:type="dxa"/>
            <w:tcBorders>
              <w:left w:val="single" w:sz="6" w:space="0" w:color="auto"/>
              <w:right w:val="single" w:sz="6" w:space="0" w:color="auto"/>
            </w:tcBorders>
          </w:tcPr>
          <w:p w14:paraId="50933400" w14:textId="77777777" w:rsidR="00000000" w:rsidRDefault="00000000">
            <w:pPr>
              <w:jc w:val="center"/>
              <w:rPr>
                <w:rFonts w:ascii="Arial Narrow" w:hAnsi="Arial Narrow"/>
              </w:rPr>
            </w:pPr>
            <w:r>
              <w:rPr>
                <w:rFonts w:ascii="Arial Narrow" w:hAnsi="Arial Narrow"/>
              </w:rPr>
              <w:t>33,046</w:t>
            </w:r>
          </w:p>
        </w:tc>
        <w:tc>
          <w:tcPr>
            <w:tcW w:w="851" w:type="dxa"/>
            <w:tcBorders>
              <w:left w:val="single" w:sz="6" w:space="0" w:color="auto"/>
              <w:right w:val="single" w:sz="6" w:space="0" w:color="auto"/>
            </w:tcBorders>
          </w:tcPr>
          <w:p w14:paraId="3A3EBFB7" w14:textId="77777777" w:rsidR="00000000" w:rsidRDefault="00000000">
            <w:pPr>
              <w:jc w:val="center"/>
              <w:rPr>
                <w:rFonts w:ascii="Arial Narrow" w:hAnsi="Arial Narrow"/>
              </w:rPr>
            </w:pPr>
            <w:r>
              <w:rPr>
                <w:rFonts w:ascii="Arial Narrow" w:hAnsi="Arial Narrow"/>
              </w:rPr>
              <w:t>39,460</w:t>
            </w:r>
          </w:p>
        </w:tc>
        <w:tc>
          <w:tcPr>
            <w:tcW w:w="850" w:type="dxa"/>
            <w:tcBorders>
              <w:left w:val="single" w:sz="6" w:space="0" w:color="auto"/>
              <w:right w:val="single" w:sz="6" w:space="0" w:color="auto"/>
            </w:tcBorders>
          </w:tcPr>
          <w:p w14:paraId="144D8F8C" w14:textId="77777777" w:rsidR="00000000" w:rsidRDefault="00000000">
            <w:pPr>
              <w:jc w:val="center"/>
              <w:rPr>
                <w:rFonts w:ascii="Arial Narrow" w:hAnsi="Arial Narrow"/>
              </w:rPr>
            </w:pPr>
            <w:r>
              <w:rPr>
                <w:rFonts w:ascii="Arial Narrow" w:hAnsi="Arial Narrow"/>
              </w:rPr>
              <w:t>39,539</w:t>
            </w:r>
          </w:p>
        </w:tc>
        <w:tc>
          <w:tcPr>
            <w:tcW w:w="851" w:type="dxa"/>
            <w:tcBorders>
              <w:left w:val="single" w:sz="6" w:space="0" w:color="auto"/>
              <w:right w:val="single" w:sz="6" w:space="0" w:color="auto"/>
            </w:tcBorders>
          </w:tcPr>
          <w:p w14:paraId="7E88ACF2" w14:textId="77777777" w:rsidR="00000000" w:rsidRDefault="00000000">
            <w:pPr>
              <w:tabs>
                <w:tab w:val="left" w:pos="567"/>
                <w:tab w:val="left" w:pos="1135"/>
                <w:tab w:val="left" w:pos="1702"/>
                <w:tab w:val="left" w:pos="2269"/>
              </w:tabs>
              <w:jc w:val="center"/>
              <w:rPr>
                <w:rFonts w:ascii="Arial Narrow" w:hAnsi="Arial Narrow"/>
              </w:rPr>
            </w:pPr>
            <w:r>
              <w:rPr>
                <w:rFonts w:ascii="Arial Narrow" w:hAnsi="Arial Narrow"/>
              </w:rPr>
              <w:t>28,940</w:t>
            </w:r>
          </w:p>
        </w:tc>
        <w:tc>
          <w:tcPr>
            <w:tcW w:w="850" w:type="dxa"/>
            <w:tcBorders>
              <w:left w:val="single" w:sz="6" w:space="0" w:color="auto"/>
              <w:right w:val="single" w:sz="6" w:space="0" w:color="auto"/>
            </w:tcBorders>
          </w:tcPr>
          <w:p w14:paraId="5C5FBDDE" w14:textId="77777777" w:rsidR="00000000" w:rsidRDefault="00000000">
            <w:pPr>
              <w:jc w:val="center"/>
              <w:rPr>
                <w:rFonts w:ascii="Arial Narrow" w:hAnsi="Arial Narrow"/>
              </w:rPr>
            </w:pPr>
            <w:r>
              <w:rPr>
                <w:rFonts w:ascii="Arial Narrow" w:hAnsi="Arial Narrow"/>
              </w:rPr>
              <w:t>29,027</w:t>
            </w:r>
          </w:p>
        </w:tc>
      </w:tr>
      <w:tr w:rsidR="00000000" w14:paraId="1CF23AF3" w14:textId="77777777">
        <w:tblPrEx>
          <w:tblCellMar>
            <w:top w:w="0" w:type="dxa"/>
            <w:bottom w:w="0" w:type="dxa"/>
          </w:tblCellMar>
        </w:tblPrEx>
        <w:trPr>
          <w:cantSplit/>
        </w:trPr>
        <w:tc>
          <w:tcPr>
            <w:tcW w:w="709" w:type="dxa"/>
            <w:tcBorders>
              <w:left w:val="single" w:sz="6" w:space="0" w:color="auto"/>
              <w:right w:val="single" w:sz="6" w:space="0" w:color="auto"/>
            </w:tcBorders>
          </w:tcPr>
          <w:p w14:paraId="0DFD0195" w14:textId="77777777" w:rsidR="00000000" w:rsidRDefault="00000000">
            <w:pPr>
              <w:jc w:val="right"/>
              <w:rPr>
                <w:rFonts w:ascii="Arial Narrow" w:hAnsi="Arial Narrow"/>
              </w:rPr>
            </w:pPr>
            <w:r>
              <w:rPr>
                <w:rFonts w:ascii="Arial Narrow" w:hAnsi="Arial Narrow"/>
              </w:rPr>
              <w:t>768</w:t>
            </w:r>
          </w:p>
        </w:tc>
        <w:tc>
          <w:tcPr>
            <w:tcW w:w="710" w:type="dxa"/>
            <w:tcBorders>
              <w:left w:val="single" w:sz="6" w:space="0" w:color="auto"/>
              <w:right w:val="single" w:sz="6" w:space="0" w:color="auto"/>
            </w:tcBorders>
          </w:tcPr>
          <w:p w14:paraId="3E326FFF" w14:textId="77777777" w:rsidR="00000000" w:rsidRDefault="00000000">
            <w:pPr>
              <w:jc w:val="center"/>
              <w:rPr>
                <w:rFonts w:ascii="Arial Narrow" w:hAnsi="Arial Narrow"/>
              </w:rPr>
            </w:pPr>
            <w:r>
              <w:rPr>
                <w:rFonts w:ascii="Arial Narrow" w:hAnsi="Arial Narrow"/>
              </w:rPr>
              <w:t>5,000</w:t>
            </w:r>
          </w:p>
        </w:tc>
        <w:tc>
          <w:tcPr>
            <w:tcW w:w="850" w:type="dxa"/>
            <w:tcBorders>
              <w:left w:val="single" w:sz="6" w:space="0" w:color="auto"/>
              <w:right w:val="single" w:sz="6" w:space="0" w:color="auto"/>
            </w:tcBorders>
          </w:tcPr>
          <w:p w14:paraId="2FFF4C53" w14:textId="77777777" w:rsidR="00000000" w:rsidRDefault="00000000">
            <w:pPr>
              <w:jc w:val="center"/>
              <w:rPr>
                <w:rFonts w:ascii="Arial Narrow" w:hAnsi="Arial Narrow"/>
              </w:rPr>
            </w:pPr>
            <w:r>
              <w:rPr>
                <w:rFonts w:ascii="Arial Narrow" w:hAnsi="Arial Narrow"/>
              </w:rPr>
              <w:t>5,500</w:t>
            </w:r>
          </w:p>
        </w:tc>
        <w:tc>
          <w:tcPr>
            <w:tcW w:w="851" w:type="dxa"/>
            <w:tcBorders>
              <w:left w:val="single" w:sz="6" w:space="0" w:color="auto"/>
              <w:right w:val="single" w:sz="6" w:space="0" w:color="auto"/>
            </w:tcBorders>
          </w:tcPr>
          <w:p w14:paraId="701FD8F4" w14:textId="77777777" w:rsidR="00000000" w:rsidRDefault="00000000">
            <w:pPr>
              <w:jc w:val="center"/>
              <w:rPr>
                <w:rFonts w:ascii="Arial Narrow" w:hAnsi="Arial Narrow"/>
              </w:rPr>
            </w:pPr>
            <w:r>
              <w:rPr>
                <w:rFonts w:ascii="Arial Narrow" w:hAnsi="Arial Narrow"/>
              </w:rPr>
              <w:t>43,220</w:t>
            </w:r>
          </w:p>
        </w:tc>
        <w:tc>
          <w:tcPr>
            <w:tcW w:w="850" w:type="dxa"/>
            <w:tcBorders>
              <w:left w:val="single" w:sz="6" w:space="0" w:color="auto"/>
              <w:right w:val="single" w:sz="6" w:space="0" w:color="auto"/>
            </w:tcBorders>
          </w:tcPr>
          <w:p w14:paraId="10D2E974" w14:textId="77777777" w:rsidR="00000000" w:rsidRDefault="00000000">
            <w:pPr>
              <w:jc w:val="center"/>
              <w:rPr>
                <w:rFonts w:ascii="Arial Narrow" w:hAnsi="Arial Narrow"/>
              </w:rPr>
            </w:pPr>
            <w:r>
              <w:rPr>
                <w:rFonts w:ascii="Arial Narrow" w:hAnsi="Arial Narrow"/>
              </w:rPr>
              <w:t>43,306</w:t>
            </w:r>
          </w:p>
        </w:tc>
        <w:tc>
          <w:tcPr>
            <w:tcW w:w="851" w:type="dxa"/>
            <w:tcBorders>
              <w:left w:val="single" w:sz="6" w:space="0" w:color="auto"/>
              <w:right w:val="single" w:sz="6" w:space="0" w:color="auto"/>
            </w:tcBorders>
          </w:tcPr>
          <w:p w14:paraId="0652AE55" w14:textId="77777777" w:rsidR="00000000" w:rsidRDefault="00000000">
            <w:pPr>
              <w:jc w:val="center"/>
              <w:rPr>
                <w:rFonts w:ascii="Arial Narrow" w:hAnsi="Arial Narrow"/>
              </w:rPr>
            </w:pPr>
            <w:r>
              <w:rPr>
                <w:rFonts w:ascii="Arial Narrow" w:hAnsi="Arial Narrow"/>
              </w:rPr>
              <w:t>47,180</w:t>
            </w:r>
          </w:p>
        </w:tc>
        <w:tc>
          <w:tcPr>
            <w:tcW w:w="850" w:type="dxa"/>
            <w:tcBorders>
              <w:left w:val="single" w:sz="6" w:space="0" w:color="auto"/>
              <w:right w:val="single" w:sz="6" w:space="0" w:color="auto"/>
            </w:tcBorders>
          </w:tcPr>
          <w:p w14:paraId="2CF6A648" w14:textId="77777777" w:rsidR="00000000" w:rsidRDefault="00000000">
            <w:pPr>
              <w:jc w:val="center"/>
              <w:rPr>
                <w:rFonts w:ascii="Arial Narrow" w:hAnsi="Arial Narrow"/>
              </w:rPr>
            </w:pPr>
            <w:r>
              <w:rPr>
                <w:rFonts w:ascii="Arial Narrow" w:hAnsi="Arial Narrow"/>
              </w:rPr>
              <w:t>47,274</w:t>
            </w:r>
          </w:p>
        </w:tc>
        <w:tc>
          <w:tcPr>
            <w:tcW w:w="851" w:type="dxa"/>
            <w:tcBorders>
              <w:left w:val="single" w:sz="6" w:space="0" w:color="auto"/>
              <w:right w:val="single" w:sz="6" w:space="0" w:color="auto"/>
            </w:tcBorders>
          </w:tcPr>
          <w:p w14:paraId="0D55E2DD" w14:textId="77777777" w:rsidR="00000000" w:rsidRDefault="00000000">
            <w:pPr>
              <w:jc w:val="center"/>
              <w:rPr>
                <w:rFonts w:ascii="Arial Narrow" w:hAnsi="Arial Narrow"/>
              </w:rPr>
            </w:pPr>
            <w:r>
              <w:rPr>
                <w:rFonts w:ascii="Arial Narrow" w:hAnsi="Arial Narrow"/>
              </w:rPr>
              <w:t>48,140</w:t>
            </w:r>
          </w:p>
        </w:tc>
        <w:tc>
          <w:tcPr>
            <w:tcW w:w="850" w:type="dxa"/>
            <w:tcBorders>
              <w:left w:val="single" w:sz="6" w:space="0" w:color="auto"/>
              <w:right w:val="single" w:sz="6" w:space="0" w:color="auto"/>
            </w:tcBorders>
          </w:tcPr>
          <w:p w14:paraId="32ECEF6F" w14:textId="77777777" w:rsidR="00000000" w:rsidRDefault="00000000">
            <w:pPr>
              <w:jc w:val="center"/>
              <w:rPr>
                <w:rFonts w:ascii="Arial Narrow" w:hAnsi="Arial Narrow"/>
              </w:rPr>
            </w:pPr>
            <w:r>
              <w:rPr>
                <w:rFonts w:ascii="Arial Narrow" w:hAnsi="Arial Narrow"/>
              </w:rPr>
              <w:t>48,236</w:t>
            </w:r>
          </w:p>
        </w:tc>
        <w:tc>
          <w:tcPr>
            <w:tcW w:w="851" w:type="dxa"/>
            <w:tcBorders>
              <w:left w:val="single" w:sz="6" w:space="0" w:color="auto"/>
              <w:right w:val="single" w:sz="6" w:space="0" w:color="auto"/>
            </w:tcBorders>
          </w:tcPr>
          <w:p w14:paraId="46AA432D" w14:textId="77777777" w:rsidR="00000000" w:rsidRDefault="00000000">
            <w:pPr>
              <w:jc w:val="center"/>
              <w:rPr>
                <w:rFonts w:ascii="Arial Narrow" w:hAnsi="Arial Narrow"/>
              </w:rPr>
            </w:pPr>
            <w:r>
              <w:rPr>
                <w:rFonts w:ascii="Arial Narrow" w:hAnsi="Arial Narrow"/>
              </w:rPr>
              <w:t>56,030</w:t>
            </w:r>
          </w:p>
        </w:tc>
        <w:tc>
          <w:tcPr>
            <w:tcW w:w="850" w:type="dxa"/>
            <w:tcBorders>
              <w:left w:val="single" w:sz="6" w:space="0" w:color="auto"/>
              <w:right w:val="single" w:sz="6" w:space="0" w:color="auto"/>
            </w:tcBorders>
          </w:tcPr>
          <w:p w14:paraId="0CDFE4A0" w14:textId="77777777" w:rsidR="00000000" w:rsidRDefault="00000000">
            <w:pPr>
              <w:jc w:val="center"/>
              <w:rPr>
                <w:rFonts w:ascii="Arial Narrow" w:hAnsi="Arial Narrow"/>
              </w:rPr>
            </w:pPr>
            <w:r>
              <w:rPr>
                <w:rFonts w:ascii="Arial Narrow" w:hAnsi="Arial Narrow"/>
              </w:rPr>
              <w:t>56,142</w:t>
            </w:r>
          </w:p>
        </w:tc>
        <w:tc>
          <w:tcPr>
            <w:tcW w:w="851" w:type="dxa"/>
            <w:tcBorders>
              <w:left w:val="single" w:sz="6" w:space="0" w:color="auto"/>
              <w:right w:val="single" w:sz="6" w:space="0" w:color="auto"/>
            </w:tcBorders>
          </w:tcPr>
          <w:p w14:paraId="04528859" w14:textId="77777777" w:rsidR="00000000" w:rsidRDefault="00000000">
            <w:pPr>
              <w:tabs>
                <w:tab w:val="left" w:pos="567"/>
                <w:tab w:val="left" w:pos="1135"/>
                <w:tab w:val="left" w:pos="1702"/>
                <w:tab w:val="left" w:pos="2269"/>
              </w:tabs>
              <w:jc w:val="center"/>
              <w:rPr>
                <w:rFonts w:ascii="Arial Narrow" w:hAnsi="Arial Narrow"/>
              </w:rPr>
            </w:pPr>
            <w:r>
              <w:rPr>
                <w:rFonts w:ascii="Arial Narrow" w:hAnsi="Arial Narrow"/>
              </w:rPr>
              <w:t>42,552</w:t>
            </w:r>
          </w:p>
        </w:tc>
        <w:tc>
          <w:tcPr>
            <w:tcW w:w="850" w:type="dxa"/>
            <w:tcBorders>
              <w:left w:val="single" w:sz="6" w:space="0" w:color="auto"/>
              <w:right w:val="single" w:sz="6" w:space="0" w:color="auto"/>
            </w:tcBorders>
          </w:tcPr>
          <w:p w14:paraId="6D4576FA" w14:textId="77777777" w:rsidR="00000000" w:rsidRDefault="00000000">
            <w:pPr>
              <w:jc w:val="center"/>
              <w:rPr>
                <w:rFonts w:ascii="Arial Narrow" w:hAnsi="Arial Narrow"/>
              </w:rPr>
            </w:pPr>
            <w:r>
              <w:rPr>
                <w:rFonts w:ascii="Arial Narrow" w:hAnsi="Arial Narrow"/>
              </w:rPr>
              <w:t>42,637</w:t>
            </w:r>
          </w:p>
        </w:tc>
      </w:tr>
      <w:tr w:rsidR="00000000" w14:paraId="1CDD5A89" w14:textId="77777777">
        <w:tblPrEx>
          <w:tblCellMar>
            <w:top w:w="0" w:type="dxa"/>
            <w:bottom w:w="0" w:type="dxa"/>
          </w:tblCellMar>
        </w:tblPrEx>
        <w:trPr>
          <w:cantSplit/>
        </w:trPr>
        <w:tc>
          <w:tcPr>
            <w:tcW w:w="709" w:type="dxa"/>
            <w:tcBorders>
              <w:left w:val="single" w:sz="6" w:space="0" w:color="auto"/>
              <w:right w:val="single" w:sz="6" w:space="0" w:color="auto"/>
            </w:tcBorders>
          </w:tcPr>
          <w:p w14:paraId="13CC45EF" w14:textId="77777777" w:rsidR="00000000" w:rsidRDefault="00000000">
            <w:pPr>
              <w:jc w:val="right"/>
              <w:rPr>
                <w:rFonts w:ascii="Arial Narrow" w:hAnsi="Arial Narrow"/>
              </w:rPr>
            </w:pPr>
            <w:r>
              <w:rPr>
                <w:rFonts w:ascii="Arial Narrow" w:hAnsi="Arial Narrow"/>
              </w:rPr>
              <w:t>1024</w:t>
            </w:r>
          </w:p>
        </w:tc>
        <w:tc>
          <w:tcPr>
            <w:tcW w:w="710" w:type="dxa"/>
            <w:tcBorders>
              <w:left w:val="single" w:sz="6" w:space="0" w:color="auto"/>
              <w:right w:val="single" w:sz="6" w:space="0" w:color="auto"/>
            </w:tcBorders>
          </w:tcPr>
          <w:p w14:paraId="1EA3AA82" w14:textId="77777777" w:rsidR="00000000" w:rsidRDefault="00000000">
            <w:pPr>
              <w:jc w:val="center"/>
              <w:rPr>
                <w:rFonts w:ascii="Arial Narrow" w:hAnsi="Arial Narrow"/>
              </w:rPr>
            </w:pPr>
            <w:r>
              <w:rPr>
                <w:rFonts w:ascii="Arial Narrow" w:hAnsi="Arial Narrow"/>
              </w:rPr>
              <w:t>5,500</w:t>
            </w:r>
          </w:p>
        </w:tc>
        <w:tc>
          <w:tcPr>
            <w:tcW w:w="850" w:type="dxa"/>
            <w:tcBorders>
              <w:left w:val="single" w:sz="6" w:space="0" w:color="auto"/>
              <w:right w:val="single" w:sz="6" w:space="0" w:color="auto"/>
            </w:tcBorders>
          </w:tcPr>
          <w:p w14:paraId="07D0F80D" w14:textId="77777777" w:rsidR="00000000" w:rsidRDefault="00000000">
            <w:pPr>
              <w:jc w:val="center"/>
              <w:rPr>
                <w:rFonts w:ascii="Arial Narrow" w:hAnsi="Arial Narrow"/>
              </w:rPr>
            </w:pPr>
            <w:r>
              <w:rPr>
                <w:rFonts w:ascii="Arial Narrow" w:hAnsi="Arial Narrow"/>
              </w:rPr>
              <w:t>6,050</w:t>
            </w:r>
          </w:p>
        </w:tc>
        <w:tc>
          <w:tcPr>
            <w:tcW w:w="851" w:type="dxa"/>
            <w:tcBorders>
              <w:left w:val="single" w:sz="6" w:space="0" w:color="auto"/>
              <w:right w:val="single" w:sz="6" w:space="0" w:color="auto"/>
            </w:tcBorders>
          </w:tcPr>
          <w:p w14:paraId="76C8AE63" w14:textId="77777777" w:rsidR="00000000" w:rsidRDefault="00000000">
            <w:pPr>
              <w:jc w:val="center"/>
              <w:rPr>
                <w:rFonts w:ascii="Arial Narrow" w:hAnsi="Arial Narrow"/>
              </w:rPr>
            </w:pPr>
            <w:r>
              <w:rPr>
                <w:rFonts w:ascii="Arial Narrow" w:hAnsi="Arial Narrow"/>
              </w:rPr>
              <w:t>54,060</w:t>
            </w:r>
          </w:p>
        </w:tc>
        <w:tc>
          <w:tcPr>
            <w:tcW w:w="850" w:type="dxa"/>
            <w:tcBorders>
              <w:left w:val="single" w:sz="6" w:space="0" w:color="auto"/>
              <w:right w:val="single" w:sz="6" w:space="0" w:color="auto"/>
            </w:tcBorders>
          </w:tcPr>
          <w:p w14:paraId="0BD6F77E" w14:textId="77777777" w:rsidR="00000000" w:rsidRDefault="00000000">
            <w:pPr>
              <w:jc w:val="center"/>
              <w:rPr>
                <w:rFonts w:ascii="Arial Narrow" w:hAnsi="Arial Narrow"/>
              </w:rPr>
            </w:pPr>
            <w:r>
              <w:rPr>
                <w:rFonts w:ascii="Arial Narrow" w:hAnsi="Arial Narrow"/>
              </w:rPr>
              <w:t>54,168</w:t>
            </w:r>
          </w:p>
        </w:tc>
        <w:tc>
          <w:tcPr>
            <w:tcW w:w="851" w:type="dxa"/>
            <w:tcBorders>
              <w:left w:val="single" w:sz="6" w:space="0" w:color="auto"/>
              <w:right w:val="single" w:sz="6" w:space="0" w:color="auto"/>
            </w:tcBorders>
          </w:tcPr>
          <w:p w14:paraId="50E14310" w14:textId="77777777" w:rsidR="00000000" w:rsidRDefault="00000000">
            <w:pPr>
              <w:jc w:val="center"/>
              <w:rPr>
                <w:rFonts w:ascii="Arial Narrow" w:hAnsi="Arial Narrow"/>
              </w:rPr>
            </w:pPr>
            <w:r>
              <w:rPr>
                <w:rFonts w:ascii="Arial Narrow" w:hAnsi="Arial Narrow"/>
              </w:rPr>
              <w:t>57,170</w:t>
            </w:r>
          </w:p>
        </w:tc>
        <w:tc>
          <w:tcPr>
            <w:tcW w:w="850" w:type="dxa"/>
            <w:tcBorders>
              <w:left w:val="single" w:sz="6" w:space="0" w:color="auto"/>
              <w:right w:val="single" w:sz="6" w:space="0" w:color="auto"/>
            </w:tcBorders>
          </w:tcPr>
          <w:p w14:paraId="6CD68FAE" w14:textId="77777777" w:rsidR="00000000" w:rsidRDefault="00000000">
            <w:pPr>
              <w:jc w:val="center"/>
              <w:rPr>
                <w:rFonts w:ascii="Arial Narrow" w:hAnsi="Arial Narrow"/>
              </w:rPr>
            </w:pPr>
            <w:r>
              <w:rPr>
                <w:rFonts w:ascii="Arial Narrow" w:hAnsi="Arial Narrow"/>
              </w:rPr>
              <w:t>57,284</w:t>
            </w:r>
          </w:p>
        </w:tc>
        <w:tc>
          <w:tcPr>
            <w:tcW w:w="851" w:type="dxa"/>
            <w:tcBorders>
              <w:left w:val="single" w:sz="6" w:space="0" w:color="auto"/>
              <w:right w:val="single" w:sz="6" w:space="0" w:color="auto"/>
            </w:tcBorders>
          </w:tcPr>
          <w:p w14:paraId="7E53025D" w14:textId="77777777" w:rsidR="00000000" w:rsidRDefault="00000000">
            <w:pPr>
              <w:jc w:val="center"/>
              <w:rPr>
                <w:rFonts w:ascii="Arial Narrow" w:hAnsi="Arial Narrow"/>
              </w:rPr>
            </w:pPr>
            <w:r>
              <w:rPr>
                <w:rFonts w:ascii="Arial Narrow" w:hAnsi="Arial Narrow"/>
              </w:rPr>
              <w:t>58,510</w:t>
            </w:r>
          </w:p>
        </w:tc>
        <w:tc>
          <w:tcPr>
            <w:tcW w:w="850" w:type="dxa"/>
            <w:tcBorders>
              <w:left w:val="single" w:sz="6" w:space="0" w:color="auto"/>
              <w:right w:val="single" w:sz="6" w:space="0" w:color="auto"/>
            </w:tcBorders>
          </w:tcPr>
          <w:p w14:paraId="518EA93D" w14:textId="77777777" w:rsidR="00000000" w:rsidRDefault="00000000">
            <w:pPr>
              <w:jc w:val="center"/>
              <w:rPr>
                <w:rFonts w:ascii="Arial Narrow" w:hAnsi="Arial Narrow"/>
              </w:rPr>
            </w:pPr>
            <w:r>
              <w:rPr>
                <w:rFonts w:ascii="Arial Narrow" w:hAnsi="Arial Narrow"/>
              </w:rPr>
              <w:t>58,627</w:t>
            </w:r>
          </w:p>
        </w:tc>
        <w:tc>
          <w:tcPr>
            <w:tcW w:w="851" w:type="dxa"/>
            <w:tcBorders>
              <w:left w:val="single" w:sz="6" w:space="0" w:color="auto"/>
              <w:right w:val="single" w:sz="6" w:space="0" w:color="auto"/>
            </w:tcBorders>
          </w:tcPr>
          <w:p w14:paraId="68FF61F3" w14:textId="77777777" w:rsidR="00000000" w:rsidRDefault="00000000">
            <w:pPr>
              <w:jc w:val="center"/>
              <w:rPr>
                <w:rFonts w:ascii="Arial Narrow" w:hAnsi="Arial Narrow"/>
              </w:rPr>
            </w:pPr>
            <w:r>
              <w:rPr>
                <w:rFonts w:ascii="Arial Narrow" w:hAnsi="Arial Narrow"/>
              </w:rPr>
              <w:t>67,780</w:t>
            </w:r>
          </w:p>
        </w:tc>
        <w:tc>
          <w:tcPr>
            <w:tcW w:w="850" w:type="dxa"/>
            <w:tcBorders>
              <w:left w:val="single" w:sz="6" w:space="0" w:color="auto"/>
              <w:right w:val="single" w:sz="6" w:space="0" w:color="auto"/>
            </w:tcBorders>
          </w:tcPr>
          <w:p w14:paraId="285D8A7C" w14:textId="77777777" w:rsidR="00000000" w:rsidRDefault="00000000">
            <w:pPr>
              <w:jc w:val="center"/>
              <w:rPr>
                <w:rFonts w:ascii="Arial Narrow" w:hAnsi="Arial Narrow"/>
              </w:rPr>
            </w:pPr>
            <w:r>
              <w:rPr>
                <w:rFonts w:ascii="Arial Narrow" w:hAnsi="Arial Narrow"/>
              </w:rPr>
              <w:t>67,916</w:t>
            </w:r>
          </w:p>
        </w:tc>
        <w:tc>
          <w:tcPr>
            <w:tcW w:w="851" w:type="dxa"/>
            <w:tcBorders>
              <w:left w:val="single" w:sz="6" w:space="0" w:color="auto"/>
              <w:right w:val="single" w:sz="6" w:space="0" w:color="auto"/>
            </w:tcBorders>
          </w:tcPr>
          <w:p w14:paraId="27967D68" w14:textId="77777777" w:rsidR="00000000" w:rsidRDefault="00000000">
            <w:pPr>
              <w:tabs>
                <w:tab w:val="left" w:pos="567"/>
                <w:tab w:val="left" w:pos="1135"/>
                <w:tab w:val="left" w:pos="1702"/>
                <w:tab w:val="left" w:pos="2269"/>
              </w:tabs>
              <w:jc w:val="center"/>
              <w:rPr>
                <w:rFonts w:ascii="Arial Narrow" w:hAnsi="Arial Narrow"/>
              </w:rPr>
            </w:pPr>
            <w:r>
              <w:rPr>
                <w:rFonts w:ascii="Arial Narrow" w:hAnsi="Arial Narrow"/>
              </w:rPr>
              <w:t>51,568</w:t>
            </w:r>
          </w:p>
        </w:tc>
        <w:tc>
          <w:tcPr>
            <w:tcW w:w="850" w:type="dxa"/>
            <w:tcBorders>
              <w:left w:val="single" w:sz="6" w:space="0" w:color="auto"/>
              <w:right w:val="single" w:sz="6" w:space="0" w:color="auto"/>
            </w:tcBorders>
          </w:tcPr>
          <w:p w14:paraId="5355C7C3" w14:textId="77777777" w:rsidR="00000000" w:rsidRDefault="00000000">
            <w:pPr>
              <w:jc w:val="center"/>
              <w:rPr>
                <w:rFonts w:ascii="Arial Narrow" w:hAnsi="Arial Narrow"/>
              </w:rPr>
            </w:pPr>
            <w:r>
              <w:rPr>
                <w:rFonts w:ascii="Arial Narrow" w:hAnsi="Arial Narrow"/>
              </w:rPr>
              <w:t>51,671</w:t>
            </w:r>
          </w:p>
        </w:tc>
      </w:tr>
      <w:tr w:rsidR="00000000" w14:paraId="7964CEC8" w14:textId="77777777">
        <w:tblPrEx>
          <w:tblCellMar>
            <w:top w:w="0" w:type="dxa"/>
            <w:bottom w:w="0" w:type="dxa"/>
          </w:tblCellMar>
        </w:tblPrEx>
        <w:trPr>
          <w:cantSplit/>
        </w:trPr>
        <w:tc>
          <w:tcPr>
            <w:tcW w:w="709" w:type="dxa"/>
            <w:tcBorders>
              <w:left w:val="single" w:sz="6" w:space="0" w:color="auto"/>
              <w:right w:val="single" w:sz="6" w:space="0" w:color="auto"/>
            </w:tcBorders>
          </w:tcPr>
          <w:p w14:paraId="72E6F350" w14:textId="77777777" w:rsidR="00000000" w:rsidRDefault="00000000">
            <w:pPr>
              <w:jc w:val="right"/>
              <w:rPr>
                <w:rFonts w:ascii="Arial Narrow" w:hAnsi="Arial Narrow"/>
              </w:rPr>
            </w:pPr>
            <w:r>
              <w:rPr>
                <w:rFonts w:ascii="Arial Narrow" w:hAnsi="Arial Narrow"/>
              </w:rPr>
              <w:t>1536</w:t>
            </w:r>
          </w:p>
        </w:tc>
        <w:tc>
          <w:tcPr>
            <w:tcW w:w="710" w:type="dxa"/>
            <w:tcBorders>
              <w:left w:val="single" w:sz="6" w:space="0" w:color="auto"/>
              <w:right w:val="single" w:sz="6" w:space="0" w:color="auto"/>
            </w:tcBorders>
          </w:tcPr>
          <w:p w14:paraId="21113116" w14:textId="77777777" w:rsidR="00000000" w:rsidRDefault="00000000">
            <w:pPr>
              <w:jc w:val="center"/>
              <w:rPr>
                <w:rFonts w:ascii="Arial Narrow" w:hAnsi="Arial Narrow"/>
              </w:rPr>
            </w:pPr>
            <w:r>
              <w:rPr>
                <w:rFonts w:ascii="Arial Narrow" w:hAnsi="Arial Narrow"/>
              </w:rPr>
              <w:t>7,000</w:t>
            </w:r>
          </w:p>
        </w:tc>
        <w:tc>
          <w:tcPr>
            <w:tcW w:w="850" w:type="dxa"/>
            <w:tcBorders>
              <w:left w:val="single" w:sz="6" w:space="0" w:color="auto"/>
              <w:right w:val="single" w:sz="6" w:space="0" w:color="auto"/>
            </w:tcBorders>
          </w:tcPr>
          <w:p w14:paraId="2B94D78F" w14:textId="77777777" w:rsidR="00000000" w:rsidRDefault="00000000">
            <w:pPr>
              <w:jc w:val="center"/>
              <w:rPr>
                <w:rFonts w:ascii="Arial Narrow" w:hAnsi="Arial Narrow"/>
              </w:rPr>
            </w:pPr>
            <w:r>
              <w:rPr>
                <w:rFonts w:ascii="Arial Narrow" w:hAnsi="Arial Narrow"/>
              </w:rPr>
              <w:t>7,700</w:t>
            </w:r>
          </w:p>
        </w:tc>
        <w:tc>
          <w:tcPr>
            <w:tcW w:w="851" w:type="dxa"/>
            <w:tcBorders>
              <w:left w:val="single" w:sz="6" w:space="0" w:color="auto"/>
              <w:right w:val="single" w:sz="6" w:space="0" w:color="auto"/>
            </w:tcBorders>
          </w:tcPr>
          <w:p w14:paraId="081E5621" w14:textId="77777777" w:rsidR="00000000" w:rsidRDefault="00000000">
            <w:pPr>
              <w:jc w:val="center"/>
              <w:rPr>
                <w:rFonts w:ascii="Arial Narrow" w:hAnsi="Arial Narrow"/>
              </w:rPr>
            </w:pPr>
            <w:r>
              <w:rPr>
                <w:rFonts w:ascii="Arial Narrow" w:hAnsi="Arial Narrow"/>
              </w:rPr>
              <w:t>67,940</w:t>
            </w:r>
          </w:p>
        </w:tc>
        <w:tc>
          <w:tcPr>
            <w:tcW w:w="850" w:type="dxa"/>
            <w:tcBorders>
              <w:left w:val="single" w:sz="6" w:space="0" w:color="auto"/>
              <w:right w:val="single" w:sz="6" w:space="0" w:color="auto"/>
            </w:tcBorders>
          </w:tcPr>
          <w:p w14:paraId="0EDAE6EA" w14:textId="77777777" w:rsidR="00000000" w:rsidRDefault="00000000">
            <w:pPr>
              <w:jc w:val="center"/>
              <w:rPr>
                <w:rFonts w:ascii="Arial Narrow" w:hAnsi="Arial Narrow"/>
              </w:rPr>
            </w:pPr>
            <w:r>
              <w:rPr>
                <w:rFonts w:ascii="Arial Narrow" w:hAnsi="Arial Narrow"/>
              </w:rPr>
              <w:t>68,076</w:t>
            </w:r>
          </w:p>
        </w:tc>
        <w:tc>
          <w:tcPr>
            <w:tcW w:w="851" w:type="dxa"/>
            <w:tcBorders>
              <w:left w:val="single" w:sz="6" w:space="0" w:color="auto"/>
              <w:right w:val="single" w:sz="6" w:space="0" w:color="auto"/>
            </w:tcBorders>
          </w:tcPr>
          <w:p w14:paraId="7ED957F3" w14:textId="77777777" w:rsidR="00000000" w:rsidRDefault="00000000">
            <w:pPr>
              <w:jc w:val="center"/>
              <w:rPr>
                <w:rFonts w:ascii="Arial Narrow" w:hAnsi="Arial Narrow"/>
              </w:rPr>
            </w:pPr>
            <w:r>
              <w:rPr>
                <w:rFonts w:ascii="Arial Narrow" w:hAnsi="Arial Narrow"/>
              </w:rPr>
              <w:t>72,410</w:t>
            </w:r>
          </w:p>
        </w:tc>
        <w:tc>
          <w:tcPr>
            <w:tcW w:w="850" w:type="dxa"/>
            <w:tcBorders>
              <w:left w:val="single" w:sz="6" w:space="0" w:color="auto"/>
              <w:right w:val="single" w:sz="6" w:space="0" w:color="auto"/>
            </w:tcBorders>
          </w:tcPr>
          <w:p w14:paraId="73100746" w14:textId="77777777" w:rsidR="00000000" w:rsidRDefault="00000000">
            <w:pPr>
              <w:jc w:val="center"/>
              <w:rPr>
                <w:rFonts w:ascii="Arial Narrow" w:hAnsi="Arial Narrow"/>
              </w:rPr>
            </w:pPr>
            <w:r>
              <w:rPr>
                <w:rFonts w:ascii="Arial Narrow" w:hAnsi="Arial Narrow"/>
              </w:rPr>
              <w:t>72,555</w:t>
            </w:r>
          </w:p>
        </w:tc>
        <w:tc>
          <w:tcPr>
            <w:tcW w:w="851" w:type="dxa"/>
            <w:tcBorders>
              <w:left w:val="single" w:sz="6" w:space="0" w:color="auto"/>
              <w:right w:val="single" w:sz="6" w:space="0" w:color="auto"/>
            </w:tcBorders>
          </w:tcPr>
          <w:p w14:paraId="48F40E54" w14:textId="77777777" w:rsidR="00000000" w:rsidRDefault="00000000">
            <w:pPr>
              <w:jc w:val="center"/>
              <w:rPr>
                <w:rFonts w:ascii="Arial Narrow" w:hAnsi="Arial Narrow"/>
              </w:rPr>
            </w:pPr>
            <w:r>
              <w:rPr>
                <w:rFonts w:ascii="Arial Narrow" w:hAnsi="Arial Narrow"/>
              </w:rPr>
              <w:t>73,910</w:t>
            </w:r>
          </w:p>
        </w:tc>
        <w:tc>
          <w:tcPr>
            <w:tcW w:w="850" w:type="dxa"/>
            <w:tcBorders>
              <w:left w:val="single" w:sz="6" w:space="0" w:color="auto"/>
              <w:right w:val="single" w:sz="6" w:space="0" w:color="auto"/>
            </w:tcBorders>
          </w:tcPr>
          <w:p w14:paraId="55D676C5" w14:textId="77777777" w:rsidR="00000000" w:rsidRDefault="00000000">
            <w:pPr>
              <w:jc w:val="center"/>
              <w:rPr>
                <w:rFonts w:ascii="Arial Narrow" w:hAnsi="Arial Narrow"/>
              </w:rPr>
            </w:pPr>
            <w:r>
              <w:rPr>
                <w:rFonts w:ascii="Arial Narrow" w:hAnsi="Arial Narrow"/>
              </w:rPr>
              <w:t>74,058</w:t>
            </w:r>
          </w:p>
        </w:tc>
        <w:tc>
          <w:tcPr>
            <w:tcW w:w="851" w:type="dxa"/>
            <w:tcBorders>
              <w:left w:val="single" w:sz="6" w:space="0" w:color="auto"/>
              <w:right w:val="single" w:sz="6" w:space="0" w:color="auto"/>
            </w:tcBorders>
          </w:tcPr>
          <w:p w14:paraId="1F973DA2" w14:textId="77777777" w:rsidR="00000000" w:rsidRDefault="00000000">
            <w:pPr>
              <w:jc w:val="center"/>
              <w:rPr>
                <w:rFonts w:ascii="Arial Narrow" w:hAnsi="Arial Narrow"/>
              </w:rPr>
            </w:pPr>
            <w:r>
              <w:rPr>
                <w:rFonts w:ascii="Arial Narrow" w:hAnsi="Arial Narrow"/>
              </w:rPr>
              <w:t>85,050</w:t>
            </w:r>
          </w:p>
        </w:tc>
        <w:tc>
          <w:tcPr>
            <w:tcW w:w="850" w:type="dxa"/>
            <w:tcBorders>
              <w:left w:val="single" w:sz="6" w:space="0" w:color="auto"/>
              <w:right w:val="single" w:sz="6" w:space="0" w:color="auto"/>
            </w:tcBorders>
          </w:tcPr>
          <w:p w14:paraId="08243012" w14:textId="77777777" w:rsidR="00000000" w:rsidRDefault="00000000">
            <w:pPr>
              <w:jc w:val="center"/>
              <w:rPr>
                <w:rFonts w:ascii="Arial Narrow" w:hAnsi="Arial Narrow"/>
              </w:rPr>
            </w:pPr>
            <w:r>
              <w:rPr>
                <w:rFonts w:ascii="Arial Narrow" w:hAnsi="Arial Narrow"/>
              </w:rPr>
              <w:t>85,220</w:t>
            </w:r>
          </w:p>
        </w:tc>
        <w:tc>
          <w:tcPr>
            <w:tcW w:w="851" w:type="dxa"/>
            <w:tcBorders>
              <w:left w:val="single" w:sz="6" w:space="0" w:color="auto"/>
              <w:right w:val="single" w:sz="6" w:space="0" w:color="auto"/>
            </w:tcBorders>
          </w:tcPr>
          <w:p w14:paraId="6F54C933" w14:textId="77777777" w:rsidR="00000000" w:rsidRDefault="00000000">
            <w:pPr>
              <w:tabs>
                <w:tab w:val="left" w:pos="567"/>
                <w:tab w:val="left" w:pos="1135"/>
                <w:tab w:val="left" w:pos="1702"/>
                <w:tab w:val="left" w:pos="2269"/>
              </w:tabs>
              <w:jc w:val="center"/>
              <w:rPr>
                <w:rFonts w:ascii="Arial Narrow" w:hAnsi="Arial Narrow"/>
              </w:rPr>
            </w:pPr>
            <w:r>
              <w:rPr>
                <w:rFonts w:ascii="Arial Narrow" w:hAnsi="Arial Narrow"/>
              </w:rPr>
              <w:t>65,319</w:t>
            </w:r>
          </w:p>
        </w:tc>
        <w:tc>
          <w:tcPr>
            <w:tcW w:w="850" w:type="dxa"/>
            <w:tcBorders>
              <w:left w:val="single" w:sz="6" w:space="0" w:color="auto"/>
              <w:right w:val="single" w:sz="6" w:space="0" w:color="auto"/>
            </w:tcBorders>
          </w:tcPr>
          <w:p w14:paraId="22B79F3E" w14:textId="77777777" w:rsidR="00000000" w:rsidRDefault="00000000">
            <w:pPr>
              <w:jc w:val="center"/>
              <w:rPr>
                <w:rFonts w:ascii="Arial Narrow" w:hAnsi="Arial Narrow"/>
              </w:rPr>
            </w:pPr>
            <w:r>
              <w:rPr>
                <w:rFonts w:ascii="Arial Narrow" w:hAnsi="Arial Narrow"/>
              </w:rPr>
              <w:t>65,450</w:t>
            </w:r>
          </w:p>
        </w:tc>
      </w:tr>
      <w:tr w:rsidR="00000000" w14:paraId="29836E69" w14:textId="77777777">
        <w:tblPrEx>
          <w:tblCellMar>
            <w:top w:w="0" w:type="dxa"/>
            <w:bottom w:w="0" w:type="dxa"/>
          </w:tblCellMar>
        </w:tblPrEx>
        <w:trPr>
          <w:cantSplit/>
        </w:trPr>
        <w:tc>
          <w:tcPr>
            <w:tcW w:w="709" w:type="dxa"/>
            <w:tcBorders>
              <w:left w:val="single" w:sz="6" w:space="0" w:color="auto"/>
              <w:right w:val="single" w:sz="6" w:space="0" w:color="auto"/>
            </w:tcBorders>
          </w:tcPr>
          <w:p w14:paraId="2B5DD6E1" w14:textId="77777777" w:rsidR="00000000" w:rsidRDefault="00000000">
            <w:pPr>
              <w:jc w:val="right"/>
              <w:rPr>
                <w:rFonts w:ascii="Arial Narrow" w:hAnsi="Arial Narrow"/>
              </w:rPr>
            </w:pPr>
            <w:r>
              <w:rPr>
                <w:rFonts w:ascii="Arial Narrow" w:hAnsi="Arial Narrow"/>
              </w:rPr>
              <w:t>1544</w:t>
            </w:r>
          </w:p>
        </w:tc>
        <w:tc>
          <w:tcPr>
            <w:tcW w:w="710" w:type="dxa"/>
            <w:tcBorders>
              <w:left w:val="single" w:sz="6" w:space="0" w:color="auto"/>
              <w:right w:val="single" w:sz="6" w:space="0" w:color="auto"/>
            </w:tcBorders>
          </w:tcPr>
          <w:p w14:paraId="4A0931E8" w14:textId="77777777" w:rsidR="00000000" w:rsidRDefault="00000000">
            <w:pPr>
              <w:jc w:val="center"/>
              <w:rPr>
                <w:rFonts w:ascii="Arial Narrow" w:hAnsi="Arial Narrow"/>
              </w:rPr>
            </w:pPr>
            <w:r>
              <w:rPr>
                <w:rFonts w:ascii="Arial Narrow" w:hAnsi="Arial Narrow"/>
              </w:rPr>
              <w:t>7,000</w:t>
            </w:r>
          </w:p>
        </w:tc>
        <w:tc>
          <w:tcPr>
            <w:tcW w:w="850" w:type="dxa"/>
            <w:tcBorders>
              <w:left w:val="single" w:sz="6" w:space="0" w:color="auto"/>
              <w:right w:val="single" w:sz="6" w:space="0" w:color="auto"/>
            </w:tcBorders>
          </w:tcPr>
          <w:p w14:paraId="5DCC65A6" w14:textId="77777777" w:rsidR="00000000" w:rsidRDefault="00000000">
            <w:pPr>
              <w:jc w:val="center"/>
              <w:rPr>
                <w:rFonts w:ascii="Arial Narrow" w:hAnsi="Arial Narrow"/>
              </w:rPr>
            </w:pPr>
            <w:r>
              <w:rPr>
                <w:rFonts w:ascii="Arial Narrow" w:hAnsi="Arial Narrow"/>
              </w:rPr>
              <w:t>7,700</w:t>
            </w:r>
          </w:p>
        </w:tc>
        <w:tc>
          <w:tcPr>
            <w:tcW w:w="851" w:type="dxa"/>
            <w:tcBorders>
              <w:left w:val="single" w:sz="6" w:space="0" w:color="auto"/>
              <w:right w:val="single" w:sz="6" w:space="0" w:color="auto"/>
            </w:tcBorders>
          </w:tcPr>
          <w:p w14:paraId="05647F61" w14:textId="77777777" w:rsidR="00000000" w:rsidRDefault="00000000">
            <w:pPr>
              <w:jc w:val="center"/>
              <w:rPr>
                <w:rFonts w:ascii="Arial Narrow" w:hAnsi="Arial Narrow"/>
              </w:rPr>
            </w:pPr>
            <w:r>
              <w:rPr>
                <w:rFonts w:ascii="Arial Narrow" w:hAnsi="Arial Narrow"/>
              </w:rPr>
              <w:t>68,190</w:t>
            </w:r>
          </w:p>
        </w:tc>
        <w:tc>
          <w:tcPr>
            <w:tcW w:w="850" w:type="dxa"/>
            <w:tcBorders>
              <w:left w:val="single" w:sz="6" w:space="0" w:color="auto"/>
              <w:right w:val="single" w:sz="6" w:space="0" w:color="auto"/>
            </w:tcBorders>
          </w:tcPr>
          <w:p w14:paraId="7B775931" w14:textId="77777777" w:rsidR="00000000" w:rsidRDefault="00000000">
            <w:pPr>
              <w:jc w:val="center"/>
              <w:rPr>
                <w:rFonts w:ascii="Arial Narrow" w:hAnsi="Arial Narrow"/>
              </w:rPr>
            </w:pPr>
            <w:r>
              <w:rPr>
                <w:rFonts w:ascii="Arial Narrow" w:hAnsi="Arial Narrow"/>
              </w:rPr>
              <w:t>68,326</w:t>
            </w:r>
          </w:p>
        </w:tc>
        <w:tc>
          <w:tcPr>
            <w:tcW w:w="851" w:type="dxa"/>
            <w:tcBorders>
              <w:left w:val="single" w:sz="6" w:space="0" w:color="auto"/>
              <w:right w:val="single" w:sz="6" w:space="0" w:color="auto"/>
            </w:tcBorders>
          </w:tcPr>
          <w:p w14:paraId="2CA5AC68" w14:textId="77777777" w:rsidR="00000000" w:rsidRDefault="00000000">
            <w:pPr>
              <w:jc w:val="center"/>
              <w:rPr>
                <w:rFonts w:ascii="Arial Narrow" w:hAnsi="Arial Narrow"/>
              </w:rPr>
            </w:pPr>
            <w:r>
              <w:rPr>
                <w:rFonts w:ascii="Arial Narrow" w:hAnsi="Arial Narrow"/>
              </w:rPr>
              <w:t>72,660</w:t>
            </w:r>
          </w:p>
        </w:tc>
        <w:tc>
          <w:tcPr>
            <w:tcW w:w="850" w:type="dxa"/>
            <w:tcBorders>
              <w:left w:val="single" w:sz="6" w:space="0" w:color="auto"/>
              <w:right w:val="single" w:sz="6" w:space="0" w:color="auto"/>
            </w:tcBorders>
          </w:tcPr>
          <w:p w14:paraId="6AD3D224" w14:textId="77777777" w:rsidR="00000000" w:rsidRDefault="00000000">
            <w:pPr>
              <w:jc w:val="center"/>
              <w:rPr>
                <w:rFonts w:ascii="Arial Narrow" w:hAnsi="Arial Narrow"/>
              </w:rPr>
            </w:pPr>
            <w:r>
              <w:rPr>
                <w:rFonts w:ascii="Arial Narrow" w:hAnsi="Arial Narrow"/>
              </w:rPr>
              <w:t>72,805</w:t>
            </w:r>
          </w:p>
        </w:tc>
        <w:tc>
          <w:tcPr>
            <w:tcW w:w="851" w:type="dxa"/>
            <w:tcBorders>
              <w:left w:val="single" w:sz="6" w:space="0" w:color="auto"/>
              <w:right w:val="single" w:sz="6" w:space="0" w:color="auto"/>
            </w:tcBorders>
          </w:tcPr>
          <w:p w14:paraId="5B31B067" w14:textId="77777777" w:rsidR="00000000" w:rsidRDefault="00000000">
            <w:pPr>
              <w:jc w:val="center"/>
              <w:rPr>
                <w:rFonts w:ascii="Arial Narrow" w:hAnsi="Arial Narrow"/>
              </w:rPr>
            </w:pPr>
            <w:r>
              <w:rPr>
                <w:rFonts w:ascii="Arial Narrow" w:hAnsi="Arial Narrow"/>
              </w:rPr>
              <w:t>74,160</w:t>
            </w:r>
          </w:p>
        </w:tc>
        <w:tc>
          <w:tcPr>
            <w:tcW w:w="850" w:type="dxa"/>
            <w:tcBorders>
              <w:left w:val="single" w:sz="6" w:space="0" w:color="auto"/>
              <w:right w:val="single" w:sz="6" w:space="0" w:color="auto"/>
            </w:tcBorders>
          </w:tcPr>
          <w:p w14:paraId="1C494D0A" w14:textId="77777777" w:rsidR="00000000" w:rsidRDefault="00000000">
            <w:pPr>
              <w:jc w:val="center"/>
              <w:rPr>
                <w:rFonts w:ascii="Arial Narrow" w:hAnsi="Arial Narrow"/>
              </w:rPr>
            </w:pPr>
            <w:r>
              <w:rPr>
                <w:rFonts w:ascii="Arial Narrow" w:hAnsi="Arial Narrow"/>
              </w:rPr>
              <w:t>74,308</w:t>
            </w:r>
          </w:p>
        </w:tc>
        <w:tc>
          <w:tcPr>
            <w:tcW w:w="851" w:type="dxa"/>
            <w:tcBorders>
              <w:left w:val="single" w:sz="6" w:space="0" w:color="auto"/>
              <w:right w:val="single" w:sz="6" w:space="0" w:color="auto"/>
            </w:tcBorders>
          </w:tcPr>
          <w:p w14:paraId="431D4882" w14:textId="77777777" w:rsidR="00000000" w:rsidRDefault="00000000">
            <w:pPr>
              <w:jc w:val="center"/>
              <w:rPr>
                <w:rFonts w:ascii="Arial Narrow" w:hAnsi="Arial Narrow"/>
              </w:rPr>
            </w:pPr>
            <w:r>
              <w:rPr>
                <w:rFonts w:ascii="Arial Narrow" w:hAnsi="Arial Narrow"/>
              </w:rPr>
              <w:t>85,300</w:t>
            </w:r>
          </w:p>
        </w:tc>
        <w:tc>
          <w:tcPr>
            <w:tcW w:w="850" w:type="dxa"/>
            <w:tcBorders>
              <w:left w:val="single" w:sz="6" w:space="0" w:color="auto"/>
              <w:right w:val="single" w:sz="6" w:space="0" w:color="auto"/>
            </w:tcBorders>
          </w:tcPr>
          <w:p w14:paraId="55736ED4" w14:textId="77777777" w:rsidR="00000000" w:rsidRDefault="00000000">
            <w:pPr>
              <w:jc w:val="center"/>
              <w:rPr>
                <w:rFonts w:ascii="Arial Narrow" w:hAnsi="Arial Narrow"/>
              </w:rPr>
            </w:pPr>
            <w:r>
              <w:rPr>
                <w:rFonts w:ascii="Arial Narrow" w:hAnsi="Arial Narrow"/>
              </w:rPr>
              <w:t>85,471</w:t>
            </w:r>
          </w:p>
        </w:tc>
        <w:tc>
          <w:tcPr>
            <w:tcW w:w="851" w:type="dxa"/>
            <w:tcBorders>
              <w:left w:val="single" w:sz="6" w:space="0" w:color="auto"/>
              <w:right w:val="single" w:sz="6" w:space="0" w:color="auto"/>
            </w:tcBorders>
          </w:tcPr>
          <w:p w14:paraId="486F9F6B" w14:textId="77777777" w:rsidR="00000000" w:rsidRDefault="00000000">
            <w:pPr>
              <w:tabs>
                <w:tab w:val="left" w:pos="567"/>
                <w:tab w:val="left" w:pos="1135"/>
                <w:tab w:val="left" w:pos="1702"/>
                <w:tab w:val="left" w:pos="2269"/>
              </w:tabs>
              <w:jc w:val="center"/>
              <w:rPr>
                <w:rFonts w:ascii="Arial Narrow" w:hAnsi="Arial Narrow"/>
              </w:rPr>
            </w:pPr>
            <w:r>
              <w:rPr>
                <w:rFonts w:ascii="Arial Narrow" w:hAnsi="Arial Narrow"/>
              </w:rPr>
              <w:t>65,569</w:t>
            </w:r>
          </w:p>
        </w:tc>
        <w:tc>
          <w:tcPr>
            <w:tcW w:w="850" w:type="dxa"/>
            <w:tcBorders>
              <w:left w:val="single" w:sz="6" w:space="0" w:color="auto"/>
              <w:right w:val="single" w:sz="6" w:space="0" w:color="auto"/>
            </w:tcBorders>
          </w:tcPr>
          <w:p w14:paraId="7D43B4FE" w14:textId="77777777" w:rsidR="00000000" w:rsidRDefault="00000000">
            <w:pPr>
              <w:jc w:val="center"/>
              <w:rPr>
                <w:rFonts w:ascii="Arial Narrow" w:hAnsi="Arial Narrow"/>
              </w:rPr>
            </w:pPr>
            <w:r>
              <w:rPr>
                <w:rFonts w:ascii="Arial Narrow" w:hAnsi="Arial Narrow"/>
              </w:rPr>
              <w:t>65,700</w:t>
            </w:r>
          </w:p>
        </w:tc>
      </w:tr>
      <w:tr w:rsidR="00000000" w14:paraId="529568DF" w14:textId="77777777">
        <w:tblPrEx>
          <w:tblCellMar>
            <w:top w:w="0" w:type="dxa"/>
            <w:bottom w:w="0" w:type="dxa"/>
          </w:tblCellMar>
        </w:tblPrEx>
        <w:trPr>
          <w:cantSplit/>
        </w:trPr>
        <w:tc>
          <w:tcPr>
            <w:tcW w:w="709" w:type="dxa"/>
            <w:tcBorders>
              <w:left w:val="single" w:sz="6" w:space="0" w:color="auto"/>
              <w:bottom w:val="single" w:sz="6" w:space="0" w:color="auto"/>
              <w:right w:val="single" w:sz="6" w:space="0" w:color="auto"/>
            </w:tcBorders>
          </w:tcPr>
          <w:p w14:paraId="322F689E" w14:textId="77777777" w:rsidR="00000000" w:rsidRDefault="00000000">
            <w:pPr>
              <w:jc w:val="right"/>
              <w:rPr>
                <w:rFonts w:ascii="Arial Narrow" w:hAnsi="Arial Narrow"/>
              </w:rPr>
            </w:pPr>
            <w:r>
              <w:rPr>
                <w:rFonts w:ascii="Arial Narrow" w:hAnsi="Arial Narrow"/>
              </w:rPr>
              <w:t>1920/1984 /2048</w:t>
            </w:r>
          </w:p>
        </w:tc>
        <w:tc>
          <w:tcPr>
            <w:tcW w:w="710" w:type="dxa"/>
            <w:tcBorders>
              <w:left w:val="single" w:sz="6" w:space="0" w:color="auto"/>
              <w:bottom w:val="single" w:sz="6" w:space="0" w:color="auto"/>
              <w:right w:val="single" w:sz="6" w:space="0" w:color="auto"/>
            </w:tcBorders>
          </w:tcPr>
          <w:p w14:paraId="5FCD5142" w14:textId="77777777" w:rsidR="00000000" w:rsidRDefault="00000000">
            <w:pPr>
              <w:jc w:val="center"/>
              <w:rPr>
                <w:rFonts w:ascii="Arial Narrow" w:hAnsi="Arial Narrow"/>
              </w:rPr>
            </w:pPr>
            <w:r>
              <w:rPr>
                <w:rFonts w:ascii="Arial Narrow" w:hAnsi="Arial Narrow"/>
              </w:rPr>
              <w:t>7,000</w:t>
            </w:r>
          </w:p>
        </w:tc>
        <w:tc>
          <w:tcPr>
            <w:tcW w:w="850" w:type="dxa"/>
            <w:tcBorders>
              <w:left w:val="single" w:sz="6" w:space="0" w:color="auto"/>
              <w:bottom w:val="single" w:sz="6" w:space="0" w:color="auto"/>
              <w:right w:val="single" w:sz="6" w:space="0" w:color="auto"/>
            </w:tcBorders>
          </w:tcPr>
          <w:p w14:paraId="62B34557" w14:textId="77777777" w:rsidR="00000000" w:rsidRDefault="00000000">
            <w:pPr>
              <w:jc w:val="center"/>
              <w:rPr>
                <w:rFonts w:ascii="Arial Narrow" w:hAnsi="Arial Narrow"/>
              </w:rPr>
            </w:pPr>
            <w:r>
              <w:rPr>
                <w:rFonts w:ascii="Arial Narrow" w:hAnsi="Arial Narrow"/>
              </w:rPr>
              <w:t>7,700</w:t>
            </w:r>
          </w:p>
        </w:tc>
        <w:tc>
          <w:tcPr>
            <w:tcW w:w="851" w:type="dxa"/>
            <w:tcBorders>
              <w:left w:val="single" w:sz="6" w:space="0" w:color="auto"/>
              <w:bottom w:val="single" w:sz="6" w:space="0" w:color="auto"/>
              <w:right w:val="single" w:sz="6" w:space="0" w:color="auto"/>
            </w:tcBorders>
          </w:tcPr>
          <w:p w14:paraId="1277F7D2" w14:textId="77777777" w:rsidR="00000000" w:rsidRDefault="00000000">
            <w:pPr>
              <w:jc w:val="center"/>
              <w:rPr>
                <w:rFonts w:ascii="Arial Narrow" w:hAnsi="Arial Narrow"/>
              </w:rPr>
            </w:pPr>
            <w:r>
              <w:rPr>
                <w:rFonts w:ascii="Arial Narrow" w:hAnsi="Arial Narrow"/>
              </w:rPr>
              <w:t>75,720</w:t>
            </w:r>
          </w:p>
        </w:tc>
        <w:tc>
          <w:tcPr>
            <w:tcW w:w="850" w:type="dxa"/>
            <w:tcBorders>
              <w:left w:val="single" w:sz="6" w:space="0" w:color="auto"/>
              <w:bottom w:val="single" w:sz="6" w:space="0" w:color="auto"/>
              <w:right w:val="single" w:sz="6" w:space="0" w:color="auto"/>
            </w:tcBorders>
          </w:tcPr>
          <w:p w14:paraId="1F6AE545" w14:textId="77777777" w:rsidR="00000000" w:rsidRDefault="00000000">
            <w:pPr>
              <w:jc w:val="center"/>
              <w:rPr>
                <w:rFonts w:ascii="Arial Narrow" w:hAnsi="Arial Narrow"/>
              </w:rPr>
            </w:pPr>
            <w:r>
              <w:rPr>
                <w:rFonts w:ascii="Arial Narrow" w:hAnsi="Arial Narrow"/>
              </w:rPr>
              <w:t>75,871</w:t>
            </w:r>
          </w:p>
        </w:tc>
        <w:tc>
          <w:tcPr>
            <w:tcW w:w="851" w:type="dxa"/>
            <w:tcBorders>
              <w:left w:val="single" w:sz="6" w:space="0" w:color="auto"/>
              <w:bottom w:val="single" w:sz="6" w:space="0" w:color="auto"/>
              <w:right w:val="single" w:sz="6" w:space="0" w:color="auto"/>
            </w:tcBorders>
          </w:tcPr>
          <w:p w14:paraId="62EA4176" w14:textId="77777777" w:rsidR="00000000" w:rsidRDefault="00000000">
            <w:pPr>
              <w:jc w:val="center"/>
              <w:rPr>
                <w:rFonts w:ascii="Arial Narrow" w:hAnsi="Arial Narrow"/>
              </w:rPr>
            </w:pPr>
            <w:r>
              <w:rPr>
                <w:rFonts w:ascii="Arial Narrow" w:hAnsi="Arial Narrow"/>
              </w:rPr>
              <w:t>80,790</w:t>
            </w:r>
          </w:p>
        </w:tc>
        <w:tc>
          <w:tcPr>
            <w:tcW w:w="850" w:type="dxa"/>
            <w:tcBorders>
              <w:left w:val="single" w:sz="6" w:space="0" w:color="auto"/>
              <w:bottom w:val="single" w:sz="6" w:space="0" w:color="auto"/>
              <w:right w:val="single" w:sz="6" w:space="0" w:color="auto"/>
            </w:tcBorders>
          </w:tcPr>
          <w:p w14:paraId="4FDE2AF3" w14:textId="77777777" w:rsidR="00000000" w:rsidRDefault="00000000">
            <w:pPr>
              <w:jc w:val="center"/>
              <w:rPr>
                <w:rFonts w:ascii="Arial Narrow" w:hAnsi="Arial Narrow"/>
              </w:rPr>
            </w:pPr>
            <w:r>
              <w:rPr>
                <w:rFonts w:ascii="Arial Narrow" w:hAnsi="Arial Narrow"/>
              </w:rPr>
              <w:t>80,952</w:t>
            </w:r>
          </w:p>
        </w:tc>
        <w:tc>
          <w:tcPr>
            <w:tcW w:w="851" w:type="dxa"/>
            <w:tcBorders>
              <w:left w:val="single" w:sz="6" w:space="0" w:color="auto"/>
              <w:bottom w:val="single" w:sz="6" w:space="0" w:color="auto"/>
              <w:right w:val="single" w:sz="6" w:space="0" w:color="auto"/>
            </w:tcBorders>
          </w:tcPr>
          <w:p w14:paraId="19229960" w14:textId="77777777" w:rsidR="00000000" w:rsidRDefault="00000000">
            <w:pPr>
              <w:jc w:val="center"/>
              <w:rPr>
                <w:rFonts w:ascii="Arial Narrow" w:hAnsi="Arial Narrow"/>
              </w:rPr>
            </w:pPr>
            <w:r>
              <w:rPr>
                <w:rFonts w:ascii="Arial Narrow" w:hAnsi="Arial Narrow"/>
              </w:rPr>
              <w:t>82,030</w:t>
            </w:r>
          </w:p>
        </w:tc>
        <w:tc>
          <w:tcPr>
            <w:tcW w:w="850" w:type="dxa"/>
            <w:tcBorders>
              <w:left w:val="single" w:sz="6" w:space="0" w:color="auto"/>
              <w:bottom w:val="single" w:sz="6" w:space="0" w:color="auto"/>
              <w:right w:val="single" w:sz="6" w:space="0" w:color="auto"/>
            </w:tcBorders>
          </w:tcPr>
          <w:p w14:paraId="5F62BD55" w14:textId="77777777" w:rsidR="00000000" w:rsidRDefault="00000000">
            <w:pPr>
              <w:jc w:val="center"/>
              <w:rPr>
                <w:rFonts w:ascii="Arial Narrow" w:hAnsi="Arial Narrow"/>
              </w:rPr>
            </w:pPr>
            <w:r>
              <w:rPr>
                <w:rFonts w:ascii="Arial Narrow" w:hAnsi="Arial Narrow"/>
              </w:rPr>
              <w:t>82,194</w:t>
            </w:r>
          </w:p>
        </w:tc>
        <w:tc>
          <w:tcPr>
            <w:tcW w:w="851" w:type="dxa"/>
            <w:tcBorders>
              <w:left w:val="single" w:sz="6" w:space="0" w:color="auto"/>
              <w:bottom w:val="single" w:sz="6" w:space="0" w:color="auto"/>
              <w:right w:val="single" w:sz="6" w:space="0" w:color="auto"/>
            </w:tcBorders>
          </w:tcPr>
          <w:p w14:paraId="6A064E54" w14:textId="77777777" w:rsidR="00000000" w:rsidRDefault="00000000">
            <w:pPr>
              <w:jc w:val="center"/>
              <w:rPr>
                <w:rFonts w:ascii="Arial Narrow" w:hAnsi="Arial Narrow"/>
              </w:rPr>
            </w:pPr>
            <w:r>
              <w:rPr>
                <w:rFonts w:ascii="Arial Narrow" w:hAnsi="Arial Narrow"/>
              </w:rPr>
              <w:t>95,110</w:t>
            </w:r>
          </w:p>
        </w:tc>
        <w:tc>
          <w:tcPr>
            <w:tcW w:w="850" w:type="dxa"/>
            <w:tcBorders>
              <w:left w:val="single" w:sz="6" w:space="0" w:color="auto"/>
              <w:bottom w:val="single" w:sz="6" w:space="0" w:color="auto"/>
              <w:right w:val="single" w:sz="6" w:space="0" w:color="auto"/>
            </w:tcBorders>
          </w:tcPr>
          <w:p w14:paraId="0EF7CE4D" w14:textId="77777777" w:rsidR="00000000" w:rsidRDefault="00000000">
            <w:pPr>
              <w:jc w:val="center"/>
              <w:rPr>
                <w:rFonts w:ascii="Arial Narrow" w:hAnsi="Arial Narrow"/>
              </w:rPr>
            </w:pPr>
            <w:r>
              <w:rPr>
                <w:rFonts w:ascii="Arial Narrow" w:hAnsi="Arial Narrow"/>
              </w:rPr>
              <w:t>95,300</w:t>
            </w:r>
          </w:p>
        </w:tc>
        <w:tc>
          <w:tcPr>
            <w:tcW w:w="851" w:type="dxa"/>
            <w:tcBorders>
              <w:left w:val="single" w:sz="6" w:space="0" w:color="auto"/>
              <w:bottom w:val="single" w:sz="6" w:space="0" w:color="auto"/>
              <w:right w:val="single" w:sz="6" w:space="0" w:color="auto"/>
            </w:tcBorders>
          </w:tcPr>
          <w:p w14:paraId="53B21505" w14:textId="77777777" w:rsidR="00000000" w:rsidRDefault="00000000">
            <w:pPr>
              <w:tabs>
                <w:tab w:val="left" w:pos="567"/>
                <w:tab w:val="left" w:pos="1135"/>
                <w:tab w:val="left" w:pos="1702"/>
                <w:tab w:val="left" w:pos="2269"/>
              </w:tabs>
              <w:jc w:val="center"/>
              <w:rPr>
                <w:rFonts w:ascii="Arial Narrow" w:hAnsi="Arial Narrow"/>
              </w:rPr>
            </w:pPr>
            <w:r>
              <w:rPr>
                <w:rFonts w:ascii="Arial Narrow" w:hAnsi="Arial Narrow"/>
              </w:rPr>
              <w:t>72,891</w:t>
            </w:r>
          </w:p>
        </w:tc>
        <w:tc>
          <w:tcPr>
            <w:tcW w:w="850" w:type="dxa"/>
            <w:tcBorders>
              <w:left w:val="single" w:sz="6" w:space="0" w:color="auto"/>
              <w:bottom w:val="single" w:sz="6" w:space="0" w:color="auto"/>
              <w:right w:val="single" w:sz="6" w:space="0" w:color="auto"/>
            </w:tcBorders>
          </w:tcPr>
          <w:p w14:paraId="71DD51BB" w14:textId="77777777" w:rsidR="00000000" w:rsidRDefault="00000000">
            <w:pPr>
              <w:jc w:val="center"/>
              <w:rPr>
                <w:rFonts w:ascii="Arial Narrow" w:hAnsi="Arial Narrow"/>
              </w:rPr>
            </w:pPr>
            <w:r>
              <w:rPr>
                <w:rFonts w:ascii="Arial Narrow" w:hAnsi="Arial Narrow"/>
              </w:rPr>
              <w:t>73,037</w:t>
            </w:r>
          </w:p>
        </w:tc>
      </w:tr>
    </w:tbl>
    <w:p w14:paraId="48E50941" w14:textId="77777777" w:rsidR="00000000" w:rsidRDefault="00000000"/>
    <w:p w14:paraId="15A0DF14" w14:textId="77777777" w:rsidR="00000000" w:rsidRDefault="00000000">
      <w:pPr>
        <w:tabs>
          <w:tab w:val="left" w:pos="567"/>
          <w:tab w:val="left" w:pos="1135"/>
          <w:tab w:val="left" w:pos="1702"/>
          <w:tab w:val="left" w:pos="2269"/>
        </w:tabs>
        <w:spacing w:after="0"/>
        <w:rPr>
          <w:rFonts w:ascii="Arial Narrow" w:hAnsi="Arial Narrow"/>
        </w:rPr>
      </w:pPr>
    </w:p>
    <w:p w14:paraId="579ABB49" w14:textId="77777777" w:rsidR="00000000" w:rsidRDefault="00000000">
      <w:pPr>
        <w:tabs>
          <w:tab w:val="left" w:pos="567"/>
          <w:tab w:val="left" w:pos="1135"/>
          <w:tab w:val="left" w:pos="1702"/>
          <w:tab w:val="left" w:pos="2269"/>
        </w:tabs>
        <w:spacing w:after="0"/>
        <w:rPr>
          <w:rFonts w:ascii="Arial Narrow" w:hAnsi="Arial Narrow"/>
        </w:rPr>
      </w:pPr>
      <w:r>
        <w:rPr>
          <w:rFonts w:ascii="Arial Narrow" w:hAnsi="Arial Narrow"/>
        </w:rPr>
        <w:t>Band 1:</w:t>
      </w:r>
      <w:r>
        <w:rPr>
          <w:rFonts w:ascii="Arial Narrow" w:hAnsi="Arial Narrow"/>
        </w:rPr>
        <w:tab/>
        <w:t>New Zealand, Norfolk Island.</w:t>
      </w:r>
    </w:p>
    <w:p w14:paraId="660FC220" w14:textId="77777777" w:rsidR="00000000" w:rsidRDefault="00000000">
      <w:pPr>
        <w:tabs>
          <w:tab w:val="left" w:pos="567"/>
          <w:tab w:val="left" w:pos="1135"/>
          <w:tab w:val="left" w:pos="1702"/>
          <w:tab w:val="left" w:pos="2269"/>
        </w:tabs>
        <w:spacing w:after="0"/>
        <w:rPr>
          <w:rFonts w:ascii="Arial Narrow" w:hAnsi="Arial Narrow"/>
        </w:rPr>
      </w:pPr>
      <w:r>
        <w:rPr>
          <w:rFonts w:ascii="Arial Narrow" w:hAnsi="Arial Narrow"/>
        </w:rPr>
        <w:t>Band 2:</w:t>
      </w:r>
      <w:r>
        <w:rPr>
          <w:rFonts w:ascii="Arial Narrow" w:hAnsi="Arial Narrow"/>
        </w:rPr>
        <w:tab/>
        <w:t>USA, Guam, Hong Kong*, Japan*, Singapore*,  Indonesia*</w:t>
      </w:r>
    </w:p>
    <w:p w14:paraId="059720F7" w14:textId="77777777" w:rsidR="00000000" w:rsidRDefault="00000000">
      <w:pPr>
        <w:tabs>
          <w:tab w:val="left" w:pos="567"/>
          <w:tab w:val="left" w:pos="1135"/>
          <w:tab w:val="left" w:pos="1702"/>
          <w:tab w:val="left" w:pos="2269"/>
        </w:tabs>
        <w:spacing w:after="0"/>
        <w:ind w:left="1134" w:hanging="1134"/>
        <w:rPr>
          <w:rFonts w:ascii="Arial Narrow" w:hAnsi="Arial Narrow"/>
        </w:rPr>
      </w:pPr>
      <w:r>
        <w:rPr>
          <w:rFonts w:ascii="Arial Narrow" w:hAnsi="Arial Narrow"/>
        </w:rPr>
        <w:t>Band 3:</w:t>
      </w:r>
      <w:r>
        <w:rPr>
          <w:rFonts w:ascii="Arial Narrow" w:hAnsi="Arial Narrow"/>
        </w:rPr>
        <w:tab/>
        <w:t xml:space="preserve"> Bangladesh*, Brunei*, Cambodia, Canada, China*, Fiji, India, Kazakhstan, Malaysia*, Philippines*, Solomon Islands, South Korea, Sri Lanka*, Taiwan, Thailand, Vanuatu, Vietnam, Western Samoa.</w:t>
      </w:r>
    </w:p>
    <w:p w14:paraId="11D86752" w14:textId="77777777" w:rsidR="00000000" w:rsidRDefault="00000000">
      <w:pPr>
        <w:tabs>
          <w:tab w:val="left" w:pos="567"/>
          <w:tab w:val="left" w:pos="1135"/>
          <w:tab w:val="left" w:pos="1702"/>
          <w:tab w:val="left" w:pos="2269"/>
        </w:tabs>
        <w:spacing w:after="0"/>
        <w:ind w:left="1135" w:hanging="1135"/>
        <w:rPr>
          <w:rFonts w:ascii="Arial Narrow" w:hAnsi="Arial Narrow"/>
        </w:rPr>
      </w:pPr>
      <w:r>
        <w:rPr>
          <w:rFonts w:ascii="Arial Narrow" w:hAnsi="Arial Narrow"/>
        </w:rPr>
        <w:t>Band 4:</w:t>
      </w:r>
      <w:r>
        <w:rPr>
          <w:rFonts w:ascii="Arial Narrow" w:hAnsi="Arial Narrow"/>
        </w:rPr>
        <w:tab/>
        <w:t xml:space="preserve"> Antarctica, Argentina, Austria, Belgium, Brazil, Chile, France, Germany, Greece, Italy, Namibia, Netherlands, Papua New Guinea, Saudi Arabia, South Africa, Spain, Sweden, Switzerland, United Arab Emirates, United Kingdom, other European, Middle East and South American Destinations.</w:t>
      </w:r>
    </w:p>
    <w:p w14:paraId="3600621F" w14:textId="77777777" w:rsidR="00000000" w:rsidRDefault="00000000">
      <w:pPr>
        <w:tabs>
          <w:tab w:val="left" w:pos="567"/>
          <w:tab w:val="left" w:pos="1135"/>
          <w:tab w:val="left" w:pos="1702"/>
          <w:tab w:val="left" w:pos="2269"/>
        </w:tabs>
        <w:spacing w:after="0"/>
        <w:ind w:left="1135" w:hanging="1135"/>
        <w:rPr>
          <w:rFonts w:ascii="Arial Narrow" w:hAnsi="Arial Narrow"/>
        </w:rPr>
      </w:pPr>
    </w:p>
    <w:p w14:paraId="47C114FB" w14:textId="77777777" w:rsidR="00000000" w:rsidRDefault="00000000">
      <w:pPr>
        <w:rPr>
          <w:rFonts w:ascii="Arial Narrow" w:hAnsi="Arial Narrow"/>
          <w:b/>
        </w:rPr>
      </w:pPr>
    </w:p>
    <w:tbl>
      <w:tblPr>
        <w:tblW w:w="0" w:type="auto"/>
        <w:tblLayout w:type="fixed"/>
        <w:tblLook w:val="0000" w:firstRow="0" w:lastRow="0" w:firstColumn="0" w:lastColumn="0" w:noHBand="0" w:noVBand="0"/>
      </w:tblPr>
      <w:tblGrid>
        <w:gridCol w:w="3095"/>
        <w:gridCol w:w="1547"/>
        <w:gridCol w:w="1548"/>
        <w:gridCol w:w="1547"/>
        <w:gridCol w:w="1550"/>
      </w:tblGrid>
      <w:tr w:rsidR="00000000" w14:paraId="473EB44D" w14:textId="77777777">
        <w:tblPrEx>
          <w:tblCellMar>
            <w:top w:w="0" w:type="dxa"/>
            <w:bottom w:w="0" w:type="dxa"/>
          </w:tblCellMar>
        </w:tblPrEx>
        <w:trPr>
          <w:cantSplit/>
        </w:trPr>
        <w:tc>
          <w:tcPr>
            <w:tcW w:w="9286" w:type="dxa"/>
            <w:gridSpan w:val="5"/>
            <w:tcBorders>
              <w:top w:val="single" w:sz="6" w:space="0" w:color="auto"/>
              <w:left w:val="single" w:sz="6" w:space="0" w:color="auto"/>
              <w:bottom w:val="single" w:sz="6" w:space="0" w:color="auto"/>
              <w:right w:val="single" w:sz="6" w:space="0" w:color="auto"/>
            </w:tcBorders>
          </w:tcPr>
          <w:p w14:paraId="554EB33B" w14:textId="77777777" w:rsidR="00000000" w:rsidRDefault="00000000">
            <w:pPr>
              <w:spacing w:before="60" w:after="60"/>
              <w:rPr>
                <w:rFonts w:ascii="Arial Narrow" w:hAnsi="Arial Narrow"/>
              </w:rPr>
            </w:pPr>
            <w:r>
              <w:rPr>
                <w:rFonts w:ascii="Arial Narrow" w:hAnsi="Arial Narrow"/>
                <w:b/>
              </w:rPr>
              <w:t xml:space="preserve">Table 10.1 </w:t>
            </w:r>
            <w:r>
              <w:rPr>
                <w:rFonts w:ascii="Arial Narrow" w:hAnsi="Arial Narrow"/>
                <w:b/>
              </w:rPr>
              <w:noBreakHyphen/>
              <w:t xml:space="preserve"> Circuits between Sydney and Melbourne - Fractional Access (International) Service</w:t>
            </w:r>
          </w:p>
        </w:tc>
      </w:tr>
      <w:tr w:rsidR="00000000" w14:paraId="6320534A" w14:textId="77777777">
        <w:tblPrEx>
          <w:tblCellMar>
            <w:top w:w="0" w:type="dxa"/>
            <w:bottom w:w="0" w:type="dxa"/>
          </w:tblCellMar>
        </w:tblPrEx>
        <w:trPr>
          <w:cantSplit/>
        </w:trPr>
        <w:tc>
          <w:tcPr>
            <w:tcW w:w="3095" w:type="dxa"/>
            <w:tcBorders>
              <w:left w:val="single" w:sz="6" w:space="0" w:color="auto"/>
              <w:bottom w:val="single" w:sz="6" w:space="0" w:color="auto"/>
              <w:right w:val="single" w:sz="6" w:space="0" w:color="auto"/>
            </w:tcBorders>
          </w:tcPr>
          <w:p w14:paraId="4B97CDF5" w14:textId="77777777" w:rsidR="00000000" w:rsidRDefault="00000000">
            <w:pPr>
              <w:spacing w:before="60" w:after="60"/>
              <w:jc w:val="center"/>
              <w:rPr>
                <w:rFonts w:ascii="Arial Narrow" w:hAnsi="Arial Narrow"/>
                <w:b/>
              </w:rPr>
            </w:pPr>
            <w:r>
              <w:rPr>
                <w:rFonts w:ascii="Arial Narrow" w:hAnsi="Arial Narrow"/>
                <w:b/>
              </w:rPr>
              <w:t>Bit rate (k/bits)</w:t>
            </w:r>
          </w:p>
        </w:tc>
        <w:tc>
          <w:tcPr>
            <w:tcW w:w="3095" w:type="dxa"/>
            <w:gridSpan w:val="2"/>
            <w:tcBorders>
              <w:left w:val="single" w:sz="6" w:space="0" w:color="auto"/>
              <w:bottom w:val="single" w:sz="6" w:space="0" w:color="auto"/>
              <w:right w:val="single" w:sz="6" w:space="0" w:color="auto"/>
            </w:tcBorders>
          </w:tcPr>
          <w:p w14:paraId="19C4FDA2" w14:textId="77777777" w:rsidR="00000000" w:rsidRDefault="00000000">
            <w:pPr>
              <w:spacing w:before="60" w:after="60"/>
              <w:jc w:val="center"/>
              <w:rPr>
                <w:rFonts w:ascii="Arial Narrow" w:hAnsi="Arial Narrow"/>
                <w:b/>
              </w:rPr>
            </w:pPr>
            <w:r>
              <w:rPr>
                <w:rFonts w:ascii="Arial Narrow" w:hAnsi="Arial Narrow"/>
                <w:b/>
              </w:rPr>
              <w:t>Establishment Charge</w:t>
            </w:r>
          </w:p>
        </w:tc>
        <w:tc>
          <w:tcPr>
            <w:tcW w:w="3095" w:type="dxa"/>
            <w:gridSpan w:val="2"/>
            <w:tcBorders>
              <w:top w:val="single" w:sz="6" w:space="0" w:color="auto"/>
              <w:left w:val="single" w:sz="6" w:space="0" w:color="auto"/>
              <w:bottom w:val="single" w:sz="6" w:space="0" w:color="auto"/>
              <w:right w:val="single" w:sz="6" w:space="0" w:color="auto"/>
            </w:tcBorders>
          </w:tcPr>
          <w:p w14:paraId="3542EA39" w14:textId="77777777" w:rsidR="00000000" w:rsidRDefault="00000000">
            <w:pPr>
              <w:spacing w:before="60" w:after="60"/>
              <w:jc w:val="center"/>
              <w:rPr>
                <w:rFonts w:ascii="Arial Narrow" w:hAnsi="Arial Narrow"/>
                <w:b/>
              </w:rPr>
            </w:pPr>
            <w:r>
              <w:rPr>
                <w:rFonts w:ascii="Arial Narrow" w:hAnsi="Arial Narrow"/>
                <w:b/>
              </w:rPr>
              <w:t>Monthly Charge</w:t>
            </w:r>
          </w:p>
        </w:tc>
      </w:tr>
      <w:tr w:rsidR="00000000" w14:paraId="7435E438" w14:textId="77777777">
        <w:tblPrEx>
          <w:tblCellMar>
            <w:top w:w="0" w:type="dxa"/>
            <w:bottom w:w="0" w:type="dxa"/>
          </w:tblCellMar>
        </w:tblPrEx>
        <w:trPr>
          <w:cantSplit/>
        </w:trPr>
        <w:tc>
          <w:tcPr>
            <w:tcW w:w="3095" w:type="dxa"/>
            <w:tcBorders>
              <w:left w:val="single" w:sz="6" w:space="0" w:color="auto"/>
              <w:right w:val="single" w:sz="6" w:space="0" w:color="auto"/>
            </w:tcBorders>
          </w:tcPr>
          <w:p w14:paraId="6A281BC4" w14:textId="77777777" w:rsidR="00000000" w:rsidRDefault="00000000">
            <w:pPr>
              <w:spacing w:before="60" w:after="60"/>
              <w:jc w:val="right"/>
              <w:rPr>
                <w:rFonts w:ascii="Arial Narrow" w:hAnsi="Arial Narrow"/>
              </w:rPr>
            </w:pPr>
          </w:p>
        </w:tc>
        <w:tc>
          <w:tcPr>
            <w:tcW w:w="1547" w:type="dxa"/>
            <w:tcBorders>
              <w:left w:val="single" w:sz="6" w:space="0" w:color="auto"/>
              <w:right w:val="single" w:sz="6" w:space="0" w:color="auto"/>
            </w:tcBorders>
          </w:tcPr>
          <w:p w14:paraId="1FBE1EE6" w14:textId="77777777" w:rsidR="00000000" w:rsidRDefault="00000000">
            <w:pPr>
              <w:spacing w:before="60" w:after="60"/>
              <w:jc w:val="center"/>
              <w:rPr>
                <w:rFonts w:ascii="Arial Narrow" w:hAnsi="Arial Narrow"/>
                <w:b/>
              </w:rPr>
            </w:pPr>
            <w:r>
              <w:rPr>
                <w:rFonts w:ascii="Arial Narrow" w:hAnsi="Arial Narrow"/>
                <w:b/>
                <w:i/>
              </w:rPr>
              <w:t>GST</w:t>
            </w:r>
            <w:r>
              <w:rPr>
                <w:rFonts w:ascii="Arial Narrow" w:hAnsi="Arial Narrow"/>
                <w:b/>
              </w:rPr>
              <w:t xml:space="preserve"> excl.</w:t>
            </w:r>
          </w:p>
        </w:tc>
        <w:tc>
          <w:tcPr>
            <w:tcW w:w="1548" w:type="dxa"/>
            <w:tcBorders>
              <w:left w:val="single" w:sz="6" w:space="0" w:color="auto"/>
              <w:right w:val="single" w:sz="6" w:space="0" w:color="auto"/>
            </w:tcBorders>
          </w:tcPr>
          <w:p w14:paraId="5BB41839" w14:textId="77777777" w:rsidR="00000000" w:rsidRDefault="00000000">
            <w:pPr>
              <w:spacing w:before="60" w:after="60"/>
              <w:jc w:val="center"/>
              <w:rPr>
                <w:rFonts w:ascii="Arial Narrow" w:hAnsi="Arial Narrow"/>
                <w:b/>
              </w:rPr>
            </w:pPr>
            <w:r>
              <w:rPr>
                <w:rFonts w:ascii="Arial Narrow" w:hAnsi="Arial Narrow"/>
                <w:b/>
                <w:i/>
              </w:rPr>
              <w:t>GST</w:t>
            </w:r>
            <w:r>
              <w:rPr>
                <w:rFonts w:ascii="Arial Narrow" w:hAnsi="Arial Narrow"/>
                <w:b/>
              </w:rPr>
              <w:t xml:space="preserve"> incl.</w:t>
            </w:r>
          </w:p>
        </w:tc>
        <w:tc>
          <w:tcPr>
            <w:tcW w:w="1547" w:type="dxa"/>
            <w:tcBorders>
              <w:left w:val="single" w:sz="6" w:space="0" w:color="auto"/>
              <w:right w:val="single" w:sz="6" w:space="0" w:color="auto"/>
            </w:tcBorders>
          </w:tcPr>
          <w:p w14:paraId="2712252A" w14:textId="77777777" w:rsidR="00000000" w:rsidRDefault="00000000">
            <w:pPr>
              <w:spacing w:before="60" w:after="60"/>
              <w:jc w:val="center"/>
              <w:rPr>
                <w:rFonts w:ascii="Arial Narrow" w:hAnsi="Arial Narrow"/>
                <w:b/>
              </w:rPr>
            </w:pPr>
            <w:r>
              <w:rPr>
                <w:rFonts w:ascii="Arial Narrow" w:hAnsi="Arial Narrow"/>
                <w:b/>
                <w:i/>
              </w:rPr>
              <w:t>GST</w:t>
            </w:r>
            <w:r>
              <w:rPr>
                <w:rFonts w:ascii="Arial Narrow" w:hAnsi="Arial Narrow"/>
                <w:b/>
              </w:rPr>
              <w:t xml:space="preserve"> excl.</w:t>
            </w:r>
          </w:p>
        </w:tc>
        <w:tc>
          <w:tcPr>
            <w:tcW w:w="1548" w:type="dxa"/>
            <w:tcBorders>
              <w:left w:val="single" w:sz="6" w:space="0" w:color="auto"/>
              <w:right w:val="single" w:sz="6" w:space="0" w:color="auto"/>
            </w:tcBorders>
          </w:tcPr>
          <w:p w14:paraId="7E2889A8" w14:textId="77777777" w:rsidR="00000000" w:rsidRDefault="00000000">
            <w:pPr>
              <w:spacing w:before="60" w:after="60"/>
              <w:jc w:val="center"/>
              <w:rPr>
                <w:rFonts w:ascii="Arial Narrow" w:hAnsi="Arial Narrow"/>
                <w:b/>
              </w:rPr>
            </w:pPr>
            <w:r>
              <w:rPr>
                <w:rFonts w:ascii="Arial Narrow" w:hAnsi="Arial Narrow"/>
                <w:b/>
                <w:i/>
              </w:rPr>
              <w:t>GST</w:t>
            </w:r>
            <w:r>
              <w:rPr>
                <w:rFonts w:ascii="Arial Narrow" w:hAnsi="Arial Narrow"/>
                <w:b/>
              </w:rPr>
              <w:t xml:space="preserve"> incl.</w:t>
            </w:r>
          </w:p>
        </w:tc>
      </w:tr>
      <w:tr w:rsidR="00000000" w14:paraId="218CEA98" w14:textId="77777777">
        <w:tblPrEx>
          <w:tblCellMar>
            <w:top w:w="0" w:type="dxa"/>
            <w:bottom w:w="0" w:type="dxa"/>
          </w:tblCellMar>
        </w:tblPrEx>
        <w:trPr>
          <w:cantSplit/>
        </w:trPr>
        <w:tc>
          <w:tcPr>
            <w:tcW w:w="3095" w:type="dxa"/>
            <w:tcBorders>
              <w:left w:val="single" w:sz="6" w:space="0" w:color="auto"/>
              <w:right w:val="single" w:sz="6" w:space="0" w:color="auto"/>
            </w:tcBorders>
          </w:tcPr>
          <w:p w14:paraId="528131A7" w14:textId="77777777" w:rsidR="00000000" w:rsidRDefault="00000000">
            <w:pPr>
              <w:spacing w:before="60" w:after="60"/>
              <w:jc w:val="right"/>
              <w:rPr>
                <w:rFonts w:ascii="Arial Narrow" w:hAnsi="Arial Narrow"/>
              </w:rPr>
            </w:pPr>
            <w:r>
              <w:rPr>
                <w:rFonts w:ascii="Arial Narrow" w:hAnsi="Arial Narrow"/>
              </w:rPr>
              <w:t>48</w:t>
            </w:r>
          </w:p>
        </w:tc>
        <w:tc>
          <w:tcPr>
            <w:tcW w:w="1547" w:type="dxa"/>
            <w:tcBorders>
              <w:left w:val="single" w:sz="6" w:space="0" w:color="auto"/>
              <w:right w:val="single" w:sz="6" w:space="0" w:color="auto"/>
            </w:tcBorders>
          </w:tcPr>
          <w:p w14:paraId="415AB081" w14:textId="77777777" w:rsidR="00000000" w:rsidRDefault="00000000">
            <w:pPr>
              <w:spacing w:before="60" w:after="60"/>
              <w:jc w:val="center"/>
              <w:rPr>
                <w:rFonts w:ascii="Arial Narrow" w:hAnsi="Arial Narrow"/>
              </w:rPr>
            </w:pPr>
            <w:r>
              <w:rPr>
                <w:rFonts w:ascii="Arial Narrow" w:hAnsi="Arial Narrow"/>
              </w:rPr>
              <w:t>$750</w:t>
            </w:r>
          </w:p>
        </w:tc>
        <w:tc>
          <w:tcPr>
            <w:tcW w:w="1548" w:type="dxa"/>
            <w:tcBorders>
              <w:left w:val="single" w:sz="6" w:space="0" w:color="auto"/>
              <w:right w:val="single" w:sz="6" w:space="0" w:color="auto"/>
            </w:tcBorders>
          </w:tcPr>
          <w:p w14:paraId="4F3220BA" w14:textId="77777777" w:rsidR="00000000" w:rsidRDefault="00000000">
            <w:pPr>
              <w:spacing w:before="60" w:after="60"/>
              <w:jc w:val="center"/>
              <w:rPr>
                <w:rFonts w:ascii="Arial Narrow" w:hAnsi="Arial Narrow"/>
              </w:rPr>
            </w:pPr>
            <w:r>
              <w:rPr>
                <w:rFonts w:ascii="Arial Narrow" w:hAnsi="Arial Narrow"/>
              </w:rPr>
              <w:t>$825</w:t>
            </w:r>
          </w:p>
        </w:tc>
        <w:tc>
          <w:tcPr>
            <w:tcW w:w="1547" w:type="dxa"/>
            <w:tcBorders>
              <w:left w:val="single" w:sz="6" w:space="0" w:color="auto"/>
              <w:right w:val="single" w:sz="6" w:space="0" w:color="auto"/>
            </w:tcBorders>
          </w:tcPr>
          <w:p w14:paraId="511E4D92" w14:textId="77777777" w:rsidR="00000000" w:rsidRDefault="00000000">
            <w:pPr>
              <w:spacing w:before="60" w:after="60"/>
              <w:jc w:val="center"/>
              <w:rPr>
                <w:rFonts w:ascii="Arial Narrow" w:hAnsi="Arial Narrow"/>
              </w:rPr>
            </w:pPr>
            <w:r>
              <w:rPr>
                <w:rFonts w:ascii="Arial Narrow" w:hAnsi="Arial Narrow"/>
              </w:rPr>
              <w:t>$1,840</w:t>
            </w:r>
          </w:p>
        </w:tc>
        <w:tc>
          <w:tcPr>
            <w:tcW w:w="1548" w:type="dxa"/>
            <w:tcBorders>
              <w:left w:val="single" w:sz="6" w:space="0" w:color="auto"/>
              <w:right w:val="single" w:sz="6" w:space="0" w:color="auto"/>
            </w:tcBorders>
          </w:tcPr>
          <w:p w14:paraId="1292B741" w14:textId="77777777" w:rsidR="00000000" w:rsidRDefault="00000000">
            <w:pPr>
              <w:spacing w:before="60" w:after="60"/>
              <w:jc w:val="center"/>
              <w:rPr>
                <w:rFonts w:ascii="Arial Narrow" w:hAnsi="Arial Narrow"/>
              </w:rPr>
            </w:pPr>
            <w:r>
              <w:rPr>
                <w:rFonts w:ascii="Arial Narrow" w:hAnsi="Arial Narrow"/>
              </w:rPr>
              <w:t>$2,024</w:t>
            </w:r>
          </w:p>
        </w:tc>
      </w:tr>
      <w:tr w:rsidR="00000000" w14:paraId="50BFA346" w14:textId="77777777">
        <w:tblPrEx>
          <w:tblCellMar>
            <w:top w:w="0" w:type="dxa"/>
            <w:bottom w:w="0" w:type="dxa"/>
          </w:tblCellMar>
        </w:tblPrEx>
        <w:trPr>
          <w:cantSplit/>
        </w:trPr>
        <w:tc>
          <w:tcPr>
            <w:tcW w:w="3095" w:type="dxa"/>
            <w:tcBorders>
              <w:left w:val="single" w:sz="6" w:space="0" w:color="auto"/>
              <w:right w:val="single" w:sz="6" w:space="0" w:color="auto"/>
            </w:tcBorders>
          </w:tcPr>
          <w:p w14:paraId="3610829D" w14:textId="77777777" w:rsidR="00000000" w:rsidRDefault="00000000">
            <w:pPr>
              <w:spacing w:before="60" w:after="60"/>
              <w:jc w:val="right"/>
              <w:rPr>
                <w:rFonts w:ascii="Arial Narrow" w:hAnsi="Arial Narrow"/>
              </w:rPr>
            </w:pPr>
            <w:r>
              <w:rPr>
                <w:rFonts w:ascii="Arial Narrow" w:hAnsi="Arial Narrow"/>
              </w:rPr>
              <w:t>56</w:t>
            </w:r>
          </w:p>
        </w:tc>
        <w:tc>
          <w:tcPr>
            <w:tcW w:w="1547" w:type="dxa"/>
            <w:tcBorders>
              <w:left w:val="single" w:sz="6" w:space="0" w:color="auto"/>
              <w:right w:val="single" w:sz="6" w:space="0" w:color="auto"/>
            </w:tcBorders>
          </w:tcPr>
          <w:p w14:paraId="326FA01F" w14:textId="77777777" w:rsidR="00000000" w:rsidRDefault="00000000">
            <w:pPr>
              <w:spacing w:before="60" w:after="60"/>
              <w:jc w:val="center"/>
              <w:rPr>
                <w:rFonts w:ascii="Arial Narrow" w:hAnsi="Arial Narrow"/>
              </w:rPr>
            </w:pPr>
            <w:r>
              <w:rPr>
                <w:rFonts w:ascii="Arial Narrow" w:hAnsi="Arial Narrow"/>
              </w:rPr>
              <w:t>$750</w:t>
            </w:r>
          </w:p>
        </w:tc>
        <w:tc>
          <w:tcPr>
            <w:tcW w:w="1548" w:type="dxa"/>
            <w:tcBorders>
              <w:left w:val="single" w:sz="6" w:space="0" w:color="auto"/>
              <w:right w:val="single" w:sz="6" w:space="0" w:color="auto"/>
            </w:tcBorders>
          </w:tcPr>
          <w:p w14:paraId="7F5E8BFE" w14:textId="77777777" w:rsidR="00000000" w:rsidRDefault="00000000">
            <w:pPr>
              <w:spacing w:before="60" w:after="60"/>
              <w:jc w:val="center"/>
              <w:rPr>
                <w:rFonts w:ascii="Arial Narrow" w:hAnsi="Arial Narrow"/>
              </w:rPr>
            </w:pPr>
            <w:r>
              <w:rPr>
                <w:rFonts w:ascii="Arial Narrow" w:hAnsi="Arial Narrow"/>
              </w:rPr>
              <w:t>$825</w:t>
            </w:r>
          </w:p>
        </w:tc>
        <w:tc>
          <w:tcPr>
            <w:tcW w:w="1547" w:type="dxa"/>
            <w:tcBorders>
              <w:left w:val="single" w:sz="6" w:space="0" w:color="auto"/>
              <w:right w:val="single" w:sz="6" w:space="0" w:color="auto"/>
            </w:tcBorders>
          </w:tcPr>
          <w:p w14:paraId="692D7B18" w14:textId="77777777" w:rsidR="00000000" w:rsidRDefault="00000000">
            <w:pPr>
              <w:spacing w:before="60" w:after="60"/>
              <w:jc w:val="center"/>
              <w:rPr>
                <w:rFonts w:ascii="Arial Narrow" w:hAnsi="Arial Narrow"/>
              </w:rPr>
            </w:pPr>
            <w:r>
              <w:rPr>
                <w:rFonts w:ascii="Arial Narrow" w:hAnsi="Arial Narrow"/>
              </w:rPr>
              <w:t>$1,840</w:t>
            </w:r>
          </w:p>
        </w:tc>
        <w:tc>
          <w:tcPr>
            <w:tcW w:w="1548" w:type="dxa"/>
            <w:tcBorders>
              <w:left w:val="single" w:sz="6" w:space="0" w:color="auto"/>
              <w:right w:val="single" w:sz="6" w:space="0" w:color="auto"/>
            </w:tcBorders>
          </w:tcPr>
          <w:p w14:paraId="10D8303F" w14:textId="77777777" w:rsidR="00000000" w:rsidRDefault="00000000">
            <w:pPr>
              <w:spacing w:before="60" w:after="60"/>
              <w:jc w:val="center"/>
              <w:rPr>
                <w:rFonts w:ascii="Arial Narrow" w:hAnsi="Arial Narrow"/>
              </w:rPr>
            </w:pPr>
            <w:r>
              <w:rPr>
                <w:rFonts w:ascii="Arial Narrow" w:hAnsi="Arial Narrow"/>
              </w:rPr>
              <w:t>$2,024</w:t>
            </w:r>
          </w:p>
        </w:tc>
      </w:tr>
      <w:tr w:rsidR="00000000" w14:paraId="14867411" w14:textId="77777777">
        <w:tblPrEx>
          <w:tblCellMar>
            <w:top w:w="0" w:type="dxa"/>
            <w:bottom w:w="0" w:type="dxa"/>
          </w:tblCellMar>
        </w:tblPrEx>
        <w:trPr>
          <w:cantSplit/>
        </w:trPr>
        <w:tc>
          <w:tcPr>
            <w:tcW w:w="3095" w:type="dxa"/>
            <w:tcBorders>
              <w:left w:val="single" w:sz="6" w:space="0" w:color="auto"/>
              <w:right w:val="single" w:sz="6" w:space="0" w:color="auto"/>
            </w:tcBorders>
          </w:tcPr>
          <w:p w14:paraId="62E78BB8" w14:textId="77777777" w:rsidR="00000000" w:rsidRDefault="00000000">
            <w:pPr>
              <w:spacing w:before="60" w:after="60"/>
              <w:jc w:val="right"/>
              <w:rPr>
                <w:rFonts w:ascii="Arial Narrow" w:hAnsi="Arial Narrow"/>
              </w:rPr>
            </w:pPr>
            <w:r>
              <w:rPr>
                <w:rFonts w:ascii="Arial Narrow" w:hAnsi="Arial Narrow"/>
              </w:rPr>
              <w:t>64</w:t>
            </w:r>
          </w:p>
        </w:tc>
        <w:tc>
          <w:tcPr>
            <w:tcW w:w="1547" w:type="dxa"/>
            <w:tcBorders>
              <w:left w:val="single" w:sz="6" w:space="0" w:color="auto"/>
              <w:right w:val="single" w:sz="6" w:space="0" w:color="auto"/>
            </w:tcBorders>
          </w:tcPr>
          <w:p w14:paraId="67E80322" w14:textId="77777777" w:rsidR="00000000" w:rsidRDefault="00000000">
            <w:pPr>
              <w:spacing w:before="60" w:after="60"/>
              <w:jc w:val="center"/>
              <w:rPr>
                <w:rFonts w:ascii="Arial Narrow" w:hAnsi="Arial Narrow"/>
              </w:rPr>
            </w:pPr>
            <w:r>
              <w:rPr>
                <w:rFonts w:ascii="Arial Narrow" w:hAnsi="Arial Narrow"/>
              </w:rPr>
              <w:t>$750</w:t>
            </w:r>
          </w:p>
        </w:tc>
        <w:tc>
          <w:tcPr>
            <w:tcW w:w="1548" w:type="dxa"/>
            <w:tcBorders>
              <w:left w:val="single" w:sz="6" w:space="0" w:color="auto"/>
              <w:right w:val="single" w:sz="6" w:space="0" w:color="auto"/>
            </w:tcBorders>
          </w:tcPr>
          <w:p w14:paraId="4ACD21C4" w14:textId="77777777" w:rsidR="00000000" w:rsidRDefault="00000000">
            <w:pPr>
              <w:spacing w:before="60" w:after="60"/>
              <w:jc w:val="center"/>
              <w:rPr>
                <w:rFonts w:ascii="Arial Narrow" w:hAnsi="Arial Narrow"/>
              </w:rPr>
            </w:pPr>
            <w:r>
              <w:rPr>
                <w:rFonts w:ascii="Arial Narrow" w:hAnsi="Arial Narrow"/>
              </w:rPr>
              <w:t>$825</w:t>
            </w:r>
          </w:p>
        </w:tc>
        <w:tc>
          <w:tcPr>
            <w:tcW w:w="1547" w:type="dxa"/>
            <w:tcBorders>
              <w:left w:val="single" w:sz="6" w:space="0" w:color="auto"/>
              <w:right w:val="single" w:sz="6" w:space="0" w:color="auto"/>
            </w:tcBorders>
          </w:tcPr>
          <w:p w14:paraId="3A95440E" w14:textId="77777777" w:rsidR="00000000" w:rsidRDefault="00000000">
            <w:pPr>
              <w:spacing w:before="60" w:after="60"/>
              <w:jc w:val="center"/>
              <w:rPr>
                <w:rFonts w:ascii="Arial Narrow" w:hAnsi="Arial Narrow"/>
              </w:rPr>
            </w:pPr>
            <w:r>
              <w:rPr>
                <w:rFonts w:ascii="Arial Narrow" w:hAnsi="Arial Narrow"/>
              </w:rPr>
              <w:t>$1,840</w:t>
            </w:r>
          </w:p>
        </w:tc>
        <w:tc>
          <w:tcPr>
            <w:tcW w:w="1548" w:type="dxa"/>
            <w:tcBorders>
              <w:left w:val="single" w:sz="6" w:space="0" w:color="auto"/>
              <w:right w:val="single" w:sz="6" w:space="0" w:color="auto"/>
            </w:tcBorders>
          </w:tcPr>
          <w:p w14:paraId="0B609D7D" w14:textId="77777777" w:rsidR="00000000" w:rsidRDefault="00000000">
            <w:pPr>
              <w:spacing w:before="60" w:after="60"/>
              <w:jc w:val="center"/>
              <w:rPr>
                <w:rFonts w:ascii="Arial Narrow" w:hAnsi="Arial Narrow"/>
              </w:rPr>
            </w:pPr>
            <w:r>
              <w:rPr>
                <w:rFonts w:ascii="Arial Narrow" w:hAnsi="Arial Narrow"/>
              </w:rPr>
              <w:t>$2,024</w:t>
            </w:r>
          </w:p>
        </w:tc>
      </w:tr>
      <w:tr w:rsidR="00000000" w14:paraId="1629E58A" w14:textId="77777777">
        <w:tblPrEx>
          <w:tblCellMar>
            <w:top w:w="0" w:type="dxa"/>
            <w:bottom w:w="0" w:type="dxa"/>
          </w:tblCellMar>
        </w:tblPrEx>
        <w:trPr>
          <w:cantSplit/>
        </w:trPr>
        <w:tc>
          <w:tcPr>
            <w:tcW w:w="3095" w:type="dxa"/>
            <w:tcBorders>
              <w:left w:val="single" w:sz="6" w:space="0" w:color="auto"/>
              <w:right w:val="single" w:sz="6" w:space="0" w:color="auto"/>
            </w:tcBorders>
          </w:tcPr>
          <w:p w14:paraId="051F77BC" w14:textId="77777777" w:rsidR="00000000" w:rsidRDefault="00000000">
            <w:pPr>
              <w:spacing w:before="60" w:after="60"/>
              <w:jc w:val="right"/>
              <w:rPr>
                <w:rFonts w:ascii="Arial Narrow" w:hAnsi="Arial Narrow"/>
              </w:rPr>
            </w:pPr>
            <w:r>
              <w:rPr>
                <w:rFonts w:ascii="Arial Narrow" w:hAnsi="Arial Narrow"/>
              </w:rPr>
              <w:t>128</w:t>
            </w:r>
          </w:p>
        </w:tc>
        <w:tc>
          <w:tcPr>
            <w:tcW w:w="1547" w:type="dxa"/>
            <w:tcBorders>
              <w:left w:val="single" w:sz="6" w:space="0" w:color="auto"/>
              <w:right w:val="single" w:sz="6" w:space="0" w:color="auto"/>
            </w:tcBorders>
          </w:tcPr>
          <w:p w14:paraId="23412CAF" w14:textId="77777777" w:rsidR="00000000" w:rsidRDefault="00000000">
            <w:pPr>
              <w:spacing w:before="60" w:after="60"/>
              <w:jc w:val="center"/>
              <w:rPr>
                <w:rFonts w:ascii="Arial Narrow" w:hAnsi="Arial Narrow"/>
              </w:rPr>
            </w:pPr>
            <w:r>
              <w:rPr>
                <w:rFonts w:ascii="Arial Narrow" w:hAnsi="Arial Narrow"/>
              </w:rPr>
              <w:t>$750</w:t>
            </w:r>
          </w:p>
        </w:tc>
        <w:tc>
          <w:tcPr>
            <w:tcW w:w="1548" w:type="dxa"/>
            <w:tcBorders>
              <w:left w:val="single" w:sz="6" w:space="0" w:color="auto"/>
              <w:right w:val="single" w:sz="6" w:space="0" w:color="auto"/>
            </w:tcBorders>
          </w:tcPr>
          <w:p w14:paraId="165BF0B2" w14:textId="77777777" w:rsidR="00000000" w:rsidRDefault="00000000">
            <w:pPr>
              <w:spacing w:before="60" w:after="60"/>
              <w:jc w:val="center"/>
              <w:rPr>
                <w:rFonts w:ascii="Arial Narrow" w:hAnsi="Arial Narrow"/>
              </w:rPr>
            </w:pPr>
            <w:r>
              <w:rPr>
                <w:rFonts w:ascii="Arial Narrow" w:hAnsi="Arial Narrow"/>
              </w:rPr>
              <w:t>$825</w:t>
            </w:r>
          </w:p>
        </w:tc>
        <w:tc>
          <w:tcPr>
            <w:tcW w:w="1547" w:type="dxa"/>
            <w:tcBorders>
              <w:left w:val="single" w:sz="6" w:space="0" w:color="auto"/>
              <w:right w:val="single" w:sz="6" w:space="0" w:color="auto"/>
            </w:tcBorders>
          </w:tcPr>
          <w:p w14:paraId="602D9C34" w14:textId="77777777" w:rsidR="00000000" w:rsidRDefault="00000000">
            <w:pPr>
              <w:spacing w:before="60" w:after="60"/>
              <w:jc w:val="center"/>
              <w:rPr>
                <w:rFonts w:ascii="Arial Narrow" w:hAnsi="Arial Narrow"/>
              </w:rPr>
            </w:pPr>
            <w:r>
              <w:rPr>
                <w:rFonts w:ascii="Arial Narrow" w:hAnsi="Arial Narrow"/>
              </w:rPr>
              <w:t>$3,080</w:t>
            </w:r>
          </w:p>
        </w:tc>
        <w:tc>
          <w:tcPr>
            <w:tcW w:w="1548" w:type="dxa"/>
            <w:tcBorders>
              <w:left w:val="single" w:sz="6" w:space="0" w:color="auto"/>
              <w:right w:val="single" w:sz="6" w:space="0" w:color="auto"/>
            </w:tcBorders>
          </w:tcPr>
          <w:p w14:paraId="50CE51EE" w14:textId="77777777" w:rsidR="00000000" w:rsidRDefault="00000000">
            <w:pPr>
              <w:spacing w:before="60" w:after="60"/>
              <w:jc w:val="center"/>
              <w:rPr>
                <w:rFonts w:ascii="Arial Narrow" w:hAnsi="Arial Narrow"/>
              </w:rPr>
            </w:pPr>
            <w:r>
              <w:rPr>
                <w:rFonts w:ascii="Arial Narrow" w:hAnsi="Arial Narrow"/>
              </w:rPr>
              <w:t>$3,388</w:t>
            </w:r>
          </w:p>
        </w:tc>
      </w:tr>
      <w:tr w:rsidR="00000000" w14:paraId="27416785" w14:textId="77777777">
        <w:tblPrEx>
          <w:tblCellMar>
            <w:top w:w="0" w:type="dxa"/>
            <w:bottom w:w="0" w:type="dxa"/>
          </w:tblCellMar>
        </w:tblPrEx>
        <w:trPr>
          <w:cantSplit/>
        </w:trPr>
        <w:tc>
          <w:tcPr>
            <w:tcW w:w="3095" w:type="dxa"/>
            <w:tcBorders>
              <w:left w:val="single" w:sz="6" w:space="0" w:color="auto"/>
              <w:right w:val="single" w:sz="6" w:space="0" w:color="auto"/>
            </w:tcBorders>
          </w:tcPr>
          <w:p w14:paraId="60579CF2" w14:textId="77777777" w:rsidR="00000000" w:rsidRDefault="00000000">
            <w:pPr>
              <w:spacing w:before="60" w:after="60"/>
              <w:jc w:val="right"/>
              <w:rPr>
                <w:rFonts w:ascii="Arial Narrow" w:hAnsi="Arial Narrow"/>
              </w:rPr>
            </w:pPr>
            <w:r>
              <w:rPr>
                <w:rFonts w:ascii="Arial Narrow" w:hAnsi="Arial Narrow"/>
              </w:rPr>
              <w:t>192</w:t>
            </w:r>
          </w:p>
        </w:tc>
        <w:tc>
          <w:tcPr>
            <w:tcW w:w="1547" w:type="dxa"/>
            <w:tcBorders>
              <w:left w:val="single" w:sz="6" w:space="0" w:color="auto"/>
              <w:right w:val="single" w:sz="6" w:space="0" w:color="auto"/>
            </w:tcBorders>
          </w:tcPr>
          <w:p w14:paraId="1C2CEA80" w14:textId="77777777" w:rsidR="00000000" w:rsidRDefault="00000000">
            <w:pPr>
              <w:spacing w:before="60" w:after="60"/>
              <w:jc w:val="center"/>
              <w:rPr>
                <w:rFonts w:ascii="Arial Narrow" w:hAnsi="Arial Narrow"/>
              </w:rPr>
            </w:pPr>
            <w:r>
              <w:rPr>
                <w:rFonts w:ascii="Arial Narrow" w:hAnsi="Arial Narrow"/>
              </w:rPr>
              <w:t>$750</w:t>
            </w:r>
          </w:p>
        </w:tc>
        <w:tc>
          <w:tcPr>
            <w:tcW w:w="1548" w:type="dxa"/>
            <w:tcBorders>
              <w:left w:val="single" w:sz="6" w:space="0" w:color="auto"/>
              <w:right w:val="single" w:sz="6" w:space="0" w:color="auto"/>
            </w:tcBorders>
          </w:tcPr>
          <w:p w14:paraId="022CEA46" w14:textId="77777777" w:rsidR="00000000" w:rsidRDefault="00000000">
            <w:pPr>
              <w:spacing w:before="60" w:after="60"/>
              <w:jc w:val="center"/>
              <w:rPr>
                <w:rFonts w:ascii="Arial Narrow" w:hAnsi="Arial Narrow"/>
              </w:rPr>
            </w:pPr>
            <w:r>
              <w:rPr>
                <w:rFonts w:ascii="Arial Narrow" w:hAnsi="Arial Narrow"/>
              </w:rPr>
              <w:t>$825</w:t>
            </w:r>
          </w:p>
        </w:tc>
        <w:tc>
          <w:tcPr>
            <w:tcW w:w="1547" w:type="dxa"/>
            <w:tcBorders>
              <w:left w:val="single" w:sz="6" w:space="0" w:color="auto"/>
              <w:right w:val="single" w:sz="6" w:space="0" w:color="auto"/>
            </w:tcBorders>
          </w:tcPr>
          <w:p w14:paraId="102434A2" w14:textId="77777777" w:rsidR="00000000" w:rsidRDefault="00000000">
            <w:pPr>
              <w:spacing w:before="60" w:after="60"/>
              <w:jc w:val="center"/>
              <w:rPr>
                <w:rFonts w:ascii="Arial Narrow" w:hAnsi="Arial Narrow"/>
              </w:rPr>
            </w:pPr>
            <w:r>
              <w:rPr>
                <w:rFonts w:ascii="Arial Narrow" w:hAnsi="Arial Narrow"/>
              </w:rPr>
              <w:t>$4,320</w:t>
            </w:r>
          </w:p>
        </w:tc>
        <w:tc>
          <w:tcPr>
            <w:tcW w:w="1548" w:type="dxa"/>
            <w:tcBorders>
              <w:left w:val="single" w:sz="6" w:space="0" w:color="auto"/>
              <w:right w:val="single" w:sz="6" w:space="0" w:color="auto"/>
            </w:tcBorders>
          </w:tcPr>
          <w:p w14:paraId="5803DCFB" w14:textId="77777777" w:rsidR="00000000" w:rsidRDefault="00000000">
            <w:pPr>
              <w:spacing w:before="60" w:after="60"/>
              <w:jc w:val="center"/>
              <w:rPr>
                <w:rFonts w:ascii="Arial Narrow" w:hAnsi="Arial Narrow"/>
              </w:rPr>
            </w:pPr>
            <w:r>
              <w:rPr>
                <w:rFonts w:ascii="Arial Narrow" w:hAnsi="Arial Narrow"/>
              </w:rPr>
              <w:t>$4,752</w:t>
            </w:r>
          </w:p>
        </w:tc>
      </w:tr>
      <w:tr w:rsidR="00000000" w14:paraId="34A59D40" w14:textId="77777777">
        <w:tblPrEx>
          <w:tblCellMar>
            <w:top w:w="0" w:type="dxa"/>
            <w:bottom w:w="0" w:type="dxa"/>
          </w:tblCellMar>
        </w:tblPrEx>
        <w:trPr>
          <w:cantSplit/>
        </w:trPr>
        <w:tc>
          <w:tcPr>
            <w:tcW w:w="3095" w:type="dxa"/>
            <w:tcBorders>
              <w:left w:val="single" w:sz="6" w:space="0" w:color="auto"/>
              <w:right w:val="single" w:sz="6" w:space="0" w:color="auto"/>
            </w:tcBorders>
          </w:tcPr>
          <w:p w14:paraId="132D2718" w14:textId="77777777" w:rsidR="00000000" w:rsidRDefault="00000000">
            <w:pPr>
              <w:spacing w:before="60" w:after="60"/>
              <w:jc w:val="right"/>
              <w:rPr>
                <w:rFonts w:ascii="Arial Narrow" w:hAnsi="Arial Narrow"/>
              </w:rPr>
            </w:pPr>
            <w:r>
              <w:rPr>
                <w:rFonts w:ascii="Arial Narrow" w:hAnsi="Arial Narrow"/>
              </w:rPr>
              <w:t>256</w:t>
            </w:r>
          </w:p>
        </w:tc>
        <w:tc>
          <w:tcPr>
            <w:tcW w:w="1547" w:type="dxa"/>
            <w:tcBorders>
              <w:left w:val="single" w:sz="6" w:space="0" w:color="auto"/>
              <w:right w:val="single" w:sz="6" w:space="0" w:color="auto"/>
            </w:tcBorders>
          </w:tcPr>
          <w:p w14:paraId="46418C06" w14:textId="77777777" w:rsidR="00000000" w:rsidRDefault="00000000">
            <w:pPr>
              <w:spacing w:before="60" w:after="60"/>
              <w:jc w:val="center"/>
              <w:rPr>
                <w:rFonts w:ascii="Arial Narrow" w:hAnsi="Arial Narrow"/>
              </w:rPr>
            </w:pPr>
            <w:r>
              <w:rPr>
                <w:rFonts w:ascii="Arial Narrow" w:hAnsi="Arial Narrow"/>
              </w:rPr>
              <w:t>$750</w:t>
            </w:r>
          </w:p>
        </w:tc>
        <w:tc>
          <w:tcPr>
            <w:tcW w:w="1548" w:type="dxa"/>
            <w:tcBorders>
              <w:left w:val="single" w:sz="6" w:space="0" w:color="auto"/>
              <w:right w:val="single" w:sz="6" w:space="0" w:color="auto"/>
            </w:tcBorders>
          </w:tcPr>
          <w:p w14:paraId="5BA5A6E2" w14:textId="77777777" w:rsidR="00000000" w:rsidRDefault="00000000">
            <w:pPr>
              <w:spacing w:before="60" w:after="60"/>
              <w:jc w:val="center"/>
              <w:rPr>
                <w:rFonts w:ascii="Arial Narrow" w:hAnsi="Arial Narrow"/>
              </w:rPr>
            </w:pPr>
            <w:r>
              <w:rPr>
                <w:rFonts w:ascii="Arial Narrow" w:hAnsi="Arial Narrow"/>
              </w:rPr>
              <w:t>$825</w:t>
            </w:r>
          </w:p>
        </w:tc>
        <w:tc>
          <w:tcPr>
            <w:tcW w:w="1547" w:type="dxa"/>
            <w:tcBorders>
              <w:left w:val="single" w:sz="6" w:space="0" w:color="auto"/>
              <w:right w:val="single" w:sz="6" w:space="0" w:color="auto"/>
            </w:tcBorders>
          </w:tcPr>
          <w:p w14:paraId="7D000ABC" w14:textId="77777777" w:rsidR="00000000" w:rsidRDefault="00000000">
            <w:pPr>
              <w:spacing w:before="60" w:after="60"/>
              <w:jc w:val="center"/>
              <w:rPr>
                <w:rFonts w:ascii="Arial Narrow" w:hAnsi="Arial Narrow"/>
              </w:rPr>
            </w:pPr>
            <w:r>
              <w:rPr>
                <w:rFonts w:ascii="Arial Narrow" w:hAnsi="Arial Narrow"/>
              </w:rPr>
              <w:t>$5,150</w:t>
            </w:r>
          </w:p>
        </w:tc>
        <w:tc>
          <w:tcPr>
            <w:tcW w:w="1548" w:type="dxa"/>
            <w:tcBorders>
              <w:left w:val="single" w:sz="6" w:space="0" w:color="auto"/>
              <w:right w:val="single" w:sz="6" w:space="0" w:color="auto"/>
            </w:tcBorders>
          </w:tcPr>
          <w:p w14:paraId="05A8B7F3" w14:textId="77777777" w:rsidR="00000000" w:rsidRDefault="00000000">
            <w:pPr>
              <w:spacing w:before="60" w:after="60"/>
              <w:jc w:val="center"/>
              <w:rPr>
                <w:rFonts w:ascii="Arial Narrow" w:hAnsi="Arial Narrow"/>
              </w:rPr>
            </w:pPr>
            <w:r>
              <w:rPr>
                <w:rFonts w:ascii="Arial Narrow" w:hAnsi="Arial Narrow"/>
              </w:rPr>
              <w:t>$5,665</w:t>
            </w:r>
          </w:p>
        </w:tc>
      </w:tr>
      <w:tr w:rsidR="00000000" w14:paraId="60B044A8" w14:textId="77777777">
        <w:tblPrEx>
          <w:tblCellMar>
            <w:top w:w="0" w:type="dxa"/>
            <w:bottom w:w="0" w:type="dxa"/>
          </w:tblCellMar>
        </w:tblPrEx>
        <w:trPr>
          <w:cantSplit/>
        </w:trPr>
        <w:tc>
          <w:tcPr>
            <w:tcW w:w="3095" w:type="dxa"/>
            <w:tcBorders>
              <w:left w:val="single" w:sz="6" w:space="0" w:color="auto"/>
              <w:right w:val="single" w:sz="6" w:space="0" w:color="auto"/>
            </w:tcBorders>
          </w:tcPr>
          <w:p w14:paraId="508E6E06" w14:textId="77777777" w:rsidR="00000000" w:rsidRDefault="00000000">
            <w:pPr>
              <w:spacing w:before="60" w:after="60"/>
              <w:jc w:val="right"/>
              <w:rPr>
                <w:rFonts w:ascii="Arial Narrow" w:hAnsi="Arial Narrow"/>
              </w:rPr>
            </w:pPr>
            <w:r>
              <w:rPr>
                <w:rFonts w:ascii="Arial Narrow" w:hAnsi="Arial Narrow"/>
              </w:rPr>
              <w:t>384</w:t>
            </w:r>
          </w:p>
        </w:tc>
        <w:tc>
          <w:tcPr>
            <w:tcW w:w="1547" w:type="dxa"/>
            <w:tcBorders>
              <w:left w:val="single" w:sz="6" w:space="0" w:color="auto"/>
              <w:right w:val="single" w:sz="6" w:space="0" w:color="auto"/>
            </w:tcBorders>
          </w:tcPr>
          <w:p w14:paraId="031FCADA" w14:textId="77777777" w:rsidR="00000000" w:rsidRDefault="00000000">
            <w:pPr>
              <w:spacing w:before="60" w:after="60"/>
              <w:jc w:val="center"/>
              <w:rPr>
                <w:rFonts w:ascii="Arial Narrow" w:hAnsi="Arial Narrow"/>
              </w:rPr>
            </w:pPr>
            <w:r>
              <w:rPr>
                <w:rFonts w:ascii="Arial Narrow" w:hAnsi="Arial Narrow"/>
              </w:rPr>
              <w:t>$750</w:t>
            </w:r>
          </w:p>
        </w:tc>
        <w:tc>
          <w:tcPr>
            <w:tcW w:w="1548" w:type="dxa"/>
            <w:tcBorders>
              <w:left w:val="single" w:sz="6" w:space="0" w:color="auto"/>
              <w:right w:val="single" w:sz="6" w:space="0" w:color="auto"/>
            </w:tcBorders>
          </w:tcPr>
          <w:p w14:paraId="75B5CB88" w14:textId="77777777" w:rsidR="00000000" w:rsidRDefault="00000000">
            <w:pPr>
              <w:spacing w:before="60" w:after="60"/>
              <w:jc w:val="center"/>
              <w:rPr>
                <w:rFonts w:ascii="Arial Narrow" w:hAnsi="Arial Narrow"/>
              </w:rPr>
            </w:pPr>
            <w:r>
              <w:rPr>
                <w:rFonts w:ascii="Arial Narrow" w:hAnsi="Arial Narrow"/>
              </w:rPr>
              <w:t>$825</w:t>
            </w:r>
          </w:p>
        </w:tc>
        <w:tc>
          <w:tcPr>
            <w:tcW w:w="1547" w:type="dxa"/>
            <w:tcBorders>
              <w:left w:val="single" w:sz="6" w:space="0" w:color="auto"/>
              <w:right w:val="single" w:sz="6" w:space="0" w:color="auto"/>
            </w:tcBorders>
          </w:tcPr>
          <w:p w14:paraId="5A4E2568" w14:textId="77777777" w:rsidR="00000000" w:rsidRDefault="00000000">
            <w:pPr>
              <w:spacing w:before="60" w:after="60"/>
              <w:jc w:val="center"/>
              <w:rPr>
                <w:rFonts w:ascii="Arial Narrow" w:hAnsi="Arial Narrow"/>
              </w:rPr>
            </w:pPr>
            <w:r>
              <w:rPr>
                <w:rFonts w:ascii="Arial Narrow" w:hAnsi="Arial Narrow"/>
              </w:rPr>
              <w:t>$6,800</w:t>
            </w:r>
          </w:p>
        </w:tc>
        <w:tc>
          <w:tcPr>
            <w:tcW w:w="1548" w:type="dxa"/>
            <w:tcBorders>
              <w:left w:val="single" w:sz="6" w:space="0" w:color="auto"/>
              <w:right w:val="single" w:sz="6" w:space="0" w:color="auto"/>
            </w:tcBorders>
          </w:tcPr>
          <w:p w14:paraId="02FDE113" w14:textId="77777777" w:rsidR="00000000" w:rsidRDefault="00000000">
            <w:pPr>
              <w:spacing w:before="60" w:after="60"/>
              <w:jc w:val="center"/>
              <w:rPr>
                <w:rFonts w:ascii="Arial Narrow" w:hAnsi="Arial Narrow"/>
              </w:rPr>
            </w:pPr>
            <w:r>
              <w:rPr>
                <w:rFonts w:ascii="Arial Narrow" w:hAnsi="Arial Narrow"/>
              </w:rPr>
              <w:t>$7,480</w:t>
            </w:r>
          </w:p>
        </w:tc>
      </w:tr>
      <w:tr w:rsidR="00000000" w14:paraId="6CD4FF44" w14:textId="77777777">
        <w:tblPrEx>
          <w:tblCellMar>
            <w:top w:w="0" w:type="dxa"/>
            <w:bottom w:w="0" w:type="dxa"/>
          </w:tblCellMar>
        </w:tblPrEx>
        <w:trPr>
          <w:cantSplit/>
        </w:trPr>
        <w:tc>
          <w:tcPr>
            <w:tcW w:w="3095" w:type="dxa"/>
            <w:tcBorders>
              <w:left w:val="single" w:sz="6" w:space="0" w:color="auto"/>
              <w:right w:val="single" w:sz="6" w:space="0" w:color="auto"/>
            </w:tcBorders>
          </w:tcPr>
          <w:p w14:paraId="6546C80F" w14:textId="77777777" w:rsidR="00000000" w:rsidRDefault="00000000">
            <w:pPr>
              <w:spacing w:before="60" w:after="60"/>
              <w:jc w:val="right"/>
              <w:rPr>
                <w:rFonts w:ascii="Arial Narrow" w:hAnsi="Arial Narrow"/>
              </w:rPr>
            </w:pPr>
            <w:r>
              <w:rPr>
                <w:rFonts w:ascii="Arial Narrow" w:hAnsi="Arial Narrow"/>
              </w:rPr>
              <w:t>512</w:t>
            </w:r>
          </w:p>
        </w:tc>
        <w:tc>
          <w:tcPr>
            <w:tcW w:w="1547" w:type="dxa"/>
            <w:tcBorders>
              <w:left w:val="single" w:sz="6" w:space="0" w:color="auto"/>
              <w:right w:val="single" w:sz="6" w:space="0" w:color="auto"/>
            </w:tcBorders>
          </w:tcPr>
          <w:p w14:paraId="6775CEEC" w14:textId="77777777" w:rsidR="00000000" w:rsidRDefault="00000000">
            <w:pPr>
              <w:spacing w:before="60" w:after="60"/>
              <w:jc w:val="center"/>
              <w:rPr>
                <w:rFonts w:ascii="Arial Narrow" w:hAnsi="Arial Narrow"/>
              </w:rPr>
            </w:pPr>
            <w:r>
              <w:rPr>
                <w:rFonts w:ascii="Arial Narrow" w:hAnsi="Arial Narrow"/>
              </w:rPr>
              <w:t>$750</w:t>
            </w:r>
          </w:p>
        </w:tc>
        <w:tc>
          <w:tcPr>
            <w:tcW w:w="1548" w:type="dxa"/>
            <w:tcBorders>
              <w:left w:val="single" w:sz="6" w:space="0" w:color="auto"/>
              <w:right w:val="single" w:sz="6" w:space="0" w:color="auto"/>
            </w:tcBorders>
          </w:tcPr>
          <w:p w14:paraId="2D902E05" w14:textId="77777777" w:rsidR="00000000" w:rsidRDefault="00000000">
            <w:pPr>
              <w:spacing w:before="60" w:after="60"/>
              <w:jc w:val="center"/>
              <w:rPr>
                <w:rFonts w:ascii="Arial Narrow" w:hAnsi="Arial Narrow"/>
              </w:rPr>
            </w:pPr>
            <w:r>
              <w:rPr>
                <w:rFonts w:ascii="Arial Narrow" w:hAnsi="Arial Narrow"/>
              </w:rPr>
              <w:t>$825</w:t>
            </w:r>
          </w:p>
        </w:tc>
        <w:tc>
          <w:tcPr>
            <w:tcW w:w="1547" w:type="dxa"/>
            <w:tcBorders>
              <w:left w:val="single" w:sz="6" w:space="0" w:color="auto"/>
              <w:right w:val="single" w:sz="6" w:space="0" w:color="auto"/>
            </w:tcBorders>
          </w:tcPr>
          <w:p w14:paraId="0F423A14" w14:textId="77777777" w:rsidR="00000000" w:rsidRDefault="00000000">
            <w:pPr>
              <w:spacing w:before="60" w:after="60"/>
              <w:jc w:val="center"/>
              <w:rPr>
                <w:rFonts w:ascii="Arial Narrow" w:hAnsi="Arial Narrow"/>
              </w:rPr>
            </w:pPr>
            <w:r>
              <w:rPr>
                <w:rFonts w:ascii="Arial Narrow" w:hAnsi="Arial Narrow"/>
              </w:rPr>
              <w:t>$8,150</w:t>
            </w:r>
          </w:p>
        </w:tc>
        <w:tc>
          <w:tcPr>
            <w:tcW w:w="1548" w:type="dxa"/>
            <w:tcBorders>
              <w:left w:val="single" w:sz="6" w:space="0" w:color="auto"/>
              <w:right w:val="single" w:sz="6" w:space="0" w:color="auto"/>
            </w:tcBorders>
          </w:tcPr>
          <w:p w14:paraId="7ABAD6F2" w14:textId="77777777" w:rsidR="00000000" w:rsidRDefault="00000000">
            <w:pPr>
              <w:spacing w:before="60" w:after="60"/>
              <w:jc w:val="center"/>
              <w:rPr>
                <w:rFonts w:ascii="Arial Narrow" w:hAnsi="Arial Narrow"/>
              </w:rPr>
            </w:pPr>
            <w:r>
              <w:rPr>
                <w:rFonts w:ascii="Arial Narrow" w:hAnsi="Arial Narrow"/>
              </w:rPr>
              <w:t>$8,965</w:t>
            </w:r>
          </w:p>
        </w:tc>
      </w:tr>
      <w:tr w:rsidR="00000000" w14:paraId="69E41173" w14:textId="77777777">
        <w:tblPrEx>
          <w:tblCellMar>
            <w:top w:w="0" w:type="dxa"/>
            <w:bottom w:w="0" w:type="dxa"/>
          </w:tblCellMar>
        </w:tblPrEx>
        <w:trPr>
          <w:cantSplit/>
        </w:trPr>
        <w:tc>
          <w:tcPr>
            <w:tcW w:w="3095" w:type="dxa"/>
            <w:tcBorders>
              <w:left w:val="single" w:sz="6" w:space="0" w:color="auto"/>
              <w:right w:val="single" w:sz="6" w:space="0" w:color="auto"/>
            </w:tcBorders>
          </w:tcPr>
          <w:p w14:paraId="4251CF8F" w14:textId="77777777" w:rsidR="00000000" w:rsidRDefault="00000000">
            <w:pPr>
              <w:spacing w:before="60" w:after="60"/>
              <w:jc w:val="right"/>
              <w:rPr>
                <w:rFonts w:ascii="Arial Narrow" w:hAnsi="Arial Narrow"/>
              </w:rPr>
            </w:pPr>
            <w:r>
              <w:rPr>
                <w:rFonts w:ascii="Arial Narrow" w:hAnsi="Arial Narrow"/>
              </w:rPr>
              <w:t>768</w:t>
            </w:r>
          </w:p>
        </w:tc>
        <w:tc>
          <w:tcPr>
            <w:tcW w:w="1547" w:type="dxa"/>
            <w:tcBorders>
              <w:left w:val="single" w:sz="6" w:space="0" w:color="auto"/>
              <w:right w:val="single" w:sz="6" w:space="0" w:color="auto"/>
            </w:tcBorders>
          </w:tcPr>
          <w:p w14:paraId="57948487" w14:textId="77777777" w:rsidR="00000000" w:rsidRDefault="00000000">
            <w:pPr>
              <w:spacing w:before="60" w:after="60"/>
              <w:jc w:val="center"/>
              <w:rPr>
                <w:rFonts w:ascii="Arial Narrow" w:hAnsi="Arial Narrow"/>
              </w:rPr>
            </w:pPr>
            <w:r>
              <w:rPr>
                <w:rFonts w:ascii="Arial Narrow" w:hAnsi="Arial Narrow"/>
              </w:rPr>
              <w:t>$750</w:t>
            </w:r>
          </w:p>
        </w:tc>
        <w:tc>
          <w:tcPr>
            <w:tcW w:w="1548" w:type="dxa"/>
            <w:tcBorders>
              <w:left w:val="single" w:sz="6" w:space="0" w:color="auto"/>
              <w:right w:val="single" w:sz="6" w:space="0" w:color="auto"/>
            </w:tcBorders>
          </w:tcPr>
          <w:p w14:paraId="77AD183D" w14:textId="77777777" w:rsidR="00000000" w:rsidRDefault="00000000">
            <w:pPr>
              <w:spacing w:before="60" w:after="60"/>
              <w:jc w:val="center"/>
              <w:rPr>
                <w:rFonts w:ascii="Arial Narrow" w:hAnsi="Arial Narrow"/>
              </w:rPr>
            </w:pPr>
            <w:r>
              <w:rPr>
                <w:rFonts w:ascii="Arial Narrow" w:hAnsi="Arial Narrow"/>
              </w:rPr>
              <w:t>$825</w:t>
            </w:r>
          </w:p>
        </w:tc>
        <w:tc>
          <w:tcPr>
            <w:tcW w:w="1547" w:type="dxa"/>
            <w:tcBorders>
              <w:left w:val="single" w:sz="6" w:space="0" w:color="auto"/>
              <w:right w:val="single" w:sz="6" w:space="0" w:color="auto"/>
            </w:tcBorders>
          </w:tcPr>
          <w:p w14:paraId="4687DD43" w14:textId="77777777" w:rsidR="00000000" w:rsidRDefault="00000000">
            <w:pPr>
              <w:spacing w:before="60" w:after="60"/>
              <w:jc w:val="center"/>
              <w:rPr>
                <w:rFonts w:ascii="Arial Narrow" w:hAnsi="Arial Narrow"/>
              </w:rPr>
            </w:pPr>
            <w:r>
              <w:rPr>
                <w:rFonts w:ascii="Arial Narrow" w:hAnsi="Arial Narrow"/>
              </w:rPr>
              <w:t>$9,500</w:t>
            </w:r>
          </w:p>
        </w:tc>
        <w:tc>
          <w:tcPr>
            <w:tcW w:w="1548" w:type="dxa"/>
            <w:tcBorders>
              <w:left w:val="single" w:sz="6" w:space="0" w:color="auto"/>
              <w:right w:val="single" w:sz="6" w:space="0" w:color="auto"/>
            </w:tcBorders>
          </w:tcPr>
          <w:p w14:paraId="65402BFA" w14:textId="77777777" w:rsidR="00000000" w:rsidRDefault="00000000">
            <w:pPr>
              <w:spacing w:before="60" w:after="60"/>
              <w:jc w:val="center"/>
              <w:rPr>
                <w:rFonts w:ascii="Arial Narrow" w:hAnsi="Arial Narrow"/>
              </w:rPr>
            </w:pPr>
            <w:r>
              <w:rPr>
                <w:rFonts w:ascii="Arial Narrow" w:hAnsi="Arial Narrow"/>
              </w:rPr>
              <w:t>$10,450</w:t>
            </w:r>
          </w:p>
        </w:tc>
      </w:tr>
      <w:tr w:rsidR="00000000" w14:paraId="3A2A4569" w14:textId="77777777">
        <w:tblPrEx>
          <w:tblCellMar>
            <w:top w:w="0" w:type="dxa"/>
            <w:bottom w:w="0" w:type="dxa"/>
          </w:tblCellMar>
        </w:tblPrEx>
        <w:trPr>
          <w:cantSplit/>
        </w:trPr>
        <w:tc>
          <w:tcPr>
            <w:tcW w:w="3095" w:type="dxa"/>
            <w:tcBorders>
              <w:left w:val="single" w:sz="6" w:space="0" w:color="auto"/>
              <w:bottom w:val="single" w:sz="6" w:space="0" w:color="auto"/>
              <w:right w:val="single" w:sz="6" w:space="0" w:color="auto"/>
            </w:tcBorders>
          </w:tcPr>
          <w:p w14:paraId="6D7E5DBD" w14:textId="77777777" w:rsidR="00000000" w:rsidRDefault="00000000">
            <w:pPr>
              <w:spacing w:before="60" w:after="60"/>
              <w:jc w:val="right"/>
              <w:rPr>
                <w:rFonts w:ascii="Arial Narrow" w:hAnsi="Arial Narrow"/>
              </w:rPr>
            </w:pPr>
            <w:r>
              <w:rPr>
                <w:rFonts w:ascii="Arial Narrow" w:hAnsi="Arial Narrow"/>
              </w:rPr>
              <w:t>1,024</w:t>
            </w:r>
          </w:p>
        </w:tc>
        <w:tc>
          <w:tcPr>
            <w:tcW w:w="1547" w:type="dxa"/>
            <w:tcBorders>
              <w:left w:val="single" w:sz="6" w:space="0" w:color="auto"/>
              <w:bottom w:val="single" w:sz="6" w:space="0" w:color="auto"/>
              <w:right w:val="single" w:sz="6" w:space="0" w:color="auto"/>
            </w:tcBorders>
          </w:tcPr>
          <w:p w14:paraId="23DF0A42" w14:textId="77777777" w:rsidR="00000000" w:rsidRDefault="00000000">
            <w:pPr>
              <w:spacing w:before="60" w:after="60"/>
              <w:jc w:val="center"/>
              <w:rPr>
                <w:rFonts w:ascii="Arial Narrow" w:hAnsi="Arial Narrow"/>
              </w:rPr>
            </w:pPr>
            <w:r>
              <w:rPr>
                <w:rFonts w:ascii="Arial Narrow" w:hAnsi="Arial Narrow"/>
              </w:rPr>
              <w:t>$750</w:t>
            </w:r>
          </w:p>
        </w:tc>
        <w:tc>
          <w:tcPr>
            <w:tcW w:w="1548" w:type="dxa"/>
            <w:tcBorders>
              <w:left w:val="single" w:sz="6" w:space="0" w:color="auto"/>
              <w:bottom w:val="single" w:sz="6" w:space="0" w:color="auto"/>
              <w:right w:val="single" w:sz="6" w:space="0" w:color="auto"/>
            </w:tcBorders>
          </w:tcPr>
          <w:p w14:paraId="3E993D59" w14:textId="77777777" w:rsidR="00000000" w:rsidRDefault="00000000">
            <w:pPr>
              <w:spacing w:before="60" w:after="60"/>
              <w:jc w:val="center"/>
              <w:rPr>
                <w:rFonts w:ascii="Arial Narrow" w:hAnsi="Arial Narrow"/>
              </w:rPr>
            </w:pPr>
            <w:r>
              <w:rPr>
                <w:rFonts w:ascii="Arial Narrow" w:hAnsi="Arial Narrow"/>
              </w:rPr>
              <w:t>$825</w:t>
            </w:r>
          </w:p>
        </w:tc>
        <w:tc>
          <w:tcPr>
            <w:tcW w:w="1547" w:type="dxa"/>
            <w:tcBorders>
              <w:left w:val="single" w:sz="6" w:space="0" w:color="auto"/>
              <w:bottom w:val="single" w:sz="6" w:space="0" w:color="auto"/>
              <w:right w:val="single" w:sz="6" w:space="0" w:color="auto"/>
            </w:tcBorders>
          </w:tcPr>
          <w:p w14:paraId="17D36217" w14:textId="77777777" w:rsidR="00000000" w:rsidRDefault="00000000">
            <w:pPr>
              <w:spacing w:before="60" w:after="60"/>
              <w:jc w:val="center"/>
              <w:rPr>
                <w:rFonts w:ascii="Arial Narrow" w:hAnsi="Arial Narrow"/>
              </w:rPr>
            </w:pPr>
            <w:r>
              <w:rPr>
                <w:rFonts w:ascii="Arial Narrow" w:hAnsi="Arial Narrow"/>
              </w:rPr>
              <w:t>$12,000</w:t>
            </w:r>
          </w:p>
        </w:tc>
        <w:tc>
          <w:tcPr>
            <w:tcW w:w="1548" w:type="dxa"/>
            <w:tcBorders>
              <w:left w:val="single" w:sz="6" w:space="0" w:color="auto"/>
              <w:bottom w:val="single" w:sz="6" w:space="0" w:color="auto"/>
              <w:right w:val="single" w:sz="6" w:space="0" w:color="auto"/>
            </w:tcBorders>
          </w:tcPr>
          <w:p w14:paraId="2366CF45" w14:textId="77777777" w:rsidR="00000000" w:rsidRDefault="00000000">
            <w:pPr>
              <w:spacing w:before="60" w:after="60"/>
              <w:jc w:val="center"/>
              <w:rPr>
                <w:rFonts w:ascii="Arial Narrow" w:hAnsi="Arial Narrow"/>
              </w:rPr>
            </w:pPr>
            <w:r>
              <w:rPr>
                <w:rFonts w:ascii="Arial Narrow" w:hAnsi="Arial Narrow"/>
              </w:rPr>
              <w:t>$13,200</w:t>
            </w:r>
          </w:p>
        </w:tc>
      </w:tr>
      <w:tr w:rsidR="00000000" w14:paraId="0D04EC89" w14:textId="77777777">
        <w:tblPrEx>
          <w:tblCellMar>
            <w:top w:w="0" w:type="dxa"/>
            <w:bottom w:w="0" w:type="dxa"/>
          </w:tblCellMar>
        </w:tblPrEx>
        <w:trPr>
          <w:cantSplit/>
        </w:trPr>
        <w:tc>
          <w:tcPr>
            <w:tcW w:w="9287" w:type="dxa"/>
            <w:gridSpan w:val="5"/>
            <w:tcBorders>
              <w:top w:val="single" w:sz="6" w:space="0" w:color="auto"/>
              <w:left w:val="single" w:sz="6" w:space="0" w:color="auto"/>
              <w:bottom w:val="single" w:sz="6" w:space="0" w:color="auto"/>
              <w:right w:val="single" w:sz="6" w:space="0" w:color="auto"/>
            </w:tcBorders>
          </w:tcPr>
          <w:p w14:paraId="02B5A198" w14:textId="77777777" w:rsidR="00000000" w:rsidRDefault="00000000">
            <w:pPr>
              <w:rPr>
                <w:rFonts w:ascii="Arial Narrow" w:hAnsi="Arial Narrow"/>
                <w:b/>
              </w:rPr>
            </w:pPr>
            <w:r>
              <w:rPr>
                <w:rFonts w:ascii="Arial Narrow" w:hAnsi="Arial Narrow"/>
              </w:rPr>
              <w:t xml:space="preserve">Note - the terminating points for circuits in Sydney are the </w:t>
            </w:r>
            <w:r>
              <w:rPr>
                <w:rFonts w:ascii="Arial Narrow" w:hAnsi="Arial Narrow"/>
                <w:i/>
              </w:rPr>
              <w:t>Telstra</w:t>
            </w:r>
            <w:r>
              <w:rPr>
                <w:rFonts w:ascii="Arial Narrow" w:hAnsi="Arial Narrow"/>
              </w:rPr>
              <w:t xml:space="preserve"> </w:t>
            </w:r>
            <w:r>
              <w:rPr>
                <w:rFonts w:ascii="Arial Narrow" w:hAnsi="Arial Narrow"/>
                <w:i/>
              </w:rPr>
              <w:t>ISACs</w:t>
            </w:r>
            <w:r>
              <w:rPr>
                <w:rFonts w:ascii="Arial Narrow" w:hAnsi="Arial Narrow"/>
              </w:rPr>
              <w:t xml:space="preserve"> located at the </w:t>
            </w:r>
            <w:r>
              <w:rPr>
                <w:rFonts w:ascii="Arial Narrow" w:hAnsi="Arial Narrow"/>
                <w:i/>
              </w:rPr>
              <w:t>Telstra</w:t>
            </w:r>
            <w:r>
              <w:rPr>
                <w:rFonts w:ascii="Arial Narrow" w:hAnsi="Arial Narrow"/>
              </w:rPr>
              <w:t xml:space="preserve"> Broadway and Paddington International Telecommunications Centres (ITCs) and the terminating point for circuits in Melbourne CBD </w:t>
            </w:r>
            <w:r>
              <w:rPr>
                <w:rFonts w:ascii="Arial Narrow" w:hAnsi="Arial Narrow"/>
                <w:i/>
              </w:rPr>
              <w:t>ISAC</w:t>
            </w:r>
            <w:r>
              <w:rPr>
                <w:rFonts w:ascii="Arial Narrow" w:hAnsi="Arial Narrow"/>
              </w:rPr>
              <w:t>.</w:t>
            </w:r>
          </w:p>
        </w:tc>
      </w:tr>
    </w:tbl>
    <w:p w14:paraId="10F2EC9C" w14:textId="77777777" w:rsidR="00000000" w:rsidRDefault="00000000">
      <w:pPr>
        <w:rPr>
          <w:rFonts w:ascii="Arial Narrow" w:hAnsi="Arial Narrow"/>
          <w:b/>
        </w:rPr>
      </w:pPr>
    </w:p>
    <w:p w14:paraId="526BE6EA" w14:textId="77777777" w:rsidR="00000000" w:rsidRDefault="00000000">
      <w:pPr>
        <w:pStyle w:val="Index1"/>
      </w:pPr>
    </w:p>
    <w:tbl>
      <w:tblPr>
        <w:tblW w:w="0" w:type="auto"/>
        <w:tblLayout w:type="fixed"/>
        <w:tblLook w:val="0000" w:firstRow="0" w:lastRow="0" w:firstColumn="0" w:lastColumn="0" w:noHBand="0" w:noVBand="0"/>
      </w:tblPr>
      <w:tblGrid>
        <w:gridCol w:w="3095"/>
        <w:gridCol w:w="1547"/>
        <w:gridCol w:w="1548"/>
        <w:gridCol w:w="1547"/>
        <w:gridCol w:w="1549"/>
      </w:tblGrid>
      <w:tr w:rsidR="00000000" w14:paraId="15565642" w14:textId="77777777">
        <w:tblPrEx>
          <w:tblCellMar>
            <w:top w:w="0" w:type="dxa"/>
            <w:bottom w:w="0" w:type="dxa"/>
          </w:tblCellMar>
        </w:tblPrEx>
        <w:trPr>
          <w:cantSplit/>
        </w:trPr>
        <w:tc>
          <w:tcPr>
            <w:tcW w:w="9286" w:type="dxa"/>
            <w:gridSpan w:val="5"/>
            <w:tcBorders>
              <w:top w:val="single" w:sz="6" w:space="0" w:color="auto"/>
              <w:left w:val="single" w:sz="6" w:space="0" w:color="auto"/>
              <w:right w:val="single" w:sz="6" w:space="0" w:color="auto"/>
            </w:tcBorders>
          </w:tcPr>
          <w:p w14:paraId="10869031" w14:textId="77777777" w:rsidR="00000000" w:rsidRDefault="00000000">
            <w:pPr>
              <w:keepNext/>
              <w:spacing w:before="60" w:after="60"/>
              <w:rPr>
                <w:rFonts w:ascii="Arial Narrow" w:hAnsi="Arial Narrow"/>
              </w:rPr>
            </w:pPr>
            <w:r>
              <w:rPr>
                <w:rFonts w:ascii="Arial Narrow" w:hAnsi="Arial Narrow"/>
                <w:b/>
              </w:rPr>
              <w:t xml:space="preserve">Table 10.2 </w:t>
            </w:r>
            <w:r>
              <w:rPr>
                <w:rFonts w:ascii="Arial Narrow" w:hAnsi="Arial Narrow"/>
                <w:b/>
              </w:rPr>
              <w:noBreakHyphen/>
              <w:t xml:space="preserve">Circuits between </w:t>
            </w:r>
            <w:r>
              <w:rPr>
                <w:rFonts w:ascii="Arial Narrow" w:hAnsi="Arial Narrow"/>
                <w:b/>
                <w:i/>
              </w:rPr>
              <w:t>Telstra’s</w:t>
            </w:r>
            <w:r>
              <w:rPr>
                <w:rFonts w:ascii="Arial Narrow" w:hAnsi="Arial Narrow"/>
                <w:b/>
              </w:rPr>
              <w:t xml:space="preserve"> Broadway and Paddington ITCs - Fractional Access (International) Service</w:t>
            </w:r>
          </w:p>
        </w:tc>
      </w:tr>
      <w:tr w:rsidR="00000000" w14:paraId="42D60704" w14:textId="77777777">
        <w:tblPrEx>
          <w:tblCellMar>
            <w:top w:w="0" w:type="dxa"/>
            <w:bottom w:w="0" w:type="dxa"/>
          </w:tblCellMar>
        </w:tblPrEx>
        <w:trPr>
          <w:cantSplit/>
        </w:trPr>
        <w:tc>
          <w:tcPr>
            <w:tcW w:w="3095" w:type="dxa"/>
            <w:tcBorders>
              <w:top w:val="single" w:sz="6" w:space="0" w:color="auto"/>
              <w:left w:val="single" w:sz="6" w:space="0" w:color="auto"/>
              <w:bottom w:val="single" w:sz="6" w:space="0" w:color="auto"/>
              <w:right w:val="single" w:sz="6" w:space="0" w:color="auto"/>
            </w:tcBorders>
          </w:tcPr>
          <w:p w14:paraId="2C37ED22" w14:textId="77777777" w:rsidR="00000000" w:rsidRDefault="00000000">
            <w:pPr>
              <w:keepNext/>
              <w:spacing w:before="60" w:after="60"/>
              <w:jc w:val="center"/>
              <w:rPr>
                <w:rFonts w:ascii="Arial Narrow" w:hAnsi="Arial Narrow"/>
                <w:b/>
              </w:rPr>
            </w:pPr>
            <w:r>
              <w:rPr>
                <w:rFonts w:ascii="Arial Narrow" w:hAnsi="Arial Narrow"/>
                <w:b/>
                <w:i/>
              </w:rPr>
              <w:t>Bit rate</w:t>
            </w:r>
            <w:r>
              <w:rPr>
                <w:rFonts w:ascii="Arial Narrow" w:hAnsi="Arial Narrow"/>
                <w:b/>
              </w:rPr>
              <w:t xml:space="preserve"> (kbit/s)</w:t>
            </w:r>
          </w:p>
        </w:tc>
        <w:tc>
          <w:tcPr>
            <w:tcW w:w="3095" w:type="dxa"/>
            <w:gridSpan w:val="2"/>
            <w:tcBorders>
              <w:top w:val="single" w:sz="6" w:space="0" w:color="auto"/>
              <w:left w:val="single" w:sz="6" w:space="0" w:color="auto"/>
              <w:bottom w:val="single" w:sz="6" w:space="0" w:color="auto"/>
              <w:right w:val="single" w:sz="6" w:space="0" w:color="auto"/>
            </w:tcBorders>
          </w:tcPr>
          <w:p w14:paraId="7890EBF1" w14:textId="77777777" w:rsidR="00000000" w:rsidRDefault="00000000">
            <w:pPr>
              <w:keepNext/>
              <w:spacing w:before="60" w:after="60"/>
              <w:jc w:val="center"/>
              <w:rPr>
                <w:rFonts w:ascii="Arial Narrow" w:hAnsi="Arial Narrow"/>
                <w:b/>
              </w:rPr>
            </w:pPr>
            <w:r>
              <w:rPr>
                <w:rFonts w:ascii="Arial Narrow" w:hAnsi="Arial Narrow"/>
                <w:b/>
              </w:rPr>
              <w:t>Establishment Charge</w:t>
            </w:r>
          </w:p>
        </w:tc>
        <w:tc>
          <w:tcPr>
            <w:tcW w:w="3095" w:type="dxa"/>
            <w:gridSpan w:val="2"/>
            <w:tcBorders>
              <w:top w:val="single" w:sz="6" w:space="0" w:color="auto"/>
              <w:left w:val="single" w:sz="6" w:space="0" w:color="auto"/>
              <w:bottom w:val="single" w:sz="6" w:space="0" w:color="auto"/>
              <w:right w:val="single" w:sz="6" w:space="0" w:color="auto"/>
            </w:tcBorders>
          </w:tcPr>
          <w:p w14:paraId="6AB87E66" w14:textId="77777777" w:rsidR="00000000" w:rsidRDefault="00000000">
            <w:pPr>
              <w:keepNext/>
              <w:spacing w:before="60" w:after="60"/>
              <w:jc w:val="center"/>
              <w:rPr>
                <w:rFonts w:ascii="Arial Narrow" w:hAnsi="Arial Narrow"/>
                <w:b/>
              </w:rPr>
            </w:pPr>
            <w:r>
              <w:rPr>
                <w:rFonts w:ascii="Arial Narrow" w:hAnsi="Arial Narrow"/>
                <w:b/>
              </w:rPr>
              <w:t>Monthly Charge</w:t>
            </w:r>
          </w:p>
        </w:tc>
      </w:tr>
      <w:tr w:rsidR="00000000" w14:paraId="417F94B3" w14:textId="77777777">
        <w:tblPrEx>
          <w:tblCellMar>
            <w:top w:w="0" w:type="dxa"/>
            <w:bottom w:w="0" w:type="dxa"/>
          </w:tblCellMar>
        </w:tblPrEx>
        <w:trPr>
          <w:cantSplit/>
        </w:trPr>
        <w:tc>
          <w:tcPr>
            <w:tcW w:w="3095" w:type="dxa"/>
            <w:tcBorders>
              <w:left w:val="single" w:sz="6" w:space="0" w:color="auto"/>
              <w:right w:val="single" w:sz="6" w:space="0" w:color="auto"/>
            </w:tcBorders>
          </w:tcPr>
          <w:p w14:paraId="27D7F6E0" w14:textId="77777777" w:rsidR="00000000" w:rsidRDefault="00000000">
            <w:pPr>
              <w:spacing w:before="60" w:after="60"/>
              <w:jc w:val="right"/>
              <w:rPr>
                <w:rFonts w:ascii="Arial Narrow" w:hAnsi="Arial Narrow"/>
              </w:rPr>
            </w:pPr>
          </w:p>
        </w:tc>
        <w:tc>
          <w:tcPr>
            <w:tcW w:w="1547" w:type="dxa"/>
            <w:tcBorders>
              <w:left w:val="single" w:sz="6" w:space="0" w:color="auto"/>
              <w:right w:val="single" w:sz="6" w:space="0" w:color="auto"/>
            </w:tcBorders>
          </w:tcPr>
          <w:p w14:paraId="2326C1B9" w14:textId="77777777" w:rsidR="00000000" w:rsidRDefault="00000000">
            <w:pPr>
              <w:spacing w:before="60" w:after="60"/>
              <w:jc w:val="center"/>
              <w:rPr>
                <w:rFonts w:ascii="Arial Narrow" w:hAnsi="Arial Narrow"/>
                <w:b/>
              </w:rPr>
            </w:pPr>
            <w:r>
              <w:rPr>
                <w:rFonts w:ascii="Arial Narrow" w:hAnsi="Arial Narrow"/>
                <w:b/>
                <w:i/>
              </w:rPr>
              <w:t>GST</w:t>
            </w:r>
            <w:r>
              <w:rPr>
                <w:rFonts w:ascii="Arial Narrow" w:hAnsi="Arial Narrow"/>
                <w:b/>
              </w:rPr>
              <w:t xml:space="preserve"> excl.</w:t>
            </w:r>
          </w:p>
        </w:tc>
        <w:tc>
          <w:tcPr>
            <w:tcW w:w="1548" w:type="dxa"/>
            <w:tcBorders>
              <w:left w:val="single" w:sz="6" w:space="0" w:color="auto"/>
              <w:right w:val="single" w:sz="6" w:space="0" w:color="auto"/>
            </w:tcBorders>
          </w:tcPr>
          <w:p w14:paraId="20E2A196" w14:textId="77777777" w:rsidR="00000000" w:rsidRDefault="00000000">
            <w:pPr>
              <w:spacing w:before="60" w:after="60"/>
              <w:jc w:val="center"/>
              <w:rPr>
                <w:rFonts w:ascii="Arial Narrow" w:hAnsi="Arial Narrow"/>
                <w:b/>
              </w:rPr>
            </w:pPr>
            <w:r>
              <w:rPr>
                <w:rFonts w:ascii="Arial Narrow" w:hAnsi="Arial Narrow"/>
                <w:b/>
                <w:i/>
              </w:rPr>
              <w:t>GST</w:t>
            </w:r>
            <w:r>
              <w:rPr>
                <w:rFonts w:ascii="Arial Narrow" w:hAnsi="Arial Narrow"/>
                <w:b/>
              </w:rPr>
              <w:t xml:space="preserve"> incl.</w:t>
            </w:r>
          </w:p>
        </w:tc>
        <w:tc>
          <w:tcPr>
            <w:tcW w:w="1547" w:type="dxa"/>
            <w:tcBorders>
              <w:left w:val="single" w:sz="6" w:space="0" w:color="auto"/>
              <w:right w:val="single" w:sz="6" w:space="0" w:color="auto"/>
            </w:tcBorders>
          </w:tcPr>
          <w:p w14:paraId="315DC6FE" w14:textId="77777777" w:rsidR="00000000" w:rsidRDefault="00000000">
            <w:pPr>
              <w:spacing w:before="60" w:after="60"/>
              <w:jc w:val="center"/>
              <w:rPr>
                <w:rFonts w:ascii="Arial Narrow" w:hAnsi="Arial Narrow"/>
                <w:b/>
              </w:rPr>
            </w:pPr>
            <w:r>
              <w:rPr>
                <w:rFonts w:ascii="Arial Narrow" w:hAnsi="Arial Narrow"/>
                <w:b/>
                <w:i/>
              </w:rPr>
              <w:t>GST</w:t>
            </w:r>
            <w:r>
              <w:rPr>
                <w:rFonts w:ascii="Arial Narrow" w:hAnsi="Arial Narrow"/>
                <w:b/>
              </w:rPr>
              <w:t xml:space="preserve"> excl.</w:t>
            </w:r>
          </w:p>
        </w:tc>
        <w:tc>
          <w:tcPr>
            <w:tcW w:w="1548" w:type="dxa"/>
            <w:tcBorders>
              <w:left w:val="single" w:sz="6" w:space="0" w:color="auto"/>
              <w:right w:val="single" w:sz="6" w:space="0" w:color="auto"/>
            </w:tcBorders>
          </w:tcPr>
          <w:p w14:paraId="75A7CD65" w14:textId="77777777" w:rsidR="00000000" w:rsidRDefault="00000000">
            <w:pPr>
              <w:spacing w:before="60" w:after="60"/>
              <w:jc w:val="center"/>
              <w:rPr>
                <w:rFonts w:ascii="Arial Narrow" w:hAnsi="Arial Narrow"/>
                <w:b/>
              </w:rPr>
            </w:pPr>
            <w:r>
              <w:rPr>
                <w:rFonts w:ascii="Arial Narrow" w:hAnsi="Arial Narrow"/>
                <w:b/>
                <w:i/>
              </w:rPr>
              <w:t>GST</w:t>
            </w:r>
            <w:r>
              <w:rPr>
                <w:rFonts w:ascii="Arial Narrow" w:hAnsi="Arial Narrow"/>
                <w:b/>
              </w:rPr>
              <w:t xml:space="preserve"> incl.</w:t>
            </w:r>
          </w:p>
        </w:tc>
      </w:tr>
      <w:tr w:rsidR="00000000" w14:paraId="5A8A85B0" w14:textId="77777777">
        <w:tblPrEx>
          <w:tblCellMar>
            <w:top w:w="0" w:type="dxa"/>
            <w:bottom w:w="0" w:type="dxa"/>
          </w:tblCellMar>
        </w:tblPrEx>
        <w:trPr>
          <w:cantSplit/>
        </w:trPr>
        <w:tc>
          <w:tcPr>
            <w:tcW w:w="3095" w:type="dxa"/>
            <w:tcBorders>
              <w:left w:val="single" w:sz="6" w:space="0" w:color="auto"/>
              <w:right w:val="single" w:sz="6" w:space="0" w:color="auto"/>
            </w:tcBorders>
          </w:tcPr>
          <w:p w14:paraId="56787E5A" w14:textId="77777777" w:rsidR="00000000" w:rsidRDefault="00000000">
            <w:pPr>
              <w:spacing w:before="60" w:after="60"/>
              <w:jc w:val="right"/>
              <w:rPr>
                <w:rFonts w:ascii="Arial Narrow" w:hAnsi="Arial Narrow"/>
              </w:rPr>
            </w:pPr>
            <w:r>
              <w:rPr>
                <w:rFonts w:ascii="Arial Narrow" w:hAnsi="Arial Narrow"/>
              </w:rPr>
              <w:t>48</w:t>
            </w:r>
          </w:p>
        </w:tc>
        <w:tc>
          <w:tcPr>
            <w:tcW w:w="1547" w:type="dxa"/>
            <w:tcBorders>
              <w:left w:val="single" w:sz="6" w:space="0" w:color="auto"/>
              <w:right w:val="single" w:sz="6" w:space="0" w:color="auto"/>
            </w:tcBorders>
          </w:tcPr>
          <w:p w14:paraId="67942F0A" w14:textId="77777777" w:rsidR="00000000" w:rsidRDefault="00000000">
            <w:pPr>
              <w:spacing w:before="60" w:after="60"/>
              <w:jc w:val="center"/>
              <w:rPr>
                <w:rFonts w:ascii="Arial Narrow" w:hAnsi="Arial Narrow"/>
              </w:rPr>
            </w:pPr>
            <w:r>
              <w:rPr>
                <w:rFonts w:ascii="Arial Narrow" w:hAnsi="Arial Narrow"/>
              </w:rPr>
              <w:t>$750</w:t>
            </w:r>
          </w:p>
        </w:tc>
        <w:tc>
          <w:tcPr>
            <w:tcW w:w="1548" w:type="dxa"/>
            <w:tcBorders>
              <w:left w:val="single" w:sz="6" w:space="0" w:color="auto"/>
              <w:right w:val="single" w:sz="6" w:space="0" w:color="auto"/>
            </w:tcBorders>
          </w:tcPr>
          <w:p w14:paraId="3ADD8580" w14:textId="77777777" w:rsidR="00000000" w:rsidRDefault="00000000">
            <w:pPr>
              <w:spacing w:before="60" w:after="60"/>
              <w:jc w:val="center"/>
              <w:rPr>
                <w:rFonts w:ascii="Arial Narrow" w:hAnsi="Arial Narrow"/>
              </w:rPr>
            </w:pPr>
            <w:r>
              <w:rPr>
                <w:rFonts w:ascii="Arial Narrow" w:hAnsi="Arial Narrow"/>
              </w:rPr>
              <w:t>$825</w:t>
            </w:r>
          </w:p>
        </w:tc>
        <w:tc>
          <w:tcPr>
            <w:tcW w:w="1547" w:type="dxa"/>
            <w:tcBorders>
              <w:left w:val="single" w:sz="6" w:space="0" w:color="auto"/>
              <w:right w:val="single" w:sz="6" w:space="0" w:color="auto"/>
            </w:tcBorders>
          </w:tcPr>
          <w:p w14:paraId="5F57446F" w14:textId="77777777" w:rsidR="00000000" w:rsidRDefault="00000000">
            <w:pPr>
              <w:spacing w:before="60" w:after="60"/>
              <w:jc w:val="center"/>
              <w:rPr>
                <w:rFonts w:ascii="Arial Narrow" w:hAnsi="Arial Narrow"/>
              </w:rPr>
            </w:pPr>
            <w:r>
              <w:rPr>
                <w:rFonts w:ascii="Arial Narrow" w:hAnsi="Arial Narrow"/>
              </w:rPr>
              <w:t>$245</w:t>
            </w:r>
          </w:p>
        </w:tc>
        <w:tc>
          <w:tcPr>
            <w:tcW w:w="1548" w:type="dxa"/>
            <w:tcBorders>
              <w:left w:val="single" w:sz="6" w:space="0" w:color="auto"/>
              <w:right w:val="single" w:sz="6" w:space="0" w:color="auto"/>
            </w:tcBorders>
          </w:tcPr>
          <w:p w14:paraId="31E9345C" w14:textId="77777777" w:rsidR="00000000" w:rsidRDefault="00000000">
            <w:pPr>
              <w:spacing w:before="60" w:after="60"/>
              <w:jc w:val="center"/>
              <w:rPr>
                <w:rFonts w:ascii="Arial Narrow" w:hAnsi="Arial Narrow"/>
              </w:rPr>
            </w:pPr>
            <w:r>
              <w:rPr>
                <w:rFonts w:ascii="Arial Narrow" w:hAnsi="Arial Narrow"/>
              </w:rPr>
              <w:t>$269.50</w:t>
            </w:r>
          </w:p>
        </w:tc>
      </w:tr>
      <w:tr w:rsidR="00000000" w14:paraId="225BEA8C" w14:textId="77777777">
        <w:tblPrEx>
          <w:tblCellMar>
            <w:top w:w="0" w:type="dxa"/>
            <w:bottom w:w="0" w:type="dxa"/>
          </w:tblCellMar>
        </w:tblPrEx>
        <w:trPr>
          <w:cantSplit/>
        </w:trPr>
        <w:tc>
          <w:tcPr>
            <w:tcW w:w="3095" w:type="dxa"/>
            <w:tcBorders>
              <w:left w:val="single" w:sz="6" w:space="0" w:color="auto"/>
              <w:right w:val="single" w:sz="6" w:space="0" w:color="auto"/>
            </w:tcBorders>
          </w:tcPr>
          <w:p w14:paraId="0F3789BB" w14:textId="77777777" w:rsidR="00000000" w:rsidRDefault="00000000">
            <w:pPr>
              <w:spacing w:before="60" w:after="60"/>
              <w:jc w:val="right"/>
              <w:rPr>
                <w:rFonts w:ascii="Arial Narrow" w:hAnsi="Arial Narrow"/>
              </w:rPr>
            </w:pPr>
            <w:r>
              <w:rPr>
                <w:rFonts w:ascii="Arial Narrow" w:hAnsi="Arial Narrow"/>
              </w:rPr>
              <w:t>56</w:t>
            </w:r>
          </w:p>
        </w:tc>
        <w:tc>
          <w:tcPr>
            <w:tcW w:w="1547" w:type="dxa"/>
            <w:tcBorders>
              <w:left w:val="single" w:sz="6" w:space="0" w:color="auto"/>
              <w:right w:val="single" w:sz="6" w:space="0" w:color="auto"/>
            </w:tcBorders>
          </w:tcPr>
          <w:p w14:paraId="60AB87C6" w14:textId="77777777" w:rsidR="00000000" w:rsidRDefault="00000000">
            <w:pPr>
              <w:spacing w:before="60" w:after="60"/>
              <w:jc w:val="center"/>
              <w:rPr>
                <w:rFonts w:ascii="Arial Narrow" w:hAnsi="Arial Narrow"/>
              </w:rPr>
            </w:pPr>
            <w:r>
              <w:rPr>
                <w:rFonts w:ascii="Arial Narrow" w:hAnsi="Arial Narrow"/>
              </w:rPr>
              <w:t>$750</w:t>
            </w:r>
          </w:p>
        </w:tc>
        <w:tc>
          <w:tcPr>
            <w:tcW w:w="1548" w:type="dxa"/>
            <w:tcBorders>
              <w:left w:val="single" w:sz="6" w:space="0" w:color="auto"/>
              <w:right w:val="single" w:sz="6" w:space="0" w:color="auto"/>
            </w:tcBorders>
          </w:tcPr>
          <w:p w14:paraId="2F84A3A7" w14:textId="77777777" w:rsidR="00000000" w:rsidRDefault="00000000">
            <w:pPr>
              <w:spacing w:before="60" w:after="60"/>
              <w:jc w:val="center"/>
              <w:rPr>
                <w:rFonts w:ascii="Arial Narrow" w:hAnsi="Arial Narrow"/>
              </w:rPr>
            </w:pPr>
            <w:r>
              <w:rPr>
                <w:rFonts w:ascii="Arial Narrow" w:hAnsi="Arial Narrow"/>
              </w:rPr>
              <w:t>$825</w:t>
            </w:r>
          </w:p>
        </w:tc>
        <w:tc>
          <w:tcPr>
            <w:tcW w:w="1547" w:type="dxa"/>
            <w:tcBorders>
              <w:left w:val="single" w:sz="6" w:space="0" w:color="auto"/>
              <w:right w:val="single" w:sz="6" w:space="0" w:color="auto"/>
            </w:tcBorders>
          </w:tcPr>
          <w:p w14:paraId="0E8706A7" w14:textId="77777777" w:rsidR="00000000" w:rsidRDefault="00000000">
            <w:pPr>
              <w:spacing w:before="60" w:after="60"/>
              <w:jc w:val="center"/>
              <w:rPr>
                <w:rFonts w:ascii="Arial Narrow" w:hAnsi="Arial Narrow"/>
              </w:rPr>
            </w:pPr>
            <w:r>
              <w:rPr>
                <w:rFonts w:ascii="Arial Narrow" w:hAnsi="Arial Narrow"/>
              </w:rPr>
              <w:t>$245</w:t>
            </w:r>
          </w:p>
        </w:tc>
        <w:tc>
          <w:tcPr>
            <w:tcW w:w="1548" w:type="dxa"/>
            <w:tcBorders>
              <w:left w:val="single" w:sz="6" w:space="0" w:color="auto"/>
              <w:right w:val="single" w:sz="6" w:space="0" w:color="auto"/>
            </w:tcBorders>
          </w:tcPr>
          <w:p w14:paraId="6D16E4FF" w14:textId="77777777" w:rsidR="00000000" w:rsidRDefault="00000000">
            <w:pPr>
              <w:spacing w:before="60" w:after="60"/>
              <w:jc w:val="center"/>
              <w:rPr>
                <w:rFonts w:ascii="Arial Narrow" w:hAnsi="Arial Narrow"/>
              </w:rPr>
            </w:pPr>
            <w:r>
              <w:rPr>
                <w:rFonts w:ascii="Arial Narrow" w:hAnsi="Arial Narrow"/>
              </w:rPr>
              <w:t>$269.50</w:t>
            </w:r>
          </w:p>
        </w:tc>
      </w:tr>
      <w:tr w:rsidR="00000000" w14:paraId="0D6244C0" w14:textId="77777777">
        <w:tblPrEx>
          <w:tblCellMar>
            <w:top w:w="0" w:type="dxa"/>
            <w:bottom w:w="0" w:type="dxa"/>
          </w:tblCellMar>
        </w:tblPrEx>
        <w:trPr>
          <w:cantSplit/>
        </w:trPr>
        <w:tc>
          <w:tcPr>
            <w:tcW w:w="3095" w:type="dxa"/>
            <w:tcBorders>
              <w:left w:val="single" w:sz="6" w:space="0" w:color="auto"/>
              <w:right w:val="single" w:sz="6" w:space="0" w:color="auto"/>
            </w:tcBorders>
          </w:tcPr>
          <w:p w14:paraId="3B41C384" w14:textId="77777777" w:rsidR="00000000" w:rsidRDefault="00000000">
            <w:pPr>
              <w:spacing w:before="60" w:after="60"/>
              <w:jc w:val="right"/>
              <w:rPr>
                <w:rFonts w:ascii="Arial Narrow" w:hAnsi="Arial Narrow"/>
              </w:rPr>
            </w:pPr>
            <w:r>
              <w:rPr>
                <w:rFonts w:ascii="Arial Narrow" w:hAnsi="Arial Narrow"/>
              </w:rPr>
              <w:t>64</w:t>
            </w:r>
          </w:p>
        </w:tc>
        <w:tc>
          <w:tcPr>
            <w:tcW w:w="1547" w:type="dxa"/>
            <w:tcBorders>
              <w:left w:val="single" w:sz="6" w:space="0" w:color="auto"/>
              <w:right w:val="single" w:sz="6" w:space="0" w:color="auto"/>
            </w:tcBorders>
          </w:tcPr>
          <w:p w14:paraId="64F683CE" w14:textId="77777777" w:rsidR="00000000" w:rsidRDefault="00000000">
            <w:pPr>
              <w:spacing w:before="60" w:after="60"/>
              <w:jc w:val="center"/>
              <w:rPr>
                <w:rFonts w:ascii="Arial Narrow" w:hAnsi="Arial Narrow"/>
              </w:rPr>
            </w:pPr>
            <w:r>
              <w:rPr>
                <w:rFonts w:ascii="Arial Narrow" w:hAnsi="Arial Narrow"/>
              </w:rPr>
              <w:t>$750</w:t>
            </w:r>
          </w:p>
        </w:tc>
        <w:tc>
          <w:tcPr>
            <w:tcW w:w="1548" w:type="dxa"/>
            <w:tcBorders>
              <w:left w:val="single" w:sz="6" w:space="0" w:color="auto"/>
              <w:right w:val="single" w:sz="6" w:space="0" w:color="auto"/>
            </w:tcBorders>
          </w:tcPr>
          <w:p w14:paraId="602B6268" w14:textId="77777777" w:rsidR="00000000" w:rsidRDefault="00000000">
            <w:pPr>
              <w:spacing w:before="60" w:after="60"/>
              <w:jc w:val="center"/>
              <w:rPr>
                <w:rFonts w:ascii="Arial Narrow" w:hAnsi="Arial Narrow"/>
              </w:rPr>
            </w:pPr>
            <w:r>
              <w:rPr>
                <w:rFonts w:ascii="Arial Narrow" w:hAnsi="Arial Narrow"/>
              </w:rPr>
              <w:t>$825</w:t>
            </w:r>
          </w:p>
        </w:tc>
        <w:tc>
          <w:tcPr>
            <w:tcW w:w="1547" w:type="dxa"/>
            <w:tcBorders>
              <w:left w:val="single" w:sz="6" w:space="0" w:color="auto"/>
              <w:right w:val="single" w:sz="6" w:space="0" w:color="auto"/>
            </w:tcBorders>
          </w:tcPr>
          <w:p w14:paraId="7B6B112F" w14:textId="77777777" w:rsidR="00000000" w:rsidRDefault="00000000">
            <w:pPr>
              <w:spacing w:before="60" w:after="60"/>
              <w:jc w:val="center"/>
              <w:rPr>
                <w:rFonts w:ascii="Arial Narrow" w:hAnsi="Arial Narrow"/>
              </w:rPr>
            </w:pPr>
            <w:r>
              <w:rPr>
                <w:rFonts w:ascii="Arial Narrow" w:hAnsi="Arial Narrow"/>
              </w:rPr>
              <w:t>$245</w:t>
            </w:r>
          </w:p>
        </w:tc>
        <w:tc>
          <w:tcPr>
            <w:tcW w:w="1548" w:type="dxa"/>
            <w:tcBorders>
              <w:left w:val="single" w:sz="6" w:space="0" w:color="auto"/>
              <w:right w:val="single" w:sz="6" w:space="0" w:color="auto"/>
            </w:tcBorders>
          </w:tcPr>
          <w:p w14:paraId="557F3D5F" w14:textId="77777777" w:rsidR="00000000" w:rsidRDefault="00000000">
            <w:pPr>
              <w:spacing w:before="60" w:after="60"/>
              <w:jc w:val="center"/>
              <w:rPr>
                <w:rFonts w:ascii="Arial Narrow" w:hAnsi="Arial Narrow"/>
              </w:rPr>
            </w:pPr>
            <w:r>
              <w:rPr>
                <w:rFonts w:ascii="Arial Narrow" w:hAnsi="Arial Narrow"/>
              </w:rPr>
              <w:t>$269.50</w:t>
            </w:r>
          </w:p>
        </w:tc>
      </w:tr>
      <w:tr w:rsidR="00000000" w14:paraId="0D7C634F" w14:textId="77777777">
        <w:tblPrEx>
          <w:tblCellMar>
            <w:top w:w="0" w:type="dxa"/>
            <w:bottom w:w="0" w:type="dxa"/>
          </w:tblCellMar>
        </w:tblPrEx>
        <w:trPr>
          <w:cantSplit/>
        </w:trPr>
        <w:tc>
          <w:tcPr>
            <w:tcW w:w="3095" w:type="dxa"/>
            <w:tcBorders>
              <w:left w:val="single" w:sz="6" w:space="0" w:color="auto"/>
              <w:right w:val="single" w:sz="6" w:space="0" w:color="auto"/>
            </w:tcBorders>
          </w:tcPr>
          <w:p w14:paraId="0DF4280F" w14:textId="77777777" w:rsidR="00000000" w:rsidRDefault="00000000">
            <w:pPr>
              <w:spacing w:before="60" w:after="60"/>
              <w:jc w:val="right"/>
              <w:rPr>
                <w:rFonts w:ascii="Arial Narrow" w:hAnsi="Arial Narrow"/>
              </w:rPr>
            </w:pPr>
            <w:r>
              <w:rPr>
                <w:rFonts w:ascii="Arial Narrow" w:hAnsi="Arial Narrow"/>
              </w:rPr>
              <w:t>128</w:t>
            </w:r>
          </w:p>
        </w:tc>
        <w:tc>
          <w:tcPr>
            <w:tcW w:w="1547" w:type="dxa"/>
            <w:tcBorders>
              <w:left w:val="single" w:sz="6" w:space="0" w:color="auto"/>
              <w:right w:val="single" w:sz="6" w:space="0" w:color="auto"/>
            </w:tcBorders>
          </w:tcPr>
          <w:p w14:paraId="6AB184AA" w14:textId="77777777" w:rsidR="00000000" w:rsidRDefault="00000000">
            <w:pPr>
              <w:spacing w:before="60" w:after="60"/>
              <w:jc w:val="center"/>
              <w:rPr>
                <w:rFonts w:ascii="Arial Narrow" w:hAnsi="Arial Narrow"/>
              </w:rPr>
            </w:pPr>
            <w:r>
              <w:rPr>
                <w:rFonts w:ascii="Arial Narrow" w:hAnsi="Arial Narrow"/>
              </w:rPr>
              <w:t>$750</w:t>
            </w:r>
          </w:p>
        </w:tc>
        <w:tc>
          <w:tcPr>
            <w:tcW w:w="1548" w:type="dxa"/>
            <w:tcBorders>
              <w:left w:val="single" w:sz="6" w:space="0" w:color="auto"/>
              <w:right w:val="single" w:sz="6" w:space="0" w:color="auto"/>
            </w:tcBorders>
          </w:tcPr>
          <w:p w14:paraId="373B56F5" w14:textId="77777777" w:rsidR="00000000" w:rsidRDefault="00000000">
            <w:pPr>
              <w:spacing w:before="60" w:after="60"/>
              <w:jc w:val="center"/>
              <w:rPr>
                <w:rFonts w:ascii="Arial Narrow" w:hAnsi="Arial Narrow"/>
              </w:rPr>
            </w:pPr>
            <w:r>
              <w:rPr>
                <w:rFonts w:ascii="Arial Narrow" w:hAnsi="Arial Narrow"/>
              </w:rPr>
              <w:t>$825</w:t>
            </w:r>
          </w:p>
        </w:tc>
        <w:tc>
          <w:tcPr>
            <w:tcW w:w="1547" w:type="dxa"/>
            <w:tcBorders>
              <w:left w:val="single" w:sz="6" w:space="0" w:color="auto"/>
              <w:right w:val="single" w:sz="6" w:space="0" w:color="auto"/>
            </w:tcBorders>
          </w:tcPr>
          <w:p w14:paraId="7A83CFBD" w14:textId="77777777" w:rsidR="00000000" w:rsidRDefault="00000000">
            <w:pPr>
              <w:spacing w:before="60" w:after="60"/>
              <w:jc w:val="center"/>
              <w:rPr>
                <w:rFonts w:ascii="Arial Narrow" w:hAnsi="Arial Narrow"/>
              </w:rPr>
            </w:pPr>
            <w:r>
              <w:rPr>
                <w:rFonts w:ascii="Arial Narrow" w:hAnsi="Arial Narrow"/>
              </w:rPr>
              <w:t>$280</w:t>
            </w:r>
          </w:p>
        </w:tc>
        <w:tc>
          <w:tcPr>
            <w:tcW w:w="1548" w:type="dxa"/>
            <w:tcBorders>
              <w:left w:val="single" w:sz="6" w:space="0" w:color="auto"/>
              <w:right w:val="single" w:sz="6" w:space="0" w:color="auto"/>
            </w:tcBorders>
          </w:tcPr>
          <w:p w14:paraId="2DC58497" w14:textId="77777777" w:rsidR="00000000" w:rsidRDefault="00000000">
            <w:pPr>
              <w:spacing w:before="60" w:after="60"/>
              <w:jc w:val="center"/>
              <w:rPr>
                <w:rFonts w:ascii="Arial Narrow" w:hAnsi="Arial Narrow"/>
              </w:rPr>
            </w:pPr>
            <w:r>
              <w:rPr>
                <w:rFonts w:ascii="Arial Narrow" w:hAnsi="Arial Narrow"/>
              </w:rPr>
              <w:t>$308.00</w:t>
            </w:r>
          </w:p>
        </w:tc>
      </w:tr>
      <w:tr w:rsidR="00000000" w14:paraId="605EB05A" w14:textId="77777777">
        <w:tblPrEx>
          <w:tblCellMar>
            <w:top w:w="0" w:type="dxa"/>
            <w:bottom w:w="0" w:type="dxa"/>
          </w:tblCellMar>
        </w:tblPrEx>
        <w:trPr>
          <w:cantSplit/>
        </w:trPr>
        <w:tc>
          <w:tcPr>
            <w:tcW w:w="3095" w:type="dxa"/>
            <w:tcBorders>
              <w:left w:val="single" w:sz="6" w:space="0" w:color="auto"/>
              <w:right w:val="single" w:sz="6" w:space="0" w:color="auto"/>
            </w:tcBorders>
          </w:tcPr>
          <w:p w14:paraId="77FA87FE" w14:textId="77777777" w:rsidR="00000000" w:rsidRDefault="00000000">
            <w:pPr>
              <w:spacing w:before="60" w:after="60"/>
              <w:jc w:val="right"/>
              <w:rPr>
                <w:rFonts w:ascii="Arial Narrow" w:hAnsi="Arial Narrow"/>
              </w:rPr>
            </w:pPr>
            <w:r>
              <w:rPr>
                <w:rFonts w:ascii="Arial Narrow" w:hAnsi="Arial Narrow"/>
              </w:rPr>
              <w:t>192</w:t>
            </w:r>
          </w:p>
        </w:tc>
        <w:tc>
          <w:tcPr>
            <w:tcW w:w="1547" w:type="dxa"/>
            <w:tcBorders>
              <w:left w:val="single" w:sz="6" w:space="0" w:color="auto"/>
              <w:right w:val="single" w:sz="6" w:space="0" w:color="auto"/>
            </w:tcBorders>
          </w:tcPr>
          <w:p w14:paraId="61400140" w14:textId="77777777" w:rsidR="00000000" w:rsidRDefault="00000000">
            <w:pPr>
              <w:spacing w:before="60" w:after="60"/>
              <w:jc w:val="center"/>
              <w:rPr>
                <w:rFonts w:ascii="Arial Narrow" w:hAnsi="Arial Narrow"/>
              </w:rPr>
            </w:pPr>
            <w:r>
              <w:rPr>
                <w:rFonts w:ascii="Arial Narrow" w:hAnsi="Arial Narrow"/>
              </w:rPr>
              <w:t>$750</w:t>
            </w:r>
          </w:p>
        </w:tc>
        <w:tc>
          <w:tcPr>
            <w:tcW w:w="1548" w:type="dxa"/>
            <w:tcBorders>
              <w:left w:val="single" w:sz="6" w:space="0" w:color="auto"/>
              <w:right w:val="single" w:sz="6" w:space="0" w:color="auto"/>
            </w:tcBorders>
          </w:tcPr>
          <w:p w14:paraId="6F7CD654" w14:textId="77777777" w:rsidR="00000000" w:rsidRDefault="00000000">
            <w:pPr>
              <w:spacing w:before="60" w:after="60"/>
              <w:jc w:val="center"/>
              <w:rPr>
                <w:rFonts w:ascii="Arial Narrow" w:hAnsi="Arial Narrow"/>
              </w:rPr>
            </w:pPr>
            <w:r>
              <w:rPr>
                <w:rFonts w:ascii="Arial Narrow" w:hAnsi="Arial Narrow"/>
              </w:rPr>
              <w:t>$825</w:t>
            </w:r>
          </w:p>
        </w:tc>
        <w:tc>
          <w:tcPr>
            <w:tcW w:w="1547" w:type="dxa"/>
            <w:tcBorders>
              <w:left w:val="single" w:sz="6" w:space="0" w:color="auto"/>
              <w:right w:val="single" w:sz="6" w:space="0" w:color="auto"/>
            </w:tcBorders>
          </w:tcPr>
          <w:p w14:paraId="23374BCE" w14:textId="77777777" w:rsidR="00000000" w:rsidRDefault="00000000">
            <w:pPr>
              <w:spacing w:before="60" w:after="60"/>
              <w:jc w:val="center"/>
              <w:rPr>
                <w:rFonts w:ascii="Arial Narrow" w:hAnsi="Arial Narrow"/>
              </w:rPr>
            </w:pPr>
            <w:r>
              <w:rPr>
                <w:rFonts w:ascii="Arial Narrow" w:hAnsi="Arial Narrow"/>
              </w:rPr>
              <w:t>$315</w:t>
            </w:r>
          </w:p>
        </w:tc>
        <w:tc>
          <w:tcPr>
            <w:tcW w:w="1548" w:type="dxa"/>
            <w:tcBorders>
              <w:left w:val="single" w:sz="6" w:space="0" w:color="auto"/>
              <w:right w:val="single" w:sz="6" w:space="0" w:color="auto"/>
            </w:tcBorders>
          </w:tcPr>
          <w:p w14:paraId="1B63D7E8" w14:textId="77777777" w:rsidR="00000000" w:rsidRDefault="00000000">
            <w:pPr>
              <w:spacing w:before="60" w:after="60"/>
              <w:jc w:val="center"/>
              <w:rPr>
                <w:rFonts w:ascii="Arial Narrow" w:hAnsi="Arial Narrow"/>
              </w:rPr>
            </w:pPr>
            <w:r>
              <w:rPr>
                <w:rFonts w:ascii="Arial Narrow" w:hAnsi="Arial Narrow"/>
              </w:rPr>
              <w:t>$346.50</w:t>
            </w:r>
          </w:p>
        </w:tc>
      </w:tr>
      <w:tr w:rsidR="00000000" w14:paraId="2C1B7A47" w14:textId="77777777">
        <w:tblPrEx>
          <w:tblCellMar>
            <w:top w:w="0" w:type="dxa"/>
            <w:bottom w:w="0" w:type="dxa"/>
          </w:tblCellMar>
        </w:tblPrEx>
        <w:trPr>
          <w:cantSplit/>
        </w:trPr>
        <w:tc>
          <w:tcPr>
            <w:tcW w:w="3095" w:type="dxa"/>
            <w:tcBorders>
              <w:left w:val="single" w:sz="6" w:space="0" w:color="auto"/>
              <w:right w:val="single" w:sz="6" w:space="0" w:color="auto"/>
            </w:tcBorders>
          </w:tcPr>
          <w:p w14:paraId="2BA05B11" w14:textId="77777777" w:rsidR="00000000" w:rsidRDefault="00000000">
            <w:pPr>
              <w:spacing w:before="60" w:after="60"/>
              <w:jc w:val="right"/>
              <w:rPr>
                <w:rFonts w:ascii="Arial Narrow" w:hAnsi="Arial Narrow"/>
              </w:rPr>
            </w:pPr>
            <w:r>
              <w:rPr>
                <w:rFonts w:ascii="Arial Narrow" w:hAnsi="Arial Narrow"/>
              </w:rPr>
              <w:t>256</w:t>
            </w:r>
          </w:p>
        </w:tc>
        <w:tc>
          <w:tcPr>
            <w:tcW w:w="1547" w:type="dxa"/>
            <w:tcBorders>
              <w:left w:val="single" w:sz="6" w:space="0" w:color="auto"/>
              <w:right w:val="single" w:sz="6" w:space="0" w:color="auto"/>
            </w:tcBorders>
          </w:tcPr>
          <w:p w14:paraId="41D26402" w14:textId="77777777" w:rsidR="00000000" w:rsidRDefault="00000000">
            <w:pPr>
              <w:spacing w:before="60" w:after="60"/>
              <w:jc w:val="center"/>
              <w:rPr>
                <w:rFonts w:ascii="Arial Narrow" w:hAnsi="Arial Narrow"/>
              </w:rPr>
            </w:pPr>
            <w:r>
              <w:rPr>
                <w:rFonts w:ascii="Arial Narrow" w:hAnsi="Arial Narrow"/>
              </w:rPr>
              <w:t>$750</w:t>
            </w:r>
          </w:p>
        </w:tc>
        <w:tc>
          <w:tcPr>
            <w:tcW w:w="1548" w:type="dxa"/>
            <w:tcBorders>
              <w:left w:val="single" w:sz="6" w:space="0" w:color="auto"/>
              <w:right w:val="single" w:sz="6" w:space="0" w:color="auto"/>
            </w:tcBorders>
          </w:tcPr>
          <w:p w14:paraId="3F53697B" w14:textId="77777777" w:rsidR="00000000" w:rsidRDefault="00000000">
            <w:pPr>
              <w:spacing w:before="60" w:after="60"/>
              <w:jc w:val="center"/>
              <w:rPr>
                <w:rFonts w:ascii="Arial Narrow" w:hAnsi="Arial Narrow"/>
              </w:rPr>
            </w:pPr>
            <w:r>
              <w:rPr>
                <w:rFonts w:ascii="Arial Narrow" w:hAnsi="Arial Narrow"/>
              </w:rPr>
              <w:t>$825</w:t>
            </w:r>
          </w:p>
        </w:tc>
        <w:tc>
          <w:tcPr>
            <w:tcW w:w="1547" w:type="dxa"/>
            <w:tcBorders>
              <w:left w:val="single" w:sz="6" w:space="0" w:color="auto"/>
              <w:right w:val="single" w:sz="6" w:space="0" w:color="auto"/>
            </w:tcBorders>
          </w:tcPr>
          <w:p w14:paraId="7E027BD5" w14:textId="77777777" w:rsidR="00000000" w:rsidRDefault="00000000">
            <w:pPr>
              <w:spacing w:before="60" w:after="60"/>
              <w:jc w:val="center"/>
              <w:rPr>
                <w:rFonts w:ascii="Arial Narrow" w:hAnsi="Arial Narrow"/>
              </w:rPr>
            </w:pPr>
            <w:r>
              <w:rPr>
                <w:rFonts w:ascii="Arial Narrow" w:hAnsi="Arial Narrow"/>
              </w:rPr>
              <w:t>$350</w:t>
            </w:r>
          </w:p>
        </w:tc>
        <w:tc>
          <w:tcPr>
            <w:tcW w:w="1548" w:type="dxa"/>
            <w:tcBorders>
              <w:left w:val="single" w:sz="6" w:space="0" w:color="auto"/>
              <w:right w:val="single" w:sz="6" w:space="0" w:color="auto"/>
            </w:tcBorders>
          </w:tcPr>
          <w:p w14:paraId="405586A7" w14:textId="77777777" w:rsidR="00000000" w:rsidRDefault="00000000">
            <w:pPr>
              <w:spacing w:before="60" w:after="60"/>
              <w:jc w:val="center"/>
              <w:rPr>
                <w:rFonts w:ascii="Arial Narrow" w:hAnsi="Arial Narrow"/>
              </w:rPr>
            </w:pPr>
            <w:r>
              <w:rPr>
                <w:rFonts w:ascii="Arial Narrow" w:hAnsi="Arial Narrow"/>
              </w:rPr>
              <w:t>$385.00</w:t>
            </w:r>
          </w:p>
        </w:tc>
      </w:tr>
      <w:tr w:rsidR="00000000" w14:paraId="2FF4E93D" w14:textId="77777777">
        <w:tblPrEx>
          <w:tblCellMar>
            <w:top w:w="0" w:type="dxa"/>
            <w:bottom w:w="0" w:type="dxa"/>
          </w:tblCellMar>
        </w:tblPrEx>
        <w:trPr>
          <w:cantSplit/>
        </w:trPr>
        <w:tc>
          <w:tcPr>
            <w:tcW w:w="3095" w:type="dxa"/>
            <w:tcBorders>
              <w:left w:val="single" w:sz="6" w:space="0" w:color="auto"/>
              <w:right w:val="single" w:sz="6" w:space="0" w:color="auto"/>
            </w:tcBorders>
          </w:tcPr>
          <w:p w14:paraId="352EC5D1" w14:textId="77777777" w:rsidR="00000000" w:rsidRDefault="00000000">
            <w:pPr>
              <w:spacing w:before="60" w:after="60"/>
              <w:jc w:val="right"/>
              <w:rPr>
                <w:rFonts w:ascii="Arial Narrow" w:hAnsi="Arial Narrow"/>
              </w:rPr>
            </w:pPr>
            <w:r>
              <w:rPr>
                <w:rFonts w:ascii="Arial Narrow" w:hAnsi="Arial Narrow"/>
              </w:rPr>
              <w:t>384</w:t>
            </w:r>
          </w:p>
        </w:tc>
        <w:tc>
          <w:tcPr>
            <w:tcW w:w="1547" w:type="dxa"/>
            <w:tcBorders>
              <w:left w:val="single" w:sz="6" w:space="0" w:color="auto"/>
              <w:right w:val="single" w:sz="6" w:space="0" w:color="auto"/>
            </w:tcBorders>
          </w:tcPr>
          <w:p w14:paraId="5E67BC77" w14:textId="77777777" w:rsidR="00000000" w:rsidRDefault="00000000">
            <w:pPr>
              <w:spacing w:before="60" w:after="60"/>
              <w:jc w:val="center"/>
              <w:rPr>
                <w:rFonts w:ascii="Arial Narrow" w:hAnsi="Arial Narrow"/>
              </w:rPr>
            </w:pPr>
            <w:r>
              <w:rPr>
                <w:rFonts w:ascii="Arial Narrow" w:hAnsi="Arial Narrow"/>
              </w:rPr>
              <w:t>$750</w:t>
            </w:r>
          </w:p>
        </w:tc>
        <w:tc>
          <w:tcPr>
            <w:tcW w:w="1548" w:type="dxa"/>
            <w:tcBorders>
              <w:left w:val="single" w:sz="6" w:space="0" w:color="auto"/>
              <w:right w:val="single" w:sz="6" w:space="0" w:color="auto"/>
            </w:tcBorders>
          </w:tcPr>
          <w:p w14:paraId="4CB5FD64" w14:textId="77777777" w:rsidR="00000000" w:rsidRDefault="00000000">
            <w:pPr>
              <w:spacing w:before="60" w:after="60"/>
              <w:jc w:val="center"/>
              <w:rPr>
                <w:rFonts w:ascii="Arial Narrow" w:hAnsi="Arial Narrow"/>
              </w:rPr>
            </w:pPr>
            <w:r>
              <w:rPr>
                <w:rFonts w:ascii="Arial Narrow" w:hAnsi="Arial Narrow"/>
              </w:rPr>
              <w:t>$825</w:t>
            </w:r>
          </w:p>
        </w:tc>
        <w:tc>
          <w:tcPr>
            <w:tcW w:w="1547" w:type="dxa"/>
            <w:tcBorders>
              <w:left w:val="single" w:sz="6" w:space="0" w:color="auto"/>
              <w:right w:val="single" w:sz="6" w:space="0" w:color="auto"/>
            </w:tcBorders>
          </w:tcPr>
          <w:p w14:paraId="7CC6CF33" w14:textId="77777777" w:rsidR="00000000" w:rsidRDefault="00000000">
            <w:pPr>
              <w:spacing w:before="60" w:after="60"/>
              <w:jc w:val="center"/>
              <w:rPr>
                <w:rFonts w:ascii="Arial Narrow" w:hAnsi="Arial Narrow"/>
              </w:rPr>
            </w:pPr>
            <w:r>
              <w:rPr>
                <w:rFonts w:ascii="Arial Narrow" w:hAnsi="Arial Narrow"/>
              </w:rPr>
              <w:t>$420</w:t>
            </w:r>
          </w:p>
        </w:tc>
        <w:tc>
          <w:tcPr>
            <w:tcW w:w="1548" w:type="dxa"/>
            <w:tcBorders>
              <w:left w:val="single" w:sz="6" w:space="0" w:color="auto"/>
              <w:right w:val="single" w:sz="6" w:space="0" w:color="auto"/>
            </w:tcBorders>
          </w:tcPr>
          <w:p w14:paraId="7207CA9D" w14:textId="77777777" w:rsidR="00000000" w:rsidRDefault="00000000">
            <w:pPr>
              <w:spacing w:before="60" w:after="60"/>
              <w:jc w:val="center"/>
              <w:rPr>
                <w:rFonts w:ascii="Arial Narrow" w:hAnsi="Arial Narrow"/>
              </w:rPr>
            </w:pPr>
            <w:r>
              <w:rPr>
                <w:rFonts w:ascii="Arial Narrow" w:hAnsi="Arial Narrow"/>
              </w:rPr>
              <w:t>$462.00</w:t>
            </w:r>
          </w:p>
        </w:tc>
      </w:tr>
      <w:tr w:rsidR="00000000" w14:paraId="6CC91A67" w14:textId="77777777">
        <w:tblPrEx>
          <w:tblCellMar>
            <w:top w:w="0" w:type="dxa"/>
            <w:bottom w:w="0" w:type="dxa"/>
          </w:tblCellMar>
        </w:tblPrEx>
        <w:trPr>
          <w:cantSplit/>
        </w:trPr>
        <w:tc>
          <w:tcPr>
            <w:tcW w:w="3095" w:type="dxa"/>
            <w:tcBorders>
              <w:left w:val="single" w:sz="6" w:space="0" w:color="auto"/>
              <w:right w:val="single" w:sz="6" w:space="0" w:color="auto"/>
            </w:tcBorders>
          </w:tcPr>
          <w:p w14:paraId="61A49AE8" w14:textId="77777777" w:rsidR="00000000" w:rsidRDefault="00000000">
            <w:pPr>
              <w:spacing w:before="60" w:after="60"/>
              <w:jc w:val="right"/>
              <w:rPr>
                <w:rFonts w:ascii="Arial Narrow" w:hAnsi="Arial Narrow"/>
              </w:rPr>
            </w:pPr>
            <w:r>
              <w:rPr>
                <w:rFonts w:ascii="Arial Narrow" w:hAnsi="Arial Narrow"/>
              </w:rPr>
              <w:t>512</w:t>
            </w:r>
          </w:p>
        </w:tc>
        <w:tc>
          <w:tcPr>
            <w:tcW w:w="1547" w:type="dxa"/>
            <w:tcBorders>
              <w:left w:val="single" w:sz="6" w:space="0" w:color="auto"/>
              <w:right w:val="single" w:sz="6" w:space="0" w:color="auto"/>
            </w:tcBorders>
          </w:tcPr>
          <w:p w14:paraId="02D796A5" w14:textId="77777777" w:rsidR="00000000" w:rsidRDefault="00000000">
            <w:pPr>
              <w:spacing w:before="60" w:after="60"/>
              <w:jc w:val="center"/>
              <w:rPr>
                <w:rFonts w:ascii="Arial Narrow" w:hAnsi="Arial Narrow"/>
              </w:rPr>
            </w:pPr>
            <w:r>
              <w:rPr>
                <w:rFonts w:ascii="Arial Narrow" w:hAnsi="Arial Narrow"/>
              </w:rPr>
              <w:t>$750</w:t>
            </w:r>
          </w:p>
        </w:tc>
        <w:tc>
          <w:tcPr>
            <w:tcW w:w="1548" w:type="dxa"/>
            <w:tcBorders>
              <w:left w:val="single" w:sz="6" w:space="0" w:color="auto"/>
              <w:right w:val="single" w:sz="6" w:space="0" w:color="auto"/>
            </w:tcBorders>
          </w:tcPr>
          <w:p w14:paraId="23BADBAF" w14:textId="77777777" w:rsidR="00000000" w:rsidRDefault="00000000">
            <w:pPr>
              <w:spacing w:before="60" w:after="60"/>
              <w:jc w:val="center"/>
              <w:rPr>
                <w:rFonts w:ascii="Arial Narrow" w:hAnsi="Arial Narrow"/>
              </w:rPr>
            </w:pPr>
            <w:r>
              <w:rPr>
                <w:rFonts w:ascii="Arial Narrow" w:hAnsi="Arial Narrow"/>
              </w:rPr>
              <w:t>$825</w:t>
            </w:r>
          </w:p>
        </w:tc>
        <w:tc>
          <w:tcPr>
            <w:tcW w:w="1547" w:type="dxa"/>
            <w:tcBorders>
              <w:left w:val="single" w:sz="6" w:space="0" w:color="auto"/>
              <w:right w:val="single" w:sz="6" w:space="0" w:color="auto"/>
            </w:tcBorders>
          </w:tcPr>
          <w:p w14:paraId="528A94B4" w14:textId="77777777" w:rsidR="00000000" w:rsidRDefault="00000000">
            <w:pPr>
              <w:spacing w:before="60" w:after="60"/>
              <w:jc w:val="center"/>
              <w:rPr>
                <w:rFonts w:ascii="Arial Narrow" w:hAnsi="Arial Narrow"/>
              </w:rPr>
            </w:pPr>
            <w:r>
              <w:rPr>
                <w:rFonts w:ascii="Arial Narrow" w:hAnsi="Arial Narrow"/>
              </w:rPr>
              <w:t>$490</w:t>
            </w:r>
          </w:p>
        </w:tc>
        <w:tc>
          <w:tcPr>
            <w:tcW w:w="1548" w:type="dxa"/>
            <w:tcBorders>
              <w:left w:val="single" w:sz="6" w:space="0" w:color="auto"/>
              <w:right w:val="single" w:sz="6" w:space="0" w:color="auto"/>
            </w:tcBorders>
          </w:tcPr>
          <w:p w14:paraId="29779CDA" w14:textId="77777777" w:rsidR="00000000" w:rsidRDefault="00000000">
            <w:pPr>
              <w:spacing w:before="60" w:after="60"/>
              <w:jc w:val="center"/>
              <w:rPr>
                <w:rFonts w:ascii="Arial Narrow" w:hAnsi="Arial Narrow"/>
              </w:rPr>
            </w:pPr>
            <w:r>
              <w:rPr>
                <w:rFonts w:ascii="Arial Narrow" w:hAnsi="Arial Narrow"/>
              </w:rPr>
              <w:t>$539.00</w:t>
            </w:r>
          </w:p>
        </w:tc>
      </w:tr>
      <w:tr w:rsidR="00000000" w14:paraId="28152D93" w14:textId="77777777">
        <w:tblPrEx>
          <w:tblCellMar>
            <w:top w:w="0" w:type="dxa"/>
            <w:bottom w:w="0" w:type="dxa"/>
          </w:tblCellMar>
        </w:tblPrEx>
        <w:trPr>
          <w:cantSplit/>
        </w:trPr>
        <w:tc>
          <w:tcPr>
            <w:tcW w:w="3095" w:type="dxa"/>
            <w:tcBorders>
              <w:left w:val="single" w:sz="6" w:space="0" w:color="auto"/>
              <w:right w:val="single" w:sz="6" w:space="0" w:color="auto"/>
            </w:tcBorders>
          </w:tcPr>
          <w:p w14:paraId="7A06DEFF" w14:textId="77777777" w:rsidR="00000000" w:rsidRDefault="00000000">
            <w:pPr>
              <w:spacing w:before="60" w:after="60"/>
              <w:jc w:val="right"/>
              <w:rPr>
                <w:rFonts w:ascii="Arial Narrow" w:hAnsi="Arial Narrow"/>
              </w:rPr>
            </w:pPr>
            <w:r>
              <w:rPr>
                <w:rFonts w:ascii="Arial Narrow" w:hAnsi="Arial Narrow"/>
              </w:rPr>
              <w:t>768</w:t>
            </w:r>
          </w:p>
        </w:tc>
        <w:tc>
          <w:tcPr>
            <w:tcW w:w="1547" w:type="dxa"/>
            <w:tcBorders>
              <w:left w:val="single" w:sz="6" w:space="0" w:color="auto"/>
              <w:right w:val="single" w:sz="6" w:space="0" w:color="auto"/>
            </w:tcBorders>
          </w:tcPr>
          <w:p w14:paraId="74A5C6F5" w14:textId="77777777" w:rsidR="00000000" w:rsidRDefault="00000000">
            <w:pPr>
              <w:spacing w:before="60" w:after="60"/>
              <w:jc w:val="center"/>
              <w:rPr>
                <w:rFonts w:ascii="Arial Narrow" w:hAnsi="Arial Narrow"/>
              </w:rPr>
            </w:pPr>
            <w:r>
              <w:rPr>
                <w:rFonts w:ascii="Arial Narrow" w:hAnsi="Arial Narrow"/>
              </w:rPr>
              <w:t>$750</w:t>
            </w:r>
          </w:p>
        </w:tc>
        <w:tc>
          <w:tcPr>
            <w:tcW w:w="1548" w:type="dxa"/>
            <w:tcBorders>
              <w:left w:val="single" w:sz="6" w:space="0" w:color="auto"/>
              <w:right w:val="single" w:sz="6" w:space="0" w:color="auto"/>
            </w:tcBorders>
          </w:tcPr>
          <w:p w14:paraId="16CE9B9E" w14:textId="77777777" w:rsidR="00000000" w:rsidRDefault="00000000">
            <w:pPr>
              <w:spacing w:before="60" w:after="60"/>
              <w:jc w:val="center"/>
              <w:rPr>
                <w:rFonts w:ascii="Arial Narrow" w:hAnsi="Arial Narrow"/>
              </w:rPr>
            </w:pPr>
            <w:r>
              <w:rPr>
                <w:rFonts w:ascii="Arial Narrow" w:hAnsi="Arial Narrow"/>
              </w:rPr>
              <w:t>$825</w:t>
            </w:r>
          </w:p>
        </w:tc>
        <w:tc>
          <w:tcPr>
            <w:tcW w:w="1547" w:type="dxa"/>
            <w:tcBorders>
              <w:left w:val="single" w:sz="6" w:space="0" w:color="auto"/>
              <w:right w:val="single" w:sz="6" w:space="0" w:color="auto"/>
            </w:tcBorders>
          </w:tcPr>
          <w:p w14:paraId="0F34C48F" w14:textId="77777777" w:rsidR="00000000" w:rsidRDefault="00000000">
            <w:pPr>
              <w:spacing w:before="60" w:after="60"/>
              <w:jc w:val="center"/>
              <w:rPr>
                <w:rFonts w:ascii="Arial Narrow" w:hAnsi="Arial Narrow"/>
              </w:rPr>
            </w:pPr>
            <w:r>
              <w:rPr>
                <w:rFonts w:ascii="Arial Narrow" w:hAnsi="Arial Narrow"/>
              </w:rPr>
              <w:t>$595</w:t>
            </w:r>
          </w:p>
        </w:tc>
        <w:tc>
          <w:tcPr>
            <w:tcW w:w="1548" w:type="dxa"/>
            <w:tcBorders>
              <w:left w:val="single" w:sz="6" w:space="0" w:color="auto"/>
              <w:right w:val="single" w:sz="6" w:space="0" w:color="auto"/>
            </w:tcBorders>
          </w:tcPr>
          <w:p w14:paraId="7665525A" w14:textId="77777777" w:rsidR="00000000" w:rsidRDefault="00000000">
            <w:pPr>
              <w:spacing w:before="60" w:after="60"/>
              <w:jc w:val="center"/>
              <w:rPr>
                <w:rFonts w:ascii="Arial Narrow" w:hAnsi="Arial Narrow"/>
              </w:rPr>
            </w:pPr>
            <w:r>
              <w:rPr>
                <w:rFonts w:ascii="Arial Narrow" w:hAnsi="Arial Narrow"/>
              </w:rPr>
              <w:t>$654.50</w:t>
            </w:r>
          </w:p>
        </w:tc>
      </w:tr>
      <w:tr w:rsidR="00000000" w14:paraId="44006368" w14:textId="77777777">
        <w:tblPrEx>
          <w:tblCellMar>
            <w:top w:w="0" w:type="dxa"/>
            <w:bottom w:w="0" w:type="dxa"/>
          </w:tblCellMar>
        </w:tblPrEx>
        <w:trPr>
          <w:cantSplit/>
        </w:trPr>
        <w:tc>
          <w:tcPr>
            <w:tcW w:w="3095" w:type="dxa"/>
            <w:tcBorders>
              <w:left w:val="single" w:sz="6" w:space="0" w:color="auto"/>
              <w:right w:val="single" w:sz="6" w:space="0" w:color="auto"/>
            </w:tcBorders>
          </w:tcPr>
          <w:p w14:paraId="4F822303" w14:textId="77777777" w:rsidR="00000000" w:rsidRDefault="00000000">
            <w:pPr>
              <w:spacing w:before="60" w:after="60"/>
              <w:jc w:val="right"/>
              <w:rPr>
                <w:rFonts w:ascii="Arial Narrow" w:hAnsi="Arial Narrow"/>
              </w:rPr>
            </w:pPr>
            <w:r>
              <w:rPr>
                <w:rFonts w:ascii="Arial Narrow" w:hAnsi="Arial Narrow"/>
              </w:rPr>
              <w:t>1,024</w:t>
            </w:r>
          </w:p>
        </w:tc>
        <w:tc>
          <w:tcPr>
            <w:tcW w:w="1547" w:type="dxa"/>
            <w:tcBorders>
              <w:left w:val="single" w:sz="6" w:space="0" w:color="auto"/>
              <w:right w:val="single" w:sz="6" w:space="0" w:color="auto"/>
            </w:tcBorders>
          </w:tcPr>
          <w:p w14:paraId="4E861649" w14:textId="77777777" w:rsidR="00000000" w:rsidRDefault="00000000">
            <w:pPr>
              <w:spacing w:before="60" w:after="60"/>
              <w:jc w:val="center"/>
              <w:rPr>
                <w:rFonts w:ascii="Arial Narrow" w:hAnsi="Arial Narrow"/>
              </w:rPr>
            </w:pPr>
            <w:r>
              <w:rPr>
                <w:rFonts w:ascii="Arial Narrow" w:hAnsi="Arial Narrow"/>
              </w:rPr>
              <w:t>$750</w:t>
            </w:r>
          </w:p>
        </w:tc>
        <w:tc>
          <w:tcPr>
            <w:tcW w:w="1548" w:type="dxa"/>
            <w:tcBorders>
              <w:left w:val="single" w:sz="6" w:space="0" w:color="auto"/>
              <w:right w:val="single" w:sz="6" w:space="0" w:color="auto"/>
            </w:tcBorders>
          </w:tcPr>
          <w:p w14:paraId="0911D374" w14:textId="77777777" w:rsidR="00000000" w:rsidRDefault="00000000">
            <w:pPr>
              <w:spacing w:before="60" w:after="60"/>
              <w:jc w:val="center"/>
              <w:rPr>
                <w:rFonts w:ascii="Arial Narrow" w:hAnsi="Arial Narrow"/>
              </w:rPr>
            </w:pPr>
            <w:r>
              <w:rPr>
                <w:rFonts w:ascii="Arial Narrow" w:hAnsi="Arial Narrow"/>
              </w:rPr>
              <w:t>$825</w:t>
            </w:r>
          </w:p>
        </w:tc>
        <w:tc>
          <w:tcPr>
            <w:tcW w:w="1547" w:type="dxa"/>
            <w:tcBorders>
              <w:left w:val="single" w:sz="6" w:space="0" w:color="auto"/>
              <w:right w:val="single" w:sz="6" w:space="0" w:color="auto"/>
            </w:tcBorders>
          </w:tcPr>
          <w:p w14:paraId="0BE9AFF5" w14:textId="77777777" w:rsidR="00000000" w:rsidRDefault="00000000">
            <w:pPr>
              <w:spacing w:before="60" w:after="60"/>
              <w:jc w:val="center"/>
              <w:rPr>
                <w:rFonts w:ascii="Arial Narrow" w:hAnsi="Arial Narrow"/>
              </w:rPr>
            </w:pPr>
            <w:r>
              <w:rPr>
                <w:rFonts w:ascii="Arial Narrow" w:hAnsi="Arial Narrow"/>
              </w:rPr>
              <w:t>$700</w:t>
            </w:r>
          </w:p>
        </w:tc>
        <w:tc>
          <w:tcPr>
            <w:tcW w:w="1548" w:type="dxa"/>
            <w:tcBorders>
              <w:left w:val="single" w:sz="6" w:space="0" w:color="auto"/>
              <w:right w:val="single" w:sz="6" w:space="0" w:color="auto"/>
            </w:tcBorders>
          </w:tcPr>
          <w:p w14:paraId="1F1000EE" w14:textId="77777777" w:rsidR="00000000" w:rsidRDefault="00000000">
            <w:pPr>
              <w:spacing w:before="60" w:after="60"/>
              <w:jc w:val="center"/>
              <w:rPr>
                <w:rFonts w:ascii="Arial Narrow" w:hAnsi="Arial Narrow"/>
              </w:rPr>
            </w:pPr>
            <w:r>
              <w:rPr>
                <w:rFonts w:ascii="Arial Narrow" w:hAnsi="Arial Narrow"/>
              </w:rPr>
              <w:t>$770.00</w:t>
            </w:r>
          </w:p>
        </w:tc>
      </w:tr>
      <w:tr w:rsidR="00000000" w14:paraId="42C9FFF5" w14:textId="77777777">
        <w:tblPrEx>
          <w:tblCellMar>
            <w:top w:w="0" w:type="dxa"/>
            <w:bottom w:w="0" w:type="dxa"/>
          </w:tblCellMar>
        </w:tblPrEx>
        <w:trPr>
          <w:cantSplit/>
        </w:trPr>
        <w:tc>
          <w:tcPr>
            <w:tcW w:w="3095" w:type="dxa"/>
            <w:tcBorders>
              <w:left w:val="single" w:sz="6" w:space="0" w:color="auto"/>
              <w:right w:val="single" w:sz="6" w:space="0" w:color="auto"/>
            </w:tcBorders>
          </w:tcPr>
          <w:p w14:paraId="5DF2686B" w14:textId="77777777" w:rsidR="00000000" w:rsidRDefault="00000000">
            <w:pPr>
              <w:spacing w:before="60" w:after="60"/>
              <w:jc w:val="right"/>
              <w:rPr>
                <w:rFonts w:ascii="Arial Narrow" w:hAnsi="Arial Narrow"/>
              </w:rPr>
            </w:pPr>
            <w:r>
              <w:rPr>
                <w:rFonts w:ascii="Arial Narrow" w:hAnsi="Arial Narrow"/>
              </w:rPr>
              <w:t>1,544</w:t>
            </w:r>
          </w:p>
        </w:tc>
        <w:tc>
          <w:tcPr>
            <w:tcW w:w="1547" w:type="dxa"/>
            <w:tcBorders>
              <w:left w:val="single" w:sz="6" w:space="0" w:color="auto"/>
              <w:right w:val="single" w:sz="6" w:space="0" w:color="auto"/>
            </w:tcBorders>
          </w:tcPr>
          <w:p w14:paraId="379CB055" w14:textId="77777777" w:rsidR="00000000" w:rsidRDefault="00000000">
            <w:pPr>
              <w:spacing w:before="60" w:after="60"/>
              <w:jc w:val="center"/>
              <w:rPr>
                <w:rFonts w:ascii="Arial Narrow" w:hAnsi="Arial Narrow"/>
              </w:rPr>
            </w:pPr>
            <w:r>
              <w:rPr>
                <w:rFonts w:ascii="Arial Narrow" w:hAnsi="Arial Narrow"/>
              </w:rPr>
              <w:t>$750</w:t>
            </w:r>
          </w:p>
        </w:tc>
        <w:tc>
          <w:tcPr>
            <w:tcW w:w="1548" w:type="dxa"/>
            <w:tcBorders>
              <w:left w:val="single" w:sz="6" w:space="0" w:color="auto"/>
              <w:right w:val="single" w:sz="6" w:space="0" w:color="auto"/>
            </w:tcBorders>
          </w:tcPr>
          <w:p w14:paraId="11257018" w14:textId="77777777" w:rsidR="00000000" w:rsidRDefault="00000000">
            <w:pPr>
              <w:spacing w:before="60" w:after="60"/>
              <w:jc w:val="center"/>
              <w:rPr>
                <w:rFonts w:ascii="Arial Narrow" w:hAnsi="Arial Narrow"/>
              </w:rPr>
            </w:pPr>
            <w:r>
              <w:rPr>
                <w:rFonts w:ascii="Arial Narrow" w:hAnsi="Arial Narrow"/>
              </w:rPr>
              <w:t>$825</w:t>
            </w:r>
          </w:p>
        </w:tc>
        <w:tc>
          <w:tcPr>
            <w:tcW w:w="1547" w:type="dxa"/>
            <w:tcBorders>
              <w:left w:val="single" w:sz="6" w:space="0" w:color="auto"/>
              <w:right w:val="single" w:sz="6" w:space="0" w:color="auto"/>
            </w:tcBorders>
          </w:tcPr>
          <w:p w14:paraId="6449F992" w14:textId="77777777" w:rsidR="00000000" w:rsidRDefault="00000000">
            <w:pPr>
              <w:spacing w:before="60" w:after="60"/>
              <w:jc w:val="center"/>
              <w:rPr>
                <w:rFonts w:ascii="Arial Narrow" w:hAnsi="Arial Narrow"/>
              </w:rPr>
            </w:pPr>
            <w:r>
              <w:rPr>
                <w:rFonts w:ascii="Arial Narrow" w:hAnsi="Arial Narrow"/>
              </w:rPr>
              <w:t>$840</w:t>
            </w:r>
          </w:p>
        </w:tc>
        <w:tc>
          <w:tcPr>
            <w:tcW w:w="1548" w:type="dxa"/>
            <w:tcBorders>
              <w:left w:val="single" w:sz="6" w:space="0" w:color="auto"/>
              <w:right w:val="single" w:sz="6" w:space="0" w:color="auto"/>
            </w:tcBorders>
          </w:tcPr>
          <w:p w14:paraId="04F8405E" w14:textId="77777777" w:rsidR="00000000" w:rsidRDefault="00000000">
            <w:pPr>
              <w:spacing w:before="60" w:after="60"/>
              <w:jc w:val="center"/>
              <w:rPr>
                <w:rFonts w:ascii="Arial Narrow" w:hAnsi="Arial Narrow"/>
              </w:rPr>
            </w:pPr>
            <w:r>
              <w:rPr>
                <w:rFonts w:ascii="Arial Narrow" w:hAnsi="Arial Narrow"/>
              </w:rPr>
              <w:t>$924.00</w:t>
            </w:r>
          </w:p>
        </w:tc>
      </w:tr>
      <w:tr w:rsidR="00000000" w14:paraId="540B24F2" w14:textId="77777777">
        <w:tblPrEx>
          <w:tblCellMar>
            <w:top w:w="0" w:type="dxa"/>
            <w:bottom w:w="0" w:type="dxa"/>
          </w:tblCellMar>
        </w:tblPrEx>
        <w:trPr>
          <w:cantSplit/>
        </w:trPr>
        <w:tc>
          <w:tcPr>
            <w:tcW w:w="3095" w:type="dxa"/>
            <w:tcBorders>
              <w:left w:val="single" w:sz="6" w:space="0" w:color="auto"/>
              <w:bottom w:val="single" w:sz="6" w:space="0" w:color="auto"/>
              <w:right w:val="single" w:sz="6" w:space="0" w:color="auto"/>
            </w:tcBorders>
          </w:tcPr>
          <w:p w14:paraId="5A6D417B" w14:textId="77777777" w:rsidR="00000000" w:rsidRDefault="00000000">
            <w:pPr>
              <w:spacing w:before="60" w:after="60"/>
              <w:jc w:val="right"/>
              <w:rPr>
                <w:rFonts w:ascii="Arial Narrow" w:hAnsi="Arial Narrow"/>
              </w:rPr>
            </w:pPr>
            <w:r>
              <w:rPr>
                <w:rFonts w:ascii="Arial Narrow" w:hAnsi="Arial Narrow"/>
              </w:rPr>
              <w:t>2,048</w:t>
            </w:r>
          </w:p>
        </w:tc>
        <w:tc>
          <w:tcPr>
            <w:tcW w:w="1547" w:type="dxa"/>
            <w:tcBorders>
              <w:left w:val="single" w:sz="6" w:space="0" w:color="auto"/>
              <w:bottom w:val="single" w:sz="6" w:space="0" w:color="auto"/>
              <w:right w:val="single" w:sz="6" w:space="0" w:color="auto"/>
            </w:tcBorders>
          </w:tcPr>
          <w:p w14:paraId="2C75DF9B" w14:textId="77777777" w:rsidR="00000000" w:rsidRDefault="00000000">
            <w:pPr>
              <w:spacing w:before="60" w:after="60"/>
              <w:jc w:val="center"/>
              <w:rPr>
                <w:rFonts w:ascii="Arial Narrow" w:hAnsi="Arial Narrow"/>
              </w:rPr>
            </w:pPr>
            <w:r>
              <w:rPr>
                <w:rFonts w:ascii="Arial Narrow" w:hAnsi="Arial Narrow"/>
              </w:rPr>
              <w:t>$750</w:t>
            </w:r>
          </w:p>
        </w:tc>
        <w:tc>
          <w:tcPr>
            <w:tcW w:w="1548" w:type="dxa"/>
            <w:tcBorders>
              <w:left w:val="single" w:sz="6" w:space="0" w:color="auto"/>
              <w:bottom w:val="single" w:sz="6" w:space="0" w:color="auto"/>
              <w:right w:val="single" w:sz="6" w:space="0" w:color="auto"/>
            </w:tcBorders>
          </w:tcPr>
          <w:p w14:paraId="41100192" w14:textId="77777777" w:rsidR="00000000" w:rsidRDefault="00000000">
            <w:pPr>
              <w:spacing w:before="60" w:after="60"/>
              <w:jc w:val="center"/>
              <w:rPr>
                <w:rFonts w:ascii="Arial Narrow" w:hAnsi="Arial Narrow"/>
              </w:rPr>
            </w:pPr>
            <w:r>
              <w:rPr>
                <w:rFonts w:ascii="Arial Narrow" w:hAnsi="Arial Narrow"/>
              </w:rPr>
              <w:t>$825</w:t>
            </w:r>
          </w:p>
        </w:tc>
        <w:tc>
          <w:tcPr>
            <w:tcW w:w="1547" w:type="dxa"/>
            <w:tcBorders>
              <w:left w:val="single" w:sz="6" w:space="0" w:color="auto"/>
              <w:bottom w:val="single" w:sz="6" w:space="0" w:color="auto"/>
              <w:right w:val="single" w:sz="6" w:space="0" w:color="auto"/>
            </w:tcBorders>
          </w:tcPr>
          <w:p w14:paraId="1E1903BA" w14:textId="77777777" w:rsidR="00000000" w:rsidRDefault="00000000">
            <w:pPr>
              <w:spacing w:before="60" w:after="60"/>
              <w:jc w:val="center"/>
              <w:rPr>
                <w:rFonts w:ascii="Arial Narrow" w:hAnsi="Arial Narrow"/>
              </w:rPr>
            </w:pPr>
            <w:r>
              <w:rPr>
                <w:rFonts w:ascii="Arial Narrow" w:hAnsi="Arial Narrow"/>
              </w:rPr>
              <w:t>$980</w:t>
            </w:r>
          </w:p>
        </w:tc>
        <w:tc>
          <w:tcPr>
            <w:tcW w:w="1548" w:type="dxa"/>
            <w:tcBorders>
              <w:left w:val="single" w:sz="6" w:space="0" w:color="auto"/>
              <w:bottom w:val="single" w:sz="6" w:space="0" w:color="auto"/>
              <w:right w:val="single" w:sz="6" w:space="0" w:color="auto"/>
            </w:tcBorders>
          </w:tcPr>
          <w:p w14:paraId="40B0A733" w14:textId="77777777" w:rsidR="00000000" w:rsidRDefault="00000000">
            <w:pPr>
              <w:spacing w:before="60" w:after="60"/>
              <w:jc w:val="center"/>
              <w:rPr>
                <w:rFonts w:ascii="Arial Narrow" w:hAnsi="Arial Narrow"/>
              </w:rPr>
            </w:pPr>
            <w:r>
              <w:rPr>
                <w:rFonts w:ascii="Arial Narrow" w:hAnsi="Arial Narrow"/>
              </w:rPr>
              <w:t>$1,078.00</w:t>
            </w:r>
          </w:p>
        </w:tc>
      </w:tr>
    </w:tbl>
    <w:p w14:paraId="4A953473" w14:textId="77777777" w:rsidR="00000000" w:rsidRDefault="00000000"/>
    <w:tbl>
      <w:tblPr>
        <w:tblW w:w="0" w:type="auto"/>
        <w:tblInd w:w="-34" w:type="dxa"/>
        <w:tblLayout w:type="fixed"/>
        <w:tblLook w:val="0000" w:firstRow="0" w:lastRow="0" w:firstColumn="0" w:lastColumn="0" w:noHBand="0" w:noVBand="0"/>
      </w:tblPr>
      <w:tblGrid>
        <w:gridCol w:w="568"/>
        <w:gridCol w:w="1009"/>
        <w:gridCol w:w="1009"/>
        <w:gridCol w:w="995"/>
        <w:gridCol w:w="956"/>
        <w:gridCol w:w="862"/>
        <w:gridCol w:w="980"/>
        <w:gridCol w:w="851"/>
        <w:gridCol w:w="992"/>
      </w:tblGrid>
      <w:tr w:rsidR="00000000" w14:paraId="7099FE78" w14:textId="77777777">
        <w:tblPrEx>
          <w:tblCellMar>
            <w:top w:w="0" w:type="dxa"/>
            <w:bottom w:w="0" w:type="dxa"/>
          </w:tblCellMar>
        </w:tblPrEx>
        <w:trPr>
          <w:cantSplit/>
        </w:trPr>
        <w:tc>
          <w:tcPr>
            <w:tcW w:w="8222" w:type="dxa"/>
            <w:gridSpan w:val="9"/>
            <w:tcBorders>
              <w:top w:val="single" w:sz="6" w:space="0" w:color="auto"/>
              <w:left w:val="single" w:sz="6" w:space="0" w:color="auto"/>
              <w:right w:val="single" w:sz="6" w:space="0" w:color="auto"/>
            </w:tcBorders>
          </w:tcPr>
          <w:p w14:paraId="590A0621" w14:textId="77777777" w:rsidR="00000000" w:rsidRDefault="00000000">
            <w:pPr>
              <w:keepNext/>
              <w:spacing w:before="60" w:after="60"/>
              <w:rPr>
                <w:rFonts w:ascii="Arial Narrow" w:hAnsi="Arial Narrow"/>
                <w:b/>
              </w:rPr>
            </w:pPr>
            <w:r>
              <w:rPr>
                <w:rFonts w:ascii="Arial Narrow" w:hAnsi="Arial Narrow"/>
                <w:b/>
              </w:rPr>
              <w:t>Table 12.2 - INTELSAT 5 Year Term</w:t>
            </w:r>
          </w:p>
        </w:tc>
      </w:tr>
      <w:tr w:rsidR="00000000" w14:paraId="2101B9A8" w14:textId="77777777">
        <w:tblPrEx>
          <w:tblCellMar>
            <w:top w:w="0" w:type="dxa"/>
            <w:left w:w="30" w:type="dxa"/>
            <w:bottom w:w="0" w:type="dxa"/>
            <w:right w:w="30" w:type="dxa"/>
          </w:tblCellMar>
        </w:tblPrEx>
        <w:trPr>
          <w:cantSplit/>
          <w:trHeight w:val="259"/>
        </w:trPr>
        <w:tc>
          <w:tcPr>
            <w:tcW w:w="568" w:type="dxa"/>
            <w:tcBorders>
              <w:top w:val="single" w:sz="6" w:space="0" w:color="auto"/>
              <w:left w:val="single" w:sz="6" w:space="0" w:color="auto"/>
              <w:bottom w:val="single" w:sz="6" w:space="0" w:color="auto"/>
              <w:right w:val="single" w:sz="6" w:space="0" w:color="auto"/>
            </w:tcBorders>
          </w:tcPr>
          <w:p w14:paraId="5EC443AB" w14:textId="77777777" w:rsidR="00000000" w:rsidRDefault="00000000">
            <w:pPr>
              <w:keepNext/>
              <w:spacing w:before="60" w:after="60"/>
              <w:jc w:val="center"/>
              <w:rPr>
                <w:rFonts w:ascii="Arial Narrow" w:hAnsi="Arial Narrow"/>
                <w:b/>
              </w:rPr>
            </w:pPr>
            <w:r>
              <w:rPr>
                <w:rFonts w:ascii="Arial Narrow" w:hAnsi="Arial Narrow"/>
                <w:b/>
              </w:rPr>
              <w:t>MHz</w:t>
            </w:r>
          </w:p>
        </w:tc>
        <w:tc>
          <w:tcPr>
            <w:tcW w:w="2018" w:type="dxa"/>
            <w:gridSpan w:val="2"/>
            <w:tcBorders>
              <w:top w:val="single" w:sz="6" w:space="0" w:color="auto"/>
              <w:left w:val="single" w:sz="6" w:space="0" w:color="auto"/>
              <w:bottom w:val="single" w:sz="6" w:space="0" w:color="auto"/>
              <w:right w:val="single" w:sz="6" w:space="0" w:color="auto"/>
            </w:tcBorders>
          </w:tcPr>
          <w:p w14:paraId="2A64DD8D" w14:textId="77777777" w:rsidR="00000000" w:rsidRDefault="00000000">
            <w:pPr>
              <w:spacing w:before="60" w:after="60"/>
              <w:jc w:val="center"/>
              <w:rPr>
                <w:rFonts w:ascii="Arial Narrow" w:hAnsi="Arial Narrow"/>
                <w:b/>
              </w:rPr>
            </w:pPr>
            <w:r>
              <w:rPr>
                <w:rFonts w:ascii="Arial Narrow" w:hAnsi="Arial Narrow"/>
                <w:b/>
              </w:rPr>
              <w:t>Establishment</w:t>
            </w:r>
          </w:p>
        </w:tc>
        <w:tc>
          <w:tcPr>
            <w:tcW w:w="5636" w:type="dxa"/>
            <w:gridSpan w:val="6"/>
            <w:tcBorders>
              <w:top w:val="single" w:sz="6" w:space="0" w:color="auto"/>
              <w:left w:val="single" w:sz="6" w:space="0" w:color="auto"/>
              <w:bottom w:val="single" w:sz="6" w:space="0" w:color="auto"/>
              <w:right w:val="single" w:sz="6" w:space="0" w:color="auto"/>
            </w:tcBorders>
          </w:tcPr>
          <w:p w14:paraId="7A94294F" w14:textId="77777777" w:rsidR="00000000" w:rsidRDefault="00000000">
            <w:pPr>
              <w:spacing w:before="60" w:after="60"/>
              <w:jc w:val="center"/>
              <w:rPr>
                <w:rFonts w:ascii="Arial Narrow" w:hAnsi="Arial Narrow"/>
                <w:b/>
              </w:rPr>
            </w:pPr>
            <w:r>
              <w:rPr>
                <w:rFonts w:ascii="Arial Narrow" w:hAnsi="Arial Narrow"/>
                <w:b/>
              </w:rPr>
              <w:t>Monthly Charges</w:t>
            </w:r>
          </w:p>
        </w:tc>
      </w:tr>
      <w:tr w:rsidR="00000000" w14:paraId="1A2BBA6C" w14:textId="77777777">
        <w:tblPrEx>
          <w:tblCellMar>
            <w:top w:w="0" w:type="dxa"/>
            <w:left w:w="30" w:type="dxa"/>
            <w:bottom w:w="0" w:type="dxa"/>
            <w:right w:w="30" w:type="dxa"/>
          </w:tblCellMar>
        </w:tblPrEx>
        <w:trPr>
          <w:cantSplit/>
          <w:trHeight w:val="259"/>
        </w:trPr>
        <w:tc>
          <w:tcPr>
            <w:tcW w:w="568" w:type="dxa"/>
            <w:tcBorders>
              <w:top w:val="single" w:sz="6" w:space="0" w:color="auto"/>
              <w:left w:val="single" w:sz="6" w:space="0" w:color="auto"/>
              <w:bottom w:val="single" w:sz="6" w:space="0" w:color="auto"/>
              <w:right w:val="single" w:sz="6" w:space="0" w:color="auto"/>
            </w:tcBorders>
          </w:tcPr>
          <w:p w14:paraId="5A3C228B" w14:textId="77777777" w:rsidR="00000000" w:rsidRDefault="00000000">
            <w:pPr>
              <w:keepNext/>
              <w:spacing w:before="60" w:after="60"/>
              <w:rPr>
                <w:rFonts w:ascii="Arial Narrow" w:hAnsi="Arial Narrow"/>
              </w:rPr>
            </w:pPr>
          </w:p>
        </w:tc>
        <w:tc>
          <w:tcPr>
            <w:tcW w:w="2018" w:type="dxa"/>
            <w:gridSpan w:val="2"/>
            <w:tcBorders>
              <w:top w:val="single" w:sz="6" w:space="0" w:color="auto"/>
              <w:left w:val="single" w:sz="6" w:space="0" w:color="auto"/>
              <w:bottom w:val="single" w:sz="6" w:space="0" w:color="auto"/>
              <w:right w:val="single" w:sz="6" w:space="0" w:color="auto"/>
            </w:tcBorders>
          </w:tcPr>
          <w:p w14:paraId="50061765" w14:textId="77777777" w:rsidR="00000000" w:rsidRDefault="00000000">
            <w:pPr>
              <w:spacing w:before="60" w:after="60"/>
              <w:jc w:val="center"/>
              <w:rPr>
                <w:rFonts w:ascii="Arial Narrow" w:hAnsi="Arial Narrow"/>
              </w:rPr>
            </w:pPr>
            <w:r>
              <w:rPr>
                <w:rFonts w:ascii="Arial Narrow" w:hAnsi="Arial Narrow"/>
              </w:rPr>
              <w:t>$</w:t>
            </w:r>
          </w:p>
        </w:tc>
        <w:tc>
          <w:tcPr>
            <w:tcW w:w="5636" w:type="dxa"/>
            <w:gridSpan w:val="6"/>
            <w:tcBorders>
              <w:top w:val="single" w:sz="6" w:space="0" w:color="auto"/>
              <w:left w:val="single" w:sz="6" w:space="0" w:color="auto"/>
              <w:bottom w:val="single" w:sz="6" w:space="0" w:color="auto"/>
              <w:right w:val="single" w:sz="6" w:space="0" w:color="auto"/>
            </w:tcBorders>
          </w:tcPr>
          <w:p w14:paraId="14BC62EC" w14:textId="77777777" w:rsidR="00000000" w:rsidRDefault="00000000">
            <w:pPr>
              <w:spacing w:before="60" w:after="60"/>
              <w:jc w:val="center"/>
              <w:rPr>
                <w:rFonts w:ascii="Arial Narrow" w:hAnsi="Arial Narrow"/>
              </w:rPr>
            </w:pPr>
            <w:r>
              <w:rPr>
                <w:rFonts w:ascii="Arial Narrow" w:hAnsi="Arial Narrow"/>
              </w:rPr>
              <w:t>$</w:t>
            </w:r>
          </w:p>
        </w:tc>
      </w:tr>
      <w:tr w:rsidR="00000000" w14:paraId="49B4FFE0" w14:textId="77777777">
        <w:tblPrEx>
          <w:tblCellMar>
            <w:top w:w="0" w:type="dxa"/>
            <w:left w:w="30" w:type="dxa"/>
            <w:bottom w:w="0" w:type="dxa"/>
            <w:right w:w="30" w:type="dxa"/>
          </w:tblCellMar>
        </w:tblPrEx>
        <w:trPr>
          <w:cantSplit/>
          <w:trHeight w:val="259"/>
        </w:trPr>
        <w:tc>
          <w:tcPr>
            <w:tcW w:w="568" w:type="dxa"/>
            <w:tcBorders>
              <w:top w:val="single" w:sz="6" w:space="0" w:color="auto"/>
              <w:left w:val="single" w:sz="6" w:space="0" w:color="auto"/>
              <w:bottom w:val="single" w:sz="6" w:space="0" w:color="auto"/>
              <w:right w:val="single" w:sz="6" w:space="0" w:color="auto"/>
            </w:tcBorders>
          </w:tcPr>
          <w:p w14:paraId="1A9B8E0A" w14:textId="77777777" w:rsidR="00000000" w:rsidRDefault="00000000">
            <w:pPr>
              <w:keepNext/>
              <w:spacing w:before="60" w:after="60"/>
              <w:jc w:val="right"/>
              <w:rPr>
                <w:rFonts w:ascii="Arial Narrow" w:hAnsi="Arial Narrow"/>
              </w:rPr>
            </w:pPr>
          </w:p>
        </w:tc>
        <w:tc>
          <w:tcPr>
            <w:tcW w:w="2018" w:type="dxa"/>
            <w:gridSpan w:val="2"/>
            <w:tcBorders>
              <w:top w:val="single" w:sz="6" w:space="0" w:color="auto"/>
              <w:left w:val="single" w:sz="6" w:space="0" w:color="auto"/>
              <w:bottom w:val="single" w:sz="6" w:space="0" w:color="auto"/>
              <w:right w:val="single" w:sz="6" w:space="0" w:color="auto"/>
            </w:tcBorders>
          </w:tcPr>
          <w:p w14:paraId="5CA4D013" w14:textId="77777777" w:rsidR="00000000" w:rsidRDefault="00000000">
            <w:pPr>
              <w:spacing w:before="60" w:after="60"/>
              <w:jc w:val="center"/>
              <w:rPr>
                <w:rFonts w:ascii="Arial Narrow" w:hAnsi="Arial Narrow"/>
              </w:rPr>
            </w:pPr>
          </w:p>
        </w:tc>
        <w:tc>
          <w:tcPr>
            <w:tcW w:w="1951" w:type="dxa"/>
            <w:gridSpan w:val="2"/>
            <w:tcBorders>
              <w:top w:val="single" w:sz="6" w:space="0" w:color="auto"/>
              <w:left w:val="single" w:sz="6" w:space="0" w:color="auto"/>
              <w:bottom w:val="single" w:sz="6" w:space="0" w:color="auto"/>
              <w:right w:val="single" w:sz="6" w:space="0" w:color="auto"/>
            </w:tcBorders>
          </w:tcPr>
          <w:p w14:paraId="39CF5CD1" w14:textId="77777777" w:rsidR="00000000" w:rsidRDefault="00000000">
            <w:pPr>
              <w:spacing w:before="60" w:after="60"/>
              <w:jc w:val="center"/>
              <w:rPr>
                <w:rFonts w:ascii="Arial Narrow" w:hAnsi="Arial Narrow"/>
                <w:b/>
              </w:rPr>
            </w:pPr>
            <w:r>
              <w:rPr>
                <w:rFonts w:ascii="Arial Narrow" w:hAnsi="Arial Narrow"/>
                <w:b/>
              </w:rPr>
              <w:t xml:space="preserve">Uplink from </w:t>
            </w:r>
            <w:r>
              <w:rPr>
                <w:rFonts w:ascii="Arial Narrow" w:hAnsi="Arial Narrow"/>
                <w:b/>
                <w:i/>
              </w:rPr>
              <w:t>Customer</w:t>
            </w:r>
            <w:r>
              <w:rPr>
                <w:rFonts w:ascii="Arial Narrow" w:hAnsi="Arial Narrow"/>
                <w:b/>
              </w:rPr>
              <w:t xml:space="preserve"> Earth Station</w:t>
            </w:r>
          </w:p>
        </w:tc>
        <w:tc>
          <w:tcPr>
            <w:tcW w:w="1842" w:type="dxa"/>
            <w:gridSpan w:val="2"/>
            <w:tcBorders>
              <w:top w:val="single" w:sz="6" w:space="0" w:color="auto"/>
              <w:left w:val="single" w:sz="6" w:space="0" w:color="auto"/>
              <w:bottom w:val="single" w:sz="6" w:space="0" w:color="auto"/>
              <w:right w:val="single" w:sz="6" w:space="0" w:color="auto"/>
            </w:tcBorders>
          </w:tcPr>
          <w:p w14:paraId="632897B0" w14:textId="77777777" w:rsidR="00000000" w:rsidRDefault="00000000">
            <w:pPr>
              <w:spacing w:before="60" w:after="60"/>
              <w:jc w:val="center"/>
              <w:rPr>
                <w:rFonts w:ascii="Arial Narrow" w:hAnsi="Arial Narrow"/>
                <w:b/>
              </w:rPr>
            </w:pPr>
            <w:r>
              <w:rPr>
                <w:rFonts w:ascii="Arial Narrow" w:hAnsi="Arial Narrow"/>
                <w:b/>
              </w:rPr>
              <w:t xml:space="preserve">Uplink from </w:t>
            </w:r>
            <w:r>
              <w:rPr>
                <w:rFonts w:ascii="Arial Narrow" w:hAnsi="Arial Narrow"/>
                <w:b/>
                <w:i/>
              </w:rPr>
              <w:t>Telstra</w:t>
            </w:r>
            <w:r>
              <w:rPr>
                <w:rFonts w:ascii="Arial Narrow" w:hAnsi="Arial Narrow"/>
                <w:b/>
              </w:rPr>
              <w:t xml:space="preserve"> Earth Station</w:t>
            </w:r>
          </w:p>
        </w:tc>
        <w:tc>
          <w:tcPr>
            <w:tcW w:w="1843" w:type="dxa"/>
            <w:gridSpan w:val="2"/>
            <w:tcBorders>
              <w:top w:val="single" w:sz="6" w:space="0" w:color="auto"/>
              <w:left w:val="single" w:sz="6" w:space="0" w:color="auto"/>
              <w:bottom w:val="single" w:sz="6" w:space="0" w:color="auto"/>
              <w:right w:val="single" w:sz="6" w:space="0" w:color="auto"/>
            </w:tcBorders>
          </w:tcPr>
          <w:p w14:paraId="27502C02" w14:textId="77777777" w:rsidR="00000000" w:rsidRDefault="00000000">
            <w:pPr>
              <w:spacing w:before="60" w:after="60"/>
              <w:jc w:val="center"/>
              <w:rPr>
                <w:rFonts w:ascii="Arial Narrow" w:hAnsi="Arial Narrow"/>
                <w:b/>
              </w:rPr>
            </w:pPr>
            <w:r>
              <w:rPr>
                <w:rFonts w:ascii="Arial Narrow" w:hAnsi="Arial Narrow"/>
                <w:b/>
              </w:rPr>
              <w:t xml:space="preserve">Downlink to </w:t>
            </w:r>
            <w:r>
              <w:rPr>
                <w:rFonts w:ascii="Arial Narrow" w:hAnsi="Arial Narrow"/>
                <w:b/>
                <w:i/>
              </w:rPr>
              <w:t>Telstra</w:t>
            </w:r>
            <w:r>
              <w:rPr>
                <w:rFonts w:ascii="Arial Narrow" w:hAnsi="Arial Narrow"/>
                <w:b/>
              </w:rPr>
              <w:t xml:space="preserve"> Earth Station</w:t>
            </w:r>
          </w:p>
        </w:tc>
      </w:tr>
      <w:tr w:rsidR="00000000" w14:paraId="43D72BC3" w14:textId="77777777">
        <w:tblPrEx>
          <w:tblCellMar>
            <w:top w:w="0" w:type="dxa"/>
            <w:left w:w="30" w:type="dxa"/>
            <w:bottom w:w="0" w:type="dxa"/>
            <w:right w:w="30" w:type="dxa"/>
          </w:tblCellMar>
        </w:tblPrEx>
        <w:trPr>
          <w:cantSplit/>
          <w:trHeight w:val="259"/>
        </w:trPr>
        <w:tc>
          <w:tcPr>
            <w:tcW w:w="568" w:type="dxa"/>
            <w:tcBorders>
              <w:top w:val="single" w:sz="6" w:space="0" w:color="auto"/>
              <w:left w:val="single" w:sz="6" w:space="0" w:color="auto"/>
              <w:bottom w:val="single" w:sz="6" w:space="0" w:color="auto"/>
              <w:right w:val="single" w:sz="6" w:space="0" w:color="auto"/>
            </w:tcBorders>
          </w:tcPr>
          <w:p w14:paraId="3FC9023A" w14:textId="77777777" w:rsidR="00000000" w:rsidRDefault="00000000">
            <w:pPr>
              <w:keepNext/>
              <w:spacing w:before="60" w:after="60"/>
              <w:jc w:val="right"/>
              <w:rPr>
                <w:rFonts w:ascii="Arial Narrow" w:hAnsi="Arial Narrow"/>
              </w:rPr>
            </w:pPr>
          </w:p>
        </w:tc>
        <w:tc>
          <w:tcPr>
            <w:tcW w:w="1009" w:type="dxa"/>
            <w:tcBorders>
              <w:top w:val="single" w:sz="6" w:space="0" w:color="auto"/>
              <w:left w:val="single" w:sz="6" w:space="0" w:color="auto"/>
              <w:bottom w:val="single" w:sz="6" w:space="0" w:color="auto"/>
              <w:right w:val="single" w:sz="6" w:space="0" w:color="auto"/>
            </w:tcBorders>
          </w:tcPr>
          <w:p w14:paraId="1D673A59" w14:textId="77777777" w:rsidR="00000000" w:rsidRDefault="00000000">
            <w:pPr>
              <w:spacing w:before="60" w:after="60"/>
              <w:jc w:val="center"/>
              <w:rPr>
                <w:rFonts w:ascii="Arial Narrow" w:hAnsi="Arial Narrow"/>
                <w:b/>
              </w:rPr>
            </w:pPr>
            <w:r>
              <w:rPr>
                <w:rFonts w:ascii="Arial Narrow" w:hAnsi="Arial Narrow"/>
                <w:b/>
                <w:i/>
              </w:rPr>
              <w:t>GST</w:t>
            </w:r>
            <w:r>
              <w:rPr>
                <w:rFonts w:ascii="Arial Narrow" w:hAnsi="Arial Narrow"/>
                <w:b/>
              </w:rPr>
              <w:t xml:space="preserve"> excl.</w:t>
            </w:r>
          </w:p>
        </w:tc>
        <w:tc>
          <w:tcPr>
            <w:tcW w:w="1009" w:type="dxa"/>
            <w:tcBorders>
              <w:top w:val="single" w:sz="6" w:space="0" w:color="auto"/>
              <w:left w:val="single" w:sz="6" w:space="0" w:color="auto"/>
              <w:bottom w:val="single" w:sz="6" w:space="0" w:color="auto"/>
              <w:right w:val="single" w:sz="6" w:space="0" w:color="auto"/>
            </w:tcBorders>
          </w:tcPr>
          <w:p w14:paraId="1C36228E" w14:textId="77777777" w:rsidR="00000000" w:rsidRDefault="00000000">
            <w:pPr>
              <w:spacing w:before="60" w:after="60"/>
              <w:jc w:val="center"/>
              <w:rPr>
                <w:rFonts w:ascii="Arial Narrow" w:hAnsi="Arial Narrow"/>
                <w:b/>
              </w:rPr>
            </w:pPr>
            <w:r>
              <w:rPr>
                <w:rFonts w:ascii="Arial Narrow" w:hAnsi="Arial Narrow"/>
                <w:b/>
                <w:i/>
              </w:rPr>
              <w:t>GST</w:t>
            </w:r>
            <w:r>
              <w:rPr>
                <w:rFonts w:ascii="Arial Narrow" w:hAnsi="Arial Narrow"/>
                <w:b/>
              </w:rPr>
              <w:t xml:space="preserve"> incl.</w:t>
            </w:r>
          </w:p>
        </w:tc>
        <w:tc>
          <w:tcPr>
            <w:tcW w:w="995" w:type="dxa"/>
            <w:tcBorders>
              <w:top w:val="single" w:sz="6" w:space="0" w:color="auto"/>
              <w:left w:val="single" w:sz="6" w:space="0" w:color="auto"/>
              <w:bottom w:val="single" w:sz="6" w:space="0" w:color="auto"/>
              <w:right w:val="single" w:sz="6" w:space="0" w:color="auto"/>
            </w:tcBorders>
          </w:tcPr>
          <w:p w14:paraId="63D85A3B" w14:textId="77777777" w:rsidR="00000000" w:rsidRDefault="00000000">
            <w:pPr>
              <w:spacing w:before="60" w:after="60"/>
              <w:jc w:val="center"/>
              <w:rPr>
                <w:rFonts w:ascii="Arial Narrow" w:hAnsi="Arial Narrow"/>
                <w:b/>
              </w:rPr>
            </w:pPr>
            <w:r>
              <w:rPr>
                <w:rFonts w:ascii="Arial Narrow" w:hAnsi="Arial Narrow"/>
                <w:b/>
                <w:i/>
              </w:rPr>
              <w:t>GST</w:t>
            </w:r>
            <w:r>
              <w:rPr>
                <w:rFonts w:ascii="Arial Narrow" w:hAnsi="Arial Narrow"/>
                <w:b/>
              </w:rPr>
              <w:t xml:space="preserve"> excl.</w:t>
            </w:r>
          </w:p>
        </w:tc>
        <w:tc>
          <w:tcPr>
            <w:tcW w:w="956" w:type="dxa"/>
            <w:tcBorders>
              <w:top w:val="single" w:sz="6" w:space="0" w:color="auto"/>
              <w:left w:val="single" w:sz="6" w:space="0" w:color="auto"/>
              <w:bottom w:val="single" w:sz="6" w:space="0" w:color="auto"/>
              <w:right w:val="single" w:sz="6" w:space="0" w:color="auto"/>
            </w:tcBorders>
          </w:tcPr>
          <w:p w14:paraId="7E0A6F8F" w14:textId="77777777" w:rsidR="00000000" w:rsidRDefault="00000000">
            <w:pPr>
              <w:spacing w:before="60" w:after="60"/>
              <w:jc w:val="center"/>
              <w:rPr>
                <w:rFonts w:ascii="Arial Narrow" w:hAnsi="Arial Narrow"/>
                <w:b/>
              </w:rPr>
            </w:pPr>
            <w:r>
              <w:rPr>
                <w:rFonts w:ascii="Arial Narrow" w:hAnsi="Arial Narrow"/>
                <w:b/>
                <w:i/>
              </w:rPr>
              <w:t>GST</w:t>
            </w:r>
            <w:r>
              <w:rPr>
                <w:rFonts w:ascii="Arial Narrow" w:hAnsi="Arial Narrow"/>
                <w:b/>
              </w:rPr>
              <w:t xml:space="preserve"> incl.</w:t>
            </w:r>
          </w:p>
        </w:tc>
        <w:tc>
          <w:tcPr>
            <w:tcW w:w="862" w:type="dxa"/>
            <w:tcBorders>
              <w:top w:val="single" w:sz="6" w:space="0" w:color="auto"/>
              <w:left w:val="single" w:sz="6" w:space="0" w:color="auto"/>
              <w:bottom w:val="single" w:sz="6" w:space="0" w:color="auto"/>
              <w:right w:val="single" w:sz="6" w:space="0" w:color="auto"/>
            </w:tcBorders>
          </w:tcPr>
          <w:p w14:paraId="7166B0E4" w14:textId="77777777" w:rsidR="00000000" w:rsidRDefault="00000000">
            <w:pPr>
              <w:spacing w:before="60" w:after="60"/>
              <w:jc w:val="center"/>
              <w:rPr>
                <w:rFonts w:ascii="Arial Narrow" w:hAnsi="Arial Narrow"/>
                <w:b/>
              </w:rPr>
            </w:pPr>
            <w:r>
              <w:rPr>
                <w:rFonts w:ascii="Arial Narrow" w:hAnsi="Arial Narrow"/>
                <w:b/>
                <w:i/>
              </w:rPr>
              <w:t>GST</w:t>
            </w:r>
            <w:r>
              <w:rPr>
                <w:rFonts w:ascii="Arial Narrow" w:hAnsi="Arial Narrow"/>
                <w:b/>
              </w:rPr>
              <w:t xml:space="preserve"> excl.</w:t>
            </w:r>
          </w:p>
        </w:tc>
        <w:tc>
          <w:tcPr>
            <w:tcW w:w="980" w:type="dxa"/>
            <w:tcBorders>
              <w:top w:val="single" w:sz="6" w:space="0" w:color="auto"/>
              <w:left w:val="single" w:sz="6" w:space="0" w:color="auto"/>
              <w:bottom w:val="single" w:sz="6" w:space="0" w:color="auto"/>
              <w:right w:val="single" w:sz="6" w:space="0" w:color="auto"/>
            </w:tcBorders>
          </w:tcPr>
          <w:p w14:paraId="0B9D030F" w14:textId="77777777" w:rsidR="00000000" w:rsidRDefault="00000000">
            <w:pPr>
              <w:spacing w:before="60" w:after="60"/>
              <w:jc w:val="center"/>
              <w:rPr>
                <w:rFonts w:ascii="Arial Narrow" w:hAnsi="Arial Narrow"/>
                <w:b/>
              </w:rPr>
            </w:pPr>
            <w:r>
              <w:rPr>
                <w:rFonts w:ascii="Arial Narrow" w:hAnsi="Arial Narrow"/>
                <w:b/>
                <w:i/>
              </w:rPr>
              <w:t>GST</w:t>
            </w:r>
            <w:r>
              <w:rPr>
                <w:rFonts w:ascii="Arial Narrow" w:hAnsi="Arial Narrow"/>
                <w:b/>
              </w:rPr>
              <w:t xml:space="preserve"> incl.</w:t>
            </w:r>
          </w:p>
        </w:tc>
        <w:tc>
          <w:tcPr>
            <w:tcW w:w="851" w:type="dxa"/>
            <w:tcBorders>
              <w:top w:val="single" w:sz="6" w:space="0" w:color="auto"/>
              <w:left w:val="single" w:sz="6" w:space="0" w:color="auto"/>
              <w:bottom w:val="single" w:sz="6" w:space="0" w:color="auto"/>
              <w:right w:val="single" w:sz="6" w:space="0" w:color="auto"/>
            </w:tcBorders>
          </w:tcPr>
          <w:p w14:paraId="218AFD0A" w14:textId="77777777" w:rsidR="00000000" w:rsidRDefault="00000000">
            <w:pPr>
              <w:spacing w:before="60" w:after="60"/>
              <w:jc w:val="center"/>
              <w:rPr>
                <w:rFonts w:ascii="Arial Narrow" w:hAnsi="Arial Narrow"/>
                <w:b/>
              </w:rPr>
            </w:pPr>
            <w:r>
              <w:rPr>
                <w:rFonts w:ascii="Arial Narrow" w:hAnsi="Arial Narrow"/>
                <w:b/>
                <w:i/>
              </w:rPr>
              <w:t>GST</w:t>
            </w:r>
            <w:r>
              <w:rPr>
                <w:rFonts w:ascii="Arial Narrow" w:hAnsi="Arial Narrow"/>
                <w:b/>
              </w:rPr>
              <w:t xml:space="preserve"> excl.</w:t>
            </w:r>
          </w:p>
        </w:tc>
        <w:tc>
          <w:tcPr>
            <w:tcW w:w="992" w:type="dxa"/>
            <w:tcBorders>
              <w:top w:val="single" w:sz="6" w:space="0" w:color="auto"/>
              <w:left w:val="single" w:sz="6" w:space="0" w:color="auto"/>
              <w:bottom w:val="single" w:sz="6" w:space="0" w:color="auto"/>
              <w:right w:val="single" w:sz="6" w:space="0" w:color="auto"/>
            </w:tcBorders>
          </w:tcPr>
          <w:p w14:paraId="6C1A3103" w14:textId="77777777" w:rsidR="00000000" w:rsidRDefault="00000000">
            <w:pPr>
              <w:spacing w:before="60" w:after="60"/>
              <w:jc w:val="center"/>
              <w:rPr>
                <w:rFonts w:ascii="Arial Narrow" w:hAnsi="Arial Narrow"/>
                <w:b/>
              </w:rPr>
            </w:pPr>
            <w:r>
              <w:rPr>
                <w:rFonts w:ascii="Arial Narrow" w:hAnsi="Arial Narrow"/>
                <w:b/>
                <w:i/>
              </w:rPr>
              <w:t>GST</w:t>
            </w:r>
            <w:r>
              <w:rPr>
                <w:rFonts w:ascii="Arial Narrow" w:hAnsi="Arial Narrow"/>
                <w:b/>
              </w:rPr>
              <w:t xml:space="preserve"> incl.</w:t>
            </w:r>
          </w:p>
        </w:tc>
      </w:tr>
      <w:tr w:rsidR="00000000" w14:paraId="7577238B" w14:textId="77777777">
        <w:tblPrEx>
          <w:tblCellMar>
            <w:top w:w="0" w:type="dxa"/>
            <w:left w:w="30" w:type="dxa"/>
            <w:bottom w:w="0" w:type="dxa"/>
            <w:right w:w="30" w:type="dxa"/>
          </w:tblCellMar>
        </w:tblPrEx>
        <w:trPr>
          <w:cantSplit/>
          <w:trHeight w:val="259"/>
        </w:trPr>
        <w:tc>
          <w:tcPr>
            <w:tcW w:w="568" w:type="dxa"/>
            <w:tcBorders>
              <w:top w:val="single" w:sz="6" w:space="0" w:color="auto"/>
              <w:left w:val="single" w:sz="6" w:space="0" w:color="auto"/>
              <w:bottom w:val="single" w:sz="6" w:space="0" w:color="auto"/>
              <w:right w:val="single" w:sz="6" w:space="0" w:color="auto"/>
            </w:tcBorders>
          </w:tcPr>
          <w:p w14:paraId="30B6B26E" w14:textId="77777777" w:rsidR="00000000" w:rsidRDefault="00000000">
            <w:pPr>
              <w:keepNext/>
              <w:spacing w:before="60" w:after="60"/>
              <w:rPr>
                <w:rFonts w:ascii="Arial Narrow" w:hAnsi="Arial Narrow"/>
              </w:rPr>
            </w:pPr>
            <w:r>
              <w:rPr>
                <w:rFonts w:ascii="Arial Narrow" w:hAnsi="Arial Narrow"/>
              </w:rPr>
              <w:t>0.1</w:t>
            </w:r>
          </w:p>
        </w:tc>
        <w:tc>
          <w:tcPr>
            <w:tcW w:w="1009" w:type="dxa"/>
            <w:tcBorders>
              <w:top w:val="single" w:sz="6" w:space="0" w:color="auto"/>
              <w:left w:val="single" w:sz="6" w:space="0" w:color="auto"/>
              <w:bottom w:val="single" w:sz="6" w:space="0" w:color="auto"/>
              <w:right w:val="single" w:sz="6" w:space="0" w:color="auto"/>
            </w:tcBorders>
          </w:tcPr>
          <w:p w14:paraId="6BE7F096" w14:textId="77777777" w:rsidR="00000000" w:rsidRDefault="00000000">
            <w:pPr>
              <w:spacing w:before="60" w:after="60"/>
              <w:jc w:val="center"/>
              <w:rPr>
                <w:rFonts w:ascii="Arial Narrow" w:hAnsi="Arial Narrow"/>
              </w:rPr>
            </w:pPr>
            <w:r>
              <w:rPr>
                <w:rFonts w:ascii="Arial Narrow" w:hAnsi="Arial Narrow"/>
              </w:rPr>
              <w:t>1,000.00</w:t>
            </w:r>
          </w:p>
        </w:tc>
        <w:tc>
          <w:tcPr>
            <w:tcW w:w="1009" w:type="dxa"/>
            <w:tcBorders>
              <w:top w:val="single" w:sz="6" w:space="0" w:color="auto"/>
              <w:left w:val="single" w:sz="6" w:space="0" w:color="auto"/>
              <w:bottom w:val="single" w:sz="6" w:space="0" w:color="auto"/>
              <w:right w:val="single" w:sz="6" w:space="0" w:color="auto"/>
            </w:tcBorders>
          </w:tcPr>
          <w:p w14:paraId="3C05A766" w14:textId="77777777" w:rsidR="00000000" w:rsidRDefault="00000000">
            <w:pPr>
              <w:spacing w:before="60" w:after="60"/>
              <w:jc w:val="center"/>
              <w:rPr>
                <w:rFonts w:ascii="Arial Narrow" w:hAnsi="Arial Narrow"/>
              </w:rPr>
            </w:pPr>
            <w:r>
              <w:rPr>
                <w:rFonts w:ascii="Arial Narrow" w:hAnsi="Arial Narrow"/>
              </w:rPr>
              <w:t>1,100.00</w:t>
            </w:r>
          </w:p>
        </w:tc>
        <w:tc>
          <w:tcPr>
            <w:tcW w:w="995" w:type="dxa"/>
            <w:tcBorders>
              <w:top w:val="single" w:sz="6" w:space="0" w:color="auto"/>
              <w:left w:val="single" w:sz="6" w:space="0" w:color="auto"/>
              <w:bottom w:val="single" w:sz="6" w:space="0" w:color="auto"/>
              <w:right w:val="single" w:sz="6" w:space="0" w:color="auto"/>
            </w:tcBorders>
          </w:tcPr>
          <w:p w14:paraId="3FF3C61A" w14:textId="77777777" w:rsidR="00000000" w:rsidRDefault="00000000">
            <w:pPr>
              <w:spacing w:before="60" w:after="60"/>
              <w:jc w:val="center"/>
              <w:rPr>
                <w:rFonts w:ascii="Arial Narrow" w:hAnsi="Arial Narrow"/>
              </w:rPr>
            </w:pPr>
            <w:r>
              <w:rPr>
                <w:rFonts w:ascii="Arial Narrow" w:hAnsi="Arial Narrow"/>
              </w:rPr>
              <w:t>1,181.00</w:t>
            </w:r>
          </w:p>
        </w:tc>
        <w:tc>
          <w:tcPr>
            <w:tcW w:w="956" w:type="dxa"/>
            <w:tcBorders>
              <w:top w:val="single" w:sz="6" w:space="0" w:color="auto"/>
              <w:left w:val="single" w:sz="6" w:space="0" w:color="auto"/>
              <w:bottom w:val="single" w:sz="6" w:space="0" w:color="auto"/>
              <w:right w:val="single" w:sz="6" w:space="0" w:color="auto"/>
            </w:tcBorders>
          </w:tcPr>
          <w:p w14:paraId="0603A951" w14:textId="77777777" w:rsidR="00000000" w:rsidRDefault="00000000">
            <w:pPr>
              <w:spacing w:before="60" w:after="60"/>
              <w:jc w:val="center"/>
              <w:rPr>
                <w:rFonts w:ascii="Arial Narrow" w:hAnsi="Arial Narrow"/>
              </w:rPr>
            </w:pPr>
            <w:r>
              <w:rPr>
                <w:rFonts w:ascii="Arial Narrow" w:hAnsi="Arial Narrow"/>
              </w:rPr>
              <w:t>N/A</w:t>
            </w:r>
          </w:p>
        </w:tc>
        <w:tc>
          <w:tcPr>
            <w:tcW w:w="862" w:type="dxa"/>
            <w:tcBorders>
              <w:top w:val="single" w:sz="6" w:space="0" w:color="auto"/>
              <w:left w:val="single" w:sz="6" w:space="0" w:color="auto"/>
              <w:bottom w:val="single" w:sz="6" w:space="0" w:color="auto"/>
              <w:right w:val="single" w:sz="6" w:space="0" w:color="auto"/>
            </w:tcBorders>
          </w:tcPr>
          <w:p w14:paraId="5583420B" w14:textId="77777777" w:rsidR="00000000" w:rsidRDefault="00000000">
            <w:pPr>
              <w:spacing w:before="60" w:after="60"/>
              <w:jc w:val="center"/>
              <w:rPr>
                <w:rFonts w:ascii="Arial Narrow" w:hAnsi="Arial Narrow"/>
              </w:rPr>
            </w:pPr>
            <w:r>
              <w:rPr>
                <w:rFonts w:ascii="Arial Narrow" w:hAnsi="Arial Narrow"/>
              </w:rPr>
              <w:t>1,350.00</w:t>
            </w:r>
          </w:p>
        </w:tc>
        <w:tc>
          <w:tcPr>
            <w:tcW w:w="980" w:type="dxa"/>
            <w:tcBorders>
              <w:top w:val="single" w:sz="6" w:space="0" w:color="auto"/>
              <w:left w:val="single" w:sz="6" w:space="0" w:color="auto"/>
              <w:bottom w:val="single" w:sz="6" w:space="0" w:color="auto"/>
              <w:right w:val="single" w:sz="6" w:space="0" w:color="auto"/>
            </w:tcBorders>
          </w:tcPr>
          <w:p w14:paraId="278993FD" w14:textId="77777777" w:rsidR="00000000" w:rsidRDefault="00000000">
            <w:pPr>
              <w:spacing w:before="60" w:after="60"/>
              <w:jc w:val="center"/>
              <w:rPr>
                <w:rFonts w:ascii="Arial Narrow" w:hAnsi="Arial Narrow"/>
              </w:rPr>
            </w:pPr>
            <w:r>
              <w:rPr>
                <w:rFonts w:ascii="Arial Narrow" w:hAnsi="Arial Narrow"/>
              </w:rPr>
              <w:t>N/A</w:t>
            </w:r>
          </w:p>
        </w:tc>
        <w:tc>
          <w:tcPr>
            <w:tcW w:w="851" w:type="dxa"/>
            <w:tcBorders>
              <w:top w:val="single" w:sz="6" w:space="0" w:color="auto"/>
              <w:left w:val="single" w:sz="6" w:space="0" w:color="auto"/>
              <w:bottom w:val="single" w:sz="6" w:space="0" w:color="auto"/>
              <w:right w:val="single" w:sz="6" w:space="0" w:color="auto"/>
            </w:tcBorders>
          </w:tcPr>
          <w:p w14:paraId="63FF0B47" w14:textId="77777777" w:rsidR="00000000" w:rsidRDefault="00000000">
            <w:pPr>
              <w:spacing w:before="60" w:after="60"/>
              <w:jc w:val="center"/>
              <w:rPr>
                <w:rFonts w:ascii="Arial Narrow" w:hAnsi="Arial Narrow"/>
              </w:rPr>
            </w:pPr>
            <w:r>
              <w:rPr>
                <w:rFonts w:ascii="Arial Narrow" w:hAnsi="Arial Narrow"/>
              </w:rPr>
              <w:t>1,013.00</w:t>
            </w:r>
          </w:p>
        </w:tc>
        <w:tc>
          <w:tcPr>
            <w:tcW w:w="992" w:type="dxa"/>
            <w:tcBorders>
              <w:top w:val="single" w:sz="6" w:space="0" w:color="auto"/>
              <w:left w:val="single" w:sz="6" w:space="0" w:color="auto"/>
              <w:bottom w:val="single" w:sz="6" w:space="0" w:color="auto"/>
              <w:right w:val="single" w:sz="6" w:space="0" w:color="auto"/>
            </w:tcBorders>
          </w:tcPr>
          <w:p w14:paraId="4A608FBD" w14:textId="77777777" w:rsidR="00000000" w:rsidRDefault="00000000">
            <w:pPr>
              <w:spacing w:before="60" w:after="60"/>
              <w:jc w:val="center"/>
              <w:rPr>
                <w:rFonts w:ascii="Arial Narrow" w:hAnsi="Arial Narrow"/>
              </w:rPr>
            </w:pPr>
            <w:r>
              <w:rPr>
                <w:rFonts w:ascii="Arial Narrow" w:hAnsi="Arial Narrow"/>
              </w:rPr>
              <w:t>N/A</w:t>
            </w:r>
          </w:p>
        </w:tc>
      </w:tr>
      <w:tr w:rsidR="00000000" w14:paraId="614A2997" w14:textId="77777777">
        <w:tblPrEx>
          <w:tblCellMar>
            <w:top w:w="0" w:type="dxa"/>
            <w:left w:w="30" w:type="dxa"/>
            <w:bottom w:w="0" w:type="dxa"/>
            <w:right w:w="30" w:type="dxa"/>
          </w:tblCellMar>
        </w:tblPrEx>
        <w:trPr>
          <w:cantSplit/>
          <w:trHeight w:val="259"/>
        </w:trPr>
        <w:tc>
          <w:tcPr>
            <w:tcW w:w="568" w:type="dxa"/>
            <w:tcBorders>
              <w:top w:val="single" w:sz="6" w:space="0" w:color="auto"/>
              <w:left w:val="single" w:sz="6" w:space="0" w:color="auto"/>
              <w:bottom w:val="single" w:sz="6" w:space="0" w:color="auto"/>
              <w:right w:val="single" w:sz="6" w:space="0" w:color="auto"/>
            </w:tcBorders>
          </w:tcPr>
          <w:p w14:paraId="769B7C2F" w14:textId="77777777" w:rsidR="00000000" w:rsidRDefault="00000000">
            <w:pPr>
              <w:keepNext/>
              <w:spacing w:before="60" w:after="60"/>
              <w:rPr>
                <w:rFonts w:ascii="Arial Narrow" w:hAnsi="Arial Narrow"/>
              </w:rPr>
            </w:pPr>
            <w:r>
              <w:rPr>
                <w:rFonts w:ascii="Arial Narrow" w:hAnsi="Arial Narrow"/>
              </w:rPr>
              <w:t>0.5</w:t>
            </w:r>
          </w:p>
        </w:tc>
        <w:tc>
          <w:tcPr>
            <w:tcW w:w="1009" w:type="dxa"/>
            <w:tcBorders>
              <w:top w:val="single" w:sz="6" w:space="0" w:color="auto"/>
              <w:left w:val="single" w:sz="6" w:space="0" w:color="auto"/>
              <w:bottom w:val="single" w:sz="6" w:space="0" w:color="auto"/>
              <w:right w:val="single" w:sz="6" w:space="0" w:color="auto"/>
            </w:tcBorders>
          </w:tcPr>
          <w:p w14:paraId="45F81E78" w14:textId="77777777" w:rsidR="00000000" w:rsidRDefault="00000000">
            <w:pPr>
              <w:spacing w:before="60" w:after="60"/>
              <w:jc w:val="center"/>
              <w:rPr>
                <w:rFonts w:ascii="Arial Narrow" w:hAnsi="Arial Narrow"/>
              </w:rPr>
            </w:pPr>
            <w:r>
              <w:rPr>
                <w:rFonts w:ascii="Arial Narrow" w:hAnsi="Arial Narrow"/>
              </w:rPr>
              <w:t>2,000.00</w:t>
            </w:r>
          </w:p>
        </w:tc>
        <w:tc>
          <w:tcPr>
            <w:tcW w:w="1009" w:type="dxa"/>
            <w:tcBorders>
              <w:top w:val="single" w:sz="6" w:space="0" w:color="auto"/>
              <w:left w:val="single" w:sz="6" w:space="0" w:color="auto"/>
              <w:bottom w:val="single" w:sz="6" w:space="0" w:color="auto"/>
              <w:right w:val="single" w:sz="6" w:space="0" w:color="auto"/>
            </w:tcBorders>
          </w:tcPr>
          <w:p w14:paraId="5AB5C420" w14:textId="77777777" w:rsidR="00000000" w:rsidRDefault="00000000">
            <w:pPr>
              <w:spacing w:before="60" w:after="60"/>
              <w:jc w:val="center"/>
              <w:rPr>
                <w:rFonts w:ascii="Arial Narrow" w:hAnsi="Arial Narrow"/>
              </w:rPr>
            </w:pPr>
            <w:r>
              <w:rPr>
                <w:rFonts w:ascii="Arial Narrow" w:hAnsi="Arial Narrow"/>
              </w:rPr>
              <w:t>2,200.00</w:t>
            </w:r>
          </w:p>
        </w:tc>
        <w:tc>
          <w:tcPr>
            <w:tcW w:w="995" w:type="dxa"/>
            <w:tcBorders>
              <w:top w:val="single" w:sz="6" w:space="0" w:color="auto"/>
              <w:left w:val="single" w:sz="6" w:space="0" w:color="auto"/>
              <w:bottom w:val="single" w:sz="6" w:space="0" w:color="auto"/>
              <w:right w:val="single" w:sz="6" w:space="0" w:color="auto"/>
            </w:tcBorders>
          </w:tcPr>
          <w:p w14:paraId="0A31D3FF" w14:textId="77777777" w:rsidR="00000000" w:rsidRDefault="00000000">
            <w:pPr>
              <w:spacing w:before="60" w:after="60"/>
              <w:jc w:val="center"/>
              <w:rPr>
                <w:rFonts w:ascii="Arial Narrow" w:hAnsi="Arial Narrow"/>
              </w:rPr>
            </w:pPr>
            <w:r>
              <w:rPr>
                <w:rFonts w:ascii="Arial Narrow" w:hAnsi="Arial Narrow"/>
              </w:rPr>
              <w:t>5,906.00</w:t>
            </w:r>
          </w:p>
        </w:tc>
        <w:tc>
          <w:tcPr>
            <w:tcW w:w="956" w:type="dxa"/>
            <w:tcBorders>
              <w:top w:val="single" w:sz="6" w:space="0" w:color="auto"/>
              <w:left w:val="single" w:sz="6" w:space="0" w:color="auto"/>
              <w:bottom w:val="single" w:sz="6" w:space="0" w:color="auto"/>
              <w:right w:val="single" w:sz="6" w:space="0" w:color="auto"/>
            </w:tcBorders>
          </w:tcPr>
          <w:p w14:paraId="349EA558" w14:textId="77777777" w:rsidR="00000000" w:rsidRDefault="00000000">
            <w:pPr>
              <w:spacing w:before="60" w:after="60"/>
              <w:jc w:val="center"/>
              <w:rPr>
                <w:rFonts w:ascii="Arial Narrow" w:hAnsi="Arial Narrow"/>
              </w:rPr>
            </w:pPr>
            <w:r>
              <w:rPr>
                <w:rFonts w:ascii="Arial Narrow" w:hAnsi="Arial Narrow"/>
              </w:rPr>
              <w:t>N/A</w:t>
            </w:r>
          </w:p>
        </w:tc>
        <w:tc>
          <w:tcPr>
            <w:tcW w:w="862" w:type="dxa"/>
            <w:tcBorders>
              <w:top w:val="single" w:sz="6" w:space="0" w:color="auto"/>
              <w:left w:val="single" w:sz="6" w:space="0" w:color="auto"/>
              <w:bottom w:val="single" w:sz="6" w:space="0" w:color="auto"/>
              <w:right w:val="single" w:sz="6" w:space="0" w:color="auto"/>
            </w:tcBorders>
          </w:tcPr>
          <w:p w14:paraId="4539F44A" w14:textId="77777777" w:rsidR="00000000" w:rsidRDefault="00000000">
            <w:pPr>
              <w:spacing w:before="60" w:after="60"/>
              <w:jc w:val="center"/>
              <w:rPr>
                <w:rFonts w:ascii="Arial Narrow" w:hAnsi="Arial Narrow"/>
              </w:rPr>
            </w:pPr>
            <w:r>
              <w:rPr>
                <w:rFonts w:ascii="Arial Narrow" w:hAnsi="Arial Narrow"/>
              </w:rPr>
              <w:t>6,750.00</w:t>
            </w:r>
          </w:p>
        </w:tc>
        <w:tc>
          <w:tcPr>
            <w:tcW w:w="980" w:type="dxa"/>
            <w:tcBorders>
              <w:top w:val="single" w:sz="6" w:space="0" w:color="auto"/>
              <w:left w:val="single" w:sz="6" w:space="0" w:color="auto"/>
              <w:bottom w:val="single" w:sz="6" w:space="0" w:color="auto"/>
              <w:right w:val="single" w:sz="6" w:space="0" w:color="auto"/>
            </w:tcBorders>
          </w:tcPr>
          <w:p w14:paraId="5B5D941F" w14:textId="77777777" w:rsidR="00000000" w:rsidRDefault="00000000">
            <w:pPr>
              <w:spacing w:before="60" w:after="60"/>
              <w:jc w:val="center"/>
              <w:rPr>
                <w:rFonts w:ascii="Arial Narrow" w:hAnsi="Arial Narrow"/>
              </w:rPr>
            </w:pPr>
            <w:r>
              <w:rPr>
                <w:rFonts w:ascii="Arial Narrow" w:hAnsi="Arial Narrow"/>
              </w:rPr>
              <w:t>N/A</w:t>
            </w:r>
          </w:p>
        </w:tc>
        <w:tc>
          <w:tcPr>
            <w:tcW w:w="851" w:type="dxa"/>
            <w:tcBorders>
              <w:top w:val="single" w:sz="6" w:space="0" w:color="auto"/>
              <w:left w:val="single" w:sz="6" w:space="0" w:color="auto"/>
              <w:bottom w:val="single" w:sz="6" w:space="0" w:color="auto"/>
              <w:right w:val="single" w:sz="6" w:space="0" w:color="auto"/>
            </w:tcBorders>
          </w:tcPr>
          <w:p w14:paraId="30084FEA" w14:textId="77777777" w:rsidR="00000000" w:rsidRDefault="00000000">
            <w:pPr>
              <w:spacing w:before="60" w:after="60"/>
              <w:jc w:val="center"/>
              <w:rPr>
                <w:rFonts w:ascii="Arial Narrow" w:hAnsi="Arial Narrow"/>
              </w:rPr>
            </w:pPr>
            <w:r>
              <w:rPr>
                <w:rFonts w:ascii="Arial Narrow" w:hAnsi="Arial Narrow"/>
              </w:rPr>
              <w:t>5,063.00</w:t>
            </w:r>
          </w:p>
        </w:tc>
        <w:tc>
          <w:tcPr>
            <w:tcW w:w="992" w:type="dxa"/>
            <w:tcBorders>
              <w:top w:val="single" w:sz="6" w:space="0" w:color="auto"/>
              <w:left w:val="single" w:sz="6" w:space="0" w:color="auto"/>
              <w:bottom w:val="single" w:sz="6" w:space="0" w:color="auto"/>
              <w:right w:val="single" w:sz="6" w:space="0" w:color="auto"/>
            </w:tcBorders>
          </w:tcPr>
          <w:p w14:paraId="49EE9801" w14:textId="77777777" w:rsidR="00000000" w:rsidRDefault="00000000">
            <w:pPr>
              <w:spacing w:before="60" w:after="60"/>
              <w:jc w:val="center"/>
              <w:rPr>
                <w:rFonts w:ascii="Arial Narrow" w:hAnsi="Arial Narrow"/>
              </w:rPr>
            </w:pPr>
            <w:r>
              <w:rPr>
                <w:rFonts w:ascii="Arial Narrow" w:hAnsi="Arial Narrow"/>
              </w:rPr>
              <w:t>N/A</w:t>
            </w:r>
          </w:p>
        </w:tc>
      </w:tr>
      <w:tr w:rsidR="00000000" w14:paraId="3FCB44E0" w14:textId="77777777">
        <w:tblPrEx>
          <w:tblCellMar>
            <w:top w:w="0" w:type="dxa"/>
            <w:left w:w="30" w:type="dxa"/>
            <w:bottom w:w="0" w:type="dxa"/>
            <w:right w:w="30" w:type="dxa"/>
          </w:tblCellMar>
        </w:tblPrEx>
        <w:trPr>
          <w:cantSplit/>
          <w:trHeight w:val="259"/>
        </w:trPr>
        <w:tc>
          <w:tcPr>
            <w:tcW w:w="568" w:type="dxa"/>
            <w:tcBorders>
              <w:top w:val="single" w:sz="6" w:space="0" w:color="auto"/>
              <w:left w:val="single" w:sz="6" w:space="0" w:color="auto"/>
              <w:bottom w:val="single" w:sz="6" w:space="0" w:color="auto"/>
              <w:right w:val="single" w:sz="6" w:space="0" w:color="auto"/>
            </w:tcBorders>
          </w:tcPr>
          <w:p w14:paraId="752A6DC7" w14:textId="77777777" w:rsidR="00000000" w:rsidRDefault="00000000">
            <w:pPr>
              <w:keepNext/>
              <w:spacing w:before="60" w:after="60"/>
              <w:rPr>
                <w:rFonts w:ascii="Arial Narrow" w:hAnsi="Arial Narrow"/>
              </w:rPr>
            </w:pPr>
            <w:r>
              <w:rPr>
                <w:rFonts w:ascii="Arial Narrow" w:hAnsi="Arial Narrow"/>
              </w:rPr>
              <w:t>1</w:t>
            </w:r>
          </w:p>
        </w:tc>
        <w:tc>
          <w:tcPr>
            <w:tcW w:w="1009" w:type="dxa"/>
            <w:tcBorders>
              <w:top w:val="single" w:sz="6" w:space="0" w:color="auto"/>
              <w:left w:val="single" w:sz="6" w:space="0" w:color="auto"/>
              <w:bottom w:val="single" w:sz="6" w:space="0" w:color="auto"/>
              <w:right w:val="single" w:sz="6" w:space="0" w:color="auto"/>
            </w:tcBorders>
          </w:tcPr>
          <w:p w14:paraId="77C26905" w14:textId="77777777" w:rsidR="00000000" w:rsidRDefault="00000000">
            <w:pPr>
              <w:spacing w:before="60" w:after="60"/>
              <w:jc w:val="center"/>
              <w:rPr>
                <w:rFonts w:ascii="Arial Narrow" w:hAnsi="Arial Narrow"/>
              </w:rPr>
            </w:pPr>
            <w:r>
              <w:rPr>
                <w:rFonts w:ascii="Arial Narrow" w:hAnsi="Arial Narrow"/>
              </w:rPr>
              <w:t>4,000.00</w:t>
            </w:r>
          </w:p>
        </w:tc>
        <w:tc>
          <w:tcPr>
            <w:tcW w:w="1009" w:type="dxa"/>
            <w:tcBorders>
              <w:top w:val="single" w:sz="6" w:space="0" w:color="auto"/>
              <w:left w:val="single" w:sz="6" w:space="0" w:color="auto"/>
              <w:bottom w:val="single" w:sz="6" w:space="0" w:color="auto"/>
              <w:right w:val="single" w:sz="6" w:space="0" w:color="auto"/>
            </w:tcBorders>
          </w:tcPr>
          <w:p w14:paraId="7843DD39" w14:textId="77777777" w:rsidR="00000000" w:rsidRDefault="00000000">
            <w:pPr>
              <w:spacing w:before="60" w:after="60"/>
              <w:jc w:val="center"/>
              <w:rPr>
                <w:rFonts w:ascii="Arial Narrow" w:hAnsi="Arial Narrow"/>
              </w:rPr>
            </w:pPr>
            <w:r>
              <w:rPr>
                <w:rFonts w:ascii="Arial Narrow" w:hAnsi="Arial Narrow"/>
              </w:rPr>
              <w:t>4,400.00</w:t>
            </w:r>
          </w:p>
        </w:tc>
        <w:tc>
          <w:tcPr>
            <w:tcW w:w="995" w:type="dxa"/>
            <w:tcBorders>
              <w:top w:val="single" w:sz="6" w:space="0" w:color="auto"/>
              <w:left w:val="single" w:sz="6" w:space="0" w:color="auto"/>
              <w:bottom w:val="single" w:sz="6" w:space="0" w:color="auto"/>
              <w:right w:val="single" w:sz="6" w:space="0" w:color="auto"/>
            </w:tcBorders>
          </w:tcPr>
          <w:p w14:paraId="5E8AD003" w14:textId="77777777" w:rsidR="00000000" w:rsidRDefault="00000000">
            <w:pPr>
              <w:spacing w:before="60" w:after="60"/>
              <w:jc w:val="center"/>
              <w:rPr>
                <w:rFonts w:ascii="Arial Narrow" w:hAnsi="Arial Narrow"/>
              </w:rPr>
            </w:pPr>
            <w:r>
              <w:rPr>
                <w:rFonts w:ascii="Arial Narrow" w:hAnsi="Arial Narrow"/>
              </w:rPr>
              <w:t>11,783.00</w:t>
            </w:r>
          </w:p>
        </w:tc>
        <w:tc>
          <w:tcPr>
            <w:tcW w:w="956" w:type="dxa"/>
            <w:tcBorders>
              <w:top w:val="single" w:sz="6" w:space="0" w:color="auto"/>
              <w:left w:val="single" w:sz="6" w:space="0" w:color="auto"/>
              <w:bottom w:val="single" w:sz="6" w:space="0" w:color="auto"/>
              <w:right w:val="single" w:sz="6" w:space="0" w:color="auto"/>
            </w:tcBorders>
          </w:tcPr>
          <w:p w14:paraId="0E5AEA1F" w14:textId="77777777" w:rsidR="00000000" w:rsidRDefault="00000000">
            <w:pPr>
              <w:spacing w:before="60" w:after="60"/>
              <w:jc w:val="center"/>
              <w:rPr>
                <w:rFonts w:ascii="Arial Narrow" w:hAnsi="Arial Narrow"/>
              </w:rPr>
            </w:pPr>
            <w:r>
              <w:rPr>
                <w:rFonts w:ascii="Arial Narrow" w:hAnsi="Arial Narrow"/>
              </w:rPr>
              <w:t>N/A</w:t>
            </w:r>
          </w:p>
        </w:tc>
        <w:tc>
          <w:tcPr>
            <w:tcW w:w="862" w:type="dxa"/>
            <w:tcBorders>
              <w:top w:val="single" w:sz="6" w:space="0" w:color="auto"/>
              <w:left w:val="single" w:sz="6" w:space="0" w:color="auto"/>
              <w:bottom w:val="single" w:sz="6" w:space="0" w:color="auto"/>
              <w:right w:val="single" w:sz="6" w:space="0" w:color="auto"/>
            </w:tcBorders>
          </w:tcPr>
          <w:p w14:paraId="50D4515F" w14:textId="77777777" w:rsidR="00000000" w:rsidRDefault="00000000">
            <w:pPr>
              <w:spacing w:before="60" w:after="60"/>
              <w:jc w:val="center"/>
              <w:rPr>
                <w:rFonts w:ascii="Arial Narrow" w:hAnsi="Arial Narrow"/>
              </w:rPr>
            </w:pPr>
            <w:r>
              <w:rPr>
                <w:rFonts w:ascii="Arial Narrow" w:hAnsi="Arial Narrow"/>
              </w:rPr>
              <w:t>13,467.00</w:t>
            </w:r>
          </w:p>
        </w:tc>
        <w:tc>
          <w:tcPr>
            <w:tcW w:w="980" w:type="dxa"/>
            <w:tcBorders>
              <w:top w:val="single" w:sz="6" w:space="0" w:color="auto"/>
              <w:left w:val="single" w:sz="6" w:space="0" w:color="auto"/>
              <w:bottom w:val="single" w:sz="6" w:space="0" w:color="auto"/>
              <w:right w:val="single" w:sz="6" w:space="0" w:color="auto"/>
            </w:tcBorders>
          </w:tcPr>
          <w:p w14:paraId="7C42867F" w14:textId="77777777" w:rsidR="00000000" w:rsidRDefault="00000000">
            <w:pPr>
              <w:spacing w:before="60" w:after="60"/>
              <w:jc w:val="center"/>
              <w:rPr>
                <w:rFonts w:ascii="Arial Narrow" w:hAnsi="Arial Narrow"/>
              </w:rPr>
            </w:pPr>
            <w:r>
              <w:rPr>
                <w:rFonts w:ascii="Arial Narrow" w:hAnsi="Arial Narrow"/>
              </w:rPr>
              <w:t>N/A</w:t>
            </w:r>
          </w:p>
        </w:tc>
        <w:tc>
          <w:tcPr>
            <w:tcW w:w="851" w:type="dxa"/>
            <w:tcBorders>
              <w:top w:val="single" w:sz="6" w:space="0" w:color="auto"/>
              <w:left w:val="single" w:sz="6" w:space="0" w:color="auto"/>
              <w:bottom w:val="single" w:sz="6" w:space="0" w:color="auto"/>
              <w:right w:val="single" w:sz="6" w:space="0" w:color="auto"/>
            </w:tcBorders>
          </w:tcPr>
          <w:p w14:paraId="1F2E9FF0" w14:textId="77777777" w:rsidR="00000000" w:rsidRDefault="00000000">
            <w:pPr>
              <w:spacing w:before="60" w:after="60"/>
              <w:jc w:val="center"/>
              <w:rPr>
                <w:rFonts w:ascii="Arial Narrow" w:hAnsi="Arial Narrow"/>
              </w:rPr>
            </w:pPr>
            <w:r>
              <w:rPr>
                <w:rFonts w:ascii="Arial Narrow" w:hAnsi="Arial Narrow"/>
              </w:rPr>
              <w:t>10,100.00</w:t>
            </w:r>
          </w:p>
        </w:tc>
        <w:tc>
          <w:tcPr>
            <w:tcW w:w="992" w:type="dxa"/>
            <w:tcBorders>
              <w:top w:val="single" w:sz="6" w:space="0" w:color="auto"/>
              <w:left w:val="single" w:sz="6" w:space="0" w:color="auto"/>
              <w:bottom w:val="single" w:sz="6" w:space="0" w:color="auto"/>
              <w:right w:val="single" w:sz="6" w:space="0" w:color="auto"/>
            </w:tcBorders>
          </w:tcPr>
          <w:p w14:paraId="5ABA7FF2" w14:textId="77777777" w:rsidR="00000000" w:rsidRDefault="00000000">
            <w:pPr>
              <w:spacing w:before="60" w:after="60"/>
              <w:jc w:val="center"/>
              <w:rPr>
                <w:rFonts w:ascii="Arial Narrow" w:hAnsi="Arial Narrow"/>
              </w:rPr>
            </w:pPr>
            <w:r>
              <w:rPr>
                <w:rFonts w:ascii="Arial Narrow" w:hAnsi="Arial Narrow"/>
              </w:rPr>
              <w:t>N/A</w:t>
            </w:r>
          </w:p>
        </w:tc>
      </w:tr>
      <w:tr w:rsidR="00000000" w14:paraId="4A5A8A8D" w14:textId="77777777">
        <w:tblPrEx>
          <w:tblCellMar>
            <w:top w:w="0" w:type="dxa"/>
            <w:left w:w="30" w:type="dxa"/>
            <w:bottom w:w="0" w:type="dxa"/>
            <w:right w:w="30" w:type="dxa"/>
          </w:tblCellMar>
        </w:tblPrEx>
        <w:trPr>
          <w:cantSplit/>
          <w:trHeight w:val="259"/>
        </w:trPr>
        <w:tc>
          <w:tcPr>
            <w:tcW w:w="568" w:type="dxa"/>
            <w:tcBorders>
              <w:top w:val="single" w:sz="6" w:space="0" w:color="auto"/>
              <w:left w:val="single" w:sz="6" w:space="0" w:color="auto"/>
              <w:bottom w:val="single" w:sz="6" w:space="0" w:color="auto"/>
              <w:right w:val="single" w:sz="6" w:space="0" w:color="auto"/>
            </w:tcBorders>
          </w:tcPr>
          <w:p w14:paraId="741E16AB" w14:textId="77777777" w:rsidR="00000000" w:rsidRDefault="00000000">
            <w:pPr>
              <w:keepNext/>
              <w:spacing w:before="60" w:after="60"/>
              <w:rPr>
                <w:rFonts w:ascii="Arial Narrow" w:hAnsi="Arial Narrow"/>
              </w:rPr>
            </w:pPr>
            <w:r>
              <w:rPr>
                <w:rFonts w:ascii="Arial Narrow" w:hAnsi="Arial Narrow"/>
              </w:rPr>
              <w:t>1.2</w:t>
            </w:r>
          </w:p>
        </w:tc>
        <w:tc>
          <w:tcPr>
            <w:tcW w:w="1009" w:type="dxa"/>
            <w:tcBorders>
              <w:top w:val="single" w:sz="6" w:space="0" w:color="auto"/>
              <w:left w:val="single" w:sz="6" w:space="0" w:color="auto"/>
              <w:bottom w:val="single" w:sz="6" w:space="0" w:color="auto"/>
              <w:right w:val="single" w:sz="6" w:space="0" w:color="auto"/>
            </w:tcBorders>
          </w:tcPr>
          <w:p w14:paraId="4158A165" w14:textId="77777777" w:rsidR="00000000" w:rsidRDefault="00000000">
            <w:pPr>
              <w:spacing w:before="60" w:after="60"/>
              <w:jc w:val="center"/>
              <w:rPr>
                <w:rFonts w:ascii="Arial Narrow" w:hAnsi="Arial Narrow"/>
              </w:rPr>
            </w:pPr>
            <w:r>
              <w:rPr>
                <w:rFonts w:ascii="Arial Narrow" w:hAnsi="Arial Narrow"/>
              </w:rPr>
              <w:t>4,500.00</w:t>
            </w:r>
          </w:p>
        </w:tc>
        <w:tc>
          <w:tcPr>
            <w:tcW w:w="1009" w:type="dxa"/>
            <w:tcBorders>
              <w:top w:val="single" w:sz="6" w:space="0" w:color="auto"/>
              <w:left w:val="single" w:sz="6" w:space="0" w:color="auto"/>
              <w:bottom w:val="single" w:sz="6" w:space="0" w:color="auto"/>
              <w:right w:val="single" w:sz="6" w:space="0" w:color="auto"/>
            </w:tcBorders>
          </w:tcPr>
          <w:p w14:paraId="00348287" w14:textId="77777777" w:rsidR="00000000" w:rsidRDefault="00000000">
            <w:pPr>
              <w:spacing w:before="60" w:after="60"/>
              <w:jc w:val="center"/>
              <w:rPr>
                <w:rFonts w:ascii="Arial Narrow" w:hAnsi="Arial Narrow"/>
              </w:rPr>
            </w:pPr>
            <w:r>
              <w:rPr>
                <w:rFonts w:ascii="Arial Narrow" w:hAnsi="Arial Narrow"/>
              </w:rPr>
              <w:t>4,950.00</w:t>
            </w:r>
          </w:p>
        </w:tc>
        <w:tc>
          <w:tcPr>
            <w:tcW w:w="995" w:type="dxa"/>
            <w:tcBorders>
              <w:top w:val="single" w:sz="6" w:space="0" w:color="auto"/>
              <w:left w:val="single" w:sz="6" w:space="0" w:color="auto"/>
              <w:bottom w:val="single" w:sz="6" w:space="0" w:color="auto"/>
              <w:right w:val="single" w:sz="6" w:space="0" w:color="auto"/>
            </w:tcBorders>
          </w:tcPr>
          <w:p w14:paraId="7980188E" w14:textId="77777777" w:rsidR="00000000" w:rsidRDefault="00000000">
            <w:pPr>
              <w:spacing w:before="60" w:after="60"/>
              <w:jc w:val="center"/>
              <w:rPr>
                <w:rFonts w:ascii="Arial Narrow" w:hAnsi="Arial Narrow"/>
              </w:rPr>
            </w:pPr>
            <w:r>
              <w:rPr>
                <w:rFonts w:ascii="Arial Narrow" w:hAnsi="Arial Narrow"/>
              </w:rPr>
              <w:t>14,140.00</w:t>
            </w:r>
          </w:p>
        </w:tc>
        <w:tc>
          <w:tcPr>
            <w:tcW w:w="956" w:type="dxa"/>
            <w:tcBorders>
              <w:top w:val="single" w:sz="6" w:space="0" w:color="auto"/>
              <w:left w:val="single" w:sz="6" w:space="0" w:color="auto"/>
              <w:bottom w:val="single" w:sz="6" w:space="0" w:color="auto"/>
              <w:right w:val="single" w:sz="6" w:space="0" w:color="auto"/>
            </w:tcBorders>
          </w:tcPr>
          <w:p w14:paraId="423B0389" w14:textId="77777777" w:rsidR="00000000" w:rsidRDefault="00000000">
            <w:pPr>
              <w:spacing w:before="60" w:after="60"/>
              <w:jc w:val="center"/>
              <w:rPr>
                <w:rFonts w:ascii="Arial Narrow" w:hAnsi="Arial Narrow"/>
              </w:rPr>
            </w:pPr>
            <w:r>
              <w:rPr>
                <w:rFonts w:ascii="Arial Narrow" w:hAnsi="Arial Narrow"/>
              </w:rPr>
              <w:t>N/A</w:t>
            </w:r>
          </w:p>
        </w:tc>
        <w:tc>
          <w:tcPr>
            <w:tcW w:w="862" w:type="dxa"/>
            <w:tcBorders>
              <w:top w:val="single" w:sz="6" w:space="0" w:color="auto"/>
              <w:left w:val="single" w:sz="6" w:space="0" w:color="auto"/>
              <w:bottom w:val="single" w:sz="6" w:space="0" w:color="auto"/>
              <w:right w:val="single" w:sz="6" w:space="0" w:color="auto"/>
            </w:tcBorders>
          </w:tcPr>
          <w:p w14:paraId="6D03820C" w14:textId="77777777" w:rsidR="00000000" w:rsidRDefault="00000000">
            <w:pPr>
              <w:spacing w:before="60" w:after="60"/>
              <w:jc w:val="center"/>
              <w:rPr>
                <w:rFonts w:ascii="Arial Narrow" w:hAnsi="Arial Narrow"/>
              </w:rPr>
            </w:pPr>
            <w:r>
              <w:rPr>
                <w:rFonts w:ascii="Arial Narrow" w:hAnsi="Arial Narrow"/>
              </w:rPr>
              <w:t>16,160.00</w:t>
            </w:r>
          </w:p>
        </w:tc>
        <w:tc>
          <w:tcPr>
            <w:tcW w:w="980" w:type="dxa"/>
            <w:tcBorders>
              <w:top w:val="single" w:sz="6" w:space="0" w:color="auto"/>
              <w:left w:val="single" w:sz="6" w:space="0" w:color="auto"/>
              <w:bottom w:val="single" w:sz="6" w:space="0" w:color="auto"/>
              <w:right w:val="single" w:sz="6" w:space="0" w:color="auto"/>
            </w:tcBorders>
          </w:tcPr>
          <w:p w14:paraId="3AA0FA0D" w14:textId="77777777" w:rsidR="00000000" w:rsidRDefault="00000000">
            <w:pPr>
              <w:spacing w:before="60" w:after="60"/>
              <w:jc w:val="center"/>
              <w:rPr>
                <w:rFonts w:ascii="Arial Narrow" w:hAnsi="Arial Narrow"/>
              </w:rPr>
            </w:pPr>
            <w:r>
              <w:rPr>
                <w:rFonts w:ascii="Arial Narrow" w:hAnsi="Arial Narrow"/>
              </w:rPr>
              <w:t>N/A</w:t>
            </w:r>
          </w:p>
        </w:tc>
        <w:tc>
          <w:tcPr>
            <w:tcW w:w="851" w:type="dxa"/>
            <w:tcBorders>
              <w:top w:val="single" w:sz="6" w:space="0" w:color="auto"/>
              <w:left w:val="single" w:sz="6" w:space="0" w:color="auto"/>
              <w:bottom w:val="single" w:sz="6" w:space="0" w:color="auto"/>
              <w:right w:val="single" w:sz="6" w:space="0" w:color="auto"/>
            </w:tcBorders>
          </w:tcPr>
          <w:p w14:paraId="4CA58995" w14:textId="77777777" w:rsidR="00000000" w:rsidRDefault="00000000">
            <w:pPr>
              <w:spacing w:before="60" w:after="60"/>
              <w:jc w:val="center"/>
              <w:rPr>
                <w:rFonts w:ascii="Arial Narrow" w:hAnsi="Arial Narrow"/>
              </w:rPr>
            </w:pPr>
            <w:r>
              <w:rPr>
                <w:rFonts w:ascii="Arial Narrow" w:hAnsi="Arial Narrow"/>
              </w:rPr>
              <w:t>12,120.00</w:t>
            </w:r>
          </w:p>
        </w:tc>
        <w:tc>
          <w:tcPr>
            <w:tcW w:w="992" w:type="dxa"/>
            <w:tcBorders>
              <w:top w:val="single" w:sz="6" w:space="0" w:color="auto"/>
              <w:left w:val="single" w:sz="6" w:space="0" w:color="auto"/>
              <w:bottom w:val="single" w:sz="6" w:space="0" w:color="auto"/>
              <w:right w:val="single" w:sz="6" w:space="0" w:color="auto"/>
            </w:tcBorders>
          </w:tcPr>
          <w:p w14:paraId="059BF033" w14:textId="77777777" w:rsidR="00000000" w:rsidRDefault="00000000">
            <w:pPr>
              <w:spacing w:before="60" w:after="60"/>
              <w:jc w:val="center"/>
              <w:rPr>
                <w:rFonts w:ascii="Arial Narrow" w:hAnsi="Arial Narrow"/>
              </w:rPr>
            </w:pPr>
            <w:r>
              <w:rPr>
                <w:rFonts w:ascii="Arial Narrow" w:hAnsi="Arial Narrow"/>
              </w:rPr>
              <w:t>N/A</w:t>
            </w:r>
          </w:p>
        </w:tc>
      </w:tr>
      <w:tr w:rsidR="00000000" w14:paraId="7A9428A8" w14:textId="77777777">
        <w:tblPrEx>
          <w:tblCellMar>
            <w:top w:w="0" w:type="dxa"/>
            <w:left w:w="30" w:type="dxa"/>
            <w:bottom w:w="0" w:type="dxa"/>
            <w:right w:w="30" w:type="dxa"/>
          </w:tblCellMar>
        </w:tblPrEx>
        <w:trPr>
          <w:cantSplit/>
          <w:trHeight w:val="259"/>
        </w:trPr>
        <w:tc>
          <w:tcPr>
            <w:tcW w:w="568" w:type="dxa"/>
            <w:tcBorders>
              <w:top w:val="single" w:sz="6" w:space="0" w:color="auto"/>
              <w:left w:val="single" w:sz="6" w:space="0" w:color="auto"/>
              <w:bottom w:val="single" w:sz="6" w:space="0" w:color="auto"/>
              <w:right w:val="single" w:sz="6" w:space="0" w:color="auto"/>
            </w:tcBorders>
          </w:tcPr>
          <w:p w14:paraId="0E821BA4" w14:textId="77777777" w:rsidR="00000000" w:rsidRDefault="00000000">
            <w:pPr>
              <w:keepNext/>
              <w:spacing w:before="60" w:after="60"/>
              <w:rPr>
                <w:rFonts w:ascii="Arial Narrow" w:hAnsi="Arial Narrow"/>
              </w:rPr>
            </w:pPr>
            <w:r>
              <w:rPr>
                <w:rFonts w:ascii="Arial Narrow" w:hAnsi="Arial Narrow"/>
              </w:rPr>
              <w:t>1.5</w:t>
            </w:r>
          </w:p>
        </w:tc>
        <w:tc>
          <w:tcPr>
            <w:tcW w:w="1009" w:type="dxa"/>
            <w:tcBorders>
              <w:top w:val="single" w:sz="6" w:space="0" w:color="auto"/>
              <w:left w:val="single" w:sz="6" w:space="0" w:color="auto"/>
              <w:bottom w:val="single" w:sz="6" w:space="0" w:color="auto"/>
              <w:right w:val="single" w:sz="6" w:space="0" w:color="auto"/>
            </w:tcBorders>
          </w:tcPr>
          <w:p w14:paraId="306B22F1" w14:textId="77777777" w:rsidR="00000000" w:rsidRDefault="00000000">
            <w:pPr>
              <w:spacing w:before="60" w:after="60"/>
              <w:jc w:val="center"/>
              <w:rPr>
                <w:rFonts w:ascii="Arial Narrow" w:hAnsi="Arial Narrow"/>
              </w:rPr>
            </w:pPr>
            <w:r>
              <w:rPr>
                <w:rFonts w:ascii="Arial Narrow" w:hAnsi="Arial Narrow"/>
              </w:rPr>
              <w:t>5,000.00</w:t>
            </w:r>
          </w:p>
        </w:tc>
        <w:tc>
          <w:tcPr>
            <w:tcW w:w="1009" w:type="dxa"/>
            <w:tcBorders>
              <w:top w:val="single" w:sz="6" w:space="0" w:color="auto"/>
              <w:left w:val="single" w:sz="6" w:space="0" w:color="auto"/>
              <w:bottom w:val="single" w:sz="6" w:space="0" w:color="auto"/>
              <w:right w:val="single" w:sz="6" w:space="0" w:color="auto"/>
            </w:tcBorders>
          </w:tcPr>
          <w:p w14:paraId="19285284" w14:textId="77777777" w:rsidR="00000000" w:rsidRDefault="00000000">
            <w:pPr>
              <w:spacing w:before="60" w:after="60"/>
              <w:jc w:val="center"/>
              <w:rPr>
                <w:rFonts w:ascii="Arial Narrow" w:hAnsi="Arial Narrow"/>
              </w:rPr>
            </w:pPr>
            <w:r>
              <w:rPr>
                <w:rFonts w:ascii="Arial Narrow" w:hAnsi="Arial Narrow"/>
              </w:rPr>
              <w:t>5,500.00</w:t>
            </w:r>
          </w:p>
        </w:tc>
        <w:tc>
          <w:tcPr>
            <w:tcW w:w="995" w:type="dxa"/>
            <w:tcBorders>
              <w:top w:val="single" w:sz="6" w:space="0" w:color="auto"/>
              <w:left w:val="single" w:sz="6" w:space="0" w:color="auto"/>
              <w:bottom w:val="single" w:sz="6" w:space="0" w:color="auto"/>
              <w:right w:val="single" w:sz="6" w:space="0" w:color="auto"/>
            </w:tcBorders>
          </w:tcPr>
          <w:p w14:paraId="3AF25910" w14:textId="77777777" w:rsidR="00000000" w:rsidRDefault="00000000">
            <w:pPr>
              <w:spacing w:before="60" w:after="60"/>
              <w:jc w:val="center"/>
              <w:rPr>
                <w:rFonts w:ascii="Arial Narrow" w:hAnsi="Arial Narrow"/>
              </w:rPr>
            </w:pPr>
            <w:r>
              <w:rPr>
                <w:rFonts w:ascii="Arial Narrow" w:hAnsi="Arial Narrow"/>
              </w:rPr>
              <w:t>17,675.00</w:t>
            </w:r>
          </w:p>
        </w:tc>
        <w:tc>
          <w:tcPr>
            <w:tcW w:w="956" w:type="dxa"/>
            <w:tcBorders>
              <w:top w:val="single" w:sz="6" w:space="0" w:color="auto"/>
              <w:left w:val="single" w:sz="6" w:space="0" w:color="auto"/>
              <w:bottom w:val="single" w:sz="6" w:space="0" w:color="auto"/>
              <w:right w:val="single" w:sz="6" w:space="0" w:color="auto"/>
            </w:tcBorders>
          </w:tcPr>
          <w:p w14:paraId="7E4F7CBF" w14:textId="77777777" w:rsidR="00000000" w:rsidRDefault="00000000">
            <w:pPr>
              <w:spacing w:before="60" w:after="60"/>
              <w:jc w:val="center"/>
              <w:rPr>
                <w:rFonts w:ascii="Arial Narrow" w:hAnsi="Arial Narrow"/>
              </w:rPr>
            </w:pPr>
            <w:r>
              <w:rPr>
                <w:rFonts w:ascii="Arial Narrow" w:hAnsi="Arial Narrow"/>
              </w:rPr>
              <w:t>N/A</w:t>
            </w:r>
          </w:p>
        </w:tc>
        <w:tc>
          <w:tcPr>
            <w:tcW w:w="862" w:type="dxa"/>
            <w:tcBorders>
              <w:top w:val="single" w:sz="6" w:space="0" w:color="auto"/>
              <w:left w:val="single" w:sz="6" w:space="0" w:color="auto"/>
              <w:bottom w:val="single" w:sz="6" w:space="0" w:color="auto"/>
              <w:right w:val="single" w:sz="6" w:space="0" w:color="auto"/>
            </w:tcBorders>
          </w:tcPr>
          <w:p w14:paraId="4A71A598" w14:textId="77777777" w:rsidR="00000000" w:rsidRDefault="00000000">
            <w:pPr>
              <w:spacing w:before="60" w:after="60"/>
              <w:jc w:val="center"/>
              <w:rPr>
                <w:rFonts w:ascii="Arial Narrow" w:hAnsi="Arial Narrow"/>
              </w:rPr>
            </w:pPr>
            <w:r>
              <w:rPr>
                <w:rFonts w:ascii="Arial Narrow" w:hAnsi="Arial Narrow"/>
              </w:rPr>
              <w:t>20,200.00</w:t>
            </w:r>
          </w:p>
        </w:tc>
        <w:tc>
          <w:tcPr>
            <w:tcW w:w="980" w:type="dxa"/>
            <w:tcBorders>
              <w:top w:val="single" w:sz="6" w:space="0" w:color="auto"/>
              <w:left w:val="single" w:sz="6" w:space="0" w:color="auto"/>
              <w:bottom w:val="single" w:sz="6" w:space="0" w:color="auto"/>
              <w:right w:val="single" w:sz="6" w:space="0" w:color="auto"/>
            </w:tcBorders>
          </w:tcPr>
          <w:p w14:paraId="04EA9BF4" w14:textId="77777777" w:rsidR="00000000" w:rsidRDefault="00000000">
            <w:pPr>
              <w:spacing w:before="60" w:after="60"/>
              <w:jc w:val="center"/>
              <w:rPr>
                <w:rFonts w:ascii="Arial Narrow" w:hAnsi="Arial Narrow"/>
              </w:rPr>
            </w:pPr>
            <w:r>
              <w:rPr>
                <w:rFonts w:ascii="Arial Narrow" w:hAnsi="Arial Narrow"/>
              </w:rPr>
              <w:t>N/A</w:t>
            </w:r>
          </w:p>
        </w:tc>
        <w:tc>
          <w:tcPr>
            <w:tcW w:w="851" w:type="dxa"/>
            <w:tcBorders>
              <w:top w:val="single" w:sz="6" w:space="0" w:color="auto"/>
              <w:left w:val="single" w:sz="6" w:space="0" w:color="auto"/>
              <w:bottom w:val="single" w:sz="6" w:space="0" w:color="auto"/>
              <w:right w:val="single" w:sz="6" w:space="0" w:color="auto"/>
            </w:tcBorders>
          </w:tcPr>
          <w:p w14:paraId="376D8A0D" w14:textId="77777777" w:rsidR="00000000" w:rsidRDefault="00000000">
            <w:pPr>
              <w:spacing w:before="60" w:after="60"/>
              <w:jc w:val="center"/>
              <w:rPr>
                <w:rFonts w:ascii="Arial Narrow" w:hAnsi="Arial Narrow"/>
              </w:rPr>
            </w:pPr>
            <w:r>
              <w:rPr>
                <w:rFonts w:ascii="Arial Narrow" w:hAnsi="Arial Narrow"/>
              </w:rPr>
              <w:t>15,150.00</w:t>
            </w:r>
          </w:p>
        </w:tc>
        <w:tc>
          <w:tcPr>
            <w:tcW w:w="992" w:type="dxa"/>
            <w:tcBorders>
              <w:top w:val="single" w:sz="6" w:space="0" w:color="auto"/>
              <w:left w:val="single" w:sz="6" w:space="0" w:color="auto"/>
              <w:bottom w:val="single" w:sz="6" w:space="0" w:color="auto"/>
              <w:right w:val="single" w:sz="6" w:space="0" w:color="auto"/>
            </w:tcBorders>
          </w:tcPr>
          <w:p w14:paraId="0055E739" w14:textId="77777777" w:rsidR="00000000" w:rsidRDefault="00000000">
            <w:pPr>
              <w:spacing w:before="60" w:after="60"/>
              <w:jc w:val="center"/>
              <w:rPr>
                <w:rFonts w:ascii="Arial Narrow" w:hAnsi="Arial Narrow"/>
              </w:rPr>
            </w:pPr>
            <w:r>
              <w:rPr>
                <w:rFonts w:ascii="Arial Narrow" w:hAnsi="Arial Narrow"/>
              </w:rPr>
              <w:t>N/A</w:t>
            </w:r>
          </w:p>
        </w:tc>
      </w:tr>
      <w:tr w:rsidR="00000000" w14:paraId="20C16844" w14:textId="77777777">
        <w:tblPrEx>
          <w:tblCellMar>
            <w:top w:w="0" w:type="dxa"/>
            <w:left w:w="30" w:type="dxa"/>
            <w:bottom w:w="0" w:type="dxa"/>
            <w:right w:w="30" w:type="dxa"/>
          </w:tblCellMar>
        </w:tblPrEx>
        <w:trPr>
          <w:cantSplit/>
          <w:trHeight w:val="259"/>
        </w:trPr>
        <w:tc>
          <w:tcPr>
            <w:tcW w:w="568" w:type="dxa"/>
            <w:tcBorders>
              <w:top w:val="single" w:sz="6" w:space="0" w:color="auto"/>
              <w:left w:val="single" w:sz="6" w:space="0" w:color="auto"/>
              <w:bottom w:val="single" w:sz="6" w:space="0" w:color="auto"/>
              <w:right w:val="single" w:sz="6" w:space="0" w:color="auto"/>
            </w:tcBorders>
          </w:tcPr>
          <w:p w14:paraId="20E8A2A8" w14:textId="77777777" w:rsidR="00000000" w:rsidRDefault="00000000">
            <w:pPr>
              <w:keepNext/>
              <w:spacing w:before="60" w:after="60"/>
              <w:rPr>
                <w:rFonts w:ascii="Arial Narrow" w:hAnsi="Arial Narrow"/>
              </w:rPr>
            </w:pPr>
            <w:r>
              <w:rPr>
                <w:rFonts w:ascii="Arial Narrow" w:hAnsi="Arial Narrow"/>
              </w:rPr>
              <w:t>2</w:t>
            </w:r>
          </w:p>
        </w:tc>
        <w:tc>
          <w:tcPr>
            <w:tcW w:w="1009" w:type="dxa"/>
            <w:tcBorders>
              <w:top w:val="single" w:sz="6" w:space="0" w:color="auto"/>
              <w:left w:val="single" w:sz="6" w:space="0" w:color="auto"/>
              <w:bottom w:val="single" w:sz="6" w:space="0" w:color="auto"/>
              <w:right w:val="single" w:sz="6" w:space="0" w:color="auto"/>
            </w:tcBorders>
          </w:tcPr>
          <w:p w14:paraId="17B4BF01" w14:textId="77777777" w:rsidR="00000000" w:rsidRDefault="00000000">
            <w:pPr>
              <w:spacing w:before="60" w:after="60"/>
              <w:jc w:val="center"/>
              <w:rPr>
                <w:rFonts w:ascii="Arial Narrow" w:hAnsi="Arial Narrow"/>
              </w:rPr>
            </w:pPr>
            <w:r>
              <w:rPr>
                <w:rFonts w:ascii="Arial Narrow" w:hAnsi="Arial Narrow"/>
              </w:rPr>
              <w:t>6,000.00</w:t>
            </w:r>
          </w:p>
        </w:tc>
        <w:tc>
          <w:tcPr>
            <w:tcW w:w="1009" w:type="dxa"/>
            <w:tcBorders>
              <w:top w:val="single" w:sz="6" w:space="0" w:color="auto"/>
              <w:left w:val="single" w:sz="6" w:space="0" w:color="auto"/>
              <w:bottom w:val="single" w:sz="6" w:space="0" w:color="auto"/>
              <w:right w:val="single" w:sz="6" w:space="0" w:color="auto"/>
            </w:tcBorders>
          </w:tcPr>
          <w:p w14:paraId="0C105724" w14:textId="77777777" w:rsidR="00000000" w:rsidRDefault="00000000">
            <w:pPr>
              <w:spacing w:before="60" w:after="60"/>
              <w:jc w:val="center"/>
              <w:rPr>
                <w:rFonts w:ascii="Arial Narrow" w:hAnsi="Arial Narrow"/>
              </w:rPr>
            </w:pPr>
            <w:r>
              <w:rPr>
                <w:rFonts w:ascii="Arial Narrow" w:hAnsi="Arial Narrow"/>
              </w:rPr>
              <w:t>6,600.00</w:t>
            </w:r>
          </w:p>
        </w:tc>
        <w:tc>
          <w:tcPr>
            <w:tcW w:w="995" w:type="dxa"/>
            <w:tcBorders>
              <w:top w:val="single" w:sz="6" w:space="0" w:color="auto"/>
              <w:left w:val="single" w:sz="6" w:space="0" w:color="auto"/>
              <w:bottom w:val="single" w:sz="6" w:space="0" w:color="auto"/>
              <w:right w:val="single" w:sz="6" w:space="0" w:color="auto"/>
            </w:tcBorders>
          </w:tcPr>
          <w:p w14:paraId="69EBC862" w14:textId="77777777" w:rsidR="00000000" w:rsidRDefault="00000000">
            <w:pPr>
              <w:spacing w:before="60" w:after="60"/>
              <w:jc w:val="center"/>
              <w:rPr>
                <w:rFonts w:ascii="Arial Narrow" w:hAnsi="Arial Narrow"/>
              </w:rPr>
            </w:pPr>
            <w:r>
              <w:rPr>
                <w:rFonts w:ascii="Arial Narrow" w:hAnsi="Arial Narrow"/>
              </w:rPr>
              <w:t>23,567.00</w:t>
            </w:r>
          </w:p>
        </w:tc>
        <w:tc>
          <w:tcPr>
            <w:tcW w:w="956" w:type="dxa"/>
            <w:tcBorders>
              <w:top w:val="single" w:sz="6" w:space="0" w:color="auto"/>
              <w:left w:val="single" w:sz="6" w:space="0" w:color="auto"/>
              <w:bottom w:val="single" w:sz="6" w:space="0" w:color="auto"/>
              <w:right w:val="single" w:sz="6" w:space="0" w:color="auto"/>
            </w:tcBorders>
          </w:tcPr>
          <w:p w14:paraId="15733C4F" w14:textId="77777777" w:rsidR="00000000" w:rsidRDefault="00000000">
            <w:pPr>
              <w:spacing w:before="60" w:after="60"/>
              <w:jc w:val="center"/>
              <w:rPr>
                <w:rFonts w:ascii="Arial Narrow" w:hAnsi="Arial Narrow"/>
              </w:rPr>
            </w:pPr>
            <w:r>
              <w:rPr>
                <w:rFonts w:ascii="Arial Narrow" w:hAnsi="Arial Narrow"/>
              </w:rPr>
              <w:t>N/A</w:t>
            </w:r>
          </w:p>
        </w:tc>
        <w:tc>
          <w:tcPr>
            <w:tcW w:w="862" w:type="dxa"/>
            <w:tcBorders>
              <w:top w:val="single" w:sz="6" w:space="0" w:color="auto"/>
              <w:left w:val="single" w:sz="6" w:space="0" w:color="auto"/>
              <w:bottom w:val="single" w:sz="6" w:space="0" w:color="auto"/>
              <w:right w:val="single" w:sz="6" w:space="0" w:color="auto"/>
            </w:tcBorders>
          </w:tcPr>
          <w:p w14:paraId="00DD5AF9" w14:textId="77777777" w:rsidR="00000000" w:rsidRDefault="00000000">
            <w:pPr>
              <w:spacing w:before="60" w:after="60"/>
              <w:jc w:val="center"/>
              <w:rPr>
                <w:rFonts w:ascii="Arial Narrow" w:hAnsi="Arial Narrow"/>
              </w:rPr>
            </w:pPr>
            <w:r>
              <w:rPr>
                <w:rFonts w:ascii="Arial Narrow" w:hAnsi="Arial Narrow"/>
              </w:rPr>
              <w:t>26,933.00</w:t>
            </w:r>
          </w:p>
        </w:tc>
        <w:tc>
          <w:tcPr>
            <w:tcW w:w="980" w:type="dxa"/>
            <w:tcBorders>
              <w:top w:val="single" w:sz="6" w:space="0" w:color="auto"/>
              <w:left w:val="single" w:sz="6" w:space="0" w:color="auto"/>
              <w:bottom w:val="single" w:sz="6" w:space="0" w:color="auto"/>
              <w:right w:val="single" w:sz="6" w:space="0" w:color="auto"/>
            </w:tcBorders>
          </w:tcPr>
          <w:p w14:paraId="46F7C5BE" w14:textId="77777777" w:rsidR="00000000" w:rsidRDefault="00000000">
            <w:pPr>
              <w:spacing w:before="60" w:after="60"/>
              <w:jc w:val="center"/>
              <w:rPr>
                <w:rFonts w:ascii="Arial Narrow" w:hAnsi="Arial Narrow"/>
              </w:rPr>
            </w:pPr>
            <w:r>
              <w:rPr>
                <w:rFonts w:ascii="Arial Narrow" w:hAnsi="Arial Narrow"/>
              </w:rPr>
              <w:t>N/A</w:t>
            </w:r>
          </w:p>
        </w:tc>
        <w:tc>
          <w:tcPr>
            <w:tcW w:w="851" w:type="dxa"/>
            <w:tcBorders>
              <w:top w:val="single" w:sz="6" w:space="0" w:color="auto"/>
              <w:left w:val="single" w:sz="6" w:space="0" w:color="auto"/>
              <w:bottom w:val="single" w:sz="6" w:space="0" w:color="auto"/>
              <w:right w:val="single" w:sz="6" w:space="0" w:color="auto"/>
            </w:tcBorders>
          </w:tcPr>
          <w:p w14:paraId="2A69E836" w14:textId="77777777" w:rsidR="00000000" w:rsidRDefault="00000000">
            <w:pPr>
              <w:spacing w:before="60" w:after="60"/>
              <w:jc w:val="center"/>
              <w:rPr>
                <w:rFonts w:ascii="Arial Narrow" w:hAnsi="Arial Narrow"/>
              </w:rPr>
            </w:pPr>
            <w:r>
              <w:rPr>
                <w:rFonts w:ascii="Arial Narrow" w:hAnsi="Arial Narrow"/>
              </w:rPr>
              <w:t>20,200.00</w:t>
            </w:r>
          </w:p>
        </w:tc>
        <w:tc>
          <w:tcPr>
            <w:tcW w:w="992" w:type="dxa"/>
            <w:tcBorders>
              <w:top w:val="single" w:sz="6" w:space="0" w:color="auto"/>
              <w:left w:val="single" w:sz="6" w:space="0" w:color="auto"/>
              <w:bottom w:val="single" w:sz="6" w:space="0" w:color="auto"/>
              <w:right w:val="single" w:sz="6" w:space="0" w:color="auto"/>
            </w:tcBorders>
          </w:tcPr>
          <w:p w14:paraId="3BFE2AEC" w14:textId="77777777" w:rsidR="00000000" w:rsidRDefault="00000000">
            <w:pPr>
              <w:spacing w:before="60" w:after="60"/>
              <w:jc w:val="center"/>
              <w:rPr>
                <w:rFonts w:ascii="Arial Narrow" w:hAnsi="Arial Narrow"/>
              </w:rPr>
            </w:pPr>
            <w:r>
              <w:rPr>
                <w:rFonts w:ascii="Arial Narrow" w:hAnsi="Arial Narrow"/>
              </w:rPr>
              <w:t>N/A</w:t>
            </w:r>
          </w:p>
        </w:tc>
      </w:tr>
      <w:tr w:rsidR="00000000" w14:paraId="526C20DD" w14:textId="77777777">
        <w:tblPrEx>
          <w:tblCellMar>
            <w:top w:w="0" w:type="dxa"/>
            <w:left w:w="30" w:type="dxa"/>
            <w:bottom w:w="0" w:type="dxa"/>
            <w:right w:w="30" w:type="dxa"/>
          </w:tblCellMar>
        </w:tblPrEx>
        <w:trPr>
          <w:cantSplit/>
          <w:trHeight w:val="259"/>
        </w:trPr>
        <w:tc>
          <w:tcPr>
            <w:tcW w:w="568" w:type="dxa"/>
            <w:tcBorders>
              <w:top w:val="single" w:sz="6" w:space="0" w:color="auto"/>
              <w:left w:val="single" w:sz="6" w:space="0" w:color="auto"/>
              <w:bottom w:val="single" w:sz="6" w:space="0" w:color="auto"/>
              <w:right w:val="single" w:sz="6" w:space="0" w:color="auto"/>
            </w:tcBorders>
          </w:tcPr>
          <w:p w14:paraId="36C9CBF3" w14:textId="77777777" w:rsidR="00000000" w:rsidRDefault="00000000">
            <w:pPr>
              <w:keepNext/>
              <w:spacing w:before="60" w:after="60"/>
              <w:rPr>
                <w:rFonts w:ascii="Arial Narrow" w:hAnsi="Arial Narrow"/>
              </w:rPr>
            </w:pPr>
            <w:r>
              <w:rPr>
                <w:rFonts w:ascii="Arial Narrow" w:hAnsi="Arial Narrow"/>
              </w:rPr>
              <w:t>5</w:t>
            </w:r>
          </w:p>
        </w:tc>
        <w:tc>
          <w:tcPr>
            <w:tcW w:w="1009" w:type="dxa"/>
            <w:tcBorders>
              <w:top w:val="single" w:sz="6" w:space="0" w:color="auto"/>
              <w:left w:val="single" w:sz="6" w:space="0" w:color="auto"/>
              <w:bottom w:val="single" w:sz="6" w:space="0" w:color="auto"/>
              <w:right w:val="single" w:sz="6" w:space="0" w:color="auto"/>
            </w:tcBorders>
          </w:tcPr>
          <w:p w14:paraId="76A1FB8C" w14:textId="77777777" w:rsidR="00000000" w:rsidRDefault="00000000">
            <w:pPr>
              <w:spacing w:before="60" w:after="60"/>
              <w:jc w:val="center"/>
              <w:rPr>
                <w:rFonts w:ascii="Arial Narrow" w:hAnsi="Arial Narrow"/>
              </w:rPr>
            </w:pPr>
            <w:r>
              <w:rPr>
                <w:rFonts w:ascii="Arial Narrow" w:hAnsi="Arial Narrow"/>
              </w:rPr>
              <w:t>10,000.00</w:t>
            </w:r>
          </w:p>
        </w:tc>
        <w:tc>
          <w:tcPr>
            <w:tcW w:w="1009" w:type="dxa"/>
            <w:tcBorders>
              <w:top w:val="single" w:sz="6" w:space="0" w:color="auto"/>
              <w:left w:val="single" w:sz="6" w:space="0" w:color="auto"/>
              <w:bottom w:val="single" w:sz="6" w:space="0" w:color="auto"/>
              <w:right w:val="single" w:sz="6" w:space="0" w:color="auto"/>
            </w:tcBorders>
          </w:tcPr>
          <w:p w14:paraId="3F3C14A2" w14:textId="77777777" w:rsidR="00000000" w:rsidRDefault="00000000">
            <w:pPr>
              <w:spacing w:before="60" w:after="60"/>
              <w:jc w:val="center"/>
              <w:rPr>
                <w:rFonts w:ascii="Arial Narrow" w:hAnsi="Arial Narrow"/>
              </w:rPr>
            </w:pPr>
            <w:r>
              <w:rPr>
                <w:rFonts w:ascii="Arial Narrow" w:hAnsi="Arial Narrow"/>
              </w:rPr>
              <w:t>11,000.00</w:t>
            </w:r>
          </w:p>
        </w:tc>
        <w:tc>
          <w:tcPr>
            <w:tcW w:w="995" w:type="dxa"/>
            <w:tcBorders>
              <w:top w:val="single" w:sz="6" w:space="0" w:color="auto"/>
              <w:left w:val="single" w:sz="6" w:space="0" w:color="auto"/>
              <w:bottom w:val="single" w:sz="6" w:space="0" w:color="auto"/>
              <w:right w:val="single" w:sz="6" w:space="0" w:color="auto"/>
            </w:tcBorders>
          </w:tcPr>
          <w:p w14:paraId="7EF05E8B" w14:textId="77777777" w:rsidR="00000000" w:rsidRDefault="00000000">
            <w:pPr>
              <w:spacing w:before="60" w:after="60"/>
              <w:jc w:val="center"/>
              <w:rPr>
                <w:rFonts w:ascii="Arial Narrow" w:hAnsi="Arial Narrow"/>
              </w:rPr>
            </w:pPr>
            <w:r>
              <w:rPr>
                <w:rFonts w:ascii="Arial Narrow" w:hAnsi="Arial Narrow"/>
              </w:rPr>
              <w:t>58,377.00</w:t>
            </w:r>
          </w:p>
        </w:tc>
        <w:tc>
          <w:tcPr>
            <w:tcW w:w="956" w:type="dxa"/>
            <w:tcBorders>
              <w:top w:val="single" w:sz="6" w:space="0" w:color="auto"/>
              <w:left w:val="single" w:sz="6" w:space="0" w:color="auto"/>
              <w:bottom w:val="single" w:sz="6" w:space="0" w:color="auto"/>
              <w:right w:val="single" w:sz="6" w:space="0" w:color="auto"/>
            </w:tcBorders>
          </w:tcPr>
          <w:p w14:paraId="6667F693" w14:textId="77777777" w:rsidR="00000000" w:rsidRDefault="00000000">
            <w:pPr>
              <w:spacing w:before="60" w:after="60"/>
              <w:jc w:val="center"/>
              <w:rPr>
                <w:rFonts w:ascii="Arial Narrow" w:hAnsi="Arial Narrow"/>
              </w:rPr>
            </w:pPr>
            <w:r>
              <w:rPr>
                <w:rFonts w:ascii="Arial Narrow" w:hAnsi="Arial Narrow"/>
              </w:rPr>
              <w:t>N/A</w:t>
            </w:r>
          </w:p>
        </w:tc>
        <w:tc>
          <w:tcPr>
            <w:tcW w:w="862" w:type="dxa"/>
            <w:tcBorders>
              <w:top w:val="single" w:sz="6" w:space="0" w:color="auto"/>
              <w:left w:val="single" w:sz="6" w:space="0" w:color="auto"/>
              <w:bottom w:val="single" w:sz="6" w:space="0" w:color="auto"/>
              <w:right w:val="single" w:sz="6" w:space="0" w:color="auto"/>
            </w:tcBorders>
          </w:tcPr>
          <w:p w14:paraId="3D6B5DD0" w14:textId="77777777" w:rsidR="00000000" w:rsidRDefault="00000000">
            <w:pPr>
              <w:spacing w:before="60" w:after="60"/>
              <w:jc w:val="center"/>
              <w:rPr>
                <w:rFonts w:ascii="Arial Narrow" w:hAnsi="Arial Narrow"/>
              </w:rPr>
            </w:pPr>
            <w:r>
              <w:rPr>
                <w:rFonts w:ascii="Arial Narrow" w:hAnsi="Arial Narrow"/>
              </w:rPr>
              <w:t>66,717.00</w:t>
            </w:r>
          </w:p>
        </w:tc>
        <w:tc>
          <w:tcPr>
            <w:tcW w:w="980" w:type="dxa"/>
            <w:tcBorders>
              <w:top w:val="single" w:sz="6" w:space="0" w:color="auto"/>
              <w:left w:val="single" w:sz="6" w:space="0" w:color="auto"/>
              <w:bottom w:val="single" w:sz="6" w:space="0" w:color="auto"/>
              <w:right w:val="single" w:sz="6" w:space="0" w:color="auto"/>
            </w:tcBorders>
          </w:tcPr>
          <w:p w14:paraId="5AFACA6E" w14:textId="77777777" w:rsidR="00000000" w:rsidRDefault="00000000">
            <w:pPr>
              <w:spacing w:before="60" w:after="60"/>
              <w:jc w:val="center"/>
              <w:rPr>
                <w:rFonts w:ascii="Arial Narrow" w:hAnsi="Arial Narrow"/>
              </w:rPr>
            </w:pPr>
            <w:r>
              <w:rPr>
                <w:rFonts w:ascii="Arial Narrow" w:hAnsi="Arial Narrow"/>
              </w:rPr>
              <w:t>N/A</w:t>
            </w:r>
          </w:p>
        </w:tc>
        <w:tc>
          <w:tcPr>
            <w:tcW w:w="851" w:type="dxa"/>
            <w:tcBorders>
              <w:top w:val="single" w:sz="6" w:space="0" w:color="auto"/>
              <w:left w:val="single" w:sz="6" w:space="0" w:color="auto"/>
              <w:bottom w:val="single" w:sz="6" w:space="0" w:color="auto"/>
              <w:right w:val="single" w:sz="6" w:space="0" w:color="auto"/>
            </w:tcBorders>
          </w:tcPr>
          <w:p w14:paraId="6234BDF1" w14:textId="77777777" w:rsidR="00000000" w:rsidRDefault="00000000">
            <w:pPr>
              <w:spacing w:before="60" w:after="60"/>
              <w:jc w:val="center"/>
              <w:rPr>
                <w:rFonts w:ascii="Arial Narrow" w:hAnsi="Arial Narrow"/>
              </w:rPr>
            </w:pPr>
            <w:r>
              <w:rPr>
                <w:rFonts w:ascii="Arial Narrow" w:hAnsi="Arial Narrow"/>
              </w:rPr>
              <w:t>50,038.00</w:t>
            </w:r>
          </w:p>
        </w:tc>
        <w:tc>
          <w:tcPr>
            <w:tcW w:w="992" w:type="dxa"/>
            <w:tcBorders>
              <w:top w:val="single" w:sz="6" w:space="0" w:color="auto"/>
              <w:left w:val="single" w:sz="6" w:space="0" w:color="auto"/>
              <w:bottom w:val="single" w:sz="6" w:space="0" w:color="auto"/>
              <w:right w:val="single" w:sz="6" w:space="0" w:color="auto"/>
            </w:tcBorders>
          </w:tcPr>
          <w:p w14:paraId="1C67BA8B" w14:textId="77777777" w:rsidR="00000000" w:rsidRDefault="00000000">
            <w:pPr>
              <w:spacing w:before="60" w:after="60"/>
              <w:jc w:val="center"/>
              <w:rPr>
                <w:rFonts w:ascii="Arial Narrow" w:hAnsi="Arial Narrow"/>
              </w:rPr>
            </w:pPr>
            <w:r>
              <w:rPr>
                <w:rFonts w:ascii="Arial Narrow" w:hAnsi="Arial Narrow"/>
              </w:rPr>
              <w:t>N/A</w:t>
            </w:r>
          </w:p>
        </w:tc>
      </w:tr>
    </w:tbl>
    <w:p w14:paraId="1935AB3C" w14:textId="77777777" w:rsidR="00000000" w:rsidRDefault="00000000">
      <w:pPr>
        <w:rPr>
          <w:rFonts w:ascii="Arial Narrow" w:hAnsi="Arial Narrow"/>
        </w:rPr>
      </w:pPr>
    </w:p>
    <w:tbl>
      <w:tblPr>
        <w:tblW w:w="0" w:type="auto"/>
        <w:tblInd w:w="-34" w:type="dxa"/>
        <w:tblLayout w:type="fixed"/>
        <w:tblLook w:val="0000" w:firstRow="0" w:lastRow="0" w:firstColumn="0" w:lastColumn="0" w:noHBand="0" w:noVBand="0"/>
      </w:tblPr>
      <w:tblGrid>
        <w:gridCol w:w="709"/>
        <w:gridCol w:w="851"/>
        <w:gridCol w:w="850"/>
        <w:gridCol w:w="851"/>
        <w:gridCol w:w="850"/>
        <w:gridCol w:w="993"/>
        <w:gridCol w:w="850"/>
        <w:gridCol w:w="851"/>
        <w:gridCol w:w="850"/>
      </w:tblGrid>
      <w:tr w:rsidR="00000000" w14:paraId="2A3C181F" w14:textId="77777777">
        <w:tblPrEx>
          <w:tblCellMar>
            <w:top w:w="0" w:type="dxa"/>
            <w:bottom w:w="0" w:type="dxa"/>
          </w:tblCellMar>
        </w:tblPrEx>
        <w:trPr>
          <w:cantSplit/>
        </w:trPr>
        <w:tc>
          <w:tcPr>
            <w:tcW w:w="7655" w:type="dxa"/>
            <w:gridSpan w:val="9"/>
            <w:tcBorders>
              <w:top w:val="single" w:sz="6" w:space="0" w:color="auto"/>
              <w:left w:val="single" w:sz="6" w:space="0" w:color="auto"/>
              <w:right w:val="single" w:sz="6" w:space="0" w:color="auto"/>
            </w:tcBorders>
          </w:tcPr>
          <w:p w14:paraId="3AF6D452" w14:textId="77777777" w:rsidR="00000000" w:rsidRDefault="00000000">
            <w:pPr>
              <w:pageBreakBefore/>
              <w:spacing w:before="60" w:after="60"/>
              <w:rPr>
                <w:rFonts w:ascii="Arial Narrow" w:hAnsi="Arial Narrow"/>
                <w:b/>
              </w:rPr>
            </w:pPr>
            <w:r>
              <w:rPr>
                <w:rFonts w:ascii="Arial Narrow" w:hAnsi="Arial Narrow"/>
                <w:b/>
              </w:rPr>
              <w:t>Table 12.3 - INTELSAT 10 Year Term</w:t>
            </w:r>
          </w:p>
        </w:tc>
      </w:tr>
      <w:tr w:rsidR="00000000" w14:paraId="4FF44AD5" w14:textId="77777777">
        <w:tblPrEx>
          <w:tblCellMar>
            <w:top w:w="0" w:type="dxa"/>
            <w:left w:w="30" w:type="dxa"/>
            <w:bottom w:w="0" w:type="dxa"/>
            <w:right w:w="30" w:type="dxa"/>
          </w:tblCellMar>
        </w:tblPrEx>
        <w:trPr>
          <w:cantSplit/>
          <w:trHeight w:val="259"/>
        </w:trPr>
        <w:tc>
          <w:tcPr>
            <w:tcW w:w="709" w:type="dxa"/>
            <w:tcBorders>
              <w:top w:val="single" w:sz="6" w:space="0" w:color="auto"/>
              <w:left w:val="single" w:sz="6" w:space="0" w:color="auto"/>
              <w:bottom w:val="single" w:sz="6" w:space="0" w:color="auto"/>
              <w:right w:val="single" w:sz="6" w:space="0" w:color="auto"/>
            </w:tcBorders>
          </w:tcPr>
          <w:p w14:paraId="5E7617EE" w14:textId="77777777" w:rsidR="00000000" w:rsidRDefault="00000000">
            <w:pPr>
              <w:spacing w:before="60" w:after="60"/>
              <w:rPr>
                <w:rFonts w:ascii="Arial Narrow" w:hAnsi="Arial Narrow"/>
                <w:b/>
              </w:rPr>
            </w:pPr>
            <w:r>
              <w:rPr>
                <w:rFonts w:ascii="Arial Narrow" w:hAnsi="Arial Narrow"/>
                <w:b/>
              </w:rPr>
              <w:t>MHz</w:t>
            </w:r>
          </w:p>
        </w:tc>
        <w:tc>
          <w:tcPr>
            <w:tcW w:w="1701" w:type="dxa"/>
            <w:gridSpan w:val="2"/>
            <w:tcBorders>
              <w:top w:val="single" w:sz="6" w:space="0" w:color="auto"/>
              <w:left w:val="single" w:sz="6" w:space="0" w:color="auto"/>
              <w:bottom w:val="single" w:sz="6" w:space="0" w:color="auto"/>
              <w:right w:val="single" w:sz="6" w:space="0" w:color="auto"/>
            </w:tcBorders>
          </w:tcPr>
          <w:p w14:paraId="7380E7EA" w14:textId="77777777" w:rsidR="00000000" w:rsidRDefault="00000000">
            <w:pPr>
              <w:spacing w:before="60" w:after="60"/>
              <w:jc w:val="center"/>
              <w:rPr>
                <w:rFonts w:ascii="Arial Narrow" w:hAnsi="Arial Narrow"/>
                <w:b/>
              </w:rPr>
            </w:pPr>
            <w:r>
              <w:rPr>
                <w:rFonts w:ascii="Arial Narrow" w:hAnsi="Arial Narrow"/>
                <w:b/>
              </w:rPr>
              <w:t>Establishment</w:t>
            </w:r>
          </w:p>
        </w:tc>
        <w:tc>
          <w:tcPr>
            <w:tcW w:w="5245" w:type="dxa"/>
            <w:gridSpan w:val="6"/>
            <w:tcBorders>
              <w:top w:val="single" w:sz="6" w:space="0" w:color="auto"/>
              <w:left w:val="single" w:sz="6" w:space="0" w:color="auto"/>
              <w:bottom w:val="single" w:sz="6" w:space="0" w:color="auto"/>
              <w:right w:val="single" w:sz="6" w:space="0" w:color="auto"/>
            </w:tcBorders>
          </w:tcPr>
          <w:p w14:paraId="334DEFC6" w14:textId="77777777" w:rsidR="00000000" w:rsidRDefault="00000000">
            <w:pPr>
              <w:spacing w:before="60" w:after="60"/>
              <w:jc w:val="center"/>
              <w:rPr>
                <w:rFonts w:ascii="Arial Narrow" w:hAnsi="Arial Narrow"/>
                <w:b/>
              </w:rPr>
            </w:pPr>
            <w:r>
              <w:rPr>
                <w:rFonts w:ascii="Arial Narrow" w:hAnsi="Arial Narrow"/>
                <w:b/>
              </w:rPr>
              <w:t>Monthly Charges</w:t>
            </w:r>
          </w:p>
        </w:tc>
      </w:tr>
      <w:tr w:rsidR="00000000" w14:paraId="58CB900C" w14:textId="77777777">
        <w:tblPrEx>
          <w:tblCellMar>
            <w:top w:w="0" w:type="dxa"/>
            <w:left w:w="30" w:type="dxa"/>
            <w:bottom w:w="0" w:type="dxa"/>
            <w:right w:w="30" w:type="dxa"/>
          </w:tblCellMar>
        </w:tblPrEx>
        <w:trPr>
          <w:cantSplit/>
          <w:trHeight w:val="259"/>
        </w:trPr>
        <w:tc>
          <w:tcPr>
            <w:tcW w:w="709" w:type="dxa"/>
            <w:tcBorders>
              <w:top w:val="single" w:sz="6" w:space="0" w:color="auto"/>
              <w:left w:val="single" w:sz="6" w:space="0" w:color="auto"/>
              <w:bottom w:val="single" w:sz="6" w:space="0" w:color="auto"/>
              <w:right w:val="single" w:sz="6" w:space="0" w:color="auto"/>
            </w:tcBorders>
          </w:tcPr>
          <w:p w14:paraId="69E7A74A" w14:textId="77777777" w:rsidR="00000000" w:rsidRDefault="00000000">
            <w:pPr>
              <w:spacing w:before="60" w:after="60"/>
              <w:rPr>
                <w:rFonts w:ascii="Arial Narrow" w:hAnsi="Arial Narrow"/>
              </w:rPr>
            </w:pPr>
          </w:p>
        </w:tc>
        <w:tc>
          <w:tcPr>
            <w:tcW w:w="1701" w:type="dxa"/>
            <w:gridSpan w:val="2"/>
            <w:tcBorders>
              <w:top w:val="single" w:sz="6" w:space="0" w:color="auto"/>
              <w:left w:val="single" w:sz="6" w:space="0" w:color="auto"/>
              <w:bottom w:val="single" w:sz="6" w:space="0" w:color="auto"/>
              <w:right w:val="single" w:sz="6" w:space="0" w:color="auto"/>
            </w:tcBorders>
          </w:tcPr>
          <w:p w14:paraId="7709C0E2" w14:textId="77777777" w:rsidR="00000000" w:rsidRDefault="00000000">
            <w:pPr>
              <w:spacing w:before="60" w:after="60"/>
              <w:jc w:val="center"/>
              <w:rPr>
                <w:rFonts w:ascii="Arial Narrow" w:hAnsi="Arial Narrow"/>
              </w:rPr>
            </w:pPr>
            <w:r>
              <w:rPr>
                <w:rFonts w:ascii="Arial Narrow" w:hAnsi="Arial Narrow"/>
              </w:rPr>
              <w:t>$</w:t>
            </w:r>
          </w:p>
        </w:tc>
        <w:tc>
          <w:tcPr>
            <w:tcW w:w="5245" w:type="dxa"/>
            <w:gridSpan w:val="6"/>
            <w:tcBorders>
              <w:top w:val="single" w:sz="6" w:space="0" w:color="auto"/>
              <w:left w:val="single" w:sz="6" w:space="0" w:color="auto"/>
              <w:bottom w:val="single" w:sz="6" w:space="0" w:color="auto"/>
              <w:right w:val="single" w:sz="6" w:space="0" w:color="auto"/>
            </w:tcBorders>
          </w:tcPr>
          <w:p w14:paraId="4C3999BC" w14:textId="77777777" w:rsidR="00000000" w:rsidRDefault="00000000">
            <w:pPr>
              <w:spacing w:before="60" w:after="60"/>
              <w:jc w:val="center"/>
              <w:rPr>
                <w:rFonts w:ascii="Arial Narrow" w:hAnsi="Arial Narrow"/>
              </w:rPr>
            </w:pPr>
            <w:r>
              <w:rPr>
                <w:rFonts w:ascii="Arial Narrow" w:hAnsi="Arial Narrow"/>
              </w:rPr>
              <w:t>$</w:t>
            </w:r>
          </w:p>
        </w:tc>
      </w:tr>
      <w:tr w:rsidR="00000000" w14:paraId="1AF187F5" w14:textId="77777777">
        <w:tblPrEx>
          <w:tblCellMar>
            <w:top w:w="0" w:type="dxa"/>
            <w:left w:w="30" w:type="dxa"/>
            <w:bottom w:w="0" w:type="dxa"/>
            <w:right w:w="30" w:type="dxa"/>
          </w:tblCellMar>
        </w:tblPrEx>
        <w:trPr>
          <w:cantSplit/>
          <w:trHeight w:val="259"/>
        </w:trPr>
        <w:tc>
          <w:tcPr>
            <w:tcW w:w="709" w:type="dxa"/>
            <w:tcBorders>
              <w:top w:val="single" w:sz="6" w:space="0" w:color="auto"/>
              <w:left w:val="single" w:sz="6" w:space="0" w:color="auto"/>
              <w:bottom w:val="single" w:sz="6" w:space="0" w:color="auto"/>
              <w:right w:val="single" w:sz="6" w:space="0" w:color="auto"/>
            </w:tcBorders>
          </w:tcPr>
          <w:p w14:paraId="1461F288" w14:textId="77777777" w:rsidR="00000000" w:rsidRDefault="00000000">
            <w:pPr>
              <w:spacing w:before="60" w:after="60"/>
              <w:jc w:val="right"/>
              <w:rPr>
                <w:rFonts w:ascii="Arial Narrow" w:hAnsi="Arial Narrow"/>
              </w:rPr>
            </w:pPr>
          </w:p>
        </w:tc>
        <w:tc>
          <w:tcPr>
            <w:tcW w:w="1701" w:type="dxa"/>
            <w:gridSpan w:val="2"/>
            <w:tcBorders>
              <w:top w:val="single" w:sz="6" w:space="0" w:color="auto"/>
              <w:left w:val="single" w:sz="6" w:space="0" w:color="auto"/>
              <w:bottom w:val="single" w:sz="6" w:space="0" w:color="auto"/>
              <w:right w:val="single" w:sz="6" w:space="0" w:color="auto"/>
            </w:tcBorders>
          </w:tcPr>
          <w:p w14:paraId="0CA1FA8A" w14:textId="77777777" w:rsidR="00000000" w:rsidRDefault="00000000">
            <w:pPr>
              <w:spacing w:before="60" w:after="60"/>
              <w:jc w:val="right"/>
              <w:rPr>
                <w:rFonts w:ascii="Arial Narrow" w:hAnsi="Arial Narrow"/>
              </w:rPr>
            </w:pPr>
          </w:p>
        </w:tc>
        <w:tc>
          <w:tcPr>
            <w:tcW w:w="1701" w:type="dxa"/>
            <w:gridSpan w:val="2"/>
            <w:tcBorders>
              <w:top w:val="single" w:sz="6" w:space="0" w:color="auto"/>
              <w:left w:val="single" w:sz="6" w:space="0" w:color="auto"/>
              <w:bottom w:val="single" w:sz="6" w:space="0" w:color="auto"/>
              <w:right w:val="single" w:sz="6" w:space="0" w:color="auto"/>
            </w:tcBorders>
          </w:tcPr>
          <w:p w14:paraId="3D153D46" w14:textId="77777777" w:rsidR="00000000" w:rsidRDefault="00000000">
            <w:pPr>
              <w:spacing w:before="60" w:after="60"/>
              <w:rPr>
                <w:rFonts w:ascii="Arial Narrow" w:hAnsi="Arial Narrow"/>
                <w:b/>
              </w:rPr>
            </w:pPr>
            <w:r>
              <w:rPr>
                <w:rFonts w:ascii="Arial Narrow" w:hAnsi="Arial Narrow"/>
                <w:b/>
              </w:rPr>
              <w:t xml:space="preserve">Uplink from </w:t>
            </w:r>
            <w:r>
              <w:rPr>
                <w:rFonts w:ascii="Arial Narrow" w:hAnsi="Arial Narrow"/>
                <w:b/>
                <w:i/>
              </w:rPr>
              <w:t>Customer</w:t>
            </w:r>
            <w:r>
              <w:rPr>
                <w:rFonts w:ascii="Arial Narrow" w:hAnsi="Arial Narrow"/>
                <w:b/>
              </w:rPr>
              <w:t xml:space="preserve"> Earth Station</w:t>
            </w:r>
          </w:p>
        </w:tc>
        <w:tc>
          <w:tcPr>
            <w:tcW w:w="1843" w:type="dxa"/>
            <w:gridSpan w:val="2"/>
            <w:tcBorders>
              <w:top w:val="single" w:sz="6" w:space="0" w:color="auto"/>
              <w:left w:val="single" w:sz="6" w:space="0" w:color="auto"/>
              <w:bottom w:val="single" w:sz="6" w:space="0" w:color="auto"/>
              <w:right w:val="single" w:sz="6" w:space="0" w:color="auto"/>
            </w:tcBorders>
          </w:tcPr>
          <w:p w14:paraId="72DC88A8" w14:textId="77777777" w:rsidR="00000000" w:rsidRDefault="00000000">
            <w:pPr>
              <w:spacing w:before="60" w:after="60"/>
              <w:rPr>
                <w:rFonts w:ascii="Arial Narrow" w:hAnsi="Arial Narrow"/>
                <w:b/>
              </w:rPr>
            </w:pPr>
            <w:r>
              <w:rPr>
                <w:rFonts w:ascii="Arial Narrow" w:hAnsi="Arial Narrow"/>
                <w:b/>
              </w:rPr>
              <w:t xml:space="preserve">Uplink from </w:t>
            </w:r>
            <w:r>
              <w:rPr>
                <w:rFonts w:ascii="Arial Narrow" w:hAnsi="Arial Narrow"/>
                <w:b/>
                <w:i/>
              </w:rPr>
              <w:t>Telstra</w:t>
            </w:r>
            <w:r>
              <w:rPr>
                <w:rFonts w:ascii="Arial Narrow" w:hAnsi="Arial Narrow"/>
                <w:b/>
              </w:rPr>
              <w:t xml:space="preserve"> Earth Station</w:t>
            </w:r>
          </w:p>
        </w:tc>
        <w:tc>
          <w:tcPr>
            <w:tcW w:w="1701" w:type="dxa"/>
            <w:gridSpan w:val="2"/>
            <w:tcBorders>
              <w:top w:val="single" w:sz="6" w:space="0" w:color="auto"/>
              <w:left w:val="single" w:sz="6" w:space="0" w:color="auto"/>
              <w:bottom w:val="single" w:sz="6" w:space="0" w:color="auto"/>
              <w:right w:val="single" w:sz="6" w:space="0" w:color="auto"/>
            </w:tcBorders>
          </w:tcPr>
          <w:p w14:paraId="11739A42" w14:textId="77777777" w:rsidR="00000000" w:rsidRDefault="00000000">
            <w:pPr>
              <w:spacing w:before="60" w:after="60"/>
              <w:rPr>
                <w:rFonts w:ascii="Arial Narrow" w:hAnsi="Arial Narrow"/>
                <w:b/>
              </w:rPr>
            </w:pPr>
            <w:r>
              <w:rPr>
                <w:rFonts w:ascii="Arial Narrow" w:hAnsi="Arial Narrow"/>
                <w:b/>
              </w:rPr>
              <w:t xml:space="preserve">Downlink to </w:t>
            </w:r>
            <w:r>
              <w:rPr>
                <w:rFonts w:ascii="Arial Narrow" w:hAnsi="Arial Narrow"/>
                <w:b/>
                <w:i/>
              </w:rPr>
              <w:t>Telstra</w:t>
            </w:r>
            <w:r>
              <w:rPr>
                <w:rFonts w:ascii="Arial Narrow" w:hAnsi="Arial Narrow"/>
                <w:b/>
              </w:rPr>
              <w:t xml:space="preserve"> Earth Station</w:t>
            </w:r>
          </w:p>
        </w:tc>
      </w:tr>
      <w:tr w:rsidR="00000000" w14:paraId="78A46FB1" w14:textId="77777777">
        <w:tblPrEx>
          <w:tblCellMar>
            <w:top w:w="0" w:type="dxa"/>
            <w:left w:w="30" w:type="dxa"/>
            <w:bottom w:w="0" w:type="dxa"/>
            <w:right w:w="30" w:type="dxa"/>
          </w:tblCellMar>
        </w:tblPrEx>
        <w:trPr>
          <w:cantSplit/>
          <w:trHeight w:val="259"/>
        </w:trPr>
        <w:tc>
          <w:tcPr>
            <w:tcW w:w="709" w:type="dxa"/>
            <w:tcBorders>
              <w:top w:val="single" w:sz="6" w:space="0" w:color="auto"/>
              <w:left w:val="single" w:sz="6" w:space="0" w:color="auto"/>
              <w:bottom w:val="single" w:sz="6" w:space="0" w:color="auto"/>
              <w:right w:val="single" w:sz="6" w:space="0" w:color="auto"/>
            </w:tcBorders>
          </w:tcPr>
          <w:p w14:paraId="3EF97B66" w14:textId="77777777" w:rsidR="00000000" w:rsidRDefault="00000000">
            <w:pPr>
              <w:spacing w:before="0" w:after="0"/>
              <w:jc w:val="right"/>
              <w:rPr>
                <w:rFonts w:ascii="Arial Narrow" w:hAnsi="Arial Narrow"/>
              </w:rPr>
            </w:pPr>
          </w:p>
        </w:tc>
        <w:tc>
          <w:tcPr>
            <w:tcW w:w="851" w:type="dxa"/>
            <w:tcBorders>
              <w:top w:val="single" w:sz="6" w:space="0" w:color="auto"/>
              <w:left w:val="single" w:sz="6" w:space="0" w:color="auto"/>
              <w:bottom w:val="single" w:sz="6" w:space="0" w:color="auto"/>
              <w:right w:val="single" w:sz="6" w:space="0" w:color="auto"/>
            </w:tcBorders>
          </w:tcPr>
          <w:p w14:paraId="03FFD725" w14:textId="77777777" w:rsidR="00000000" w:rsidRDefault="00000000">
            <w:pPr>
              <w:spacing w:before="0" w:after="0"/>
              <w:jc w:val="center"/>
              <w:rPr>
                <w:rFonts w:ascii="Arial Narrow" w:hAnsi="Arial Narrow"/>
                <w:b/>
                <w:i/>
              </w:rPr>
            </w:pPr>
            <w:r>
              <w:rPr>
                <w:rFonts w:ascii="Arial Narrow" w:hAnsi="Arial Narrow"/>
                <w:b/>
                <w:i/>
              </w:rPr>
              <w:t xml:space="preserve">GST </w:t>
            </w:r>
          </w:p>
          <w:p w14:paraId="08ED46D0" w14:textId="77777777" w:rsidR="00000000" w:rsidRDefault="00000000">
            <w:pPr>
              <w:spacing w:before="0" w:after="0"/>
              <w:jc w:val="center"/>
              <w:rPr>
                <w:rFonts w:ascii="Arial Narrow" w:hAnsi="Arial Narrow"/>
                <w:b/>
              </w:rPr>
            </w:pPr>
            <w:r>
              <w:rPr>
                <w:rFonts w:ascii="Arial Narrow" w:hAnsi="Arial Narrow"/>
                <w:b/>
              </w:rPr>
              <w:t>excl.</w:t>
            </w:r>
          </w:p>
        </w:tc>
        <w:tc>
          <w:tcPr>
            <w:tcW w:w="850" w:type="dxa"/>
            <w:tcBorders>
              <w:top w:val="single" w:sz="6" w:space="0" w:color="auto"/>
              <w:left w:val="single" w:sz="6" w:space="0" w:color="auto"/>
              <w:bottom w:val="single" w:sz="6" w:space="0" w:color="auto"/>
              <w:right w:val="single" w:sz="6" w:space="0" w:color="auto"/>
            </w:tcBorders>
          </w:tcPr>
          <w:p w14:paraId="11C25F06" w14:textId="77777777" w:rsidR="00000000" w:rsidRDefault="00000000">
            <w:pPr>
              <w:spacing w:before="0" w:after="0"/>
              <w:jc w:val="center"/>
              <w:rPr>
                <w:rFonts w:ascii="Arial Narrow" w:hAnsi="Arial Narrow"/>
                <w:b/>
                <w:i/>
              </w:rPr>
            </w:pPr>
            <w:r>
              <w:rPr>
                <w:rFonts w:ascii="Arial Narrow" w:hAnsi="Arial Narrow"/>
                <w:b/>
                <w:i/>
              </w:rPr>
              <w:t xml:space="preserve">GST </w:t>
            </w:r>
          </w:p>
          <w:p w14:paraId="68C42B44" w14:textId="77777777" w:rsidR="00000000" w:rsidRDefault="00000000">
            <w:pPr>
              <w:spacing w:before="0" w:after="0"/>
              <w:jc w:val="center"/>
              <w:rPr>
                <w:rFonts w:ascii="Arial Narrow" w:hAnsi="Arial Narrow"/>
                <w:b/>
              </w:rPr>
            </w:pPr>
            <w:r>
              <w:rPr>
                <w:rFonts w:ascii="Arial Narrow" w:hAnsi="Arial Narrow"/>
                <w:b/>
              </w:rPr>
              <w:t>incl.</w:t>
            </w:r>
          </w:p>
        </w:tc>
        <w:tc>
          <w:tcPr>
            <w:tcW w:w="851" w:type="dxa"/>
            <w:tcBorders>
              <w:top w:val="single" w:sz="6" w:space="0" w:color="auto"/>
              <w:left w:val="single" w:sz="6" w:space="0" w:color="auto"/>
              <w:bottom w:val="single" w:sz="6" w:space="0" w:color="auto"/>
              <w:right w:val="single" w:sz="6" w:space="0" w:color="auto"/>
            </w:tcBorders>
          </w:tcPr>
          <w:p w14:paraId="48BCB17C" w14:textId="77777777" w:rsidR="00000000" w:rsidRDefault="00000000">
            <w:pPr>
              <w:spacing w:before="0" w:after="0"/>
              <w:jc w:val="center"/>
              <w:rPr>
                <w:rFonts w:ascii="Arial Narrow" w:hAnsi="Arial Narrow"/>
                <w:b/>
                <w:i/>
              </w:rPr>
            </w:pPr>
            <w:r>
              <w:rPr>
                <w:rFonts w:ascii="Arial Narrow" w:hAnsi="Arial Narrow"/>
                <w:b/>
                <w:i/>
              </w:rPr>
              <w:t xml:space="preserve">GST </w:t>
            </w:r>
          </w:p>
          <w:p w14:paraId="09F1BD77" w14:textId="77777777" w:rsidR="00000000" w:rsidRDefault="00000000">
            <w:pPr>
              <w:spacing w:before="0" w:after="0"/>
              <w:jc w:val="center"/>
              <w:rPr>
                <w:rFonts w:ascii="Arial Narrow" w:hAnsi="Arial Narrow"/>
                <w:b/>
              </w:rPr>
            </w:pPr>
            <w:r>
              <w:rPr>
                <w:rFonts w:ascii="Arial Narrow" w:hAnsi="Arial Narrow"/>
                <w:b/>
              </w:rPr>
              <w:t>excl.</w:t>
            </w:r>
          </w:p>
        </w:tc>
        <w:tc>
          <w:tcPr>
            <w:tcW w:w="850" w:type="dxa"/>
            <w:tcBorders>
              <w:top w:val="single" w:sz="6" w:space="0" w:color="auto"/>
              <w:left w:val="single" w:sz="6" w:space="0" w:color="auto"/>
              <w:bottom w:val="single" w:sz="6" w:space="0" w:color="auto"/>
              <w:right w:val="single" w:sz="6" w:space="0" w:color="auto"/>
            </w:tcBorders>
          </w:tcPr>
          <w:p w14:paraId="19FE226C" w14:textId="77777777" w:rsidR="00000000" w:rsidRDefault="00000000">
            <w:pPr>
              <w:spacing w:before="0" w:after="0"/>
              <w:jc w:val="center"/>
              <w:rPr>
                <w:rFonts w:ascii="Arial Narrow" w:hAnsi="Arial Narrow"/>
                <w:b/>
                <w:i/>
              </w:rPr>
            </w:pPr>
            <w:r>
              <w:rPr>
                <w:rFonts w:ascii="Arial Narrow" w:hAnsi="Arial Narrow"/>
                <w:b/>
                <w:i/>
              </w:rPr>
              <w:t xml:space="preserve">GST </w:t>
            </w:r>
          </w:p>
          <w:p w14:paraId="457B58CF" w14:textId="77777777" w:rsidR="00000000" w:rsidRDefault="00000000">
            <w:pPr>
              <w:spacing w:before="0" w:after="0"/>
              <w:jc w:val="center"/>
              <w:rPr>
                <w:rFonts w:ascii="Arial Narrow" w:hAnsi="Arial Narrow"/>
                <w:b/>
              </w:rPr>
            </w:pPr>
            <w:r>
              <w:rPr>
                <w:rFonts w:ascii="Arial Narrow" w:hAnsi="Arial Narrow"/>
                <w:b/>
              </w:rPr>
              <w:t>incl.</w:t>
            </w:r>
          </w:p>
        </w:tc>
        <w:tc>
          <w:tcPr>
            <w:tcW w:w="993" w:type="dxa"/>
            <w:tcBorders>
              <w:top w:val="single" w:sz="6" w:space="0" w:color="auto"/>
              <w:left w:val="single" w:sz="6" w:space="0" w:color="auto"/>
              <w:bottom w:val="single" w:sz="6" w:space="0" w:color="auto"/>
              <w:right w:val="single" w:sz="6" w:space="0" w:color="auto"/>
            </w:tcBorders>
          </w:tcPr>
          <w:p w14:paraId="280AD34B" w14:textId="77777777" w:rsidR="00000000" w:rsidRDefault="00000000">
            <w:pPr>
              <w:spacing w:before="0" w:after="0"/>
              <w:jc w:val="center"/>
              <w:rPr>
                <w:rFonts w:ascii="Arial Narrow" w:hAnsi="Arial Narrow"/>
                <w:b/>
                <w:i/>
              </w:rPr>
            </w:pPr>
            <w:r>
              <w:rPr>
                <w:rFonts w:ascii="Arial Narrow" w:hAnsi="Arial Narrow"/>
                <w:b/>
                <w:i/>
              </w:rPr>
              <w:t xml:space="preserve">GST </w:t>
            </w:r>
          </w:p>
          <w:p w14:paraId="4258B2C5" w14:textId="77777777" w:rsidR="00000000" w:rsidRDefault="00000000">
            <w:pPr>
              <w:spacing w:before="0" w:after="0"/>
              <w:jc w:val="center"/>
              <w:rPr>
                <w:rFonts w:ascii="Arial Narrow" w:hAnsi="Arial Narrow"/>
                <w:b/>
              </w:rPr>
            </w:pPr>
            <w:r>
              <w:rPr>
                <w:rFonts w:ascii="Arial Narrow" w:hAnsi="Arial Narrow"/>
                <w:b/>
              </w:rPr>
              <w:t>excl.</w:t>
            </w:r>
          </w:p>
        </w:tc>
        <w:tc>
          <w:tcPr>
            <w:tcW w:w="850" w:type="dxa"/>
            <w:tcBorders>
              <w:top w:val="single" w:sz="6" w:space="0" w:color="auto"/>
              <w:left w:val="single" w:sz="6" w:space="0" w:color="auto"/>
              <w:bottom w:val="single" w:sz="6" w:space="0" w:color="auto"/>
              <w:right w:val="single" w:sz="6" w:space="0" w:color="auto"/>
            </w:tcBorders>
          </w:tcPr>
          <w:p w14:paraId="5FCF1731" w14:textId="77777777" w:rsidR="00000000" w:rsidRDefault="00000000">
            <w:pPr>
              <w:spacing w:before="0" w:after="0"/>
              <w:jc w:val="center"/>
              <w:rPr>
                <w:rFonts w:ascii="Arial Narrow" w:hAnsi="Arial Narrow"/>
                <w:b/>
                <w:i/>
              </w:rPr>
            </w:pPr>
            <w:r>
              <w:rPr>
                <w:rFonts w:ascii="Arial Narrow" w:hAnsi="Arial Narrow"/>
                <w:b/>
                <w:i/>
              </w:rPr>
              <w:t xml:space="preserve">GST </w:t>
            </w:r>
          </w:p>
          <w:p w14:paraId="26B994A9" w14:textId="77777777" w:rsidR="00000000" w:rsidRDefault="00000000">
            <w:pPr>
              <w:spacing w:before="0" w:after="0"/>
              <w:jc w:val="center"/>
              <w:rPr>
                <w:rFonts w:ascii="Arial Narrow" w:hAnsi="Arial Narrow"/>
                <w:b/>
              </w:rPr>
            </w:pPr>
            <w:r>
              <w:rPr>
                <w:rFonts w:ascii="Arial Narrow" w:hAnsi="Arial Narrow"/>
                <w:b/>
              </w:rPr>
              <w:t>incl.</w:t>
            </w:r>
          </w:p>
        </w:tc>
        <w:tc>
          <w:tcPr>
            <w:tcW w:w="851" w:type="dxa"/>
            <w:tcBorders>
              <w:top w:val="single" w:sz="6" w:space="0" w:color="auto"/>
              <w:left w:val="single" w:sz="6" w:space="0" w:color="auto"/>
              <w:bottom w:val="single" w:sz="6" w:space="0" w:color="auto"/>
              <w:right w:val="single" w:sz="6" w:space="0" w:color="auto"/>
            </w:tcBorders>
          </w:tcPr>
          <w:p w14:paraId="3888D36A" w14:textId="77777777" w:rsidR="00000000" w:rsidRDefault="00000000">
            <w:pPr>
              <w:spacing w:before="0" w:after="0"/>
              <w:jc w:val="center"/>
              <w:rPr>
                <w:rFonts w:ascii="Arial Narrow" w:hAnsi="Arial Narrow"/>
                <w:b/>
              </w:rPr>
            </w:pPr>
            <w:r>
              <w:rPr>
                <w:rFonts w:ascii="Arial Narrow" w:hAnsi="Arial Narrow"/>
                <w:b/>
                <w:i/>
              </w:rPr>
              <w:t>GST</w:t>
            </w:r>
            <w:r>
              <w:rPr>
                <w:rFonts w:ascii="Arial Narrow" w:hAnsi="Arial Narrow"/>
                <w:b/>
              </w:rPr>
              <w:t xml:space="preserve"> </w:t>
            </w:r>
          </w:p>
          <w:p w14:paraId="74234FF0" w14:textId="77777777" w:rsidR="00000000" w:rsidRDefault="00000000">
            <w:pPr>
              <w:spacing w:before="0" w:after="0"/>
              <w:jc w:val="center"/>
              <w:rPr>
                <w:rFonts w:ascii="Arial Narrow" w:hAnsi="Arial Narrow"/>
                <w:b/>
              </w:rPr>
            </w:pPr>
            <w:r>
              <w:rPr>
                <w:rFonts w:ascii="Arial Narrow" w:hAnsi="Arial Narrow"/>
                <w:b/>
              </w:rPr>
              <w:t>excl.</w:t>
            </w:r>
          </w:p>
        </w:tc>
        <w:tc>
          <w:tcPr>
            <w:tcW w:w="850" w:type="dxa"/>
            <w:tcBorders>
              <w:top w:val="single" w:sz="6" w:space="0" w:color="auto"/>
              <w:left w:val="single" w:sz="6" w:space="0" w:color="auto"/>
              <w:bottom w:val="single" w:sz="6" w:space="0" w:color="auto"/>
              <w:right w:val="single" w:sz="6" w:space="0" w:color="auto"/>
            </w:tcBorders>
          </w:tcPr>
          <w:p w14:paraId="09BEA081" w14:textId="77777777" w:rsidR="00000000" w:rsidRDefault="00000000">
            <w:pPr>
              <w:spacing w:before="0" w:after="0"/>
              <w:jc w:val="center"/>
              <w:rPr>
                <w:rFonts w:ascii="Arial Narrow" w:hAnsi="Arial Narrow"/>
                <w:b/>
                <w:i/>
              </w:rPr>
            </w:pPr>
            <w:r>
              <w:rPr>
                <w:rFonts w:ascii="Arial Narrow" w:hAnsi="Arial Narrow"/>
                <w:b/>
                <w:i/>
              </w:rPr>
              <w:t xml:space="preserve">GST </w:t>
            </w:r>
          </w:p>
          <w:p w14:paraId="71202125" w14:textId="77777777" w:rsidR="00000000" w:rsidRDefault="00000000">
            <w:pPr>
              <w:spacing w:before="0" w:after="0"/>
              <w:jc w:val="center"/>
              <w:rPr>
                <w:rFonts w:ascii="Arial Narrow" w:hAnsi="Arial Narrow"/>
                <w:b/>
              </w:rPr>
            </w:pPr>
            <w:r>
              <w:rPr>
                <w:rFonts w:ascii="Arial Narrow" w:hAnsi="Arial Narrow"/>
                <w:b/>
              </w:rPr>
              <w:t>incl.</w:t>
            </w:r>
          </w:p>
        </w:tc>
      </w:tr>
      <w:tr w:rsidR="00000000" w14:paraId="7D15AD36" w14:textId="77777777">
        <w:tblPrEx>
          <w:tblCellMar>
            <w:top w:w="0" w:type="dxa"/>
            <w:left w:w="30" w:type="dxa"/>
            <w:bottom w:w="0" w:type="dxa"/>
            <w:right w:w="30" w:type="dxa"/>
          </w:tblCellMar>
        </w:tblPrEx>
        <w:trPr>
          <w:cantSplit/>
          <w:trHeight w:val="259"/>
        </w:trPr>
        <w:tc>
          <w:tcPr>
            <w:tcW w:w="709" w:type="dxa"/>
            <w:tcBorders>
              <w:top w:val="single" w:sz="6" w:space="0" w:color="auto"/>
              <w:left w:val="single" w:sz="6" w:space="0" w:color="auto"/>
              <w:bottom w:val="single" w:sz="6" w:space="0" w:color="auto"/>
              <w:right w:val="single" w:sz="6" w:space="0" w:color="auto"/>
            </w:tcBorders>
          </w:tcPr>
          <w:p w14:paraId="575DBED4" w14:textId="77777777" w:rsidR="00000000" w:rsidRDefault="00000000">
            <w:pPr>
              <w:spacing w:before="60" w:after="60"/>
              <w:jc w:val="right"/>
              <w:rPr>
                <w:rFonts w:ascii="Arial Narrow" w:hAnsi="Arial Narrow"/>
              </w:rPr>
            </w:pPr>
            <w:r>
              <w:rPr>
                <w:rFonts w:ascii="Arial Narrow" w:hAnsi="Arial Narrow"/>
              </w:rPr>
              <w:t>0.1</w:t>
            </w:r>
          </w:p>
        </w:tc>
        <w:tc>
          <w:tcPr>
            <w:tcW w:w="851" w:type="dxa"/>
            <w:tcBorders>
              <w:top w:val="single" w:sz="6" w:space="0" w:color="auto"/>
              <w:left w:val="single" w:sz="6" w:space="0" w:color="auto"/>
              <w:bottom w:val="single" w:sz="6" w:space="0" w:color="auto"/>
              <w:right w:val="single" w:sz="6" w:space="0" w:color="auto"/>
            </w:tcBorders>
          </w:tcPr>
          <w:p w14:paraId="426EA9A6" w14:textId="77777777" w:rsidR="00000000" w:rsidRDefault="00000000">
            <w:pPr>
              <w:spacing w:before="60" w:after="60"/>
              <w:jc w:val="center"/>
              <w:rPr>
                <w:rFonts w:ascii="Arial Narrow" w:hAnsi="Arial Narrow"/>
              </w:rPr>
            </w:pPr>
            <w:r>
              <w:rPr>
                <w:rFonts w:ascii="Arial Narrow" w:hAnsi="Arial Narrow"/>
              </w:rPr>
              <w:t>1,000.00</w:t>
            </w:r>
          </w:p>
        </w:tc>
        <w:tc>
          <w:tcPr>
            <w:tcW w:w="850" w:type="dxa"/>
            <w:tcBorders>
              <w:top w:val="single" w:sz="6" w:space="0" w:color="auto"/>
              <w:left w:val="single" w:sz="6" w:space="0" w:color="auto"/>
              <w:bottom w:val="single" w:sz="6" w:space="0" w:color="auto"/>
              <w:right w:val="single" w:sz="6" w:space="0" w:color="auto"/>
            </w:tcBorders>
          </w:tcPr>
          <w:p w14:paraId="2A6F2EF5" w14:textId="77777777" w:rsidR="00000000" w:rsidRDefault="00000000">
            <w:pPr>
              <w:spacing w:before="60" w:after="60"/>
              <w:jc w:val="center"/>
              <w:rPr>
                <w:rFonts w:ascii="Arial Narrow" w:hAnsi="Arial Narrow"/>
              </w:rPr>
            </w:pPr>
            <w:r>
              <w:rPr>
                <w:rFonts w:ascii="Arial Narrow" w:hAnsi="Arial Narrow"/>
              </w:rPr>
              <w:t>1,100.00</w:t>
            </w:r>
          </w:p>
        </w:tc>
        <w:tc>
          <w:tcPr>
            <w:tcW w:w="851" w:type="dxa"/>
            <w:tcBorders>
              <w:top w:val="single" w:sz="6" w:space="0" w:color="auto"/>
              <w:left w:val="single" w:sz="6" w:space="0" w:color="auto"/>
              <w:bottom w:val="single" w:sz="6" w:space="0" w:color="auto"/>
              <w:right w:val="single" w:sz="6" w:space="0" w:color="auto"/>
            </w:tcBorders>
          </w:tcPr>
          <w:p w14:paraId="066924D4" w14:textId="77777777" w:rsidR="00000000" w:rsidRDefault="00000000">
            <w:pPr>
              <w:spacing w:before="60" w:after="60"/>
              <w:jc w:val="center"/>
              <w:rPr>
                <w:rFonts w:ascii="Arial Narrow" w:hAnsi="Arial Narrow"/>
              </w:rPr>
            </w:pPr>
            <w:r>
              <w:rPr>
                <w:rFonts w:ascii="Arial Narrow" w:hAnsi="Arial Narrow"/>
              </w:rPr>
              <w:t>1,021.00</w:t>
            </w:r>
          </w:p>
        </w:tc>
        <w:tc>
          <w:tcPr>
            <w:tcW w:w="850" w:type="dxa"/>
            <w:tcBorders>
              <w:top w:val="single" w:sz="6" w:space="0" w:color="auto"/>
              <w:left w:val="single" w:sz="6" w:space="0" w:color="auto"/>
              <w:bottom w:val="single" w:sz="6" w:space="0" w:color="auto"/>
              <w:right w:val="single" w:sz="6" w:space="0" w:color="auto"/>
            </w:tcBorders>
          </w:tcPr>
          <w:p w14:paraId="0AB698DC" w14:textId="77777777" w:rsidR="00000000" w:rsidRDefault="00000000">
            <w:pPr>
              <w:spacing w:before="60" w:after="60"/>
              <w:jc w:val="center"/>
              <w:rPr>
                <w:rFonts w:ascii="Arial Narrow" w:hAnsi="Arial Narrow"/>
              </w:rPr>
            </w:pPr>
            <w:r>
              <w:rPr>
                <w:rFonts w:ascii="Arial Narrow" w:hAnsi="Arial Narrow"/>
              </w:rPr>
              <w:t>N/A</w:t>
            </w:r>
          </w:p>
        </w:tc>
        <w:tc>
          <w:tcPr>
            <w:tcW w:w="993" w:type="dxa"/>
            <w:tcBorders>
              <w:top w:val="single" w:sz="6" w:space="0" w:color="auto"/>
              <w:left w:val="single" w:sz="6" w:space="0" w:color="auto"/>
              <w:bottom w:val="single" w:sz="6" w:space="0" w:color="auto"/>
              <w:right w:val="single" w:sz="6" w:space="0" w:color="auto"/>
            </w:tcBorders>
          </w:tcPr>
          <w:p w14:paraId="1A12DA1C" w14:textId="77777777" w:rsidR="00000000" w:rsidRDefault="00000000">
            <w:pPr>
              <w:spacing w:before="60" w:after="60"/>
              <w:jc w:val="center"/>
              <w:rPr>
                <w:rFonts w:ascii="Arial Narrow" w:hAnsi="Arial Narrow"/>
              </w:rPr>
            </w:pPr>
            <w:r>
              <w:rPr>
                <w:rFonts w:ascii="Arial Narrow" w:hAnsi="Arial Narrow"/>
              </w:rPr>
              <w:t>1,167.00</w:t>
            </w:r>
          </w:p>
        </w:tc>
        <w:tc>
          <w:tcPr>
            <w:tcW w:w="850" w:type="dxa"/>
            <w:tcBorders>
              <w:top w:val="single" w:sz="6" w:space="0" w:color="auto"/>
              <w:left w:val="single" w:sz="6" w:space="0" w:color="auto"/>
              <w:bottom w:val="single" w:sz="6" w:space="0" w:color="auto"/>
              <w:right w:val="single" w:sz="6" w:space="0" w:color="auto"/>
            </w:tcBorders>
          </w:tcPr>
          <w:p w14:paraId="604621C3" w14:textId="77777777" w:rsidR="00000000" w:rsidRDefault="00000000">
            <w:pPr>
              <w:spacing w:before="60" w:after="60"/>
              <w:jc w:val="center"/>
              <w:rPr>
                <w:rFonts w:ascii="Arial Narrow" w:hAnsi="Arial Narrow"/>
              </w:rPr>
            </w:pPr>
            <w:r>
              <w:rPr>
                <w:rFonts w:ascii="Arial Narrow" w:hAnsi="Arial Narrow"/>
              </w:rPr>
              <w:t>N/A</w:t>
            </w:r>
          </w:p>
        </w:tc>
        <w:tc>
          <w:tcPr>
            <w:tcW w:w="851" w:type="dxa"/>
            <w:tcBorders>
              <w:top w:val="single" w:sz="6" w:space="0" w:color="auto"/>
              <w:left w:val="single" w:sz="6" w:space="0" w:color="auto"/>
              <w:bottom w:val="single" w:sz="6" w:space="0" w:color="auto"/>
              <w:right w:val="single" w:sz="6" w:space="0" w:color="auto"/>
            </w:tcBorders>
          </w:tcPr>
          <w:p w14:paraId="7D8A1B84" w14:textId="77777777" w:rsidR="00000000" w:rsidRDefault="00000000">
            <w:pPr>
              <w:spacing w:before="60" w:after="60"/>
              <w:jc w:val="center"/>
              <w:rPr>
                <w:rFonts w:ascii="Arial Narrow" w:hAnsi="Arial Narrow"/>
              </w:rPr>
            </w:pPr>
            <w:r>
              <w:rPr>
                <w:rFonts w:ascii="Arial Narrow" w:hAnsi="Arial Narrow"/>
              </w:rPr>
              <w:t>875.00</w:t>
            </w:r>
          </w:p>
        </w:tc>
        <w:tc>
          <w:tcPr>
            <w:tcW w:w="850" w:type="dxa"/>
            <w:tcBorders>
              <w:top w:val="single" w:sz="6" w:space="0" w:color="auto"/>
              <w:left w:val="single" w:sz="6" w:space="0" w:color="auto"/>
              <w:bottom w:val="single" w:sz="6" w:space="0" w:color="auto"/>
              <w:right w:val="single" w:sz="6" w:space="0" w:color="auto"/>
            </w:tcBorders>
          </w:tcPr>
          <w:p w14:paraId="364E8373" w14:textId="77777777" w:rsidR="00000000" w:rsidRDefault="00000000">
            <w:pPr>
              <w:spacing w:before="60" w:after="60"/>
              <w:jc w:val="center"/>
              <w:rPr>
                <w:rFonts w:ascii="Arial Narrow" w:hAnsi="Arial Narrow"/>
              </w:rPr>
            </w:pPr>
            <w:r>
              <w:rPr>
                <w:rFonts w:ascii="Arial Narrow" w:hAnsi="Arial Narrow"/>
              </w:rPr>
              <w:t>N/A</w:t>
            </w:r>
          </w:p>
        </w:tc>
      </w:tr>
      <w:tr w:rsidR="00000000" w14:paraId="4E325215" w14:textId="77777777">
        <w:tblPrEx>
          <w:tblCellMar>
            <w:top w:w="0" w:type="dxa"/>
            <w:left w:w="30" w:type="dxa"/>
            <w:bottom w:w="0" w:type="dxa"/>
            <w:right w:w="30" w:type="dxa"/>
          </w:tblCellMar>
        </w:tblPrEx>
        <w:trPr>
          <w:cantSplit/>
          <w:trHeight w:val="259"/>
        </w:trPr>
        <w:tc>
          <w:tcPr>
            <w:tcW w:w="709" w:type="dxa"/>
            <w:tcBorders>
              <w:top w:val="single" w:sz="6" w:space="0" w:color="auto"/>
              <w:left w:val="single" w:sz="6" w:space="0" w:color="auto"/>
              <w:bottom w:val="single" w:sz="6" w:space="0" w:color="auto"/>
              <w:right w:val="single" w:sz="6" w:space="0" w:color="auto"/>
            </w:tcBorders>
          </w:tcPr>
          <w:p w14:paraId="43A2FA09" w14:textId="77777777" w:rsidR="00000000" w:rsidRDefault="00000000">
            <w:pPr>
              <w:spacing w:before="60" w:after="60"/>
              <w:jc w:val="right"/>
              <w:rPr>
                <w:rFonts w:ascii="Arial Narrow" w:hAnsi="Arial Narrow"/>
              </w:rPr>
            </w:pPr>
            <w:r>
              <w:rPr>
                <w:rFonts w:ascii="Arial Narrow" w:hAnsi="Arial Narrow"/>
              </w:rPr>
              <w:t>0.5</w:t>
            </w:r>
          </w:p>
        </w:tc>
        <w:tc>
          <w:tcPr>
            <w:tcW w:w="851" w:type="dxa"/>
            <w:tcBorders>
              <w:top w:val="single" w:sz="6" w:space="0" w:color="auto"/>
              <w:left w:val="single" w:sz="6" w:space="0" w:color="auto"/>
              <w:bottom w:val="single" w:sz="6" w:space="0" w:color="auto"/>
              <w:right w:val="single" w:sz="6" w:space="0" w:color="auto"/>
            </w:tcBorders>
          </w:tcPr>
          <w:p w14:paraId="5E5F0A34" w14:textId="77777777" w:rsidR="00000000" w:rsidRDefault="00000000">
            <w:pPr>
              <w:spacing w:before="60" w:after="60"/>
              <w:jc w:val="center"/>
              <w:rPr>
                <w:rFonts w:ascii="Arial Narrow" w:hAnsi="Arial Narrow"/>
              </w:rPr>
            </w:pPr>
            <w:r>
              <w:rPr>
                <w:rFonts w:ascii="Arial Narrow" w:hAnsi="Arial Narrow"/>
              </w:rPr>
              <w:t>2,000.00</w:t>
            </w:r>
          </w:p>
        </w:tc>
        <w:tc>
          <w:tcPr>
            <w:tcW w:w="850" w:type="dxa"/>
            <w:tcBorders>
              <w:top w:val="single" w:sz="6" w:space="0" w:color="auto"/>
              <w:left w:val="single" w:sz="6" w:space="0" w:color="auto"/>
              <w:bottom w:val="single" w:sz="6" w:space="0" w:color="auto"/>
              <w:right w:val="single" w:sz="6" w:space="0" w:color="auto"/>
            </w:tcBorders>
          </w:tcPr>
          <w:p w14:paraId="7F174C0C" w14:textId="77777777" w:rsidR="00000000" w:rsidRDefault="00000000">
            <w:pPr>
              <w:spacing w:before="60" w:after="60"/>
              <w:jc w:val="center"/>
              <w:rPr>
                <w:rFonts w:ascii="Arial Narrow" w:hAnsi="Arial Narrow"/>
              </w:rPr>
            </w:pPr>
            <w:r>
              <w:rPr>
                <w:rFonts w:ascii="Arial Narrow" w:hAnsi="Arial Narrow"/>
              </w:rPr>
              <w:t>2,200.00</w:t>
            </w:r>
          </w:p>
        </w:tc>
        <w:tc>
          <w:tcPr>
            <w:tcW w:w="851" w:type="dxa"/>
            <w:tcBorders>
              <w:top w:val="single" w:sz="6" w:space="0" w:color="auto"/>
              <w:left w:val="single" w:sz="6" w:space="0" w:color="auto"/>
              <w:bottom w:val="single" w:sz="6" w:space="0" w:color="auto"/>
              <w:right w:val="single" w:sz="6" w:space="0" w:color="auto"/>
            </w:tcBorders>
          </w:tcPr>
          <w:p w14:paraId="3BCD5C6D" w14:textId="77777777" w:rsidR="00000000" w:rsidRDefault="00000000">
            <w:pPr>
              <w:spacing w:before="60" w:after="60"/>
              <w:jc w:val="center"/>
              <w:rPr>
                <w:rFonts w:ascii="Arial Narrow" w:hAnsi="Arial Narrow"/>
              </w:rPr>
            </w:pPr>
            <w:r>
              <w:rPr>
                <w:rFonts w:ascii="Arial Narrow" w:hAnsi="Arial Narrow"/>
              </w:rPr>
              <w:t>5,104.00</w:t>
            </w:r>
          </w:p>
        </w:tc>
        <w:tc>
          <w:tcPr>
            <w:tcW w:w="850" w:type="dxa"/>
            <w:tcBorders>
              <w:top w:val="single" w:sz="6" w:space="0" w:color="auto"/>
              <w:left w:val="single" w:sz="6" w:space="0" w:color="auto"/>
              <w:bottom w:val="single" w:sz="6" w:space="0" w:color="auto"/>
              <w:right w:val="single" w:sz="6" w:space="0" w:color="auto"/>
            </w:tcBorders>
          </w:tcPr>
          <w:p w14:paraId="505F8302" w14:textId="77777777" w:rsidR="00000000" w:rsidRDefault="00000000">
            <w:pPr>
              <w:spacing w:before="60" w:after="60"/>
              <w:jc w:val="center"/>
              <w:rPr>
                <w:rFonts w:ascii="Arial Narrow" w:hAnsi="Arial Narrow"/>
              </w:rPr>
            </w:pPr>
            <w:r>
              <w:rPr>
                <w:rFonts w:ascii="Arial Narrow" w:hAnsi="Arial Narrow"/>
              </w:rPr>
              <w:t>N/A</w:t>
            </w:r>
          </w:p>
        </w:tc>
        <w:tc>
          <w:tcPr>
            <w:tcW w:w="993" w:type="dxa"/>
            <w:tcBorders>
              <w:top w:val="single" w:sz="6" w:space="0" w:color="auto"/>
              <w:left w:val="single" w:sz="6" w:space="0" w:color="auto"/>
              <w:bottom w:val="single" w:sz="6" w:space="0" w:color="auto"/>
              <w:right w:val="single" w:sz="6" w:space="0" w:color="auto"/>
            </w:tcBorders>
          </w:tcPr>
          <w:p w14:paraId="7B31D384" w14:textId="77777777" w:rsidR="00000000" w:rsidRDefault="00000000">
            <w:pPr>
              <w:spacing w:before="60" w:after="60"/>
              <w:jc w:val="center"/>
              <w:rPr>
                <w:rFonts w:ascii="Arial Narrow" w:hAnsi="Arial Narrow"/>
              </w:rPr>
            </w:pPr>
            <w:r>
              <w:rPr>
                <w:rFonts w:ascii="Arial Narrow" w:hAnsi="Arial Narrow"/>
              </w:rPr>
              <w:t>5,833.00</w:t>
            </w:r>
          </w:p>
        </w:tc>
        <w:tc>
          <w:tcPr>
            <w:tcW w:w="850" w:type="dxa"/>
            <w:tcBorders>
              <w:top w:val="single" w:sz="6" w:space="0" w:color="auto"/>
              <w:left w:val="single" w:sz="6" w:space="0" w:color="auto"/>
              <w:bottom w:val="single" w:sz="6" w:space="0" w:color="auto"/>
              <w:right w:val="single" w:sz="6" w:space="0" w:color="auto"/>
            </w:tcBorders>
          </w:tcPr>
          <w:p w14:paraId="418C6F75" w14:textId="77777777" w:rsidR="00000000" w:rsidRDefault="00000000">
            <w:pPr>
              <w:spacing w:before="60" w:after="60"/>
              <w:jc w:val="center"/>
              <w:rPr>
                <w:rFonts w:ascii="Arial Narrow" w:hAnsi="Arial Narrow"/>
              </w:rPr>
            </w:pPr>
            <w:r>
              <w:rPr>
                <w:rFonts w:ascii="Arial Narrow" w:hAnsi="Arial Narrow"/>
              </w:rPr>
              <w:t>N/A</w:t>
            </w:r>
          </w:p>
        </w:tc>
        <w:tc>
          <w:tcPr>
            <w:tcW w:w="851" w:type="dxa"/>
            <w:tcBorders>
              <w:top w:val="single" w:sz="6" w:space="0" w:color="auto"/>
              <w:left w:val="single" w:sz="6" w:space="0" w:color="auto"/>
              <w:bottom w:val="single" w:sz="6" w:space="0" w:color="auto"/>
              <w:right w:val="single" w:sz="6" w:space="0" w:color="auto"/>
            </w:tcBorders>
          </w:tcPr>
          <w:p w14:paraId="439CA2C3" w14:textId="77777777" w:rsidR="00000000" w:rsidRDefault="00000000">
            <w:pPr>
              <w:spacing w:before="60" w:after="60"/>
              <w:jc w:val="center"/>
              <w:rPr>
                <w:rFonts w:ascii="Arial Narrow" w:hAnsi="Arial Narrow"/>
              </w:rPr>
            </w:pPr>
            <w:r>
              <w:rPr>
                <w:rFonts w:ascii="Arial Narrow" w:hAnsi="Arial Narrow"/>
              </w:rPr>
              <w:t>4,375.00</w:t>
            </w:r>
          </w:p>
        </w:tc>
        <w:tc>
          <w:tcPr>
            <w:tcW w:w="850" w:type="dxa"/>
            <w:tcBorders>
              <w:top w:val="single" w:sz="6" w:space="0" w:color="auto"/>
              <w:left w:val="single" w:sz="6" w:space="0" w:color="auto"/>
              <w:bottom w:val="single" w:sz="6" w:space="0" w:color="auto"/>
              <w:right w:val="single" w:sz="6" w:space="0" w:color="auto"/>
            </w:tcBorders>
          </w:tcPr>
          <w:p w14:paraId="6B1CE2B6" w14:textId="77777777" w:rsidR="00000000" w:rsidRDefault="00000000">
            <w:pPr>
              <w:spacing w:before="60" w:after="60"/>
              <w:jc w:val="center"/>
              <w:rPr>
                <w:rFonts w:ascii="Arial Narrow" w:hAnsi="Arial Narrow"/>
              </w:rPr>
            </w:pPr>
            <w:r>
              <w:rPr>
                <w:rFonts w:ascii="Arial Narrow" w:hAnsi="Arial Narrow"/>
              </w:rPr>
              <w:t>N/A</w:t>
            </w:r>
          </w:p>
        </w:tc>
      </w:tr>
      <w:tr w:rsidR="00000000" w14:paraId="2BF6E598" w14:textId="77777777">
        <w:tblPrEx>
          <w:tblCellMar>
            <w:top w:w="0" w:type="dxa"/>
            <w:left w:w="30" w:type="dxa"/>
            <w:bottom w:w="0" w:type="dxa"/>
            <w:right w:w="30" w:type="dxa"/>
          </w:tblCellMar>
        </w:tblPrEx>
        <w:trPr>
          <w:cantSplit/>
          <w:trHeight w:val="259"/>
        </w:trPr>
        <w:tc>
          <w:tcPr>
            <w:tcW w:w="709" w:type="dxa"/>
            <w:tcBorders>
              <w:top w:val="single" w:sz="6" w:space="0" w:color="auto"/>
              <w:left w:val="single" w:sz="6" w:space="0" w:color="auto"/>
              <w:bottom w:val="single" w:sz="6" w:space="0" w:color="auto"/>
              <w:right w:val="single" w:sz="6" w:space="0" w:color="auto"/>
            </w:tcBorders>
          </w:tcPr>
          <w:p w14:paraId="7B83D41B" w14:textId="77777777" w:rsidR="00000000" w:rsidRDefault="00000000">
            <w:pPr>
              <w:spacing w:before="60" w:after="60"/>
              <w:jc w:val="right"/>
              <w:rPr>
                <w:rFonts w:ascii="Arial Narrow" w:hAnsi="Arial Narrow"/>
              </w:rPr>
            </w:pPr>
            <w:r>
              <w:rPr>
                <w:rFonts w:ascii="Arial Narrow" w:hAnsi="Arial Narrow"/>
              </w:rPr>
              <w:t>1</w:t>
            </w:r>
          </w:p>
        </w:tc>
        <w:tc>
          <w:tcPr>
            <w:tcW w:w="851" w:type="dxa"/>
            <w:tcBorders>
              <w:top w:val="single" w:sz="6" w:space="0" w:color="auto"/>
              <w:left w:val="single" w:sz="6" w:space="0" w:color="auto"/>
              <w:bottom w:val="single" w:sz="6" w:space="0" w:color="auto"/>
              <w:right w:val="single" w:sz="6" w:space="0" w:color="auto"/>
            </w:tcBorders>
          </w:tcPr>
          <w:p w14:paraId="0B6CFFE8" w14:textId="77777777" w:rsidR="00000000" w:rsidRDefault="00000000">
            <w:pPr>
              <w:spacing w:before="60" w:after="60"/>
              <w:jc w:val="center"/>
              <w:rPr>
                <w:rFonts w:ascii="Arial Narrow" w:hAnsi="Arial Narrow"/>
              </w:rPr>
            </w:pPr>
            <w:r>
              <w:rPr>
                <w:rFonts w:ascii="Arial Narrow" w:hAnsi="Arial Narrow"/>
              </w:rPr>
              <w:t>4,000.00</w:t>
            </w:r>
          </w:p>
        </w:tc>
        <w:tc>
          <w:tcPr>
            <w:tcW w:w="850" w:type="dxa"/>
            <w:tcBorders>
              <w:top w:val="single" w:sz="6" w:space="0" w:color="auto"/>
              <w:left w:val="single" w:sz="6" w:space="0" w:color="auto"/>
              <w:bottom w:val="single" w:sz="6" w:space="0" w:color="auto"/>
              <w:right w:val="single" w:sz="6" w:space="0" w:color="auto"/>
            </w:tcBorders>
          </w:tcPr>
          <w:p w14:paraId="6FA21090" w14:textId="77777777" w:rsidR="00000000" w:rsidRDefault="00000000">
            <w:pPr>
              <w:spacing w:before="60" w:after="60"/>
              <w:jc w:val="center"/>
              <w:rPr>
                <w:rFonts w:ascii="Arial Narrow" w:hAnsi="Arial Narrow"/>
              </w:rPr>
            </w:pPr>
            <w:r>
              <w:rPr>
                <w:rFonts w:ascii="Arial Narrow" w:hAnsi="Arial Narrow"/>
              </w:rPr>
              <w:t>4,400.00</w:t>
            </w:r>
          </w:p>
        </w:tc>
        <w:tc>
          <w:tcPr>
            <w:tcW w:w="851" w:type="dxa"/>
            <w:tcBorders>
              <w:top w:val="single" w:sz="6" w:space="0" w:color="auto"/>
              <w:left w:val="single" w:sz="6" w:space="0" w:color="auto"/>
              <w:bottom w:val="single" w:sz="6" w:space="0" w:color="auto"/>
              <w:right w:val="single" w:sz="6" w:space="0" w:color="auto"/>
            </w:tcBorders>
          </w:tcPr>
          <w:p w14:paraId="376267BD" w14:textId="77777777" w:rsidR="00000000" w:rsidRDefault="00000000">
            <w:pPr>
              <w:spacing w:before="60" w:after="60"/>
              <w:jc w:val="center"/>
              <w:rPr>
                <w:rFonts w:ascii="Arial Narrow" w:hAnsi="Arial Narrow"/>
              </w:rPr>
            </w:pPr>
            <w:r>
              <w:rPr>
                <w:rFonts w:ascii="Arial Narrow" w:hAnsi="Arial Narrow"/>
              </w:rPr>
              <w:t>10,179.00</w:t>
            </w:r>
          </w:p>
        </w:tc>
        <w:tc>
          <w:tcPr>
            <w:tcW w:w="850" w:type="dxa"/>
            <w:tcBorders>
              <w:top w:val="single" w:sz="6" w:space="0" w:color="auto"/>
              <w:left w:val="single" w:sz="6" w:space="0" w:color="auto"/>
              <w:bottom w:val="single" w:sz="6" w:space="0" w:color="auto"/>
              <w:right w:val="single" w:sz="6" w:space="0" w:color="auto"/>
            </w:tcBorders>
          </w:tcPr>
          <w:p w14:paraId="55328836" w14:textId="77777777" w:rsidR="00000000" w:rsidRDefault="00000000">
            <w:pPr>
              <w:spacing w:before="60" w:after="60"/>
              <w:jc w:val="center"/>
              <w:rPr>
                <w:rFonts w:ascii="Arial Narrow" w:hAnsi="Arial Narrow"/>
              </w:rPr>
            </w:pPr>
            <w:r>
              <w:rPr>
                <w:rFonts w:ascii="Arial Narrow" w:hAnsi="Arial Narrow"/>
              </w:rPr>
              <w:t>N/A</w:t>
            </w:r>
          </w:p>
        </w:tc>
        <w:tc>
          <w:tcPr>
            <w:tcW w:w="993" w:type="dxa"/>
            <w:tcBorders>
              <w:top w:val="single" w:sz="6" w:space="0" w:color="auto"/>
              <w:left w:val="single" w:sz="6" w:space="0" w:color="auto"/>
              <w:bottom w:val="single" w:sz="6" w:space="0" w:color="auto"/>
              <w:right w:val="single" w:sz="6" w:space="0" w:color="auto"/>
            </w:tcBorders>
          </w:tcPr>
          <w:p w14:paraId="0EA0758F" w14:textId="77777777" w:rsidR="00000000" w:rsidRDefault="00000000">
            <w:pPr>
              <w:spacing w:before="60" w:after="60"/>
              <w:jc w:val="center"/>
              <w:rPr>
                <w:rFonts w:ascii="Arial Narrow" w:hAnsi="Arial Narrow"/>
              </w:rPr>
            </w:pPr>
            <w:r>
              <w:rPr>
                <w:rFonts w:ascii="Arial Narrow" w:hAnsi="Arial Narrow"/>
              </w:rPr>
              <w:t>11,633.00</w:t>
            </w:r>
          </w:p>
        </w:tc>
        <w:tc>
          <w:tcPr>
            <w:tcW w:w="850" w:type="dxa"/>
            <w:tcBorders>
              <w:top w:val="single" w:sz="6" w:space="0" w:color="auto"/>
              <w:left w:val="single" w:sz="6" w:space="0" w:color="auto"/>
              <w:bottom w:val="single" w:sz="6" w:space="0" w:color="auto"/>
              <w:right w:val="single" w:sz="6" w:space="0" w:color="auto"/>
            </w:tcBorders>
          </w:tcPr>
          <w:p w14:paraId="3CCA9EAE" w14:textId="77777777" w:rsidR="00000000" w:rsidRDefault="00000000">
            <w:pPr>
              <w:spacing w:before="60" w:after="60"/>
              <w:jc w:val="center"/>
              <w:rPr>
                <w:rFonts w:ascii="Arial Narrow" w:hAnsi="Arial Narrow"/>
              </w:rPr>
            </w:pPr>
            <w:r>
              <w:rPr>
                <w:rFonts w:ascii="Arial Narrow" w:hAnsi="Arial Narrow"/>
              </w:rPr>
              <w:t>N/A</w:t>
            </w:r>
          </w:p>
        </w:tc>
        <w:tc>
          <w:tcPr>
            <w:tcW w:w="851" w:type="dxa"/>
            <w:tcBorders>
              <w:top w:val="single" w:sz="6" w:space="0" w:color="auto"/>
              <w:left w:val="single" w:sz="6" w:space="0" w:color="auto"/>
              <w:bottom w:val="single" w:sz="6" w:space="0" w:color="auto"/>
              <w:right w:val="single" w:sz="6" w:space="0" w:color="auto"/>
            </w:tcBorders>
          </w:tcPr>
          <w:p w14:paraId="443647BC" w14:textId="77777777" w:rsidR="00000000" w:rsidRDefault="00000000">
            <w:pPr>
              <w:spacing w:before="60" w:after="60"/>
              <w:jc w:val="center"/>
              <w:rPr>
                <w:rFonts w:ascii="Arial Narrow" w:hAnsi="Arial Narrow"/>
              </w:rPr>
            </w:pPr>
            <w:r>
              <w:rPr>
                <w:rFonts w:ascii="Arial Narrow" w:hAnsi="Arial Narrow"/>
              </w:rPr>
              <w:t>8,725.00</w:t>
            </w:r>
          </w:p>
        </w:tc>
        <w:tc>
          <w:tcPr>
            <w:tcW w:w="850" w:type="dxa"/>
            <w:tcBorders>
              <w:top w:val="single" w:sz="6" w:space="0" w:color="auto"/>
              <w:left w:val="single" w:sz="6" w:space="0" w:color="auto"/>
              <w:bottom w:val="single" w:sz="6" w:space="0" w:color="auto"/>
              <w:right w:val="single" w:sz="6" w:space="0" w:color="auto"/>
            </w:tcBorders>
          </w:tcPr>
          <w:p w14:paraId="716ADEEC" w14:textId="77777777" w:rsidR="00000000" w:rsidRDefault="00000000">
            <w:pPr>
              <w:spacing w:before="60" w:after="60"/>
              <w:jc w:val="center"/>
              <w:rPr>
                <w:rFonts w:ascii="Arial Narrow" w:hAnsi="Arial Narrow"/>
              </w:rPr>
            </w:pPr>
            <w:r>
              <w:rPr>
                <w:rFonts w:ascii="Arial Narrow" w:hAnsi="Arial Narrow"/>
              </w:rPr>
              <w:t>N/A</w:t>
            </w:r>
          </w:p>
        </w:tc>
      </w:tr>
      <w:tr w:rsidR="00000000" w14:paraId="07AC81D1" w14:textId="77777777">
        <w:tblPrEx>
          <w:tblCellMar>
            <w:top w:w="0" w:type="dxa"/>
            <w:left w:w="30" w:type="dxa"/>
            <w:bottom w:w="0" w:type="dxa"/>
            <w:right w:w="30" w:type="dxa"/>
          </w:tblCellMar>
        </w:tblPrEx>
        <w:trPr>
          <w:cantSplit/>
          <w:trHeight w:val="259"/>
        </w:trPr>
        <w:tc>
          <w:tcPr>
            <w:tcW w:w="709" w:type="dxa"/>
            <w:tcBorders>
              <w:top w:val="single" w:sz="6" w:space="0" w:color="auto"/>
              <w:left w:val="single" w:sz="6" w:space="0" w:color="auto"/>
              <w:bottom w:val="single" w:sz="6" w:space="0" w:color="auto"/>
              <w:right w:val="single" w:sz="6" w:space="0" w:color="auto"/>
            </w:tcBorders>
          </w:tcPr>
          <w:p w14:paraId="39D2B463" w14:textId="77777777" w:rsidR="00000000" w:rsidRDefault="00000000">
            <w:pPr>
              <w:spacing w:before="60" w:after="60"/>
              <w:jc w:val="right"/>
              <w:rPr>
                <w:rFonts w:ascii="Arial Narrow" w:hAnsi="Arial Narrow"/>
              </w:rPr>
            </w:pPr>
            <w:r>
              <w:rPr>
                <w:rFonts w:ascii="Arial Narrow" w:hAnsi="Arial Narrow"/>
              </w:rPr>
              <w:t>1.2</w:t>
            </w:r>
          </w:p>
        </w:tc>
        <w:tc>
          <w:tcPr>
            <w:tcW w:w="851" w:type="dxa"/>
            <w:tcBorders>
              <w:top w:val="single" w:sz="6" w:space="0" w:color="auto"/>
              <w:left w:val="single" w:sz="6" w:space="0" w:color="auto"/>
              <w:bottom w:val="single" w:sz="6" w:space="0" w:color="auto"/>
              <w:right w:val="single" w:sz="6" w:space="0" w:color="auto"/>
            </w:tcBorders>
          </w:tcPr>
          <w:p w14:paraId="635F0E55" w14:textId="77777777" w:rsidR="00000000" w:rsidRDefault="00000000">
            <w:pPr>
              <w:spacing w:before="60" w:after="60"/>
              <w:jc w:val="center"/>
              <w:rPr>
                <w:rFonts w:ascii="Arial Narrow" w:hAnsi="Arial Narrow"/>
              </w:rPr>
            </w:pPr>
            <w:r>
              <w:rPr>
                <w:rFonts w:ascii="Arial Narrow" w:hAnsi="Arial Narrow"/>
              </w:rPr>
              <w:t>4,500.00</w:t>
            </w:r>
          </w:p>
        </w:tc>
        <w:tc>
          <w:tcPr>
            <w:tcW w:w="850" w:type="dxa"/>
            <w:tcBorders>
              <w:top w:val="single" w:sz="6" w:space="0" w:color="auto"/>
              <w:left w:val="single" w:sz="6" w:space="0" w:color="auto"/>
              <w:bottom w:val="single" w:sz="6" w:space="0" w:color="auto"/>
              <w:right w:val="single" w:sz="6" w:space="0" w:color="auto"/>
            </w:tcBorders>
          </w:tcPr>
          <w:p w14:paraId="50B5C0F3" w14:textId="77777777" w:rsidR="00000000" w:rsidRDefault="00000000">
            <w:pPr>
              <w:spacing w:before="60" w:after="60"/>
              <w:jc w:val="center"/>
              <w:rPr>
                <w:rFonts w:ascii="Arial Narrow" w:hAnsi="Arial Narrow"/>
              </w:rPr>
            </w:pPr>
            <w:r>
              <w:rPr>
                <w:rFonts w:ascii="Arial Narrow" w:hAnsi="Arial Narrow"/>
              </w:rPr>
              <w:t>4,950.00</w:t>
            </w:r>
          </w:p>
        </w:tc>
        <w:tc>
          <w:tcPr>
            <w:tcW w:w="851" w:type="dxa"/>
            <w:tcBorders>
              <w:top w:val="single" w:sz="6" w:space="0" w:color="auto"/>
              <w:left w:val="single" w:sz="6" w:space="0" w:color="auto"/>
              <w:bottom w:val="single" w:sz="6" w:space="0" w:color="auto"/>
              <w:right w:val="single" w:sz="6" w:space="0" w:color="auto"/>
            </w:tcBorders>
          </w:tcPr>
          <w:p w14:paraId="67B7FD98" w14:textId="77777777" w:rsidR="00000000" w:rsidRDefault="00000000">
            <w:pPr>
              <w:spacing w:before="60" w:after="60"/>
              <w:jc w:val="center"/>
              <w:rPr>
                <w:rFonts w:ascii="Arial Narrow" w:hAnsi="Arial Narrow"/>
              </w:rPr>
            </w:pPr>
            <w:r>
              <w:rPr>
                <w:rFonts w:ascii="Arial Narrow" w:hAnsi="Arial Narrow"/>
              </w:rPr>
              <w:t>12,215.00</w:t>
            </w:r>
          </w:p>
        </w:tc>
        <w:tc>
          <w:tcPr>
            <w:tcW w:w="850" w:type="dxa"/>
            <w:tcBorders>
              <w:top w:val="single" w:sz="6" w:space="0" w:color="auto"/>
              <w:left w:val="single" w:sz="6" w:space="0" w:color="auto"/>
              <w:bottom w:val="single" w:sz="6" w:space="0" w:color="auto"/>
              <w:right w:val="single" w:sz="6" w:space="0" w:color="auto"/>
            </w:tcBorders>
          </w:tcPr>
          <w:p w14:paraId="1888AFD3" w14:textId="77777777" w:rsidR="00000000" w:rsidRDefault="00000000">
            <w:pPr>
              <w:spacing w:before="60" w:after="60"/>
              <w:jc w:val="center"/>
              <w:rPr>
                <w:rFonts w:ascii="Arial Narrow" w:hAnsi="Arial Narrow"/>
              </w:rPr>
            </w:pPr>
            <w:r>
              <w:rPr>
                <w:rFonts w:ascii="Arial Narrow" w:hAnsi="Arial Narrow"/>
              </w:rPr>
              <w:t>N/A</w:t>
            </w:r>
          </w:p>
        </w:tc>
        <w:tc>
          <w:tcPr>
            <w:tcW w:w="993" w:type="dxa"/>
            <w:tcBorders>
              <w:top w:val="single" w:sz="6" w:space="0" w:color="auto"/>
              <w:left w:val="single" w:sz="6" w:space="0" w:color="auto"/>
              <w:bottom w:val="single" w:sz="6" w:space="0" w:color="auto"/>
              <w:right w:val="single" w:sz="6" w:space="0" w:color="auto"/>
            </w:tcBorders>
          </w:tcPr>
          <w:p w14:paraId="4ECDF1F1" w14:textId="77777777" w:rsidR="00000000" w:rsidRDefault="00000000">
            <w:pPr>
              <w:spacing w:before="60" w:after="60"/>
              <w:jc w:val="center"/>
              <w:rPr>
                <w:rFonts w:ascii="Arial Narrow" w:hAnsi="Arial Narrow"/>
              </w:rPr>
            </w:pPr>
            <w:r>
              <w:rPr>
                <w:rFonts w:ascii="Arial Narrow" w:hAnsi="Arial Narrow"/>
              </w:rPr>
              <w:t>13,960.00</w:t>
            </w:r>
          </w:p>
        </w:tc>
        <w:tc>
          <w:tcPr>
            <w:tcW w:w="850" w:type="dxa"/>
            <w:tcBorders>
              <w:top w:val="single" w:sz="6" w:space="0" w:color="auto"/>
              <w:left w:val="single" w:sz="6" w:space="0" w:color="auto"/>
              <w:bottom w:val="single" w:sz="6" w:space="0" w:color="auto"/>
              <w:right w:val="single" w:sz="6" w:space="0" w:color="auto"/>
            </w:tcBorders>
          </w:tcPr>
          <w:p w14:paraId="4DC77E8B" w14:textId="77777777" w:rsidR="00000000" w:rsidRDefault="00000000">
            <w:pPr>
              <w:spacing w:before="60" w:after="60"/>
              <w:jc w:val="center"/>
              <w:rPr>
                <w:rFonts w:ascii="Arial Narrow" w:hAnsi="Arial Narrow"/>
              </w:rPr>
            </w:pPr>
            <w:r>
              <w:rPr>
                <w:rFonts w:ascii="Arial Narrow" w:hAnsi="Arial Narrow"/>
              </w:rPr>
              <w:t>N/A</w:t>
            </w:r>
          </w:p>
        </w:tc>
        <w:tc>
          <w:tcPr>
            <w:tcW w:w="851" w:type="dxa"/>
            <w:tcBorders>
              <w:top w:val="single" w:sz="6" w:space="0" w:color="auto"/>
              <w:left w:val="single" w:sz="6" w:space="0" w:color="auto"/>
              <w:bottom w:val="single" w:sz="6" w:space="0" w:color="auto"/>
              <w:right w:val="single" w:sz="6" w:space="0" w:color="auto"/>
            </w:tcBorders>
          </w:tcPr>
          <w:p w14:paraId="794E8C16" w14:textId="77777777" w:rsidR="00000000" w:rsidRDefault="00000000">
            <w:pPr>
              <w:spacing w:before="60" w:after="60"/>
              <w:jc w:val="center"/>
              <w:rPr>
                <w:rFonts w:ascii="Arial Narrow" w:hAnsi="Arial Narrow"/>
              </w:rPr>
            </w:pPr>
            <w:r>
              <w:rPr>
                <w:rFonts w:ascii="Arial Narrow" w:hAnsi="Arial Narrow"/>
              </w:rPr>
              <w:t>10,470.00</w:t>
            </w:r>
          </w:p>
        </w:tc>
        <w:tc>
          <w:tcPr>
            <w:tcW w:w="850" w:type="dxa"/>
            <w:tcBorders>
              <w:top w:val="single" w:sz="6" w:space="0" w:color="auto"/>
              <w:left w:val="single" w:sz="6" w:space="0" w:color="auto"/>
              <w:bottom w:val="single" w:sz="6" w:space="0" w:color="auto"/>
              <w:right w:val="single" w:sz="6" w:space="0" w:color="auto"/>
            </w:tcBorders>
          </w:tcPr>
          <w:p w14:paraId="55610FEB" w14:textId="77777777" w:rsidR="00000000" w:rsidRDefault="00000000">
            <w:pPr>
              <w:spacing w:before="60" w:after="60"/>
              <w:jc w:val="center"/>
              <w:rPr>
                <w:rFonts w:ascii="Arial Narrow" w:hAnsi="Arial Narrow"/>
              </w:rPr>
            </w:pPr>
            <w:r>
              <w:rPr>
                <w:rFonts w:ascii="Arial Narrow" w:hAnsi="Arial Narrow"/>
              </w:rPr>
              <w:t>N/A</w:t>
            </w:r>
          </w:p>
        </w:tc>
      </w:tr>
      <w:tr w:rsidR="00000000" w14:paraId="30DFBD9A" w14:textId="77777777">
        <w:tblPrEx>
          <w:tblCellMar>
            <w:top w:w="0" w:type="dxa"/>
            <w:left w:w="30" w:type="dxa"/>
            <w:bottom w:w="0" w:type="dxa"/>
            <w:right w:w="30" w:type="dxa"/>
          </w:tblCellMar>
        </w:tblPrEx>
        <w:trPr>
          <w:cantSplit/>
          <w:trHeight w:val="259"/>
        </w:trPr>
        <w:tc>
          <w:tcPr>
            <w:tcW w:w="709" w:type="dxa"/>
            <w:tcBorders>
              <w:top w:val="single" w:sz="6" w:space="0" w:color="auto"/>
              <w:left w:val="single" w:sz="6" w:space="0" w:color="auto"/>
              <w:bottom w:val="single" w:sz="6" w:space="0" w:color="auto"/>
              <w:right w:val="single" w:sz="6" w:space="0" w:color="auto"/>
            </w:tcBorders>
          </w:tcPr>
          <w:p w14:paraId="7FFCE16D" w14:textId="77777777" w:rsidR="00000000" w:rsidRDefault="00000000">
            <w:pPr>
              <w:spacing w:before="60" w:after="60"/>
              <w:jc w:val="right"/>
              <w:rPr>
                <w:rFonts w:ascii="Arial Narrow" w:hAnsi="Arial Narrow"/>
              </w:rPr>
            </w:pPr>
            <w:r>
              <w:rPr>
                <w:rFonts w:ascii="Arial Narrow" w:hAnsi="Arial Narrow"/>
              </w:rPr>
              <w:t>1.5</w:t>
            </w:r>
          </w:p>
        </w:tc>
        <w:tc>
          <w:tcPr>
            <w:tcW w:w="851" w:type="dxa"/>
            <w:tcBorders>
              <w:top w:val="single" w:sz="6" w:space="0" w:color="auto"/>
              <w:left w:val="single" w:sz="6" w:space="0" w:color="auto"/>
              <w:bottom w:val="single" w:sz="6" w:space="0" w:color="auto"/>
              <w:right w:val="single" w:sz="6" w:space="0" w:color="auto"/>
            </w:tcBorders>
          </w:tcPr>
          <w:p w14:paraId="2360FCC6" w14:textId="77777777" w:rsidR="00000000" w:rsidRDefault="00000000">
            <w:pPr>
              <w:spacing w:before="60" w:after="60"/>
              <w:jc w:val="center"/>
              <w:rPr>
                <w:rFonts w:ascii="Arial Narrow" w:hAnsi="Arial Narrow"/>
              </w:rPr>
            </w:pPr>
            <w:r>
              <w:rPr>
                <w:rFonts w:ascii="Arial Narrow" w:hAnsi="Arial Narrow"/>
              </w:rPr>
              <w:t>5,000.00</w:t>
            </w:r>
          </w:p>
        </w:tc>
        <w:tc>
          <w:tcPr>
            <w:tcW w:w="850" w:type="dxa"/>
            <w:tcBorders>
              <w:top w:val="single" w:sz="6" w:space="0" w:color="auto"/>
              <w:left w:val="single" w:sz="6" w:space="0" w:color="auto"/>
              <w:bottom w:val="single" w:sz="6" w:space="0" w:color="auto"/>
              <w:right w:val="single" w:sz="6" w:space="0" w:color="auto"/>
            </w:tcBorders>
          </w:tcPr>
          <w:p w14:paraId="5ACDFA3D" w14:textId="77777777" w:rsidR="00000000" w:rsidRDefault="00000000">
            <w:pPr>
              <w:spacing w:before="60" w:after="60"/>
              <w:jc w:val="center"/>
              <w:rPr>
                <w:rFonts w:ascii="Arial Narrow" w:hAnsi="Arial Narrow"/>
              </w:rPr>
            </w:pPr>
            <w:r>
              <w:rPr>
                <w:rFonts w:ascii="Arial Narrow" w:hAnsi="Arial Narrow"/>
              </w:rPr>
              <w:t>5,500.00</w:t>
            </w:r>
          </w:p>
        </w:tc>
        <w:tc>
          <w:tcPr>
            <w:tcW w:w="851" w:type="dxa"/>
            <w:tcBorders>
              <w:top w:val="single" w:sz="6" w:space="0" w:color="auto"/>
              <w:left w:val="single" w:sz="6" w:space="0" w:color="auto"/>
              <w:bottom w:val="single" w:sz="6" w:space="0" w:color="auto"/>
              <w:right w:val="single" w:sz="6" w:space="0" w:color="auto"/>
            </w:tcBorders>
          </w:tcPr>
          <w:p w14:paraId="2B05ECD9" w14:textId="77777777" w:rsidR="00000000" w:rsidRDefault="00000000">
            <w:pPr>
              <w:spacing w:before="60" w:after="60"/>
              <w:jc w:val="center"/>
              <w:rPr>
                <w:rFonts w:ascii="Arial Narrow" w:hAnsi="Arial Narrow"/>
              </w:rPr>
            </w:pPr>
            <w:r>
              <w:rPr>
                <w:rFonts w:ascii="Arial Narrow" w:hAnsi="Arial Narrow"/>
              </w:rPr>
              <w:t>15,269.00</w:t>
            </w:r>
          </w:p>
        </w:tc>
        <w:tc>
          <w:tcPr>
            <w:tcW w:w="850" w:type="dxa"/>
            <w:tcBorders>
              <w:top w:val="single" w:sz="6" w:space="0" w:color="auto"/>
              <w:left w:val="single" w:sz="6" w:space="0" w:color="auto"/>
              <w:bottom w:val="single" w:sz="6" w:space="0" w:color="auto"/>
              <w:right w:val="single" w:sz="6" w:space="0" w:color="auto"/>
            </w:tcBorders>
          </w:tcPr>
          <w:p w14:paraId="1D5C0FE2" w14:textId="77777777" w:rsidR="00000000" w:rsidRDefault="00000000">
            <w:pPr>
              <w:spacing w:before="60" w:after="60"/>
              <w:jc w:val="center"/>
              <w:rPr>
                <w:rFonts w:ascii="Arial Narrow" w:hAnsi="Arial Narrow"/>
              </w:rPr>
            </w:pPr>
            <w:r>
              <w:rPr>
                <w:rFonts w:ascii="Arial Narrow" w:hAnsi="Arial Narrow"/>
              </w:rPr>
              <w:t>N/A</w:t>
            </w:r>
          </w:p>
        </w:tc>
        <w:tc>
          <w:tcPr>
            <w:tcW w:w="993" w:type="dxa"/>
            <w:tcBorders>
              <w:top w:val="single" w:sz="6" w:space="0" w:color="auto"/>
              <w:left w:val="single" w:sz="6" w:space="0" w:color="auto"/>
              <w:bottom w:val="single" w:sz="6" w:space="0" w:color="auto"/>
              <w:right w:val="single" w:sz="6" w:space="0" w:color="auto"/>
            </w:tcBorders>
          </w:tcPr>
          <w:p w14:paraId="6FDA1CC7" w14:textId="77777777" w:rsidR="00000000" w:rsidRDefault="00000000">
            <w:pPr>
              <w:spacing w:before="60" w:after="60"/>
              <w:jc w:val="center"/>
              <w:rPr>
                <w:rFonts w:ascii="Arial Narrow" w:hAnsi="Arial Narrow"/>
              </w:rPr>
            </w:pPr>
            <w:r>
              <w:rPr>
                <w:rFonts w:ascii="Arial Narrow" w:hAnsi="Arial Narrow"/>
              </w:rPr>
              <w:t>17,450.00</w:t>
            </w:r>
          </w:p>
        </w:tc>
        <w:tc>
          <w:tcPr>
            <w:tcW w:w="850" w:type="dxa"/>
            <w:tcBorders>
              <w:top w:val="single" w:sz="6" w:space="0" w:color="auto"/>
              <w:left w:val="single" w:sz="6" w:space="0" w:color="auto"/>
              <w:bottom w:val="single" w:sz="6" w:space="0" w:color="auto"/>
              <w:right w:val="single" w:sz="6" w:space="0" w:color="auto"/>
            </w:tcBorders>
          </w:tcPr>
          <w:p w14:paraId="1D8EE9AB" w14:textId="77777777" w:rsidR="00000000" w:rsidRDefault="00000000">
            <w:pPr>
              <w:spacing w:before="60" w:after="60"/>
              <w:jc w:val="center"/>
              <w:rPr>
                <w:rFonts w:ascii="Arial Narrow" w:hAnsi="Arial Narrow"/>
              </w:rPr>
            </w:pPr>
            <w:r>
              <w:rPr>
                <w:rFonts w:ascii="Arial Narrow" w:hAnsi="Arial Narrow"/>
              </w:rPr>
              <w:t>N/A</w:t>
            </w:r>
          </w:p>
        </w:tc>
        <w:tc>
          <w:tcPr>
            <w:tcW w:w="851" w:type="dxa"/>
            <w:tcBorders>
              <w:top w:val="single" w:sz="6" w:space="0" w:color="auto"/>
              <w:left w:val="single" w:sz="6" w:space="0" w:color="auto"/>
              <w:bottom w:val="single" w:sz="6" w:space="0" w:color="auto"/>
              <w:right w:val="single" w:sz="6" w:space="0" w:color="auto"/>
            </w:tcBorders>
          </w:tcPr>
          <w:p w14:paraId="0EA703D7" w14:textId="77777777" w:rsidR="00000000" w:rsidRDefault="00000000">
            <w:pPr>
              <w:spacing w:before="60" w:after="60"/>
              <w:jc w:val="center"/>
              <w:rPr>
                <w:rFonts w:ascii="Arial Narrow" w:hAnsi="Arial Narrow"/>
              </w:rPr>
            </w:pPr>
            <w:r>
              <w:rPr>
                <w:rFonts w:ascii="Arial Narrow" w:hAnsi="Arial Narrow"/>
              </w:rPr>
              <w:t>13,088.00</w:t>
            </w:r>
          </w:p>
        </w:tc>
        <w:tc>
          <w:tcPr>
            <w:tcW w:w="850" w:type="dxa"/>
            <w:tcBorders>
              <w:top w:val="single" w:sz="6" w:space="0" w:color="auto"/>
              <w:left w:val="single" w:sz="6" w:space="0" w:color="auto"/>
              <w:bottom w:val="single" w:sz="6" w:space="0" w:color="auto"/>
              <w:right w:val="single" w:sz="6" w:space="0" w:color="auto"/>
            </w:tcBorders>
          </w:tcPr>
          <w:p w14:paraId="384B03DB" w14:textId="77777777" w:rsidR="00000000" w:rsidRDefault="00000000">
            <w:pPr>
              <w:spacing w:before="60" w:after="60"/>
              <w:jc w:val="center"/>
              <w:rPr>
                <w:rFonts w:ascii="Arial Narrow" w:hAnsi="Arial Narrow"/>
              </w:rPr>
            </w:pPr>
            <w:r>
              <w:rPr>
                <w:rFonts w:ascii="Arial Narrow" w:hAnsi="Arial Narrow"/>
              </w:rPr>
              <w:t>N/A</w:t>
            </w:r>
          </w:p>
        </w:tc>
      </w:tr>
      <w:tr w:rsidR="00000000" w14:paraId="64EC4704" w14:textId="77777777">
        <w:tblPrEx>
          <w:tblCellMar>
            <w:top w:w="0" w:type="dxa"/>
            <w:left w:w="30" w:type="dxa"/>
            <w:bottom w:w="0" w:type="dxa"/>
            <w:right w:w="30" w:type="dxa"/>
          </w:tblCellMar>
        </w:tblPrEx>
        <w:trPr>
          <w:cantSplit/>
          <w:trHeight w:val="259"/>
        </w:trPr>
        <w:tc>
          <w:tcPr>
            <w:tcW w:w="709" w:type="dxa"/>
            <w:tcBorders>
              <w:top w:val="single" w:sz="6" w:space="0" w:color="auto"/>
              <w:left w:val="single" w:sz="6" w:space="0" w:color="auto"/>
              <w:bottom w:val="single" w:sz="6" w:space="0" w:color="auto"/>
              <w:right w:val="single" w:sz="6" w:space="0" w:color="auto"/>
            </w:tcBorders>
          </w:tcPr>
          <w:p w14:paraId="12799D02" w14:textId="77777777" w:rsidR="00000000" w:rsidRDefault="00000000">
            <w:pPr>
              <w:spacing w:before="60" w:after="60"/>
              <w:jc w:val="right"/>
              <w:rPr>
                <w:rFonts w:ascii="Arial Narrow" w:hAnsi="Arial Narrow"/>
              </w:rPr>
            </w:pPr>
            <w:r>
              <w:rPr>
                <w:rFonts w:ascii="Arial Narrow" w:hAnsi="Arial Narrow"/>
              </w:rPr>
              <w:t>2</w:t>
            </w:r>
          </w:p>
        </w:tc>
        <w:tc>
          <w:tcPr>
            <w:tcW w:w="851" w:type="dxa"/>
            <w:tcBorders>
              <w:top w:val="single" w:sz="6" w:space="0" w:color="auto"/>
              <w:left w:val="single" w:sz="6" w:space="0" w:color="auto"/>
              <w:bottom w:val="single" w:sz="6" w:space="0" w:color="auto"/>
              <w:right w:val="single" w:sz="6" w:space="0" w:color="auto"/>
            </w:tcBorders>
          </w:tcPr>
          <w:p w14:paraId="5E8903F5" w14:textId="77777777" w:rsidR="00000000" w:rsidRDefault="00000000">
            <w:pPr>
              <w:spacing w:before="60" w:after="60"/>
              <w:jc w:val="center"/>
              <w:rPr>
                <w:rFonts w:ascii="Arial Narrow" w:hAnsi="Arial Narrow"/>
              </w:rPr>
            </w:pPr>
            <w:r>
              <w:rPr>
                <w:rFonts w:ascii="Arial Narrow" w:hAnsi="Arial Narrow"/>
              </w:rPr>
              <w:t>6,000.00</w:t>
            </w:r>
          </w:p>
        </w:tc>
        <w:tc>
          <w:tcPr>
            <w:tcW w:w="850" w:type="dxa"/>
            <w:tcBorders>
              <w:top w:val="single" w:sz="6" w:space="0" w:color="auto"/>
              <w:left w:val="single" w:sz="6" w:space="0" w:color="auto"/>
              <w:bottom w:val="single" w:sz="6" w:space="0" w:color="auto"/>
              <w:right w:val="single" w:sz="6" w:space="0" w:color="auto"/>
            </w:tcBorders>
          </w:tcPr>
          <w:p w14:paraId="4969AA9D" w14:textId="77777777" w:rsidR="00000000" w:rsidRDefault="00000000">
            <w:pPr>
              <w:spacing w:before="60" w:after="60"/>
              <w:jc w:val="center"/>
              <w:rPr>
                <w:rFonts w:ascii="Arial Narrow" w:hAnsi="Arial Narrow"/>
              </w:rPr>
            </w:pPr>
            <w:r>
              <w:rPr>
                <w:rFonts w:ascii="Arial Narrow" w:hAnsi="Arial Narrow"/>
              </w:rPr>
              <w:t>6,600.00</w:t>
            </w:r>
          </w:p>
        </w:tc>
        <w:tc>
          <w:tcPr>
            <w:tcW w:w="851" w:type="dxa"/>
            <w:tcBorders>
              <w:top w:val="single" w:sz="6" w:space="0" w:color="auto"/>
              <w:left w:val="single" w:sz="6" w:space="0" w:color="auto"/>
              <w:bottom w:val="single" w:sz="6" w:space="0" w:color="auto"/>
              <w:right w:val="single" w:sz="6" w:space="0" w:color="auto"/>
            </w:tcBorders>
          </w:tcPr>
          <w:p w14:paraId="75C3365A" w14:textId="77777777" w:rsidR="00000000" w:rsidRDefault="00000000">
            <w:pPr>
              <w:spacing w:before="60" w:after="60"/>
              <w:jc w:val="center"/>
              <w:rPr>
                <w:rFonts w:ascii="Arial Narrow" w:hAnsi="Arial Narrow"/>
              </w:rPr>
            </w:pPr>
            <w:r>
              <w:rPr>
                <w:rFonts w:ascii="Arial Narrow" w:hAnsi="Arial Narrow"/>
              </w:rPr>
              <w:t>20,358.00</w:t>
            </w:r>
          </w:p>
        </w:tc>
        <w:tc>
          <w:tcPr>
            <w:tcW w:w="850" w:type="dxa"/>
            <w:tcBorders>
              <w:top w:val="single" w:sz="6" w:space="0" w:color="auto"/>
              <w:left w:val="single" w:sz="6" w:space="0" w:color="auto"/>
              <w:bottom w:val="single" w:sz="6" w:space="0" w:color="auto"/>
              <w:right w:val="single" w:sz="6" w:space="0" w:color="auto"/>
            </w:tcBorders>
          </w:tcPr>
          <w:p w14:paraId="5D091B6C" w14:textId="77777777" w:rsidR="00000000" w:rsidRDefault="00000000">
            <w:pPr>
              <w:spacing w:before="60" w:after="60"/>
              <w:jc w:val="center"/>
              <w:rPr>
                <w:rFonts w:ascii="Arial Narrow" w:hAnsi="Arial Narrow"/>
              </w:rPr>
            </w:pPr>
            <w:r>
              <w:rPr>
                <w:rFonts w:ascii="Arial Narrow" w:hAnsi="Arial Narrow"/>
              </w:rPr>
              <w:t>N/A</w:t>
            </w:r>
          </w:p>
        </w:tc>
        <w:tc>
          <w:tcPr>
            <w:tcW w:w="993" w:type="dxa"/>
            <w:tcBorders>
              <w:top w:val="single" w:sz="6" w:space="0" w:color="auto"/>
              <w:left w:val="single" w:sz="6" w:space="0" w:color="auto"/>
              <w:bottom w:val="single" w:sz="6" w:space="0" w:color="auto"/>
              <w:right w:val="single" w:sz="6" w:space="0" w:color="auto"/>
            </w:tcBorders>
          </w:tcPr>
          <w:p w14:paraId="416DDA79" w14:textId="77777777" w:rsidR="00000000" w:rsidRDefault="00000000">
            <w:pPr>
              <w:spacing w:before="60" w:after="60"/>
              <w:jc w:val="center"/>
              <w:rPr>
                <w:rFonts w:ascii="Arial Narrow" w:hAnsi="Arial Narrow"/>
              </w:rPr>
            </w:pPr>
            <w:r>
              <w:rPr>
                <w:rFonts w:ascii="Arial Narrow" w:hAnsi="Arial Narrow"/>
              </w:rPr>
              <w:t>23,267.00</w:t>
            </w:r>
          </w:p>
        </w:tc>
        <w:tc>
          <w:tcPr>
            <w:tcW w:w="850" w:type="dxa"/>
            <w:tcBorders>
              <w:top w:val="single" w:sz="6" w:space="0" w:color="auto"/>
              <w:left w:val="single" w:sz="6" w:space="0" w:color="auto"/>
              <w:bottom w:val="single" w:sz="6" w:space="0" w:color="auto"/>
              <w:right w:val="single" w:sz="6" w:space="0" w:color="auto"/>
            </w:tcBorders>
          </w:tcPr>
          <w:p w14:paraId="2E631E70" w14:textId="77777777" w:rsidR="00000000" w:rsidRDefault="00000000">
            <w:pPr>
              <w:spacing w:before="60" w:after="60"/>
              <w:jc w:val="center"/>
              <w:rPr>
                <w:rFonts w:ascii="Arial Narrow" w:hAnsi="Arial Narrow"/>
              </w:rPr>
            </w:pPr>
            <w:r>
              <w:rPr>
                <w:rFonts w:ascii="Arial Narrow" w:hAnsi="Arial Narrow"/>
              </w:rPr>
              <w:t>N/A</w:t>
            </w:r>
          </w:p>
        </w:tc>
        <w:tc>
          <w:tcPr>
            <w:tcW w:w="851" w:type="dxa"/>
            <w:tcBorders>
              <w:top w:val="single" w:sz="6" w:space="0" w:color="auto"/>
              <w:left w:val="single" w:sz="6" w:space="0" w:color="auto"/>
              <w:bottom w:val="single" w:sz="6" w:space="0" w:color="auto"/>
              <w:right w:val="single" w:sz="6" w:space="0" w:color="auto"/>
            </w:tcBorders>
          </w:tcPr>
          <w:p w14:paraId="2B93774B" w14:textId="77777777" w:rsidR="00000000" w:rsidRDefault="00000000">
            <w:pPr>
              <w:spacing w:before="60" w:after="60"/>
              <w:jc w:val="center"/>
              <w:rPr>
                <w:rFonts w:ascii="Arial Narrow" w:hAnsi="Arial Narrow"/>
              </w:rPr>
            </w:pPr>
            <w:r>
              <w:rPr>
                <w:rFonts w:ascii="Arial Narrow" w:hAnsi="Arial Narrow"/>
              </w:rPr>
              <w:t>17,450.00</w:t>
            </w:r>
          </w:p>
        </w:tc>
        <w:tc>
          <w:tcPr>
            <w:tcW w:w="850" w:type="dxa"/>
            <w:tcBorders>
              <w:top w:val="single" w:sz="6" w:space="0" w:color="auto"/>
              <w:left w:val="single" w:sz="6" w:space="0" w:color="auto"/>
              <w:bottom w:val="single" w:sz="6" w:space="0" w:color="auto"/>
              <w:right w:val="single" w:sz="6" w:space="0" w:color="auto"/>
            </w:tcBorders>
          </w:tcPr>
          <w:p w14:paraId="53545275" w14:textId="77777777" w:rsidR="00000000" w:rsidRDefault="00000000">
            <w:pPr>
              <w:spacing w:before="60" w:after="60"/>
              <w:jc w:val="center"/>
              <w:rPr>
                <w:rFonts w:ascii="Arial Narrow" w:hAnsi="Arial Narrow"/>
              </w:rPr>
            </w:pPr>
            <w:r>
              <w:rPr>
                <w:rFonts w:ascii="Arial Narrow" w:hAnsi="Arial Narrow"/>
              </w:rPr>
              <w:t>N/A</w:t>
            </w:r>
          </w:p>
        </w:tc>
      </w:tr>
      <w:tr w:rsidR="00000000" w14:paraId="2F40C91E" w14:textId="77777777">
        <w:tblPrEx>
          <w:tblCellMar>
            <w:top w:w="0" w:type="dxa"/>
            <w:left w:w="30" w:type="dxa"/>
            <w:bottom w:w="0" w:type="dxa"/>
            <w:right w:w="30" w:type="dxa"/>
          </w:tblCellMar>
        </w:tblPrEx>
        <w:trPr>
          <w:cantSplit/>
          <w:trHeight w:val="259"/>
        </w:trPr>
        <w:tc>
          <w:tcPr>
            <w:tcW w:w="709" w:type="dxa"/>
            <w:tcBorders>
              <w:top w:val="single" w:sz="6" w:space="0" w:color="auto"/>
              <w:left w:val="single" w:sz="6" w:space="0" w:color="auto"/>
              <w:bottom w:val="single" w:sz="6" w:space="0" w:color="auto"/>
              <w:right w:val="single" w:sz="6" w:space="0" w:color="auto"/>
            </w:tcBorders>
          </w:tcPr>
          <w:p w14:paraId="576D4F99" w14:textId="77777777" w:rsidR="00000000" w:rsidRDefault="00000000">
            <w:pPr>
              <w:spacing w:before="60" w:after="60"/>
              <w:jc w:val="right"/>
              <w:rPr>
                <w:rFonts w:ascii="Arial Narrow" w:hAnsi="Arial Narrow"/>
              </w:rPr>
            </w:pPr>
            <w:r>
              <w:rPr>
                <w:rFonts w:ascii="Arial Narrow" w:hAnsi="Arial Narrow"/>
              </w:rPr>
              <w:t>5</w:t>
            </w:r>
          </w:p>
        </w:tc>
        <w:tc>
          <w:tcPr>
            <w:tcW w:w="851" w:type="dxa"/>
            <w:tcBorders>
              <w:top w:val="single" w:sz="6" w:space="0" w:color="auto"/>
              <w:left w:val="single" w:sz="6" w:space="0" w:color="auto"/>
              <w:bottom w:val="single" w:sz="6" w:space="0" w:color="auto"/>
              <w:right w:val="single" w:sz="6" w:space="0" w:color="auto"/>
            </w:tcBorders>
          </w:tcPr>
          <w:p w14:paraId="1793970C" w14:textId="77777777" w:rsidR="00000000" w:rsidRDefault="00000000">
            <w:pPr>
              <w:spacing w:before="60" w:after="60"/>
              <w:jc w:val="center"/>
              <w:rPr>
                <w:rFonts w:ascii="Arial Narrow" w:hAnsi="Arial Narrow"/>
              </w:rPr>
            </w:pPr>
            <w:r>
              <w:rPr>
                <w:rFonts w:ascii="Arial Narrow" w:hAnsi="Arial Narrow"/>
              </w:rPr>
              <w:t>10,000.00</w:t>
            </w:r>
          </w:p>
        </w:tc>
        <w:tc>
          <w:tcPr>
            <w:tcW w:w="850" w:type="dxa"/>
            <w:tcBorders>
              <w:top w:val="single" w:sz="6" w:space="0" w:color="auto"/>
              <w:left w:val="single" w:sz="6" w:space="0" w:color="auto"/>
              <w:bottom w:val="single" w:sz="6" w:space="0" w:color="auto"/>
              <w:right w:val="single" w:sz="6" w:space="0" w:color="auto"/>
            </w:tcBorders>
          </w:tcPr>
          <w:p w14:paraId="14166182" w14:textId="77777777" w:rsidR="00000000" w:rsidRDefault="00000000">
            <w:pPr>
              <w:spacing w:before="60" w:after="60"/>
              <w:jc w:val="center"/>
              <w:rPr>
                <w:rFonts w:ascii="Arial Narrow" w:hAnsi="Arial Narrow"/>
              </w:rPr>
            </w:pPr>
            <w:r>
              <w:rPr>
                <w:rFonts w:ascii="Arial Narrow" w:hAnsi="Arial Narrow"/>
              </w:rPr>
              <w:t>11,000.00</w:t>
            </w:r>
          </w:p>
        </w:tc>
        <w:tc>
          <w:tcPr>
            <w:tcW w:w="851" w:type="dxa"/>
            <w:tcBorders>
              <w:top w:val="single" w:sz="6" w:space="0" w:color="auto"/>
              <w:left w:val="single" w:sz="6" w:space="0" w:color="auto"/>
              <w:bottom w:val="single" w:sz="6" w:space="0" w:color="auto"/>
              <w:right w:val="single" w:sz="6" w:space="0" w:color="auto"/>
            </w:tcBorders>
          </w:tcPr>
          <w:p w14:paraId="39A769E8" w14:textId="77777777" w:rsidR="00000000" w:rsidRDefault="00000000">
            <w:pPr>
              <w:spacing w:before="60" w:after="60"/>
              <w:jc w:val="center"/>
              <w:rPr>
                <w:rFonts w:ascii="Arial Narrow" w:hAnsi="Arial Narrow"/>
              </w:rPr>
            </w:pPr>
            <w:r>
              <w:rPr>
                <w:rFonts w:ascii="Arial Narrow" w:hAnsi="Arial Narrow"/>
              </w:rPr>
              <w:t>50,327.00</w:t>
            </w:r>
          </w:p>
        </w:tc>
        <w:tc>
          <w:tcPr>
            <w:tcW w:w="850" w:type="dxa"/>
            <w:tcBorders>
              <w:top w:val="single" w:sz="6" w:space="0" w:color="auto"/>
              <w:left w:val="single" w:sz="6" w:space="0" w:color="auto"/>
              <w:bottom w:val="single" w:sz="6" w:space="0" w:color="auto"/>
              <w:right w:val="single" w:sz="6" w:space="0" w:color="auto"/>
            </w:tcBorders>
          </w:tcPr>
          <w:p w14:paraId="6696AD2A" w14:textId="77777777" w:rsidR="00000000" w:rsidRDefault="00000000">
            <w:pPr>
              <w:spacing w:before="60" w:after="60"/>
              <w:jc w:val="center"/>
              <w:rPr>
                <w:rFonts w:ascii="Arial Narrow" w:hAnsi="Arial Narrow"/>
              </w:rPr>
            </w:pPr>
            <w:r>
              <w:rPr>
                <w:rFonts w:ascii="Arial Narrow" w:hAnsi="Arial Narrow"/>
              </w:rPr>
              <w:t>N/A</w:t>
            </w:r>
          </w:p>
        </w:tc>
        <w:tc>
          <w:tcPr>
            <w:tcW w:w="993" w:type="dxa"/>
            <w:tcBorders>
              <w:top w:val="single" w:sz="6" w:space="0" w:color="auto"/>
              <w:left w:val="single" w:sz="6" w:space="0" w:color="auto"/>
              <w:bottom w:val="single" w:sz="6" w:space="0" w:color="auto"/>
              <w:right w:val="single" w:sz="6" w:space="0" w:color="auto"/>
            </w:tcBorders>
          </w:tcPr>
          <w:p w14:paraId="3D7E13D4" w14:textId="77777777" w:rsidR="00000000" w:rsidRDefault="00000000">
            <w:pPr>
              <w:spacing w:before="60" w:after="60"/>
              <w:jc w:val="center"/>
              <w:rPr>
                <w:rFonts w:ascii="Arial Narrow" w:hAnsi="Arial Narrow"/>
              </w:rPr>
            </w:pPr>
            <w:r>
              <w:rPr>
                <w:rFonts w:ascii="Arial Narrow" w:hAnsi="Arial Narrow"/>
              </w:rPr>
              <w:t>57,517.00</w:t>
            </w:r>
          </w:p>
        </w:tc>
        <w:tc>
          <w:tcPr>
            <w:tcW w:w="850" w:type="dxa"/>
            <w:tcBorders>
              <w:top w:val="single" w:sz="6" w:space="0" w:color="auto"/>
              <w:left w:val="single" w:sz="6" w:space="0" w:color="auto"/>
              <w:bottom w:val="single" w:sz="6" w:space="0" w:color="auto"/>
              <w:right w:val="single" w:sz="6" w:space="0" w:color="auto"/>
            </w:tcBorders>
          </w:tcPr>
          <w:p w14:paraId="28CB7140" w14:textId="77777777" w:rsidR="00000000" w:rsidRDefault="00000000">
            <w:pPr>
              <w:spacing w:before="60" w:after="60"/>
              <w:jc w:val="center"/>
              <w:rPr>
                <w:rFonts w:ascii="Arial Narrow" w:hAnsi="Arial Narrow"/>
              </w:rPr>
            </w:pPr>
            <w:r>
              <w:rPr>
                <w:rFonts w:ascii="Arial Narrow" w:hAnsi="Arial Narrow"/>
              </w:rPr>
              <w:t>N/A</w:t>
            </w:r>
          </w:p>
        </w:tc>
        <w:tc>
          <w:tcPr>
            <w:tcW w:w="851" w:type="dxa"/>
            <w:tcBorders>
              <w:top w:val="single" w:sz="6" w:space="0" w:color="auto"/>
              <w:left w:val="single" w:sz="6" w:space="0" w:color="auto"/>
              <w:bottom w:val="single" w:sz="6" w:space="0" w:color="auto"/>
              <w:right w:val="single" w:sz="6" w:space="0" w:color="auto"/>
            </w:tcBorders>
          </w:tcPr>
          <w:p w14:paraId="1FC477CC" w14:textId="77777777" w:rsidR="00000000" w:rsidRDefault="00000000">
            <w:pPr>
              <w:spacing w:before="60" w:after="60"/>
              <w:jc w:val="center"/>
              <w:rPr>
                <w:rFonts w:ascii="Arial Narrow" w:hAnsi="Arial Narrow"/>
              </w:rPr>
            </w:pPr>
            <w:r>
              <w:rPr>
                <w:rFonts w:ascii="Arial Narrow" w:hAnsi="Arial Narrow"/>
              </w:rPr>
              <w:t>43,138.00</w:t>
            </w:r>
          </w:p>
        </w:tc>
        <w:tc>
          <w:tcPr>
            <w:tcW w:w="850" w:type="dxa"/>
            <w:tcBorders>
              <w:top w:val="single" w:sz="6" w:space="0" w:color="auto"/>
              <w:left w:val="single" w:sz="6" w:space="0" w:color="auto"/>
              <w:bottom w:val="single" w:sz="6" w:space="0" w:color="auto"/>
              <w:right w:val="single" w:sz="6" w:space="0" w:color="auto"/>
            </w:tcBorders>
          </w:tcPr>
          <w:p w14:paraId="4F3494E4" w14:textId="77777777" w:rsidR="00000000" w:rsidRDefault="00000000">
            <w:pPr>
              <w:spacing w:before="60" w:after="60"/>
              <w:jc w:val="center"/>
              <w:rPr>
                <w:rFonts w:ascii="Arial Narrow" w:hAnsi="Arial Narrow"/>
              </w:rPr>
            </w:pPr>
            <w:r>
              <w:rPr>
                <w:rFonts w:ascii="Arial Narrow" w:hAnsi="Arial Narrow"/>
              </w:rPr>
              <w:t>N/A</w:t>
            </w:r>
          </w:p>
        </w:tc>
      </w:tr>
    </w:tbl>
    <w:p w14:paraId="63705904" w14:textId="77777777" w:rsidR="00000000" w:rsidRDefault="00000000">
      <w:pPr>
        <w:rPr>
          <w:b/>
        </w:rPr>
      </w:pPr>
    </w:p>
    <w:p w14:paraId="6813D57A" w14:textId="77777777" w:rsidR="00000000" w:rsidRDefault="00000000"/>
    <w:tbl>
      <w:tblPr>
        <w:tblW w:w="0" w:type="auto"/>
        <w:tblLayout w:type="fixed"/>
        <w:tblLook w:val="0000" w:firstRow="0" w:lastRow="0" w:firstColumn="0" w:lastColumn="0" w:noHBand="0" w:noVBand="0"/>
      </w:tblPr>
      <w:tblGrid>
        <w:gridCol w:w="6345"/>
        <w:gridCol w:w="1560"/>
        <w:gridCol w:w="1560"/>
      </w:tblGrid>
      <w:tr w:rsidR="00000000" w14:paraId="5F99FB84" w14:textId="77777777">
        <w:tblPrEx>
          <w:tblCellMar>
            <w:top w:w="0" w:type="dxa"/>
            <w:bottom w:w="0" w:type="dxa"/>
          </w:tblCellMar>
        </w:tblPrEx>
        <w:trPr>
          <w:cantSplit/>
        </w:trPr>
        <w:tc>
          <w:tcPr>
            <w:tcW w:w="9465" w:type="dxa"/>
            <w:gridSpan w:val="3"/>
            <w:tcBorders>
              <w:top w:val="single" w:sz="6" w:space="0" w:color="auto"/>
              <w:left w:val="single" w:sz="6" w:space="0" w:color="auto"/>
              <w:right w:val="single" w:sz="6" w:space="0" w:color="auto"/>
            </w:tcBorders>
          </w:tcPr>
          <w:p w14:paraId="5BF1A028" w14:textId="77777777" w:rsidR="00000000" w:rsidRDefault="00000000">
            <w:pPr>
              <w:spacing w:before="60" w:after="60"/>
              <w:rPr>
                <w:rFonts w:ascii="Arial Narrow" w:hAnsi="Arial Narrow"/>
              </w:rPr>
            </w:pPr>
            <w:r>
              <w:rPr>
                <w:rFonts w:ascii="Arial Narrow" w:hAnsi="Arial Narrow"/>
                <w:b/>
              </w:rPr>
              <w:t xml:space="preserve">Table 19.1 – Connection Charges – </w:t>
            </w:r>
            <w:r>
              <w:rPr>
                <w:rFonts w:ascii="Arial Narrow" w:hAnsi="Arial Narrow"/>
                <w:b/>
                <w:i/>
              </w:rPr>
              <w:t>TBDS</w:t>
            </w:r>
          </w:p>
        </w:tc>
      </w:tr>
      <w:tr w:rsidR="00000000" w14:paraId="59B9A2C1" w14:textId="77777777">
        <w:tblPrEx>
          <w:tblCellMar>
            <w:top w:w="0" w:type="dxa"/>
            <w:bottom w:w="0" w:type="dxa"/>
          </w:tblCellMar>
        </w:tblPrEx>
        <w:trPr>
          <w:cantSplit/>
        </w:trPr>
        <w:tc>
          <w:tcPr>
            <w:tcW w:w="6345" w:type="dxa"/>
            <w:tcBorders>
              <w:top w:val="single" w:sz="6" w:space="0" w:color="auto"/>
              <w:left w:val="single" w:sz="6" w:space="0" w:color="auto"/>
              <w:right w:val="single" w:sz="6" w:space="0" w:color="auto"/>
            </w:tcBorders>
          </w:tcPr>
          <w:p w14:paraId="3152E0C1" w14:textId="77777777" w:rsidR="00000000" w:rsidRDefault="00000000">
            <w:pPr>
              <w:spacing w:before="60" w:after="60"/>
              <w:ind w:left="737" w:hanging="737"/>
              <w:rPr>
                <w:rFonts w:ascii="Arial Narrow" w:hAnsi="Arial Narrow"/>
              </w:rPr>
            </w:pPr>
          </w:p>
        </w:tc>
        <w:tc>
          <w:tcPr>
            <w:tcW w:w="1560" w:type="dxa"/>
            <w:tcBorders>
              <w:top w:val="single" w:sz="6" w:space="0" w:color="auto"/>
              <w:right w:val="single" w:sz="6" w:space="0" w:color="auto"/>
            </w:tcBorders>
          </w:tcPr>
          <w:p w14:paraId="538511DF" w14:textId="77777777" w:rsidR="00000000" w:rsidRDefault="00000000">
            <w:pPr>
              <w:spacing w:before="60" w:after="60"/>
              <w:jc w:val="center"/>
              <w:rPr>
                <w:rFonts w:ascii="Arial Narrow" w:hAnsi="Arial Narrow"/>
                <w:b/>
              </w:rPr>
            </w:pPr>
            <w:r>
              <w:rPr>
                <w:rFonts w:ascii="Arial Narrow" w:hAnsi="Arial Narrow"/>
                <w:b/>
                <w:i/>
              </w:rPr>
              <w:t>GST</w:t>
            </w:r>
            <w:r>
              <w:rPr>
                <w:rFonts w:ascii="Arial Narrow" w:hAnsi="Arial Narrow"/>
                <w:b/>
              </w:rPr>
              <w:t xml:space="preserve"> excl.</w:t>
            </w:r>
          </w:p>
        </w:tc>
        <w:tc>
          <w:tcPr>
            <w:tcW w:w="1560" w:type="dxa"/>
            <w:tcBorders>
              <w:top w:val="single" w:sz="6" w:space="0" w:color="auto"/>
              <w:left w:val="single" w:sz="6" w:space="0" w:color="auto"/>
              <w:right w:val="single" w:sz="6" w:space="0" w:color="auto"/>
            </w:tcBorders>
          </w:tcPr>
          <w:p w14:paraId="330B75F9" w14:textId="77777777" w:rsidR="00000000" w:rsidRDefault="00000000">
            <w:pPr>
              <w:spacing w:before="60" w:after="60"/>
              <w:jc w:val="center"/>
              <w:rPr>
                <w:rFonts w:ascii="Arial Narrow" w:hAnsi="Arial Narrow"/>
                <w:b/>
              </w:rPr>
            </w:pPr>
            <w:r>
              <w:rPr>
                <w:rFonts w:ascii="Arial Narrow" w:hAnsi="Arial Narrow"/>
                <w:b/>
                <w:i/>
              </w:rPr>
              <w:t>GST</w:t>
            </w:r>
            <w:r>
              <w:rPr>
                <w:rFonts w:ascii="Arial Narrow" w:hAnsi="Arial Narrow"/>
                <w:b/>
              </w:rPr>
              <w:t xml:space="preserve"> incl.</w:t>
            </w:r>
          </w:p>
        </w:tc>
      </w:tr>
      <w:tr w:rsidR="00000000" w14:paraId="50B4D3AE" w14:textId="77777777">
        <w:tblPrEx>
          <w:tblCellMar>
            <w:top w:w="0" w:type="dxa"/>
            <w:bottom w:w="0" w:type="dxa"/>
          </w:tblCellMar>
        </w:tblPrEx>
        <w:trPr>
          <w:cantSplit/>
        </w:trPr>
        <w:tc>
          <w:tcPr>
            <w:tcW w:w="6345" w:type="dxa"/>
            <w:tcBorders>
              <w:top w:val="single" w:sz="6" w:space="0" w:color="auto"/>
              <w:left w:val="single" w:sz="6" w:space="0" w:color="auto"/>
              <w:right w:val="single" w:sz="6" w:space="0" w:color="auto"/>
            </w:tcBorders>
          </w:tcPr>
          <w:p w14:paraId="41A5A306" w14:textId="77777777" w:rsidR="00000000" w:rsidRDefault="00000000">
            <w:pPr>
              <w:spacing w:before="60" w:after="60"/>
              <w:rPr>
                <w:rFonts w:ascii="Arial Narrow" w:hAnsi="Arial Narrow"/>
              </w:rPr>
            </w:pPr>
            <w:r>
              <w:rPr>
                <w:rFonts w:ascii="Arial Narrow" w:hAnsi="Arial Narrow"/>
              </w:rPr>
              <w:t xml:space="preserve">Terrestrial connection or relocation to </w:t>
            </w:r>
            <w:r>
              <w:rPr>
                <w:rFonts w:ascii="Arial Narrow" w:hAnsi="Arial Narrow"/>
                <w:i/>
              </w:rPr>
              <w:t>Customer</w:t>
            </w:r>
            <w:r>
              <w:rPr>
                <w:rFonts w:ascii="Arial Narrow" w:hAnsi="Arial Narrow"/>
              </w:rPr>
              <w:t xml:space="preserve"> or </w:t>
            </w:r>
            <w:r>
              <w:rPr>
                <w:rFonts w:ascii="Arial Narrow" w:hAnsi="Arial Narrow"/>
                <w:i/>
              </w:rPr>
              <w:t>End User</w:t>
            </w:r>
            <w:r>
              <w:rPr>
                <w:rFonts w:ascii="Arial Narrow" w:hAnsi="Arial Narrow"/>
              </w:rPr>
              <w:t xml:space="preserve"> premises within the </w:t>
            </w:r>
            <w:r>
              <w:rPr>
                <w:rFonts w:ascii="Arial Narrow" w:hAnsi="Arial Narrow"/>
                <w:i/>
              </w:rPr>
              <w:t xml:space="preserve">Metropolitan </w:t>
            </w:r>
            <w:r>
              <w:rPr>
                <w:rFonts w:ascii="Arial Narrow" w:hAnsi="Arial Narrow"/>
              </w:rPr>
              <w:t>area (per line)</w:t>
            </w:r>
          </w:p>
        </w:tc>
        <w:tc>
          <w:tcPr>
            <w:tcW w:w="1560" w:type="dxa"/>
            <w:tcBorders>
              <w:top w:val="single" w:sz="6" w:space="0" w:color="auto"/>
              <w:bottom w:val="single" w:sz="6" w:space="0" w:color="auto"/>
              <w:right w:val="single" w:sz="6" w:space="0" w:color="auto"/>
            </w:tcBorders>
            <w:vAlign w:val="center"/>
          </w:tcPr>
          <w:p w14:paraId="0A6C0004" w14:textId="77777777" w:rsidR="00000000" w:rsidRDefault="00000000">
            <w:pPr>
              <w:spacing w:before="60" w:after="60"/>
              <w:jc w:val="center"/>
              <w:rPr>
                <w:rFonts w:ascii="Arial Narrow" w:hAnsi="Arial Narrow"/>
              </w:rPr>
            </w:pPr>
            <w:r>
              <w:rPr>
                <w:rFonts w:ascii="Arial Narrow" w:hAnsi="Arial Narrow"/>
              </w:rPr>
              <w:t>$700.00</w:t>
            </w:r>
          </w:p>
        </w:tc>
        <w:tc>
          <w:tcPr>
            <w:tcW w:w="1560" w:type="dxa"/>
            <w:tcBorders>
              <w:top w:val="single" w:sz="6" w:space="0" w:color="auto"/>
              <w:left w:val="single" w:sz="6" w:space="0" w:color="auto"/>
              <w:bottom w:val="single" w:sz="6" w:space="0" w:color="auto"/>
              <w:right w:val="single" w:sz="6" w:space="0" w:color="auto"/>
            </w:tcBorders>
            <w:vAlign w:val="center"/>
          </w:tcPr>
          <w:p w14:paraId="6C493CF7" w14:textId="77777777" w:rsidR="00000000" w:rsidRDefault="00000000">
            <w:pPr>
              <w:spacing w:before="60" w:after="60"/>
              <w:jc w:val="center"/>
              <w:rPr>
                <w:rFonts w:ascii="Arial Narrow" w:hAnsi="Arial Narrow"/>
              </w:rPr>
            </w:pPr>
            <w:r>
              <w:rPr>
                <w:rFonts w:ascii="Arial Narrow" w:hAnsi="Arial Narrow"/>
              </w:rPr>
              <w:t>$770.00</w:t>
            </w:r>
          </w:p>
        </w:tc>
      </w:tr>
      <w:tr w:rsidR="00000000" w14:paraId="6FB19A78" w14:textId="77777777">
        <w:tblPrEx>
          <w:tblCellMar>
            <w:top w:w="0" w:type="dxa"/>
            <w:bottom w:w="0" w:type="dxa"/>
          </w:tblCellMar>
        </w:tblPrEx>
        <w:trPr>
          <w:cantSplit/>
        </w:trPr>
        <w:tc>
          <w:tcPr>
            <w:tcW w:w="6345" w:type="dxa"/>
            <w:tcBorders>
              <w:left w:val="single" w:sz="6" w:space="0" w:color="auto"/>
              <w:right w:val="single" w:sz="6" w:space="0" w:color="auto"/>
            </w:tcBorders>
          </w:tcPr>
          <w:p w14:paraId="44298F1B" w14:textId="77777777" w:rsidR="00000000" w:rsidRDefault="00000000">
            <w:pPr>
              <w:spacing w:before="60" w:after="60"/>
              <w:rPr>
                <w:rFonts w:ascii="Arial Narrow" w:hAnsi="Arial Narrow"/>
              </w:rPr>
            </w:pPr>
            <w:r>
              <w:rPr>
                <w:rFonts w:ascii="Arial Narrow" w:hAnsi="Arial Narrow"/>
              </w:rPr>
              <w:t xml:space="preserve">Terrestrial connection or relocation to </w:t>
            </w:r>
            <w:r>
              <w:rPr>
                <w:rFonts w:ascii="Arial Narrow" w:hAnsi="Arial Narrow"/>
                <w:i/>
              </w:rPr>
              <w:t>Customer</w:t>
            </w:r>
            <w:r>
              <w:rPr>
                <w:rFonts w:ascii="Arial Narrow" w:hAnsi="Arial Narrow"/>
              </w:rPr>
              <w:t xml:space="preserve"> or </w:t>
            </w:r>
            <w:r>
              <w:rPr>
                <w:rFonts w:ascii="Arial Narrow" w:hAnsi="Arial Narrow"/>
                <w:i/>
              </w:rPr>
              <w:t>End User</w:t>
            </w:r>
            <w:r>
              <w:rPr>
                <w:rFonts w:ascii="Arial Narrow" w:hAnsi="Arial Narrow"/>
              </w:rPr>
              <w:t xml:space="preserve"> premises within the </w:t>
            </w:r>
            <w:r>
              <w:rPr>
                <w:rFonts w:ascii="Arial Narrow" w:hAnsi="Arial Narrow"/>
                <w:i/>
              </w:rPr>
              <w:t xml:space="preserve">Regional </w:t>
            </w:r>
            <w:r>
              <w:rPr>
                <w:rFonts w:ascii="Arial Narrow" w:hAnsi="Arial Narrow"/>
              </w:rPr>
              <w:t>areas</w:t>
            </w:r>
          </w:p>
        </w:tc>
        <w:tc>
          <w:tcPr>
            <w:tcW w:w="1560" w:type="dxa"/>
            <w:tcBorders>
              <w:top w:val="single" w:sz="6" w:space="0" w:color="auto"/>
              <w:bottom w:val="single" w:sz="6" w:space="0" w:color="auto"/>
              <w:right w:val="single" w:sz="6" w:space="0" w:color="auto"/>
            </w:tcBorders>
            <w:vAlign w:val="center"/>
          </w:tcPr>
          <w:p w14:paraId="0963D0EF" w14:textId="77777777" w:rsidR="00000000" w:rsidRDefault="00000000">
            <w:pPr>
              <w:spacing w:before="60" w:after="60"/>
              <w:jc w:val="center"/>
              <w:rPr>
                <w:rFonts w:ascii="Arial Narrow" w:hAnsi="Arial Narrow"/>
              </w:rPr>
            </w:pPr>
            <w:r>
              <w:rPr>
                <w:rFonts w:ascii="Arial Narrow" w:hAnsi="Arial Narrow"/>
              </w:rPr>
              <w:t>$900.00</w:t>
            </w:r>
          </w:p>
        </w:tc>
        <w:tc>
          <w:tcPr>
            <w:tcW w:w="1560" w:type="dxa"/>
            <w:tcBorders>
              <w:top w:val="single" w:sz="6" w:space="0" w:color="auto"/>
              <w:left w:val="single" w:sz="6" w:space="0" w:color="auto"/>
              <w:bottom w:val="single" w:sz="6" w:space="0" w:color="auto"/>
              <w:right w:val="single" w:sz="6" w:space="0" w:color="auto"/>
            </w:tcBorders>
            <w:vAlign w:val="center"/>
          </w:tcPr>
          <w:p w14:paraId="5553174C" w14:textId="77777777" w:rsidR="00000000" w:rsidRDefault="00000000">
            <w:pPr>
              <w:spacing w:before="60" w:after="60"/>
              <w:jc w:val="center"/>
              <w:rPr>
                <w:rFonts w:ascii="Arial Narrow" w:hAnsi="Arial Narrow"/>
              </w:rPr>
            </w:pPr>
            <w:r>
              <w:rPr>
                <w:rFonts w:ascii="Arial Narrow" w:hAnsi="Arial Narrow"/>
              </w:rPr>
              <w:t>$990.00</w:t>
            </w:r>
          </w:p>
        </w:tc>
      </w:tr>
      <w:tr w:rsidR="00000000" w14:paraId="75C52A6F" w14:textId="77777777">
        <w:tblPrEx>
          <w:tblCellMar>
            <w:top w:w="0" w:type="dxa"/>
            <w:bottom w:w="0" w:type="dxa"/>
          </w:tblCellMar>
        </w:tblPrEx>
        <w:trPr>
          <w:cantSplit/>
        </w:trPr>
        <w:tc>
          <w:tcPr>
            <w:tcW w:w="6345" w:type="dxa"/>
            <w:tcBorders>
              <w:left w:val="single" w:sz="6" w:space="0" w:color="auto"/>
              <w:right w:val="single" w:sz="6" w:space="0" w:color="auto"/>
            </w:tcBorders>
          </w:tcPr>
          <w:p w14:paraId="0B7FE1F6" w14:textId="77777777" w:rsidR="00000000" w:rsidRDefault="00000000">
            <w:pPr>
              <w:spacing w:before="60" w:after="60"/>
              <w:rPr>
                <w:rFonts w:ascii="Arial Narrow" w:hAnsi="Arial Narrow"/>
              </w:rPr>
            </w:pPr>
            <w:r>
              <w:rPr>
                <w:rFonts w:ascii="Arial Narrow" w:hAnsi="Arial Narrow"/>
              </w:rPr>
              <w:t xml:space="preserve">Dedicated satellite receiver terminal conection or relocation to </w:t>
            </w:r>
            <w:r>
              <w:rPr>
                <w:rFonts w:ascii="Arial Narrow" w:hAnsi="Arial Narrow"/>
                <w:i/>
              </w:rPr>
              <w:t>End User</w:t>
            </w:r>
            <w:r>
              <w:rPr>
                <w:rFonts w:ascii="Arial Narrow" w:hAnsi="Arial Narrow"/>
              </w:rPr>
              <w:t xml:space="preserve"> premises </w:t>
            </w:r>
            <w:r>
              <w:rPr>
                <w:rFonts w:ascii="Arial Narrow" w:hAnsi="Arial Narrow"/>
                <w:i/>
              </w:rPr>
              <w:t>Out of Area</w:t>
            </w:r>
            <w:r>
              <w:rPr>
                <w:rFonts w:ascii="Arial Narrow" w:hAnsi="Arial Narrow"/>
              </w:rPr>
              <w:t>:</w:t>
            </w:r>
          </w:p>
        </w:tc>
        <w:tc>
          <w:tcPr>
            <w:tcW w:w="1560" w:type="dxa"/>
            <w:tcBorders>
              <w:top w:val="single" w:sz="6" w:space="0" w:color="auto"/>
              <w:bottom w:val="single" w:sz="6" w:space="0" w:color="auto"/>
              <w:right w:val="single" w:sz="6" w:space="0" w:color="auto"/>
            </w:tcBorders>
            <w:vAlign w:val="center"/>
          </w:tcPr>
          <w:p w14:paraId="440C514A" w14:textId="77777777" w:rsidR="00000000" w:rsidRDefault="00000000">
            <w:pPr>
              <w:spacing w:before="60" w:after="60"/>
              <w:jc w:val="center"/>
              <w:rPr>
                <w:rFonts w:ascii="Arial Narrow" w:hAnsi="Arial Narrow"/>
              </w:rPr>
            </w:pPr>
          </w:p>
        </w:tc>
        <w:tc>
          <w:tcPr>
            <w:tcW w:w="1560" w:type="dxa"/>
            <w:tcBorders>
              <w:top w:val="single" w:sz="6" w:space="0" w:color="auto"/>
              <w:left w:val="single" w:sz="6" w:space="0" w:color="auto"/>
              <w:bottom w:val="single" w:sz="6" w:space="0" w:color="auto"/>
              <w:right w:val="single" w:sz="6" w:space="0" w:color="auto"/>
            </w:tcBorders>
            <w:vAlign w:val="center"/>
          </w:tcPr>
          <w:p w14:paraId="27976332" w14:textId="77777777" w:rsidR="00000000" w:rsidRDefault="00000000">
            <w:pPr>
              <w:spacing w:before="60" w:after="60"/>
              <w:jc w:val="center"/>
              <w:rPr>
                <w:rFonts w:ascii="Arial Narrow" w:hAnsi="Arial Narrow"/>
              </w:rPr>
            </w:pPr>
          </w:p>
        </w:tc>
      </w:tr>
      <w:tr w:rsidR="00000000" w14:paraId="5BC57D39" w14:textId="77777777">
        <w:tblPrEx>
          <w:tblCellMar>
            <w:top w:w="0" w:type="dxa"/>
            <w:bottom w:w="0" w:type="dxa"/>
          </w:tblCellMar>
        </w:tblPrEx>
        <w:trPr>
          <w:cantSplit/>
        </w:trPr>
        <w:tc>
          <w:tcPr>
            <w:tcW w:w="6345" w:type="dxa"/>
            <w:tcBorders>
              <w:left w:val="single" w:sz="6" w:space="0" w:color="auto"/>
              <w:right w:val="single" w:sz="6" w:space="0" w:color="auto"/>
            </w:tcBorders>
          </w:tcPr>
          <w:p w14:paraId="27F9EA26" w14:textId="77777777" w:rsidR="00000000" w:rsidRDefault="00000000">
            <w:pPr>
              <w:spacing w:before="60" w:after="60"/>
              <w:ind w:left="1474" w:hanging="1474"/>
              <w:rPr>
                <w:rFonts w:ascii="Arial Narrow" w:hAnsi="Arial Narrow"/>
              </w:rPr>
            </w:pPr>
            <w:r>
              <w:rPr>
                <w:rFonts w:ascii="Arial Narrow" w:hAnsi="Arial Narrow"/>
              </w:rPr>
              <w:tab/>
              <w:t>1.5 m antenna/terminal suitable for the southern 2/3 of Mainland Australia (per terminal)</w:t>
            </w:r>
          </w:p>
        </w:tc>
        <w:tc>
          <w:tcPr>
            <w:tcW w:w="1560" w:type="dxa"/>
            <w:tcBorders>
              <w:top w:val="single" w:sz="6" w:space="0" w:color="auto"/>
              <w:bottom w:val="single" w:sz="6" w:space="0" w:color="auto"/>
              <w:right w:val="single" w:sz="6" w:space="0" w:color="auto"/>
            </w:tcBorders>
            <w:vAlign w:val="center"/>
          </w:tcPr>
          <w:p w14:paraId="3998772A" w14:textId="77777777" w:rsidR="00000000" w:rsidRDefault="00000000">
            <w:pPr>
              <w:spacing w:before="60" w:after="60"/>
              <w:jc w:val="center"/>
              <w:rPr>
                <w:rFonts w:ascii="Arial Narrow" w:hAnsi="Arial Narrow"/>
              </w:rPr>
            </w:pPr>
            <w:r>
              <w:rPr>
                <w:rFonts w:ascii="Arial Narrow" w:hAnsi="Arial Narrow"/>
              </w:rPr>
              <w:t>$1,500.00</w:t>
            </w:r>
          </w:p>
        </w:tc>
        <w:tc>
          <w:tcPr>
            <w:tcW w:w="1560" w:type="dxa"/>
            <w:tcBorders>
              <w:top w:val="single" w:sz="6" w:space="0" w:color="auto"/>
              <w:left w:val="single" w:sz="6" w:space="0" w:color="auto"/>
              <w:bottom w:val="single" w:sz="6" w:space="0" w:color="auto"/>
              <w:right w:val="single" w:sz="6" w:space="0" w:color="auto"/>
            </w:tcBorders>
            <w:vAlign w:val="center"/>
          </w:tcPr>
          <w:p w14:paraId="29206B6A" w14:textId="77777777" w:rsidR="00000000" w:rsidRDefault="00000000">
            <w:pPr>
              <w:spacing w:before="60" w:after="60"/>
              <w:jc w:val="center"/>
              <w:rPr>
                <w:rFonts w:ascii="Arial Narrow" w:hAnsi="Arial Narrow"/>
              </w:rPr>
            </w:pPr>
            <w:r>
              <w:rPr>
                <w:rFonts w:ascii="Arial Narrow" w:hAnsi="Arial Narrow"/>
              </w:rPr>
              <w:t>$1,650.00</w:t>
            </w:r>
          </w:p>
        </w:tc>
      </w:tr>
      <w:tr w:rsidR="00000000" w14:paraId="1536BF06" w14:textId="77777777">
        <w:tblPrEx>
          <w:tblCellMar>
            <w:top w:w="0" w:type="dxa"/>
            <w:bottom w:w="0" w:type="dxa"/>
          </w:tblCellMar>
        </w:tblPrEx>
        <w:trPr>
          <w:cantSplit/>
        </w:trPr>
        <w:tc>
          <w:tcPr>
            <w:tcW w:w="6345" w:type="dxa"/>
            <w:tcBorders>
              <w:left w:val="single" w:sz="6" w:space="0" w:color="auto"/>
              <w:right w:val="single" w:sz="6" w:space="0" w:color="auto"/>
            </w:tcBorders>
          </w:tcPr>
          <w:p w14:paraId="4261EAFE" w14:textId="77777777" w:rsidR="00000000" w:rsidRDefault="00000000">
            <w:pPr>
              <w:spacing w:before="60" w:after="60"/>
              <w:ind w:left="1474" w:hanging="1474"/>
              <w:rPr>
                <w:rFonts w:ascii="Arial Narrow" w:hAnsi="Arial Narrow"/>
              </w:rPr>
            </w:pPr>
            <w:r>
              <w:rPr>
                <w:rFonts w:ascii="Arial Narrow" w:hAnsi="Arial Narrow"/>
              </w:rPr>
              <w:tab/>
              <w:t>1.8 m antenna/terminal suitable for tropical high rainfall areas (per terminal)</w:t>
            </w:r>
          </w:p>
        </w:tc>
        <w:tc>
          <w:tcPr>
            <w:tcW w:w="1560" w:type="dxa"/>
            <w:tcBorders>
              <w:top w:val="single" w:sz="6" w:space="0" w:color="auto"/>
              <w:bottom w:val="single" w:sz="6" w:space="0" w:color="auto"/>
              <w:right w:val="single" w:sz="6" w:space="0" w:color="auto"/>
            </w:tcBorders>
            <w:vAlign w:val="center"/>
          </w:tcPr>
          <w:p w14:paraId="4180F2B5" w14:textId="77777777" w:rsidR="00000000" w:rsidRDefault="00000000">
            <w:pPr>
              <w:spacing w:before="60" w:after="60"/>
              <w:jc w:val="center"/>
              <w:rPr>
                <w:rFonts w:ascii="Arial Narrow" w:hAnsi="Arial Narrow"/>
              </w:rPr>
            </w:pPr>
            <w:r>
              <w:rPr>
                <w:rFonts w:ascii="Arial Narrow" w:hAnsi="Arial Narrow"/>
              </w:rPr>
              <w:t>$2,000.00</w:t>
            </w:r>
          </w:p>
        </w:tc>
        <w:tc>
          <w:tcPr>
            <w:tcW w:w="1560" w:type="dxa"/>
            <w:tcBorders>
              <w:top w:val="single" w:sz="6" w:space="0" w:color="auto"/>
              <w:left w:val="single" w:sz="6" w:space="0" w:color="auto"/>
              <w:bottom w:val="single" w:sz="6" w:space="0" w:color="auto"/>
              <w:right w:val="single" w:sz="6" w:space="0" w:color="auto"/>
            </w:tcBorders>
            <w:vAlign w:val="center"/>
          </w:tcPr>
          <w:p w14:paraId="0AEBDAD4" w14:textId="77777777" w:rsidR="00000000" w:rsidRDefault="00000000">
            <w:pPr>
              <w:spacing w:before="60" w:after="60"/>
              <w:jc w:val="center"/>
              <w:rPr>
                <w:rFonts w:ascii="Arial Narrow" w:hAnsi="Arial Narrow"/>
              </w:rPr>
            </w:pPr>
            <w:r>
              <w:rPr>
                <w:rFonts w:ascii="Arial Narrow" w:hAnsi="Arial Narrow"/>
              </w:rPr>
              <w:t>$2,200.00</w:t>
            </w:r>
          </w:p>
        </w:tc>
      </w:tr>
      <w:tr w:rsidR="00000000" w14:paraId="6777948A" w14:textId="77777777">
        <w:tblPrEx>
          <w:tblCellMar>
            <w:top w:w="0" w:type="dxa"/>
            <w:bottom w:w="0" w:type="dxa"/>
          </w:tblCellMar>
        </w:tblPrEx>
        <w:trPr>
          <w:cantSplit/>
        </w:trPr>
        <w:tc>
          <w:tcPr>
            <w:tcW w:w="6345" w:type="dxa"/>
            <w:tcBorders>
              <w:left w:val="single" w:sz="6" w:space="0" w:color="auto"/>
              <w:bottom w:val="single" w:sz="6" w:space="0" w:color="auto"/>
              <w:right w:val="single" w:sz="6" w:space="0" w:color="auto"/>
            </w:tcBorders>
          </w:tcPr>
          <w:p w14:paraId="704B1202" w14:textId="77777777" w:rsidR="00000000" w:rsidRDefault="00000000">
            <w:pPr>
              <w:spacing w:before="60" w:after="60"/>
              <w:ind w:left="1474" w:hanging="1474"/>
              <w:rPr>
                <w:rFonts w:ascii="Arial Narrow" w:hAnsi="Arial Narrow"/>
              </w:rPr>
            </w:pPr>
            <w:r>
              <w:rPr>
                <w:rFonts w:ascii="Arial Narrow" w:hAnsi="Arial Narrow"/>
              </w:rPr>
              <w:tab/>
              <w:t>2.4 m antenna/terminal suitable for tropical high rainfall areas (per terminal)</w:t>
            </w:r>
          </w:p>
        </w:tc>
        <w:tc>
          <w:tcPr>
            <w:tcW w:w="1560" w:type="dxa"/>
            <w:tcBorders>
              <w:top w:val="single" w:sz="6" w:space="0" w:color="auto"/>
              <w:bottom w:val="single" w:sz="6" w:space="0" w:color="auto"/>
              <w:right w:val="single" w:sz="6" w:space="0" w:color="auto"/>
            </w:tcBorders>
            <w:vAlign w:val="center"/>
          </w:tcPr>
          <w:p w14:paraId="0AFEC5D9" w14:textId="77777777" w:rsidR="00000000" w:rsidRDefault="00000000">
            <w:pPr>
              <w:spacing w:before="60" w:after="60"/>
              <w:jc w:val="center"/>
              <w:rPr>
                <w:rFonts w:ascii="Arial Narrow" w:hAnsi="Arial Narrow"/>
              </w:rPr>
            </w:pPr>
            <w:r>
              <w:rPr>
                <w:rFonts w:ascii="Arial Narrow" w:hAnsi="Arial Narrow"/>
              </w:rPr>
              <w:t>$2,400.00</w:t>
            </w:r>
          </w:p>
        </w:tc>
        <w:tc>
          <w:tcPr>
            <w:tcW w:w="1560" w:type="dxa"/>
            <w:tcBorders>
              <w:top w:val="single" w:sz="6" w:space="0" w:color="auto"/>
              <w:left w:val="single" w:sz="6" w:space="0" w:color="auto"/>
              <w:bottom w:val="single" w:sz="6" w:space="0" w:color="auto"/>
              <w:right w:val="single" w:sz="6" w:space="0" w:color="auto"/>
            </w:tcBorders>
            <w:vAlign w:val="center"/>
          </w:tcPr>
          <w:p w14:paraId="6AF8D7B1" w14:textId="77777777" w:rsidR="00000000" w:rsidRDefault="00000000">
            <w:pPr>
              <w:spacing w:before="60" w:after="60"/>
              <w:jc w:val="center"/>
              <w:rPr>
                <w:rFonts w:ascii="Arial Narrow" w:hAnsi="Arial Narrow"/>
              </w:rPr>
            </w:pPr>
            <w:r>
              <w:rPr>
                <w:rFonts w:ascii="Arial Narrow" w:hAnsi="Arial Narrow"/>
              </w:rPr>
              <w:t>$2,640.00</w:t>
            </w:r>
          </w:p>
        </w:tc>
      </w:tr>
    </w:tbl>
    <w:p w14:paraId="718A5A0E" w14:textId="77777777" w:rsidR="00000000" w:rsidRDefault="00000000"/>
    <w:p w14:paraId="63ADC8D0" w14:textId="77777777" w:rsidR="00000000" w:rsidRDefault="00000000"/>
    <w:tbl>
      <w:tblPr>
        <w:tblW w:w="0" w:type="auto"/>
        <w:tblLayout w:type="fixed"/>
        <w:tblLook w:val="0000" w:firstRow="0" w:lastRow="0" w:firstColumn="0" w:lastColumn="0" w:noHBand="0" w:noVBand="0"/>
      </w:tblPr>
      <w:tblGrid>
        <w:gridCol w:w="6345"/>
        <w:gridCol w:w="1560"/>
        <w:gridCol w:w="1560"/>
      </w:tblGrid>
      <w:tr w:rsidR="00000000" w14:paraId="4F86E553" w14:textId="77777777">
        <w:tblPrEx>
          <w:tblCellMar>
            <w:top w:w="0" w:type="dxa"/>
            <w:bottom w:w="0" w:type="dxa"/>
          </w:tblCellMar>
        </w:tblPrEx>
        <w:trPr>
          <w:cantSplit/>
        </w:trPr>
        <w:tc>
          <w:tcPr>
            <w:tcW w:w="9465" w:type="dxa"/>
            <w:gridSpan w:val="3"/>
            <w:tcBorders>
              <w:top w:val="single" w:sz="6" w:space="0" w:color="auto"/>
              <w:left w:val="single" w:sz="6" w:space="0" w:color="auto"/>
              <w:right w:val="single" w:sz="6" w:space="0" w:color="auto"/>
            </w:tcBorders>
          </w:tcPr>
          <w:p w14:paraId="1CFDCBFA" w14:textId="77777777" w:rsidR="00000000" w:rsidRDefault="00000000">
            <w:pPr>
              <w:spacing w:before="60" w:after="60"/>
              <w:rPr>
                <w:rFonts w:ascii="Arial Narrow" w:hAnsi="Arial Narrow"/>
              </w:rPr>
            </w:pPr>
            <w:r>
              <w:rPr>
                <w:rFonts w:ascii="Arial Narrow" w:hAnsi="Arial Narrow"/>
                <w:b/>
              </w:rPr>
              <w:t xml:space="preserve">Table 19.2 – Upgrade charges – </w:t>
            </w:r>
            <w:r>
              <w:rPr>
                <w:rFonts w:ascii="Arial Narrow" w:hAnsi="Arial Narrow"/>
                <w:b/>
                <w:i/>
              </w:rPr>
              <w:t>TBDS</w:t>
            </w:r>
          </w:p>
        </w:tc>
      </w:tr>
      <w:tr w:rsidR="00000000" w14:paraId="6589C330" w14:textId="77777777">
        <w:tblPrEx>
          <w:tblCellMar>
            <w:top w:w="0" w:type="dxa"/>
            <w:bottom w:w="0" w:type="dxa"/>
          </w:tblCellMar>
        </w:tblPrEx>
        <w:trPr>
          <w:cantSplit/>
        </w:trPr>
        <w:tc>
          <w:tcPr>
            <w:tcW w:w="6345" w:type="dxa"/>
            <w:tcBorders>
              <w:top w:val="single" w:sz="6" w:space="0" w:color="auto"/>
              <w:left w:val="single" w:sz="6" w:space="0" w:color="auto"/>
              <w:right w:val="single" w:sz="6" w:space="0" w:color="auto"/>
            </w:tcBorders>
          </w:tcPr>
          <w:p w14:paraId="05188124" w14:textId="77777777" w:rsidR="00000000" w:rsidRDefault="00000000">
            <w:pPr>
              <w:spacing w:before="60" w:after="60"/>
              <w:ind w:left="737" w:hanging="737"/>
              <w:rPr>
                <w:rFonts w:ascii="Arial Narrow" w:hAnsi="Arial Narrow"/>
              </w:rPr>
            </w:pPr>
          </w:p>
        </w:tc>
        <w:tc>
          <w:tcPr>
            <w:tcW w:w="1560" w:type="dxa"/>
            <w:tcBorders>
              <w:top w:val="single" w:sz="6" w:space="0" w:color="auto"/>
              <w:bottom w:val="single" w:sz="6" w:space="0" w:color="auto"/>
              <w:right w:val="single" w:sz="6" w:space="0" w:color="auto"/>
            </w:tcBorders>
          </w:tcPr>
          <w:p w14:paraId="181EE958" w14:textId="77777777" w:rsidR="00000000" w:rsidRDefault="00000000">
            <w:pPr>
              <w:spacing w:before="60" w:after="60"/>
              <w:jc w:val="center"/>
              <w:rPr>
                <w:rFonts w:ascii="Arial Narrow" w:hAnsi="Arial Narrow"/>
                <w:b/>
              </w:rPr>
            </w:pPr>
            <w:r>
              <w:rPr>
                <w:rFonts w:ascii="Arial Narrow" w:hAnsi="Arial Narrow"/>
                <w:b/>
                <w:i/>
              </w:rPr>
              <w:t>GST</w:t>
            </w:r>
            <w:r>
              <w:rPr>
                <w:rFonts w:ascii="Arial Narrow" w:hAnsi="Arial Narrow"/>
                <w:b/>
              </w:rPr>
              <w:t xml:space="preserve"> excl.</w:t>
            </w:r>
          </w:p>
        </w:tc>
        <w:tc>
          <w:tcPr>
            <w:tcW w:w="1560" w:type="dxa"/>
            <w:tcBorders>
              <w:top w:val="single" w:sz="6" w:space="0" w:color="auto"/>
              <w:left w:val="single" w:sz="6" w:space="0" w:color="auto"/>
              <w:bottom w:val="single" w:sz="6" w:space="0" w:color="auto"/>
              <w:right w:val="single" w:sz="6" w:space="0" w:color="auto"/>
            </w:tcBorders>
          </w:tcPr>
          <w:p w14:paraId="74EA8F56" w14:textId="77777777" w:rsidR="00000000" w:rsidRDefault="00000000">
            <w:pPr>
              <w:spacing w:before="60" w:after="60"/>
              <w:jc w:val="center"/>
              <w:rPr>
                <w:rFonts w:ascii="Arial Narrow" w:hAnsi="Arial Narrow"/>
                <w:b/>
              </w:rPr>
            </w:pPr>
            <w:r>
              <w:rPr>
                <w:rFonts w:ascii="Arial Narrow" w:hAnsi="Arial Narrow"/>
                <w:b/>
                <w:i/>
              </w:rPr>
              <w:t>GST</w:t>
            </w:r>
            <w:r>
              <w:rPr>
                <w:rFonts w:ascii="Arial Narrow" w:hAnsi="Arial Narrow"/>
                <w:b/>
              </w:rPr>
              <w:t xml:space="preserve"> incl.</w:t>
            </w:r>
          </w:p>
        </w:tc>
      </w:tr>
      <w:tr w:rsidR="00000000" w14:paraId="118A6A16" w14:textId="77777777">
        <w:tblPrEx>
          <w:tblCellMar>
            <w:top w:w="0" w:type="dxa"/>
            <w:bottom w:w="0" w:type="dxa"/>
          </w:tblCellMar>
        </w:tblPrEx>
        <w:trPr>
          <w:cantSplit/>
        </w:trPr>
        <w:tc>
          <w:tcPr>
            <w:tcW w:w="6345" w:type="dxa"/>
            <w:tcBorders>
              <w:top w:val="single" w:sz="6" w:space="0" w:color="auto"/>
              <w:left w:val="single" w:sz="6" w:space="0" w:color="auto"/>
              <w:bottom w:val="single" w:sz="6" w:space="0" w:color="auto"/>
              <w:right w:val="single" w:sz="6" w:space="0" w:color="auto"/>
            </w:tcBorders>
          </w:tcPr>
          <w:p w14:paraId="7111E678" w14:textId="77777777" w:rsidR="00000000" w:rsidRDefault="00000000">
            <w:pPr>
              <w:pStyle w:val="Index1"/>
              <w:spacing w:before="60" w:after="60"/>
              <w:rPr>
                <w:rFonts w:ascii="Arial Narrow" w:hAnsi="Arial Narrow"/>
              </w:rPr>
            </w:pPr>
            <w:r>
              <w:rPr>
                <w:rFonts w:ascii="Arial Narrow" w:hAnsi="Arial Narrow"/>
              </w:rPr>
              <w:t>Upgrade from one data rate to another on an existing service for a terristrial connection</w:t>
            </w:r>
          </w:p>
        </w:tc>
        <w:tc>
          <w:tcPr>
            <w:tcW w:w="1560" w:type="dxa"/>
            <w:tcBorders>
              <w:top w:val="single" w:sz="6" w:space="0" w:color="auto"/>
              <w:bottom w:val="single" w:sz="6" w:space="0" w:color="auto"/>
              <w:right w:val="single" w:sz="6" w:space="0" w:color="auto"/>
            </w:tcBorders>
          </w:tcPr>
          <w:p w14:paraId="56C38839" w14:textId="77777777" w:rsidR="00000000" w:rsidRDefault="00000000">
            <w:pPr>
              <w:spacing w:before="60" w:after="60"/>
              <w:jc w:val="right"/>
              <w:rPr>
                <w:rFonts w:ascii="Arial Narrow" w:hAnsi="Arial Narrow"/>
              </w:rPr>
            </w:pPr>
          </w:p>
        </w:tc>
        <w:tc>
          <w:tcPr>
            <w:tcW w:w="1560" w:type="dxa"/>
            <w:tcBorders>
              <w:top w:val="single" w:sz="6" w:space="0" w:color="auto"/>
              <w:left w:val="single" w:sz="6" w:space="0" w:color="auto"/>
              <w:bottom w:val="single" w:sz="6" w:space="0" w:color="auto"/>
              <w:right w:val="single" w:sz="6" w:space="0" w:color="auto"/>
            </w:tcBorders>
          </w:tcPr>
          <w:p w14:paraId="264DCBA6" w14:textId="77777777" w:rsidR="00000000" w:rsidRDefault="00000000">
            <w:pPr>
              <w:spacing w:before="60" w:after="60"/>
              <w:jc w:val="right"/>
              <w:rPr>
                <w:rFonts w:ascii="Arial Narrow" w:hAnsi="Arial Narrow"/>
              </w:rPr>
            </w:pPr>
          </w:p>
        </w:tc>
      </w:tr>
      <w:tr w:rsidR="00000000" w14:paraId="23F5FFBD" w14:textId="77777777">
        <w:tblPrEx>
          <w:tblCellMar>
            <w:top w:w="0" w:type="dxa"/>
            <w:bottom w:w="0" w:type="dxa"/>
          </w:tblCellMar>
        </w:tblPrEx>
        <w:trPr>
          <w:cantSplit/>
        </w:trPr>
        <w:tc>
          <w:tcPr>
            <w:tcW w:w="6345" w:type="dxa"/>
            <w:tcBorders>
              <w:top w:val="single" w:sz="6" w:space="0" w:color="auto"/>
              <w:left w:val="single" w:sz="6" w:space="0" w:color="auto"/>
              <w:bottom w:val="single" w:sz="6" w:space="0" w:color="auto"/>
              <w:right w:val="single" w:sz="6" w:space="0" w:color="auto"/>
            </w:tcBorders>
          </w:tcPr>
          <w:p w14:paraId="06148C1D" w14:textId="77777777" w:rsidR="00000000" w:rsidRDefault="00000000">
            <w:pPr>
              <w:spacing w:before="60" w:after="60"/>
              <w:ind w:left="737" w:hanging="737"/>
              <w:rPr>
                <w:rFonts w:ascii="Arial Narrow" w:hAnsi="Arial Narrow"/>
              </w:rPr>
            </w:pPr>
            <w:r>
              <w:rPr>
                <w:rFonts w:ascii="Arial Narrow" w:hAnsi="Arial Narrow"/>
                <w:i/>
              </w:rPr>
              <w:t xml:space="preserve">Metropolitan </w:t>
            </w:r>
            <w:r>
              <w:rPr>
                <w:rFonts w:ascii="Arial Narrow" w:hAnsi="Arial Narrow"/>
              </w:rPr>
              <w:t>area</w:t>
            </w:r>
          </w:p>
        </w:tc>
        <w:tc>
          <w:tcPr>
            <w:tcW w:w="1560" w:type="dxa"/>
            <w:tcBorders>
              <w:top w:val="single" w:sz="6" w:space="0" w:color="auto"/>
              <w:bottom w:val="single" w:sz="6" w:space="0" w:color="auto"/>
              <w:right w:val="single" w:sz="6" w:space="0" w:color="auto"/>
            </w:tcBorders>
          </w:tcPr>
          <w:p w14:paraId="5D4FD7E6" w14:textId="77777777" w:rsidR="00000000" w:rsidRDefault="00000000">
            <w:pPr>
              <w:spacing w:before="60" w:after="60"/>
              <w:jc w:val="center"/>
              <w:rPr>
                <w:rFonts w:ascii="Arial Narrow" w:hAnsi="Arial Narrow"/>
              </w:rPr>
            </w:pPr>
            <w:r>
              <w:rPr>
                <w:rFonts w:ascii="Arial Narrow" w:hAnsi="Arial Narrow"/>
              </w:rPr>
              <w:t>$350.00</w:t>
            </w:r>
          </w:p>
        </w:tc>
        <w:tc>
          <w:tcPr>
            <w:tcW w:w="1560" w:type="dxa"/>
            <w:tcBorders>
              <w:top w:val="single" w:sz="6" w:space="0" w:color="auto"/>
              <w:left w:val="single" w:sz="6" w:space="0" w:color="auto"/>
              <w:bottom w:val="single" w:sz="6" w:space="0" w:color="auto"/>
              <w:right w:val="single" w:sz="6" w:space="0" w:color="auto"/>
            </w:tcBorders>
          </w:tcPr>
          <w:p w14:paraId="5B1A8891" w14:textId="77777777" w:rsidR="00000000" w:rsidRDefault="00000000">
            <w:pPr>
              <w:spacing w:before="60" w:after="60"/>
              <w:jc w:val="center"/>
              <w:rPr>
                <w:rFonts w:ascii="Arial Narrow" w:hAnsi="Arial Narrow"/>
              </w:rPr>
            </w:pPr>
            <w:r>
              <w:rPr>
                <w:rFonts w:ascii="Arial Narrow" w:hAnsi="Arial Narrow"/>
              </w:rPr>
              <w:t>$385.00</w:t>
            </w:r>
          </w:p>
        </w:tc>
      </w:tr>
      <w:tr w:rsidR="00000000" w14:paraId="4444BF55" w14:textId="77777777">
        <w:tblPrEx>
          <w:tblCellMar>
            <w:top w:w="0" w:type="dxa"/>
            <w:bottom w:w="0" w:type="dxa"/>
          </w:tblCellMar>
        </w:tblPrEx>
        <w:trPr>
          <w:cantSplit/>
        </w:trPr>
        <w:tc>
          <w:tcPr>
            <w:tcW w:w="6345" w:type="dxa"/>
            <w:tcBorders>
              <w:top w:val="single" w:sz="6" w:space="0" w:color="auto"/>
              <w:left w:val="single" w:sz="6" w:space="0" w:color="auto"/>
              <w:right w:val="single" w:sz="6" w:space="0" w:color="auto"/>
            </w:tcBorders>
          </w:tcPr>
          <w:p w14:paraId="2F60C011" w14:textId="77777777" w:rsidR="00000000" w:rsidRDefault="00000000">
            <w:pPr>
              <w:spacing w:before="60" w:after="60"/>
              <w:ind w:left="737" w:hanging="737"/>
              <w:rPr>
                <w:rFonts w:ascii="Arial Narrow" w:hAnsi="Arial Narrow"/>
              </w:rPr>
            </w:pPr>
            <w:r>
              <w:rPr>
                <w:rFonts w:ascii="Arial Narrow" w:hAnsi="Arial Narrow"/>
                <w:i/>
              </w:rPr>
              <w:t xml:space="preserve">Regional </w:t>
            </w:r>
            <w:r>
              <w:rPr>
                <w:rFonts w:ascii="Arial Narrow" w:hAnsi="Arial Narrow"/>
              </w:rPr>
              <w:t>area</w:t>
            </w:r>
          </w:p>
        </w:tc>
        <w:tc>
          <w:tcPr>
            <w:tcW w:w="1560" w:type="dxa"/>
            <w:tcBorders>
              <w:top w:val="single" w:sz="6" w:space="0" w:color="auto"/>
              <w:right w:val="single" w:sz="6" w:space="0" w:color="auto"/>
            </w:tcBorders>
          </w:tcPr>
          <w:p w14:paraId="2DB50DD0" w14:textId="77777777" w:rsidR="00000000" w:rsidRDefault="00000000">
            <w:pPr>
              <w:spacing w:before="60" w:after="60"/>
              <w:jc w:val="center"/>
              <w:rPr>
                <w:rFonts w:ascii="Arial Narrow" w:hAnsi="Arial Narrow"/>
              </w:rPr>
            </w:pPr>
            <w:r>
              <w:rPr>
                <w:rFonts w:ascii="Arial Narrow" w:hAnsi="Arial Narrow"/>
              </w:rPr>
              <w:t>$450.00</w:t>
            </w:r>
          </w:p>
        </w:tc>
        <w:tc>
          <w:tcPr>
            <w:tcW w:w="1560" w:type="dxa"/>
            <w:tcBorders>
              <w:top w:val="single" w:sz="6" w:space="0" w:color="auto"/>
              <w:left w:val="single" w:sz="6" w:space="0" w:color="auto"/>
              <w:right w:val="single" w:sz="6" w:space="0" w:color="auto"/>
            </w:tcBorders>
          </w:tcPr>
          <w:p w14:paraId="15DFC2E6" w14:textId="77777777" w:rsidR="00000000" w:rsidRDefault="00000000">
            <w:pPr>
              <w:spacing w:before="60" w:after="60"/>
              <w:jc w:val="center"/>
              <w:rPr>
                <w:rFonts w:ascii="Arial Narrow" w:hAnsi="Arial Narrow"/>
              </w:rPr>
            </w:pPr>
            <w:r>
              <w:rPr>
                <w:rFonts w:ascii="Arial Narrow" w:hAnsi="Arial Narrow"/>
              </w:rPr>
              <w:t>$495.00</w:t>
            </w:r>
          </w:p>
        </w:tc>
      </w:tr>
      <w:tr w:rsidR="00000000" w14:paraId="764C8CBE" w14:textId="77777777">
        <w:tblPrEx>
          <w:tblCellMar>
            <w:top w:w="0" w:type="dxa"/>
            <w:bottom w:w="0" w:type="dxa"/>
          </w:tblCellMar>
        </w:tblPrEx>
        <w:trPr>
          <w:cantSplit/>
        </w:trPr>
        <w:tc>
          <w:tcPr>
            <w:tcW w:w="6345" w:type="dxa"/>
            <w:tcBorders>
              <w:top w:val="single" w:sz="6" w:space="0" w:color="auto"/>
              <w:left w:val="single" w:sz="6" w:space="0" w:color="auto"/>
              <w:bottom w:val="single" w:sz="6" w:space="0" w:color="auto"/>
              <w:right w:val="single" w:sz="6" w:space="0" w:color="auto"/>
            </w:tcBorders>
          </w:tcPr>
          <w:p w14:paraId="1C6CE830" w14:textId="77777777" w:rsidR="00000000" w:rsidRDefault="00000000">
            <w:pPr>
              <w:pStyle w:val="Indent0"/>
              <w:spacing w:before="60" w:after="60"/>
              <w:rPr>
                <w:rFonts w:ascii="Arial Narrow" w:hAnsi="Arial Narrow"/>
              </w:rPr>
            </w:pPr>
            <w:r>
              <w:rPr>
                <w:rFonts w:ascii="Arial Narrow" w:hAnsi="Arial Narrow"/>
              </w:rPr>
              <w:t>Dedicated satellite receive terminal connection upgrade</w:t>
            </w:r>
          </w:p>
        </w:tc>
        <w:tc>
          <w:tcPr>
            <w:tcW w:w="1560" w:type="dxa"/>
            <w:tcBorders>
              <w:top w:val="single" w:sz="6" w:space="0" w:color="auto"/>
              <w:left w:val="single" w:sz="6" w:space="0" w:color="auto"/>
              <w:bottom w:val="single" w:sz="6" w:space="0" w:color="auto"/>
              <w:right w:val="single" w:sz="6" w:space="0" w:color="auto"/>
            </w:tcBorders>
          </w:tcPr>
          <w:p w14:paraId="191437C8" w14:textId="77777777" w:rsidR="00000000" w:rsidRDefault="00000000">
            <w:pPr>
              <w:spacing w:before="60" w:after="60"/>
              <w:jc w:val="center"/>
              <w:rPr>
                <w:rFonts w:ascii="Arial Narrow" w:hAnsi="Arial Narrow"/>
              </w:rPr>
            </w:pPr>
            <w:r>
              <w:rPr>
                <w:rFonts w:ascii="Arial Narrow" w:hAnsi="Arial Narrow"/>
              </w:rPr>
              <w:t>$450.00</w:t>
            </w:r>
          </w:p>
        </w:tc>
        <w:tc>
          <w:tcPr>
            <w:tcW w:w="1560" w:type="dxa"/>
            <w:tcBorders>
              <w:top w:val="single" w:sz="6" w:space="0" w:color="auto"/>
              <w:left w:val="single" w:sz="6" w:space="0" w:color="auto"/>
              <w:bottom w:val="single" w:sz="6" w:space="0" w:color="auto"/>
              <w:right w:val="single" w:sz="6" w:space="0" w:color="auto"/>
            </w:tcBorders>
          </w:tcPr>
          <w:p w14:paraId="37ACABEE" w14:textId="77777777" w:rsidR="00000000" w:rsidRDefault="00000000">
            <w:pPr>
              <w:spacing w:before="60" w:after="60"/>
              <w:jc w:val="center"/>
              <w:rPr>
                <w:rFonts w:ascii="Arial Narrow" w:hAnsi="Arial Narrow"/>
              </w:rPr>
            </w:pPr>
            <w:r>
              <w:rPr>
                <w:rFonts w:ascii="Arial Narrow" w:hAnsi="Arial Narrow"/>
              </w:rPr>
              <w:t>$495.00</w:t>
            </w:r>
          </w:p>
        </w:tc>
      </w:tr>
    </w:tbl>
    <w:p w14:paraId="71C05992" w14:textId="77777777" w:rsidR="00000000" w:rsidRDefault="00000000"/>
    <w:p w14:paraId="7B391C50" w14:textId="77777777" w:rsidR="00000000" w:rsidRDefault="00000000"/>
    <w:tbl>
      <w:tblPr>
        <w:tblW w:w="0" w:type="auto"/>
        <w:tblLayout w:type="fixed"/>
        <w:tblLook w:val="0000" w:firstRow="0" w:lastRow="0" w:firstColumn="0" w:lastColumn="0" w:noHBand="0" w:noVBand="0"/>
      </w:tblPr>
      <w:tblGrid>
        <w:gridCol w:w="6345"/>
        <w:gridCol w:w="1560"/>
        <w:gridCol w:w="1560"/>
      </w:tblGrid>
      <w:tr w:rsidR="00000000" w14:paraId="75E5AB54" w14:textId="77777777">
        <w:tblPrEx>
          <w:tblCellMar>
            <w:top w:w="0" w:type="dxa"/>
            <w:bottom w:w="0" w:type="dxa"/>
          </w:tblCellMar>
        </w:tblPrEx>
        <w:trPr>
          <w:cantSplit/>
        </w:trPr>
        <w:tc>
          <w:tcPr>
            <w:tcW w:w="9465" w:type="dxa"/>
            <w:gridSpan w:val="3"/>
            <w:tcBorders>
              <w:top w:val="single" w:sz="6" w:space="0" w:color="auto"/>
              <w:left w:val="single" w:sz="6" w:space="0" w:color="auto"/>
              <w:right w:val="single" w:sz="6" w:space="0" w:color="auto"/>
            </w:tcBorders>
          </w:tcPr>
          <w:p w14:paraId="59002704" w14:textId="77777777" w:rsidR="00000000" w:rsidRDefault="00000000">
            <w:pPr>
              <w:spacing w:before="60" w:after="60"/>
              <w:rPr>
                <w:rFonts w:ascii="Arial Narrow" w:hAnsi="Arial Narrow"/>
              </w:rPr>
            </w:pPr>
            <w:r>
              <w:rPr>
                <w:rFonts w:ascii="Arial Narrow" w:hAnsi="Arial Narrow"/>
                <w:b/>
              </w:rPr>
              <w:t xml:space="preserve">Table 19.3 – Annual Uplinking Charge – </w:t>
            </w:r>
            <w:r>
              <w:rPr>
                <w:rFonts w:ascii="Arial Narrow" w:hAnsi="Arial Narrow"/>
                <w:b/>
                <w:i/>
              </w:rPr>
              <w:t>TBDS</w:t>
            </w:r>
          </w:p>
        </w:tc>
      </w:tr>
      <w:tr w:rsidR="00000000" w14:paraId="3BAD1949" w14:textId="77777777">
        <w:tblPrEx>
          <w:tblCellMar>
            <w:top w:w="0" w:type="dxa"/>
            <w:bottom w:w="0" w:type="dxa"/>
          </w:tblCellMar>
        </w:tblPrEx>
        <w:trPr>
          <w:cantSplit/>
        </w:trPr>
        <w:tc>
          <w:tcPr>
            <w:tcW w:w="6345" w:type="dxa"/>
            <w:tcBorders>
              <w:top w:val="single" w:sz="6" w:space="0" w:color="auto"/>
              <w:left w:val="single" w:sz="6" w:space="0" w:color="auto"/>
              <w:bottom w:val="single" w:sz="6" w:space="0" w:color="auto"/>
              <w:right w:val="single" w:sz="6" w:space="0" w:color="auto"/>
            </w:tcBorders>
          </w:tcPr>
          <w:p w14:paraId="06EA9E6B" w14:textId="77777777" w:rsidR="00000000" w:rsidRDefault="00000000">
            <w:pPr>
              <w:spacing w:before="60" w:after="60"/>
              <w:ind w:left="737" w:hanging="737"/>
              <w:rPr>
                <w:rFonts w:ascii="Arial Narrow" w:hAnsi="Arial Narrow"/>
              </w:rPr>
            </w:pPr>
          </w:p>
        </w:tc>
        <w:tc>
          <w:tcPr>
            <w:tcW w:w="1560" w:type="dxa"/>
            <w:tcBorders>
              <w:top w:val="single" w:sz="6" w:space="0" w:color="auto"/>
              <w:left w:val="single" w:sz="6" w:space="0" w:color="auto"/>
              <w:bottom w:val="single" w:sz="6" w:space="0" w:color="auto"/>
              <w:right w:val="single" w:sz="6" w:space="0" w:color="auto"/>
            </w:tcBorders>
          </w:tcPr>
          <w:p w14:paraId="71CC2DBC" w14:textId="77777777" w:rsidR="00000000" w:rsidRDefault="00000000">
            <w:pPr>
              <w:spacing w:before="60" w:after="60"/>
              <w:jc w:val="center"/>
              <w:rPr>
                <w:rFonts w:ascii="Arial Narrow" w:hAnsi="Arial Narrow"/>
                <w:b/>
              </w:rPr>
            </w:pPr>
            <w:r>
              <w:rPr>
                <w:rFonts w:ascii="Arial Narrow" w:hAnsi="Arial Narrow"/>
                <w:b/>
                <w:i/>
              </w:rPr>
              <w:t>GST</w:t>
            </w:r>
            <w:r>
              <w:rPr>
                <w:rFonts w:ascii="Arial Narrow" w:hAnsi="Arial Narrow"/>
                <w:b/>
              </w:rPr>
              <w:t xml:space="preserve"> excl.</w:t>
            </w:r>
          </w:p>
        </w:tc>
        <w:tc>
          <w:tcPr>
            <w:tcW w:w="1560" w:type="dxa"/>
            <w:tcBorders>
              <w:top w:val="single" w:sz="6" w:space="0" w:color="auto"/>
              <w:left w:val="single" w:sz="6" w:space="0" w:color="auto"/>
              <w:bottom w:val="single" w:sz="6" w:space="0" w:color="auto"/>
              <w:right w:val="single" w:sz="6" w:space="0" w:color="auto"/>
            </w:tcBorders>
          </w:tcPr>
          <w:p w14:paraId="41036E59" w14:textId="77777777" w:rsidR="00000000" w:rsidRDefault="00000000">
            <w:pPr>
              <w:spacing w:before="60" w:after="60"/>
              <w:jc w:val="center"/>
              <w:rPr>
                <w:rFonts w:ascii="Arial Narrow" w:hAnsi="Arial Narrow"/>
                <w:b/>
              </w:rPr>
            </w:pPr>
            <w:r>
              <w:rPr>
                <w:rFonts w:ascii="Arial Narrow" w:hAnsi="Arial Narrow"/>
                <w:b/>
                <w:i/>
              </w:rPr>
              <w:t>GST</w:t>
            </w:r>
            <w:r>
              <w:rPr>
                <w:rFonts w:ascii="Arial Narrow" w:hAnsi="Arial Narrow"/>
                <w:b/>
              </w:rPr>
              <w:t xml:space="preserve"> incl.</w:t>
            </w:r>
          </w:p>
        </w:tc>
      </w:tr>
      <w:tr w:rsidR="00000000" w14:paraId="0A7E5907" w14:textId="77777777">
        <w:tblPrEx>
          <w:tblCellMar>
            <w:top w:w="0" w:type="dxa"/>
            <w:bottom w:w="0" w:type="dxa"/>
          </w:tblCellMar>
        </w:tblPrEx>
        <w:trPr>
          <w:cantSplit/>
        </w:trPr>
        <w:tc>
          <w:tcPr>
            <w:tcW w:w="6345" w:type="dxa"/>
            <w:tcBorders>
              <w:top w:val="single" w:sz="6" w:space="0" w:color="auto"/>
              <w:left w:val="single" w:sz="6" w:space="0" w:color="auto"/>
              <w:bottom w:val="single" w:sz="6" w:space="0" w:color="auto"/>
              <w:right w:val="single" w:sz="6" w:space="0" w:color="auto"/>
            </w:tcBorders>
          </w:tcPr>
          <w:p w14:paraId="7AAFCDE6" w14:textId="77777777" w:rsidR="00000000" w:rsidRDefault="00000000">
            <w:pPr>
              <w:spacing w:before="60" w:after="60"/>
              <w:ind w:left="737" w:hanging="737"/>
              <w:rPr>
                <w:rFonts w:ascii="Arial Narrow" w:hAnsi="Arial Narrow"/>
              </w:rPr>
            </w:pPr>
            <w:r>
              <w:rPr>
                <w:rFonts w:ascii="Arial Narrow" w:hAnsi="Arial Narrow"/>
              </w:rPr>
              <w:t>Data rate (Kbit/s)</w:t>
            </w:r>
          </w:p>
        </w:tc>
        <w:tc>
          <w:tcPr>
            <w:tcW w:w="1560" w:type="dxa"/>
            <w:tcBorders>
              <w:top w:val="single" w:sz="6" w:space="0" w:color="auto"/>
              <w:left w:val="single" w:sz="6" w:space="0" w:color="auto"/>
              <w:bottom w:val="single" w:sz="6" w:space="0" w:color="auto"/>
              <w:right w:val="single" w:sz="6" w:space="0" w:color="auto"/>
            </w:tcBorders>
          </w:tcPr>
          <w:p w14:paraId="457ADC3A" w14:textId="77777777" w:rsidR="00000000" w:rsidRDefault="00000000">
            <w:pPr>
              <w:spacing w:before="60" w:after="60"/>
              <w:jc w:val="right"/>
              <w:rPr>
                <w:rFonts w:ascii="Arial Narrow" w:hAnsi="Arial Narrow"/>
              </w:rPr>
            </w:pPr>
          </w:p>
        </w:tc>
        <w:tc>
          <w:tcPr>
            <w:tcW w:w="1560" w:type="dxa"/>
            <w:tcBorders>
              <w:top w:val="single" w:sz="6" w:space="0" w:color="auto"/>
              <w:left w:val="single" w:sz="6" w:space="0" w:color="auto"/>
              <w:bottom w:val="single" w:sz="6" w:space="0" w:color="auto"/>
              <w:right w:val="single" w:sz="6" w:space="0" w:color="auto"/>
            </w:tcBorders>
          </w:tcPr>
          <w:p w14:paraId="155F77A9" w14:textId="77777777" w:rsidR="00000000" w:rsidRDefault="00000000">
            <w:pPr>
              <w:spacing w:before="60" w:after="60"/>
              <w:jc w:val="right"/>
              <w:rPr>
                <w:rFonts w:ascii="Arial Narrow" w:hAnsi="Arial Narrow"/>
              </w:rPr>
            </w:pPr>
          </w:p>
        </w:tc>
      </w:tr>
      <w:tr w:rsidR="00000000" w14:paraId="116CC3C7" w14:textId="77777777">
        <w:tblPrEx>
          <w:tblCellMar>
            <w:top w:w="0" w:type="dxa"/>
            <w:bottom w:w="0" w:type="dxa"/>
          </w:tblCellMar>
        </w:tblPrEx>
        <w:trPr>
          <w:cantSplit/>
        </w:trPr>
        <w:tc>
          <w:tcPr>
            <w:tcW w:w="6345" w:type="dxa"/>
            <w:tcBorders>
              <w:top w:val="single" w:sz="6" w:space="0" w:color="auto"/>
              <w:left w:val="single" w:sz="6" w:space="0" w:color="auto"/>
              <w:bottom w:val="single" w:sz="6" w:space="0" w:color="auto"/>
              <w:right w:val="single" w:sz="6" w:space="0" w:color="auto"/>
            </w:tcBorders>
          </w:tcPr>
          <w:p w14:paraId="2C2A11B9" w14:textId="77777777" w:rsidR="00000000" w:rsidRDefault="00000000">
            <w:pPr>
              <w:spacing w:before="60" w:after="60"/>
              <w:ind w:left="737" w:hanging="737"/>
              <w:rPr>
                <w:rFonts w:ascii="Arial Narrow" w:hAnsi="Arial Narrow"/>
              </w:rPr>
            </w:pPr>
            <w:r>
              <w:rPr>
                <w:rFonts w:ascii="Arial Narrow" w:hAnsi="Arial Narrow"/>
              </w:rPr>
              <w:t>2.4</w:t>
            </w:r>
          </w:p>
        </w:tc>
        <w:tc>
          <w:tcPr>
            <w:tcW w:w="1560" w:type="dxa"/>
            <w:tcBorders>
              <w:top w:val="single" w:sz="6" w:space="0" w:color="auto"/>
              <w:left w:val="single" w:sz="6" w:space="0" w:color="auto"/>
              <w:bottom w:val="single" w:sz="6" w:space="0" w:color="auto"/>
              <w:right w:val="single" w:sz="6" w:space="0" w:color="auto"/>
            </w:tcBorders>
          </w:tcPr>
          <w:p w14:paraId="64F6B82D" w14:textId="77777777" w:rsidR="00000000" w:rsidRDefault="00000000">
            <w:pPr>
              <w:spacing w:before="60" w:after="60"/>
              <w:jc w:val="center"/>
              <w:rPr>
                <w:rFonts w:ascii="Arial Narrow" w:hAnsi="Arial Narrow"/>
              </w:rPr>
            </w:pPr>
            <w:r>
              <w:rPr>
                <w:rFonts w:ascii="Arial Narrow" w:hAnsi="Arial Narrow"/>
              </w:rPr>
              <w:t>$30,000</w:t>
            </w:r>
          </w:p>
        </w:tc>
        <w:tc>
          <w:tcPr>
            <w:tcW w:w="1560" w:type="dxa"/>
            <w:tcBorders>
              <w:top w:val="single" w:sz="6" w:space="0" w:color="auto"/>
              <w:left w:val="single" w:sz="6" w:space="0" w:color="auto"/>
              <w:bottom w:val="single" w:sz="6" w:space="0" w:color="auto"/>
              <w:right w:val="single" w:sz="6" w:space="0" w:color="auto"/>
            </w:tcBorders>
          </w:tcPr>
          <w:p w14:paraId="68048B9C" w14:textId="77777777" w:rsidR="00000000" w:rsidRDefault="00000000">
            <w:pPr>
              <w:spacing w:before="60" w:after="60"/>
              <w:jc w:val="center"/>
              <w:rPr>
                <w:rFonts w:ascii="Arial Narrow" w:hAnsi="Arial Narrow"/>
              </w:rPr>
            </w:pPr>
            <w:r>
              <w:rPr>
                <w:rFonts w:ascii="Arial Narrow" w:hAnsi="Arial Narrow"/>
              </w:rPr>
              <w:t>$33,000</w:t>
            </w:r>
          </w:p>
        </w:tc>
      </w:tr>
      <w:tr w:rsidR="00000000" w14:paraId="5EAEB933" w14:textId="77777777">
        <w:tblPrEx>
          <w:tblCellMar>
            <w:top w:w="0" w:type="dxa"/>
            <w:bottom w:w="0" w:type="dxa"/>
          </w:tblCellMar>
        </w:tblPrEx>
        <w:trPr>
          <w:cantSplit/>
        </w:trPr>
        <w:tc>
          <w:tcPr>
            <w:tcW w:w="6345" w:type="dxa"/>
            <w:tcBorders>
              <w:top w:val="single" w:sz="6" w:space="0" w:color="auto"/>
              <w:left w:val="single" w:sz="6" w:space="0" w:color="auto"/>
              <w:bottom w:val="single" w:sz="6" w:space="0" w:color="auto"/>
              <w:right w:val="single" w:sz="6" w:space="0" w:color="auto"/>
            </w:tcBorders>
          </w:tcPr>
          <w:p w14:paraId="149F768C" w14:textId="77777777" w:rsidR="00000000" w:rsidRDefault="00000000">
            <w:pPr>
              <w:spacing w:before="60" w:after="60"/>
              <w:ind w:left="737" w:hanging="737"/>
              <w:rPr>
                <w:rFonts w:ascii="Arial Narrow" w:hAnsi="Arial Narrow"/>
              </w:rPr>
            </w:pPr>
            <w:r>
              <w:rPr>
                <w:rFonts w:ascii="Arial Narrow" w:hAnsi="Arial Narrow"/>
              </w:rPr>
              <w:t>4.8</w:t>
            </w:r>
          </w:p>
        </w:tc>
        <w:tc>
          <w:tcPr>
            <w:tcW w:w="1560" w:type="dxa"/>
            <w:tcBorders>
              <w:top w:val="single" w:sz="6" w:space="0" w:color="auto"/>
              <w:left w:val="single" w:sz="6" w:space="0" w:color="auto"/>
              <w:bottom w:val="single" w:sz="6" w:space="0" w:color="auto"/>
              <w:right w:val="single" w:sz="6" w:space="0" w:color="auto"/>
            </w:tcBorders>
          </w:tcPr>
          <w:p w14:paraId="449396C0" w14:textId="77777777" w:rsidR="00000000" w:rsidRDefault="00000000">
            <w:pPr>
              <w:spacing w:before="60" w:after="60"/>
              <w:jc w:val="center"/>
              <w:rPr>
                <w:rFonts w:ascii="Arial Narrow" w:hAnsi="Arial Narrow"/>
              </w:rPr>
            </w:pPr>
            <w:r>
              <w:rPr>
                <w:rFonts w:ascii="Arial Narrow" w:hAnsi="Arial Narrow"/>
              </w:rPr>
              <w:t>$50,000</w:t>
            </w:r>
          </w:p>
        </w:tc>
        <w:tc>
          <w:tcPr>
            <w:tcW w:w="1560" w:type="dxa"/>
            <w:tcBorders>
              <w:top w:val="single" w:sz="6" w:space="0" w:color="auto"/>
              <w:left w:val="single" w:sz="6" w:space="0" w:color="auto"/>
              <w:bottom w:val="single" w:sz="6" w:space="0" w:color="auto"/>
              <w:right w:val="single" w:sz="6" w:space="0" w:color="auto"/>
            </w:tcBorders>
          </w:tcPr>
          <w:p w14:paraId="6D0B1EEF" w14:textId="77777777" w:rsidR="00000000" w:rsidRDefault="00000000">
            <w:pPr>
              <w:spacing w:before="60" w:after="60"/>
              <w:jc w:val="center"/>
              <w:rPr>
                <w:rFonts w:ascii="Arial Narrow" w:hAnsi="Arial Narrow"/>
              </w:rPr>
            </w:pPr>
            <w:r>
              <w:rPr>
                <w:rFonts w:ascii="Arial Narrow" w:hAnsi="Arial Narrow"/>
              </w:rPr>
              <w:t>$55,000</w:t>
            </w:r>
          </w:p>
        </w:tc>
      </w:tr>
      <w:tr w:rsidR="00000000" w14:paraId="0539B1DC" w14:textId="77777777">
        <w:tblPrEx>
          <w:tblCellMar>
            <w:top w:w="0" w:type="dxa"/>
            <w:bottom w:w="0" w:type="dxa"/>
          </w:tblCellMar>
        </w:tblPrEx>
        <w:trPr>
          <w:cantSplit/>
        </w:trPr>
        <w:tc>
          <w:tcPr>
            <w:tcW w:w="6345" w:type="dxa"/>
            <w:tcBorders>
              <w:top w:val="single" w:sz="6" w:space="0" w:color="auto"/>
              <w:left w:val="single" w:sz="6" w:space="0" w:color="auto"/>
              <w:bottom w:val="single" w:sz="6" w:space="0" w:color="auto"/>
              <w:right w:val="single" w:sz="6" w:space="0" w:color="auto"/>
            </w:tcBorders>
          </w:tcPr>
          <w:p w14:paraId="7003B576" w14:textId="77777777" w:rsidR="00000000" w:rsidRDefault="00000000">
            <w:pPr>
              <w:spacing w:before="60" w:after="60"/>
              <w:ind w:left="737" w:hanging="737"/>
              <w:rPr>
                <w:rFonts w:ascii="Arial Narrow" w:hAnsi="Arial Narrow"/>
              </w:rPr>
            </w:pPr>
            <w:r>
              <w:rPr>
                <w:rFonts w:ascii="Arial Narrow" w:hAnsi="Arial Narrow"/>
              </w:rPr>
              <w:t>9.6</w:t>
            </w:r>
          </w:p>
        </w:tc>
        <w:tc>
          <w:tcPr>
            <w:tcW w:w="1560" w:type="dxa"/>
            <w:tcBorders>
              <w:top w:val="single" w:sz="6" w:space="0" w:color="auto"/>
              <w:left w:val="single" w:sz="6" w:space="0" w:color="auto"/>
              <w:bottom w:val="single" w:sz="6" w:space="0" w:color="auto"/>
              <w:right w:val="single" w:sz="6" w:space="0" w:color="auto"/>
            </w:tcBorders>
          </w:tcPr>
          <w:p w14:paraId="59556B33" w14:textId="77777777" w:rsidR="00000000" w:rsidRDefault="00000000">
            <w:pPr>
              <w:spacing w:before="60" w:after="60"/>
              <w:jc w:val="center"/>
              <w:rPr>
                <w:rFonts w:ascii="Arial Narrow" w:hAnsi="Arial Narrow"/>
              </w:rPr>
            </w:pPr>
            <w:r>
              <w:rPr>
                <w:rFonts w:ascii="Arial Narrow" w:hAnsi="Arial Narrow"/>
              </w:rPr>
              <w:t>$60,000</w:t>
            </w:r>
          </w:p>
        </w:tc>
        <w:tc>
          <w:tcPr>
            <w:tcW w:w="1560" w:type="dxa"/>
            <w:tcBorders>
              <w:top w:val="single" w:sz="6" w:space="0" w:color="auto"/>
              <w:left w:val="single" w:sz="6" w:space="0" w:color="auto"/>
              <w:bottom w:val="single" w:sz="6" w:space="0" w:color="auto"/>
              <w:right w:val="single" w:sz="6" w:space="0" w:color="auto"/>
            </w:tcBorders>
          </w:tcPr>
          <w:p w14:paraId="3CFE5CC4" w14:textId="77777777" w:rsidR="00000000" w:rsidRDefault="00000000">
            <w:pPr>
              <w:spacing w:before="60" w:after="60"/>
              <w:jc w:val="center"/>
              <w:rPr>
                <w:rFonts w:ascii="Arial Narrow" w:hAnsi="Arial Narrow"/>
              </w:rPr>
            </w:pPr>
            <w:r>
              <w:rPr>
                <w:rFonts w:ascii="Arial Narrow" w:hAnsi="Arial Narrow"/>
              </w:rPr>
              <w:t>$66,000</w:t>
            </w:r>
          </w:p>
        </w:tc>
      </w:tr>
      <w:tr w:rsidR="00000000" w14:paraId="321B55C8" w14:textId="77777777">
        <w:tblPrEx>
          <w:tblCellMar>
            <w:top w:w="0" w:type="dxa"/>
            <w:bottom w:w="0" w:type="dxa"/>
          </w:tblCellMar>
        </w:tblPrEx>
        <w:trPr>
          <w:cantSplit/>
        </w:trPr>
        <w:tc>
          <w:tcPr>
            <w:tcW w:w="6345" w:type="dxa"/>
            <w:tcBorders>
              <w:top w:val="single" w:sz="6" w:space="0" w:color="auto"/>
              <w:left w:val="single" w:sz="6" w:space="0" w:color="auto"/>
              <w:bottom w:val="single" w:sz="6" w:space="0" w:color="auto"/>
              <w:right w:val="single" w:sz="6" w:space="0" w:color="auto"/>
            </w:tcBorders>
          </w:tcPr>
          <w:p w14:paraId="1168F28E" w14:textId="77777777" w:rsidR="00000000" w:rsidRDefault="00000000">
            <w:pPr>
              <w:pStyle w:val="Indent0"/>
              <w:spacing w:before="60" w:after="60"/>
              <w:rPr>
                <w:rFonts w:ascii="Arial Narrow" w:hAnsi="Arial Narrow"/>
              </w:rPr>
            </w:pPr>
            <w:r>
              <w:rPr>
                <w:rFonts w:ascii="Arial Narrow" w:hAnsi="Arial Narrow"/>
              </w:rPr>
              <w:t>19.2</w:t>
            </w:r>
          </w:p>
        </w:tc>
        <w:tc>
          <w:tcPr>
            <w:tcW w:w="1560" w:type="dxa"/>
            <w:tcBorders>
              <w:top w:val="single" w:sz="6" w:space="0" w:color="auto"/>
              <w:left w:val="single" w:sz="6" w:space="0" w:color="auto"/>
              <w:bottom w:val="single" w:sz="6" w:space="0" w:color="auto"/>
              <w:right w:val="single" w:sz="6" w:space="0" w:color="auto"/>
            </w:tcBorders>
          </w:tcPr>
          <w:p w14:paraId="022DFCD1" w14:textId="77777777" w:rsidR="00000000" w:rsidRDefault="00000000">
            <w:pPr>
              <w:spacing w:before="60" w:after="60"/>
              <w:jc w:val="center"/>
              <w:rPr>
                <w:rFonts w:ascii="Arial Narrow" w:hAnsi="Arial Narrow"/>
              </w:rPr>
            </w:pPr>
            <w:r>
              <w:rPr>
                <w:rFonts w:ascii="Arial Narrow" w:hAnsi="Arial Narrow"/>
              </w:rPr>
              <w:t>$100,000</w:t>
            </w:r>
          </w:p>
        </w:tc>
        <w:tc>
          <w:tcPr>
            <w:tcW w:w="1560" w:type="dxa"/>
            <w:tcBorders>
              <w:top w:val="single" w:sz="6" w:space="0" w:color="auto"/>
              <w:left w:val="single" w:sz="6" w:space="0" w:color="auto"/>
              <w:bottom w:val="single" w:sz="6" w:space="0" w:color="auto"/>
              <w:right w:val="single" w:sz="6" w:space="0" w:color="auto"/>
            </w:tcBorders>
          </w:tcPr>
          <w:p w14:paraId="39489F7D" w14:textId="77777777" w:rsidR="00000000" w:rsidRDefault="00000000">
            <w:pPr>
              <w:spacing w:before="60" w:after="60"/>
              <w:jc w:val="center"/>
              <w:rPr>
                <w:rFonts w:ascii="Arial Narrow" w:hAnsi="Arial Narrow"/>
              </w:rPr>
            </w:pPr>
            <w:r>
              <w:rPr>
                <w:rFonts w:ascii="Arial Narrow" w:hAnsi="Arial Narrow"/>
              </w:rPr>
              <w:t>$110,000</w:t>
            </w:r>
          </w:p>
        </w:tc>
      </w:tr>
      <w:tr w:rsidR="00000000" w14:paraId="4AF18605" w14:textId="77777777">
        <w:tblPrEx>
          <w:tblCellMar>
            <w:top w:w="0" w:type="dxa"/>
            <w:bottom w:w="0" w:type="dxa"/>
          </w:tblCellMar>
        </w:tblPrEx>
        <w:trPr>
          <w:cantSplit/>
        </w:trPr>
        <w:tc>
          <w:tcPr>
            <w:tcW w:w="6345" w:type="dxa"/>
            <w:tcBorders>
              <w:top w:val="single" w:sz="6" w:space="0" w:color="auto"/>
              <w:left w:val="single" w:sz="6" w:space="0" w:color="auto"/>
              <w:bottom w:val="single" w:sz="6" w:space="0" w:color="auto"/>
              <w:right w:val="single" w:sz="6" w:space="0" w:color="auto"/>
            </w:tcBorders>
          </w:tcPr>
          <w:p w14:paraId="5DB69C31" w14:textId="77777777" w:rsidR="00000000" w:rsidRDefault="00000000">
            <w:pPr>
              <w:spacing w:before="60" w:after="60"/>
              <w:ind w:left="737" w:hanging="737"/>
              <w:rPr>
                <w:rFonts w:ascii="Arial Narrow" w:hAnsi="Arial Narrow"/>
              </w:rPr>
            </w:pPr>
            <w:r>
              <w:rPr>
                <w:rFonts w:ascii="Arial Narrow" w:hAnsi="Arial Narrow"/>
              </w:rPr>
              <w:t>48</w:t>
            </w:r>
          </w:p>
        </w:tc>
        <w:tc>
          <w:tcPr>
            <w:tcW w:w="1560" w:type="dxa"/>
            <w:tcBorders>
              <w:top w:val="single" w:sz="6" w:space="0" w:color="auto"/>
              <w:left w:val="single" w:sz="6" w:space="0" w:color="auto"/>
              <w:bottom w:val="single" w:sz="6" w:space="0" w:color="auto"/>
              <w:right w:val="single" w:sz="6" w:space="0" w:color="auto"/>
            </w:tcBorders>
          </w:tcPr>
          <w:p w14:paraId="4192E907" w14:textId="77777777" w:rsidR="00000000" w:rsidRDefault="00000000">
            <w:pPr>
              <w:spacing w:before="60" w:after="60"/>
              <w:jc w:val="center"/>
              <w:rPr>
                <w:rFonts w:ascii="Arial Narrow" w:hAnsi="Arial Narrow"/>
              </w:rPr>
            </w:pPr>
            <w:r>
              <w:rPr>
                <w:rFonts w:ascii="Arial Narrow" w:hAnsi="Arial Narrow"/>
              </w:rPr>
              <w:t>$180,000</w:t>
            </w:r>
          </w:p>
        </w:tc>
        <w:tc>
          <w:tcPr>
            <w:tcW w:w="1560" w:type="dxa"/>
            <w:tcBorders>
              <w:top w:val="single" w:sz="6" w:space="0" w:color="auto"/>
              <w:left w:val="single" w:sz="6" w:space="0" w:color="auto"/>
              <w:bottom w:val="single" w:sz="6" w:space="0" w:color="auto"/>
              <w:right w:val="single" w:sz="6" w:space="0" w:color="auto"/>
            </w:tcBorders>
          </w:tcPr>
          <w:p w14:paraId="3C029A98" w14:textId="77777777" w:rsidR="00000000" w:rsidRDefault="00000000">
            <w:pPr>
              <w:spacing w:before="60" w:after="60"/>
              <w:jc w:val="center"/>
              <w:rPr>
                <w:rFonts w:ascii="Arial Narrow" w:hAnsi="Arial Narrow"/>
              </w:rPr>
            </w:pPr>
            <w:r>
              <w:rPr>
                <w:rFonts w:ascii="Arial Narrow" w:hAnsi="Arial Narrow"/>
              </w:rPr>
              <w:t>$198,000</w:t>
            </w:r>
          </w:p>
        </w:tc>
      </w:tr>
    </w:tbl>
    <w:p w14:paraId="2EAF4EA0" w14:textId="77777777" w:rsidR="00000000" w:rsidRDefault="00000000"/>
    <w:p w14:paraId="16681DAE" w14:textId="77777777" w:rsidR="00000000" w:rsidRDefault="00000000"/>
    <w:tbl>
      <w:tblPr>
        <w:tblW w:w="0" w:type="auto"/>
        <w:tblLayout w:type="fixed"/>
        <w:tblLook w:val="0000" w:firstRow="0" w:lastRow="0" w:firstColumn="0" w:lastColumn="0" w:noHBand="0" w:noVBand="0"/>
      </w:tblPr>
      <w:tblGrid>
        <w:gridCol w:w="2321"/>
        <w:gridCol w:w="1160"/>
        <w:gridCol w:w="1161"/>
        <w:gridCol w:w="1160"/>
        <w:gridCol w:w="1161"/>
        <w:gridCol w:w="1160"/>
        <w:gridCol w:w="1161"/>
      </w:tblGrid>
      <w:tr w:rsidR="00000000" w14:paraId="51C604BD" w14:textId="77777777">
        <w:tblPrEx>
          <w:tblCellMar>
            <w:top w:w="0" w:type="dxa"/>
            <w:bottom w:w="0" w:type="dxa"/>
          </w:tblCellMar>
        </w:tblPrEx>
        <w:trPr>
          <w:cantSplit/>
        </w:trPr>
        <w:tc>
          <w:tcPr>
            <w:tcW w:w="9284" w:type="dxa"/>
            <w:gridSpan w:val="7"/>
            <w:tcBorders>
              <w:top w:val="single" w:sz="6" w:space="0" w:color="auto"/>
              <w:left w:val="single" w:sz="6" w:space="0" w:color="auto"/>
              <w:bottom w:val="single" w:sz="6" w:space="0" w:color="auto"/>
              <w:right w:val="single" w:sz="6" w:space="0" w:color="auto"/>
            </w:tcBorders>
          </w:tcPr>
          <w:p w14:paraId="33474F9D" w14:textId="77777777" w:rsidR="00000000" w:rsidRDefault="00000000">
            <w:pPr>
              <w:spacing w:before="60" w:after="60"/>
              <w:rPr>
                <w:rFonts w:ascii="Arial Narrow" w:hAnsi="Arial Narrow"/>
              </w:rPr>
            </w:pPr>
            <w:r>
              <w:rPr>
                <w:rFonts w:ascii="Arial Narrow" w:hAnsi="Arial Narrow"/>
                <w:b/>
              </w:rPr>
              <w:t xml:space="preserve">Table 19.4 – Annual Access Charge – </w:t>
            </w:r>
            <w:r>
              <w:rPr>
                <w:rFonts w:ascii="Arial Narrow" w:hAnsi="Arial Narrow"/>
                <w:b/>
                <w:i/>
              </w:rPr>
              <w:t>TBDS</w:t>
            </w:r>
          </w:p>
        </w:tc>
      </w:tr>
      <w:tr w:rsidR="00000000" w14:paraId="49E9D018" w14:textId="77777777">
        <w:tblPrEx>
          <w:tblCellMar>
            <w:top w:w="0" w:type="dxa"/>
            <w:bottom w:w="0" w:type="dxa"/>
          </w:tblCellMar>
        </w:tblPrEx>
        <w:trPr>
          <w:cantSplit/>
        </w:trPr>
        <w:tc>
          <w:tcPr>
            <w:tcW w:w="2321" w:type="dxa"/>
            <w:tcBorders>
              <w:left w:val="single" w:sz="6" w:space="0" w:color="auto"/>
              <w:bottom w:val="single" w:sz="6" w:space="0" w:color="auto"/>
              <w:right w:val="single" w:sz="6" w:space="0" w:color="auto"/>
            </w:tcBorders>
          </w:tcPr>
          <w:p w14:paraId="34B0A42C" w14:textId="77777777" w:rsidR="00000000" w:rsidRDefault="00000000">
            <w:pPr>
              <w:spacing w:before="60" w:after="60"/>
              <w:jc w:val="center"/>
              <w:rPr>
                <w:rFonts w:ascii="Arial Narrow" w:hAnsi="Arial Narrow"/>
                <w:b/>
              </w:rPr>
            </w:pPr>
            <w:r>
              <w:rPr>
                <w:rFonts w:ascii="Arial Narrow" w:hAnsi="Arial Narrow"/>
                <w:b/>
              </w:rPr>
              <w:t>User Location/</w:t>
            </w:r>
            <w:r>
              <w:rPr>
                <w:rFonts w:ascii="Arial Narrow" w:hAnsi="Arial Narrow"/>
                <w:b/>
              </w:rPr>
              <w:br/>
              <w:t>Data bit rate (kbps)</w:t>
            </w:r>
          </w:p>
        </w:tc>
        <w:tc>
          <w:tcPr>
            <w:tcW w:w="2321" w:type="dxa"/>
            <w:gridSpan w:val="2"/>
            <w:tcBorders>
              <w:left w:val="single" w:sz="6" w:space="0" w:color="auto"/>
              <w:bottom w:val="single" w:sz="6" w:space="0" w:color="auto"/>
              <w:right w:val="single" w:sz="6" w:space="0" w:color="auto"/>
            </w:tcBorders>
          </w:tcPr>
          <w:p w14:paraId="7796F9D5" w14:textId="77777777" w:rsidR="00000000" w:rsidRDefault="00000000">
            <w:pPr>
              <w:spacing w:before="60" w:after="60"/>
              <w:jc w:val="center"/>
              <w:rPr>
                <w:rFonts w:ascii="Arial Narrow" w:hAnsi="Arial Narrow"/>
                <w:b/>
              </w:rPr>
            </w:pPr>
            <w:r>
              <w:rPr>
                <w:rFonts w:ascii="Arial Narrow" w:hAnsi="Arial Narrow"/>
                <w:b/>
                <w:i/>
              </w:rPr>
              <w:t>Metropolitan</w:t>
            </w:r>
          </w:p>
        </w:tc>
        <w:tc>
          <w:tcPr>
            <w:tcW w:w="2321" w:type="dxa"/>
            <w:gridSpan w:val="2"/>
            <w:tcBorders>
              <w:left w:val="single" w:sz="6" w:space="0" w:color="auto"/>
              <w:bottom w:val="single" w:sz="6" w:space="0" w:color="auto"/>
              <w:right w:val="single" w:sz="6" w:space="0" w:color="auto"/>
            </w:tcBorders>
          </w:tcPr>
          <w:p w14:paraId="75FB5603" w14:textId="77777777" w:rsidR="00000000" w:rsidRDefault="00000000">
            <w:pPr>
              <w:spacing w:before="60" w:after="60"/>
              <w:jc w:val="center"/>
              <w:rPr>
                <w:rFonts w:ascii="Arial Narrow" w:hAnsi="Arial Narrow"/>
                <w:b/>
              </w:rPr>
            </w:pPr>
            <w:r>
              <w:rPr>
                <w:rFonts w:ascii="Arial Narrow" w:hAnsi="Arial Narrow"/>
                <w:b/>
                <w:i/>
              </w:rPr>
              <w:t>Regional</w:t>
            </w:r>
          </w:p>
        </w:tc>
        <w:tc>
          <w:tcPr>
            <w:tcW w:w="2321" w:type="dxa"/>
            <w:gridSpan w:val="2"/>
            <w:tcBorders>
              <w:left w:val="single" w:sz="6" w:space="0" w:color="auto"/>
              <w:bottom w:val="single" w:sz="6" w:space="0" w:color="auto"/>
              <w:right w:val="single" w:sz="6" w:space="0" w:color="auto"/>
            </w:tcBorders>
          </w:tcPr>
          <w:p w14:paraId="461FB82F" w14:textId="77777777" w:rsidR="00000000" w:rsidRDefault="00000000">
            <w:pPr>
              <w:spacing w:before="60" w:after="60"/>
              <w:jc w:val="center"/>
              <w:rPr>
                <w:rFonts w:ascii="Arial Narrow" w:hAnsi="Arial Narrow"/>
                <w:b/>
              </w:rPr>
            </w:pPr>
            <w:r>
              <w:rPr>
                <w:rFonts w:ascii="Arial Narrow" w:hAnsi="Arial Narrow"/>
                <w:b/>
                <w:i/>
              </w:rPr>
              <w:t>Out of Area</w:t>
            </w:r>
          </w:p>
        </w:tc>
      </w:tr>
      <w:tr w:rsidR="00000000" w14:paraId="01AFCFD6" w14:textId="77777777">
        <w:tblPrEx>
          <w:tblCellMar>
            <w:top w:w="0" w:type="dxa"/>
            <w:bottom w:w="0" w:type="dxa"/>
          </w:tblCellMar>
        </w:tblPrEx>
        <w:trPr>
          <w:cantSplit/>
        </w:trPr>
        <w:tc>
          <w:tcPr>
            <w:tcW w:w="2321" w:type="dxa"/>
            <w:tcBorders>
              <w:left w:val="single" w:sz="6" w:space="0" w:color="auto"/>
              <w:right w:val="single" w:sz="6" w:space="0" w:color="auto"/>
            </w:tcBorders>
          </w:tcPr>
          <w:p w14:paraId="29E10D93" w14:textId="77777777" w:rsidR="00000000" w:rsidRDefault="00000000">
            <w:pPr>
              <w:spacing w:before="60" w:after="60"/>
              <w:jc w:val="center"/>
              <w:rPr>
                <w:rFonts w:ascii="Arial Narrow" w:hAnsi="Arial Narrow"/>
              </w:rPr>
            </w:pPr>
          </w:p>
        </w:tc>
        <w:tc>
          <w:tcPr>
            <w:tcW w:w="1160" w:type="dxa"/>
            <w:tcBorders>
              <w:left w:val="single" w:sz="6" w:space="0" w:color="auto"/>
              <w:right w:val="single" w:sz="6" w:space="0" w:color="auto"/>
            </w:tcBorders>
          </w:tcPr>
          <w:p w14:paraId="39D2869C" w14:textId="77777777" w:rsidR="00000000" w:rsidRDefault="00000000">
            <w:pPr>
              <w:spacing w:before="60" w:after="60"/>
              <w:jc w:val="center"/>
              <w:rPr>
                <w:rFonts w:ascii="Arial Narrow" w:hAnsi="Arial Narrow"/>
                <w:b/>
              </w:rPr>
            </w:pPr>
            <w:r>
              <w:rPr>
                <w:rFonts w:ascii="Arial Narrow" w:hAnsi="Arial Narrow"/>
                <w:b/>
                <w:i/>
              </w:rPr>
              <w:t>GST</w:t>
            </w:r>
            <w:r>
              <w:rPr>
                <w:rFonts w:ascii="Arial Narrow" w:hAnsi="Arial Narrow"/>
                <w:b/>
              </w:rPr>
              <w:t xml:space="preserve"> excl.</w:t>
            </w:r>
          </w:p>
        </w:tc>
        <w:tc>
          <w:tcPr>
            <w:tcW w:w="1161" w:type="dxa"/>
            <w:tcBorders>
              <w:left w:val="single" w:sz="6" w:space="0" w:color="auto"/>
              <w:right w:val="single" w:sz="6" w:space="0" w:color="auto"/>
            </w:tcBorders>
          </w:tcPr>
          <w:p w14:paraId="5C82F014" w14:textId="77777777" w:rsidR="00000000" w:rsidRDefault="00000000">
            <w:pPr>
              <w:spacing w:before="60" w:after="60"/>
              <w:jc w:val="center"/>
              <w:rPr>
                <w:rFonts w:ascii="Arial Narrow" w:hAnsi="Arial Narrow"/>
                <w:b/>
              </w:rPr>
            </w:pPr>
            <w:r>
              <w:rPr>
                <w:rFonts w:ascii="Arial Narrow" w:hAnsi="Arial Narrow"/>
                <w:b/>
                <w:i/>
              </w:rPr>
              <w:t>GST</w:t>
            </w:r>
            <w:r>
              <w:rPr>
                <w:rFonts w:ascii="Arial Narrow" w:hAnsi="Arial Narrow"/>
                <w:b/>
              </w:rPr>
              <w:t xml:space="preserve"> incl.</w:t>
            </w:r>
          </w:p>
        </w:tc>
        <w:tc>
          <w:tcPr>
            <w:tcW w:w="1160" w:type="dxa"/>
            <w:tcBorders>
              <w:left w:val="single" w:sz="6" w:space="0" w:color="auto"/>
              <w:right w:val="single" w:sz="6" w:space="0" w:color="auto"/>
            </w:tcBorders>
          </w:tcPr>
          <w:p w14:paraId="26410E34" w14:textId="77777777" w:rsidR="00000000" w:rsidRDefault="00000000">
            <w:pPr>
              <w:spacing w:before="60" w:after="60"/>
              <w:jc w:val="center"/>
              <w:rPr>
                <w:rFonts w:ascii="Arial Narrow" w:hAnsi="Arial Narrow"/>
                <w:b/>
              </w:rPr>
            </w:pPr>
            <w:r>
              <w:rPr>
                <w:rFonts w:ascii="Arial Narrow" w:hAnsi="Arial Narrow"/>
                <w:b/>
                <w:i/>
              </w:rPr>
              <w:t>GST</w:t>
            </w:r>
            <w:r>
              <w:rPr>
                <w:rFonts w:ascii="Arial Narrow" w:hAnsi="Arial Narrow"/>
                <w:b/>
              </w:rPr>
              <w:t xml:space="preserve"> excl.</w:t>
            </w:r>
          </w:p>
        </w:tc>
        <w:tc>
          <w:tcPr>
            <w:tcW w:w="1161" w:type="dxa"/>
            <w:tcBorders>
              <w:left w:val="single" w:sz="6" w:space="0" w:color="auto"/>
              <w:right w:val="single" w:sz="6" w:space="0" w:color="auto"/>
            </w:tcBorders>
          </w:tcPr>
          <w:p w14:paraId="28CA99B0" w14:textId="77777777" w:rsidR="00000000" w:rsidRDefault="00000000">
            <w:pPr>
              <w:spacing w:before="60" w:after="60"/>
              <w:jc w:val="center"/>
              <w:rPr>
                <w:rFonts w:ascii="Arial Narrow" w:hAnsi="Arial Narrow"/>
                <w:b/>
              </w:rPr>
            </w:pPr>
            <w:r>
              <w:rPr>
                <w:rFonts w:ascii="Arial Narrow" w:hAnsi="Arial Narrow"/>
                <w:b/>
                <w:i/>
              </w:rPr>
              <w:t>GST</w:t>
            </w:r>
            <w:r>
              <w:rPr>
                <w:rFonts w:ascii="Arial Narrow" w:hAnsi="Arial Narrow"/>
                <w:b/>
              </w:rPr>
              <w:t xml:space="preserve"> incl.</w:t>
            </w:r>
          </w:p>
        </w:tc>
        <w:tc>
          <w:tcPr>
            <w:tcW w:w="1160" w:type="dxa"/>
            <w:tcBorders>
              <w:left w:val="single" w:sz="6" w:space="0" w:color="auto"/>
              <w:right w:val="single" w:sz="6" w:space="0" w:color="auto"/>
            </w:tcBorders>
          </w:tcPr>
          <w:p w14:paraId="7F76C2A2" w14:textId="77777777" w:rsidR="00000000" w:rsidRDefault="00000000">
            <w:pPr>
              <w:spacing w:before="60" w:after="60"/>
              <w:jc w:val="center"/>
              <w:rPr>
                <w:rFonts w:ascii="Arial Narrow" w:hAnsi="Arial Narrow"/>
                <w:b/>
              </w:rPr>
            </w:pPr>
            <w:r>
              <w:rPr>
                <w:rFonts w:ascii="Arial Narrow" w:hAnsi="Arial Narrow"/>
                <w:b/>
                <w:i/>
              </w:rPr>
              <w:t>GST</w:t>
            </w:r>
            <w:r>
              <w:rPr>
                <w:rFonts w:ascii="Arial Narrow" w:hAnsi="Arial Narrow"/>
                <w:b/>
              </w:rPr>
              <w:t xml:space="preserve"> excl.</w:t>
            </w:r>
          </w:p>
        </w:tc>
        <w:tc>
          <w:tcPr>
            <w:tcW w:w="1161" w:type="dxa"/>
            <w:tcBorders>
              <w:left w:val="single" w:sz="6" w:space="0" w:color="auto"/>
              <w:right w:val="single" w:sz="6" w:space="0" w:color="auto"/>
            </w:tcBorders>
          </w:tcPr>
          <w:p w14:paraId="0A15CEEB" w14:textId="77777777" w:rsidR="00000000" w:rsidRDefault="00000000">
            <w:pPr>
              <w:spacing w:before="60" w:after="60"/>
              <w:jc w:val="center"/>
              <w:rPr>
                <w:rFonts w:ascii="Arial Narrow" w:hAnsi="Arial Narrow"/>
                <w:b/>
              </w:rPr>
            </w:pPr>
            <w:r>
              <w:rPr>
                <w:rFonts w:ascii="Arial Narrow" w:hAnsi="Arial Narrow"/>
                <w:b/>
                <w:i/>
              </w:rPr>
              <w:t>GST</w:t>
            </w:r>
            <w:r>
              <w:rPr>
                <w:rFonts w:ascii="Arial Narrow" w:hAnsi="Arial Narrow"/>
                <w:b/>
              </w:rPr>
              <w:t xml:space="preserve"> incl.</w:t>
            </w:r>
          </w:p>
        </w:tc>
      </w:tr>
      <w:tr w:rsidR="00000000" w14:paraId="75F0E8BD" w14:textId="77777777">
        <w:tblPrEx>
          <w:tblCellMar>
            <w:top w:w="0" w:type="dxa"/>
            <w:bottom w:w="0" w:type="dxa"/>
          </w:tblCellMar>
        </w:tblPrEx>
        <w:trPr>
          <w:cantSplit/>
        </w:trPr>
        <w:tc>
          <w:tcPr>
            <w:tcW w:w="2321" w:type="dxa"/>
            <w:tcBorders>
              <w:left w:val="single" w:sz="6" w:space="0" w:color="auto"/>
              <w:right w:val="single" w:sz="6" w:space="0" w:color="auto"/>
            </w:tcBorders>
            <w:vAlign w:val="center"/>
          </w:tcPr>
          <w:p w14:paraId="50C4FCA3" w14:textId="77777777" w:rsidR="00000000" w:rsidRDefault="00000000">
            <w:pPr>
              <w:spacing w:before="60" w:after="60"/>
              <w:jc w:val="center"/>
              <w:rPr>
                <w:rFonts w:ascii="Arial Narrow" w:hAnsi="Arial Narrow"/>
              </w:rPr>
            </w:pPr>
            <w:r>
              <w:rPr>
                <w:rFonts w:ascii="Arial Narrow" w:hAnsi="Arial Narrow"/>
              </w:rPr>
              <w:t>2.4</w:t>
            </w:r>
          </w:p>
        </w:tc>
        <w:tc>
          <w:tcPr>
            <w:tcW w:w="1160" w:type="dxa"/>
            <w:tcBorders>
              <w:top w:val="single" w:sz="6" w:space="0" w:color="auto"/>
              <w:left w:val="single" w:sz="6" w:space="0" w:color="auto"/>
              <w:bottom w:val="single" w:sz="6" w:space="0" w:color="auto"/>
              <w:right w:val="single" w:sz="6" w:space="0" w:color="auto"/>
            </w:tcBorders>
            <w:vAlign w:val="center"/>
          </w:tcPr>
          <w:p w14:paraId="301CE664" w14:textId="77777777" w:rsidR="00000000" w:rsidRDefault="00000000">
            <w:pPr>
              <w:spacing w:before="60" w:after="60"/>
              <w:jc w:val="center"/>
              <w:rPr>
                <w:rFonts w:ascii="Arial Narrow" w:hAnsi="Arial Narrow"/>
              </w:rPr>
            </w:pPr>
            <w:r>
              <w:rPr>
                <w:rFonts w:ascii="Arial Narrow" w:hAnsi="Arial Narrow"/>
              </w:rPr>
              <w:t>$900</w:t>
            </w:r>
          </w:p>
        </w:tc>
        <w:tc>
          <w:tcPr>
            <w:tcW w:w="1161" w:type="dxa"/>
            <w:tcBorders>
              <w:top w:val="single" w:sz="6" w:space="0" w:color="auto"/>
              <w:left w:val="single" w:sz="6" w:space="0" w:color="auto"/>
              <w:bottom w:val="single" w:sz="6" w:space="0" w:color="auto"/>
              <w:right w:val="single" w:sz="6" w:space="0" w:color="auto"/>
            </w:tcBorders>
            <w:vAlign w:val="center"/>
          </w:tcPr>
          <w:p w14:paraId="5FBF4765" w14:textId="77777777" w:rsidR="00000000" w:rsidRDefault="00000000">
            <w:pPr>
              <w:jc w:val="center"/>
              <w:rPr>
                <w:rFonts w:ascii="Arial Narrow" w:hAnsi="Arial Narrow"/>
                <w:snapToGrid w:val="0"/>
              </w:rPr>
            </w:pPr>
            <w:r>
              <w:rPr>
                <w:rFonts w:ascii="Arial Narrow" w:hAnsi="Arial Narrow"/>
                <w:snapToGrid w:val="0"/>
              </w:rPr>
              <w:t>$990</w:t>
            </w:r>
          </w:p>
        </w:tc>
        <w:tc>
          <w:tcPr>
            <w:tcW w:w="1160" w:type="dxa"/>
            <w:tcBorders>
              <w:top w:val="single" w:sz="6" w:space="0" w:color="auto"/>
              <w:left w:val="single" w:sz="6" w:space="0" w:color="auto"/>
              <w:bottom w:val="single" w:sz="6" w:space="0" w:color="auto"/>
              <w:right w:val="single" w:sz="6" w:space="0" w:color="auto"/>
            </w:tcBorders>
            <w:vAlign w:val="center"/>
          </w:tcPr>
          <w:p w14:paraId="4822C8F4" w14:textId="77777777" w:rsidR="00000000" w:rsidRDefault="00000000">
            <w:pPr>
              <w:spacing w:before="60" w:after="60"/>
              <w:jc w:val="center"/>
              <w:rPr>
                <w:rFonts w:ascii="Arial Narrow" w:hAnsi="Arial Narrow"/>
              </w:rPr>
            </w:pPr>
            <w:r>
              <w:rPr>
                <w:rFonts w:ascii="Arial Narrow" w:hAnsi="Arial Narrow"/>
              </w:rPr>
              <w:t>$1,100</w:t>
            </w:r>
          </w:p>
        </w:tc>
        <w:tc>
          <w:tcPr>
            <w:tcW w:w="1161" w:type="dxa"/>
            <w:tcBorders>
              <w:top w:val="single" w:sz="6" w:space="0" w:color="auto"/>
              <w:left w:val="single" w:sz="6" w:space="0" w:color="auto"/>
              <w:bottom w:val="single" w:sz="6" w:space="0" w:color="auto"/>
              <w:right w:val="single" w:sz="6" w:space="0" w:color="auto"/>
            </w:tcBorders>
            <w:vAlign w:val="center"/>
          </w:tcPr>
          <w:p w14:paraId="79841B9E" w14:textId="77777777" w:rsidR="00000000" w:rsidRDefault="00000000">
            <w:pPr>
              <w:jc w:val="center"/>
              <w:rPr>
                <w:rFonts w:ascii="Arial Narrow" w:hAnsi="Arial Narrow"/>
                <w:snapToGrid w:val="0"/>
              </w:rPr>
            </w:pPr>
            <w:r>
              <w:rPr>
                <w:rFonts w:ascii="Arial Narrow" w:hAnsi="Arial Narrow"/>
                <w:snapToGrid w:val="0"/>
              </w:rPr>
              <w:t>$1,210</w:t>
            </w:r>
          </w:p>
        </w:tc>
        <w:tc>
          <w:tcPr>
            <w:tcW w:w="1160" w:type="dxa"/>
            <w:tcBorders>
              <w:top w:val="single" w:sz="6" w:space="0" w:color="auto"/>
              <w:left w:val="single" w:sz="6" w:space="0" w:color="auto"/>
              <w:bottom w:val="single" w:sz="6" w:space="0" w:color="auto"/>
              <w:right w:val="single" w:sz="6" w:space="0" w:color="auto"/>
            </w:tcBorders>
            <w:vAlign w:val="center"/>
          </w:tcPr>
          <w:p w14:paraId="5C247A94" w14:textId="77777777" w:rsidR="00000000" w:rsidRDefault="00000000">
            <w:pPr>
              <w:spacing w:before="60" w:after="60"/>
              <w:jc w:val="center"/>
              <w:rPr>
                <w:rFonts w:ascii="Arial Narrow" w:hAnsi="Arial Narrow"/>
              </w:rPr>
            </w:pPr>
            <w:r>
              <w:rPr>
                <w:rFonts w:ascii="Arial Narrow" w:hAnsi="Arial Narrow"/>
              </w:rPr>
              <w:t>$1,900</w:t>
            </w:r>
          </w:p>
        </w:tc>
        <w:tc>
          <w:tcPr>
            <w:tcW w:w="1161" w:type="dxa"/>
            <w:tcBorders>
              <w:top w:val="single" w:sz="6" w:space="0" w:color="auto"/>
              <w:left w:val="single" w:sz="6" w:space="0" w:color="auto"/>
              <w:bottom w:val="single" w:sz="6" w:space="0" w:color="auto"/>
              <w:right w:val="single" w:sz="6" w:space="0" w:color="auto"/>
            </w:tcBorders>
            <w:vAlign w:val="center"/>
          </w:tcPr>
          <w:p w14:paraId="7E7F551B" w14:textId="77777777" w:rsidR="00000000" w:rsidRDefault="00000000">
            <w:pPr>
              <w:jc w:val="center"/>
              <w:rPr>
                <w:rFonts w:ascii="Arial Narrow" w:hAnsi="Arial Narrow"/>
                <w:snapToGrid w:val="0"/>
              </w:rPr>
            </w:pPr>
            <w:r>
              <w:rPr>
                <w:rFonts w:ascii="Arial Narrow" w:hAnsi="Arial Narrow"/>
                <w:snapToGrid w:val="0"/>
              </w:rPr>
              <w:t>$2,090</w:t>
            </w:r>
          </w:p>
        </w:tc>
      </w:tr>
      <w:tr w:rsidR="00000000" w14:paraId="4D669B0A" w14:textId="77777777">
        <w:tblPrEx>
          <w:tblCellMar>
            <w:top w:w="0" w:type="dxa"/>
            <w:bottom w:w="0" w:type="dxa"/>
          </w:tblCellMar>
        </w:tblPrEx>
        <w:trPr>
          <w:cantSplit/>
        </w:trPr>
        <w:tc>
          <w:tcPr>
            <w:tcW w:w="2321" w:type="dxa"/>
            <w:tcBorders>
              <w:left w:val="single" w:sz="6" w:space="0" w:color="auto"/>
              <w:right w:val="single" w:sz="6" w:space="0" w:color="auto"/>
            </w:tcBorders>
            <w:vAlign w:val="center"/>
          </w:tcPr>
          <w:p w14:paraId="361D8549" w14:textId="77777777" w:rsidR="00000000" w:rsidRDefault="00000000">
            <w:pPr>
              <w:spacing w:before="60" w:after="60"/>
              <w:jc w:val="center"/>
              <w:rPr>
                <w:rFonts w:ascii="Arial Narrow" w:hAnsi="Arial Narrow"/>
              </w:rPr>
            </w:pPr>
            <w:r>
              <w:rPr>
                <w:rFonts w:ascii="Arial Narrow" w:hAnsi="Arial Narrow"/>
              </w:rPr>
              <w:t>4.8</w:t>
            </w:r>
          </w:p>
        </w:tc>
        <w:tc>
          <w:tcPr>
            <w:tcW w:w="1160" w:type="dxa"/>
            <w:tcBorders>
              <w:top w:val="single" w:sz="6" w:space="0" w:color="auto"/>
              <w:left w:val="single" w:sz="6" w:space="0" w:color="auto"/>
              <w:bottom w:val="single" w:sz="6" w:space="0" w:color="auto"/>
              <w:right w:val="single" w:sz="6" w:space="0" w:color="auto"/>
            </w:tcBorders>
            <w:vAlign w:val="center"/>
          </w:tcPr>
          <w:p w14:paraId="258F0748" w14:textId="77777777" w:rsidR="00000000" w:rsidRDefault="00000000">
            <w:pPr>
              <w:spacing w:before="60" w:after="60"/>
              <w:jc w:val="center"/>
              <w:rPr>
                <w:rFonts w:ascii="Arial Narrow" w:hAnsi="Arial Narrow"/>
              </w:rPr>
            </w:pPr>
            <w:r>
              <w:rPr>
                <w:rFonts w:ascii="Arial Narrow" w:hAnsi="Arial Narrow"/>
              </w:rPr>
              <w:t>$1,100</w:t>
            </w:r>
          </w:p>
        </w:tc>
        <w:tc>
          <w:tcPr>
            <w:tcW w:w="1161" w:type="dxa"/>
            <w:tcBorders>
              <w:top w:val="single" w:sz="6" w:space="0" w:color="auto"/>
              <w:left w:val="single" w:sz="6" w:space="0" w:color="auto"/>
              <w:bottom w:val="single" w:sz="6" w:space="0" w:color="auto"/>
              <w:right w:val="single" w:sz="6" w:space="0" w:color="auto"/>
            </w:tcBorders>
            <w:vAlign w:val="center"/>
          </w:tcPr>
          <w:p w14:paraId="7B170CC0" w14:textId="77777777" w:rsidR="00000000" w:rsidRDefault="00000000">
            <w:pPr>
              <w:jc w:val="center"/>
              <w:rPr>
                <w:rFonts w:ascii="Arial Narrow" w:hAnsi="Arial Narrow"/>
                <w:snapToGrid w:val="0"/>
              </w:rPr>
            </w:pPr>
            <w:r>
              <w:rPr>
                <w:rFonts w:ascii="Arial Narrow" w:hAnsi="Arial Narrow"/>
                <w:snapToGrid w:val="0"/>
              </w:rPr>
              <w:t>$1,210</w:t>
            </w:r>
          </w:p>
        </w:tc>
        <w:tc>
          <w:tcPr>
            <w:tcW w:w="1160" w:type="dxa"/>
            <w:tcBorders>
              <w:top w:val="single" w:sz="6" w:space="0" w:color="auto"/>
              <w:left w:val="single" w:sz="6" w:space="0" w:color="auto"/>
              <w:bottom w:val="single" w:sz="6" w:space="0" w:color="auto"/>
              <w:right w:val="single" w:sz="6" w:space="0" w:color="auto"/>
            </w:tcBorders>
            <w:vAlign w:val="center"/>
          </w:tcPr>
          <w:p w14:paraId="3E511969" w14:textId="77777777" w:rsidR="00000000" w:rsidRDefault="00000000">
            <w:pPr>
              <w:spacing w:before="60" w:after="60"/>
              <w:jc w:val="center"/>
              <w:rPr>
                <w:rFonts w:ascii="Arial Narrow" w:hAnsi="Arial Narrow"/>
              </w:rPr>
            </w:pPr>
            <w:r>
              <w:rPr>
                <w:rFonts w:ascii="Arial Narrow" w:hAnsi="Arial Narrow"/>
              </w:rPr>
              <w:t>$1,300</w:t>
            </w:r>
          </w:p>
        </w:tc>
        <w:tc>
          <w:tcPr>
            <w:tcW w:w="1161" w:type="dxa"/>
            <w:tcBorders>
              <w:top w:val="single" w:sz="6" w:space="0" w:color="auto"/>
              <w:left w:val="single" w:sz="6" w:space="0" w:color="auto"/>
              <w:bottom w:val="single" w:sz="6" w:space="0" w:color="auto"/>
              <w:right w:val="single" w:sz="6" w:space="0" w:color="auto"/>
            </w:tcBorders>
            <w:vAlign w:val="center"/>
          </w:tcPr>
          <w:p w14:paraId="4848AE21" w14:textId="77777777" w:rsidR="00000000" w:rsidRDefault="00000000">
            <w:pPr>
              <w:jc w:val="center"/>
              <w:rPr>
                <w:rFonts w:ascii="Arial Narrow" w:hAnsi="Arial Narrow"/>
                <w:snapToGrid w:val="0"/>
              </w:rPr>
            </w:pPr>
            <w:r>
              <w:rPr>
                <w:rFonts w:ascii="Arial Narrow" w:hAnsi="Arial Narrow"/>
                <w:snapToGrid w:val="0"/>
              </w:rPr>
              <w:t>$1,430</w:t>
            </w:r>
          </w:p>
        </w:tc>
        <w:tc>
          <w:tcPr>
            <w:tcW w:w="1160" w:type="dxa"/>
            <w:tcBorders>
              <w:top w:val="single" w:sz="6" w:space="0" w:color="auto"/>
              <w:left w:val="single" w:sz="6" w:space="0" w:color="auto"/>
              <w:bottom w:val="single" w:sz="6" w:space="0" w:color="auto"/>
              <w:right w:val="single" w:sz="6" w:space="0" w:color="auto"/>
            </w:tcBorders>
            <w:vAlign w:val="center"/>
          </w:tcPr>
          <w:p w14:paraId="274D11CA" w14:textId="77777777" w:rsidR="00000000" w:rsidRDefault="00000000">
            <w:pPr>
              <w:spacing w:before="60" w:after="60"/>
              <w:jc w:val="center"/>
              <w:rPr>
                <w:rFonts w:ascii="Arial Narrow" w:hAnsi="Arial Narrow"/>
              </w:rPr>
            </w:pPr>
            <w:r>
              <w:rPr>
                <w:rFonts w:ascii="Arial Narrow" w:hAnsi="Arial Narrow"/>
              </w:rPr>
              <w:t>$1,900</w:t>
            </w:r>
          </w:p>
        </w:tc>
        <w:tc>
          <w:tcPr>
            <w:tcW w:w="1161" w:type="dxa"/>
            <w:tcBorders>
              <w:top w:val="single" w:sz="6" w:space="0" w:color="auto"/>
              <w:left w:val="single" w:sz="6" w:space="0" w:color="auto"/>
              <w:bottom w:val="single" w:sz="6" w:space="0" w:color="auto"/>
              <w:right w:val="single" w:sz="6" w:space="0" w:color="auto"/>
            </w:tcBorders>
            <w:vAlign w:val="center"/>
          </w:tcPr>
          <w:p w14:paraId="52B03824" w14:textId="77777777" w:rsidR="00000000" w:rsidRDefault="00000000">
            <w:pPr>
              <w:jc w:val="center"/>
              <w:rPr>
                <w:rFonts w:ascii="Arial Narrow" w:hAnsi="Arial Narrow"/>
                <w:snapToGrid w:val="0"/>
              </w:rPr>
            </w:pPr>
            <w:r>
              <w:rPr>
                <w:rFonts w:ascii="Arial Narrow" w:hAnsi="Arial Narrow"/>
                <w:snapToGrid w:val="0"/>
              </w:rPr>
              <w:t>$2,090</w:t>
            </w:r>
          </w:p>
        </w:tc>
      </w:tr>
      <w:tr w:rsidR="00000000" w14:paraId="538E5519" w14:textId="77777777">
        <w:tblPrEx>
          <w:tblCellMar>
            <w:top w:w="0" w:type="dxa"/>
            <w:bottom w:w="0" w:type="dxa"/>
          </w:tblCellMar>
        </w:tblPrEx>
        <w:trPr>
          <w:cantSplit/>
        </w:trPr>
        <w:tc>
          <w:tcPr>
            <w:tcW w:w="2321" w:type="dxa"/>
            <w:tcBorders>
              <w:left w:val="single" w:sz="6" w:space="0" w:color="auto"/>
              <w:right w:val="single" w:sz="6" w:space="0" w:color="auto"/>
            </w:tcBorders>
            <w:vAlign w:val="center"/>
          </w:tcPr>
          <w:p w14:paraId="74569FED" w14:textId="77777777" w:rsidR="00000000" w:rsidRDefault="00000000">
            <w:pPr>
              <w:spacing w:before="60" w:after="60"/>
              <w:jc w:val="center"/>
              <w:rPr>
                <w:rFonts w:ascii="Arial Narrow" w:hAnsi="Arial Narrow"/>
              </w:rPr>
            </w:pPr>
            <w:r>
              <w:rPr>
                <w:rFonts w:ascii="Arial Narrow" w:hAnsi="Arial Narrow"/>
              </w:rPr>
              <w:t>9.6</w:t>
            </w:r>
          </w:p>
        </w:tc>
        <w:tc>
          <w:tcPr>
            <w:tcW w:w="1160" w:type="dxa"/>
            <w:tcBorders>
              <w:top w:val="single" w:sz="6" w:space="0" w:color="auto"/>
              <w:left w:val="single" w:sz="6" w:space="0" w:color="auto"/>
              <w:bottom w:val="single" w:sz="6" w:space="0" w:color="auto"/>
              <w:right w:val="single" w:sz="6" w:space="0" w:color="auto"/>
            </w:tcBorders>
            <w:vAlign w:val="center"/>
          </w:tcPr>
          <w:p w14:paraId="3A424A5F" w14:textId="77777777" w:rsidR="00000000" w:rsidRDefault="00000000">
            <w:pPr>
              <w:spacing w:before="60" w:after="60"/>
              <w:jc w:val="center"/>
              <w:rPr>
                <w:rFonts w:ascii="Arial Narrow" w:hAnsi="Arial Narrow"/>
              </w:rPr>
            </w:pPr>
            <w:r>
              <w:rPr>
                <w:rFonts w:ascii="Arial Narrow" w:hAnsi="Arial Narrow"/>
              </w:rPr>
              <w:t>$1,300</w:t>
            </w:r>
          </w:p>
        </w:tc>
        <w:tc>
          <w:tcPr>
            <w:tcW w:w="1161" w:type="dxa"/>
            <w:tcBorders>
              <w:top w:val="single" w:sz="6" w:space="0" w:color="auto"/>
              <w:left w:val="single" w:sz="6" w:space="0" w:color="auto"/>
              <w:bottom w:val="single" w:sz="6" w:space="0" w:color="auto"/>
              <w:right w:val="single" w:sz="6" w:space="0" w:color="auto"/>
            </w:tcBorders>
            <w:vAlign w:val="center"/>
          </w:tcPr>
          <w:p w14:paraId="1C2C0158" w14:textId="77777777" w:rsidR="00000000" w:rsidRDefault="00000000">
            <w:pPr>
              <w:jc w:val="center"/>
              <w:rPr>
                <w:rFonts w:ascii="Arial Narrow" w:hAnsi="Arial Narrow"/>
                <w:snapToGrid w:val="0"/>
              </w:rPr>
            </w:pPr>
            <w:r>
              <w:rPr>
                <w:rFonts w:ascii="Arial Narrow" w:hAnsi="Arial Narrow"/>
                <w:snapToGrid w:val="0"/>
              </w:rPr>
              <w:t>$1,430</w:t>
            </w:r>
          </w:p>
        </w:tc>
        <w:tc>
          <w:tcPr>
            <w:tcW w:w="1160" w:type="dxa"/>
            <w:tcBorders>
              <w:top w:val="single" w:sz="6" w:space="0" w:color="auto"/>
              <w:left w:val="single" w:sz="6" w:space="0" w:color="auto"/>
              <w:bottom w:val="single" w:sz="6" w:space="0" w:color="auto"/>
              <w:right w:val="single" w:sz="6" w:space="0" w:color="auto"/>
            </w:tcBorders>
            <w:vAlign w:val="center"/>
          </w:tcPr>
          <w:p w14:paraId="5F3C56D9" w14:textId="77777777" w:rsidR="00000000" w:rsidRDefault="00000000">
            <w:pPr>
              <w:spacing w:before="60" w:after="60"/>
              <w:jc w:val="center"/>
              <w:rPr>
                <w:rFonts w:ascii="Arial Narrow" w:hAnsi="Arial Narrow"/>
              </w:rPr>
            </w:pPr>
            <w:r>
              <w:rPr>
                <w:rFonts w:ascii="Arial Narrow" w:hAnsi="Arial Narrow"/>
              </w:rPr>
              <w:t>$1,500</w:t>
            </w:r>
          </w:p>
        </w:tc>
        <w:tc>
          <w:tcPr>
            <w:tcW w:w="1161" w:type="dxa"/>
            <w:tcBorders>
              <w:top w:val="single" w:sz="6" w:space="0" w:color="auto"/>
              <w:left w:val="single" w:sz="6" w:space="0" w:color="auto"/>
              <w:bottom w:val="single" w:sz="6" w:space="0" w:color="auto"/>
              <w:right w:val="single" w:sz="6" w:space="0" w:color="auto"/>
            </w:tcBorders>
            <w:vAlign w:val="center"/>
          </w:tcPr>
          <w:p w14:paraId="28DCA06B" w14:textId="77777777" w:rsidR="00000000" w:rsidRDefault="00000000">
            <w:pPr>
              <w:jc w:val="center"/>
              <w:rPr>
                <w:rFonts w:ascii="Arial Narrow" w:hAnsi="Arial Narrow"/>
                <w:snapToGrid w:val="0"/>
              </w:rPr>
            </w:pPr>
            <w:r>
              <w:rPr>
                <w:rFonts w:ascii="Arial Narrow" w:hAnsi="Arial Narrow"/>
                <w:snapToGrid w:val="0"/>
              </w:rPr>
              <w:t>$1,650</w:t>
            </w:r>
          </w:p>
        </w:tc>
        <w:tc>
          <w:tcPr>
            <w:tcW w:w="1160" w:type="dxa"/>
            <w:tcBorders>
              <w:top w:val="single" w:sz="6" w:space="0" w:color="auto"/>
              <w:left w:val="single" w:sz="6" w:space="0" w:color="auto"/>
              <w:bottom w:val="single" w:sz="6" w:space="0" w:color="auto"/>
              <w:right w:val="single" w:sz="6" w:space="0" w:color="auto"/>
            </w:tcBorders>
            <w:vAlign w:val="center"/>
          </w:tcPr>
          <w:p w14:paraId="3302FDB1" w14:textId="77777777" w:rsidR="00000000" w:rsidRDefault="00000000">
            <w:pPr>
              <w:spacing w:before="60" w:after="60"/>
              <w:jc w:val="center"/>
              <w:rPr>
                <w:rFonts w:ascii="Arial Narrow" w:hAnsi="Arial Narrow"/>
              </w:rPr>
            </w:pPr>
            <w:r>
              <w:rPr>
                <w:rFonts w:ascii="Arial Narrow" w:hAnsi="Arial Narrow"/>
              </w:rPr>
              <w:t>$1,900</w:t>
            </w:r>
          </w:p>
        </w:tc>
        <w:tc>
          <w:tcPr>
            <w:tcW w:w="1161" w:type="dxa"/>
            <w:tcBorders>
              <w:top w:val="single" w:sz="6" w:space="0" w:color="auto"/>
              <w:left w:val="single" w:sz="6" w:space="0" w:color="auto"/>
              <w:bottom w:val="single" w:sz="6" w:space="0" w:color="auto"/>
              <w:right w:val="single" w:sz="6" w:space="0" w:color="auto"/>
            </w:tcBorders>
            <w:vAlign w:val="center"/>
          </w:tcPr>
          <w:p w14:paraId="14CB3A75" w14:textId="77777777" w:rsidR="00000000" w:rsidRDefault="00000000">
            <w:pPr>
              <w:jc w:val="center"/>
              <w:rPr>
                <w:rFonts w:ascii="Arial Narrow" w:hAnsi="Arial Narrow"/>
                <w:snapToGrid w:val="0"/>
              </w:rPr>
            </w:pPr>
            <w:r>
              <w:rPr>
                <w:rFonts w:ascii="Arial Narrow" w:hAnsi="Arial Narrow"/>
                <w:snapToGrid w:val="0"/>
              </w:rPr>
              <w:t>$2,090</w:t>
            </w:r>
          </w:p>
        </w:tc>
      </w:tr>
      <w:tr w:rsidR="00000000" w14:paraId="10ADCD1A" w14:textId="77777777">
        <w:tblPrEx>
          <w:tblCellMar>
            <w:top w:w="0" w:type="dxa"/>
            <w:bottom w:w="0" w:type="dxa"/>
          </w:tblCellMar>
        </w:tblPrEx>
        <w:trPr>
          <w:cantSplit/>
        </w:trPr>
        <w:tc>
          <w:tcPr>
            <w:tcW w:w="2321" w:type="dxa"/>
            <w:tcBorders>
              <w:left w:val="single" w:sz="6" w:space="0" w:color="auto"/>
              <w:right w:val="single" w:sz="6" w:space="0" w:color="auto"/>
            </w:tcBorders>
            <w:vAlign w:val="center"/>
          </w:tcPr>
          <w:p w14:paraId="16637B93" w14:textId="77777777" w:rsidR="00000000" w:rsidRDefault="00000000">
            <w:pPr>
              <w:spacing w:before="60" w:after="60"/>
              <w:jc w:val="center"/>
              <w:rPr>
                <w:rFonts w:ascii="Arial Narrow" w:hAnsi="Arial Narrow"/>
              </w:rPr>
            </w:pPr>
            <w:r>
              <w:rPr>
                <w:rFonts w:ascii="Arial Narrow" w:hAnsi="Arial Narrow"/>
              </w:rPr>
              <w:t>19.2</w:t>
            </w:r>
          </w:p>
        </w:tc>
        <w:tc>
          <w:tcPr>
            <w:tcW w:w="1160" w:type="dxa"/>
            <w:tcBorders>
              <w:top w:val="single" w:sz="6" w:space="0" w:color="auto"/>
              <w:left w:val="single" w:sz="6" w:space="0" w:color="auto"/>
              <w:right w:val="single" w:sz="6" w:space="0" w:color="auto"/>
            </w:tcBorders>
            <w:vAlign w:val="center"/>
          </w:tcPr>
          <w:p w14:paraId="01886191" w14:textId="77777777" w:rsidR="00000000" w:rsidRDefault="00000000">
            <w:pPr>
              <w:spacing w:before="60" w:after="60"/>
              <w:jc w:val="center"/>
              <w:rPr>
                <w:rFonts w:ascii="Arial Narrow" w:hAnsi="Arial Narrow"/>
              </w:rPr>
            </w:pPr>
            <w:r>
              <w:rPr>
                <w:rFonts w:ascii="Arial Narrow" w:hAnsi="Arial Narrow"/>
              </w:rPr>
              <w:t>$1,600</w:t>
            </w:r>
          </w:p>
        </w:tc>
        <w:tc>
          <w:tcPr>
            <w:tcW w:w="1161" w:type="dxa"/>
            <w:tcBorders>
              <w:top w:val="single" w:sz="6" w:space="0" w:color="auto"/>
              <w:left w:val="single" w:sz="6" w:space="0" w:color="auto"/>
              <w:right w:val="single" w:sz="6" w:space="0" w:color="auto"/>
            </w:tcBorders>
            <w:vAlign w:val="center"/>
          </w:tcPr>
          <w:p w14:paraId="68139CC3" w14:textId="77777777" w:rsidR="00000000" w:rsidRDefault="00000000">
            <w:pPr>
              <w:jc w:val="center"/>
              <w:rPr>
                <w:rFonts w:ascii="Arial Narrow" w:hAnsi="Arial Narrow"/>
                <w:snapToGrid w:val="0"/>
              </w:rPr>
            </w:pPr>
            <w:r>
              <w:rPr>
                <w:rFonts w:ascii="Arial Narrow" w:hAnsi="Arial Narrow"/>
                <w:snapToGrid w:val="0"/>
              </w:rPr>
              <w:t>$1,760</w:t>
            </w:r>
          </w:p>
        </w:tc>
        <w:tc>
          <w:tcPr>
            <w:tcW w:w="1160" w:type="dxa"/>
            <w:tcBorders>
              <w:top w:val="single" w:sz="6" w:space="0" w:color="auto"/>
              <w:left w:val="single" w:sz="6" w:space="0" w:color="auto"/>
              <w:right w:val="single" w:sz="6" w:space="0" w:color="auto"/>
            </w:tcBorders>
            <w:vAlign w:val="center"/>
          </w:tcPr>
          <w:p w14:paraId="5371E1AC" w14:textId="77777777" w:rsidR="00000000" w:rsidRDefault="00000000">
            <w:pPr>
              <w:spacing w:before="60" w:after="60"/>
              <w:jc w:val="center"/>
              <w:rPr>
                <w:rFonts w:ascii="Arial Narrow" w:hAnsi="Arial Narrow"/>
              </w:rPr>
            </w:pPr>
            <w:r>
              <w:rPr>
                <w:rFonts w:ascii="Arial Narrow" w:hAnsi="Arial Narrow"/>
              </w:rPr>
              <w:t>$1,800</w:t>
            </w:r>
          </w:p>
        </w:tc>
        <w:tc>
          <w:tcPr>
            <w:tcW w:w="1161" w:type="dxa"/>
            <w:tcBorders>
              <w:top w:val="single" w:sz="6" w:space="0" w:color="auto"/>
              <w:left w:val="single" w:sz="6" w:space="0" w:color="auto"/>
              <w:right w:val="single" w:sz="6" w:space="0" w:color="auto"/>
            </w:tcBorders>
            <w:vAlign w:val="center"/>
          </w:tcPr>
          <w:p w14:paraId="52EB59F3" w14:textId="77777777" w:rsidR="00000000" w:rsidRDefault="00000000">
            <w:pPr>
              <w:jc w:val="center"/>
              <w:rPr>
                <w:rFonts w:ascii="Arial Narrow" w:hAnsi="Arial Narrow"/>
                <w:snapToGrid w:val="0"/>
              </w:rPr>
            </w:pPr>
            <w:r>
              <w:rPr>
                <w:rFonts w:ascii="Arial Narrow" w:hAnsi="Arial Narrow"/>
                <w:snapToGrid w:val="0"/>
              </w:rPr>
              <w:t>$1,980</w:t>
            </w:r>
          </w:p>
        </w:tc>
        <w:tc>
          <w:tcPr>
            <w:tcW w:w="1160" w:type="dxa"/>
            <w:tcBorders>
              <w:top w:val="single" w:sz="6" w:space="0" w:color="auto"/>
              <w:left w:val="single" w:sz="6" w:space="0" w:color="auto"/>
              <w:right w:val="single" w:sz="6" w:space="0" w:color="auto"/>
            </w:tcBorders>
            <w:vAlign w:val="center"/>
          </w:tcPr>
          <w:p w14:paraId="29E6B0A5" w14:textId="77777777" w:rsidR="00000000" w:rsidRDefault="00000000">
            <w:pPr>
              <w:spacing w:before="60" w:after="60"/>
              <w:jc w:val="center"/>
              <w:rPr>
                <w:rFonts w:ascii="Arial Narrow" w:hAnsi="Arial Narrow"/>
              </w:rPr>
            </w:pPr>
            <w:r>
              <w:rPr>
                <w:rFonts w:ascii="Arial Narrow" w:hAnsi="Arial Narrow"/>
              </w:rPr>
              <w:t>$2,200</w:t>
            </w:r>
          </w:p>
        </w:tc>
        <w:tc>
          <w:tcPr>
            <w:tcW w:w="1161" w:type="dxa"/>
            <w:tcBorders>
              <w:top w:val="single" w:sz="6" w:space="0" w:color="auto"/>
              <w:left w:val="single" w:sz="6" w:space="0" w:color="auto"/>
              <w:right w:val="single" w:sz="6" w:space="0" w:color="auto"/>
            </w:tcBorders>
            <w:vAlign w:val="center"/>
          </w:tcPr>
          <w:p w14:paraId="12137CF7" w14:textId="77777777" w:rsidR="00000000" w:rsidRDefault="00000000">
            <w:pPr>
              <w:jc w:val="center"/>
              <w:rPr>
                <w:rFonts w:ascii="Arial Narrow" w:hAnsi="Arial Narrow"/>
                <w:snapToGrid w:val="0"/>
              </w:rPr>
            </w:pPr>
            <w:r>
              <w:rPr>
                <w:rFonts w:ascii="Arial Narrow" w:hAnsi="Arial Narrow"/>
                <w:snapToGrid w:val="0"/>
              </w:rPr>
              <w:t>$2,420</w:t>
            </w:r>
          </w:p>
        </w:tc>
      </w:tr>
      <w:tr w:rsidR="00000000" w14:paraId="28C100FA" w14:textId="77777777">
        <w:tblPrEx>
          <w:tblCellMar>
            <w:top w:w="0" w:type="dxa"/>
            <w:bottom w:w="0" w:type="dxa"/>
          </w:tblCellMar>
        </w:tblPrEx>
        <w:trPr>
          <w:cantSplit/>
        </w:trPr>
        <w:tc>
          <w:tcPr>
            <w:tcW w:w="2321" w:type="dxa"/>
            <w:tcBorders>
              <w:top w:val="single" w:sz="6" w:space="0" w:color="auto"/>
              <w:left w:val="single" w:sz="6" w:space="0" w:color="auto"/>
              <w:bottom w:val="single" w:sz="6" w:space="0" w:color="auto"/>
              <w:right w:val="single" w:sz="6" w:space="0" w:color="auto"/>
            </w:tcBorders>
            <w:vAlign w:val="center"/>
          </w:tcPr>
          <w:p w14:paraId="76A208DA" w14:textId="77777777" w:rsidR="00000000" w:rsidRDefault="00000000">
            <w:pPr>
              <w:spacing w:before="60" w:after="60"/>
              <w:jc w:val="center"/>
              <w:rPr>
                <w:rFonts w:ascii="Arial Narrow" w:hAnsi="Arial Narrow"/>
              </w:rPr>
            </w:pPr>
            <w:r>
              <w:rPr>
                <w:rFonts w:ascii="Arial Narrow" w:hAnsi="Arial Narrow"/>
              </w:rPr>
              <w:t>48</w:t>
            </w:r>
          </w:p>
        </w:tc>
        <w:tc>
          <w:tcPr>
            <w:tcW w:w="1160" w:type="dxa"/>
            <w:tcBorders>
              <w:top w:val="single" w:sz="6" w:space="0" w:color="auto"/>
              <w:left w:val="single" w:sz="6" w:space="0" w:color="auto"/>
              <w:bottom w:val="single" w:sz="6" w:space="0" w:color="auto"/>
              <w:right w:val="single" w:sz="6" w:space="0" w:color="auto"/>
            </w:tcBorders>
            <w:vAlign w:val="center"/>
          </w:tcPr>
          <w:p w14:paraId="413A8C0E" w14:textId="77777777" w:rsidR="00000000" w:rsidRDefault="00000000">
            <w:pPr>
              <w:spacing w:before="60" w:after="60"/>
              <w:jc w:val="center"/>
              <w:rPr>
                <w:rFonts w:ascii="Arial Narrow" w:hAnsi="Arial Narrow"/>
              </w:rPr>
            </w:pPr>
            <w:r>
              <w:rPr>
                <w:rFonts w:ascii="Arial Narrow" w:hAnsi="Arial Narrow"/>
              </w:rPr>
              <w:t>$2,800</w:t>
            </w:r>
          </w:p>
        </w:tc>
        <w:tc>
          <w:tcPr>
            <w:tcW w:w="1161" w:type="dxa"/>
            <w:tcBorders>
              <w:top w:val="single" w:sz="6" w:space="0" w:color="auto"/>
              <w:left w:val="single" w:sz="6" w:space="0" w:color="auto"/>
              <w:bottom w:val="single" w:sz="6" w:space="0" w:color="auto"/>
              <w:right w:val="single" w:sz="6" w:space="0" w:color="auto"/>
            </w:tcBorders>
            <w:vAlign w:val="center"/>
          </w:tcPr>
          <w:p w14:paraId="7E1BCE79" w14:textId="77777777" w:rsidR="00000000" w:rsidRDefault="00000000">
            <w:pPr>
              <w:jc w:val="center"/>
              <w:rPr>
                <w:rFonts w:ascii="Arial Narrow" w:hAnsi="Arial Narrow"/>
                <w:snapToGrid w:val="0"/>
              </w:rPr>
            </w:pPr>
            <w:r>
              <w:rPr>
                <w:rFonts w:ascii="Arial Narrow" w:hAnsi="Arial Narrow"/>
                <w:snapToGrid w:val="0"/>
              </w:rPr>
              <w:t>$3,080</w:t>
            </w:r>
          </w:p>
        </w:tc>
        <w:tc>
          <w:tcPr>
            <w:tcW w:w="1160" w:type="dxa"/>
            <w:tcBorders>
              <w:top w:val="single" w:sz="6" w:space="0" w:color="auto"/>
              <w:left w:val="single" w:sz="6" w:space="0" w:color="auto"/>
              <w:bottom w:val="single" w:sz="6" w:space="0" w:color="auto"/>
              <w:right w:val="single" w:sz="6" w:space="0" w:color="auto"/>
            </w:tcBorders>
            <w:vAlign w:val="center"/>
          </w:tcPr>
          <w:p w14:paraId="0BCCEC8D" w14:textId="77777777" w:rsidR="00000000" w:rsidRDefault="00000000">
            <w:pPr>
              <w:spacing w:before="60" w:after="60"/>
              <w:jc w:val="center"/>
              <w:rPr>
                <w:rFonts w:ascii="Arial Narrow" w:hAnsi="Arial Narrow"/>
              </w:rPr>
            </w:pPr>
            <w:r>
              <w:rPr>
                <w:rFonts w:ascii="Arial Narrow" w:hAnsi="Arial Narrow"/>
              </w:rPr>
              <w:t>$3,000</w:t>
            </w:r>
          </w:p>
        </w:tc>
        <w:tc>
          <w:tcPr>
            <w:tcW w:w="1161" w:type="dxa"/>
            <w:tcBorders>
              <w:top w:val="single" w:sz="6" w:space="0" w:color="auto"/>
              <w:left w:val="single" w:sz="6" w:space="0" w:color="auto"/>
              <w:bottom w:val="single" w:sz="6" w:space="0" w:color="auto"/>
              <w:right w:val="single" w:sz="6" w:space="0" w:color="auto"/>
            </w:tcBorders>
            <w:vAlign w:val="center"/>
          </w:tcPr>
          <w:p w14:paraId="4F9B829C" w14:textId="77777777" w:rsidR="00000000" w:rsidRDefault="00000000">
            <w:pPr>
              <w:jc w:val="center"/>
              <w:rPr>
                <w:rFonts w:ascii="Arial Narrow" w:hAnsi="Arial Narrow"/>
                <w:snapToGrid w:val="0"/>
              </w:rPr>
            </w:pPr>
            <w:r>
              <w:rPr>
                <w:rFonts w:ascii="Arial Narrow" w:hAnsi="Arial Narrow"/>
                <w:snapToGrid w:val="0"/>
              </w:rPr>
              <w:t>$3,300</w:t>
            </w:r>
          </w:p>
        </w:tc>
        <w:tc>
          <w:tcPr>
            <w:tcW w:w="1160" w:type="dxa"/>
            <w:tcBorders>
              <w:top w:val="single" w:sz="6" w:space="0" w:color="auto"/>
              <w:left w:val="single" w:sz="6" w:space="0" w:color="auto"/>
              <w:bottom w:val="single" w:sz="6" w:space="0" w:color="auto"/>
              <w:right w:val="single" w:sz="6" w:space="0" w:color="auto"/>
            </w:tcBorders>
            <w:vAlign w:val="center"/>
          </w:tcPr>
          <w:p w14:paraId="1BEE8D04" w14:textId="77777777" w:rsidR="00000000" w:rsidRDefault="00000000">
            <w:pPr>
              <w:spacing w:before="60" w:after="60"/>
              <w:jc w:val="center"/>
              <w:rPr>
                <w:rFonts w:ascii="Arial Narrow" w:hAnsi="Arial Narrow"/>
              </w:rPr>
            </w:pPr>
            <w:r>
              <w:rPr>
                <w:rFonts w:ascii="Arial Narrow" w:hAnsi="Arial Narrow"/>
              </w:rPr>
              <w:t>$3,000</w:t>
            </w:r>
          </w:p>
        </w:tc>
        <w:tc>
          <w:tcPr>
            <w:tcW w:w="1161" w:type="dxa"/>
            <w:tcBorders>
              <w:top w:val="single" w:sz="6" w:space="0" w:color="auto"/>
              <w:left w:val="single" w:sz="6" w:space="0" w:color="auto"/>
              <w:bottom w:val="single" w:sz="6" w:space="0" w:color="auto"/>
              <w:right w:val="single" w:sz="6" w:space="0" w:color="auto"/>
            </w:tcBorders>
            <w:vAlign w:val="center"/>
          </w:tcPr>
          <w:p w14:paraId="29A48CF9" w14:textId="77777777" w:rsidR="00000000" w:rsidRDefault="00000000">
            <w:pPr>
              <w:jc w:val="center"/>
              <w:rPr>
                <w:rFonts w:ascii="Arial Narrow" w:hAnsi="Arial Narrow"/>
                <w:snapToGrid w:val="0"/>
              </w:rPr>
            </w:pPr>
            <w:r>
              <w:rPr>
                <w:rFonts w:ascii="Arial Narrow" w:hAnsi="Arial Narrow"/>
                <w:snapToGrid w:val="0"/>
              </w:rPr>
              <w:t>$3,300</w:t>
            </w:r>
          </w:p>
        </w:tc>
      </w:tr>
    </w:tbl>
    <w:p w14:paraId="0F4F4C77" w14:textId="77777777" w:rsidR="00000000" w:rsidRDefault="00000000"/>
    <w:p w14:paraId="70353C4E" w14:textId="77777777" w:rsidR="00000000" w:rsidRDefault="00000000"/>
    <w:tbl>
      <w:tblPr>
        <w:tblW w:w="0" w:type="auto"/>
        <w:tblLayout w:type="fixed"/>
        <w:tblLook w:val="0000" w:firstRow="0" w:lastRow="0" w:firstColumn="0" w:lastColumn="0" w:noHBand="0" w:noVBand="0"/>
      </w:tblPr>
      <w:tblGrid>
        <w:gridCol w:w="6345"/>
        <w:gridCol w:w="1560"/>
        <w:gridCol w:w="1560"/>
      </w:tblGrid>
      <w:tr w:rsidR="00000000" w14:paraId="48574B9F" w14:textId="77777777">
        <w:tblPrEx>
          <w:tblCellMar>
            <w:top w:w="0" w:type="dxa"/>
            <w:bottom w:w="0" w:type="dxa"/>
          </w:tblCellMar>
        </w:tblPrEx>
        <w:trPr>
          <w:cantSplit/>
        </w:trPr>
        <w:tc>
          <w:tcPr>
            <w:tcW w:w="9465" w:type="dxa"/>
            <w:gridSpan w:val="3"/>
            <w:tcBorders>
              <w:top w:val="single" w:sz="6" w:space="0" w:color="auto"/>
              <w:left w:val="single" w:sz="6" w:space="0" w:color="auto"/>
              <w:right w:val="single" w:sz="6" w:space="0" w:color="auto"/>
            </w:tcBorders>
          </w:tcPr>
          <w:p w14:paraId="45577CB0" w14:textId="77777777" w:rsidR="00000000" w:rsidRDefault="00000000">
            <w:pPr>
              <w:spacing w:before="60" w:after="60"/>
              <w:rPr>
                <w:rFonts w:ascii="Arial Narrow" w:hAnsi="Arial Narrow"/>
              </w:rPr>
            </w:pPr>
            <w:r>
              <w:rPr>
                <w:rFonts w:ascii="Arial Narrow" w:hAnsi="Arial Narrow"/>
                <w:b/>
              </w:rPr>
              <w:t xml:space="preserve">Table 19.5 – Miscellaneous Works Charges – </w:t>
            </w:r>
            <w:r>
              <w:rPr>
                <w:rFonts w:ascii="Arial Narrow" w:hAnsi="Arial Narrow"/>
                <w:b/>
                <w:i/>
              </w:rPr>
              <w:t>TBDS</w:t>
            </w:r>
          </w:p>
        </w:tc>
      </w:tr>
      <w:tr w:rsidR="00000000" w14:paraId="1608F5F2" w14:textId="77777777">
        <w:tblPrEx>
          <w:tblCellMar>
            <w:top w:w="0" w:type="dxa"/>
            <w:bottom w:w="0" w:type="dxa"/>
          </w:tblCellMar>
        </w:tblPrEx>
        <w:trPr>
          <w:cantSplit/>
        </w:trPr>
        <w:tc>
          <w:tcPr>
            <w:tcW w:w="6345" w:type="dxa"/>
            <w:tcBorders>
              <w:top w:val="single" w:sz="6" w:space="0" w:color="auto"/>
              <w:left w:val="single" w:sz="6" w:space="0" w:color="auto"/>
              <w:bottom w:val="single" w:sz="6" w:space="0" w:color="auto"/>
              <w:right w:val="single" w:sz="6" w:space="0" w:color="auto"/>
            </w:tcBorders>
          </w:tcPr>
          <w:p w14:paraId="57FCEAE0" w14:textId="77777777" w:rsidR="00000000" w:rsidRDefault="00000000">
            <w:pPr>
              <w:spacing w:before="60" w:after="60"/>
              <w:ind w:left="737" w:hanging="737"/>
              <w:rPr>
                <w:rFonts w:ascii="Arial Narrow" w:hAnsi="Arial Narrow"/>
              </w:rPr>
            </w:pPr>
          </w:p>
        </w:tc>
        <w:tc>
          <w:tcPr>
            <w:tcW w:w="1560" w:type="dxa"/>
            <w:tcBorders>
              <w:top w:val="single" w:sz="6" w:space="0" w:color="auto"/>
              <w:left w:val="single" w:sz="6" w:space="0" w:color="auto"/>
              <w:bottom w:val="single" w:sz="6" w:space="0" w:color="auto"/>
              <w:right w:val="single" w:sz="6" w:space="0" w:color="auto"/>
            </w:tcBorders>
          </w:tcPr>
          <w:p w14:paraId="1CCB8498" w14:textId="77777777" w:rsidR="00000000" w:rsidRDefault="00000000">
            <w:pPr>
              <w:spacing w:before="60" w:after="60"/>
              <w:jc w:val="center"/>
              <w:rPr>
                <w:rFonts w:ascii="Arial Narrow" w:hAnsi="Arial Narrow"/>
                <w:b/>
              </w:rPr>
            </w:pPr>
            <w:r>
              <w:rPr>
                <w:rFonts w:ascii="Arial Narrow" w:hAnsi="Arial Narrow"/>
                <w:b/>
                <w:i/>
              </w:rPr>
              <w:t>GST</w:t>
            </w:r>
            <w:r>
              <w:rPr>
                <w:rFonts w:ascii="Arial Narrow" w:hAnsi="Arial Narrow"/>
                <w:b/>
              </w:rPr>
              <w:t xml:space="preserve"> excl.</w:t>
            </w:r>
          </w:p>
        </w:tc>
        <w:tc>
          <w:tcPr>
            <w:tcW w:w="1560" w:type="dxa"/>
            <w:tcBorders>
              <w:top w:val="single" w:sz="6" w:space="0" w:color="auto"/>
              <w:left w:val="single" w:sz="6" w:space="0" w:color="auto"/>
              <w:bottom w:val="single" w:sz="6" w:space="0" w:color="auto"/>
              <w:right w:val="single" w:sz="6" w:space="0" w:color="auto"/>
            </w:tcBorders>
          </w:tcPr>
          <w:p w14:paraId="46AA804D" w14:textId="77777777" w:rsidR="00000000" w:rsidRDefault="00000000">
            <w:pPr>
              <w:spacing w:before="60" w:after="60"/>
              <w:jc w:val="center"/>
              <w:rPr>
                <w:rFonts w:ascii="Arial Narrow" w:hAnsi="Arial Narrow"/>
                <w:b/>
              </w:rPr>
            </w:pPr>
            <w:r>
              <w:rPr>
                <w:rFonts w:ascii="Arial Narrow" w:hAnsi="Arial Narrow"/>
                <w:b/>
                <w:i/>
              </w:rPr>
              <w:t>GST</w:t>
            </w:r>
            <w:r>
              <w:rPr>
                <w:rFonts w:ascii="Arial Narrow" w:hAnsi="Arial Narrow"/>
                <w:b/>
              </w:rPr>
              <w:t xml:space="preserve"> incl.</w:t>
            </w:r>
          </w:p>
        </w:tc>
      </w:tr>
      <w:tr w:rsidR="00000000" w14:paraId="513825B0" w14:textId="77777777">
        <w:tblPrEx>
          <w:tblCellMar>
            <w:top w:w="0" w:type="dxa"/>
            <w:bottom w:w="0" w:type="dxa"/>
          </w:tblCellMar>
        </w:tblPrEx>
        <w:trPr>
          <w:cantSplit/>
        </w:trPr>
        <w:tc>
          <w:tcPr>
            <w:tcW w:w="6345" w:type="dxa"/>
            <w:tcBorders>
              <w:top w:val="single" w:sz="6" w:space="0" w:color="auto"/>
              <w:left w:val="single" w:sz="6" w:space="0" w:color="auto"/>
              <w:bottom w:val="single" w:sz="6" w:space="0" w:color="auto"/>
              <w:right w:val="single" w:sz="6" w:space="0" w:color="auto"/>
            </w:tcBorders>
          </w:tcPr>
          <w:p w14:paraId="70D014EF" w14:textId="77777777" w:rsidR="00000000" w:rsidRDefault="00000000">
            <w:pPr>
              <w:pStyle w:val="Indent0"/>
              <w:spacing w:before="60" w:after="60"/>
              <w:rPr>
                <w:rFonts w:ascii="Arial Narrow" w:hAnsi="Arial Narrow"/>
              </w:rPr>
            </w:pPr>
            <w:r>
              <w:rPr>
                <w:rFonts w:ascii="Arial Narrow" w:hAnsi="Arial Narrow"/>
              </w:rPr>
              <w:t xml:space="preserve">Call-out fee during normal </w:t>
            </w:r>
            <w:r>
              <w:rPr>
                <w:rFonts w:ascii="Arial Narrow" w:hAnsi="Arial Narrow"/>
                <w:i/>
              </w:rPr>
              <w:t>business hours</w:t>
            </w:r>
            <w:r>
              <w:rPr>
                <w:rFonts w:ascii="Arial Narrow" w:hAnsi="Arial Narrow"/>
              </w:rPr>
              <w:t xml:space="preserve"> (including travelling time)</w:t>
            </w:r>
          </w:p>
        </w:tc>
        <w:tc>
          <w:tcPr>
            <w:tcW w:w="1560" w:type="dxa"/>
            <w:tcBorders>
              <w:top w:val="single" w:sz="6" w:space="0" w:color="auto"/>
              <w:left w:val="single" w:sz="6" w:space="0" w:color="auto"/>
              <w:bottom w:val="single" w:sz="6" w:space="0" w:color="auto"/>
              <w:right w:val="single" w:sz="6" w:space="0" w:color="auto"/>
            </w:tcBorders>
          </w:tcPr>
          <w:p w14:paraId="79C014B9" w14:textId="77777777" w:rsidR="00000000" w:rsidRDefault="00000000">
            <w:pPr>
              <w:spacing w:before="60" w:after="60"/>
              <w:jc w:val="center"/>
              <w:rPr>
                <w:rFonts w:ascii="Arial Narrow" w:hAnsi="Arial Narrow"/>
              </w:rPr>
            </w:pPr>
            <w:r>
              <w:rPr>
                <w:rFonts w:ascii="Arial Narrow" w:hAnsi="Arial Narrow"/>
              </w:rPr>
              <w:t>$60.00</w:t>
            </w:r>
            <w:r>
              <w:rPr>
                <w:rFonts w:ascii="Arial Narrow" w:hAnsi="Arial Narrow"/>
              </w:rPr>
              <w:br/>
            </w:r>
            <w:r>
              <w:rPr>
                <w:rFonts w:ascii="Arial Narrow" w:hAnsi="Arial Narrow"/>
                <w:b/>
              </w:rPr>
              <w:t>plus</w:t>
            </w:r>
            <w:r>
              <w:rPr>
                <w:rFonts w:ascii="Arial Narrow" w:hAnsi="Arial Narrow"/>
              </w:rPr>
              <w:t xml:space="preserve"> $15 per 15 minutes</w:t>
            </w:r>
          </w:p>
        </w:tc>
        <w:tc>
          <w:tcPr>
            <w:tcW w:w="1560" w:type="dxa"/>
            <w:tcBorders>
              <w:top w:val="single" w:sz="6" w:space="0" w:color="auto"/>
              <w:left w:val="single" w:sz="6" w:space="0" w:color="auto"/>
              <w:bottom w:val="single" w:sz="6" w:space="0" w:color="auto"/>
              <w:right w:val="single" w:sz="6" w:space="0" w:color="auto"/>
            </w:tcBorders>
            <w:vAlign w:val="center"/>
          </w:tcPr>
          <w:p w14:paraId="58E7FFCE" w14:textId="77777777" w:rsidR="00000000" w:rsidRDefault="00000000">
            <w:pPr>
              <w:spacing w:before="0" w:after="0"/>
              <w:jc w:val="center"/>
              <w:rPr>
                <w:rFonts w:ascii="Arial Narrow" w:hAnsi="Arial Narrow"/>
              </w:rPr>
            </w:pPr>
            <w:r>
              <w:rPr>
                <w:rFonts w:ascii="Arial Narrow" w:hAnsi="Arial Narrow"/>
              </w:rPr>
              <w:t>$66.00</w:t>
            </w:r>
          </w:p>
          <w:p w14:paraId="574D72C0" w14:textId="77777777" w:rsidR="00000000" w:rsidRDefault="00000000">
            <w:pPr>
              <w:spacing w:before="0" w:after="0"/>
              <w:jc w:val="center"/>
              <w:rPr>
                <w:rFonts w:ascii="Arial Narrow" w:hAnsi="Arial Narrow"/>
              </w:rPr>
            </w:pPr>
            <w:r>
              <w:rPr>
                <w:rFonts w:ascii="Arial Narrow" w:hAnsi="Arial Narrow"/>
                <w:b/>
              </w:rPr>
              <w:t>plus</w:t>
            </w:r>
            <w:r>
              <w:rPr>
                <w:rFonts w:ascii="Arial Narrow" w:hAnsi="Arial Narrow"/>
              </w:rPr>
              <w:t xml:space="preserve"> $16.50 per 15 minutes</w:t>
            </w:r>
          </w:p>
        </w:tc>
      </w:tr>
      <w:tr w:rsidR="00000000" w14:paraId="1EB5BBB7" w14:textId="77777777">
        <w:tblPrEx>
          <w:tblCellMar>
            <w:top w:w="0" w:type="dxa"/>
            <w:bottom w:w="0" w:type="dxa"/>
          </w:tblCellMar>
        </w:tblPrEx>
        <w:trPr>
          <w:cantSplit/>
        </w:trPr>
        <w:tc>
          <w:tcPr>
            <w:tcW w:w="6345" w:type="dxa"/>
            <w:tcBorders>
              <w:top w:val="single" w:sz="6" w:space="0" w:color="auto"/>
              <w:left w:val="single" w:sz="6" w:space="0" w:color="auto"/>
              <w:bottom w:val="single" w:sz="6" w:space="0" w:color="auto"/>
              <w:right w:val="single" w:sz="6" w:space="0" w:color="auto"/>
            </w:tcBorders>
          </w:tcPr>
          <w:p w14:paraId="720AA707" w14:textId="77777777" w:rsidR="00000000" w:rsidRDefault="00000000">
            <w:pPr>
              <w:pStyle w:val="Indent0"/>
              <w:spacing w:before="60" w:after="60"/>
              <w:rPr>
                <w:rFonts w:ascii="Arial Narrow" w:hAnsi="Arial Narrow"/>
              </w:rPr>
            </w:pPr>
            <w:r>
              <w:rPr>
                <w:rFonts w:ascii="Arial Narrow" w:hAnsi="Arial Narrow"/>
              </w:rPr>
              <w:t xml:space="preserve">Call-out fee outside normal </w:t>
            </w:r>
            <w:r>
              <w:rPr>
                <w:rFonts w:ascii="Arial Narrow" w:hAnsi="Arial Narrow"/>
                <w:i/>
              </w:rPr>
              <w:t xml:space="preserve">business hours </w:t>
            </w:r>
            <w:r>
              <w:rPr>
                <w:rFonts w:ascii="Arial Narrow" w:hAnsi="Arial Narrow"/>
              </w:rPr>
              <w:t>(including travelling time)</w:t>
            </w:r>
          </w:p>
        </w:tc>
        <w:tc>
          <w:tcPr>
            <w:tcW w:w="1560" w:type="dxa"/>
            <w:tcBorders>
              <w:top w:val="single" w:sz="6" w:space="0" w:color="auto"/>
              <w:left w:val="single" w:sz="6" w:space="0" w:color="auto"/>
              <w:bottom w:val="single" w:sz="6" w:space="0" w:color="auto"/>
              <w:right w:val="single" w:sz="6" w:space="0" w:color="auto"/>
            </w:tcBorders>
          </w:tcPr>
          <w:p w14:paraId="1DB6AC6F" w14:textId="77777777" w:rsidR="00000000" w:rsidRDefault="00000000">
            <w:pPr>
              <w:spacing w:before="60" w:after="60"/>
              <w:jc w:val="center"/>
              <w:rPr>
                <w:rFonts w:ascii="Arial Narrow" w:hAnsi="Arial Narrow"/>
              </w:rPr>
            </w:pPr>
            <w:r>
              <w:rPr>
                <w:rFonts w:ascii="Arial Narrow" w:hAnsi="Arial Narrow"/>
              </w:rPr>
              <w:t>$60.00</w:t>
            </w:r>
            <w:r>
              <w:rPr>
                <w:rFonts w:ascii="Arial Narrow" w:hAnsi="Arial Narrow"/>
              </w:rPr>
              <w:br/>
            </w:r>
            <w:r>
              <w:rPr>
                <w:rFonts w:ascii="Arial Narrow" w:hAnsi="Arial Narrow"/>
                <w:b/>
              </w:rPr>
              <w:t xml:space="preserve">plus </w:t>
            </w:r>
            <w:r>
              <w:rPr>
                <w:rFonts w:ascii="Arial Narrow" w:hAnsi="Arial Narrow"/>
              </w:rPr>
              <w:t>$25 per 15 minutes</w:t>
            </w:r>
          </w:p>
        </w:tc>
        <w:tc>
          <w:tcPr>
            <w:tcW w:w="1560" w:type="dxa"/>
            <w:tcBorders>
              <w:top w:val="single" w:sz="6" w:space="0" w:color="auto"/>
              <w:left w:val="single" w:sz="6" w:space="0" w:color="auto"/>
              <w:bottom w:val="single" w:sz="6" w:space="0" w:color="auto"/>
              <w:right w:val="single" w:sz="6" w:space="0" w:color="auto"/>
            </w:tcBorders>
            <w:vAlign w:val="center"/>
          </w:tcPr>
          <w:p w14:paraId="0401DF97" w14:textId="77777777" w:rsidR="00000000" w:rsidRDefault="00000000">
            <w:pPr>
              <w:spacing w:before="0" w:after="0"/>
              <w:jc w:val="center"/>
              <w:rPr>
                <w:rFonts w:ascii="Arial Narrow" w:hAnsi="Arial Narrow"/>
              </w:rPr>
            </w:pPr>
            <w:r>
              <w:rPr>
                <w:rFonts w:ascii="Arial Narrow" w:hAnsi="Arial Narrow"/>
              </w:rPr>
              <w:t>$66.00</w:t>
            </w:r>
          </w:p>
          <w:p w14:paraId="56EB5F59" w14:textId="77777777" w:rsidR="00000000" w:rsidRDefault="00000000">
            <w:pPr>
              <w:spacing w:before="0" w:after="0"/>
              <w:jc w:val="center"/>
              <w:rPr>
                <w:rFonts w:ascii="Arial Narrow" w:hAnsi="Arial Narrow"/>
              </w:rPr>
            </w:pPr>
            <w:r>
              <w:rPr>
                <w:rFonts w:ascii="Arial Narrow" w:hAnsi="Arial Narrow"/>
                <w:b/>
              </w:rPr>
              <w:t>plus</w:t>
            </w:r>
            <w:r>
              <w:rPr>
                <w:rFonts w:ascii="Arial Narrow" w:hAnsi="Arial Narrow"/>
              </w:rPr>
              <w:t xml:space="preserve"> $27.50 per 15 minutes</w:t>
            </w:r>
          </w:p>
        </w:tc>
      </w:tr>
      <w:tr w:rsidR="00000000" w14:paraId="5CE231AF" w14:textId="77777777">
        <w:tblPrEx>
          <w:tblCellMar>
            <w:top w:w="0" w:type="dxa"/>
            <w:bottom w:w="0" w:type="dxa"/>
          </w:tblCellMar>
        </w:tblPrEx>
        <w:trPr>
          <w:cantSplit/>
        </w:trPr>
        <w:tc>
          <w:tcPr>
            <w:tcW w:w="6345" w:type="dxa"/>
            <w:tcBorders>
              <w:top w:val="single" w:sz="6" w:space="0" w:color="auto"/>
              <w:left w:val="single" w:sz="6" w:space="0" w:color="auto"/>
              <w:bottom w:val="single" w:sz="6" w:space="0" w:color="auto"/>
              <w:right w:val="single" w:sz="6" w:space="0" w:color="auto"/>
            </w:tcBorders>
          </w:tcPr>
          <w:p w14:paraId="3CEF21EA" w14:textId="77777777" w:rsidR="00000000" w:rsidRDefault="00000000">
            <w:pPr>
              <w:spacing w:before="60" w:after="60"/>
              <w:ind w:left="737" w:hanging="737"/>
              <w:rPr>
                <w:rFonts w:ascii="Arial Narrow" w:hAnsi="Arial Narrow"/>
              </w:rPr>
            </w:pPr>
            <w:r>
              <w:rPr>
                <w:rFonts w:ascii="Arial Narrow" w:hAnsi="Arial Narrow"/>
              </w:rPr>
              <w:t>Installation materials and additional cables</w:t>
            </w:r>
          </w:p>
        </w:tc>
        <w:tc>
          <w:tcPr>
            <w:tcW w:w="1560" w:type="dxa"/>
            <w:tcBorders>
              <w:top w:val="single" w:sz="6" w:space="0" w:color="auto"/>
              <w:left w:val="single" w:sz="6" w:space="0" w:color="auto"/>
              <w:bottom w:val="single" w:sz="6" w:space="0" w:color="auto"/>
              <w:right w:val="single" w:sz="6" w:space="0" w:color="auto"/>
            </w:tcBorders>
          </w:tcPr>
          <w:p w14:paraId="3CF4DDF5" w14:textId="77777777" w:rsidR="00000000" w:rsidRDefault="00000000">
            <w:pPr>
              <w:spacing w:before="60" w:after="60"/>
              <w:jc w:val="center"/>
              <w:rPr>
                <w:rFonts w:ascii="Arial Narrow" w:hAnsi="Arial Narrow"/>
              </w:rPr>
            </w:pPr>
            <w:r>
              <w:rPr>
                <w:rFonts w:ascii="Arial Narrow" w:hAnsi="Arial Narrow"/>
              </w:rPr>
              <w:t>At cost</w:t>
            </w:r>
          </w:p>
        </w:tc>
        <w:tc>
          <w:tcPr>
            <w:tcW w:w="1560" w:type="dxa"/>
            <w:tcBorders>
              <w:top w:val="single" w:sz="6" w:space="0" w:color="auto"/>
              <w:left w:val="single" w:sz="6" w:space="0" w:color="auto"/>
              <w:bottom w:val="single" w:sz="6" w:space="0" w:color="auto"/>
              <w:right w:val="single" w:sz="6" w:space="0" w:color="auto"/>
            </w:tcBorders>
          </w:tcPr>
          <w:p w14:paraId="18F3D294" w14:textId="77777777" w:rsidR="00000000" w:rsidRDefault="00000000">
            <w:pPr>
              <w:spacing w:before="60" w:after="60"/>
              <w:jc w:val="center"/>
              <w:rPr>
                <w:rFonts w:ascii="Arial Narrow" w:hAnsi="Arial Narrow"/>
              </w:rPr>
            </w:pPr>
            <w:r>
              <w:rPr>
                <w:rFonts w:ascii="Arial Narrow" w:hAnsi="Arial Narrow"/>
              </w:rPr>
              <w:t xml:space="preserve">At cost (plus </w:t>
            </w:r>
            <w:r>
              <w:rPr>
                <w:rFonts w:ascii="Arial Narrow" w:hAnsi="Arial Narrow"/>
                <w:i/>
              </w:rPr>
              <w:t>GST</w:t>
            </w:r>
            <w:r>
              <w:rPr>
                <w:rFonts w:ascii="Arial Narrow" w:hAnsi="Arial Narrow"/>
              </w:rPr>
              <w:t>)</w:t>
            </w:r>
          </w:p>
        </w:tc>
      </w:tr>
      <w:tr w:rsidR="00000000" w14:paraId="052AC7EC" w14:textId="77777777">
        <w:tblPrEx>
          <w:tblCellMar>
            <w:top w:w="0" w:type="dxa"/>
            <w:bottom w:w="0" w:type="dxa"/>
          </w:tblCellMar>
        </w:tblPrEx>
        <w:trPr>
          <w:cantSplit/>
        </w:trPr>
        <w:tc>
          <w:tcPr>
            <w:tcW w:w="6345" w:type="dxa"/>
            <w:tcBorders>
              <w:top w:val="single" w:sz="6" w:space="0" w:color="auto"/>
              <w:left w:val="single" w:sz="6" w:space="0" w:color="auto"/>
              <w:bottom w:val="single" w:sz="6" w:space="0" w:color="auto"/>
              <w:right w:val="single" w:sz="6" w:space="0" w:color="auto"/>
            </w:tcBorders>
          </w:tcPr>
          <w:p w14:paraId="6C98F012" w14:textId="77777777" w:rsidR="00000000" w:rsidRDefault="00000000">
            <w:pPr>
              <w:spacing w:before="60" w:after="60"/>
              <w:ind w:left="737" w:hanging="737"/>
              <w:rPr>
                <w:rFonts w:ascii="Arial Narrow" w:hAnsi="Arial Narrow"/>
              </w:rPr>
            </w:pPr>
            <w:r>
              <w:rPr>
                <w:rFonts w:ascii="Arial Narrow" w:hAnsi="Arial Narrow"/>
              </w:rPr>
              <w:t xml:space="preserve">Accommodation expenses for </w:t>
            </w:r>
            <w:r>
              <w:rPr>
                <w:rFonts w:ascii="Arial Narrow" w:hAnsi="Arial Narrow"/>
                <w:i/>
              </w:rPr>
              <w:t>Telstra</w:t>
            </w:r>
            <w:r>
              <w:rPr>
                <w:rFonts w:ascii="Arial Narrow" w:hAnsi="Arial Narrow"/>
              </w:rPr>
              <w:t xml:space="preserve"> personnel and agents</w:t>
            </w:r>
          </w:p>
        </w:tc>
        <w:tc>
          <w:tcPr>
            <w:tcW w:w="1560" w:type="dxa"/>
            <w:tcBorders>
              <w:top w:val="single" w:sz="6" w:space="0" w:color="auto"/>
              <w:left w:val="single" w:sz="6" w:space="0" w:color="auto"/>
              <w:bottom w:val="single" w:sz="6" w:space="0" w:color="auto"/>
              <w:right w:val="single" w:sz="6" w:space="0" w:color="auto"/>
            </w:tcBorders>
          </w:tcPr>
          <w:p w14:paraId="423ED927" w14:textId="77777777" w:rsidR="00000000" w:rsidRDefault="00000000">
            <w:pPr>
              <w:spacing w:before="60" w:after="60"/>
              <w:jc w:val="center"/>
              <w:rPr>
                <w:rFonts w:ascii="Arial Narrow" w:hAnsi="Arial Narrow"/>
              </w:rPr>
            </w:pPr>
            <w:r>
              <w:rPr>
                <w:rFonts w:ascii="Arial Narrow" w:hAnsi="Arial Narrow"/>
              </w:rPr>
              <w:t xml:space="preserve">At prescribed </w:t>
            </w:r>
            <w:r>
              <w:rPr>
                <w:rFonts w:ascii="Arial Narrow" w:hAnsi="Arial Narrow"/>
                <w:i/>
              </w:rPr>
              <w:t>Telstra</w:t>
            </w:r>
            <w:r>
              <w:rPr>
                <w:rFonts w:ascii="Arial Narrow" w:hAnsi="Arial Narrow"/>
              </w:rPr>
              <w:t xml:space="preserve"> rates</w:t>
            </w:r>
          </w:p>
        </w:tc>
        <w:tc>
          <w:tcPr>
            <w:tcW w:w="1560" w:type="dxa"/>
            <w:tcBorders>
              <w:top w:val="single" w:sz="6" w:space="0" w:color="auto"/>
              <w:left w:val="single" w:sz="6" w:space="0" w:color="auto"/>
              <w:bottom w:val="single" w:sz="6" w:space="0" w:color="auto"/>
              <w:right w:val="single" w:sz="6" w:space="0" w:color="auto"/>
            </w:tcBorders>
          </w:tcPr>
          <w:p w14:paraId="001D7554" w14:textId="77777777" w:rsidR="00000000" w:rsidRDefault="00000000">
            <w:pPr>
              <w:spacing w:before="60" w:after="60"/>
              <w:jc w:val="center"/>
              <w:rPr>
                <w:rFonts w:ascii="Arial Narrow" w:hAnsi="Arial Narrow"/>
              </w:rPr>
            </w:pPr>
            <w:r>
              <w:rPr>
                <w:rFonts w:ascii="Arial Narrow" w:hAnsi="Arial Narrow"/>
              </w:rPr>
              <w:t xml:space="preserve">At prescribed </w:t>
            </w:r>
            <w:r>
              <w:rPr>
                <w:rFonts w:ascii="Arial Narrow" w:hAnsi="Arial Narrow"/>
                <w:i/>
              </w:rPr>
              <w:t>Telstra</w:t>
            </w:r>
            <w:r>
              <w:rPr>
                <w:rFonts w:ascii="Arial Narrow" w:hAnsi="Arial Narrow"/>
              </w:rPr>
              <w:t xml:space="preserve"> rates</w:t>
            </w:r>
          </w:p>
        </w:tc>
      </w:tr>
    </w:tbl>
    <w:p w14:paraId="55446940" w14:textId="77777777" w:rsidR="00000000" w:rsidRDefault="00000000">
      <w:bookmarkStart w:id="11" w:name="cont_here"/>
      <w:bookmarkEnd w:id="11"/>
    </w:p>
    <w:p w14:paraId="3C868D29" w14:textId="77777777" w:rsidR="00000000" w:rsidRDefault="000000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111"/>
        <w:gridCol w:w="2977"/>
      </w:tblGrid>
      <w:tr w:rsidR="00000000" w14:paraId="4F113508" w14:textId="77777777">
        <w:tblPrEx>
          <w:tblCellMar>
            <w:top w:w="0" w:type="dxa"/>
            <w:bottom w:w="0" w:type="dxa"/>
          </w:tblCellMar>
        </w:tblPrEx>
        <w:trPr>
          <w:cantSplit/>
        </w:trPr>
        <w:tc>
          <w:tcPr>
            <w:tcW w:w="8472" w:type="dxa"/>
            <w:gridSpan w:val="3"/>
          </w:tcPr>
          <w:p w14:paraId="10E2277A" w14:textId="77777777" w:rsidR="00000000" w:rsidRDefault="00000000">
            <w:pPr>
              <w:spacing w:before="60" w:after="60"/>
              <w:rPr>
                <w:rFonts w:ascii="Arial Narrow" w:hAnsi="Arial Narrow"/>
                <w:b/>
              </w:rPr>
            </w:pPr>
            <w:r>
              <w:rPr>
                <w:rFonts w:ascii="Arial Narrow" w:hAnsi="Arial Narrow"/>
                <w:b/>
              </w:rPr>
              <w:t>Table 22 - Charges Payable When a Customer Withdraws an Order for IPL- BC</w:t>
            </w:r>
          </w:p>
        </w:tc>
      </w:tr>
      <w:tr w:rsidR="00000000" w14:paraId="4499E41C" w14:textId="77777777">
        <w:tblPrEx>
          <w:tblCellMar>
            <w:top w:w="0" w:type="dxa"/>
            <w:bottom w:w="0" w:type="dxa"/>
          </w:tblCellMar>
        </w:tblPrEx>
        <w:tc>
          <w:tcPr>
            <w:tcW w:w="5495" w:type="dxa"/>
            <w:gridSpan w:val="2"/>
          </w:tcPr>
          <w:p w14:paraId="622C5935" w14:textId="77777777" w:rsidR="00000000" w:rsidRDefault="00000000">
            <w:pPr>
              <w:rPr>
                <w:rFonts w:ascii="Arial Narrow" w:hAnsi="Arial Narrow"/>
                <w:b/>
              </w:rPr>
            </w:pPr>
            <w:r>
              <w:rPr>
                <w:rFonts w:ascii="Arial Narrow" w:hAnsi="Arial Narrow"/>
                <w:b/>
              </w:rPr>
              <w:t>Stage of Installation</w:t>
            </w:r>
          </w:p>
        </w:tc>
        <w:tc>
          <w:tcPr>
            <w:tcW w:w="2977" w:type="dxa"/>
          </w:tcPr>
          <w:p w14:paraId="5A673645" w14:textId="77777777" w:rsidR="00000000" w:rsidRDefault="00000000">
            <w:pPr>
              <w:rPr>
                <w:rFonts w:ascii="Arial Narrow" w:hAnsi="Arial Narrow"/>
                <w:b/>
              </w:rPr>
            </w:pPr>
            <w:r>
              <w:rPr>
                <w:rFonts w:ascii="Arial Narrow" w:hAnsi="Arial Narrow"/>
                <w:b/>
              </w:rPr>
              <w:t>Calculation of Charge Payabe by Customer</w:t>
            </w:r>
          </w:p>
        </w:tc>
      </w:tr>
      <w:tr w:rsidR="00000000" w14:paraId="456D289D" w14:textId="77777777">
        <w:tblPrEx>
          <w:tblCellMar>
            <w:top w:w="0" w:type="dxa"/>
            <w:bottom w:w="0" w:type="dxa"/>
          </w:tblCellMar>
        </w:tblPrEx>
        <w:tc>
          <w:tcPr>
            <w:tcW w:w="1384" w:type="dxa"/>
          </w:tcPr>
          <w:p w14:paraId="5ED0E75A" w14:textId="77777777" w:rsidR="00000000" w:rsidRDefault="00000000">
            <w:pPr>
              <w:rPr>
                <w:rFonts w:ascii="Arial Narrow" w:hAnsi="Arial Narrow"/>
              </w:rPr>
            </w:pPr>
            <w:r>
              <w:rPr>
                <w:rFonts w:ascii="Arial Narrow" w:hAnsi="Arial Narrow"/>
              </w:rPr>
              <w:t>Stage 1</w:t>
            </w:r>
          </w:p>
        </w:tc>
        <w:tc>
          <w:tcPr>
            <w:tcW w:w="4111" w:type="dxa"/>
          </w:tcPr>
          <w:p w14:paraId="0F485817" w14:textId="77777777" w:rsidR="00000000" w:rsidRDefault="00000000">
            <w:pPr>
              <w:rPr>
                <w:rFonts w:ascii="Arial Narrow" w:hAnsi="Arial Narrow"/>
              </w:rPr>
            </w:pPr>
            <w:r>
              <w:rPr>
                <w:rFonts w:ascii="Arial Narrow" w:hAnsi="Arial Narrow"/>
              </w:rPr>
              <w:t>Dispatch From Sales</w:t>
            </w:r>
          </w:p>
          <w:p w14:paraId="65682F83" w14:textId="77777777" w:rsidR="00000000" w:rsidRDefault="00000000">
            <w:pPr>
              <w:rPr>
                <w:rFonts w:ascii="Arial Narrow" w:hAnsi="Arial Narrow"/>
              </w:rPr>
            </w:pPr>
            <w:r>
              <w:rPr>
                <w:rFonts w:ascii="Arial Narrow" w:hAnsi="Arial Narrow"/>
              </w:rPr>
              <w:t>Dispatch From Plant Layout</w:t>
            </w:r>
          </w:p>
          <w:p w14:paraId="68F3A787" w14:textId="77777777" w:rsidR="00000000" w:rsidRDefault="00000000">
            <w:pPr>
              <w:rPr>
                <w:rFonts w:ascii="Arial Narrow" w:hAnsi="Arial Narrow"/>
              </w:rPr>
            </w:pPr>
            <w:r>
              <w:rPr>
                <w:rFonts w:ascii="Arial Narrow" w:hAnsi="Arial Narrow"/>
              </w:rPr>
              <w:t>Order Issue</w:t>
            </w:r>
          </w:p>
        </w:tc>
        <w:tc>
          <w:tcPr>
            <w:tcW w:w="2977" w:type="dxa"/>
          </w:tcPr>
          <w:p w14:paraId="666ED84E" w14:textId="77777777" w:rsidR="00000000" w:rsidRDefault="00000000">
            <w:pPr>
              <w:rPr>
                <w:rFonts w:ascii="Arial Narrow" w:hAnsi="Arial Narrow"/>
              </w:rPr>
            </w:pPr>
            <w:r>
              <w:rPr>
                <w:rFonts w:ascii="Arial Narrow" w:hAnsi="Arial Narrow"/>
              </w:rPr>
              <w:t>30% of the total installation charges applicable, as described for the relevant product under clause 8 of this document</w:t>
            </w:r>
          </w:p>
        </w:tc>
      </w:tr>
      <w:tr w:rsidR="00000000" w14:paraId="2D6217AC" w14:textId="77777777">
        <w:tblPrEx>
          <w:tblCellMar>
            <w:top w:w="0" w:type="dxa"/>
            <w:bottom w:w="0" w:type="dxa"/>
          </w:tblCellMar>
        </w:tblPrEx>
        <w:tc>
          <w:tcPr>
            <w:tcW w:w="1384" w:type="dxa"/>
          </w:tcPr>
          <w:p w14:paraId="07BBE7AE" w14:textId="77777777" w:rsidR="00000000" w:rsidRDefault="00000000">
            <w:pPr>
              <w:rPr>
                <w:rFonts w:ascii="Arial Narrow" w:hAnsi="Arial Narrow"/>
              </w:rPr>
            </w:pPr>
            <w:r>
              <w:rPr>
                <w:rFonts w:ascii="Arial Narrow" w:hAnsi="Arial Narrow"/>
              </w:rPr>
              <w:t>Stage 2</w:t>
            </w:r>
          </w:p>
        </w:tc>
        <w:tc>
          <w:tcPr>
            <w:tcW w:w="4111" w:type="dxa"/>
          </w:tcPr>
          <w:p w14:paraId="4EB3AD1E" w14:textId="77777777" w:rsidR="00000000" w:rsidRDefault="00000000">
            <w:pPr>
              <w:rPr>
                <w:rFonts w:ascii="Arial Narrow" w:hAnsi="Arial Narrow"/>
              </w:rPr>
            </w:pPr>
            <w:r>
              <w:rPr>
                <w:rFonts w:ascii="Arial Narrow" w:hAnsi="Arial Narrow"/>
              </w:rPr>
              <w:t>Transmission Path Building</w:t>
            </w:r>
          </w:p>
          <w:p w14:paraId="5E05267F" w14:textId="77777777" w:rsidR="00000000" w:rsidRDefault="00000000">
            <w:pPr>
              <w:rPr>
                <w:rFonts w:ascii="Arial Narrow" w:hAnsi="Arial Narrow"/>
              </w:rPr>
            </w:pPr>
          </w:p>
        </w:tc>
        <w:tc>
          <w:tcPr>
            <w:tcW w:w="2977" w:type="dxa"/>
          </w:tcPr>
          <w:p w14:paraId="06A2C4BC" w14:textId="77777777" w:rsidR="00000000" w:rsidRDefault="00000000">
            <w:pPr>
              <w:rPr>
                <w:rFonts w:ascii="Arial Narrow" w:hAnsi="Arial Narrow"/>
              </w:rPr>
            </w:pPr>
            <w:r>
              <w:rPr>
                <w:rFonts w:ascii="Arial Narrow" w:hAnsi="Arial Narrow"/>
              </w:rPr>
              <w:t>55% of the total installation charges applicable, as described for the relevant product under clause 8 of this document</w:t>
            </w:r>
          </w:p>
        </w:tc>
      </w:tr>
      <w:tr w:rsidR="00000000" w14:paraId="53074272" w14:textId="77777777">
        <w:tblPrEx>
          <w:tblCellMar>
            <w:top w:w="0" w:type="dxa"/>
            <w:bottom w:w="0" w:type="dxa"/>
          </w:tblCellMar>
        </w:tblPrEx>
        <w:tc>
          <w:tcPr>
            <w:tcW w:w="1384" w:type="dxa"/>
          </w:tcPr>
          <w:p w14:paraId="2732DDE1" w14:textId="77777777" w:rsidR="00000000" w:rsidRDefault="00000000">
            <w:pPr>
              <w:rPr>
                <w:rFonts w:ascii="Arial Narrow" w:hAnsi="Arial Narrow"/>
              </w:rPr>
            </w:pPr>
            <w:r>
              <w:rPr>
                <w:rFonts w:ascii="Arial Narrow" w:hAnsi="Arial Narrow"/>
              </w:rPr>
              <w:t>Stage 3</w:t>
            </w:r>
          </w:p>
        </w:tc>
        <w:tc>
          <w:tcPr>
            <w:tcW w:w="4111" w:type="dxa"/>
          </w:tcPr>
          <w:p w14:paraId="6576C3A6" w14:textId="77777777" w:rsidR="00000000" w:rsidRDefault="00000000">
            <w:pPr>
              <w:rPr>
                <w:rFonts w:ascii="Arial Narrow" w:hAnsi="Arial Narrow"/>
              </w:rPr>
            </w:pPr>
            <w:r>
              <w:rPr>
                <w:rFonts w:ascii="Arial Narrow" w:hAnsi="Arial Narrow"/>
              </w:rPr>
              <w:t>Terminal Equipment Provisioning</w:t>
            </w:r>
          </w:p>
          <w:p w14:paraId="183C9904" w14:textId="77777777" w:rsidR="00000000" w:rsidRDefault="00000000">
            <w:pPr>
              <w:rPr>
                <w:rFonts w:ascii="Arial Narrow" w:hAnsi="Arial Narrow"/>
              </w:rPr>
            </w:pPr>
            <w:r>
              <w:rPr>
                <w:rFonts w:ascii="Arial Narrow" w:hAnsi="Arial Narrow"/>
              </w:rPr>
              <w:t>Digital Service Packet Switching Test</w:t>
            </w:r>
          </w:p>
        </w:tc>
        <w:tc>
          <w:tcPr>
            <w:tcW w:w="2977" w:type="dxa"/>
          </w:tcPr>
          <w:p w14:paraId="67C6DC88" w14:textId="77777777" w:rsidR="00000000" w:rsidRDefault="00000000">
            <w:pPr>
              <w:rPr>
                <w:rFonts w:ascii="Arial Narrow" w:hAnsi="Arial Narrow"/>
              </w:rPr>
            </w:pPr>
            <w:r>
              <w:rPr>
                <w:rFonts w:ascii="Arial Narrow" w:hAnsi="Arial Narrow"/>
              </w:rPr>
              <w:t>95% of the total installation charges applicable, as described for the relevant product under clause 8 of this document</w:t>
            </w:r>
          </w:p>
        </w:tc>
      </w:tr>
      <w:tr w:rsidR="00000000" w14:paraId="50A06D5E" w14:textId="77777777">
        <w:tblPrEx>
          <w:tblCellMar>
            <w:top w:w="0" w:type="dxa"/>
            <w:bottom w:w="0" w:type="dxa"/>
          </w:tblCellMar>
        </w:tblPrEx>
        <w:tc>
          <w:tcPr>
            <w:tcW w:w="1384" w:type="dxa"/>
          </w:tcPr>
          <w:p w14:paraId="588CDE9D" w14:textId="77777777" w:rsidR="00000000" w:rsidRDefault="00000000">
            <w:pPr>
              <w:rPr>
                <w:rFonts w:ascii="Arial Narrow" w:hAnsi="Arial Narrow"/>
              </w:rPr>
            </w:pPr>
            <w:r>
              <w:rPr>
                <w:rFonts w:ascii="Arial Narrow" w:hAnsi="Arial Narrow"/>
              </w:rPr>
              <w:t>Stage 4</w:t>
            </w:r>
          </w:p>
        </w:tc>
        <w:tc>
          <w:tcPr>
            <w:tcW w:w="4111" w:type="dxa"/>
          </w:tcPr>
          <w:p w14:paraId="2F4506A7" w14:textId="77777777" w:rsidR="00000000" w:rsidRDefault="00000000">
            <w:pPr>
              <w:rPr>
                <w:rFonts w:ascii="Arial Narrow" w:hAnsi="Arial Narrow"/>
              </w:rPr>
            </w:pPr>
            <w:r>
              <w:rPr>
                <w:rFonts w:ascii="Arial Narrow" w:hAnsi="Arial Narrow"/>
              </w:rPr>
              <w:t>Service Order Finalisation</w:t>
            </w:r>
          </w:p>
          <w:p w14:paraId="061CF170" w14:textId="77777777" w:rsidR="00000000" w:rsidRDefault="00000000">
            <w:pPr>
              <w:rPr>
                <w:rFonts w:ascii="Arial Narrow" w:hAnsi="Arial Narrow"/>
              </w:rPr>
            </w:pPr>
          </w:p>
        </w:tc>
        <w:tc>
          <w:tcPr>
            <w:tcW w:w="2977" w:type="dxa"/>
          </w:tcPr>
          <w:p w14:paraId="1F671514" w14:textId="77777777" w:rsidR="00000000" w:rsidRDefault="00000000">
            <w:pPr>
              <w:rPr>
                <w:rFonts w:ascii="Arial Narrow" w:hAnsi="Arial Narrow"/>
              </w:rPr>
            </w:pPr>
            <w:r>
              <w:rPr>
                <w:rFonts w:ascii="Arial Narrow" w:hAnsi="Arial Narrow"/>
              </w:rPr>
              <w:t>100% of the total installation charges applicable, as described for the relevant product under clause 8 of this document</w:t>
            </w:r>
          </w:p>
        </w:tc>
      </w:tr>
    </w:tbl>
    <w:p w14:paraId="35908577" w14:textId="77777777" w:rsidR="00000000" w:rsidRDefault="00000000"/>
    <w:p w14:paraId="045D09AA" w14:textId="77777777" w:rsidR="00000000" w:rsidRDefault="00000000">
      <w:pPr>
        <w:pStyle w:val="Heading2"/>
      </w:pPr>
      <w:r>
        <w:br w:type="page"/>
        <w:t>ATTACHMENT 1</w:t>
      </w:r>
    </w:p>
    <w:p w14:paraId="004873A9" w14:textId="77777777" w:rsidR="00000000" w:rsidRDefault="00000000">
      <w:pPr>
        <w:pStyle w:val="Heading3"/>
      </w:pPr>
      <w:r>
        <w:t>IPL- BC International Service Terms and Conditions</w:t>
      </w:r>
    </w:p>
    <w:p w14:paraId="7689D702" w14:textId="77777777" w:rsidR="00000000" w:rsidRDefault="00000000">
      <w:pPr>
        <w:pStyle w:val="Heading4"/>
      </w:pPr>
      <w:r>
        <w:rPr>
          <w:lang w:val="en-US"/>
        </w:rPr>
        <w:t>1</w:t>
      </w:r>
      <w:r>
        <w:rPr>
          <w:lang w:val="en-US"/>
        </w:rPr>
        <w:tab/>
      </w:r>
      <w:r>
        <w:t>Provision of the service</w:t>
      </w:r>
    </w:p>
    <w:p w14:paraId="210A65E9" w14:textId="77777777" w:rsidR="00000000" w:rsidRDefault="00000000">
      <w:pPr>
        <w:pStyle w:val="NormalIndent2"/>
      </w:pPr>
      <w:r>
        <w:t xml:space="preserve">Provision of the </w:t>
      </w:r>
      <w:r>
        <w:rPr>
          <w:i/>
        </w:rPr>
        <w:t>Service</w:t>
      </w:r>
      <w:r>
        <w:t xml:space="preserve"> is to be the sole means of acceptance of the </w:t>
      </w:r>
      <w:r>
        <w:rPr>
          <w:i/>
        </w:rPr>
        <w:t>Application</w:t>
      </w:r>
      <w:r>
        <w:t xml:space="preserve"> by </w:t>
      </w:r>
      <w:r>
        <w:rPr>
          <w:i/>
        </w:rPr>
        <w:t>Telstra</w:t>
      </w:r>
      <w:r>
        <w:t xml:space="preserve"> and sufficient notice of acceptance.  However, if the </w:t>
      </w:r>
      <w:r>
        <w:rPr>
          <w:i/>
        </w:rPr>
        <w:t xml:space="preserve">Customer </w:t>
      </w:r>
      <w:r>
        <w:t xml:space="preserve">withdraws the </w:t>
      </w:r>
      <w:r>
        <w:rPr>
          <w:i/>
        </w:rPr>
        <w:t>Application</w:t>
      </w:r>
      <w:r>
        <w:t xml:space="preserve"> before the </w:t>
      </w:r>
      <w:r>
        <w:rPr>
          <w:i/>
        </w:rPr>
        <w:t>Service</w:t>
      </w:r>
      <w:r>
        <w:t xml:space="preserve"> is provided, and </w:t>
      </w:r>
      <w:r>
        <w:rPr>
          <w:i/>
        </w:rPr>
        <w:t>Telstra</w:t>
      </w:r>
      <w:r>
        <w:t xml:space="preserve"> has taken steps towards providing the </w:t>
      </w:r>
      <w:r>
        <w:rPr>
          <w:i/>
        </w:rPr>
        <w:t>Service</w:t>
      </w:r>
      <w:r>
        <w:t xml:space="preserve">, </w:t>
      </w:r>
      <w:r>
        <w:rPr>
          <w:i/>
        </w:rPr>
        <w:t>Telstra</w:t>
      </w:r>
      <w:r>
        <w:t xml:space="preserve"> may charge the </w:t>
      </w:r>
      <w:r>
        <w:rPr>
          <w:i/>
        </w:rPr>
        <w:t>Customer</w:t>
      </w:r>
      <w:r>
        <w:t xml:space="preserve"> all or part of the establishment charge(s) for the </w:t>
      </w:r>
      <w:r>
        <w:rPr>
          <w:i/>
        </w:rPr>
        <w:t>Service</w:t>
      </w:r>
      <w:r>
        <w:t xml:space="preserve">.  The </w:t>
      </w:r>
      <w:r>
        <w:rPr>
          <w:i/>
        </w:rPr>
        <w:t xml:space="preserve">Customer </w:t>
      </w:r>
      <w:r>
        <w:t xml:space="preserve">must pay any such charge(s) within 30 days of </w:t>
      </w:r>
      <w:r>
        <w:rPr>
          <w:i/>
        </w:rPr>
        <w:t xml:space="preserve">Telstra’s </w:t>
      </w:r>
      <w:r>
        <w:t>invoice.</w:t>
      </w:r>
    </w:p>
    <w:p w14:paraId="26F45903" w14:textId="77777777" w:rsidR="00000000" w:rsidRDefault="00000000">
      <w:pPr>
        <w:pStyle w:val="Heading4"/>
      </w:pPr>
      <w:r>
        <w:rPr>
          <w:lang w:val="en-US"/>
        </w:rPr>
        <w:t>2</w:t>
      </w:r>
      <w:r>
        <w:rPr>
          <w:lang w:val="en-US"/>
        </w:rPr>
        <w:tab/>
      </w:r>
      <w:r>
        <w:t>Specifications</w:t>
      </w:r>
    </w:p>
    <w:p w14:paraId="070798DE" w14:textId="77777777" w:rsidR="00000000" w:rsidRDefault="00000000">
      <w:pPr>
        <w:pStyle w:val="NormalIndent2"/>
      </w:pPr>
      <w:r>
        <w:rPr>
          <w:i/>
        </w:rPr>
        <w:t>Telstra</w:t>
      </w:r>
      <w:r>
        <w:t xml:space="preserve"> will determine the specifications to which it will provide the </w:t>
      </w:r>
      <w:r>
        <w:rPr>
          <w:i/>
        </w:rPr>
        <w:t>Service</w:t>
      </w:r>
      <w:r>
        <w:t xml:space="preserve"> to the </w:t>
      </w:r>
      <w:r>
        <w:rPr>
          <w:i/>
        </w:rPr>
        <w:t>Customer</w:t>
      </w:r>
      <w:r>
        <w:t xml:space="preserve">.  It will endeavour to ensure the continuity and efficiency of the </w:t>
      </w:r>
      <w:r>
        <w:rPr>
          <w:i/>
        </w:rPr>
        <w:t>Service</w:t>
      </w:r>
      <w:r>
        <w:t xml:space="preserve"> at all times but, subject to the following, will not be liable (whether in contract, tort or otherwise) for any loss or damage of any kind and however caused, arising out of any deficiency of the </w:t>
      </w:r>
      <w:r>
        <w:rPr>
          <w:i/>
        </w:rPr>
        <w:t>Service</w:t>
      </w:r>
      <w:r>
        <w:t xml:space="preserve"> or any part of the </w:t>
      </w:r>
      <w:r>
        <w:rPr>
          <w:i/>
        </w:rPr>
        <w:t>Service</w:t>
      </w:r>
      <w:r>
        <w:t xml:space="preserve">, or any failure to provide the </w:t>
      </w:r>
      <w:r>
        <w:rPr>
          <w:i/>
        </w:rPr>
        <w:t>Service</w:t>
      </w:r>
      <w:r>
        <w:t xml:space="preserve"> or any part of the </w:t>
      </w:r>
      <w:r>
        <w:rPr>
          <w:i/>
        </w:rPr>
        <w:t>Service</w:t>
      </w:r>
      <w:r>
        <w:t>.</w:t>
      </w:r>
    </w:p>
    <w:p w14:paraId="498028C8" w14:textId="77777777" w:rsidR="00000000" w:rsidRDefault="00000000">
      <w:pPr>
        <w:pStyle w:val="Heading4"/>
      </w:pPr>
      <w:r>
        <w:rPr>
          <w:lang w:val="en-US"/>
        </w:rPr>
        <w:t>3</w:t>
      </w:r>
      <w:r>
        <w:rPr>
          <w:lang w:val="en-US"/>
        </w:rPr>
        <w:tab/>
      </w:r>
      <w:r>
        <w:t>Liability</w:t>
      </w:r>
    </w:p>
    <w:p w14:paraId="54A959F8" w14:textId="77777777" w:rsidR="00000000" w:rsidRDefault="00000000">
      <w:pPr>
        <w:pStyle w:val="NormalIndent2"/>
      </w:pPr>
      <w:r>
        <w:rPr>
          <w:i/>
        </w:rPr>
        <w:t>Telstra</w:t>
      </w:r>
      <w:r>
        <w:t xml:space="preserve"> disclaims all conditions and warranties, express or implied, concerning the </w:t>
      </w:r>
      <w:r>
        <w:rPr>
          <w:i/>
        </w:rPr>
        <w:t>Service</w:t>
      </w:r>
      <w:r>
        <w:t xml:space="preserve">, including any warranty of merchantability or fitness for a particular purpose.  If any condition or warranty is implied in these terms and conditions by any legislation (including, without limitation, the Trade Practices Act 1974) and the legislation avoids or prohibits provisions in a contract excluding or modifying the application of, exercise of, or liability under such condition or warranty, the condition or warranty will be deemed to be included in these terms and conditions, provided that </w:t>
      </w:r>
      <w:r>
        <w:rPr>
          <w:i/>
        </w:rPr>
        <w:t>Telstra’s</w:t>
      </w:r>
      <w:r>
        <w:t xml:space="preserve"> liability for breach of the condition or warranty will, if the legislation permits, be limited, in the sole discretion of </w:t>
      </w:r>
      <w:r>
        <w:rPr>
          <w:i/>
        </w:rPr>
        <w:t>Telstra</w:t>
      </w:r>
      <w:r>
        <w:t>, to</w:t>
      </w:r>
    </w:p>
    <w:p w14:paraId="7FED6CB6" w14:textId="77777777" w:rsidR="00000000" w:rsidRDefault="00000000">
      <w:pPr>
        <w:pStyle w:val="Indent2"/>
      </w:pPr>
      <w:r>
        <w:rPr>
          <w:lang w:val="en-US"/>
        </w:rPr>
        <w:t>(a)</w:t>
      </w:r>
      <w:r>
        <w:rPr>
          <w:lang w:val="en-US"/>
        </w:rPr>
        <w:tab/>
      </w:r>
      <w:r>
        <w:t xml:space="preserve">in the case of goods included in the </w:t>
      </w:r>
      <w:r>
        <w:rPr>
          <w:i/>
        </w:rPr>
        <w:t>Service</w:t>
      </w:r>
      <w:r>
        <w:t>,</w:t>
      </w:r>
    </w:p>
    <w:p w14:paraId="5270785A" w14:textId="77777777" w:rsidR="00000000" w:rsidRDefault="00000000">
      <w:pPr>
        <w:pStyle w:val="Indent3"/>
      </w:pPr>
      <w:r>
        <w:rPr>
          <w:rFonts w:ascii="Symbol" w:hAnsi="Symbol"/>
          <w:lang w:val="en-US"/>
        </w:rPr>
        <w:t></w:t>
      </w:r>
      <w:r>
        <w:rPr>
          <w:rFonts w:ascii="Symbol" w:hAnsi="Symbol"/>
          <w:lang w:val="en-US"/>
        </w:rPr>
        <w:tab/>
      </w:r>
      <w:r>
        <w:t>the replacement of the goods or the supply of equivalent goods;</w:t>
      </w:r>
    </w:p>
    <w:p w14:paraId="3FC606D0" w14:textId="77777777" w:rsidR="00000000" w:rsidRDefault="00000000">
      <w:pPr>
        <w:pStyle w:val="Indent3"/>
      </w:pPr>
      <w:r>
        <w:rPr>
          <w:rFonts w:ascii="Symbol" w:hAnsi="Symbol"/>
          <w:lang w:val="en-US"/>
        </w:rPr>
        <w:t></w:t>
      </w:r>
      <w:r>
        <w:rPr>
          <w:rFonts w:ascii="Symbol" w:hAnsi="Symbol"/>
          <w:lang w:val="en-US"/>
        </w:rPr>
        <w:tab/>
      </w:r>
      <w:r>
        <w:t>the repair of the goods;</w:t>
      </w:r>
    </w:p>
    <w:p w14:paraId="2B00258B" w14:textId="77777777" w:rsidR="00000000" w:rsidRDefault="00000000">
      <w:pPr>
        <w:pStyle w:val="Indent3"/>
      </w:pPr>
      <w:r>
        <w:rPr>
          <w:rFonts w:ascii="Symbol" w:hAnsi="Symbol"/>
          <w:lang w:val="en-US"/>
        </w:rPr>
        <w:t></w:t>
      </w:r>
      <w:r>
        <w:rPr>
          <w:rFonts w:ascii="Symbol" w:hAnsi="Symbol"/>
          <w:lang w:val="en-US"/>
        </w:rPr>
        <w:tab/>
      </w:r>
      <w:r>
        <w:t>the payment of the cost of replacing the goods or of acquiring equivalent goods;</w:t>
      </w:r>
    </w:p>
    <w:p w14:paraId="3FAD0004" w14:textId="77777777" w:rsidR="00000000" w:rsidRDefault="00000000">
      <w:pPr>
        <w:pStyle w:val="Indent3"/>
      </w:pPr>
      <w:r>
        <w:rPr>
          <w:rFonts w:ascii="Symbol" w:hAnsi="Symbol"/>
          <w:lang w:val="en-US"/>
        </w:rPr>
        <w:t></w:t>
      </w:r>
      <w:r>
        <w:rPr>
          <w:rFonts w:ascii="Symbol" w:hAnsi="Symbol"/>
          <w:lang w:val="en-US"/>
        </w:rPr>
        <w:tab/>
      </w:r>
      <w:r>
        <w:t>the payment of the cost of having the goods repaired; and</w:t>
      </w:r>
    </w:p>
    <w:p w14:paraId="6AE66DF8" w14:textId="77777777" w:rsidR="00000000" w:rsidRDefault="00000000">
      <w:pPr>
        <w:pStyle w:val="Indent2"/>
      </w:pPr>
      <w:r>
        <w:rPr>
          <w:lang w:val="en-US"/>
        </w:rPr>
        <w:t>(b)</w:t>
      </w:r>
      <w:r>
        <w:rPr>
          <w:lang w:val="en-US"/>
        </w:rPr>
        <w:tab/>
      </w:r>
      <w:r>
        <w:t xml:space="preserve">in the case of services included in the </w:t>
      </w:r>
      <w:r>
        <w:rPr>
          <w:i/>
        </w:rPr>
        <w:t>Service</w:t>
      </w:r>
      <w:r>
        <w:t>,</w:t>
      </w:r>
    </w:p>
    <w:p w14:paraId="2515BF1A" w14:textId="77777777" w:rsidR="00000000" w:rsidRDefault="00000000">
      <w:pPr>
        <w:pStyle w:val="Indent3"/>
      </w:pPr>
      <w:r>
        <w:rPr>
          <w:rFonts w:ascii="Symbol" w:hAnsi="Symbol"/>
          <w:lang w:val="en-US"/>
        </w:rPr>
        <w:t></w:t>
      </w:r>
      <w:r>
        <w:rPr>
          <w:rFonts w:ascii="Symbol" w:hAnsi="Symbol"/>
          <w:lang w:val="en-US"/>
        </w:rPr>
        <w:tab/>
      </w:r>
      <w:r>
        <w:t>the resupply of the services; or</w:t>
      </w:r>
    </w:p>
    <w:p w14:paraId="4E511399" w14:textId="77777777" w:rsidR="00000000" w:rsidRDefault="00000000">
      <w:pPr>
        <w:pStyle w:val="Indent3"/>
      </w:pPr>
      <w:r>
        <w:rPr>
          <w:rFonts w:ascii="Symbol" w:hAnsi="Symbol"/>
          <w:lang w:val="en-US"/>
        </w:rPr>
        <w:t></w:t>
      </w:r>
      <w:r>
        <w:rPr>
          <w:rFonts w:ascii="Symbol" w:hAnsi="Symbol"/>
          <w:lang w:val="en-US"/>
        </w:rPr>
        <w:tab/>
      </w:r>
      <w:r>
        <w:t>the cost of resupply of the services,</w:t>
      </w:r>
    </w:p>
    <w:p w14:paraId="1769B58B" w14:textId="77777777" w:rsidR="00000000" w:rsidRDefault="00000000">
      <w:pPr>
        <w:pStyle w:val="NormalIndent2"/>
      </w:pPr>
      <w:r>
        <w:t>and otherwise shall be limited to the maximum extent permitted by law.</w:t>
      </w:r>
    </w:p>
    <w:p w14:paraId="4D664A9F" w14:textId="77777777" w:rsidR="00000000" w:rsidRDefault="00000000">
      <w:pPr>
        <w:pStyle w:val="Heading4"/>
      </w:pPr>
      <w:r>
        <w:t>4</w:t>
      </w:r>
      <w:r>
        <w:tab/>
        <w:t>Interruption to service</w:t>
      </w:r>
    </w:p>
    <w:p w14:paraId="68498748" w14:textId="77777777" w:rsidR="00000000" w:rsidRDefault="00000000">
      <w:pPr>
        <w:pStyle w:val="NormalIndent2"/>
      </w:pPr>
      <w:r>
        <w:t xml:space="preserve">If </w:t>
      </w:r>
      <w:r>
        <w:rPr>
          <w:i/>
        </w:rPr>
        <w:t>Telstra</w:t>
      </w:r>
      <w:r>
        <w:t xml:space="preserve"> becomes aware that the </w:t>
      </w:r>
      <w:r>
        <w:rPr>
          <w:i/>
        </w:rPr>
        <w:t>Service</w:t>
      </w:r>
      <w:r>
        <w:t xml:space="preserve"> is likely to be unavailable for an extended period it will endeavour to notify the </w:t>
      </w:r>
      <w:r>
        <w:rPr>
          <w:i/>
        </w:rPr>
        <w:t>Customer</w:t>
      </w:r>
      <w:r>
        <w:t xml:space="preserve"> as soon as possible. If there is an interruption of 60 consecutive minutes or more in the </w:t>
      </w:r>
      <w:r>
        <w:rPr>
          <w:i/>
        </w:rPr>
        <w:t>Service</w:t>
      </w:r>
      <w:r>
        <w:t xml:space="preserve"> which </w:t>
      </w:r>
      <w:r>
        <w:rPr>
          <w:i/>
        </w:rPr>
        <w:t>Telstra</w:t>
      </w:r>
      <w:r>
        <w:t xml:space="preserve"> determines is not attributable to any act or omission of any user of the </w:t>
      </w:r>
      <w:r>
        <w:rPr>
          <w:i/>
        </w:rPr>
        <w:t>Service</w:t>
      </w:r>
      <w:r>
        <w:t xml:space="preserve"> or to the failure of any equipment or facility for which the </w:t>
      </w:r>
      <w:r>
        <w:rPr>
          <w:i/>
        </w:rPr>
        <w:t>Customer</w:t>
      </w:r>
      <w:r>
        <w:t xml:space="preserve"> is responsible, </w:t>
      </w:r>
      <w:r>
        <w:rPr>
          <w:i/>
        </w:rPr>
        <w:t>Telstra</w:t>
      </w:r>
      <w:r>
        <w:t xml:space="preserve"> will, if the </w:t>
      </w:r>
      <w:r>
        <w:rPr>
          <w:i/>
        </w:rPr>
        <w:t xml:space="preserve">Customer </w:t>
      </w:r>
      <w:r>
        <w:t xml:space="preserve">asks, allow the </w:t>
      </w:r>
      <w:r>
        <w:rPr>
          <w:i/>
        </w:rPr>
        <w:t>Customer</w:t>
      </w:r>
      <w:r>
        <w:t xml:space="preserve"> a credit for the period of interruption. The credit will be the portion of the total </w:t>
      </w:r>
      <w:r>
        <w:rPr>
          <w:i/>
        </w:rPr>
        <w:t>Recurring Monthly Charge</w:t>
      </w:r>
      <w:r>
        <w:t xml:space="preserve">s for the </w:t>
      </w:r>
      <w:r>
        <w:rPr>
          <w:i/>
        </w:rPr>
        <w:t>Service</w:t>
      </w:r>
      <w:r>
        <w:t xml:space="preserve"> which otherwise would be payable for the period of interruption.</w:t>
      </w:r>
    </w:p>
    <w:p w14:paraId="67D7C6F8" w14:textId="77777777" w:rsidR="00000000" w:rsidRDefault="00000000">
      <w:pPr>
        <w:pStyle w:val="Heading4"/>
      </w:pPr>
      <w:r>
        <w:t>5</w:t>
      </w:r>
      <w:r>
        <w:tab/>
        <w:t>Delay</w:t>
      </w:r>
    </w:p>
    <w:p w14:paraId="5BF914EC" w14:textId="77777777" w:rsidR="00000000" w:rsidRDefault="00000000">
      <w:pPr>
        <w:pStyle w:val="NormalIndent2"/>
      </w:pPr>
      <w:r>
        <w:t xml:space="preserve">If </w:t>
      </w:r>
      <w:r>
        <w:rPr>
          <w:i/>
        </w:rPr>
        <w:t xml:space="preserve">Telstra </w:t>
      </w:r>
      <w:r>
        <w:t xml:space="preserve">does not provide the </w:t>
      </w:r>
      <w:r>
        <w:rPr>
          <w:i/>
        </w:rPr>
        <w:t>Service</w:t>
      </w:r>
      <w:r>
        <w:t xml:space="preserve"> by the required date specified in the </w:t>
      </w:r>
      <w:r>
        <w:rPr>
          <w:i/>
        </w:rPr>
        <w:t>Application</w:t>
      </w:r>
      <w:r>
        <w:t xml:space="preserve"> (as it may be varied by </w:t>
      </w:r>
      <w:r>
        <w:rPr>
          <w:i/>
        </w:rPr>
        <w:t>Telstra</w:t>
      </w:r>
      <w:r>
        <w:t xml:space="preserve"> in consultation with the </w:t>
      </w:r>
      <w:r>
        <w:rPr>
          <w:i/>
        </w:rPr>
        <w:t>Customer</w:t>
      </w:r>
      <w:r>
        <w:t xml:space="preserve">) and the delay is attributable solely to </w:t>
      </w:r>
      <w:r>
        <w:rPr>
          <w:i/>
        </w:rPr>
        <w:t>Telstra</w:t>
      </w:r>
      <w:r>
        <w:t xml:space="preserve">, </w:t>
      </w:r>
      <w:r>
        <w:rPr>
          <w:i/>
        </w:rPr>
        <w:t>Telstra</w:t>
      </w:r>
      <w:r>
        <w:t xml:space="preserve"> will give the </w:t>
      </w:r>
      <w:r>
        <w:rPr>
          <w:i/>
        </w:rPr>
        <w:t>Customer</w:t>
      </w:r>
      <w:r>
        <w:t xml:space="preserve"> a credit equal to 10% of the monthly recurring charges applicable to the </w:t>
      </w:r>
      <w:r>
        <w:rPr>
          <w:i/>
        </w:rPr>
        <w:t>Service</w:t>
      </w:r>
      <w:r>
        <w:t xml:space="preserve"> for each </w:t>
      </w:r>
      <w:r>
        <w:rPr>
          <w:i/>
        </w:rPr>
        <w:t>Working Day</w:t>
      </w:r>
      <w:r>
        <w:t xml:space="preserve"> from the latest date specified to the date </w:t>
      </w:r>
      <w:r>
        <w:rPr>
          <w:i/>
        </w:rPr>
        <w:t xml:space="preserve">Telstra </w:t>
      </w:r>
      <w:r>
        <w:t xml:space="preserve">provides the </w:t>
      </w:r>
      <w:r>
        <w:rPr>
          <w:i/>
        </w:rPr>
        <w:t>Service</w:t>
      </w:r>
      <w:r>
        <w:t>.  This is not applicable to IPL- BC VSAT.</w:t>
      </w:r>
    </w:p>
    <w:p w14:paraId="7DA49319" w14:textId="77777777" w:rsidR="00000000" w:rsidRDefault="00000000">
      <w:pPr>
        <w:pStyle w:val="Heading4"/>
      </w:pPr>
      <w:r>
        <w:rPr>
          <w:lang w:val="en-US"/>
        </w:rPr>
        <w:t>6</w:t>
      </w:r>
      <w:r>
        <w:rPr>
          <w:lang w:val="en-US"/>
        </w:rPr>
        <w:tab/>
      </w:r>
      <w:r>
        <w:t>Indemnity</w:t>
      </w:r>
    </w:p>
    <w:p w14:paraId="2DAC1F78" w14:textId="77777777" w:rsidR="00000000" w:rsidRDefault="00000000">
      <w:pPr>
        <w:pStyle w:val="NormalIndent2"/>
      </w:pPr>
      <w:r>
        <w:t xml:space="preserve">The </w:t>
      </w:r>
      <w:r>
        <w:rPr>
          <w:i/>
        </w:rPr>
        <w:t>Customer</w:t>
      </w:r>
      <w:r>
        <w:t xml:space="preserve"> indemnifies and will keep indemnified </w:t>
      </w:r>
      <w:r>
        <w:rPr>
          <w:i/>
        </w:rPr>
        <w:t>Telstra</w:t>
      </w:r>
      <w:r>
        <w:t xml:space="preserve"> from all liability, loss, damage and expense arising out of use of the </w:t>
      </w:r>
      <w:r>
        <w:rPr>
          <w:i/>
        </w:rPr>
        <w:t>Service</w:t>
      </w:r>
      <w:r>
        <w:t xml:space="preserve"> by the </w:t>
      </w:r>
      <w:r>
        <w:rPr>
          <w:i/>
        </w:rPr>
        <w:t>Customer</w:t>
      </w:r>
      <w:r>
        <w:t xml:space="preserve"> or any other person, except where such use is both unauthorised by the </w:t>
      </w:r>
      <w:r>
        <w:rPr>
          <w:i/>
        </w:rPr>
        <w:t>Customer</w:t>
      </w:r>
      <w:r>
        <w:t xml:space="preserve"> and occurs despite the </w:t>
      </w:r>
      <w:r>
        <w:rPr>
          <w:i/>
        </w:rPr>
        <w:t>Customer</w:t>
      </w:r>
      <w:r>
        <w:t xml:space="preserve">'s reasonable efforts to prevent such use.  In particular this indemnity applies where the unauthorised use of the </w:t>
      </w:r>
      <w:r>
        <w:rPr>
          <w:i/>
        </w:rPr>
        <w:t>Service</w:t>
      </w:r>
      <w:r>
        <w:t xml:space="preserve"> arises wholly or partly from the </w:t>
      </w:r>
      <w:r>
        <w:rPr>
          <w:i/>
        </w:rPr>
        <w:t>Customer</w:t>
      </w:r>
      <w:r>
        <w:t xml:space="preserve">'s lack of adequate electronic and physical security systems and procedures. This indemnity does not apply concerning any liability, loss, damage or expense to the extent that it is solely attributable to any negligent act or omission by or on behalf of </w:t>
      </w:r>
      <w:r>
        <w:rPr>
          <w:i/>
        </w:rPr>
        <w:t>Telstra</w:t>
      </w:r>
      <w:r>
        <w:t>.</w:t>
      </w:r>
    </w:p>
    <w:p w14:paraId="3F3FFBF6" w14:textId="77777777" w:rsidR="00000000" w:rsidRDefault="00000000">
      <w:pPr>
        <w:pStyle w:val="Heading4"/>
      </w:pPr>
      <w:r>
        <w:rPr>
          <w:lang w:val="en-US"/>
        </w:rPr>
        <w:t>7</w:t>
      </w:r>
      <w:r>
        <w:rPr>
          <w:lang w:val="en-US"/>
        </w:rPr>
        <w:tab/>
      </w:r>
      <w:r>
        <w:t>Charges</w:t>
      </w:r>
    </w:p>
    <w:p w14:paraId="14B1DD25" w14:textId="77777777" w:rsidR="00000000" w:rsidRDefault="00000000">
      <w:pPr>
        <w:pStyle w:val="NormalIndent2"/>
      </w:pPr>
      <w:r>
        <w:t xml:space="preserve">The </w:t>
      </w:r>
      <w:r>
        <w:rPr>
          <w:i/>
        </w:rPr>
        <w:t>Customer</w:t>
      </w:r>
      <w:r>
        <w:t xml:space="preserve"> must pay </w:t>
      </w:r>
      <w:r>
        <w:rPr>
          <w:i/>
        </w:rPr>
        <w:t>Telstra</w:t>
      </w:r>
      <w:r>
        <w:t xml:space="preserve"> the charges for the </w:t>
      </w:r>
      <w:r>
        <w:rPr>
          <w:i/>
        </w:rPr>
        <w:t>Service</w:t>
      </w:r>
      <w:r>
        <w:t xml:space="preserve"> set out in the </w:t>
      </w:r>
      <w:r>
        <w:rPr>
          <w:i/>
        </w:rPr>
        <w:t>Application</w:t>
      </w:r>
      <w:r>
        <w:t xml:space="preserve">, as varied in accordance with </w:t>
      </w:r>
      <w:r>
        <w:rPr>
          <w:i/>
        </w:rPr>
        <w:t xml:space="preserve">Telstra’s </w:t>
      </w:r>
      <w:r>
        <w:t xml:space="preserve">filed Standard Form of Agreement from time to time. </w:t>
      </w:r>
      <w:r>
        <w:rPr>
          <w:i/>
        </w:rPr>
        <w:t xml:space="preserve">Telstra </w:t>
      </w:r>
      <w:r>
        <w:t xml:space="preserve">will bill the </w:t>
      </w:r>
      <w:r>
        <w:rPr>
          <w:i/>
        </w:rPr>
        <w:t>Customer</w:t>
      </w:r>
      <w:r>
        <w:t xml:space="preserve"> monthly for the </w:t>
      </w:r>
      <w:r>
        <w:rPr>
          <w:i/>
        </w:rPr>
        <w:t>Service</w:t>
      </w:r>
      <w:r>
        <w:t xml:space="preserve">.  The </w:t>
      </w:r>
      <w:r>
        <w:rPr>
          <w:i/>
        </w:rPr>
        <w:t xml:space="preserve">Customer </w:t>
      </w:r>
      <w:r>
        <w:t xml:space="preserve">must pay all amounts billed in the currency of billing and, subject to these terms and conditions, in accordance with the conditions applying to the </w:t>
      </w:r>
      <w:r>
        <w:rPr>
          <w:i/>
        </w:rPr>
        <w:t>Customer’s Credit Account</w:t>
      </w:r>
      <w:r>
        <w:t xml:space="preserve">. The </w:t>
      </w:r>
      <w:r>
        <w:rPr>
          <w:i/>
        </w:rPr>
        <w:t>Recurring Monthly Charge</w:t>
      </w:r>
      <w:r>
        <w:t xml:space="preserve">s for the </w:t>
      </w:r>
      <w:r>
        <w:rPr>
          <w:i/>
        </w:rPr>
        <w:t>Service</w:t>
      </w:r>
      <w:r>
        <w:t xml:space="preserve"> will commence on the date the </w:t>
      </w:r>
      <w:r>
        <w:rPr>
          <w:i/>
        </w:rPr>
        <w:t>Customer</w:t>
      </w:r>
      <w:r>
        <w:t xml:space="preserve"> accepts the circuit, which shall be no later than 2 </w:t>
      </w:r>
      <w:r>
        <w:rPr>
          <w:i/>
        </w:rPr>
        <w:t>Working Days</w:t>
      </w:r>
      <w:r>
        <w:t xml:space="preserve"> after the date on which </w:t>
      </w:r>
      <w:r>
        <w:rPr>
          <w:i/>
        </w:rPr>
        <w:t>Telstra</w:t>
      </w:r>
      <w:r>
        <w:t xml:space="preserve"> provides the circuit (‘the relevant period’) unless:</w:t>
      </w:r>
    </w:p>
    <w:p w14:paraId="067D8094" w14:textId="77777777" w:rsidR="00000000" w:rsidRDefault="00000000">
      <w:pPr>
        <w:pStyle w:val="Indent2"/>
      </w:pPr>
      <w:r>
        <w:rPr>
          <w:lang w:val="en-US"/>
        </w:rPr>
        <w:t>(a)</w:t>
      </w:r>
      <w:r>
        <w:rPr>
          <w:lang w:val="en-US"/>
        </w:rPr>
        <w:tab/>
      </w:r>
      <w:r>
        <w:t xml:space="preserve">the circuit fails to meet any special requirements of the </w:t>
      </w:r>
      <w:r>
        <w:rPr>
          <w:i/>
        </w:rPr>
        <w:t>Customer</w:t>
      </w:r>
      <w:r>
        <w:t xml:space="preserve"> as set out in the </w:t>
      </w:r>
      <w:r>
        <w:rPr>
          <w:i/>
        </w:rPr>
        <w:t>Application</w:t>
      </w:r>
      <w:r>
        <w:t xml:space="preserve"> and the nature of the failure is notified to </w:t>
      </w:r>
      <w:r>
        <w:rPr>
          <w:i/>
        </w:rPr>
        <w:t>Telstra</w:t>
      </w:r>
      <w:r>
        <w:t xml:space="preserve"> within the relevant period; or</w:t>
      </w:r>
    </w:p>
    <w:p w14:paraId="17BA60B8" w14:textId="77777777" w:rsidR="00000000" w:rsidRDefault="00000000">
      <w:pPr>
        <w:pStyle w:val="Indent2"/>
      </w:pPr>
      <w:r>
        <w:rPr>
          <w:lang w:val="en-US"/>
        </w:rPr>
        <w:t>(b)</w:t>
      </w:r>
      <w:r>
        <w:rPr>
          <w:lang w:val="en-US"/>
        </w:rPr>
        <w:tab/>
      </w:r>
      <w:r>
        <w:t xml:space="preserve">the circuit is not compatible with the </w:t>
      </w:r>
      <w:r>
        <w:rPr>
          <w:i/>
        </w:rPr>
        <w:t>Customer</w:t>
      </w:r>
      <w:r>
        <w:t xml:space="preserve">’s terminal equipment or its application and the </w:t>
      </w:r>
      <w:r>
        <w:rPr>
          <w:i/>
        </w:rPr>
        <w:t>Customer</w:t>
      </w:r>
      <w:r>
        <w:t xml:space="preserve"> terminates the </w:t>
      </w:r>
      <w:r>
        <w:rPr>
          <w:i/>
        </w:rPr>
        <w:t>Service</w:t>
      </w:r>
      <w:r>
        <w:t xml:space="preserve"> within the relevant period.</w:t>
      </w:r>
    </w:p>
    <w:p w14:paraId="641D3A19" w14:textId="77777777" w:rsidR="00000000" w:rsidRDefault="00000000">
      <w:pPr>
        <w:pStyle w:val="Heading4"/>
      </w:pPr>
      <w:r>
        <w:rPr>
          <w:lang w:val="en-US"/>
        </w:rPr>
        <w:t>8</w:t>
      </w:r>
      <w:r>
        <w:rPr>
          <w:lang w:val="en-US"/>
        </w:rPr>
        <w:tab/>
      </w:r>
      <w:r>
        <w:t>Cancellation</w:t>
      </w:r>
    </w:p>
    <w:p w14:paraId="504AC751" w14:textId="77777777" w:rsidR="00000000" w:rsidRDefault="00000000">
      <w:pPr>
        <w:pStyle w:val="Indent1"/>
      </w:pPr>
      <w:r>
        <w:rPr>
          <w:lang w:val="en-US"/>
        </w:rPr>
        <w:t>8.1</w:t>
      </w:r>
      <w:r>
        <w:rPr>
          <w:lang w:val="en-US"/>
        </w:rPr>
        <w:tab/>
      </w:r>
      <w:r>
        <w:t xml:space="preserve">If, despite </w:t>
      </w:r>
      <w:r>
        <w:rPr>
          <w:i/>
        </w:rPr>
        <w:t>Telstra’s</w:t>
      </w:r>
      <w:r>
        <w:t xml:space="preserve"> reasonable endeavours to remedy any failure to meet the </w:t>
      </w:r>
      <w:r>
        <w:rPr>
          <w:i/>
        </w:rPr>
        <w:t>Customer</w:t>
      </w:r>
      <w:r>
        <w:t xml:space="preserve">’s special requirements, the circuit is not accepted by the </w:t>
      </w:r>
      <w:r>
        <w:rPr>
          <w:i/>
        </w:rPr>
        <w:t>Customer</w:t>
      </w:r>
      <w:r>
        <w:t xml:space="preserve"> within 1 month of provision of the circuit by </w:t>
      </w:r>
      <w:r>
        <w:rPr>
          <w:i/>
        </w:rPr>
        <w:t>Telstra</w:t>
      </w:r>
      <w:r>
        <w:t xml:space="preserve">, either the </w:t>
      </w:r>
      <w:r>
        <w:rPr>
          <w:i/>
        </w:rPr>
        <w:t>Customer</w:t>
      </w:r>
      <w:r>
        <w:t xml:space="preserve"> or </w:t>
      </w:r>
      <w:r>
        <w:rPr>
          <w:i/>
        </w:rPr>
        <w:t>Telstra</w:t>
      </w:r>
      <w:r>
        <w:t xml:space="preserve"> may cancel the </w:t>
      </w:r>
      <w:r>
        <w:rPr>
          <w:i/>
        </w:rPr>
        <w:t>Service</w:t>
      </w:r>
      <w:r>
        <w:t xml:space="preserve"> by giving not less than 7 days notice in writing to the other party.</w:t>
      </w:r>
    </w:p>
    <w:p w14:paraId="5FCD6064" w14:textId="77777777" w:rsidR="00000000" w:rsidRDefault="00000000">
      <w:pPr>
        <w:pStyle w:val="Indent1"/>
      </w:pPr>
      <w:r>
        <w:rPr>
          <w:lang w:val="en-US"/>
        </w:rPr>
        <w:t>8.2</w:t>
      </w:r>
      <w:r>
        <w:rPr>
          <w:lang w:val="en-US"/>
        </w:rPr>
        <w:tab/>
      </w:r>
      <w:r>
        <w:t xml:space="preserve">If the </w:t>
      </w:r>
      <w:r>
        <w:rPr>
          <w:i/>
        </w:rPr>
        <w:t>Service</w:t>
      </w:r>
      <w:r>
        <w:t xml:space="preserve"> is cancelled for the reason set out in clause 8.1 above and the circuit has failed to meet any special requirement due to the fault of </w:t>
      </w:r>
      <w:r>
        <w:rPr>
          <w:i/>
        </w:rPr>
        <w:t>Telstra</w:t>
      </w:r>
      <w:r>
        <w:t xml:space="preserve">, the </w:t>
      </w:r>
      <w:r>
        <w:rPr>
          <w:i/>
        </w:rPr>
        <w:t>Customer</w:t>
      </w:r>
      <w:r>
        <w:t xml:space="preserve"> will not be liable for the establishment charges otherwise payable for the </w:t>
      </w:r>
      <w:r>
        <w:rPr>
          <w:i/>
        </w:rPr>
        <w:t>Service</w:t>
      </w:r>
      <w:r>
        <w:t xml:space="preserve"> and </w:t>
      </w:r>
      <w:r>
        <w:rPr>
          <w:i/>
        </w:rPr>
        <w:t xml:space="preserve">Telstra </w:t>
      </w:r>
      <w:r>
        <w:t>will reimburse any such charges paid.</w:t>
      </w:r>
    </w:p>
    <w:p w14:paraId="64F7C0BB" w14:textId="77777777" w:rsidR="00000000" w:rsidRDefault="00000000">
      <w:pPr>
        <w:pStyle w:val="Indent1"/>
      </w:pPr>
      <w:r>
        <w:rPr>
          <w:lang w:val="en-US"/>
        </w:rPr>
        <w:t>8.3</w:t>
      </w:r>
      <w:r>
        <w:rPr>
          <w:lang w:val="en-US"/>
        </w:rPr>
        <w:tab/>
      </w:r>
      <w:r>
        <w:t xml:space="preserve">If the </w:t>
      </w:r>
      <w:r>
        <w:rPr>
          <w:i/>
        </w:rPr>
        <w:t>Customer</w:t>
      </w:r>
      <w:r>
        <w:t xml:space="preserve"> cancels the </w:t>
      </w:r>
      <w:r>
        <w:rPr>
          <w:i/>
        </w:rPr>
        <w:t>Service</w:t>
      </w:r>
      <w:r>
        <w:t xml:space="preserve"> in accordance with 8.2 above, the </w:t>
      </w:r>
      <w:r>
        <w:rPr>
          <w:i/>
        </w:rPr>
        <w:t>Customer</w:t>
      </w:r>
      <w:r>
        <w:t xml:space="preserve"> will be liable, upon billing by </w:t>
      </w:r>
      <w:r>
        <w:rPr>
          <w:i/>
        </w:rPr>
        <w:t>Telstra</w:t>
      </w:r>
      <w:r>
        <w:t xml:space="preserve">, for the establishment charges payable for the </w:t>
      </w:r>
      <w:r>
        <w:rPr>
          <w:i/>
        </w:rPr>
        <w:t>Service</w:t>
      </w:r>
      <w:r>
        <w:t>.</w:t>
      </w:r>
    </w:p>
    <w:p w14:paraId="0FA9AF10" w14:textId="77777777" w:rsidR="00000000" w:rsidRDefault="00000000">
      <w:pPr>
        <w:pStyle w:val="Indent1"/>
      </w:pPr>
      <w:r>
        <w:rPr>
          <w:lang w:val="en-US"/>
        </w:rPr>
        <w:t>8.4</w:t>
      </w:r>
      <w:r>
        <w:rPr>
          <w:lang w:val="en-US"/>
        </w:rPr>
        <w:tab/>
      </w:r>
      <w:r>
        <w:rPr>
          <w:i/>
        </w:rPr>
        <w:t>Telstra</w:t>
      </w:r>
      <w:r>
        <w:t xml:space="preserve"> may cancel the </w:t>
      </w:r>
      <w:r>
        <w:rPr>
          <w:i/>
        </w:rPr>
        <w:t>Service</w:t>
      </w:r>
      <w:r>
        <w:t xml:space="preserve"> if, through its use, there is connected to </w:t>
      </w:r>
      <w:r>
        <w:rPr>
          <w:i/>
        </w:rPr>
        <w:t>Telstra</w:t>
      </w:r>
      <w:r>
        <w:t xml:space="preserve">’s network </w:t>
      </w:r>
      <w:r>
        <w:rPr>
          <w:i/>
        </w:rPr>
        <w:t>Customer Premises Equipment</w:t>
      </w:r>
      <w:r>
        <w:t xml:space="preserve"> or </w:t>
      </w:r>
      <w:r>
        <w:rPr>
          <w:i/>
        </w:rPr>
        <w:t>Customer Premises Cabling</w:t>
      </w:r>
      <w:r>
        <w:t xml:space="preserve"> that is a threat to the safety or proper functioning of the network or the safety of any person.</w:t>
      </w:r>
    </w:p>
    <w:p w14:paraId="7BADA637" w14:textId="77777777" w:rsidR="00000000" w:rsidRDefault="00000000">
      <w:pPr>
        <w:pStyle w:val="Indent1"/>
      </w:pPr>
      <w:r>
        <w:rPr>
          <w:lang w:val="en-US"/>
        </w:rPr>
        <w:t>8.5</w:t>
      </w:r>
      <w:r>
        <w:rPr>
          <w:lang w:val="en-US"/>
        </w:rPr>
        <w:tab/>
      </w:r>
      <w:r>
        <w:rPr>
          <w:i/>
        </w:rPr>
        <w:t>Telstra</w:t>
      </w:r>
      <w:r>
        <w:t xml:space="preserve"> may, without prejudice to any other right it may have against the </w:t>
      </w:r>
      <w:r>
        <w:rPr>
          <w:i/>
        </w:rPr>
        <w:t>Customer</w:t>
      </w:r>
      <w:r>
        <w:t xml:space="preserve">, immediately and without notice cancel the </w:t>
      </w:r>
      <w:r>
        <w:rPr>
          <w:i/>
        </w:rPr>
        <w:t>Service</w:t>
      </w:r>
      <w:r>
        <w:t xml:space="preserve"> if the </w:t>
      </w:r>
      <w:r>
        <w:rPr>
          <w:i/>
        </w:rPr>
        <w:t>Customer</w:t>
      </w:r>
      <w:r>
        <w:t xml:space="preserve"> breaches any of these terms and conditions or the conditions applying to the </w:t>
      </w:r>
      <w:r>
        <w:rPr>
          <w:i/>
        </w:rPr>
        <w:t>Customer’s Credit Account</w:t>
      </w:r>
      <w:r>
        <w:t>.</w:t>
      </w:r>
    </w:p>
    <w:p w14:paraId="4FCE8F08" w14:textId="77777777" w:rsidR="00000000" w:rsidRDefault="00000000">
      <w:pPr>
        <w:pStyle w:val="Indent1"/>
      </w:pPr>
      <w:r>
        <w:rPr>
          <w:lang w:val="en-US"/>
        </w:rPr>
        <w:t>8.6</w:t>
      </w:r>
      <w:r>
        <w:rPr>
          <w:lang w:val="en-US"/>
        </w:rPr>
        <w:tab/>
      </w:r>
      <w:r>
        <w:t xml:space="preserve">The </w:t>
      </w:r>
      <w:r>
        <w:rPr>
          <w:i/>
        </w:rPr>
        <w:t>Customer</w:t>
      </w:r>
      <w:r>
        <w:t xml:space="preserve"> may cancel the </w:t>
      </w:r>
      <w:r>
        <w:rPr>
          <w:i/>
        </w:rPr>
        <w:t>Service</w:t>
      </w:r>
      <w:r>
        <w:t xml:space="preserve"> on not less than 30 days’ written notice to </w:t>
      </w:r>
      <w:r>
        <w:rPr>
          <w:i/>
        </w:rPr>
        <w:t>Telstra</w:t>
      </w:r>
      <w:r>
        <w:t xml:space="preserve"> unless the </w:t>
      </w:r>
      <w:r>
        <w:rPr>
          <w:i/>
        </w:rPr>
        <w:t xml:space="preserve">Service </w:t>
      </w:r>
      <w:r>
        <w:t xml:space="preserve">is subject to a </w:t>
      </w:r>
      <w:r>
        <w:rPr>
          <w:i/>
        </w:rPr>
        <w:t>Term</w:t>
      </w:r>
      <w:r>
        <w:t xml:space="preserve">.  </w:t>
      </w:r>
    </w:p>
    <w:p w14:paraId="4251F3E8" w14:textId="77777777" w:rsidR="00000000" w:rsidRDefault="00000000">
      <w:pPr>
        <w:pStyle w:val="Indent1"/>
      </w:pPr>
      <w:r>
        <w:rPr>
          <w:lang w:val="en-US"/>
        </w:rPr>
        <w:t>8.7</w:t>
      </w:r>
      <w:r>
        <w:rPr>
          <w:lang w:val="en-US"/>
        </w:rPr>
        <w:tab/>
      </w:r>
      <w:r>
        <w:t xml:space="preserve">If the applicable </w:t>
      </w:r>
      <w:r>
        <w:rPr>
          <w:i/>
        </w:rPr>
        <w:t>Term</w:t>
      </w:r>
      <w:r>
        <w:t xml:space="preserve"> is a minimum service period the </w:t>
      </w:r>
      <w:r>
        <w:rPr>
          <w:i/>
        </w:rPr>
        <w:t>Customer</w:t>
      </w:r>
      <w:r>
        <w:t xml:space="preserve"> may cancel the </w:t>
      </w:r>
      <w:r>
        <w:rPr>
          <w:i/>
        </w:rPr>
        <w:t>Service</w:t>
      </w:r>
      <w:r>
        <w:t>:</w:t>
      </w:r>
    </w:p>
    <w:p w14:paraId="5D06E87E" w14:textId="77777777" w:rsidR="00000000" w:rsidRDefault="00000000">
      <w:pPr>
        <w:pStyle w:val="Indent2"/>
      </w:pPr>
      <w:r>
        <w:rPr>
          <w:lang w:val="en-US"/>
        </w:rPr>
        <w:t>(a)</w:t>
      </w:r>
      <w:r>
        <w:rPr>
          <w:lang w:val="en-US"/>
        </w:rPr>
        <w:tab/>
      </w:r>
      <w:r>
        <w:t xml:space="preserve">at or after the end of the </w:t>
      </w:r>
      <w:r>
        <w:rPr>
          <w:i/>
        </w:rPr>
        <w:t>Term</w:t>
      </w:r>
      <w:r>
        <w:t xml:space="preserve"> on not less than 30 days’ written notice to </w:t>
      </w:r>
      <w:r>
        <w:rPr>
          <w:i/>
        </w:rPr>
        <w:t>Telstra</w:t>
      </w:r>
      <w:r>
        <w:t>; or</w:t>
      </w:r>
    </w:p>
    <w:p w14:paraId="6D12021D" w14:textId="77777777" w:rsidR="00000000" w:rsidRDefault="00000000">
      <w:pPr>
        <w:pStyle w:val="Indent2"/>
      </w:pPr>
      <w:r>
        <w:rPr>
          <w:lang w:val="en-US"/>
        </w:rPr>
        <w:t>(b)</w:t>
      </w:r>
      <w:r>
        <w:rPr>
          <w:lang w:val="en-US"/>
        </w:rPr>
        <w:tab/>
      </w:r>
      <w:r>
        <w:t xml:space="preserve">prior to the end of the </w:t>
      </w:r>
      <w:r>
        <w:rPr>
          <w:i/>
        </w:rPr>
        <w:t>Term</w:t>
      </w:r>
      <w:r>
        <w:t xml:space="preserve"> on written notice to </w:t>
      </w:r>
      <w:r>
        <w:rPr>
          <w:i/>
        </w:rPr>
        <w:t>Telstra</w:t>
      </w:r>
      <w:r>
        <w:t xml:space="preserve"> and payment, as liquidated damages and not as a penalty, of a sum equal to the total monthly recurring charges payable for the remainder of the </w:t>
      </w:r>
      <w:r>
        <w:rPr>
          <w:i/>
        </w:rPr>
        <w:t>Term</w:t>
      </w:r>
      <w:r>
        <w:t>.</w:t>
      </w:r>
    </w:p>
    <w:p w14:paraId="66E7F24B" w14:textId="77777777" w:rsidR="00000000" w:rsidRDefault="00000000">
      <w:pPr>
        <w:pStyle w:val="Indent1"/>
      </w:pPr>
      <w:r>
        <w:rPr>
          <w:lang w:val="en-US"/>
        </w:rPr>
        <w:t>8.8</w:t>
      </w:r>
      <w:r>
        <w:rPr>
          <w:lang w:val="en-US"/>
        </w:rPr>
        <w:tab/>
      </w:r>
      <w:r>
        <w:t xml:space="preserve">Any sum payable by the </w:t>
      </w:r>
      <w:r>
        <w:rPr>
          <w:i/>
        </w:rPr>
        <w:t>Customer</w:t>
      </w:r>
      <w:r>
        <w:t xml:space="preserve"> under this clause is to be calculated using </w:t>
      </w:r>
      <w:r>
        <w:rPr>
          <w:i/>
        </w:rPr>
        <w:t>Telstra</w:t>
      </w:r>
      <w:r>
        <w:t xml:space="preserve">’s filed Standard Form of Agreement as at the notified date of cancellation of the </w:t>
      </w:r>
      <w:r>
        <w:rPr>
          <w:i/>
        </w:rPr>
        <w:t>Service</w:t>
      </w:r>
      <w:r>
        <w:t xml:space="preserve"> so far as they are applicable to the </w:t>
      </w:r>
      <w:r>
        <w:rPr>
          <w:i/>
        </w:rPr>
        <w:t>Service</w:t>
      </w:r>
      <w:r>
        <w:t>.</w:t>
      </w:r>
    </w:p>
    <w:p w14:paraId="6B47067A" w14:textId="77777777" w:rsidR="00000000" w:rsidRDefault="00000000">
      <w:pPr>
        <w:pStyle w:val="Indent1"/>
      </w:pPr>
      <w:r>
        <w:rPr>
          <w:lang w:val="en-US"/>
        </w:rPr>
        <w:t>8.9</w:t>
      </w:r>
      <w:r>
        <w:rPr>
          <w:lang w:val="en-US"/>
        </w:rPr>
        <w:tab/>
      </w:r>
      <w:r>
        <w:t xml:space="preserve">Liquidated damages are not payable under this clause if, at the time of cancelling the </w:t>
      </w:r>
      <w:r>
        <w:rPr>
          <w:i/>
        </w:rPr>
        <w:t>Service</w:t>
      </w:r>
      <w:r>
        <w:t xml:space="preserve">, the </w:t>
      </w:r>
      <w:r>
        <w:rPr>
          <w:i/>
        </w:rPr>
        <w:t>Customer</w:t>
      </w:r>
      <w:r>
        <w:t xml:space="preserve"> applies to replace the </w:t>
      </w:r>
      <w:r>
        <w:rPr>
          <w:i/>
        </w:rPr>
        <w:t>Service</w:t>
      </w:r>
      <w:r>
        <w:t xml:space="preserve"> with a service of at least an equivalent data rate for a term which:</w:t>
      </w:r>
    </w:p>
    <w:p w14:paraId="1ED0715B" w14:textId="77777777" w:rsidR="00000000" w:rsidRDefault="00000000">
      <w:pPr>
        <w:pStyle w:val="Indent2"/>
      </w:pPr>
      <w:r>
        <w:rPr>
          <w:lang w:val="en-US"/>
        </w:rPr>
        <w:t>(a)</w:t>
      </w:r>
      <w:r>
        <w:rPr>
          <w:lang w:val="en-US"/>
        </w:rPr>
        <w:tab/>
      </w:r>
      <w:r>
        <w:t xml:space="preserve">if the </w:t>
      </w:r>
      <w:r>
        <w:rPr>
          <w:i/>
        </w:rPr>
        <w:t>Term</w:t>
      </w:r>
      <w:r>
        <w:t xml:space="preserve"> for the </w:t>
      </w:r>
      <w:r>
        <w:rPr>
          <w:i/>
        </w:rPr>
        <w:t>Service</w:t>
      </w:r>
      <w:r>
        <w:t xml:space="preserve"> is a minimum service period, is the minimum service period (if any) applicable to the replacement service; or</w:t>
      </w:r>
    </w:p>
    <w:p w14:paraId="3D996D6D" w14:textId="77777777" w:rsidR="00000000" w:rsidRDefault="00000000">
      <w:pPr>
        <w:pStyle w:val="Indent2"/>
      </w:pPr>
      <w:r>
        <w:rPr>
          <w:lang w:val="en-US"/>
        </w:rPr>
        <w:t>(b)</w:t>
      </w:r>
      <w:r>
        <w:rPr>
          <w:lang w:val="en-US"/>
        </w:rPr>
        <w:tab/>
      </w:r>
      <w:r>
        <w:t xml:space="preserve">if the </w:t>
      </w:r>
      <w:r>
        <w:rPr>
          <w:i/>
        </w:rPr>
        <w:t>Term</w:t>
      </w:r>
      <w:r>
        <w:t xml:space="preserve"> for the </w:t>
      </w:r>
      <w:r>
        <w:rPr>
          <w:i/>
        </w:rPr>
        <w:t>Service</w:t>
      </w:r>
      <w:r>
        <w:t xml:space="preserve"> is other than a minimum service period, is not less than the balance of the </w:t>
      </w:r>
      <w:r>
        <w:rPr>
          <w:i/>
        </w:rPr>
        <w:t>Term</w:t>
      </w:r>
      <w:r>
        <w:t>.</w:t>
      </w:r>
    </w:p>
    <w:p w14:paraId="4207BF5F" w14:textId="77777777" w:rsidR="00000000" w:rsidRDefault="00000000">
      <w:pPr>
        <w:pStyle w:val="Indent1"/>
      </w:pPr>
      <w:r>
        <w:rPr>
          <w:lang w:val="en-US"/>
        </w:rPr>
        <w:t>8.10</w:t>
      </w:r>
      <w:r>
        <w:rPr>
          <w:lang w:val="en-US"/>
        </w:rPr>
        <w:tab/>
        <w:t>Deleted</w:t>
      </w:r>
    </w:p>
    <w:p w14:paraId="3E457202" w14:textId="77777777" w:rsidR="00000000" w:rsidRDefault="00000000">
      <w:pPr>
        <w:pStyle w:val="Indent1"/>
      </w:pPr>
      <w:r>
        <w:rPr>
          <w:lang w:val="en-US"/>
        </w:rPr>
        <w:t>8.11</w:t>
      </w:r>
      <w:r>
        <w:rPr>
          <w:lang w:val="en-US"/>
        </w:rPr>
        <w:tab/>
      </w:r>
      <w:r>
        <w:t xml:space="preserve">Without prejudice to </w:t>
      </w:r>
      <w:r>
        <w:rPr>
          <w:i/>
        </w:rPr>
        <w:t>Telstra</w:t>
      </w:r>
      <w:r>
        <w:t xml:space="preserve">’s rights under this clause, </w:t>
      </w:r>
      <w:r>
        <w:rPr>
          <w:i/>
        </w:rPr>
        <w:t>Telstra</w:t>
      </w:r>
      <w:r>
        <w:t xml:space="preserve"> may cancel the </w:t>
      </w:r>
      <w:r>
        <w:rPr>
          <w:i/>
        </w:rPr>
        <w:t>Service</w:t>
      </w:r>
      <w:r>
        <w:t xml:space="preserve"> on not less than 90 days written notice to the </w:t>
      </w:r>
      <w:r>
        <w:rPr>
          <w:i/>
        </w:rPr>
        <w:t>Customer</w:t>
      </w:r>
      <w:r>
        <w:t xml:space="preserve"> unless the </w:t>
      </w:r>
      <w:r>
        <w:rPr>
          <w:i/>
        </w:rPr>
        <w:t>Service</w:t>
      </w:r>
      <w:r>
        <w:t xml:space="preserve"> is subject to a </w:t>
      </w:r>
      <w:r>
        <w:rPr>
          <w:i/>
        </w:rPr>
        <w:t>Term</w:t>
      </w:r>
      <w:r>
        <w:t xml:space="preserve">.  If the applicable </w:t>
      </w:r>
      <w:r>
        <w:rPr>
          <w:i/>
        </w:rPr>
        <w:t>Term</w:t>
      </w:r>
      <w:r>
        <w:t xml:space="preserve"> is a minimum service period, </w:t>
      </w:r>
      <w:r>
        <w:rPr>
          <w:i/>
        </w:rPr>
        <w:t>Telstra</w:t>
      </w:r>
      <w:r>
        <w:t xml:space="preserve"> may cancel the </w:t>
      </w:r>
      <w:r>
        <w:rPr>
          <w:i/>
        </w:rPr>
        <w:t>Service</w:t>
      </w:r>
      <w:r>
        <w:t xml:space="preserve"> at or after expiry of the </w:t>
      </w:r>
      <w:r>
        <w:rPr>
          <w:i/>
        </w:rPr>
        <w:t>Term</w:t>
      </w:r>
      <w:r>
        <w:t xml:space="preserve"> on not less than 90 days’ written notice to the </w:t>
      </w:r>
      <w:r>
        <w:rPr>
          <w:i/>
        </w:rPr>
        <w:t>Customer</w:t>
      </w:r>
      <w:r>
        <w:t>.</w:t>
      </w:r>
    </w:p>
    <w:p w14:paraId="0933900B" w14:textId="77777777" w:rsidR="00000000" w:rsidRDefault="00000000">
      <w:pPr>
        <w:pStyle w:val="Indent1"/>
      </w:pPr>
      <w:r>
        <w:rPr>
          <w:lang w:val="en-US"/>
        </w:rPr>
        <w:t>8.12</w:t>
      </w:r>
      <w:r>
        <w:rPr>
          <w:lang w:val="en-US"/>
        </w:rPr>
        <w:tab/>
      </w:r>
      <w:r>
        <w:t xml:space="preserve">If the </w:t>
      </w:r>
      <w:r>
        <w:rPr>
          <w:i/>
        </w:rPr>
        <w:t>Service</w:t>
      </w:r>
      <w:r>
        <w:t xml:space="preserve"> is cancelled according to this clause, </w:t>
      </w:r>
      <w:r>
        <w:rPr>
          <w:i/>
        </w:rPr>
        <w:t>Telstra</w:t>
      </w:r>
      <w:r>
        <w:t xml:space="preserve"> shall allow the </w:t>
      </w:r>
      <w:r>
        <w:rPr>
          <w:i/>
        </w:rPr>
        <w:t>Customer</w:t>
      </w:r>
      <w:r>
        <w:t xml:space="preserve"> a pro rata abatement of the total </w:t>
      </w:r>
      <w:r>
        <w:rPr>
          <w:i/>
        </w:rPr>
        <w:t>Recurring Monthly Charge</w:t>
      </w:r>
      <w:r>
        <w:t xml:space="preserve">s paid or otherwise payable by the </w:t>
      </w:r>
      <w:r>
        <w:rPr>
          <w:i/>
        </w:rPr>
        <w:t>Customer</w:t>
      </w:r>
      <w:r>
        <w:t xml:space="preserve"> for the </w:t>
      </w:r>
      <w:r>
        <w:rPr>
          <w:i/>
        </w:rPr>
        <w:t>Service</w:t>
      </w:r>
      <w:r>
        <w:t xml:space="preserve"> in respect of the month of cancellation of the </w:t>
      </w:r>
      <w:r>
        <w:rPr>
          <w:i/>
        </w:rPr>
        <w:t>Service</w:t>
      </w:r>
      <w:r>
        <w:t xml:space="preserve"> unless, in the case of clause 8.6, the </w:t>
      </w:r>
      <w:r>
        <w:rPr>
          <w:i/>
        </w:rPr>
        <w:t>Customer</w:t>
      </w:r>
      <w:r>
        <w:t xml:space="preserve"> has cancelled the </w:t>
      </w:r>
      <w:r>
        <w:rPr>
          <w:i/>
        </w:rPr>
        <w:t>Service</w:t>
      </w:r>
      <w:r>
        <w:t xml:space="preserve"> prior to the expiry of any applicable </w:t>
      </w:r>
      <w:r>
        <w:rPr>
          <w:i/>
        </w:rPr>
        <w:t>Term</w:t>
      </w:r>
      <w:r>
        <w:t>.</w:t>
      </w:r>
    </w:p>
    <w:p w14:paraId="1A29BD41" w14:textId="77777777" w:rsidR="00000000" w:rsidRDefault="00000000">
      <w:pPr>
        <w:pStyle w:val="Heading4"/>
      </w:pPr>
      <w:r>
        <w:rPr>
          <w:lang w:val="en-US"/>
        </w:rPr>
        <w:t>9</w:t>
      </w:r>
      <w:r>
        <w:rPr>
          <w:lang w:val="en-US"/>
        </w:rPr>
        <w:tab/>
      </w:r>
      <w:r>
        <w:rPr>
          <w:i w:val="0"/>
        </w:rPr>
        <w:t>Customer</w:t>
      </w:r>
      <w:r>
        <w:t>’s responsibilities</w:t>
      </w:r>
    </w:p>
    <w:p w14:paraId="4E4E367C" w14:textId="77777777" w:rsidR="00000000" w:rsidRDefault="00000000">
      <w:pPr>
        <w:pStyle w:val="NormalIndent2"/>
      </w:pPr>
      <w:r>
        <w:t xml:space="preserve">The </w:t>
      </w:r>
      <w:r>
        <w:rPr>
          <w:i/>
        </w:rPr>
        <w:t>Customer</w:t>
      </w:r>
      <w:r>
        <w:t xml:space="preserve"> is responsible for:</w:t>
      </w:r>
    </w:p>
    <w:p w14:paraId="298D2504" w14:textId="77777777" w:rsidR="00000000" w:rsidRDefault="00000000">
      <w:pPr>
        <w:pStyle w:val="Indent2"/>
      </w:pPr>
      <w:r>
        <w:rPr>
          <w:lang w:val="en-US"/>
        </w:rPr>
        <w:t>(a)</w:t>
      </w:r>
      <w:r>
        <w:rPr>
          <w:lang w:val="en-US"/>
        </w:rPr>
        <w:tab/>
      </w:r>
      <w:r>
        <w:t xml:space="preserve">acquiring equipment and the appropriate telecommunications link between such equipment and the nearest </w:t>
      </w:r>
      <w:r>
        <w:rPr>
          <w:i/>
        </w:rPr>
        <w:t>Telstra</w:t>
      </w:r>
      <w:r>
        <w:t xml:space="preserve"> International Telecommunications Centre or </w:t>
      </w:r>
      <w:r>
        <w:rPr>
          <w:i/>
        </w:rPr>
        <w:t>Service</w:t>
      </w:r>
      <w:r>
        <w:t xml:space="preserve"> Aggregation Centre as nominated by </w:t>
      </w:r>
      <w:r>
        <w:rPr>
          <w:i/>
        </w:rPr>
        <w:t>Telstra</w:t>
      </w:r>
      <w:r>
        <w:t xml:space="preserve"> where such equipment and links are required for the </w:t>
      </w:r>
      <w:r>
        <w:rPr>
          <w:i/>
        </w:rPr>
        <w:t>Service</w:t>
      </w:r>
      <w:r>
        <w:t xml:space="preserve"> but have not been ordered in the </w:t>
      </w:r>
      <w:r>
        <w:rPr>
          <w:i/>
        </w:rPr>
        <w:t>Application</w:t>
      </w:r>
      <w:r>
        <w:t>;</w:t>
      </w:r>
    </w:p>
    <w:p w14:paraId="26D1C87F" w14:textId="77777777" w:rsidR="00000000" w:rsidRDefault="00000000">
      <w:pPr>
        <w:pStyle w:val="Indent2"/>
      </w:pPr>
      <w:r>
        <w:rPr>
          <w:lang w:val="en-US"/>
        </w:rPr>
        <w:t>(b)</w:t>
      </w:r>
      <w:r>
        <w:rPr>
          <w:lang w:val="en-US"/>
        </w:rPr>
        <w:tab/>
      </w:r>
      <w:r>
        <w:t xml:space="preserve">ensuring that the correspondents with whom it intends to communicate via the </w:t>
      </w:r>
      <w:r>
        <w:rPr>
          <w:i/>
        </w:rPr>
        <w:t>Service</w:t>
      </w:r>
      <w:r>
        <w:t xml:space="preserve"> make appropriate arrangements for their reception, transmission or storage of information communicated via the </w:t>
      </w:r>
      <w:r>
        <w:rPr>
          <w:i/>
        </w:rPr>
        <w:t>Service</w:t>
      </w:r>
      <w:r>
        <w:t>;</w:t>
      </w:r>
    </w:p>
    <w:p w14:paraId="590572E6" w14:textId="77777777" w:rsidR="00000000" w:rsidRDefault="00000000">
      <w:pPr>
        <w:pStyle w:val="Indent2"/>
      </w:pPr>
      <w:r>
        <w:rPr>
          <w:lang w:val="en-US"/>
        </w:rPr>
        <w:t>(c)</w:t>
      </w:r>
      <w:r>
        <w:rPr>
          <w:lang w:val="en-US"/>
        </w:rPr>
        <w:tab/>
      </w:r>
      <w:r>
        <w:t xml:space="preserve">making appropriate arrangements for the maintenance of </w:t>
      </w:r>
      <w:r>
        <w:rPr>
          <w:i/>
        </w:rPr>
        <w:t>Customer Premises Equipment</w:t>
      </w:r>
      <w:r>
        <w:t xml:space="preserve"> connected to the </w:t>
      </w:r>
      <w:r>
        <w:rPr>
          <w:i/>
        </w:rPr>
        <w:t>Service</w:t>
      </w:r>
      <w:r>
        <w:t>;</w:t>
      </w:r>
    </w:p>
    <w:p w14:paraId="4115B553" w14:textId="77777777" w:rsidR="00000000" w:rsidRDefault="00000000">
      <w:pPr>
        <w:pStyle w:val="Indent2"/>
      </w:pPr>
      <w:r>
        <w:rPr>
          <w:lang w:val="en-US"/>
        </w:rPr>
        <w:t>(d)</w:t>
      </w:r>
      <w:r>
        <w:rPr>
          <w:lang w:val="en-US"/>
        </w:rPr>
        <w:tab/>
      </w:r>
      <w:r>
        <w:t xml:space="preserve">ensuring that </w:t>
      </w:r>
      <w:r>
        <w:rPr>
          <w:i/>
        </w:rPr>
        <w:t>Customer Premises Equipment</w:t>
      </w:r>
      <w:r>
        <w:t xml:space="preserve"> is performing satisfactorily prior to contacting the nominated </w:t>
      </w:r>
      <w:r>
        <w:rPr>
          <w:i/>
        </w:rPr>
        <w:t>Telstra</w:t>
      </w:r>
      <w:r>
        <w:t xml:space="preserve"> Fault Reporting centre.</w:t>
      </w:r>
    </w:p>
    <w:p w14:paraId="78DA0DD6" w14:textId="77777777" w:rsidR="00000000" w:rsidRDefault="00000000">
      <w:pPr>
        <w:pStyle w:val="Heading4"/>
      </w:pPr>
      <w:r>
        <w:rPr>
          <w:lang w:val="en-US"/>
        </w:rPr>
        <w:t>10</w:t>
      </w:r>
      <w:r>
        <w:rPr>
          <w:lang w:val="en-US"/>
        </w:rPr>
        <w:tab/>
      </w:r>
      <w:r>
        <w:t>General</w:t>
      </w:r>
    </w:p>
    <w:p w14:paraId="6051BF07" w14:textId="77777777" w:rsidR="00000000" w:rsidRDefault="00000000">
      <w:pPr>
        <w:pStyle w:val="Indent1"/>
      </w:pPr>
      <w:r>
        <w:rPr>
          <w:lang w:val="en-US"/>
        </w:rPr>
        <w:t>10.1</w:t>
      </w:r>
      <w:r>
        <w:rPr>
          <w:lang w:val="en-US"/>
        </w:rPr>
        <w:tab/>
      </w:r>
      <w:r>
        <w:t xml:space="preserve">The </w:t>
      </w:r>
      <w:r>
        <w:rPr>
          <w:i/>
        </w:rPr>
        <w:t>Customer</w:t>
      </w:r>
      <w:r>
        <w:t xml:space="preserve"> may not assign or transfer any of its rights under these terms except with </w:t>
      </w:r>
      <w:r>
        <w:rPr>
          <w:i/>
        </w:rPr>
        <w:t>Telstra’s</w:t>
      </w:r>
      <w:r>
        <w:t xml:space="preserve"> prior written consent, which </w:t>
      </w:r>
      <w:r>
        <w:rPr>
          <w:i/>
        </w:rPr>
        <w:t xml:space="preserve">Telstra </w:t>
      </w:r>
      <w:r>
        <w:t>must not withhold unreasonably.</w:t>
      </w:r>
    </w:p>
    <w:p w14:paraId="3B1A6C26" w14:textId="77777777" w:rsidR="00000000" w:rsidRDefault="00000000">
      <w:pPr>
        <w:pStyle w:val="Indent1"/>
      </w:pPr>
      <w:r>
        <w:rPr>
          <w:lang w:val="en-US"/>
        </w:rPr>
        <w:t>10.2</w:t>
      </w:r>
      <w:r>
        <w:rPr>
          <w:lang w:val="en-US"/>
        </w:rPr>
        <w:tab/>
      </w:r>
      <w:r>
        <w:t xml:space="preserve">Subject to clause 10.3, these terms and conditions together with the </w:t>
      </w:r>
      <w:r>
        <w:rPr>
          <w:i/>
        </w:rPr>
        <w:t>Application</w:t>
      </w:r>
      <w:r>
        <w:t xml:space="preserve"> constitute the entire agreement between the parties with respect to the </w:t>
      </w:r>
      <w:r>
        <w:rPr>
          <w:i/>
        </w:rPr>
        <w:t>Service</w:t>
      </w:r>
      <w:r>
        <w:t xml:space="preserve"> and supersede all previous relevant agreements, representations or negotiations.</w:t>
      </w:r>
    </w:p>
    <w:p w14:paraId="7FB3CA43" w14:textId="77777777" w:rsidR="00000000" w:rsidRDefault="00000000">
      <w:pPr>
        <w:pStyle w:val="Indent1"/>
      </w:pPr>
      <w:r>
        <w:rPr>
          <w:lang w:val="en-US"/>
        </w:rPr>
        <w:t>10.3</w:t>
      </w:r>
      <w:r>
        <w:rPr>
          <w:lang w:val="en-US"/>
        </w:rPr>
        <w:tab/>
      </w:r>
      <w:r>
        <w:t xml:space="preserve">Nothing in these terms and conditions excludes any </w:t>
      </w:r>
      <w:r>
        <w:rPr>
          <w:i/>
        </w:rPr>
        <w:t>Telstra</w:t>
      </w:r>
      <w:r>
        <w:t xml:space="preserve"> </w:t>
      </w:r>
      <w:r>
        <w:rPr>
          <w:i/>
        </w:rPr>
        <w:t>Service</w:t>
      </w:r>
      <w:r>
        <w:t xml:space="preserve"> Level Guarantee that otherwise may apply to the </w:t>
      </w:r>
      <w:r>
        <w:rPr>
          <w:i/>
        </w:rPr>
        <w:t>Service</w:t>
      </w:r>
      <w:r>
        <w:t xml:space="preserve"> or to vary or modify any such </w:t>
      </w:r>
      <w:r>
        <w:rPr>
          <w:i/>
        </w:rPr>
        <w:t>Service</w:t>
      </w:r>
      <w:r>
        <w:t xml:space="preserve"> Level Guarantee and in the event of any inconsistency between these terms and conditions and any applicable </w:t>
      </w:r>
      <w:r>
        <w:rPr>
          <w:i/>
        </w:rPr>
        <w:t>Service</w:t>
      </w:r>
      <w:r>
        <w:t xml:space="preserve"> Level Guarantee the latter prevails.</w:t>
      </w:r>
    </w:p>
    <w:p w14:paraId="2F637217" w14:textId="77777777" w:rsidR="00000000" w:rsidRDefault="00000000">
      <w:pPr>
        <w:pStyle w:val="Indent1"/>
      </w:pPr>
      <w:r>
        <w:rPr>
          <w:lang w:val="en-US"/>
        </w:rPr>
        <w:t>10.4</w:t>
      </w:r>
      <w:r>
        <w:rPr>
          <w:lang w:val="en-US"/>
        </w:rPr>
        <w:tab/>
      </w:r>
      <w:r>
        <w:t xml:space="preserve">The </w:t>
      </w:r>
      <w:r>
        <w:rPr>
          <w:i/>
        </w:rPr>
        <w:t>Customer</w:t>
      </w:r>
      <w:r>
        <w:t xml:space="preserve"> must notify </w:t>
      </w:r>
      <w:r>
        <w:rPr>
          <w:i/>
        </w:rPr>
        <w:t>Telstra</w:t>
      </w:r>
      <w:r>
        <w:t xml:space="preserve"> promptly, in writing, of any change in the </w:t>
      </w:r>
      <w:r>
        <w:rPr>
          <w:i/>
        </w:rPr>
        <w:t>Customer</w:t>
      </w:r>
      <w:r>
        <w:t xml:space="preserve"> details provided in the </w:t>
      </w:r>
      <w:r>
        <w:rPr>
          <w:i/>
        </w:rPr>
        <w:t>Application</w:t>
      </w:r>
      <w:r>
        <w:t>.</w:t>
      </w:r>
    </w:p>
    <w:p w14:paraId="151C98AD" w14:textId="77777777" w:rsidR="00000000" w:rsidRDefault="00000000">
      <w:pPr>
        <w:pStyle w:val="Indent1"/>
      </w:pPr>
      <w:r>
        <w:rPr>
          <w:lang w:val="en-US"/>
        </w:rPr>
        <w:t>10.5</w:t>
      </w:r>
      <w:r>
        <w:rPr>
          <w:lang w:val="en-US"/>
        </w:rPr>
        <w:tab/>
      </w:r>
      <w:r>
        <w:t xml:space="preserve">Any equipment provided by </w:t>
      </w:r>
      <w:r>
        <w:rPr>
          <w:i/>
        </w:rPr>
        <w:t>Telstra</w:t>
      </w:r>
      <w:r>
        <w:t xml:space="preserve"> as part of the </w:t>
      </w:r>
      <w:r>
        <w:rPr>
          <w:i/>
        </w:rPr>
        <w:t>Service</w:t>
      </w:r>
      <w:r>
        <w:t xml:space="preserve"> and located on the premises of the </w:t>
      </w:r>
      <w:r>
        <w:rPr>
          <w:i/>
        </w:rPr>
        <w:t>Customer</w:t>
      </w:r>
      <w:r>
        <w:t xml:space="preserve"> or any other user of the service remains the property of </w:t>
      </w:r>
      <w:r>
        <w:rPr>
          <w:i/>
        </w:rPr>
        <w:t>Telstra</w:t>
      </w:r>
      <w:r>
        <w:t xml:space="preserve"> and must be used solely as part of the </w:t>
      </w:r>
      <w:r>
        <w:rPr>
          <w:i/>
        </w:rPr>
        <w:t>Service</w:t>
      </w:r>
      <w:r>
        <w:t xml:space="preserve">. </w:t>
      </w:r>
      <w:r>
        <w:rPr>
          <w:i/>
        </w:rPr>
        <w:t>Telstra</w:t>
      </w:r>
      <w:r>
        <w:t xml:space="preserve"> and its agents may, on notice to the </w:t>
      </w:r>
      <w:r>
        <w:rPr>
          <w:i/>
        </w:rPr>
        <w:t>Customer</w:t>
      </w:r>
      <w:r>
        <w:t xml:space="preserve"> and observance of any reasonable and generally applicable security requirements applying at the premises, access the </w:t>
      </w:r>
      <w:r>
        <w:rPr>
          <w:i/>
        </w:rPr>
        <w:t>Customer</w:t>
      </w:r>
      <w:r>
        <w:t xml:space="preserve">’s </w:t>
      </w:r>
      <w:r>
        <w:rPr>
          <w:i/>
        </w:rPr>
        <w:t>Premises</w:t>
      </w:r>
      <w:r>
        <w:t xml:space="preserve"> for installation, maintenance, replacement or removal of the equipment.</w:t>
      </w:r>
    </w:p>
    <w:p w14:paraId="0519E0CB" w14:textId="77777777" w:rsidR="00000000" w:rsidRDefault="00000000">
      <w:pPr>
        <w:pStyle w:val="Indent1"/>
      </w:pPr>
      <w:r>
        <w:rPr>
          <w:lang w:val="en-US"/>
        </w:rPr>
        <w:t>10.6</w:t>
      </w:r>
      <w:r>
        <w:rPr>
          <w:lang w:val="en-US"/>
        </w:rPr>
        <w:tab/>
      </w:r>
      <w:r>
        <w:t xml:space="preserve">These terms and conditions are subject to variation without notice to the </w:t>
      </w:r>
      <w:r>
        <w:rPr>
          <w:i/>
        </w:rPr>
        <w:t>Customer</w:t>
      </w:r>
      <w:r>
        <w:t xml:space="preserve"> and will at all times be the IPL- BC </w:t>
      </w:r>
      <w:r>
        <w:rPr>
          <w:i/>
        </w:rPr>
        <w:t>Service</w:t>
      </w:r>
      <w:r>
        <w:t xml:space="preserve"> </w:t>
      </w:r>
      <w:r>
        <w:rPr>
          <w:i/>
        </w:rPr>
        <w:t>Term</w:t>
      </w:r>
      <w:r>
        <w:t xml:space="preserve">s and Conditions filed with </w:t>
      </w:r>
      <w:r>
        <w:rPr>
          <w:i/>
        </w:rPr>
        <w:t xml:space="preserve">ACA </w:t>
      </w:r>
      <w:r>
        <w:t xml:space="preserve">and included in </w:t>
      </w:r>
      <w:r>
        <w:rPr>
          <w:i/>
        </w:rPr>
        <w:t>Telstra</w:t>
      </w:r>
      <w:r>
        <w:t xml:space="preserve">'s Standard Form of Agreement.  </w:t>
      </w:r>
      <w:r>
        <w:rPr>
          <w:i/>
        </w:rPr>
        <w:t>Telstra</w:t>
      </w:r>
      <w:r>
        <w:t xml:space="preserve"> will provide the </w:t>
      </w:r>
      <w:r>
        <w:rPr>
          <w:i/>
        </w:rPr>
        <w:t>Customer</w:t>
      </w:r>
      <w:r>
        <w:t xml:space="preserve"> with a copy of its current International Private </w:t>
      </w:r>
      <w:r>
        <w:rPr>
          <w:i/>
        </w:rPr>
        <w:t>Service</w:t>
      </w:r>
      <w:r>
        <w:t xml:space="preserve"> </w:t>
      </w:r>
      <w:r>
        <w:rPr>
          <w:i/>
        </w:rPr>
        <w:t>Term</w:t>
      </w:r>
      <w:r>
        <w:t xml:space="preserve">s and Conditions if the </w:t>
      </w:r>
      <w:r>
        <w:rPr>
          <w:i/>
        </w:rPr>
        <w:t xml:space="preserve">Customer </w:t>
      </w:r>
      <w:r>
        <w:t xml:space="preserve">asks its </w:t>
      </w:r>
      <w:r>
        <w:rPr>
          <w:i/>
        </w:rPr>
        <w:t>Telstra</w:t>
      </w:r>
      <w:r>
        <w:t xml:space="preserve"> Account Manager.</w:t>
      </w:r>
    </w:p>
    <w:p w14:paraId="4CD18B36" w14:textId="77777777" w:rsidR="00000000" w:rsidRDefault="00000000">
      <w:pPr>
        <w:pStyle w:val="Indent1"/>
      </w:pPr>
      <w:r>
        <w:rPr>
          <w:lang w:val="en-US"/>
        </w:rPr>
        <w:t>10.7</w:t>
      </w:r>
      <w:r>
        <w:rPr>
          <w:lang w:val="en-US"/>
        </w:rPr>
        <w:tab/>
      </w:r>
      <w:r>
        <w:t xml:space="preserve">These terms and conditions are governed by and shall be construed in accordance with the law of the State of New South Wales, Australia , and the </w:t>
      </w:r>
      <w:r>
        <w:rPr>
          <w:i/>
        </w:rPr>
        <w:t>Customer</w:t>
      </w:r>
      <w:r>
        <w:t xml:space="preserve"> irrevocably submits to the jurisdiction of the courts having jurisdiction in that State.</w:t>
      </w:r>
    </w:p>
    <w:p w14:paraId="1DD66AB0" w14:textId="77777777" w:rsidR="00000000" w:rsidRDefault="00000000">
      <w:pPr>
        <w:pStyle w:val="Indent1"/>
      </w:pPr>
      <w:r>
        <w:br w:type="page"/>
      </w:r>
    </w:p>
    <w:p w14:paraId="45C7B422" w14:textId="77777777" w:rsidR="00000000" w:rsidRDefault="00000000">
      <w:pPr>
        <w:pStyle w:val="Heading2"/>
      </w:pPr>
      <w:r>
        <w:t>ATTACHMENT 2</w:t>
      </w:r>
    </w:p>
    <w:p w14:paraId="19566029" w14:textId="77777777" w:rsidR="00000000" w:rsidRDefault="00000000">
      <w:pPr>
        <w:pStyle w:val="Heading3"/>
      </w:pPr>
      <w:r>
        <w:t>IPL- BC Service Period Contract Conditions</w:t>
      </w:r>
    </w:p>
    <w:p w14:paraId="21B3B646" w14:textId="77777777" w:rsidR="00000000" w:rsidRDefault="00000000">
      <w:pPr>
        <w:ind w:right="224"/>
      </w:pPr>
      <w:r>
        <w:t>These special conditions ("</w:t>
      </w:r>
      <w:r>
        <w:rPr>
          <w:i/>
        </w:rPr>
        <w:t>Special Conditions</w:t>
      </w:r>
      <w:r>
        <w:t xml:space="preserve">") form part of the applicable filed International Private Service terms and conditions for the digital international dedicated circuit(s) provided to the </w:t>
      </w:r>
      <w:r>
        <w:rPr>
          <w:i/>
        </w:rPr>
        <w:t>Customer</w:t>
      </w:r>
      <w:r>
        <w:t xml:space="preserve"> and which the </w:t>
      </w:r>
      <w:r>
        <w:rPr>
          <w:i/>
        </w:rPr>
        <w:t>Customer</w:t>
      </w:r>
      <w:r>
        <w:t xml:space="preserve"> has requested in writing to be included under these </w:t>
      </w:r>
      <w:r>
        <w:rPr>
          <w:i/>
        </w:rPr>
        <w:t>Special Conditions</w:t>
      </w:r>
      <w:r>
        <w:t xml:space="preserve"> ("</w:t>
      </w:r>
      <w:r>
        <w:rPr>
          <w:i/>
        </w:rPr>
        <w:t>Circuit</w:t>
      </w:r>
      <w:r>
        <w:t>"), and shall prevail over those terms and conditions to the extent of any inconsistency.</w:t>
      </w:r>
    </w:p>
    <w:p w14:paraId="066469CF" w14:textId="77777777" w:rsidR="00000000" w:rsidRDefault="00000000">
      <w:pPr>
        <w:pStyle w:val="Indent0"/>
      </w:pPr>
      <w:r>
        <w:t>1.</w:t>
      </w:r>
      <w:r>
        <w:tab/>
        <w:t xml:space="preserve">These </w:t>
      </w:r>
      <w:r>
        <w:rPr>
          <w:i/>
        </w:rPr>
        <w:t>Special Conditions</w:t>
      </w:r>
      <w:r>
        <w:t xml:space="preserve"> apply from the later of</w:t>
      </w:r>
    </w:p>
    <w:p w14:paraId="553BDD86" w14:textId="77777777" w:rsidR="00000000" w:rsidRDefault="00000000">
      <w:pPr>
        <w:pStyle w:val="Indent1"/>
      </w:pPr>
      <w:r>
        <w:t>-</w:t>
      </w:r>
      <w:r>
        <w:tab/>
        <w:t xml:space="preserve">the date on which the </w:t>
      </w:r>
      <w:r>
        <w:rPr>
          <w:i/>
        </w:rPr>
        <w:t>Customer</w:t>
      </w:r>
      <w:r>
        <w:t xml:space="preserve"> applies in writing to receive a discount under these </w:t>
      </w:r>
      <w:r>
        <w:rPr>
          <w:i/>
        </w:rPr>
        <w:t>Special Conditions</w:t>
      </w:r>
      <w:r>
        <w:t>;  and</w:t>
      </w:r>
    </w:p>
    <w:p w14:paraId="74AE47C6" w14:textId="77777777" w:rsidR="00000000" w:rsidRDefault="00000000">
      <w:pPr>
        <w:pStyle w:val="Indent1"/>
      </w:pPr>
      <w:r>
        <w:t>-</w:t>
      </w:r>
      <w:r>
        <w:tab/>
        <w:t xml:space="preserve">the date on which any </w:t>
      </w:r>
      <w:r>
        <w:rPr>
          <w:i/>
        </w:rPr>
        <w:t>Circuit</w:t>
      </w:r>
      <w:r>
        <w:t xml:space="preserve"> is provided to the </w:t>
      </w:r>
      <w:r>
        <w:rPr>
          <w:i/>
        </w:rPr>
        <w:t>Customer</w:t>
      </w:r>
    </w:p>
    <w:p w14:paraId="5D047EEC" w14:textId="77777777" w:rsidR="00000000" w:rsidRDefault="00000000">
      <w:pPr>
        <w:pStyle w:val="NormalIndent"/>
      </w:pPr>
      <w:r>
        <w:t>("</w:t>
      </w:r>
      <w:r>
        <w:rPr>
          <w:i/>
        </w:rPr>
        <w:t>Commencement Date</w:t>
      </w:r>
      <w:r>
        <w:t>"), for a period of 1, 2, 3, 4 or 5 years ("</w:t>
      </w:r>
      <w:r>
        <w:rPr>
          <w:i/>
        </w:rPr>
        <w:t>Term</w:t>
      </w:r>
      <w:r>
        <w:t>").</w:t>
      </w:r>
    </w:p>
    <w:p w14:paraId="108617A7" w14:textId="77777777" w:rsidR="00000000" w:rsidRDefault="00000000">
      <w:pPr>
        <w:pStyle w:val="Indent0"/>
      </w:pPr>
      <w:r>
        <w:t>2.</w:t>
      </w:r>
      <w:r>
        <w:tab/>
        <w:t xml:space="preserve">A discount a set out under the following table will apply to </w:t>
      </w:r>
      <w:r>
        <w:rPr>
          <w:i/>
        </w:rPr>
        <w:t>Telstra</w:t>
      </w:r>
      <w:r>
        <w:t xml:space="preserve">'s monthly recurring charge for the </w:t>
      </w:r>
      <w:r>
        <w:rPr>
          <w:i/>
        </w:rPr>
        <w:t>Circuit</w:t>
      </w:r>
      <w:r>
        <w:t xml:space="preserve">, which will be the filed monthly recurring charge (as it may be varied) that applies for the particular type of circuit when it is not supplied for a term greater than a minimum service period or, if the applicable filed monthly recurring charge is for an end-to-end circuit, </w:t>
      </w:r>
      <w:r>
        <w:rPr>
          <w:i/>
        </w:rPr>
        <w:t>Telstra</w:t>
      </w:r>
      <w:r>
        <w:t>'s portion (as it may be varied) of that charge.</w:t>
      </w:r>
    </w:p>
    <w:tbl>
      <w:tblPr>
        <w:tblW w:w="0" w:type="auto"/>
        <w:tblInd w:w="851" w:type="dxa"/>
        <w:tblLayout w:type="fixed"/>
        <w:tblLook w:val="0000" w:firstRow="0" w:lastRow="0" w:firstColumn="0" w:lastColumn="0" w:noHBand="0" w:noVBand="0"/>
      </w:tblPr>
      <w:tblGrid>
        <w:gridCol w:w="2047"/>
        <w:gridCol w:w="1134"/>
        <w:gridCol w:w="1134"/>
        <w:gridCol w:w="1134"/>
        <w:gridCol w:w="1134"/>
        <w:gridCol w:w="1134"/>
      </w:tblGrid>
      <w:tr w:rsidR="00000000" w14:paraId="608196F4" w14:textId="77777777">
        <w:tblPrEx>
          <w:tblCellMar>
            <w:top w:w="0" w:type="dxa"/>
            <w:bottom w:w="0" w:type="dxa"/>
          </w:tblCellMar>
        </w:tblPrEx>
        <w:trPr>
          <w:cantSplit/>
        </w:trPr>
        <w:tc>
          <w:tcPr>
            <w:tcW w:w="2047" w:type="dxa"/>
            <w:tcBorders>
              <w:top w:val="single" w:sz="6" w:space="0" w:color="auto"/>
              <w:left w:val="single" w:sz="6" w:space="0" w:color="auto"/>
            </w:tcBorders>
          </w:tcPr>
          <w:p w14:paraId="03461513" w14:textId="77777777" w:rsidR="00000000" w:rsidRDefault="00000000">
            <w:pPr>
              <w:ind w:left="709" w:right="224" w:hanging="709"/>
              <w:rPr>
                <w:b/>
              </w:rPr>
            </w:pPr>
            <w:r>
              <w:rPr>
                <w:b/>
              </w:rPr>
              <w:t xml:space="preserve">No. of </w:t>
            </w:r>
            <w:r>
              <w:rPr>
                <w:b/>
                <w:i/>
              </w:rPr>
              <w:t>Circuits</w:t>
            </w:r>
          </w:p>
        </w:tc>
        <w:tc>
          <w:tcPr>
            <w:tcW w:w="1134" w:type="dxa"/>
            <w:tcBorders>
              <w:top w:val="single" w:sz="6" w:space="0" w:color="auto"/>
            </w:tcBorders>
          </w:tcPr>
          <w:p w14:paraId="32A31E3E" w14:textId="77777777" w:rsidR="00000000" w:rsidRDefault="00000000">
            <w:pPr>
              <w:ind w:left="709" w:right="224" w:hanging="709"/>
              <w:rPr>
                <w:b/>
              </w:rPr>
            </w:pPr>
            <w:r>
              <w:rPr>
                <w:b/>
              </w:rPr>
              <w:t>1 Year</w:t>
            </w:r>
          </w:p>
        </w:tc>
        <w:tc>
          <w:tcPr>
            <w:tcW w:w="1134" w:type="dxa"/>
            <w:tcBorders>
              <w:top w:val="single" w:sz="6" w:space="0" w:color="auto"/>
            </w:tcBorders>
          </w:tcPr>
          <w:p w14:paraId="36CC0E0A" w14:textId="77777777" w:rsidR="00000000" w:rsidRDefault="00000000">
            <w:pPr>
              <w:ind w:left="709" w:right="224" w:hanging="709"/>
              <w:rPr>
                <w:b/>
              </w:rPr>
            </w:pPr>
            <w:r>
              <w:rPr>
                <w:b/>
              </w:rPr>
              <w:t>2 Years</w:t>
            </w:r>
          </w:p>
        </w:tc>
        <w:tc>
          <w:tcPr>
            <w:tcW w:w="1134" w:type="dxa"/>
            <w:tcBorders>
              <w:top w:val="single" w:sz="6" w:space="0" w:color="auto"/>
            </w:tcBorders>
          </w:tcPr>
          <w:p w14:paraId="4D43541F" w14:textId="77777777" w:rsidR="00000000" w:rsidRDefault="00000000">
            <w:pPr>
              <w:ind w:left="709" w:right="224" w:hanging="709"/>
              <w:rPr>
                <w:b/>
              </w:rPr>
            </w:pPr>
            <w:r>
              <w:rPr>
                <w:b/>
              </w:rPr>
              <w:t>3 Years</w:t>
            </w:r>
          </w:p>
        </w:tc>
        <w:tc>
          <w:tcPr>
            <w:tcW w:w="1134" w:type="dxa"/>
            <w:tcBorders>
              <w:top w:val="single" w:sz="6" w:space="0" w:color="auto"/>
            </w:tcBorders>
          </w:tcPr>
          <w:p w14:paraId="2AFF15D6" w14:textId="77777777" w:rsidR="00000000" w:rsidRDefault="00000000">
            <w:pPr>
              <w:ind w:left="709" w:right="224" w:hanging="709"/>
              <w:rPr>
                <w:b/>
              </w:rPr>
            </w:pPr>
            <w:r>
              <w:rPr>
                <w:b/>
              </w:rPr>
              <w:t>4 Years</w:t>
            </w:r>
          </w:p>
        </w:tc>
        <w:tc>
          <w:tcPr>
            <w:tcW w:w="1134" w:type="dxa"/>
            <w:tcBorders>
              <w:top w:val="single" w:sz="6" w:space="0" w:color="auto"/>
              <w:right w:val="single" w:sz="6" w:space="0" w:color="auto"/>
            </w:tcBorders>
          </w:tcPr>
          <w:p w14:paraId="16F56DCA" w14:textId="77777777" w:rsidR="00000000" w:rsidRDefault="00000000">
            <w:pPr>
              <w:ind w:left="709" w:right="224" w:hanging="709"/>
              <w:rPr>
                <w:b/>
              </w:rPr>
            </w:pPr>
            <w:r>
              <w:rPr>
                <w:b/>
              </w:rPr>
              <w:t>5 Years</w:t>
            </w:r>
          </w:p>
        </w:tc>
      </w:tr>
      <w:tr w:rsidR="00000000" w14:paraId="5ABDF739" w14:textId="77777777">
        <w:tblPrEx>
          <w:tblCellMar>
            <w:top w:w="0" w:type="dxa"/>
            <w:bottom w:w="0" w:type="dxa"/>
          </w:tblCellMar>
        </w:tblPrEx>
        <w:trPr>
          <w:cantSplit/>
        </w:trPr>
        <w:tc>
          <w:tcPr>
            <w:tcW w:w="2047" w:type="dxa"/>
            <w:tcBorders>
              <w:left w:val="single" w:sz="6" w:space="0" w:color="auto"/>
            </w:tcBorders>
          </w:tcPr>
          <w:p w14:paraId="6688EDCC" w14:textId="77777777" w:rsidR="00000000" w:rsidRDefault="00000000">
            <w:pPr>
              <w:ind w:left="709" w:right="224" w:hanging="709"/>
            </w:pPr>
            <w:r>
              <w:rPr>
                <w:b/>
              </w:rPr>
              <w:t>1</w:t>
            </w:r>
          </w:p>
        </w:tc>
        <w:tc>
          <w:tcPr>
            <w:tcW w:w="1134" w:type="dxa"/>
          </w:tcPr>
          <w:p w14:paraId="2E179F2D" w14:textId="77777777" w:rsidR="00000000" w:rsidRDefault="00000000">
            <w:pPr>
              <w:ind w:left="709" w:right="224" w:hanging="709"/>
            </w:pPr>
            <w:r>
              <w:t>7%</w:t>
            </w:r>
          </w:p>
        </w:tc>
        <w:tc>
          <w:tcPr>
            <w:tcW w:w="1134" w:type="dxa"/>
          </w:tcPr>
          <w:p w14:paraId="5B4242AF" w14:textId="77777777" w:rsidR="00000000" w:rsidRDefault="00000000">
            <w:pPr>
              <w:ind w:left="709" w:right="224" w:hanging="709"/>
            </w:pPr>
            <w:r>
              <w:t>10%</w:t>
            </w:r>
          </w:p>
        </w:tc>
        <w:tc>
          <w:tcPr>
            <w:tcW w:w="1134" w:type="dxa"/>
          </w:tcPr>
          <w:p w14:paraId="18051C67" w14:textId="77777777" w:rsidR="00000000" w:rsidRDefault="00000000">
            <w:pPr>
              <w:ind w:left="709" w:right="224" w:hanging="709"/>
            </w:pPr>
            <w:r>
              <w:t>13%</w:t>
            </w:r>
          </w:p>
        </w:tc>
        <w:tc>
          <w:tcPr>
            <w:tcW w:w="1134" w:type="dxa"/>
          </w:tcPr>
          <w:p w14:paraId="171F5351" w14:textId="77777777" w:rsidR="00000000" w:rsidRDefault="00000000">
            <w:pPr>
              <w:ind w:left="709" w:right="224" w:hanging="709"/>
            </w:pPr>
            <w:r>
              <w:t>15%</w:t>
            </w:r>
          </w:p>
        </w:tc>
        <w:tc>
          <w:tcPr>
            <w:tcW w:w="1134" w:type="dxa"/>
            <w:tcBorders>
              <w:right w:val="single" w:sz="6" w:space="0" w:color="auto"/>
            </w:tcBorders>
          </w:tcPr>
          <w:p w14:paraId="27CC113C" w14:textId="77777777" w:rsidR="00000000" w:rsidRDefault="00000000">
            <w:pPr>
              <w:ind w:left="709" w:right="224" w:hanging="709"/>
            </w:pPr>
            <w:r>
              <w:t>18%</w:t>
            </w:r>
          </w:p>
        </w:tc>
      </w:tr>
      <w:tr w:rsidR="00000000" w14:paraId="5F7EF28A" w14:textId="77777777">
        <w:tblPrEx>
          <w:tblCellMar>
            <w:top w:w="0" w:type="dxa"/>
            <w:bottom w:w="0" w:type="dxa"/>
          </w:tblCellMar>
        </w:tblPrEx>
        <w:trPr>
          <w:cantSplit/>
        </w:trPr>
        <w:tc>
          <w:tcPr>
            <w:tcW w:w="2047" w:type="dxa"/>
            <w:tcBorders>
              <w:left w:val="single" w:sz="6" w:space="0" w:color="auto"/>
              <w:bottom w:val="single" w:sz="6" w:space="0" w:color="auto"/>
            </w:tcBorders>
          </w:tcPr>
          <w:p w14:paraId="44C22A09" w14:textId="77777777" w:rsidR="00000000" w:rsidRDefault="00000000">
            <w:pPr>
              <w:ind w:left="709" w:right="224" w:hanging="709"/>
              <w:rPr>
                <w:b/>
              </w:rPr>
            </w:pPr>
            <w:r>
              <w:rPr>
                <w:b/>
              </w:rPr>
              <w:t>2 or more</w:t>
            </w:r>
          </w:p>
        </w:tc>
        <w:tc>
          <w:tcPr>
            <w:tcW w:w="1134" w:type="dxa"/>
            <w:tcBorders>
              <w:bottom w:val="single" w:sz="6" w:space="0" w:color="auto"/>
            </w:tcBorders>
          </w:tcPr>
          <w:p w14:paraId="67D37D6C" w14:textId="77777777" w:rsidR="00000000" w:rsidRDefault="00000000">
            <w:pPr>
              <w:ind w:left="709" w:right="224" w:hanging="709"/>
            </w:pPr>
            <w:r>
              <w:t>8%</w:t>
            </w:r>
          </w:p>
        </w:tc>
        <w:tc>
          <w:tcPr>
            <w:tcW w:w="1134" w:type="dxa"/>
            <w:tcBorders>
              <w:bottom w:val="single" w:sz="6" w:space="0" w:color="auto"/>
            </w:tcBorders>
          </w:tcPr>
          <w:p w14:paraId="377F967D" w14:textId="77777777" w:rsidR="00000000" w:rsidRDefault="00000000">
            <w:pPr>
              <w:ind w:left="709" w:right="224" w:hanging="709"/>
            </w:pPr>
            <w:r>
              <w:t>11%</w:t>
            </w:r>
          </w:p>
        </w:tc>
        <w:tc>
          <w:tcPr>
            <w:tcW w:w="1134" w:type="dxa"/>
            <w:tcBorders>
              <w:bottom w:val="single" w:sz="6" w:space="0" w:color="auto"/>
            </w:tcBorders>
          </w:tcPr>
          <w:p w14:paraId="34BD15B9" w14:textId="77777777" w:rsidR="00000000" w:rsidRDefault="00000000">
            <w:pPr>
              <w:ind w:left="709" w:right="224" w:hanging="709"/>
            </w:pPr>
            <w:r>
              <w:t>14%</w:t>
            </w:r>
          </w:p>
        </w:tc>
        <w:tc>
          <w:tcPr>
            <w:tcW w:w="1134" w:type="dxa"/>
            <w:tcBorders>
              <w:bottom w:val="single" w:sz="6" w:space="0" w:color="auto"/>
            </w:tcBorders>
          </w:tcPr>
          <w:p w14:paraId="54F72BA7" w14:textId="77777777" w:rsidR="00000000" w:rsidRDefault="00000000">
            <w:pPr>
              <w:ind w:left="709" w:right="224" w:hanging="709"/>
            </w:pPr>
            <w:r>
              <w:t>16%</w:t>
            </w:r>
          </w:p>
        </w:tc>
        <w:tc>
          <w:tcPr>
            <w:tcW w:w="1134" w:type="dxa"/>
            <w:tcBorders>
              <w:bottom w:val="single" w:sz="6" w:space="0" w:color="auto"/>
              <w:right w:val="single" w:sz="6" w:space="0" w:color="auto"/>
            </w:tcBorders>
          </w:tcPr>
          <w:p w14:paraId="29529084" w14:textId="77777777" w:rsidR="00000000" w:rsidRDefault="00000000">
            <w:pPr>
              <w:ind w:left="709" w:right="224" w:hanging="709"/>
            </w:pPr>
            <w:r>
              <w:t>19%</w:t>
            </w:r>
          </w:p>
        </w:tc>
      </w:tr>
    </w:tbl>
    <w:p w14:paraId="242B8920" w14:textId="77777777" w:rsidR="00000000" w:rsidRDefault="00000000">
      <w:pPr>
        <w:pStyle w:val="Indent0"/>
      </w:pPr>
      <w:r>
        <w:t>3.</w:t>
      </w:r>
      <w:r>
        <w:tab/>
        <w:t xml:space="preserve">At the end of any </w:t>
      </w:r>
      <w:r>
        <w:rPr>
          <w:i/>
        </w:rPr>
        <w:t>Term</w:t>
      </w:r>
      <w:r>
        <w:t xml:space="preserve"> of 1, 2 or 3 years these </w:t>
      </w:r>
      <w:r>
        <w:rPr>
          <w:i/>
        </w:rPr>
        <w:t>Special Conditions</w:t>
      </w:r>
      <w:r>
        <w:t xml:space="preserve">, other </w:t>
      </w:r>
      <w:r>
        <w:rPr>
          <w:i/>
        </w:rPr>
        <w:t>than Special Condition</w:t>
      </w:r>
      <w:r>
        <w:t xml:space="preserve"> 6, continue for a further </w:t>
      </w:r>
      <w:r>
        <w:rPr>
          <w:i/>
        </w:rPr>
        <w:t>Term</w:t>
      </w:r>
      <w:r>
        <w:t>.</w:t>
      </w:r>
    </w:p>
    <w:p w14:paraId="3538672B" w14:textId="77777777" w:rsidR="00000000" w:rsidRDefault="00000000">
      <w:pPr>
        <w:pStyle w:val="Indent0"/>
      </w:pPr>
      <w:r>
        <w:t>4.</w:t>
      </w:r>
      <w:r>
        <w:tab/>
        <w:t xml:space="preserve">If the </w:t>
      </w:r>
      <w:r>
        <w:rPr>
          <w:i/>
        </w:rPr>
        <w:t>Customer</w:t>
      </w:r>
      <w:r>
        <w:t xml:space="preserve"> reduces the number of </w:t>
      </w:r>
      <w:r>
        <w:rPr>
          <w:i/>
        </w:rPr>
        <w:t xml:space="preserve">Circuits </w:t>
      </w:r>
      <w:r>
        <w:t xml:space="preserve">subject to these </w:t>
      </w:r>
      <w:r>
        <w:rPr>
          <w:i/>
        </w:rPr>
        <w:t>Special Conditions</w:t>
      </w:r>
      <w:r>
        <w:t xml:space="preserve"> to one </w:t>
      </w:r>
      <w:r>
        <w:rPr>
          <w:i/>
        </w:rPr>
        <w:t>Circuit</w:t>
      </w:r>
      <w:r>
        <w:t xml:space="preserve"> during the </w:t>
      </w:r>
      <w:r>
        <w:rPr>
          <w:i/>
        </w:rPr>
        <w:t>Term,</w:t>
      </w:r>
      <w:r>
        <w:t xml:space="preserve"> the </w:t>
      </w:r>
      <w:r>
        <w:rPr>
          <w:i/>
        </w:rPr>
        <w:t>Customer</w:t>
      </w:r>
      <w:r>
        <w:t xml:space="preserve"> must then pay to </w:t>
      </w:r>
      <w:r>
        <w:rPr>
          <w:i/>
        </w:rPr>
        <w:t>Telstra</w:t>
      </w:r>
      <w:r>
        <w:t xml:space="preserve">, according to the conditions applying to the </w:t>
      </w:r>
      <w:r>
        <w:rPr>
          <w:i/>
        </w:rPr>
        <w:t>Customer</w:t>
      </w:r>
      <w:r>
        <w:t xml:space="preserve">'s Credit Account, the difference between the total discounted monthly recurring charges that the </w:t>
      </w:r>
      <w:r>
        <w:rPr>
          <w:i/>
        </w:rPr>
        <w:t>Customer</w:t>
      </w:r>
      <w:r>
        <w:t xml:space="preserve"> has paid from the </w:t>
      </w:r>
      <w:r>
        <w:rPr>
          <w:i/>
        </w:rPr>
        <w:t>Commencement Date</w:t>
      </w:r>
      <w:r>
        <w:t xml:space="preserve"> to the date that the number of </w:t>
      </w:r>
      <w:r>
        <w:rPr>
          <w:i/>
        </w:rPr>
        <w:t xml:space="preserve">Circuits </w:t>
      </w:r>
      <w:r>
        <w:t xml:space="preserve">were reduced to one, and the total discounted monthly recurring charges that the </w:t>
      </w:r>
      <w:r>
        <w:rPr>
          <w:i/>
        </w:rPr>
        <w:t>Customer</w:t>
      </w:r>
      <w:r>
        <w:t xml:space="preserve"> would have paid under these </w:t>
      </w:r>
      <w:r>
        <w:rPr>
          <w:i/>
        </w:rPr>
        <w:t>Special Conditions</w:t>
      </w:r>
      <w:r>
        <w:t xml:space="preserve"> had the relevant discount applicable to one </w:t>
      </w:r>
      <w:r>
        <w:rPr>
          <w:i/>
        </w:rPr>
        <w:t>Circuit</w:t>
      </w:r>
      <w:r>
        <w:t xml:space="preserve"> only been applied to the </w:t>
      </w:r>
      <w:r>
        <w:rPr>
          <w:i/>
        </w:rPr>
        <w:t>Circuits</w:t>
      </w:r>
      <w:r>
        <w:t xml:space="preserve"> over that same period.  This amount will not be refundable because the number of </w:t>
      </w:r>
      <w:r>
        <w:rPr>
          <w:i/>
        </w:rPr>
        <w:t>Circuits</w:t>
      </w:r>
      <w:r>
        <w:t xml:space="preserve"> were increased at a later date.</w:t>
      </w:r>
    </w:p>
    <w:p w14:paraId="4FDAAE98" w14:textId="77777777" w:rsidR="00000000" w:rsidRDefault="00000000">
      <w:pPr>
        <w:pStyle w:val="Indent0"/>
      </w:pPr>
      <w:r>
        <w:t>5.</w:t>
      </w:r>
      <w:r>
        <w:tab/>
        <w:t xml:space="preserve">The </w:t>
      </w:r>
      <w:r>
        <w:rPr>
          <w:i/>
        </w:rPr>
        <w:t>Customer</w:t>
      </w:r>
      <w:r>
        <w:t xml:space="preserve"> or </w:t>
      </w:r>
      <w:r>
        <w:rPr>
          <w:i/>
        </w:rPr>
        <w:t>Telstra</w:t>
      </w:r>
      <w:r>
        <w:t xml:space="preserve"> may cancel these </w:t>
      </w:r>
      <w:r>
        <w:rPr>
          <w:i/>
        </w:rPr>
        <w:t>Special Conditions</w:t>
      </w:r>
      <w:r>
        <w:t xml:space="preserve"> by giving the other party at least 30 days’ written notice.</w:t>
      </w:r>
    </w:p>
    <w:p w14:paraId="1368CC1F" w14:textId="77777777" w:rsidR="00000000" w:rsidRDefault="00000000">
      <w:pPr>
        <w:pStyle w:val="Indent0"/>
      </w:pPr>
      <w:r>
        <w:t>6.</w:t>
      </w:r>
      <w:r>
        <w:tab/>
        <w:t xml:space="preserve">If the </w:t>
      </w:r>
      <w:r>
        <w:rPr>
          <w:i/>
        </w:rPr>
        <w:t>Customer</w:t>
      </w:r>
      <w:r>
        <w:t xml:space="preserve"> cancels these </w:t>
      </w:r>
      <w:r>
        <w:rPr>
          <w:i/>
        </w:rPr>
        <w:t>Special Conditions</w:t>
      </w:r>
      <w:r>
        <w:t xml:space="preserve"> before the end of the </w:t>
      </w:r>
      <w:r>
        <w:rPr>
          <w:i/>
        </w:rPr>
        <w:t>Term</w:t>
      </w:r>
      <w:r>
        <w:t xml:space="preserve">, the </w:t>
      </w:r>
      <w:r>
        <w:rPr>
          <w:i/>
        </w:rPr>
        <w:t>Customer</w:t>
      </w:r>
      <w:r>
        <w:t xml:space="preserve"> must pay </w:t>
      </w:r>
      <w:r>
        <w:rPr>
          <w:i/>
        </w:rPr>
        <w:t>Telstra</w:t>
      </w:r>
      <w:r>
        <w:t xml:space="preserve">, according to the conditions applying to the </w:t>
      </w:r>
      <w:r>
        <w:rPr>
          <w:i/>
        </w:rPr>
        <w:t>Customer</w:t>
      </w:r>
      <w:r>
        <w:t>'s Credit Account:</w:t>
      </w:r>
    </w:p>
    <w:p w14:paraId="366B7F01" w14:textId="77777777" w:rsidR="00000000" w:rsidRDefault="00000000">
      <w:pPr>
        <w:pStyle w:val="Indent1"/>
      </w:pPr>
      <w:r>
        <w:t>(a)</w:t>
      </w:r>
      <w:r>
        <w:tab/>
        <w:t xml:space="preserve">the difference between the total discounted monthly recurring charges that the </w:t>
      </w:r>
      <w:r>
        <w:rPr>
          <w:i/>
        </w:rPr>
        <w:t>Customer</w:t>
      </w:r>
      <w:r>
        <w:t xml:space="preserve"> has paid to the cancellation date and the total discounted monthly recurring charges that the </w:t>
      </w:r>
      <w:r>
        <w:rPr>
          <w:i/>
        </w:rPr>
        <w:t>Customer</w:t>
      </w:r>
      <w:r>
        <w:t xml:space="preserve"> would have paid under these </w:t>
      </w:r>
      <w:r>
        <w:rPr>
          <w:i/>
        </w:rPr>
        <w:t>Special Conditions</w:t>
      </w:r>
      <w:r>
        <w:t xml:space="preserve"> if the </w:t>
      </w:r>
      <w:r>
        <w:rPr>
          <w:i/>
        </w:rPr>
        <w:t>Term</w:t>
      </w:r>
      <w:r>
        <w:t xml:space="preserve"> had been for the number of full years elapsing from the </w:t>
      </w:r>
      <w:r>
        <w:rPr>
          <w:i/>
        </w:rPr>
        <w:t>Commencement Date</w:t>
      </w:r>
      <w:r>
        <w:t xml:space="preserve"> to the cancellation date;  plus</w:t>
      </w:r>
    </w:p>
    <w:p w14:paraId="54F4169D" w14:textId="77777777" w:rsidR="00000000" w:rsidRDefault="00000000">
      <w:pPr>
        <w:pStyle w:val="Indent1"/>
      </w:pPr>
      <w:r>
        <w:t>(b)</w:t>
      </w:r>
      <w:r>
        <w:tab/>
        <w:t xml:space="preserve">if the cancellation date is not on an anniversary of the </w:t>
      </w:r>
      <w:r>
        <w:rPr>
          <w:i/>
        </w:rPr>
        <w:t>Commencement Date</w:t>
      </w:r>
      <w:r>
        <w:t xml:space="preserve">, 30% of the total of the discounted monthly recurring charges that would have been payable from the cancellation date to the date of the next anniversary of the </w:t>
      </w:r>
      <w:r>
        <w:rPr>
          <w:i/>
        </w:rPr>
        <w:t>Commencement Date</w:t>
      </w:r>
      <w:r>
        <w:t xml:space="preserve">, had the </w:t>
      </w:r>
      <w:r>
        <w:rPr>
          <w:i/>
        </w:rPr>
        <w:t>Circuit</w:t>
      </w:r>
      <w:r>
        <w:t>(s) continued unchanged for that period.</w:t>
      </w:r>
    </w:p>
    <w:p w14:paraId="3314694A" w14:textId="77777777" w:rsidR="00000000" w:rsidRDefault="00000000">
      <w:pPr>
        <w:pStyle w:val="Indent0"/>
      </w:pPr>
      <w:r>
        <w:t>7.</w:t>
      </w:r>
      <w:r>
        <w:tab/>
        <w:t xml:space="preserve">If the </w:t>
      </w:r>
      <w:r>
        <w:rPr>
          <w:i/>
        </w:rPr>
        <w:t>Customer</w:t>
      </w:r>
      <w:r>
        <w:t xml:space="preserve"> defaults in due payment of the discounted monthly recurring charges for the </w:t>
      </w:r>
      <w:r>
        <w:rPr>
          <w:i/>
        </w:rPr>
        <w:t>Circuit</w:t>
      </w:r>
      <w:r>
        <w:t xml:space="preserve">(s), </w:t>
      </w:r>
      <w:r>
        <w:rPr>
          <w:i/>
        </w:rPr>
        <w:t>Telstra</w:t>
      </w:r>
      <w:r>
        <w:t xml:space="preserve"> may, without prejudice to its other rights against the </w:t>
      </w:r>
      <w:r>
        <w:rPr>
          <w:i/>
        </w:rPr>
        <w:t>Customer</w:t>
      </w:r>
      <w:r>
        <w:t>, cancel or suspend Special Condition 2.</w:t>
      </w:r>
    </w:p>
    <w:p w14:paraId="31181712" w14:textId="77777777" w:rsidR="00000000" w:rsidRDefault="00000000">
      <w:pPr>
        <w:pStyle w:val="Indent1"/>
      </w:pPr>
      <w:r>
        <w:rPr>
          <w:b/>
        </w:rPr>
        <w:br w:type="page"/>
      </w:r>
    </w:p>
    <w:p w14:paraId="0439E98E" w14:textId="77777777" w:rsidR="00000000" w:rsidRDefault="00000000">
      <w:pPr>
        <w:pStyle w:val="Heading2"/>
      </w:pPr>
      <w:r>
        <w:t>ATTACHMENT 3</w:t>
      </w:r>
    </w:p>
    <w:p w14:paraId="3CC1A229" w14:textId="77777777" w:rsidR="00000000" w:rsidRDefault="00000000">
      <w:pPr>
        <w:pStyle w:val="Heading3"/>
      </w:pPr>
      <w:r>
        <w:t>IPL- BC (Satellite) Hong Kong Service Level Guarantee</w:t>
      </w:r>
    </w:p>
    <w:tbl>
      <w:tblPr>
        <w:tblW w:w="0" w:type="auto"/>
        <w:tblInd w:w="181" w:type="dxa"/>
        <w:tblLayout w:type="fixed"/>
        <w:tblLook w:val="0000" w:firstRow="0" w:lastRow="0" w:firstColumn="0" w:lastColumn="0" w:noHBand="0" w:noVBand="0"/>
      </w:tblPr>
      <w:tblGrid>
        <w:gridCol w:w="2665"/>
        <w:gridCol w:w="3028"/>
        <w:gridCol w:w="771"/>
        <w:gridCol w:w="2028"/>
        <w:gridCol w:w="14"/>
        <w:gridCol w:w="757"/>
      </w:tblGrid>
      <w:tr w:rsidR="00000000" w14:paraId="6568D9F6" w14:textId="77777777">
        <w:tblPrEx>
          <w:tblCellMar>
            <w:top w:w="0" w:type="dxa"/>
            <w:bottom w:w="0" w:type="dxa"/>
          </w:tblCellMar>
        </w:tblPrEx>
        <w:trPr>
          <w:gridAfter w:val="2"/>
          <w:wAfter w:w="771" w:type="dxa"/>
          <w:cantSplit/>
        </w:trPr>
        <w:tc>
          <w:tcPr>
            <w:tcW w:w="2665" w:type="dxa"/>
          </w:tcPr>
          <w:p w14:paraId="6B76D3DC" w14:textId="77777777" w:rsidR="00000000" w:rsidRDefault="00000000">
            <w:pPr>
              <w:jc w:val="center"/>
              <w:rPr>
                <w:b/>
              </w:rPr>
            </w:pPr>
            <w:r>
              <w:rPr>
                <w:b/>
              </w:rPr>
              <w:t xml:space="preserve">SERVICE PROVIDED </w:t>
            </w:r>
          </w:p>
        </w:tc>
        <w:tc>
          <w:tcPr>
            <w:tcW w:w="3028" w:type="dxa"/>
          </w:tcPr>
          <w:p w14:paraId="48AA9E60" w14:textId="77777777" w:rsidR="00000000" w:rsidRDefault="00000000">
            <w:pPr>
              <w:jc w:val="center"/>
              <w:rPr>
                <w:b/>
              </w:rPr>
            </w:pPr>
            <w:r>
              <w:rPr>
                <w:b/>
              </w:rPr>
              <w:t>STANDARD SERVICE LEVEL</w:t>
            </w:r>
          </w:p>
        </w:tc>
        <w:tc>
          <w:tcPr>
            <w:tcW w:w="2799" w:type="dxa"/>
            <w:gridSpan w:val="2"/>
          </w:tcPr>
          <w:p w14:paraId="548AA1AA" w14:textId="77777777" w:rsidR="00000000" w:rsidRDefault="00000000">
            <w:pPr>
              <w:jc w:val="center"/>
              <w:rPr>
                <w:b/>
              </w:rPr>
            </w:pPr>
            <w:r>
              <w:rPr>
                <w:b/>
              </w:rPr>
              <w:t>REBATE OFFERED *</w:t>
            </w:r>
          </w:p>
        </w:tc>
      </w:tr>
      <w:tr w:rsidR="00000000" w14:paraId="0AFD6ABD" w14:textId="77777777">
        <w:tblPrEx>
          <w:tblCellMar>
            <w:top w:w="0" w:type="dxa"/>
            <w:bottom w:w="0" w:type="dxa"/>
          </w:tblCellMar>
        </w:tblPrEx>
        <w:trPr>
          <w:gridAfter w:val="2"/>
          <w:wAfter w:w="771" w:type="dxa"/>
          <w:cantSplit/>
        </w:trPr>
        <w:tc>
          <w:tcPr>
            <w:tcW w:w="2665" w:type="dxa"/>
          </w:tcPr>
          <w:p w14:paraId="027E9F18" w14:textId="77777777" w:rsidR="00000000" w:rsidRDefault="00000000"/>
        </w:tc>
        <w:tc>
          <w:tcPr>
            <w:tcW w:w="3028" w:type="dxa"/>
          </w:tcPr>
          <w:p w14:paraId="4EA9FE56" w14:textId="77777777" w:rsidR="00000000" w:rsidRDefault="00000000"/>
        </w:tc>
        <w:tc>
          <w:tcPr>
            <w:tcW w:w="2799" w:type="dxa"/>
            <w:gridSpan w:val="2"/>
          </w:tcPr>
          <w:p w14:paraId="6A8EFFEF" w14:textId="77777777" w:rsidR="00000000" w:rsidRDefault="00000000"/>
        </w:tc>
      </w:tr>
      <w:tr w:rsidR="00000000" w14:paraId="096687A9" w14:textId="77777777">
        <w:tblPrEx>
          <w:tblCellMar>
            <w:top w:w="0" w:type="dxa"/>
            <w:bottom w:w="0" w:type="dxa"/>
          </w:tblCellMar>
        </w:tblPrEx>
        <w:trPr>
          <w:gridAfter w:val="2"/>
          <w:wAfter w:w="771" w:type="dxa"/>
          <w:cantSplit/>
        </w:trPr>
        <w:tc>
          <w:tcPr>
            <w:tcW w:w="2665" w:type="dxa"/>
          </w:tcPr>
          <w:p w14:paraId="36F49241" w14:textId="77777777" w:rsidR="00000000" w:rsidRDefault="00000000">
            <w:pPr>
              <w:rPr>
                <w:b/>
              </w:rPr>
            </w:pPr>
            <w:r>
              <w:rPr>
                <w:b/>
              </w:rPr>
              <w:t>Configuration</w:t>
            </w:r>
          </w:p>
        </w:tc>
        <w:tc>
          <w:tcPr>
            <w:tcW w:w="3028" w:type="dxa"/>
          </w:tcPr>
          <w:p w14:paraId="5F9B86ED" w14:textId="77777777" w:rsidR="00000000" w:rsidRDefault="00000000">
            <w:pPr>
              <w:rPr>
                <w:b/>
              </w:rPr>
            </w:pPr>
          </w:p>
        </w:tc>
        <w:tc>
          <w:tcPr>
            <w:tcW w:w="2799" w:type="dxa"/>
            <w:gridSpan w:val="2"/>
          </w:tcPr>
          <w:p w14:paraId="6C941E97" w14:textId="77777777" w:rsidR="00000000" w:rsidRDefault="00000000">
            <w:pPr>
              <w:rPr>
                <w:b/>
              </w:rPr>
            </w:pPr>
          </w:p>
        </w:tc>
      </w:tr>
      <w:tr w:rsidR="00000000" w14:paraId="1712A61A" w14:textId="77777777">
        <w:tblPrEx>
          <w:tblCellMar>
            <w:top w:w="0" w:type="dxa"/>
            <w:bottom w:w="0" w:type="dxa"/>
          </w:tblCellMar>
        </w:tblPrEx>
        <w:trPr>
          <w:gridAfter w:val="2"/>
          <w:wAfter w:w="771" w:type="dxa"/>
          <w:cantSplit/>
        </w:trPr>
        <w:tc>
          <w:tcPr>
            <w:tcW w:w="2665" w:type="dxa"/>
            <w:tcBorders>
              <w:top w:val="single" w:sz="6" w:space="0" w:color="auto"/>
              <w:left w:val="single" w:sz="6" w:space="0" w:color="auto"/>
              <w:bottom w:val="single" w:sz="6" w:space="0" w:color="auto"/>
              <w:right w:val="single" w:sz="6" w:space="0" w:color="auto"/>
            </w:tcBorders>
          </w:tcPr>
          <w:p w14:paraId="3D6F1B29" w14:textId="77777777" w:rsidR="00000000" w:rsidRDefault="00000000">
            <w:r>
              <w:t>Network planning and implementation</w:t>
            </w:r>
          </w:p>
        </w:tc>
        <w:tc>
          <w:tcPr>
            <w:tcW w:w="3028" w:type="dxa"/>
            <w:tcBorders>
              <w:top w:val="single" w:sz="6" w:space="0" w:color="auto"/>
              <w:left w:val="single" w:sz="6" w:space="0" w:color="auto"/>
              <w:bottom w:val="single" w:sz="6" w:space="0" w:color="auto"/>
              <w:right w:val="single" w:sz="6" w:space="0" w:color="auto"/>
            </w:tcBorders>
          </w:tcPr>
          <w:p w14:paraId="6A71D9A5" w14:textId="77777777" w:rsidR="00000000" w:rsidRDefault="00000000">
            <w:r>
              <w:t>Up to 8 hours consultancy in relation to the establishment of the new circuit.</w:t>
            </w:r>
          </w:p>
        </w:tc>
        <w:tc>
          <w:tcPr>
            <w:tcW w:w="2799" w:type="dxa"/>
            <w:gridSpan w:val="2"/>
            <w:tcBorders>
              <w:top w:val="single" w:sz="6" w:space="0" w:color="auto"/>
              <w:left w:val="single" w:sz="6" w:space="0" w:color="auto"/>
              <w:bottom w:val="single" w:sz="6" w:space="0" w:color="auto"/>
              <w:right w:val="single" w:sz="6" w:space="0" w:color="auto"/>
            </w:tcBorders>
          </w:tcPr>
          <w:p w14:paraId="2CB78268" w14:textId="77777777" w:rsidR="00000000" w:rsidRDefault="00000000"/>
        </w:tc>
      </w:tr>
      <w:tr w:rsidR="00000000" w14:paraId="2CA8382A" w14:textId="77777777">
        <w:tblPrEx>
          <w:tblCellMar>
            <w:top w:w="0" w:type="dxa"/>
            <w:bottom w:w="0" w:type="dxa"/>
          </w:tblCellMar>
        </w:tblPrEx>
        <w:trPr>
          <w:gridAfter w:val="2"/>
          <w:wAfter w:w="771" w:type="dxa"/>
          <w:cantSplit/>
        </w:trPr>
        <w:tc>
          <w:tcPr>
            <w:tcW w:w="2665" w:type="dxa"/>
            <w:tcBorders>
              <w:top w:val="single" w:sz="6" w:space="0" w:color="auto"/>
              <w:left w:val="single" w:sz="6" w:space="0" w:color="auto"/>
              <w:bottom w:val="single" w:sz="6" w:space="0" w:color="auto"/>
              <w:right w:val="single" w:sz="6" w:space="0" w:color="auto"/>
            </w:tcBorders>
          </w:tcPr>
          <w:p w14:paraId="417AF083" w14:textId="77777777" w:rsidR="00000000" w:rsidRDefault="00000000">
            <w:r>
              <w:rPr>
                <w:i/>
              </w:rPr>
              <w:t xml:space="preserve">RFS Date </w:t>
            </w:r>
            <w:r>
              <w:t>confirmed</w:t>
            </w:r>
          </w:p>
        </w:tc>
        <w:tc>
          <w:tcPr>
            <w:tcW w:w="3028" w:type="dxa"/>
            <w:tcBorders>
              <w:top w:val="single" w:sz="6" w:space="0" w:color="auto"/>
              <w:left w:val="single" w:sz="6" w:space="0" w:color="auto"/>
              <w:bottom w:val="single" w:sz="6" w:space="0" w:color="auto"/>
              <w:right w:val="single" w:sz="6" w:space="0" w:color="auto"/>
            </w:tcBorders>
          </w:tcPr>
          <w:p w14:paraId="2469ACDB" w14:textId="77777777" w:rsidR="00000000" w:rsidRDefault="00000000">
            <w:r>
              <w:t xml:space="preserve">Confirmed within 10 </w:t>
            </w:r>
            <w:r>
              <w:rPr>
                <w:i/>
              </w:rPr>
              <w:t>Working Day</w:t>
            </w:r>
            <w:r>
              <w:t>s after order is received unless there are constraints on service provision.</w:t>
            </w:r>
          </w:p>
        </w:tc>
        <w:tc>
          <w:tcPr>
            <w:tcW w:w="2799" w:type="dxa"/>
            <w:gridSpan w:val="2"/>
            <w:tcBorders>
              <w:top w:val="single" w:sz="6" w:space="0" w:color="auto"/>
              <w:left w:val="single" w:sz="6" w:space="0" w:color="auto"/>
              <w:bottom w:val="single" w:sz="6" w:space="0" w:color="auto"/>
              <w:right w:val="single" w:sz="6" w:space="0" w:color="auto"/>
            </w:tcBorders>
          </w:tcPr>
          <w:p w14:paraId="05190A2E" w14:textId="77777777" w:rsidR="00000000" w:rsidRDefault="00000000"/>
        </w:tc>
      </w:tr>
      <w:tr w:rsidR="00000000" w14:paraId="701E68EB" w14:textId="77777777">
        <w:tblPrEx>
          <w:tblCellMar>
            <w:top w:w="0" w:type="dxa"/>
            <w:bottom w:w="0" w:type="dxa"/>
          </w:tblCellMar>
        </w:tblPrEx>
        <w:trPr>
          <w:gridAfter w:val="2"/>
          <w:wAfter w:w="771" w:type="dxa"/>
          <w:cantSplit/>
        </w:trPr>
        <w:tc>
          <w:tcPr>
            <w:tcW w:w="2665" w:type="dxa"/>
            <w:tcBorders>
              <w:top w:val="single" w:sz="6" w:space="0" w:color="auto"/>
              <w:left w:val="single" w:sz="6" w:space="0" w:color="auto"/>
              <w:bottom w:val="single" w:sz="6" w:space="0" w:color="auto"/>
              <w:right w:val="single" w:sz="6" w:space="0" w:color="auto"/>
            </w:tcBorders>
          </w:tcPr>
          <w:p w14:paraId="4C7F789A" w14:textId="77777777" w:rsidR="00000000" w:rsidRDefault="00000000">
            <w:r>
              <w:t xml:space="preserve">Circuit provided - Implementation </w:t>
            </w:r>
          </w:p>
        </w:tc>
        <w:tc>
          <w:tcPr>
            <w:tcW w:w="3028" w:type="dxa"/>
            <w:tcBorders>
              <w:top w:val="single" w:sz="6" w:space="0" w:color="auto"/>
              <w:left w:val="single" w:sz="6" w:space="0" w:color="auto"/>
              <w:bottom w:val="single" w:sz="6" w:space="0" w:color="auto"/>
              <w:right w:val="single" w:sz="6" w:space="0" w:color="auto"/>
            </w:tcBorders>
          </w:tcPr>
          <w:p w14:paraId="51428183" w14:textId="77777777" w:rsidR="00000000" w:rsidRDefault="00000000">
            <w:r>
              <w:t xml:space="preserve">Provided by </w:t>
            </w:r>
            <w:r>
              <w:rPr>
                <w:i/>
              </w:rPr>
              <w:t>RFS Date</w:t>
            </w:r>
            <w:r>
              <w:t>.</w:t>
            </w:r>
          </w:p>
        </w:tc>
        <w:tc>
          <w:tcPr>
            <w:tcW w:w="2799" w:type="dxa"/>
            <w:gridSpan w:val="2"/>
            <w:tcBorders>
              <w:top w:val="single" w:sz="6" w:space="0" w:color="auto"/>
              <w:left w:val="single" w:sz="6" w:space="0" w:color="auto"/>
              <w:bottom w:val="single" w:sz="6" w:space="0" w:color="auto"/>
              <w:right w:val="single" w:sz="6" w:space="0" w:color="auto"/>
            </w:tcBorders>
          </w:tcPr>
          <w:p w14:paraId="7F6F690F" w14:textId="77777777" w:rsidR="00000000" w:rsidRDefault="00000000">
            <w:r>
              <w:t xml:space="preserve">5% of </w:t>
            </w:r>
            <w:r>
              <w:rPr>
                <w:i/>
              </w:rPr>
              <w:t>Recurring Monthly Charge</w:t>
            </w:r>
            <w:r>
              <w:t xml:space="preserve"> per day past the confirmed </w:t>
            </w:r>
            <w:r>
              <w:rPr>
                <w:i/>
              </w:rPr>
              <w:t>RFS Date</w:t>
            </w:r>
            <w:r>
              <w:t xml:space="preserve"> unless the delay was caused by either the </w:t>
            </w:r>
            <w:r>
              <w:rPr>
                <w:i/>
              </w:rPr>
              <w:t>Customer</w:t>
            </w:r>
            <w:r>
              <w:t xml:space="preserve">, its employees or agents, or </w:t>
            </w:r>
            <w:r>
              <w:rPr>
                <w:i/>
              </w:rPr>
              <w:t>Force Majeure</w:t>
            </w:r>
            <w:r>
              <w:t>.</w:t>
            </w:r>
          </w:p>
        </w:tc>
      </w:tr>
      <w:tr w:rsidR="00000000" w14:paraId="2CEADF6D" w14:textId="77777777">
        <w:tblPrEx>
          <w:tblCellMar>
            <w:top w:w="0" w:type="dxa"/>
            <w:bottom w:w="0" w:type="dxa"/>
          </w:tblCellMar>
        </w:tblPrEx>
        <w:trPr>
          <w:gridAfter w:val="2"/>
          <w:wAfter w:w="771" w:type="dxa"/>
          <w:cantSplit/>
        </w:trPr>
        <w:tc>
          <w:tcPr>
            <w:tcW w:w="2665" w:type="dxa"/>
            <w:tcBorders>
              <w:top w:val="single" w:sz="6" w:space="0" w:color="auto"/>
              <w:left w:val="single" w:sz="6" w:space="0" w:color="auto"/>
              <w:bottom w:val="single" w:sz="6" w:space="0" w:color="auto"/>
              <w:right w:val="single" w:sz="6" w:space="0" w:color="auto"/>
            </w:tcBorders>
          </w:tcPr>
          <w:p w14:paraId="59AC04F8" w14:textId="77777777" w:rsidR="00000000" w:rsidRDefault="00000000">
            <w:r>
              <w:rPr>
                <w:i/>
              </w:rPr>
              <w:t>Customer</w:t>
            </w:r>
            <w:r>
              <w:t xml:space="preserve"> test period</w:t>
            </w:r>
          </w:p>
        </w:tc>
        <w:tc>
          <w:tcPr>
            <w:tcW w:w="3028" w:type="dxa"/>
            <w:tcBorders>
              <w:top w:val="single" w:sz="6" w:space="0" w:color="auto"/>
              <w:left w:val="single" w:sz="6" w:space="0" w:color="auto"/>
              <w:bottom w:val="single" w:sz="6" w:space="0" w:color="auto"/>
              <w:right w:val="single" w:sz="6" w:space="0" w:color="auto"/>
            </w:tcBorders>
          </w:tcPr>
          <w:p w14:paraId="374772D7" w14:textId="77777777" w:rsidR="00000000" w:rsidRDefault="00000000">
            <w:pPr>
              <w:ind w:left="180" w:hanging="180"/>
            </w:pPr>
            <w:r>
              <w:t>o</w:t>
            </w:r>
            <w:r>
              <w:tab/>
              <w:t xml:space="preserve">2 </w:t>
            </w:r>
            <w:r>
              <w:rPr>
                <w:i/>
              </w:rPr>
              <w:t>Working Day</w:t>
            </w:r>
            <w:r>
              <w:t xml:space="preserve">s from circuit handover (unless you provide to us within that time a written statement detailing why the circuit is unacceptable). </w:t>
            </w:r>
          </w:p>
          <w:p w14:paraId="4B0D664A" w14:textId="77777777" w:rsidR="00000000" w:rsidRDefault="00000000">
            <w:pPr>
              <w:ind w:left="180" w:hanging="180"/>
            </w:pPr>
            <w:r>
              <w:t>o</w:t>
            </w:r>
            <w:r>
              <w:tab/>
              <w:t xml:space="preserve">48 hours for </w:t>
            </w:r>
            <w:r>
              <w:rPr>
                <w:i/>
              </w:rPr>
              <w:t>Telstra</w:t>
            </w:r>
            <w:r>
              <w:t xml:space="preserve"> retest, repair and return if the circuit is unacceptable.</w:t>
            </w:r>
          </w:p>
          <w:p w14:paraId="5C1A09F6" w14:textId="77777777" w:rsidR="00000000" w:rsidRDefault="00000000">
            <w:pPr>
              <w:ind w:left="180" w:hanging="180"/>
            </w:pPr>
            <w:r>
              <w:t>o</w:t>
            </w:r>
            <w:r>
              <w:tab/>
              <w:t xml:space="preserve">2 </w:t>
            </w:r>
            <w:r>
              <w:rPr>
                <w:i/>
              </w:rPr>
              <w:t>Working Day</w:t>
            </w:r>
            <w:r>
              <w:t xml:space="preserve">s for </w:t>
            </w:r>
            <w:r>
              <w:rPr>
                <w:i/>
              </w:rPr>
              <w:t>Customer</w:t>
            </w:r>
            <w:r>
              <w:t xml:space="preserve"> retest after </w:t>
            </w:r>
            <w:r>
              <w:rPr>
                <w:i/>
              </w:rPr>
              <w:t>Telstra</w:t>
            </w:r>
            <w:r>
              <w:t xml:space="preserve"> hands back the circuit.</w:t>
            </w:r>
          </w:p>
        </w:tc>
        <w:tc>
          <w:tcPr>
            <w:tcW w:w="2799" w:type="dxa"/>
            <w:gridSpan w:val="2"/>
            <w:tcBorders>
              <w:top w:val="single" w:sz="6" w:space="0" w:color="auto"/>
              <w:left w:val="single" w:sz="6" w:space="0" w:color="auto"/>
              <w:bottom w:val="single" w:sz="6" w:space="0" w:color="auto"/>
              <w:right w:val="single" w:sz="6" w:space="0" w:color="auto"/>
            </w:tcBorders>
          </w:tcPr>
          <w:p w14:paraId="6DFCFD7A" w14:textId="77777777" w:rsidR="00000000" w:rsidRDefault="00000000"/>
          <w:p w14:paraId="1D952CBB" w14:textId="77777777" w:rsidR="00000000" w:rsidRDefault="00000000"/>
          <w:p w14:paraId="7EE1BBB3" w14:textId="77777777" w:rsidR="00000000" w:rsidRDefault="00000000"/>
          <w:p w14:paraId="34EAC3F4" w14:textId="77777777" w:rsidR="00000000" w:rsidRDefault="00000000"/>
          <w:p w14:paraId="2D6C4048" w14:textId="77777777" w:rsidR="00000000" w:rsidRDefault="00000000">
            <w:pPr>
              <w:ind w:left="260" w:hanging="180"/>
            </w:pPr>
            <w:r>
              <w:t>o</w:t>
            </w:r>
            <w:r>
              <w:tab/>
              <w:t xml:space="preserve">5% of </w:t>
            </w:r>
            <w:r>
              <w:rPr>
                <w:i/>
              </w:rPr>
              <w:t>Recurring Monthly Charge</w:t>
            </w:r>
            <w:r>
              <w:t xml:space="preserve"> per day if </w:t>
            </w:r>
            <w:r>
              <w:rPr>
                <w:i/>
              </w:rPr>
              <w:t>Telstra’s</w:t>
            </w:r>
            <w:r>
              <w:t xml:space="preserve"> retesting exceeds 48 hours.</w:t>
            </w:r>
          </w:p>
        </w:tc>
      </w:tr>
      <w:tr w:rsidR="00000000" w14:paraId="20E0B960" w14:textId="77777777">
        <w:tblPrEx>
          <w:tblCellMar>
            <w:top w:w="0" w:type="dxa"/>
            <w:bottom w:w="0" w:type="dxa"/>
          </w:tblCellMar>
        </w:tblPrEx>
        <w:trPr>
          <w:gridAfter w:val="2"/>
          <w:wAfter w:w="771" w:type="dxa"/>
          <w:cantSplit/>
        </w:trPr>
        <w:tc>
          <w:tcPr>
            <w:tcW w:w="2665" w:type="dxa"/>
            <w:tcBorders>
              <w:top w:val="single" w:sz="6" w:space="0" w:color="auto"/>
              <w:left w:val="single" w:sz="6" w:space="0" w:color="auto"/>
              <w:right w:val="single" w:sz="6" w:space="0" w:color="auto"/>
            </w:tcBorders>
          </w:tcPr>
          <w:p w14:paraId="498A2732" w14:textId="77777777" w:rsidR="00000000" w:rsidRDefault="00000000">
            <w:r>
              <w:t>Network diagram</w:t>
            </w:r>
          </w:p>
        </w:tc>
        <w:tc>
          <w:tcPr>
            <w:tcW w:w="3028" w:type="dxa"/>
            <w:tcBorders>
              <w:top w:val="single" w:sz="6" w:space="0" w:color="auto"/>
              <w:left w:val="single" w:sz="6" w:space="0" w:color="auto"/>
              <w:right w:val="single" w:sz="6" w:space="0" w:color="auto"/>
            </w:tcBorders>
          </w:tcPr>
          <w:p w14:paraId="540E97C2" w14:textId="77777777" w:rsidR="00000000" w:rsidRDefault="00000000">
            <w:r>
              <w:t xml:space="preserve">An overview of </w:t>
            </w:r>
            <w:r>
              <w:rPr>
                <w:i/>
              </w:rPr>
              <w:t>Customer’s</w:t>
            </w:r>
            <w:r>
              <w:t xml:space="preserve"> international and Australian domestic network provided within 5 </w:t>
            </w:r>
            <w:r>
              <w:rPr>
                <w:i/>
              </w:rPr>
              <w:t>Working Day</w:t>
            </w:r>
            <w:r>
              <w:t>s of billing commencement.</w:t>
            </w:r>
          </w:p>
        </w:tc>
        <w:tc>
          <w:tcPr>
            <w:tcW w:w="2799" w:type="dxa"/>
            <w:gridSpan w:val="2"/>
            <w:tcBorders>
              <w:top w:val="single" w:sz="6" w:space="0" w:color="auto"/>
              <w:left w:val="single" w:sz="6" w:space="0" w:color="auto"/>
              <w:right w:val="single" w:sz="6" w:space="0" w:color="auto"/>
            </w:tcBorders>
          </w:tcPr>
          <w:p w14:paraId="4EE0CB36" w14:textId="77777777" w:rsidR="00000000" w:rsidRDefault="00000000"/>
        </w:tc>
      </w:tr>
      <w:tr w:rsidR="00000000" w14:paraId="34A78E21" w14:textId="77777777">
        <w:tblPrEx>
          <w:tblCellMar>
            <w:top w:w="0" w:type="dxa"/>
            <w:bottom w:w="0" w:type="dxa"/>
          </w:tblCellMar>
        </w:tblPrEx>
        <w:trPr>
          <w:gridAfter w:val="2"/>
          <w:wAfter w:w="771" w:type="dxa"/>
          <w:cantSplit/>
        </w:trPr>
        <w:tc>
          <w:tcPr>
            <w:tcW w:w="2665" w:type="dxa"/>
            <w:tcBorders>
              <w:top w:val="single" w:sz="6" w:space="0" w:color="auto"/>
              <w:left w:val="single" w:sz="6" w:space="0" w:color="auto"/>
              <w:bottom w:val="single" w:sz="6" w:space="0" w:color="auto"/>
              <w:right w:val="single" w:sz="6" w:space="0" w:color="auto"/>
            </w:tcBorders>
          </w:tcPr>
          <w:p w14:paraId="68345AC9" w14:textId="77777777" w:rsidR="00000000" w:rsidRDefault="00000000">
            <w:r>
              <w:t>Planned interruption notice for network reconfiguration or maintenance</w:t>
            </w:r>
          </w:p>
        </w:tc>
        <w:tc>
          <w:tcPr>
            <w:tcW w:w="3028" w:type="dxa"/>
            <w:tcBorders>
              <w:top w:val="single" w:sz="6" w:space="0" w:color="auto"/>
              <w:left w:val="single" w:sz="6" w:space="0" w:color="auto"/>
              <w:bottom w:val="single" w:sz="6" w:space="0" w:color="auto"/>
              <w:right w:val="single" w:sz="6" w:space="0" w:color="auto"/>
            </w:tcBorders>
          </w:tcPr>
          <w:p w14:paraId="3B8BB2BA" w14:textId="77777777" w:rsidR="00000000" w:rsidRDefault="00000000">
            <w:r>
              <w:t xml:space="preserve">At least 5 </w:t>
            </w:r>
            <w:r>
              <w:rPr>
                <w:i/>
              </w:rPr>
              <w:t>Working Day</w:t>
            </w:r>
            <w:r>
              <w:t>s notice before an event expected to exceed 5 minutes and 1 hour notice if an interruption is to be extended.</w:t>
            </w:r>
          </w:p>
        </w:tc>
        <w:tc>
          <w:tcPr>
            <w:tcW w:w="2799" w:type="dxa"/>
            <w:gridSpan w:val="2"/>
            <w:tcBorders>
              <w:top w:val="single" w:sz="6" w:space="0" w:color="auto"/>
              <w:left w:val="single" w:sz="6" w:space="0" w:color="auto"/>
              <w:bottom w:val="single" w:sz="6" w:space="0" w:color="auto"/>
              <w:right w:val="single" w:sz="6" w:space="0" w:color="auto"/>
            </w:tcBorders>
          </w:tcPr>
          <w:p w14:paraId="79545E03" w14:textId="77777777" w:rsidR="00000000" w:rsidRDefault="00000000">
            <w:r>
              <w:t xml:space="preserve">Where failure to notify occurs, the interruption or additional interruption, as the case may be, contributes to circuit </w:t>
            </w:r>
            <w:r>
              <w:rPr>
                <w:i/>
              </w:rPr>
              <w:t>Unavailability</w:t>
            </w:r>
            <w:r>
              <w:t xml:space="preserve"> calculations (see below).</w:t>
            </w:r>
          </w:p>
        </w:tc>
      </w:tr>
      <w:tr w:rsidR="00000000" w14:paraId="0DB0E85B" w14:textId="77777777">
        <w:tblPrEx>
          <w:tblCellMar>
            <w:top w:w="0" w:type="dxa"/>
            <w:bottom w:w="0" w:type="dxa"/>
          </w:tblCellMar>
        </w:tblPrEx>
        <w:trPr>
          <w:cantSplit/>
        </w:trPr>
        <w:tc>
          <w:tcPr>
            <w:tcW w:w="6464" w:type="dxa"/>
            <w:gridSpan w:val="3"/>
            <w:tcBorders>
              <w:top w:val="single" w:sz="6" w:space="0" w:color="auto"/>
            </w:tcBorders>
          </w:tcPr>
          <w:p w14:paraId="1B045757" w14:textId="77777777" w:rsidR="00000000" w:rsidRDefault="00000000">
            <w:pPr>
              <w:rPr>
                <w:b/>
              </w:rPr>
            </w:pPr>
          </w:p>
          <w:p w14:paraId="109765CC" w14:textId="77777777" w:rsidR="00000000" w:rsidRDefault="00000000">
            <w:pPr>
              <w:rPr>
                <w:b/>
              </w:rPr>
            </w:pPr>
            <w:r>
              <w:rPr>
                <w:b/>
              </w:rPr>
              <w:t>Operational Performance - IPL- BC</w:t>
            </w:r>
            <w:r>
              <w:t xml:space="preserve"> </w:t>
            </w:r>
            <w:r>
              <w:rPr>
                <w:b/>
              </w:rPr>
              <w:t>(Satellite)</w:t>
            </w:r>
          </w:p>
        </w:tc>
        <w:tc>
          <w:tcPr>
            <w:tcW w:w="2799" w:type="dxa"/>
            <w:gridSpan w:val="3"/>
            <w:tcBorders>
              <w:top w:val="single" w:sz="6" w:space="0" w:color="auto"/>
            </w:tcBorders>
          </w:tcPr>
          <w:p w14:paraId="1B28F7A3" w14:textId="77777777" w:rsidR="00000000" w:rsidRDefault="00000000">
            <w:pPr>
              <w:rPr>
                <w:b/>
              </w:rPr>
            </w:pPr>
          </w:p>
        </w:tc>
      </w:tr>
      <w:tr w:rsidR="00000000" w14:paraId="5287C053" w14:textId="77777777">
        <w:tblPrEx>
          <w:tblCellMar>
            <w:top w:w="0" w:type="dxa"/>
            <w:bottom w:w="0" w:type="dxa"/>
          </w:tblCellMar>
        </w:tblPrEx>
        <w:trPr>
          <w:gridAfter w:val="1"/>
          <w:wAfter w:w="757" w:type="dxa"/>
          <w:cantSplit/>
        </w:trPr>
        <w:tc>
          <w:tcPr>
            <w:tcW w:w="2665" w:type="dxa"/>
            <w:tcBorders>
              <w:top w:val="single" w:sz="6" w:space="0" w:color="auto"/>
              <w:left w:val="single" w:sz="6" w:space="0" w:color="auto"/>
              <w:bottom w:val="single" w:sz="6" w:space="0" w:color="auto"/>
              <w:right w:val="single" w:sz="6" w:space="0" w:color="auto"/>
            </w:tcBorders>
          </w:tcPr>
          <w:p w14:paraId="56CEB11E" w14:textId="77777777" w:rsidR="00000000" w:rsidRDefault="00000000">
            <w:r>
              <w:t xml:space="preserve">Circuit </w:t>
            </w:r>
            <w:r>
              <w:rPr>
                <w:i/>
              </w:rPr>
              <w:t>Availability</w:t>
            </w:r>
            <w:r>
              <w:t xml:space="preserve"> </w:t>
            </w:r>
          </w:p>
        </w:tc>
        <w:tc>
          <w:tcPr>
            <w:tcW w:w="5841" w:type="dxa"/>
            <w:gridSpan w:val="4"/>
            <w:tcBorders>
              <w:top w:val="single" w:sz="6" w:space="0" w:color="auto"/>
              <w:bottom w:val="single" w:sz="6" w:space="0" w:color="auto"/>
              <w:right w:val="single" w:sz="6" w:space="0" w:color="auto"/>
            </w:tcBorders>
          </w:tcPr>
          <w:p w14:paraId="526D9F5E" w14:textId="77777777" w:rsidR="00000000" w:rsidRDefault="00000000">
            <w:r>
              <w:rPr>
                <w:b/>
              </w:rPr>
              <w:t>99.5%</w:t>
            </w:r>
            <w:r>
              <w:t xml:space="preserve"> Monthly</w:t>
            </w:r>
          </w:p>
        </w:tc>
      </w:tr>
      <w:tr w:rsidR="00000000" w14:paraId="244026A3" w14:textId="77777777">
        <w:tblPrEx>
          <w:tblCellMar>
            <w:top w:w="0" w:type="dxa"/>
            <w:bottom w:w="0" w:type="dxa"/>
          </w:tblCellMar>
        </w:tblPrEx>
        <w:trPr>
          <w:gridAfter w:val="1"/>
          <w:wAfter w:w="757" w:type="dxa"/>
          <w:cantSplit/>
        </w:trPr>
        <w:tc>
          <w:tcPr>
            <w:tcW w:w="2665" w:type="dxa"/>
            <w:tcBorders>
              <w:left w:val="single" w:sz="6" w:space="0" w:color="auto"/>
              <w:right w:val="single" w:sz="6" w:space="0" w:color="auto"/>
            </w:tcBorders>
          </w:tcPr>
          <w:p w14:paraId="3CEA0E90" w14:textId="77777777" w:rsidR="00000000" w:rsidRDefault="00000000">
            <w:r>
              <w:t xml:space="preserve">Monthly Circuit </w:t>
            </w:r>
            <w:r>
              <w:rPr>
                <w:i/>
              </w:rPr>
              <w:t>Unavailability</w:t>
            </w:r>
          </w:p>
        </w:tc>
        <w:tc>
          <w:tcPr>
            <w:tcW w:w="5841" w:type="dxa"/>
            <w:gridSpan w:val="4"/>
            <w:tcBorders>
              <w:bottom w:val="single" w:sz="6" w:space="0" w:color="auto"/>
              <w:right w:val="single" w:sz="6" w:space="0" w:color="auto"/>
            </w:tcBorders>
          </w:tcPr>
          <w:p w14:paraId="7A3D7F0E" w14:textId="77777777" w:rsidR="00000000" w:rsidRDefault="00000000">
            <w:pPr>
              <w:ind w:right="10"/>
            </w:pPr>
            <w:r>
              <w:t>The greater of the value of either 1) or 2) below shall apply for each month.</w:t>
            </w:r>
          </w:p>
        </w:tc>
      </w:tr>
      <w:tr w:rsidR="00000000" w14:paraId="3A4CCBE1" w14:textId="77777777">
        <w:tblPrEx>
          <w:tblCellMar>
            <w:top w:w="0" w:type="dxa"/>
            <w:bottom w:w="0" w:type="dxa"/>
          </w:tblCellMar>
        </w:tblPrEx>
        <w:trPr>
          <w:gridAfter w:val="2"/>
          <w:wAfter w:w="771" w:type="dxa"/>
          <w:cantSplit/>
        </w:trPr>
        <w:tc>
          <w:tcPr>
            <w:tcW w:w="2665" w:type="dxa"/>
            <w:tcBorders>
              <w:left w:val="single" w:sz="6" w:space="0" w:color="auto"/>
              <w:right w:val="single" w:sz="6" w:space="0" w:color="auto"/>
            </w:tcBorders>
          </w:tcPr>
          <w:p w14:paraId="4C16FA14" w14:textId="77777777" w:rsidR="00000000" w:rsidRDefault="00000000"/>
        </w:tc>
        <w:tc>
          <w:tcPr>
            <w:tcW w:w="3028" w:type="dxa"/>
            <w:tcBorders>
              <w:bottom w:val="single" w:sz="6" w:space="0" w:color="auto"/>
              <w:right w:val="single" w:sz="6" w:space="0" w:color="auto"/>
            </w:tcBorders>
          </w:tcPr>
          <w:p w14:paraId="2884BA51" w14:textId="77777777" w:rsidR="00000000" w:rsidRDefault="00000000">
            <w:pPr>
              <w:ind w:left="360" w:hanging="360"/>
            </w:pPr>
            <w:r>
              <w:t>1)</w:t>
            </w:r>
            <w:r>
              <w:tab/>
              <w:t>Outage of not less than 60 consecutive minutes.</w:t>
            </w:r>
          </w:p>
        </w:tc>
        <w:tc>
          <w:tcPr>
            <w:tcW w:w="2799" w:type="dxa"/>
            <w:gridSpan w:val="2"/>
            <w:tcBorders>
              <w:left w:val="single" w:sz="6" w:space="0" w:color="auto"/>
              <w:bottom w:val="single" w:sz="6" w:space="0" w:color="auto"/>
              <w:right w:val="single" w:sz="6" w:space="0" w:color="auto"/>
            </w:tcBorders>
          </w:tcPr>
          <w:p w14:paraId="06EC823B" w14:textId="77777777" w:rsidR="00000000" w:rsidRDefault="00000000">
            <w:r>
              <w:t xml:space="preserve">Pro rata rebate of </w:t>
            </w:r>
            <w:r>
              <w:rPr>
                <w:i/>
              </w:rPr>
              <w:t>Recurring Monthly Charge</w:t>
            </w:r>
            <w:r>
              <w:t>.</w:t>
            </w:r>
          </w:p>
        </w:tc>
      </w:tr>
      <w:tr w:rsidR="00000000" w14:paraId="3F363A20" w14:textId="77777777">
        <w:tblPrEx>
          <w:tblCellMar>
            <w:top w:w="0" w:type="dxa"/>
            <w:bottom w:w="0" w:type="dxa"/>
          </w:tblCellMar>
        </w:tblPrEx>
        <w:trPr>
          <w:gridAfter w:val="2"/>
          <w:wAfter w:w="771" w:type="dxa"/>
          <w:cantSplit/>
        </w:trPr>
        <w:tc>
          <w:tcPr>
            <w:tcW w:w="2665" w:type="dxa"/>
            <w:tcBorders>
              <w:left w:val="single" w:sz="6" w:space="0" w:color="auto"/>
              <w:bottom w:val="single" w:sz="6" w:space="0" w:color="auto"/>
              <w:right w:val="single" w:sz="6" w:space="0" w:color="auto"/>
            </w:tcBorders>
          </w:tcPr>
          <w:p w14:paraId="2F36444A" w14:textId="77777777" w:rsidR="00000000" w:rsidRDefault="00000000"/>
        </w:tc>
        <w:tc>
          <w:tcPr>
            <w:tcW w:w="3028" w:type="dxa"/>
            <w:tcBorders>
              <w:top w:val="single" w:sz="6" w:space="0" w:color="auto"/>
              <w:bottom w:val="single" w:sz="6" w:space="0" w:color="auto"/>
              <w:right w:val="single" w:sz="6" w:space="0" w:color="auto"/>
            </w:tcBorders>
          </w:tcPr>
          <w:p w14:paraId="4FE6A4A5" w14:textId="77777777" w:rsidR="00000000" w:rsidRDefault="00000000">
            <w:pPr>
              <w:ind w:left="360" w:hanging="360"/>
            </w:pPr>
            <w:r>
              <w:t>2)</w:t>
            </w:r>
            <w:r>
              <w:tab/>
              <w:t xml:space="preserve">Accumulated outages (whether or not in consecutive minutes) of: </w:t>
            </w:r>
          </w:p>
          <w:p w14:paraId="5E473F02" w14:textId="77777777" w:rsidR="00000000" w:rsidRDefault="00000000">
            <w:pPr>
              <w:ind w:left="360" w:hanging="360"/>
            </w:pPr>
            <w:r>
              <w:t>o</w:t>
            </w:r>
            <w:r>
              <w:tab/>
              <w:t>4 hours or greater</w:t>
            </w:r>
          </w:p>
          <w:p w14:paraId="6E490D3C" w14:textId="77777777" w:rsidR="00000000" w:rsidRDefault="00000000">
            <w:pPr>
              <w:ind w:left="360" w:hanging="360"/>
            </w:pPr>
            <w:r>
              <w:t>o</w:t>
            </w:r>
            <w:r>
              <w:tab/>
              <w:t>8 hours or greater</w:t>
            </w:r>
          </w:p>
          <w:p w14:paraId="038DAB04" w14:textId="77777777" w:rsidR="00000000" w:rsidRDefault="00000000">
            <w:pPr>
              <w:ind w:left="360" w:hanging="360"/>
            </w:pPr>
            <w:r>
              <w:t>o</w:t>
            </w:r>
            <w:r>
              <w:tab/>
              <w:t>each additional 8 hours.</w:t>
            </w:r>
          </w:p>
        </w:tc>
        <w:tc>
          <w:tcPr>
            <w:tcW w:w="2799" w:type="dxa"/>
            <w:gridSpan w:val="2"/>
            <w:tcBorders>
              <w:top w:val="single" w:sz="6" w:space="0" w:color="auto"/>
              <w:left w:val="single" w:sz="6" w:space="0" w:color="auto"/>
              <w:bottom w:val="single" w:sz="6" w:space="0" w:color="auto"/>
              <w:right w:val="single" w:sz="6" w:space="0" w:color="auto"/>
            </w:tcBorders>
          </w:tcPr>
          <w:p w14:paraId="6CE66170" w14:textId="77777777" w:rsidR="00000000" w:rsidRDefault="00000000">
            <w:r>
              <w:t xml:space="preserve">Rebate as % (max 30%) of </w:t>
            </w:r>
            <w:r>
              <w:rPr>
                <w:i/>
              </w:rPr>
              <w:t>Recurring Monthly Charge</w:t>
            </w:r>
            <w:r>
              <w:t>:</w:t>
            </w:r>
          </w:p>
          <w:p w14:paraId="5D34ED3D" w14:textId="77777777" w:rsidR="00000000" w:rsidRDefault="00000000">
            <w:pPr>
              <w:ind w:left="284" w:hanging="284"/>
            </w:pPr>
            <w:r>
              <w:t>o</w:t>
            </w:r>
            <w:r>
              <w:tab/>
              <w:t xml:space="preserve">  5%</w:t>
            </w:r>
          </w:p>
          <w:p w14:paraId="527E1832" w14:textId="77777777" w:rsidR="00000000" w:rsidRDefault="00000000">
            <w:pPr>
              <w:ind w:left="360" w:hanging="360"/>
            </w:pPr>
            <w:r>
              <w:t>o</w:t>
            </w:r>
            <w:r>
              <w:tab/>
              <w:t>10%</w:t>
            </w:r>
          </w:p>
          <w:p w14:paraId="4A732A9A" w14:textId="77777777" w:rsidR="00000000" w:rsidRDefault="00000000">
            <w:pPr>
              <w:ind w:left="360" w:hanging="360"/>
            </w:pPr>
            <w:r>
              <w:t>o</w:t>
            </w:r>
            <w:r>
              <w:tab/>
              <w:t>Additional 5%.</w:t>
            </w:r>
          </w:p>
        </w:tc>
      </w:tr>
      <w:tr w:rsidR="00000000" w14:paraId="511F49DE" w14:textId="77777777">
        <w:tblPrEx>
          <w:tblCellMar>
            <w:top w:w="0" w:type="dxa"/>
            <w:bottom w:w="0" w:type="dxa"/>
          </w:tblCellMar>
        </w:tblPrEx>
        <w:trPr>
          <w:gridAfter w:val="2"/>
          <w:wAfter w:w="771" w:type="dxa"/>
          <w:cantSplit/>
        </w:trPr>
        <w:tc>
          <w:tcPr>
            <w:tcW w:w="2665" w:type="dxa"/>
            <w:tcBorders>
              <w:top w:val="single" w:sz="6" w:space="0" w:color="auto"/>
              <w:left w:val="single" w:sz="6" w:space="0" w:color="auto"/>
              <w:bottom w:val="single" w:sz="6" w:space="0" w:color="auto"/>
              <w:right w:val="single" w:sz="6" w:space="0" w:color="auto"/>
            </w:tcBorders>
          </w:tcPr>
          <w:p w14:paraId="1E60B1D9" w14:textId="77777777" w:rsidR="00000000" w:rsidRDefault="00000000">
            <w:r>
              <w:t>Maximum time to restore Service</w:t>
            </w:r>
          </w:p>
        </w:tc>
        <w:tc>
          <w:tcPr>
            <w:tcW w:w="3028" w:type="dxa"/>
            <w:tcBorders>
              <w:top w:val="single" w:sz="6" w:space="0" w:color="auto"/>
              <w:left w:val="single" w:sz="6" w:space="0" w:color="auto"/>
              <w:bottom w:val="single" w:sz="6" w:space="0" w:color="auto"/>
              <w:right w:val="single" w:sz="6" w:space="0" w:color="auto"/>
            </w:tcBorders>
          </w:tcPr>
          <w:p w14:paraId="7E938B99" w14:textId="77777777" w:rsidR="00000000" w:rsidRDefault="00000000">
            <w:r>
              <w:t>Within 8 hours</w:t>
            </w:r>
          </w:p>
        </w:tc>
        <w:tc>
          <w:tcPr>
            <w:tcW w:w="2799" w:type="dxa"/>
            <w:gridSpan w:val="2"/>
            <w:tcBorders>
              <w:top w:val="single" w:sz="6" w:space="0" w:color="auto"/>
              <w:left w:val="single" w:sz="6" w:space="0" w:color="auto"/>
              <w:bottom w:val="single" w:sz="6" w:space="0" w:color="auto"/>
              <w:right w:val="single" w:sz="6" w:space="0" w:color="auto"/>
            </w:tcBorders>
          </w:tcPr>
          <w:p w14:paraId="7D5F6E81" w14:textId="77777777" w:rsidR="00000000" w:rsidRDefault="00000000">
            <w:r>
              <w:t xml:space="preserve">10% of </w:t>
            </w:r>
            <w:r>
              <w:rPr>
                <w:i/>
              </w:rPr>
              <w:t>Recurring Monthly Charge</w:t>
            </w:r>
            <w:r>
              <w:t>, if 8 hours or greater to restore service. Additional 5% after first 16 hours.</w:t>
            </w:r>
          </w:p>
        </w:tc>
      </w:tr>
      <w:tr w:rsidR="00000000" w14:paraId="493F989C" w14:textId="77777777">
        <w:tblPrEx>
          <w:tblCellMar>
            <w:top w:w="0" w:type="dxa"/>
            <w:bottom w:w="0" w:type="dxa"/>
          </w:tblCellMar>
        </w:tblPrEx>
        <w:trPr>
          <w:gridAfter w:val="2"/>
          <w:wAfter w:w="771" w:type="dxa"/>
          <w:cantSplit/>
        </w:trPr>
        <w:tc>
          <w:tcPr>
            <w:tcW w:w="2665" w:type="dxa"/>
            <w:tcBorders>
              <w:top w:val="single" w:sz="6" w:space="0" w:color="auto"/>
            </w:tcBorders>
          </w:tcPr>
          <w:p w14:paraId="38619EFE" w14:textId="77777777" w:rsidR="00000000" w:rsidRDefault="00000000">
            <w:pPr>
              <w:rPr>
                <w:b/>
              </w:rPr>
            </w:pPr>
          </w:p>
          <w:p w14:paraId="141D4BD8" w14:textId="77777777" w:rsidR="00000000" w:rsidRDefault="00000000">
            <w:pPr>
              <w:rPr>
                <w:b/>
              </w:rPr>
            </w:pPr>
            <w:r>
              <w:rPr>
                <w:b/>
              </w:rPr>
              <w:t>Fault Management</w:t>
            </w:r>
          </w:p>
        </w:tc>
        <w:tc>
          <w:tcPr>
            <w:tcW w:w="3028" w:type="dxa"/>
            <w:tcBorders>
              <w:top w:val="single" w:sz="6" w:space="0" w:color="auto"/>
            </w:tcBorders>
          </w:tcPr>
          <w:p w14:paraId="42F36194" w14:textId="77777777" w:rsidR="00000000" w:rsidRDefault="00000000">
            <w:pPr>
              <w:rPr>
                <w:b/>
              </w:rPr>
            </w:pPr>
          </w:p>
        </w:tc>
        <w:tc>
          <w:tcPr>
            <w:tcW w:w="2799" w:type="dxa"/>
            <w:gridSpan w:val="2"/>
            <w:tcBorders>
              <w:top w:val="single" w:sz="6" w:space="0" w:color="auto"/>
            </w:tcBorders>
          </w:tcPr>
          <w:p w14:paraId="0DF348E1" w14:textId="77777777" w:rsidR="00000000" w:rsidRDefault="00000000">
            <w:pPr>
              <w:rPr>
                <w:b/>
              </w:rPr>
            </w:pPr>
          </w:p>
        </w:tc>
      </w:tr>
      <w:tr w:rsidR="00000000" w14:paraId="0913322C" w14:textId="77777777">
        <w:tblPrEx>
          <w:tblCellMar>
            <w:top w:w="0" w:type="dxa"/>
            <w:bottom w:w="0" w:type="dxa"/>
          </w:tblCellMar>
        </w:tblPrEx>
        <w:trPr>
          <w:gridAfter w:val="2"/>
          <w:wAfter w:w="771" w:type="dxa"/>
          <w:cantSplit/>
        </w:trPr>
        <w:tc>
          <w:tcPr>
            <w:tcW w:w="2665" w:type="dxa"/>
            <w:tcBorders>
              <w:top w:val="single" w:sz="6" w:space="0" w:color="auto"/>
              <w:left w:val="single" w:sz="6" w:space="0" w:color="auto"/>
              <w:bottom w:val="single" w:sz="6" w:space="0" w:color="auto"/>
              <w:right w:val="single" w:sz="6" w:space="0" w:color="auto"/>
            </w:tcBorders>
          </w:tcPr>
          <w:p w14:paraId="27CE6D58" w14:textId="77777777" w:rsidR="00000000" w:rsidRDefault="00000000">
            <w:r>
              <w:rPr>
                <w:i/>
              </w:rPr>
              <w:t>Fault Report</w:t>
            </w:r>
            <w:r>
              <w:t>s accepted</w:t>
            </w:r>
          </w:p>
        </w:tc>
        <w:tc>
          <w:tcPr>
            <w:tcW w:w="3028" w:type="dxa"/>
            <w:tcBorders>
              <w:top w:val="single" w:sz="6" w:space="0" w:color="auto"/>
              <w:left w:val="single" w:sz="6" w:space="0" w:color="auto"/>
              <w:bottom w:val="single" w:sz="6" w:space="0" w:color="auto"/>
              <w:right w:val="single" w:sz="6" w:space="0" w:color="auto"/>
            </w:tcBorders>
          </w:tcPr>
          <w:p w14:paraId="35458630" w14:textId="77777777" w:rsidR="00000000" w:rsidRDefault="00000000">
            <w:r>
              <w:t>24 hours, 7 days a week</w:t>
            </w:r>
          </w:p>
        </w:tc>
        <w:tc>
          <w:tcPr>
            <w:tcW w:w="2799" w:type="dxa"/>
            <w:gridSpan w:val="2"/>
            <w:tcBorders>
              <w:top w:val="single" w:sz="6" w:space="0" w:color="auto"/>
              <w:left w:val="single" w:sz="6" w:space="0" w:color="auto"/>
              <w:bottom w:val="single" w:sz="6" w:space="0" w:color="auto"/>
              <w:right w:val="single" w:sz="6" w:space="0" w:color="auto"/>
            </w:tcBorders>
          </w:tcPr>
          <w:p w14:paraId="4739A246" w14:textId="77777777" w:rsidR="00000000" w:rsidRDefault="00000000"/>
        </w:tc>
      </w:tr>
      <w:tr w:rsidR="00000000" w14:paraId="430060C3" w14:textId="77777777">
        <w:tblPrEx>
          <w:tblCellMar>
            <w:top w:w="0" w:type="dxa"/>
            <w:bottom w:w="0" w:type="dxa"/>
          </w:tblCellMar>
        </w:tblPrEx>
        <w:trPr>
          <w:gridAfter w:val="2"/>
          <w:wAfter w:w="771" w:type="dxa"/>
          <w:cantSplit/>
        </w:trPr>
        <w:tc>
          <w:tcPr>
            <w:tcW w:w="2665" w:type="dxa"/>
            <w:tcBorders>
              <w:top w:val="single" w:sz="6" w:space="0" w:color="auto"/>
              <w:left w:val="single" w:sz="6" w:space="0" w:color="auto"/>
              <w:bottom w:val="single" w:sz="6" w:space="0" w:color="auto"/>
              <w:right w:val="single" w:sz="6" w:space="0" w:color="auto"/>
            </w:tcBorders>
          </w:tcPr>
          <w:p w14:paraId="40787430" w14:textId="77777777" w:rsidR="00000000" w:rsidRDefault="00000000">
            <w:r>
              <w:rPr>
                <w:i/>
              </w:rPr>
              <w:t>Fault Status Feedback</w:t>
            </w:r>
          </w:p>
        </w:tc>
        <w:tc>
          <w:tcPr>
            <w:tcW w:w="3028" w:type="dxa"/>
            <w:tcBorders>
              <w:top w:val="single" w:sz="6" w:space="0" w:color="auto"/>
              <w:left w:val="single" w:sz="6" w:space="0" w:color="auto"/>
              <w:bottom w:val="single" w:sz="6" w:space="0" w:color="auto"/>
              <w:right w:val="single" w:sz="6" w:space="0" w:color="auto"/>
            </w:tcBorders>
          </w:tcPr>
          <w:p w14:paraId="680E23BC" w14:textId="77777777" w:rsidR="00000000" w:rsidRDefault="00000000">
            <w:pPr>
              <w:ind w:left="360" w:hanging="360"/>
            </w:pPr>
            <w:r>
              <w:t>o</w:t>
            </w:r>
            <w:r>
              <w:tab/>
              <w:t xml:space="preserve">1 hour  between 7 am - 9 pm (Mon-Fri), </w:t>
            </w:r>
            <w:r>
              <w:rPr>
                <w:i/>
              </w:rPr>
              <w:t>Public Holiday</w:t>
            </w:r>
            <w:r>
              <w:t>s excluded.</w:t>
            </w:r>
          </w:p>
          <w:p w14:paraId="017DDC63" w14:textId="77777777" w:rsidR="00000000" w:rsidRDefault="00000000">
            <w:pPr>
              <w:ind w:left="360" w:hanging="360"/>
            </w:pPr>
            <w:r>
              <w:t>o</w:t>
            </w:r>
            <w:r>
              <w:tab/>
              <w:t>2 hours at other times.</w:t>
            </w:r>
          </w:p>
        </w:tc>
        <w:tc>
          <w:tcPr>
            <w:tcW w:w="2799" w:type="dxa"/>
            <w:gridSpan w:val="2"/>
            <w:tcBorders>
              <w:top w:val="single" w:sz="6" w:space="0" w:color="auto"/>
              <w:left w:val="single" w:sz="6" w:space="0" w:color="auto"/>
              <w:bottom w:val="single" w:sz="6" w:space="0" w:color="auto"/>
              <w:right w:val="single" w:sz="6" w:space="0" w:color="auto"/>
            </w:tcBorders>
          </w:tcPr>
          <w:p w14:paraId="547C6375" w14:textId="77777777" w:rsidR="00000000" w:rsidRDefault="00000000">
            <w:r>
              <w:t xml:space="preserve">Pro rata rebate of </w:t>
            </w:r>
            <w:r>
              <w:rPr>
                <w:i/>
              </w:rPr>
              <w:t>Recurring Monthly Charge</w:t>
            </w:r>
            <w:r>
              <w:t xml:space="preserve"> for response time in excess of that specified.</w:t>
            </w:r>
          </w:p>
        </w:tc>
      </w:tr>
    </w:tbl>
    <w:p w14:paraId="008CF54E" w14:textId="77777777" w:rsidR="00000000" w:rsidRDefault="00000000">
      <w:pPr>
        <w:ind w:left="540" w:hanging="280"/>
      </w:pPr>
      <w:r>
        <w:t>*</w:t>
      </w:r>
      <w:r>
        <w:tab/>
        <w:t xml:space="preserve">Total of all rebates will not exceed the </w:t>
      </w:r>
      <w:r>
        <w:rPr>
          <w:i/>
        </w:rPr>
        <w:t xml:space="preserve">Recurring Monthly Charge </w:t>
      </w:r>
      <w:r>
        <w:t xml:space="preserve">in any one month.  In order to receive rebates the </w:t>
      </w:r>
      <w:r>
        <w:rPr>
          <w:i/>
        </w:rPr>
        <w:t xml:space="preserve">Customer </w:t>
      </w:r>
      <w:r>
        <w:t xml:space="preserve">must apply in writing to </w:t>
      </w:r>
      <w:r>
        <w:rPr>
          <w:i/>
        </w:rPr>
        <w:t xml:space="preserve">Telstra </w:t>
      </w:r>
      <w:r>
        <w:t xml:space="preserve">within 2 </w:t>
      </w:r>
      <w:r>
        <w:rPr>
          <w:i/>
        </w:rPr>
        <w:t xml:space="preserve">Months </w:t>
      </w:r>
      <w:r>
        <w:t>following the end of the month</w:t>
      </w:r>
      <w:r>
        <w:rPr>
          <w:i/>
        </w:rPr>
        <w:t xml:space="preserve"> </w:t>
      </w:r>
      <w:r>
        <w:t>for which the rebate is requested.</w:t>
      </w:r>
    </w:p>
    <w:p w14:paraId="3AAB6A5B" w14:textId="77777777" w:rsidR="00000000" w:rsidRDefault="00000000">
      <w:pPr>
        <w:spacing w:before="240"/>
        <w:jc w:val="both"/>
        <w:rPr>
          <w:b/>
        </w:rPr>
      </w:pPr>
      <w:r>
        <w:rPr>
          <w:b/>
        </w:rPr>
        <w:t>Service Level Guarantee</w:t>
      </w:r>
    </w:p>
    <w:p w14:paraId="5D1C07AA" w14:textId="77777777" w:rsidR="00000000" w:rsidRDefault="00000000">
      <w:pPr>
        <w:spacing w:before="240"/>
        <w:jc w:val="both"/>
        <w:rPr>
          <w:b/>
        </w:rPr>
      </w:pPr>
      <w:r>
        <w:t xml:space="preserve">This guarantee is in addition to </w:t>
      </w:r>
      <w:r>
        <w:rPr>
          <w:i/>
        </w:rPr>
        <w:t>Telstra</w:t>
      </w:r>
      <w:r>
        <w:t>'s standard International Private Service terms and conditions.  If there is any inconsistency between the standard terms and conditions and the provisions of this Service Level Guarantee, the Service Level Guarantee prevails.</w:t>
      </w:r>
    </w:p>
    <w:p w14:paraId="175EEB90" w14:textId="77777777" w:rsidR="00000000" w:rsidRDefault="00000000">
      <w:r>
        <w:rPr>
          <w:b/>
        </w:rPr>
        <w:t>Note</w:t>
      </w:r>
      <w:r>
        <w:t xml:space="preserve">:  This Service Level Guarantee may be updated from time to time by filing the new version with </w:t>
      </w:r>
      <w:r>
        <w:rPr>
          <w:i/>
        </w:rPr>
        <w:t>ACA</w:t>
      </w:r>
      <w:r>
        <w:t xml:space="preserve"> as part of </w:t>
      </w:r>
      <w:r>
        <w:rPr>
          <w:i/>
        </w:rPr>
        <w:t>Telstra’s</w:t>
      </w:r>
      <w:r>
        <w:t xml:space="preserve"> Standard Form of Agreement.  A copy of the revised Service Level Guarantee will be available on application to the </w:t>
      </w:r>
      <w:r>
        <w:rPr>
          <w:i/>
        </w:rPr>
        <w:t>Customer’s</w:t>
      </w:r>
      <w:r>
        <w:t xml:space="preserve"> International Account Manager.</w:t>
      </w:r>
    </w:p>
    <w:p w14:paraId="2F7FAEE2" w14:textId="77777777" w:rsidR="00000000" w:rsidRDefault="00000000">
      <w:pPr>
        <w:pStyle w:val="Indent1"/>
      </w:pPr>
      <w:r>
        <w:rPr>
          <w:b/>
        </w:rPr>
        <w:br w:type="page"/>
      </w:r>
    </w:p>
    <w:p w14:paraId="5064D716" w14:textId="77777777" w:rsidR="00000000" w:rsidRDefault="00000000">
      <w:pPr>
        <w:pStyle w:val="Heading2"/>
      </w:pPr>
      <w:r>
        <w:t>ATTACHMENT 4</w:t>
      </w:r>
    </w:p>
    <w:p w14:paraId="479C4FAB" w14:textId="77777777" w:rsidR="00000000" w:rsidRDefault="00000000">
      <w:pPr>
        <w:pStyle w:val="Heading3"/>
      </w:pPr>
      <w:r>
        <w:t xml:space="preserve">IPL- BC Service Level Guarantee </w:t>
      </w:r>
    </w:p>
    <w:tbl>
      <w:tblPr>
        <w:tblW w:w="0" w:type="auto"/>
        <w:tblInd w:w="114" w:type="dxa"/>
        <w:tblLayout w:type="fixed"/>
        <w:tblLook w:val="0000" w:firstRow="0" w:lastRow="0" w:firstColumn="0" w:lastColumn="0" w:noHBand="0" w:noVBand="0"/>
      </w:tblPr>
      <w:tblGrid>
        <w:gridCol w:w="2665"/>
        <w:gridCol w:w="3093"/>
        <w:gridCol w:w="2880"/>
      </w:tblGrid>
      <w:tr w:rsidR="00000000" w14:paraId="128182A8" w14:textId="77777777">
        <w:tblPrEx>
          <w:tblCellMar>
            <w:top w:w="0" w:type="dxa"/>
            <w:bottom w:w="0" w:type="dxa"/>
          </w:tblCellMar>
        </w:tblPrEx>
        <w:trPr>
          <w:cantSplit/>
        </w:trPr>
        <w:tc>
          <w:tcPr>
            <w:tcW w:w="2665" w:type="dxa"/>
          </w:tcPr>
          <w:p w14:paraId="52A92372" w14:textId="77777777" w:rsidR="00000000" w:rsidRDefault="00000000">
            <w:pPr>
              <w:jc w:val="center"/>
              <w:rPr>
                <w:b/>
              </w:rPr>
            </w:pPr>
            <w:r>
              <w:rPr>
                <w:b/>
              </w:rPr>
              <w:t xml:space="preserve">SERVICE PROVIDED </w:t>
            </w:r>
          </w:p>
        </w:tc>
        <w:tc>
          <w:tcPr>
            <w:tcW w:w="3093" w:type="dxa"/>
          </w:tcPr>
          <w:p w14:paraId="3DC19B77" w14:textId="77777777" w:rsidR="00000000" w:rsidRDefault="00000000">
            <w:pPr>
              <w:jc w:val="center"/>
              <w:rPr>
                <w:b/>
              </w:rPr>
            </w:pPr>
            <w:r>
              <w:rPr>
                <w:b/>
              </w:rPr>
              <w:t>STANDARD SERVICE LEVEL</w:t>
            </w:r>
          </w:p>
        </w:tc>
        <w:tc>
          <w:tcPr>
            <w:tcW w:w="2876" w:type="dxa"/>
          </w:tcPr>
          <w:p w14:paraId="4775EFE8" w14:textId="77777777" w:rsidR="00000000" w:rsidRDefault="00000000">
            <w:pPr>
              <w:jc w:val="center"/>
              <w:rPr>
                <w:b/>
              </w:rPr>
            </w:pPr>
            <w:r>
              <w:rPr>
                <w:b/>
              </w:rPr>
              <w:t>REBATE OFFERED</w:t>
            </w:r>
            <w:r>
              <w:rPr>
                <w:rStyle w:val="FootnoteReference"/>
              </w:rPr>
              <w:footnoteReference w:customMarkFollows="1" w:id="1"/>
              <w:t>*</w:t>
            </w:r>
            <w:r>
              <w:rPr>
                <w:b/>
              </w:rPr>
              <w:t xml:space="preserve"> </w:t>
            </w:r>
          </w:p>
        </w:tc>
      </w:tr>
      <w:tr w:rsidR="00000000" w14:paraId="7AE9FE59" w14:textId="77777777">
        <w:tblPrEx>
          <w:tblCellMar>
            <w:top w:w="0" w:type="dxa"/>
            <w:bottom w:w="0" w:type="dxa"/>
          </w:tblCellMar>
        </w:tblPrEx>
        <w:trPr>
          <w:cantSplit/>
        </w:trPr>
        <w:tc>
          <w:tcPr>
            <w:tcW w:w="2665" w:type="dxa"/>
          </w:tcPr>
          <w:p w14:paraId="0D7E25AD" w14:textId="77777777" w:rsidR="00000000" w:rsidRDefault="00000000"/>
        </w:tc>
        <w:tc>
          <w:tcPr>
            <w:tcW w:w="3093" w:type="dxa"/>
          </w:tcPr>
          <w:p w14:paraId="3B780BA1" w14:textId="77777777" w:rsidR="00000000" w:rsidRDefault="00000000"/>
        </w:tc>
        <w:tc>
          <w:tcPr>
            <w:tcW w:w="2876" w:type="dxa"/>
          </w:tcPr>
          <w:p w14:paraId="0762F8A8" w14:textId="77777777" w:rsidR="00000000" w:rsidRDefault="00000000"/>
        </w:tc>
      </w:tr>
      <w:tr w:rsidR="00000000" w14:paraId="2298FD7C" w14:textId="77777777">
        <w:tblPrEx>
          <w:tblCellMar>
            <w:top w:w="0" w:type="dxa"/>
            <w:bottom w:w="0" w:type="dxa"/>
          </w:tblCellMar>
        </w:tblPrEx>
        <w:trPr>
          <w:cantSplit/>
        </w:trPr>
        <w:tc>
          <w:tcPr>
            <w:tcW w:w="2665" w:type="dxa"/>
          </w:tcPr>
          <w:p w14:paraId="7DCF9ACF" w14:textId="77777777" w:rsidR="00000000" w:rsidRDefault="00000000">
            <w:pPr>
              <w:rPr>
                <w:b/>
              </w:rPr>
            </w:pPr>
            <w:r>
              <w:rPr>
                <w:b/>
              </w:rPr>
              <w:t>Configuration</w:t>
            </w:r>
          </w:p>
        </w:tc>
        <w:tc>
          <w:tcPr>
            <w:tcW w:w="3093" w:type="dxa"/>
          </w:tcPr>
          <w:p w14:paraId="2072E86B" w14:textId="77777777" w:rsidR="00000000" w:rsidRDefault="00000000">
            <w:pPr>
              <w:rPr>
                <w:b/>
              </w:rPr>
            </w:pPr>
          </w:p>
        </w:tc>
        <w:tc>
          <w:tcPr>
            <w:tcW w:w="2876" w:type="dxa"/>
          </w:tcPr>
          <w:p w14:paraId="734B1607" w14:textId="77777777" w:rsidR="00000000" w:rsidRDefault="00000000">
            <w:pPr>
              <w:rPr>
                <w:b/>
              </w:rPr>
            </w:pPr>
          </w:p>
        </w:tc>
      </w:tr>
      <w:tr w:rsidR="00000000" w14:paraId="035CA5CE" w14:textId="77777777">
        <w:tblPrEx>
          <w:tblCellMar>
            <w:top w:w="0" w:type="dxa"/>
            <w:bottom w:w="0" w:type="dxa"/>
          </w:tblCellMar>
        </w:tblPrEx>
        <w:trPr>
          <w:cantSplit/>
        </w:trPr>
        <w:tc>
          <w:tcPr>
            <w:tcW w:w="2665" w:type="dxa"/>
            <w:tcBorders>
              <w:top w:val="single" w:sz="6" w:space="0" w:color="auto"/>
              <w:left w:val="single" w:sz="6" w:space="0" w:color="auto"/>
              <w:bottom w:val="single" w:sz="6" w:space="0" w:color="auto"/>
              <w:right w:val="single" w:sz="6" w:space="0" w:color="auto"/>
            </w:tcBorders>
          </w:tcPr>
          <w:p w14:paraId="62414A19" w14:textId="77777777" w:rsidR="00000000" w:rsidRDefault="00000000">
            <w:r>
              <w:t>Network planning and implementation</w:t>
            </w:r>
          </w:p>
        </w:tc>
        <w:tc>
          <w:tcPr>
            <w:tcW w:w="3093" w:type="dxa"/>
            <w:tcBorders>
              <w:top w:val="single" w:sz="6" w:space="0" w:color="auto"/>
              <w:left w:val="single" w:sz="6" w:space="0" w:color="auto"/>
              <w:bottom w:val="single" w:sz="6" w:space="0" w:color="auto"/>
              <w:right w:val="single" w:sz="6" w:space="0" w:color="auto"/>
            </w:tcBorders>
          </w:tcPr>
          <w:p w14:paraId="7DC488EE" w14:textId="77777777" w:rsidR="00000000" w:rsidRDefault="00000000">
            <w:r>
              <w:t>Up to 8 hours consultancy in relation to the establishment of the new circuit.</w:t>
            </w:r>
          </w:p>
        </w:tc>
        <w:tc>
          <w:tcPr>
            <w:tcW w:w="2876" w:type="dxa"/>
            <w:tcBorders>
              <w:top w:val="single" w:sz="6" w:space="0" w:color="auto"/>
              <w:left w:val="single" w:sz="6" w:space="0" w:color="auto"/>
              <w:bottom w:val="single" w:sz="6" w:space="0" w:color="auto"/>
              <w:right w:val="single" w:sz="6" w:space="0" w:color="auto"/>
            </w:tcBorders>
          </w:tcPr>
          <w:p w14:paraId="77C60938" w14:textId="77777777" w:rsidR="00000000" w:rsidRDefault="00000000"/>
        </w:tc>
      </w:tr>
      <w:tr w:rsidR="00000000" w14:paraId="76944DBF" w14:textId="77777777">
        <w:tblPrEx>
          <w:tblCellMar>
            <w:top w:w="0" w:type="dxa"/>
            <w:bottom w:w="0" w:type="dxa"/>
          </w:tblCellMar>
        </w:tblPrEx>
        <w:trPr>
          <w:cantSplit/>
        </w:trPr>
        <w:tc>
          <w:tcPr>
            <w:tcW w:w="2665" w:type="dxa"/>
            <w:tcBorders>
              <w:top w:val="single" w:sz="6" w:space="0" w:color="auto"/>
              <w:left w:val="single" w:sz="6" w:space="0" w:color="auto"/>
              <w:bottom w:val="single" w:sz="6" w:space="0" w:color="auto"/>
              <w:right w:val="single" w:sz="6" w:space="0" w:color="auto"/>
            </w:tcBorders>
          </w:tcPr>
          <w:p w14:paraId="14517813" w14:textId="77777777" w:rsidR="00000000" w:rsidRDefault="00000000">
            <w:r>
              <w:rPr>
                <w:i/>
              </w:rPr>
              <w:t>RFS Date</w:t>
            </w:r>
            <w:r>
              <w:t xml:space="preserve"> confirmed</w:t>
            </w:r>
          </w:p>
        </w:tc>
        <w:tc>
          <w:tcPr>
            <w:tcW w:w="3093" w:type="dxa"/>
            <w:tcBorders>
              <w:top w:val="single" w:sz="6" w:space="0" w:color="auto"/>
              <w:left w:val="single" w:sz="6" w:space="0" w:color="auto"/>
              <w:bottom w:val="single" w:sz="6" w:space="0" w:color="auto"/>
              <w:right w:val="single" w:sz="6" w:space="0" w:color="auto"/>
            </w:tcBorders>
          </w:tcPr>
          <w:p w14:paraId="14783923" w14:textId="77777777" w:rsidR="00000000" w:rsidRDefault="00000000">
            <w:r>
              <w:t xml:space="preserve">Confirmed within 10 </w:t>
            </w:r>
            <w:r>
              <w:rPr>
                <w:i/>
              </w:rPr>
              <w:t xml:space="preserve">Working Days </w:t>
            </w:r>
            <w:r>
              <w:t>after order is received unless there are constraints on service provision.</w:t>
            </w:r>
          </w:p>
        </w:tc>
        <w:tc>
          <w:tcPr>
            <w:tcW w:w="2876" w:type="dxa"/>
            <w:tcBorders>
              <w:top w:val="single" w:sz="6" w:space="0" w:color="auto"/>
              <w:left w:val="single" w:sz="6" w:space="0" w:color="auto"/>
              <w:bottom w:val="single" w:sz="6" w:space="0" w:color="auto"/>
              <w:right w:val="single" w:sz="6" w:space="0" w:color="auto"/>
            </w:tcBorders>
          </w:tcPr>
          <w:p w14:paraId="6334AB16" w14:textId="77777777" w:rsidR="00000000" w:rsidRDefault="00000000"/>
        </w:tc>
      </w:tr>
      <w:tr w:rsidR="00000000" w14:paraId="173CBA65" w14:textId="77777777">
        <w:tblPrEx>
          <w:tblCellMar>
            <w:top w:w="0" w:type="dxa"/>
            <w:bottom w:w="0" w:type="dxa"/>
          </w:tblCellMar>
        </w:tblPrEx>
        <w:trPr>
          <w:cantSplit/>
        </w:trPr>
        <w:tc>
          <w:tcPr>
            <w:tcW w:w="2665" w:type="dxa"/>
            <w:tcBorders>
              <w:top w:val="single" w:sz="6" w:space="0" w:color="auto"/>
              <w:left w:val="single" w:sz="6" w:space="0" w:color="auto"/>
              <w:bottom w:val="single" w:sz="6" w:space="0" w:color="auto"/>
              <w:right w:val="single" w:sz="6" w:space="0" w:color="auto"/>
            </w:tcBorders>
          </w:tcPr>
          <w:p w14:paraId="327781AA" w14:textId="77777777" w:rsidR="00000000" w:rsidRDefault="00000000">
            <w:r>
              <w:t xml:space="preserve">Circuit provided - Implementation </w:t>
            </w:r>
          </w:p>
        </w:tc>
        <w:tc>
          <w:tcPr>
            <w:tcW w:w="3093" w:type="dxa"/>
            <w:tcBorders>
              <w:top w:val="single" w:sz="6" w:space="0" w:color="auto"/>
              <w:left w:val="single" w:sz="6" w:space="0" w:color="auto"/>
              <w:bottom w:val="single" w:sz="6" w:space="0" w:color="auto"/>
              <w:right w:val="single" w:sz="6" w:space="0" w:color="auto"/>
            </w:tcBorders>
          </w:tcPr>
          <w:p w14:paraId="2DB6122D" w14:textId="77777777" w:rsidR="00000000" w:rsidRDefault="00000000">
            <w:r>
              <w:t xml:space="preserve">Provided by </w:t>
            </w:r>
            <w:r>
              <w:rPr>
                <w:i/>
              </w:rPr>
              <w:t>RFS Date</w:t>
            </w:r>
            <w:r>
              <w:t>.</w:t>
            </w:r>
          </w:p>
        </w:tc>
        <w:tc>
          <w:tcPr>
            <w:tcW w:w="2876" w:type="dxa"/>
            <w:tcBorders>
              <w:top w:val="single" w:sz="6" w:space="0" w:color="auto"/>
              <w:left w:val="single" w:sz="6" w:space="0" w:color="auto"/>
              <w:bottom w:val="single" w:sz="6" w:space="0" w:color="auto"/>
              <w:right w:val="single" w:sz="6" w:space="0" w:color="auto"/>
            </w:tcBorders>
          </w:tcPr>
          <w:p w14:paraId="3CE423C3" w14:textId="77777777" w:rsidR="00000000" w:rsidRDefault="00000000">
            <w:r>
              <w:t xml:space="preserve">5% of </w:t>
            </w:r>
            <w:r>
              <w:rPr>
                <w:i/>
              </w:rPr>
              <w:t>Recurring Monthly Charge</w:t>
            </w:r>
            <w:r>
              <w:t xml:space="preserve"> per day past the confirmed </w:t>
            </w:r>
            <w:r>
              <w:rPr>
                <w:i/>
              </w:rPr>
              <w:t>RFS Date</w:t>
            </w:r>
            <w:r>
              <w:t xml:space="preserve"> unless the delay was caused by either the </w:t>
            </w:r>
            <w:r>
              <w:rPr>
                <w:i/>
              </w:rPr>
              <w:t>Customer</w:t>
            </w:r>
            <w:r>
              <w:t xml:space="preserve">, its employees or agents, or </w:t>
            </w:r>
            <w:r>
              <w:rPr>
                <w:i/>
              </w:rPr>
              <w:t>Force Majeure</w:t>
            </w:r>
            <w:r>
              <w:t>.</w:t>
            </w:r>
          </w:p>
        </w:tc>
      </w:tr>
      <w:tr w:rsidR="00000000" w14:paraId="7C673FF3" w14:textId="77777777">
        <w:tblPrEx>
          <w:tblCellMar>
            <w:top w:w="0" w:type="dxa"/>
            <w:bottom w:w="0" w:type="dxa"/>
          </w:tblCellMar>
        </w:tblPrEx>
        <w:trPr>
          <w:cantSplit/>
        </w:trPr>
        <w:tc>
          <w:tcPr>
            <w:tcW w:w="2665" w:type="dxa"/>
            <w:tcBorders>
              <w:top w:val="single" w:sz="6" w:space="0" w:color="auto"/>
              <w:left w:val="single" w:sz="6" w:space="0" w:color="auto"/>
              <w:bottom w:val="single" w:sz="6" w:space="0" w:color="auto"/>
              <w:right w:val="single" w:sz="6" w:space="0" w:color="auto"/>
            </w:tcBorders>
          </w:tcPr>
          <w:p w14:paraId="0FC78445" w14:textId="77777777" w:rsidR="00000000" w:rsidRDefault="00000000">
            <w:r>
              <w:rPr>
                <w:i/>
              </w:rPr>
              <w:t>Customer</w:t>
            </w:r>
            <w:r>
              <w:t xml:space="preserve"> test period</w:t>
            </w:r>
          </w:p>
        </w:tc>
        <w:tc>
          <w:tcPr>
            <w:tcW w:w="3093" w:type="dxa"/>
            <w:tcBorders>
              <w:top w:val="single" w:sz="6" w:space="0" w:color="auto"/>
              <w:left w:val="single" w:sz="6" w:space="0" w:color="auto"/>
              <w:bottom w:val="single" w:sz="6" w:space="0" w:color="auto"/>
              <w:right w:val="single" w:sz="6" w:space="0" w:color="auto"/>
            </w:tcBorders>
          </w:tcPr>
          <w:p w14:paraId="7429FACB" w14:textId="77777777" w:rsidR="00000000" w:rsidRDefault="00000000">
            <w:pPr>
              <w:ind w:left="80" w:hanging="160"/>
            </w:pPr>
            <w:r>
              <w:t>o</w:t>
            </w:r>
            <w:r>
              <w:tab/>
              <w:t xml:space="preserve">2 </w:t>
            </w:r>
            <w:r>
              <w:rPr>
                <w:i/>
              </w:rPr>
              <w:t>Working Day</w:t>
            </w:r>
            <w:r>
              <w:t>s from circuit handover (unless you provide to us within that time a written statement detailing why the circuit is unacceptable).</w:t>
            </w:r>
          </w:p>
          <w:p w14:paraId="098732A3" w14:textId="77777777" w:rsidR="00000000" w:rsidRDefault="00000000">
            <w:pPr>
              <w:ind w:left="80" w:hanging="160"/>
            </w:pPr>
            <w:r>
              <w:t>o</w:t>
            </w:r>
            <w:r>
              <w:tab/>
              <w:t xml:space="preserve">48 hours for </w:t>
            </w:r>
            <w:r>
              <w:rPr>
                <w:i/>
              </w:rPr>
              <w:t>Telstra</w:t>
            </w:r>
            <w:r>
              <w:t xml:space="preserve"> retest, repair and return if the circuit is unacceptable.</w:t>
            </w:r>
          </w:p>
          <w:p w14:paraId="22AE587B" w14:textId="77777777" w:rsidR="00000000" w:rsidRDefault="00000000">
            <w:pPr>
              <w:ind w:left="80" w:hanging="160"/>
            </w:pPr>
            <w:r>
              <w:t>o</w:t>
            </w:r>
            <w:r>
              <w:tab/>
              <w:t xml:space="preserve">2 </w:t>
            </w:r>
            <w:r>
              <w:rPr>
                <w:i/>
              </w:rPr>
              <w:t>Working Day</w:t>
            </w:r>
            <w:r>
              <w:t xml:space="preserve">s for </w:t>
            </w:r>
            <w:r>
              <w:rPr>
                <w:i/>
              </w:rPr>
              <w:t>Customer’s</w:t>
            </w:r>
            <w:r>
              <w:t xml:space="preserve"> retest after </w:t>
            </w:r>
            <w:r>
              <w:rPr>
                <w:i/>
              </w:rPr>
              <w:t>Telstra</w:t>
            </w:r>
            <w:r>
              <w:t xml:space="preserve"> hands back the circuit.</w:t>
            </w:r>
          </w:p>
        </w:tc>
        <w:tc>
          <w:tcPr>
            <w:tcW w:w="2876" w:type="dxa"/>
            <w:tcBorders>
              <w:top w:val="single" w:sz="6" w:space="0" w:color="auto"/>
              <w:left w:val="single" w:sz="6" w:space="0" w:color="auto"/>
              <w:bottom w:val="single" w:sz="6" w:space="0" w:color="auto"/>
              <w:right w:val="single" w:sz="6" w:space="0" w:color="auto"/>
            </w:tcBorders>
          </w:tcPr>
          <w:p w14:paraId="1585222E" w14:textId="77777777" w:rsidR="00000000" w:rsidRDefault="00000000"/>
          <w:p w14:paraId="2F7CFABB" w14:textId="77777777" w:rsidR="00000000" w:rsidRDefault="00000000"/>
          <w:p w14:paraId="68AB9E5D" w14:textId="77777777" w:rsidR="00000000" w:rsidRDefault="00000000"/>
          <w:p w14:paraId="1AE74C19" w14:textId="77777777" w:rsidR="00000000" w:rsidRDefault="00000000"/>
          <w:p w14:paraId="365F2DA7" w14:textId="77777777" w:rsidR="00000000" w:rsidRDefault="00000000">
            <w:pPr>
              <w:ind w:left="180" w:hanging="160"/>
            </w:pPr>
            <w:r>
              <w:t>o</w:t>
            </w:r>
            <w:r>
              <w:tab/>
              <w:t xml:space="preserve">5% of </w:t>
            </w:r>
            <w:r>
              <w:rPr>
                <w:i/>
              </w:rPr>
              <w:t>Recurring Monthly Charge</w:t>
            </w:r>
            <w:r>
              <w:t xml:space="preserve"> per day if </w:t>
            </w:r>
            <w:r>
              <w:rPr>
                <w:i/>
              </w:rPr>
              <w:t>Telstra’s</w:t>
            </w:r>
            <w:r>
              <w:t xml:space="preserve"> retesting exceeds 48 hours.</w:t>
            </w:r>
          </w:p>
        </w:tc>
      </w:tr>
      <w:tr w:rsidR="00000000" w14:paraId="1405E991" w14:textId="77777777">
        <w:tblPrEx>
          <w:tblCellMar>
            <w:top w:w="0" w:type="dxa"/>
            <w:bottom w:w="0" w:type="dxa"/>
          </w:tblCellMar>
        </w:tblPrEx>
        <w:trPr>
          <w:cantSplit/>
        </w:trPr>
        <w:tc>
          <w:tcPr>
            <w:tcW w:w="2665" w:type="dxa"/>
            <w:tcBorders>
              <w:top w:val="single" w:sz="6" w:space="0" w:color="auto"/>
              <w:left w:val="single" w:sz="6" w:space="0" w:color="auto"/>
              <w:right w:val="single" w:sz="6" w:space="0" w:color="auto"/>
            </w:tcBorders>
          </w:tcPr>
          <w:p w14:paraId="200D36C7" w14:textId="77777777" w:rsidR="00000000" w:rsidRDefault="00000000">
            <w:r>
              <w:t>Network diagram</w:t>
            </w:r>
          </w:p>
        </w:tc>
        <w:tc>
          <w:tcPr>
            <w:tcW w:w="3093" w:type="dxa"/>
            <w:tcBorders>
              <w:top w:val="single" w:sz="6" w:space="0" w:color="auto"/>
              <w:left w:val="single" w:sz="6" w:space="0" w:color="auto"/>
              <w:right w:val="single" w:sz="6" w:space="0" w:color="auto"/>
            </w:tcBorders>
          </w:tcPr>
          <w:p w14:paraId="35FB408B" w14:textId="77777777" w:rsidR="00000000" w:rsidRDefault="00000000">
            <w:r>
              <w:t xml:space="preserve">An overview of the </w:t>
            </w:r>
            <w:r>
              <w:rPr>
                <w:i/>
              </w:rPr>
              <w:t>Customer’s</w:t>
            </w:r>
            <w:r>
              <w:t xml:space="preserve"> international and Australian domestic network provided within 5 </w:t>
            </w:r>
            <w:r>
              <w:rPr>
                <w:i/>
              </w:rPr>
              <w:t>Working Day</w:t>
            </w:r>
            <w:r>
              <w:t>s of billing commencement.</w:t>
            </w:r>
          </w:p>
        </w:tc>
        <w:tc>
          <w:tcPr>
            <w:tcW w:w="2876" w:type="dxa"/>
            <w:tcBorders>
              <w:top w:val="single" w:sz="6" w:space="0" w:color="auto"/>
              <w:left w:val="single" w:sz="6" w:space="0" w:color="auto"/>
              <w:right w:val="single" w:sz="6" w:space="0" w:color="auto"/>
            </w:tcBorders>
          </w:tcPr>
          <w:p w14:paraId="02E7DC95" w14:textId="77777777" w:rsidR="00000000" w:rsidRDefault="00000000"/>
        </w:tc>
      </w:tr>
      <w:tr w:rsidR="00000000" w14:paraId="6D53CE3B" w14:textId="77777777">
        <w:tblPrEx>
          <w:tblCellMar>
            <w:top w:w="0" w:type="dxa"/>
            <w:bottom w:w="0" w:type="dxa"/>
          </w:tblCellMar>
        </w:tblPrEx>
        <w:trPr>
          <w:cantSplit/>
        </w:trPr>
        <w:tc>
          <w:tcPr>
            <w:tcW w:w="2665" w:type="dxa"/>
            <w:tcBorders>
              <w:top w:val="single" w:sz="6" w:space="0" w:color="auto"/>
              <w:left w:val="single" w:sz="6" w:space="0" w:color="auto"/>
              <w:bottom w:val="single" w:sz="6" w:space="0" w:color="auto"/>
              <w:right w:val="single" w:sz="6" w:space="0" w:color="auto"/>
            </w:tcBorders>
          </w:tcPr>
          <w:p w14:paraId="41DE2450" w14:textId="77777777" w:rsidR="00000000" w:rsidRDefault="00000000">
            <w:r>
              <w:t>Planned interruption notice for network reconfiguration or maintenance</w:t>
            </w:r>
          </w:p>
        </w:tc>
        <w:tc>
          <w:tcPr>
            <w:tcW w:w="3093" w:type="dxa"/>
            <w:tcBorders>
              <w:top w:val="single" w:sz="6" w:space="0" w:color="auto"/>
              <w:left w:val="single" w:sz="6" w:space="0" w:color="auto"/>
              <w:bottom w:val="single" w:sz="6" w:space="0" w:color="auto"/>
              <w:right w:val="single" w:sz="6" w:space="0" w:color="auto"/>
            </w:tcBorders>
          </w:tcPr>
          <w:p w14:paraId="0223EA3B" w14:textId="77777777" w:rsidR="00000000" w:rsidRDefault="00000000">
            <w:r>
              <w:t xml:space="preserve">At least 5 </w:t>
            </w:r>
            <w:r>
              <w:rPr>
                <w:i/>
              </w:rPr>
              <w:t>Working Day</w:t>
            </w:r>
            <w:r>
              <w:t>s notice before an event expected to exceed 5 minutes and 1 hour notice if an interruption is to be extended.</w:t>
            </w:r>
          </w:p>
        </w:tc>
        <w:tc>
          <w:tcPr>
            <w:tcW w:w="2876" w:type="dxa"/>
            <w:tcBorders>
              <w:top w:val="single" w:sz="6" w:space="0" w:color="auto"/>
              <w:left w:val="single" w:sz="6" w:space="0" w:color="auto"/>
              <w:bottom w:val="single" w:sz="6" w:space="0" w:color="auto"/>
              <w:right w:val="single" w:sz="6" w:space="0" w:color="auto"/>
            </w:tcBorders>
          </w:tcPr>
          <w:p w14:paraId="36DD92C1" w14:textId="77777777" w:rsidR="00000000" w:rsidRDefault="00000000">
            <w:r>
              <w:t xml:space="preserve">Where failure to notify occurs, the interruption or additional interruption, as the case may be, contributes to circuit </w:t>
            </w:r>
            <w:r>
              <w:rPr>
                <w:i/>
              </w:rPr>
              <w:t>Unavailability</w:t>
            </w:r>
            <w:r>
              <w:t xml:space="preserve"> calculations.</w:t>
            </w:r>
          </w:p>
        </w:tc>
      </w:tr>
      <w:tr w:rsidR="00000000" w14:paraId="64CD8DBB" w14:textId="77777777">
        <w:tblPrEx>
          <w:tblCellMar>
            <w:top w:w="0" w:type="dxa"/>
            <w:bottom w:w="0" w:type="dxa"/>
          </w:tblCellMar>
        </w:tblPrEx>
        <w:trPr>
          <w:cantSplit/>
        </w:trPr>
        <w:tc>
          <w:tcPr>
            <w:tcW w:w="2665" w:type="dxa"/>
          </w:tcPr>
          <w:p w14:paraId="431B8F4A" w14:textId="77777777" w:rsidR="00000000" w:rsidRDefault="00000000">
            <w:pPr>
              <w:rPr>
                <w:b/>
              </w:rPr>
            </w:pPr>
          </w:p>
          <w:p w14:paraId="1354EC6B" w14:textId="77777777" w:rsidR="00000000" w:rsidRDefault="00000000">
            <w:pPr>
              <w:rPr>
                <w:b/>
              </w:rPr>
            </w:pPr>
            <w:r>
              <w:rPr>
                <w:b/>
              </w:rPr>
              <w:t>Operational Performance</w:t>
            </w:r>
          </w:p>
        </w:tc>
        <w:tc>
          <w:tcPr>
            <w:tcW w:w="3093" w:type="dxa"/>
          </w:tcPr>
          <w:p w14:paraId="3BFE72E1" w14:textId="77777777" w:rsidR="00000000" w:rsidRDefault="00000000">
            <w:pPr>
              <w:rPr>
                <w:b/>
              </w:rPr>
            </w:pPr>
          </w:p>
        </w:tc>
        <w:tc>
          <w:tcPr>
            <w:tcW w:w="2876" w:type="dxa"/>
          </w:tcPr>
          <w:p w14:paraId="2B89E972" w14:textId="77777777" w:rsidR="00000000" w:rsidRDefault="00000000">
            <w:pPr>
              <w:rPr>
                <w:b/>
              </w:rPr>
            </w:pPr>
          </w:p>
        </w:tc>
      </w:tr>
      <w:tr w:rsidR="00000000" w14:paraId="22C74DAA" w14:textId="77777777">
        <w:tblPrEx>
          <w:tblCellMar>
            <w:top w:w="0" w:type="dxa"/>
            <w:bottom w:w="0" w:type="dxa"/>
          </w:tblCellMar>
        </w:tblPrEx>
        <w:trPr>
          <w:cantSplit/>
        </w:trPr>
        <w:tc>
          <w:tcPr>
            <w:tcW w:w="2665" w:type="dxa"/>
            <w:tcBorders>
              <w:top w:val="single" w:sz="6" w:space="0" w:color="auto"/>
              <w:left w:val="single" w:sz="6" w:space="0" w:color="auto"/>
              <w:bottom w:val="single" w:sz="6" w:space="0" w:color="auto"/>
              <w:right w:val="single" w:sz="6" w:space="0" w:color="auto"/>
            </w:tcBorders>
          </w:tcPr>
          <w:p w14:paraId="3CC33E89" w14:textId="77777777" w:rsidR="00000000" w:rsidRDefault="00000000">
            <w:r>
              <w:t xml:space="preserve">Circuit </w:t>
            </w:r>
            <w:r>
              <w:rPr>
                <w:i/>
              </w:rPr>
              <w:t>Availability</w:t>
            </w:r>
            <w:r>
              <w:t xml:space="preserve"> </w:t>
            </w:r>
          </w:p>
        </w:tc>
        <w:tc>
          <w:tcPr>
            <w:tcW w:w="5973" w:type="dxa"/>
            <w:gridSpan w:val="2"/>
            <w:tcBorders>
              <w:top w:val="single" w:sz="6" w:space="0" w:color="auto"/>
              <w:bottom w:val="single" w:sz="6" w:space="0" w:color="auto"/>
              <w:right w:val="single" w:sz="6" w:space="0" w:color="auto"/>
            </w:tcBorders>
          </w:tcPr>
          <w:p w14:paraId="2942F46C" w14:textId="77777777" w:rsidR="00000000" w:rsidRDefault="00000000">
            <w:r>
              <w:rPr>
                <w:b/>
              </w:rPr>
              <w:t>99.75%</w:t>
            </w:r>
            <w:r>
              <w:t xml:space="preserve">  Monthly transmission over optical fibre</w:t>
            </w:r>
          </w:p>
          <w:p w14:paraId="08A7A73C" w14:textId="77777777" w:rsidR="00000000" w:rsidRDefault="00000000">
            <w:r>
              <w:rPr>
                <w:b/>
              </w:rPr>
              <w:t>99.5%</w:t>
            </w:r>
            <w:r>
              <w:t xml:space="preserve">  Monthly transmission over coaxial submarine cable &amp; satellite.</w:t>
            </w:r>
          </w:p>
        </w:tc>
      </w:tr>
      <w:tr w:rsidR="00000000" w14:paraId="16B9A16E" w14:textId="77777777">
        <w:tblPrEx>
          <w:tblCellMar>
            <w:top w:w="0" w:type="dxa"/>
            <w:bottom w:w="0" w:type="dxa"/>
          </w:tblCellMar>
        </w:tblPrEx>
        <w:trPr>
          <w:cantSplit/>
        </w:trPr>
        <w:tc>
          <w:tcPr>
            <w:tcW w:w="2665" w:type="dxa"/>
            <w:tcBorders>
              <w:top w:val="single" w:sz="6" w:space="0" w:color="auto"/>
              <w:left w:val="single" w:sz="6" w:space="0" w:color="auto"/>
              <w:right w:val="single" w:sz="6" w:space="0" w:color="auto"/>
            </w:tcBorders>
          </w:tcPr>
          <w:p w14:paraId="52FB3452" w14:textId="77777777" w:rsidR="00000000" w:rsidRDefault="00000000">
            <w:r>
              <w:t xml:space="preserve">Monthly Circuit </w:t>
            </w:r>
            <w:r>
              <w:rPr>
                <w:i/>
              </w:rPr>
              <w:t>Unavailability</w:t>
            </w:r>
          </w:p>
        </w:tc>
        <w:tc>
          <w:tcPr>
            <w:tcW w:w="5973" w:type="dxa"/>
            <w:gridSpan w:val="2"/>
            <w:tcBorders>
              <w:bottom w:val="single" w:sz="6" w:space="0" w:color="auto"/>
              <w:right w:val="single" w:sz="6" w:space="0" w:color="auto"/>
            </w:tcBorders>
          </w:tcPr>
          <w:p w14:paraId="0A130529" w14:textId="77777777" w:rsidR="00000000" w:rsidRDefault="00000000">
            <w:r>
              <w:t xml:space="preserve">The greater of the value of either 1) </w:t>
            </w:r>
            <w:r>
              <w:rPr>
                <w:u w:val="single"/>
              </w:rPr>
              <w:t>or</w:t>
            </w:r>
            <w:r>
              <w:t xml:space="preserve"> 2) below shall apply for each month -</w:t>
            </w:r>
          </w:p>
        </w:tc>
      </w:tr>
      <w:tr w:rsidR="00000000" w14:paraId="65D3A124" w14:textId="77777777">
        <w:tblPrEx>
          <w:tblCellMar>
            <w:top w:w="0" w:type="dxa"/>
            <w:bottom w:w="0" w:type="dxa"/>
          </w:tblCellMar>
        </w:tblPrEx>
        <w:trPr>
          <w:cantSplit/>
        </w:trPr>
        <w:tc>
          <w:tcPr>
            <w:tcW w:w="2665" w:type="dxa"/>
            <w:tcBorders>
              <w:left w:val="single" w:sz="6" w:space="0" w:color="auto"/>
              <w:right w:val="single" w:sz="6" w:space="0" w:color="auto"/>
            </w:tcBorders>
          </w:tcPr>
          <w:p w14:paraId="6A72C0E4" w14:textId="77777777" w:rsidR="00000000" w:rsidRDefault="00000000"/>
        </w:tc>
        <w:tc>
          <w:tcPr>
            <w:tcW w:w="3093" w:type="dxa"/>
            <w:tcBorders>
              <w:bottom w:val="single" w:sz="6" w:space="0" w:color="auto"/>
              <w:right w:val="single" w:sz="6" w:space="0" w:color="auto"/>
            </w:tcBorders>
          </w:tcPr>
          <w:p w14:paraId="4F5ED30E" w14:textId="77777777" w:rsidR="00000000" w:rsidRDefault="00000000">
            <w:pPr>
              <w:ind w:left="260" w:hanging="280"/>
            </w:pPr>
            <w:r>
              <w:t>1)</w:t>
            </w:r>
            <w:r>
              <w:tab/>
              <w:t>Outage of not less than 60 consecutive minutes.</w:t>
            </w:r>
          </w:p>
        </w:tc>
        <w:tc>
          <w:tcPr>
            <w:tcW w:w="2876" w:type="dxa"/>
            <w:tcBorders>
              <w:left w:val="single" w:sz="6" w:space="0" w:color="auto"/>
              <w:bottom w:val="single" w:sz="6" w:space="0" w:color="auto"/>
              <w:right w:val="single" w:sz="6" w:space="0" w:color="auto"/>
            </w:tcBorders>
          </w:tcPr>
          <w:p w14:paraId="03D38CF7" w14:textId="77777777" w:rsidR="00000000" w:rsidRDefault="00000000">
            <w:r>
              <w:t xml:space="preserve">Pro rata rebate of </w:t>
            </w:r>
            <w:r>
              <w:rPr>
                <w:i/>
              </w:rPr>
              <w:t>Recurring Monthly Charge</w:t>
            </w:r>
            <w:r>
              <w:t>.</w:t>
            </w:r>
          </w:p>
        </w:tc>
      </w:tr>
      <w:tr w:rsidR="00000000" w14:paraId="6E3B7C71" w14:textId="77777777">
        <w:tblPrEx>
          <w:tblCellMar>
            <w:top w:w="0" w:type="dxa"/>
            <w:bottom w:w="0" w:type="dxa"/>
          </w:tblCellMar>
        </w:tblPrEx>
        <w:trPr>
          <w:cantSplit/>
        </w:trPr>
        <w:tc>
          <w:tcPr>
            <w:tcW w:w="2665" w:type="dxa"/>
            <w:tcBorders>
              <w:left w:val="single" w:sz="6" w:space="0" w:color="auto"/>
              <w:bottom w:val="single" w:sz="6" w:space="0" w:color="auto"/>
              <w:right w:val="single" w:sz="6" w:space="0" w:color="auto"/>
            </w:tcBorders>
          </w:tcPr>
          <w:p w14:paraId="02D9D1E0" w14:textId="77777777" w:rsidR="00000000" w:rsidRDefault="00000000"/>
        </w:tc>
        <w:tc>
          <w:tcPr>
            <w:tcW w:w="3093" w:type="dxa"/>
            <w:tcBorders>
              <w:top w:val="single" w:sz="6" w:space="0" w:color="auto"/>
              <w:bottom w:val="single" w:sz="6" w:space="0" w:color="auto"/>
              <w:right w:val="single" w:sz="6" w:space="0" w:color="auto"/>
            </w:tcBorders>
          </w:tcPr>
          <w:p w14:paraId="79553226" w14:textId="77777777" w:rsidR="00000000" w:rsidRDefault="00000000">
            <w:pPr>
              <w:ind w:left="260" w:hanging="280"/>
            </w:pPr>
            <w:r>
              <w:t>2)</w:t>
            </w:r>
            <w:r>
              <w:tab/>
              <w:t>Accumulated outages (whether or not in consecutive minutes) of:</w:t>
            </w:r>
          </w:p>
          <w:p w14:paraId="5471C95A" w14:textId="77777777" w:rsidR="00000000" w:rsidRDefault="00000000">
            <w:pPr>
              <w:ind w:left="260" w:hanging="280"/>
            </w:pPr>
          </w:p>
          <w:p w14:paraId="2C4661AE" w14:textId="77777777" w:rsidR="00000000" w:rsidRDefault="00000000">
            <w:pPr>
              <w:ind w:left="180" w:hanging="180"/>
            </w:pPr>
            <w:r>
              <w:t>o</w:t>
            </w:r>
            <w:r>
              <w:tab/>
              <w:t>1.5 hours but less than 3 hours</w:t>
            </w:r>
          </w:p>
          <w:p w14:paraId="231E1DD7" w14:textId="77777777" w:rsidR="00000000" w:rsidRDefault="00000000">
            <w:pPr>
              <w:ind w:left="180" w:hanging="180"/>
            </w:pPr>
            <w:r>
              <w:t>o</w:t>
            </w:r>
            <w:r>
              <w:tab/>
              <w:t>3 hours but less than 4.5 hours</w:t>
            </w:r>
          </w:p>
          <w:p w14:paraId="556B7B79" w14:textId="77777777" w:rsidR="00000000" w:rsidRDefault="00000000">
            <w:pPr>
              <w:ind w:left="180" w:hanging="180"/>
            </w:pPr>
            <w:r>
              <w:t>o</w:t>
            </w:r>
            <w:r>
              <w:tab/>
              <w:t>4.5 hours but less than 6 hours</w:t>
            </w:r>
          </w:p>
          <w:p w14:paraId="176CBDE8" w14:textId="77777777" w:rsidR="00000000" w:rsidRDefault="00000000">
            <w:pPr>
              <w:ind w:left="180" w:hanging="180"/>
            </w:pPr>
            <w:r>
              <w:t>o</w:t>
            </w:r>
            <w:r>
              <w:tab/>
              <w:t>6 hours but less than 7.5 hours</w:t>
            </w:r>
          </w:p>
          <w:p w14:paraId="41BE24CE" w14:textId="77777777" w:rsidR="00000000" w:rsidRDefault="00000000">
            <w:pPr>
              <w:ind w:left="180" w:hanging="180"/>
            </w:pPr>
            <w:r>
              <w:t>o</w:t>
            </w:r>
            <w:r>
              <w:tab/>
              <w:t>7.5 hours or greater</w:t>
            </w:r>
          </w:p>
        </w:tc>
        <w:tc>
          <w:tcPr>
            <w:tcW w:w="2876" w:type="dxa"/>
            <w:tcBorders>
              <w:top w:val="single" w:sz="6" w:space="0" w:color="auto"/>
              <w:left w:val="single" w:sz="6" w:space="0" w:color="auto"/>
              <w:bottom w:val="single" w:sz="6" w:space="0" w:color="auto"/>
              <w:right w:val="single" w:sz="6" w:space="0" w:color="auto"/>
            </w:tcBorders>
          </w:tcPr>
          <w:p w14:paraId="3696BD2A" w14:textId="77777777" w:rsidR="00000000" w:rsidRDefault="00000000">
            <w:r>
              <w:t xml:space="preserve">Rebate as % of </w:t>
            </w:r>
            <w:r>
              <w:rPr>
                <w:i/>
              </w:rPr>
              <w:t>Recurring Monthly Charge</w:t>
            </w:r>
            <w:r>
              <w:t>:</w:t>
            </w:r>
          </w:p>
          <w:p w14:paraId="4FE3D54A" w14:textId="77777777" w:rsidR="00000000" w:rsidRDefault="00000000"/>
          <w:p w14:paraId="727A5A56" w14:textId="77777777" w:rsidR="00000000" w:rsidRDefault="00000000">
            <w:r>
              <w:t>Fibre</w:t>
            </w:r>
            <w:r>
              <w:tab/>
              <w:t>Cable/Satellite</w:t>
            </w:r>
          </w:p>
          <w:p w14:paraId="5AE88901" w14:textId="77777777" w:rsidR="00000000" w:rsidRDefault="00000000">
            <w:pPr>
              <w:ind w:left="180" w:hanging="180"/>
            </w:pPr>
            <w:r>
              <w:t>o</w:t>
            </w:r>
            <w:r>
              <w:tab/>
              <w:t>10%</w:t>
            </w:r>
            <w:r>
              <w:tab/>
            </w:r>
            <w:r>
              <w:tab/>
              <w:t>o  5%</w:t>
            </w:r>
          </w:p>
          <w:p w14:paraId="25DCDDA1" w14:textId="77777777" w:rsidR="00000000" w:rsidRDefault="00000000">
            <w:pPr>
              <w:ind w:left="180" w:hanging="180"/>
            </w:pPr>
            <w:r>
              <w:t>o</w:t>
            </w:r>
            <w:r>
              <w:tab/>
              <w:t>20%</w:t>
            </w:r>
            <w:r>
              <w:tab/>
            </w:r>
            <w:r>
              <w:tab/>
              <w:t>o  15%</w:t>
            </w:r>
          </w:p>
          <w:p w14:paraId="252F4367" w14:textId="77777777" w:rsidR="00000000" w:rsidRDefault="00000000">
            <w:pPr>
              <w:ind w:left="180" w:hanging="180"/>
            </w:pPr>
            <w:r>
              <w:t>o</w:t>
            </w:r>
            <w:r>
              <w:tab/>
              <w:t>30%</w:t>
            </w:r>
            <w:r>
              <w:tab/>
            </w:r>
            <w:r>
              <w:tab/>
              <w:t>o  30%</w:t>
            </w:r>
          </w:p>
          <w:p w14:paraId="21399F0F" w14:textId="77777777" w:rsidR="00000000" w:rsidRDefault="00000000">
            <w:pPr>
              <w:ind w:left="180" w:hanging="180"/>
            </w:pPr>
            <w:r>
              <w:t>o</w:t>
            </w:r>
            <w:r>
              <w:tab/>
              <w:t>40%</w:t>
            </w:r>
            <w:r>
              <w:tab/>
            </w:r>
            <w:r>
              <w:tab/>
              <w:t>o  40%</w:t>
            </w:r>
          </w:p>
          <w:p w14:paraId="3A97D7B8" w14:textId="77777777" w:rsidR="00000000" w:rsidRDefault="00000000">
            <w:pPr>
              <w:ind w:left="180" w:hanging="180"/>
            </w:pPr>
            <w:r>
              <w:t>o</w:t>
            </w:r>
            <w:r>
              <w:tab/>
              <w:t>50%</w:t>
            </w:r>
            <w:r>
              <w:tab/>
            </w:r>
            <w:r>
              <w:tab/>
              <w:t>o  50%</w:t>
            </w:r>
          </w:p>
        </w:tc>
      </w:tr>
      <w:tr w:rsidR="00000000" w14:paraId="19DD9BAE" w14:textId="77777777">
        <w:tblPrEx>
          <w:tblCellMar>
            <w:top w:w="0" w:type="dxa"/>
            <w:bottom w:w="0" w:type="dxa"/>
          </w:tblCellMar>
        </w:tblPrEx>
        <w:trPr>
          <w:cantSplit/>
        </w:trPr>
        <w:tc>
          <w:tcPr>
            <w:tcW w:w="2665" w:type="dxa"/>
            <w:tcBorders>
              <w:top w:val="single" w:sz="6" w:space="0" w:color="auto"/>
              <w:left w:val="single" w:sz="6" w:space="0" w:color="auto"/>
              <w:right w:val="single" w:sz="6" w:space="0" w:color="auto"/>
            </w:tcBorders>
          </w:tcPr>
          <w:p w14:paraId="7B21E9A4" w14:textId="77777777" w:rsidR="00000000" w:rsidRDefault="00000000">
            <w:r>
              <w:t>Service Restoration</w:t>
            </w:r>
          </w:p>
        </w:tc>
        <w:tc>
          <w:tcPr>
            <w:tcW w:w="5973" w:type="dxa"/>
            <w:gridSpan w:val="2"/>
            <w:tcBorders>
              <w:top w:val="single" w:sz="6" w:space="0" w:color="auto"/>
              <w:left w:val="single" w:sz="6" w:space="0" w:color="auto"/>
              <w:bottom w:val="single" w:sz="6" w:space="0" w:color="auto"/>
              <w:right w:val="single" w:sz="6" w:space="0" w:color="auto"/>
            </w:tcBorders>
          </w:tcPr>
          <w:p w14:paraId="5F0D3CAD" w14:textId="77777777" w:rsidR="00000000" w:rsidRDefault="00000000">
            <w:r>
              <w:t xml:space="preserve">If service restoration is not achieved within 3 hours the following rebates will apply and are additional to those applicable for Monthly Circuit </w:t>
            </w:r>
            <w:r>
              <w:rPr>
                <w:i/>
              </w:rPr>
              <w:t>Unavailability</w:t>
            </w:r>
            <w:r>
              <w:t xml:space="preserve"> above -</w:t>
            </w:r>
          </w:p>
        </w:tc>
      </w:tr>
      <w:tr w:rsidR="00000000" w14:paraId="0263B36C" w14:textId="77777777">
        <w:tblPrEx>
          <w:tblCellMar>
            <w:top w:w="0" w:type="dxa"/>
            <w:bottom w:w="0" w:type="dxa"/>
          </w:tblCellMar>
        </w:tblPrEx>
        <w:trPr>
          <w:cantSplit/>
        </w:trPr>
        <w:tc>
          <w:tcPr>
            <w:tcW w:w="2665" w:type="dxa"/>
            <w:tcBorders>
              <w:left w:val="single" w:sz="6" w:space="0" w:color="auto"/>
              <w:bottom w:val="single" w:sz="6" w:space="0" w:color="auto"/>
              <w:right w:val="single" w:sz="6" w:space="0" w:color="auto"/>
            </w:tcBorders>
          </w:tcPr>
          <w:p w14:paraId="65AA2C17" w14:textId="77777777" w:rsidR="00000000" w:rsidRDefault="00000000"/>
        </w:tc>
        <w:tc>
          <w:tcPr>
            <w:tcW w:w="3093" w:type="dxa"/>
            <w:tcBorders>
              <w:top w:val="single" w:sz="6" w:space="0" w:color="auto"/>
              <w:left w:val="single" w:sz="6" w:space="0" w:color="auto"/>
              <w:bottom w:val="single" w:sz="6" w:space="0" w:color="auto"/>
              <w:right w:val="single" w:sz="6" w:space="0" w:color="auto"/>
            </w:tcBorders>
          </w:tcPr>
          <w:p w14:paraId="4C6A4BF1" w14:textId="77777777" w:rsidR="00000000" w:rsidRDefault="00000000">
            <w:pPr>
              <w:ind w:left="360" w:hanging="360"/>
            </w:pPr>
            <w:r>
              <w:t>Time to restore service:</w:t>
            </w:r>
          </w:p>
          <w:p w14:paraId="24F0315F" w14:textId="77777777" w:rsidR="00000000" w:rsidRDefault="00000000">
            <w:pPr>
              <w:ind w:left="180" w:hanging="180"/>
            </w:pPr>
            <w:r>
              <w:t>o</w:t>
            </w:r>
            <w:r>
              <w:tab/>
              <w:t>3 hours but less than 4.5 hours</w:t>
            </w:r>
          </w:p>
          <w:p w14:paraId="2DA2D4AB" w14:textId="77777777" w:rsidR="00000000" w:rsidRDefault="00000000">
            <w:pPr>
              <w:ind w:left="180" w:hanging="180"/>
            </w:pPr>
            <w:r>
              <w:t>o</w:t>
            </w:r>
            <w:r>
              <w:tab/>
              <w:t>4.5 hours but less than 6 hours</w:t>
            </w:r>
          </w:p>
          <w:p w14:paraId="5AC55EB7" w14:textId="77777777" w:rsidR="00000000" w:rsidRDefault="00000000">
            <w:pPr>
              <w:ind w:left="180" w:hanging="180"/>
            </w:pPr>
            <w:r>
              <w:t>o</w:t>
            </w:r>
            <w:r>
              <w:tab/>
              <w:t>6 hours but less than 7.5 hours</w:t>
            </w:r>
          </w:p>
          <w:p w14:paraId="60CF6DF7" w14:textId="77777777" w:rsidR="00000000" w:rsidRDefault="00000000">
            <w:pPr>
              <w:ind w:left="180" w:hanging="180"/>
            </w:pPr>
            <w:r>
              <w:t>o</w:t>
            </w:r>
            <w:r>
              <w:tab/>
              <w:t>7.5 hours but less than 15 hours</w:t>
            </w:r>
          </w:p>
          <w:p w14:paraId="10BA949E" w14:textId="77777777" w:rsidR="00000000" w:rsidRDefault="00000000">
            <w:pPr>
              <w:ind w:left="180" w:hanging="180"/>
            </w:pPr>
            <w:r>
              <w:t>o</w:t>
            </w:r>
            <w:r>
              <w:tab/>
              <w:t>15 hours or greater</w:t>
            </w:r>
          </w:p>
        </w:tc>
        <w:tc>
          <w:tcPr>
            <w:tcW w:w="2876" w:type="dxa"/>
            <w:tcBorders>
              <w:top w:val="single" w:sz="6" w:space="0" w:color="auto"/>
              <w:left w:val="single" w:sz="6" w:space="0" w:color="auto"/>
              <w:bottom w:val="single" w:sz="6" w:space="0" w:color="auto"/>
              <w:right w:val="single" w:sz="6" w:space="0" w:color="auto"/>
            </w:tcBorders>
          </w:tcPr>
          <w:p w14:paraId="60E43CD9" w14:textId="77777777" w:rsidR="00000000" w:rsidRDefault="00000000">
            <w:r>
              <w:t xml:space="preserve">Rebate as % of </w:t>
            </w:r>
            <w:r>
              <w:rPr>
                <w:i/>
              </w:rPr>
              <w:t>Recurring Monthly Charge</w:t>
            </w:r>
            <w:r>
              <w:t>:</w:t>
            </w:r>
          </w:p>
          <w:p w14:paraId="2EFF4DAA" w14:textId="77777777" w:rsidR="00000000" w:rsidRDefault="00000000">
            <w:pPr>
              <w:ind w:left="180" w:hanging="180"/>
            </w:pPr>
            <w:r>
              <w:t>o</w:t>
            </w:r>
            <w:r>
              <w:tab/>
              <w:t>5%</w:t>
            </w:r>
          </w:p>
          <w:p w14:paraId="13533DC4" w14:textId="77777777" w:rsidR="00000000" w:rsidRDefault="00000000">
            <w:pPr>
              <w:ind w:left="180" w:hanging="180"/>
            </w:pPr>
            <w:r>
              <w:t>o</w:t>
            </w:r>
            <w:r>
              <w:tab/>
              <w:t>10%</w:t>
            </w:r>
          </w:p>
          <w:p w14:paraId="7B7534DB" w14:textId="77777777" w:rsidR="00000000" w:rsidRDefault="00000000">
            <w:pPr>
              <w:ind w:left="180" w:hanging="180"/>
            </w:pPr>
            <w:r>
              <w:t>o</w:t>
            </w:r>
            <w:r>
              <w:tab/>
              <w:t>15%</w:t>
            </w:r>
          </w:p>
          <w:p w14:paraId="5A79BFA6" w14:textId="77777777" w:rsidR="00000000" w:rsidRDefault="00000000">
            <w:pPr>
              <w:ind w:left="180" w:hanging="180"/>
            </w:pPr>
            <w:r>
              <w:t>o</w:t>
            </w:r>
            <w:r>
              <w:tab/>
              <w:t>20%</w:t>
            </w:r>
          </w:p>
          <w:p w14:paraId="0BBA3A85" w14:textId="77777777" w:rsidR="00000000" w:rsidRDefault="00000000">
            <w:pPr>
              <w:ind w:left="180" w:hanging="180"/>
            </w:pPr>
            <w:r>
              <w:t>o</w:t>
            </w:r>
            <w:r>
              <w:tab/>
              <w:t>25%</w:t>
            </w:r>
          </w:p>
        </w:tc>
      </w:tr>
      <w:tr w:rsidR="00000000" w14:paraId="5F1E29D7" w14:textId="77777777">
        <w:tblPrEx>
          <w:tblCellMar>
            <w:top w:w="0" w:type="dxa"/>
            <w:bottom w:w="0" w:type="dxa"/>
          </w:tblCellMar>
        </w:tblPrEx>
        <w:trPr>
          <w:cantSplit/>
        </w:trPr>
        <w:tc>
          <w:tcPr>
            <w:tcW w:w="2665" w:type="dxa"/>
            <w:tcBorders>
              <w:top w:val="single" w:sz="6" w:space="0" w:color="auto"/>
            </w:tcBorders>
          </w:tcPr>
          <w:p w14:paraId="45E6E511" w14:textId="77777777" w:rsidR="00000000" w:rsidRDefault="00000000">
            <w:pPr>
              <w:rPr>
                <w:b/>
              </w:rPr>
            </w:pPr>
          </w:p>
          <w:p w14:paraId="45EE84CF" w14:textId="77777777" w:rsidR="00000000" w:rsidRDefault="00000000">
            <w:pPr>
              <w:rPr>
                <w:b/>
              </w:rPr>
            </w:pPr>
            <w:r>
              <w:rPr>
                <w:b/>
              </w:rPr>
              <w:t>Fault Management</w:t>
            </w:r>
          </w:p>
        </w:tc>
        <w:tc>
          <w:tcPr>
            <w:tcW w:w="3093" w:type="dxa"/>
            <w:tcBorders>
              <w:top w:val="single" w:sz="6" w:space="0" w:color="auto"/>
            </w:tcBorders>
          </w:tcPr>
          <w:p w14:paraId="6A69DC8D" w14:textId="77777777" w:rsidR="00000000" w:rsidRDefault="00000000">
            <w:pPr>
              <w:rPr>
                <w:b/>
              </w:rPr>
            </w:pPr>
          </w:p>
        </w:tc>
        <w:tc>
          <w:tcPr>
            <w:tcW w:w="2876" w:type="dxa"/>
            <w:tcBorders>
              <w:top w:val="single" w:sz="6" w:space="0" w:color="auto"/>
            </w:tcBorders>
          </w:tcPr>
          <w:p w14:paraId="7A3F07E1" w14:textId="77777777" w:rsidR="00000000" w:rsidRDefault="00000000">
            <w:pPr>
              <w:rPr>
                <w:b/>
              </w:rPr>
            </w:pPr>
          </w:p>
        </w:tc>
      </w:tr>
      <w:tr w:rsidR="00000000" w14:paraId="371E17D7" w14:textId="77777777">
        <w:tblPrEx>
          <w:tblCellMar>
            <w:top w:w="0" w:type="dxa"/>
            <w:bottom w:w="0" w:type="dxa"/>
          </w:tblCellMar>
        </w:tblPrEx>
        <w:trPr>
          <w:cantSplit/>
        </w:trPr>
        <w:tc>
          <w:tcPr>
            <w:tcW w:w="2665" w:type="dxa"/>
            <w:tcBorders>
              <w:top w:val="single" w:sz="6" w:space="0" w:color="auto"/>
              <w:left w:val="single" w:sz="6" w:space="0" w:color="auto"/>
              <w:bottom w:val="single" w:sz="6" w:space="0" w:color="auto"/>
              <w:right w:val="single" w:sz="6" w:space="0" w:color="auto"/>
            </w:tcBorders>
          </w:tcPr>
          <w:p w14:paraId="2337F48D" w14:textId="77777777" w:rsidR="00000000" w:rsidRDefault="00000000">
            <w:r>
              <w:rPr>
                <w:i/>
              </w:rPr>
              <w:t>Fault Report</w:t>
            </w:r>
            <w:r>
              <w:t>s accepted</w:t>
            </w:r>
          </w:p>
        </w:tc>
        <w:tc>
          <w:tcPr>
            <w:tcW w:w="3093" w:type="dxa"/>
            <w:tcBorders>
              <w:top w:val="single" w:sz="6" w:space="0" w:color="auto"/>
              <w:left w:val="single" w:sz="6" w:space="0" w:color="auto"/>
              <w:bottom w:val="single" w:sz="6" w:space="0" w:color="auto"/>
              <w:right w:val="single" w:sz="6" w:space="0" w:color="auto"/>
            </w:tcBorders>
          </w:tcPr>
          <w:p w14:paraId="34AD77BA" w14:textId="77777777" w:rsidR="00000000" w:rsidRDefault="00000000">
            <w:r>
              <w:t>24 hours, 7 days a week</w:t>
            </w:r>
          </w:p>
        </w:tc>
        <w:tc>
          <w:tcPr>
            <w:tcW w:w="2876" w:type="dxa"/>
            <w:tcBorders>
              <w:top w:val="single" w:sz="6" w:space="0" w:color="auto"/>
              <w:left w:val="single" w:sz="6" w:space="0" w:color="auto"/>
              <w:bottom w:val="single" w:sz="6" w:space="0" w:color="auto"/>
              <w:right w:val="single" w:sz="6" w:space="0" w:color="auto"/>
            </w:tcBorders>
          </w:tcPr>
          <w:p w14:paraId="7DD6DE61" w14:textId="77777777" w:rsidR="00000000" w:rsidRDefault="00000000"/>
        </w:tc>
      </w:tr>
      <w:tr w:rsidR="00000000" w14:paraId="691E8916" w14:textId="77777777">
        <w:tblPrEx>
          <w:tblCellMar>
            <w:top w:w="0" w:type="dxa"/>
            <w:bottom w:w="0" w:type="dxa"/>
          </w:tblCellMar>
        </w:tblPrEx>
        <w:trPr>
          <w:cantSplit/>
        </w:trPr>
        <w:tc>
          <w:tcPr>
            <w:tcW w:w="2665" w:type="dxa"/>
            <w:tcBorders>
              <w:top w:val="single" w:sz="6" w:space="0" w:color="auto"/>
              <w:left w:val="single" w:sz="6" w:space="0" w:color="auto"/>
              <w:bottom w:val="single" w:sz="6" w:space="0" w:color="auto"/>
              <w:right w:val="single" w:sz="6" w:space="0" w:color="auto"/>
            </w:tcBorders>
          </w:tcPr>
          <w:p w14:paraId="18855C77" w14:textId="77777777" w:rsidR="00000000" w:rsidRDefault="00000000">
            <w:r>
              <w:rPr>
                <w:i/>
              </w:rPr>
              <w:t>Fault Status Feedback</w:t>
            </w:r>
          </w:p>
        </w:tc>
        <w:tc>
          <w:tcPr>
            <w:tcW w:w="3093" w:type="dxa"/>
            <w:tcBorders>
              <w:top w:val="single" w:sz="6" w:space="0" w:color="auto"/>
              <w:left w:val="single" w:sz="6" w:space="0" w:color="auto"/>
              <w:bottom w:val="single" w:sz="6" w:space="0" w:color="auto"/>
              <w:right w:val="single" w:sz="6" w:space="0" w:color="auto"/>
            </w:tcBorders>
          </w:tcPr>
          <w:p w14:paraId="4F38EE09" w14:textId="77777777" w:rsidR="00000000" w:rsidRDefault="00000000">
            <w:pPr>
              <w:ind w:left="180" w:hanging="180"/>
            </w:pPr>
            <w:r>
              <w:t>o</w:t>
            </w:r>
            <w:r>
              <w:tab/>
              <w:t xml:space="preserve">1 hour  between 7 am - 9 pm Mon-Fri, </w:t>
            </w:r>
            <w:r>
              <w:rPr>
                <w:i/>
              </w:rPr>
              <w:t>Public Holiday</w:t>
            </w:r>
            <w:r>
              <w:t>s excluded.</w:t>
            </w:r>
          </w:p>
          <w:p w14:paraId="5610C0EF" w14:textId="77777777" w:rsidR="00000000" w:rsidRDefault="00000000">
            <w:pPr>
              <w:ind w:left="180" w:hanging="180"/>
            </w:pPr>
            <w:r>
              <w:t>o</w:t>
            </w:r>
            <w:r>
              <w:tab/>
              <w:t>2 hours at other times.</w:t>
            </w:r>
          </w:p>
        </w:tc>
        <w:tc>
          <w:tcPr>
            <w:tcW w:w="2876" w:type="dxa"/>
            <w:tcBorders>
              <w:top w:val="single" w:sz="6" w:space="0" w:color="auto"/>
              <w:left w:val="single" w:sz="6" w:space="0" w:color="auto"/>
              <w:bottom w:val="single" w:sz="6" w:space="0" w:color="auto"/>
              <w:right w:val="single" w:sz="6" w:space="0" w:color="auto"/>
            </w:tcBorders>
          </w:tcPr>
          <w:p w14:paraId="5BC67FB7" w14:textId="77777777" w:rsidR="00000000" w:rsidRDefault="00000000">
            <w:r>
              <w:t>$100.00 [$110.00 GST incl.] rebate if response time in excess of that specified.</w:t>
            </w:r>
          </w:p>
        </w:tc>
      </w:tr>
    </w:tbl>
    <w:p w14:paraId="537E09A0" w14:textId="77777777" w:rsidR="00000000" w:rsidRDefault="00000000"/>
    <w:p w14:paraId="254429E6" w14:textId="77777777" w:rsidR="00000000" w:rsidRDefault="00000000">
      <w:pPr>
        <w:ind w:right="14"/>
        <w:rPr>
          <w:b/>
        </w:rPr>
      </w:pPr>
      <w:r>
        <w:rPr>
          <w:b/>
        </w:rPr>
        <w:t>Service Level Guarantee</w:t>
      </w:r>
    </w:p>
    <w:p w14:paraId="4308302D" w14:textId="77777777" w:rsidR="00000000" w:rsidRDefault="00000000">
      <w:pPr>
        <w:spacing w:before="240"/>
        <w:ind w:right="14"/>
        <w:rPr>
          <w:b/>
        </w:rPr>
      </w:pPr>
      <w:r>
        <w:t xml:space="preserve">This guarantee is in addition to </w:t>
      </w:r>
      <w:r>
        <w:rPr>
          <w:i/>
        </w:rPr>
        <w:t>Telstra</w:t>
      </w:r>
      <w:r>
        <w:t>'s standard IPL- BC Service terms and conditions.  If there is any inconsistency between the standard terms and conditions and the provisions of this Service Level Guarantee, the Service Level Guarantee prevails.</w:t>
      </w:r>
    </w:p>
    <w:p w14:paraId="2C2CFD19" w14:textId="77777777" w:rsidR="00000000" w:rsidRDefault="00000000">
      <w:pPr>
        <w:ind w:right="14"/>
      </w:pPr>
      <w:r>
        <w:rPr>
          <w:b/>
        </w:rPr>
        <w:t>Note</w:t>
      </w:r>
      <w:r>
        <w:t xml:space="preserve">:  This Service Level Guarantee may be updated from time to time by filing the new version with </w:t>
      </w:r>
      <w:r>
        <w:rPr>
          <w:i/>
        </w:rPr>
        <w:t>ACA</w:t>
      </w:r>
      <w:r>
        <w:t xml:space="preserve"> as part of </w:t>
      </w:r>
      <w:r>
        <w:rPr>
          <w:i/>
        </w:rPr>
        <w:t xml:space="preserve">Telstra’s </w:t>
      </w:r>
      <w:r>
        <w:t xml:space="preserve">Standard Form of Agreement.  A copy of the revised Service Level Guarantee will be available on application to the </w:t>
      </w:r>
      <w:r>
        <w:rPr>
          <w:i/>
        </w:rPr>
        <w:t>Customer’s</w:t>
      </w:r>
      <w:r>
        <w:t xml:space="preserve"> International Account Manager.</w:t>
      </w:r>
    </w:p>
    <w:p w14:paraId="54F67E40" w14:textId="77777777" w:rsidR="00000000" w:rsidRDefault="00000000">
      <w:pPr>
        <w:pStyle w:val="Indent1"/>
      </w:pPr>
      <w:r>
        <w:br w:type="page"/>
      </w:r>
    </w:p>
    <w:p w14:paraId="0F5632BF" w14:textId="77777777" w:rsidR="00000000" w:rsidRDefault="00000000">
      <w:pPr>
        <w:pStyle w:val="Heading2"/>
      </w:pPr>
      <w:r>
        <w:t>ATTACHMENT 5</w:t>
      </w:r>
    </w:p>
    <w:p w14:paraId="78E58686" w14:textId="77777777" w:rsidR="00000000" w:rsidRDefault="00000000">
      <w:pPr>
        <w:pStyle w:val="Heading3"/>
      </w:pPr>
      <w:r>
        <w:t>ALTERNATE SERVICE LEVEL GUARANTEE</w:t>
      </w:r>
    </w:p>
    <w:p w14:paraId="1866CB47" w14:textId="77777777" w:rsidR="00000000" w:rsidRDefault="00000000">
      <w:r>
        <w:t>This Service Level Guarantee ("</w:t>
      </w:r>
      <w:r>
        <w:rPr>
          <w:i/>
        </w:rPr>
        <w:t>SLG</w:t>
      </w:r>
      <w:r>
        <w:t xml:space="preserve">") applies to international dedicated half-circuit services ("Services") supplied by </w:t>
      </w:r>
      <w:r>
        <w:rPr>
          <w:i/>
        </w:rPr>
        <w:t>Telstra</w:t>
      </w:r>
      <w:r>
        <w:t xml:space="preserve"> to the </w:t>
      </w:r>
      <w:r>
        <w:rPr>
          <w:i/>
        </w:rPr>
        <w:t>Customer</w:t>
      </w:r>
      <w:r>
        <w:t xml:space="preserve">, where its application has been individually agreed between </w:t>
      </w:r>
      <w:r>
        <w:rPr>
          <w:i/>
        </w:rPr>
        <w:t>Telstra</w:t>
      </w:r>
      <w:r>
        <w:t xml:space="preserve"> and the </w:t>
      </w:r>
      <w:r>
        <w:rPr>
          <w:i/>
        </w:rPr>
        <w:t>Customer</w:t>
      </w:r>
      <w:r>
        <w:t>.</w:t>
      </w:r>
    </w:p>
    <w:p w14:paraId="3A911B5D" w14:textId="77777777" w:rsidR="00000000" w:rsidRDefault="00000000">
      <w:pPr>
        <w:pStyle w:val="Indent0"/>
      </w:pPr>
      <w:r>
        <w:t>1.</w:t>
      </w:r>
      <w:r>
        <w:tab/>
        <w:t>Allowable Downtime and Nominal Availability</w:t>
      </w:r>
    </w:p>
    <w:tbl>
      <w:tblPr>
        <w:tblW w:w="0" w:type="auto"/>
        <w:jc w:val="center"/>
        <w:tblLayout w:type="fixed"/>
        <w:tblCellMar>
          <w:left w:w="80" w:type="dxa"/>
          <w:right w:w="80" w:type="dxa"/>
        </w:tblCellMar>
        <w:tblLook w:val="0000" w:firstRow="0" w:lastRow="0" w:firstColumn="0" w:lastColumn="0" w:noHBand="0" w:noVBand="0"/>
      </w:tblPr>
      <w:tblGrid>
        <w:gridCol w:w="4363"/>
        <w:gridCol w:w="4249"/>
      </w:tblGrid>
      <w:tr w:rsidR="00000000" w14:paraId="4B8CE0CF" w14:textId="77777777">
        <w:tblPrEx>
          <w:tblCellMar>
            <w:top w:w="0" w:type="dxa"/>
            <w:bottom w:w="0" w:type="dxa"/>
          </w:tblCellMar>
        </w:tblPrEx>
        <w:trPr>
          <w:cantSplit/>
          <w:jc w:val="center"/>
        </w:trPr>
        <w:tc>
          <w:tcPr>
            <w:tcW w:w="4363" w:type="dxa"/>
            <w:tcBorders>
              <w:top w:val="single" w:sz="6" w:space="0" w:color="auto"/>
              <w:left w:val="single" w:sz="6" w:space="0" w:color="auto"/>
              <w:right w:val="single" w:sz="6" w:space="0" w:color="auto"/>
            </w:tcBorders>
          </w:tcPr>
          <w:p w14:paraId="6BD39DF1" w14:textId="77777777" w:rsidR="00000000" w:rsidRDefault="00000000">
            <w:pPr>
              <w:tabs>
                <w:tab w:val="left" w:pos="567"/>
                <w:tab w:val="left" w:pos="1134"/>
                <w:tab w:val="left" w:pos="1702"/>
                <w:tab w:val="left" w:pos="2269"/>
                <w:tab w:val="left" w:pos="2836"/>
              </w:tabs>
              <w:spacing w:line="240" w:lineRule="atLeast"/>
              <w:ind w:hanging="1"/>
              <w:jc w:val="center"/>
            </w:pPr>
            <w:r>
              <w:rPr>
                <w:u w:val="single"/>
              </w:rPr>
              <w:t>Allowable Downtime per month</w:t>
            </w:r>
          </w:p>
        </w:tc>
        <w:tc>
          <w:tcPr>
            <w:tcW w:w="4249" w:type="dxa"/>
            <w:tcBorders>
              <w:top w:val="single" w:sz="6" w:space="0" w:color="auto"/>
              <w:right w:val="single" w:sz="6" w:space="0" w:color="auto"/>
            </w:tcBorders>
          </w:tcPr>
          <w:p w14:paraId="305F1A9E" w14:textId="77777777" w:rsidR="00000000" w:rsidRDefault="00000000">
            <w:pPr>
              <w:tabs>
                <w:tab w:val="left" w:pos="567"/>
                <w:tab w:val="left" w:pos="1134"/>
                <w:tab w:val="left" w:pos="1702"/>
                <w:tab w:val="left" w:pos="2269"/>
                <w:tab w:val="left" w:pos="2836"/>
              </w:tabs>
              <w:spacing w:line="240" w:lineRule="atLeast"/>
              <w:ind w:hanging="1"/>
              <w:jc w:val="center"/>
            </w:pPr>
            <w:r>
              <w:rPr>
                <w:u w:val="single"/>
              </w:rPr>
              <w:t>(Nominal Availability / 30 days)</w:t>
            </w:r>
          </w:p>
        </w:tc>
      </w:tr>
      <w:tr w:rsidR="00000000" w14:paraId="08BE9FC5" w14:textId="77777777">
        <w:tblPrEx>
          <w:tblCellMar>
            <w:top w:w="0" w:type="dxa"/>
            <w:bottom w:w="0" w:type="dxa"/>
          </w:tblCellMar>
        </w:tblPrEx>
        <w:trPr>
          <w:cantSplit/>
          <w:jc w:val="center"/>
        </w:trPr>
        <w:tc>
          <w:tcPr>
            <w:tcW w:w="4363" w:type="dxa"/>
            <w:tcBorders>
              <w:left w:val="single" w:sz="6" w:space="0" w:color="auto"/>
              <w:bottom w:val="single" w:sz="6" w:space="0" w:color="auto"/>
              <w:right w:val="single" w:sz="6" w:space="0" w:color="auto"/>
            </w:tcBorders>
          </w:tcPr>
          <w:p w14:paraId="769954FD" w14:textId="77777777" w:rsidR="00000000" w:rsidRDefault="00000000">
            <w:pPr>
              <w:tabs>
                <w:tab w:val="left" w:pos="567"/>
                <w:tab w:val="left" w:pos="1134"/>
                <w:tab w:val="left" w:pos="1702"/>
                <w:tab w:val="left" w:pos="2269"/>
                <w:tab w:val="left" w:pos="2836"/>
              </w:tabs>
              <w:spacing w:line="240" w:lineRule="atLeast"/>
              <w:ind w:hanging="1"/>
              <w:jc w:val="center"/>
            </w:pPr>
          </w:p>
        </w:tc>
        <w:tc>
          <w:tcPr>
            <w:tcW w:w="4249" w:type="dxa"/>
            <w:tcBorders>
              <w:bottom w:val="single" w:sz="6" w:space="0" w:color="auto"/>
              <w:right w:val="single" w:sz="6" w:space="0" w:color="auto"/>
            </w:tcBorders>
          </w:tcPr>
          <w:p w14:paraId="735E6E69" w14:textId="77777777" w:rsidR="00000000" w:rsidRDefault="00000000">
            <w:pPr>
              <w:tabs>
                <w:tab w:val="left" w:pos="567"/>
                <w:tab w:val="left" w:pos="1134"/>
                <w:tab w:val="left" w:pos="1702"/>
                <w:tab w:val="left" w:pos="2269"/>
                <w:tab w:val="left" w:pos="2836"/>
              </w:tabs>
              <w:spacing w:line="240" w:lineRule="atLeast"/>
              <w:ind w:hanging="1"/>
              <w:jc w:val="center"/>
            </w:pPr>
          </w:p>
        </w:tc>
      </w:tr>
      <w:tr w:rsidR="00000000" w14:paraId="64EFF6F1" w14:textId="77777777">
        <w:tblPrEx>
          <w:tblCellMar>
            <w:top w:w="0" w:type="dxa"/>
            <w:bottom w:w="0" w:type="dxa"/>
          </w:tblCellMar>
        </w:tblPrEx>
        <w:trPr>
          <w:cantSplit/>
          <w:jc w:val="center"/>
        </w:trPr>
        <w:tc>
          <w:tcPr>
            <w:tcW w:w="4363" w:type="dxa"/>
            <w:tcBorders>
              <w:left w:val="single" w:sz="6" w:space="0" w:color="auto"/>
              <w:right w:val="single" w:sz="6" w:space="0" w:color="auto"/>
            </w:tcBorders>
          </w:tcPr>
          <w:p w14:paraId="1403F228" w14:textId="77777777" w:rsidR="00000000" w:rsidRDefault="00000000">
            <w:pPr>
              <w:tabs>
                <w:tab w:val="left" w:pos="567"/>
                <w:tab w:val="left" w:pos="1134"/>
                <w:tab w:val="left" w:pos="1702"/>
                <w:tab w:val="left" w:pos="2269"/>
                <w:tab w:val="left" w:pos="2836"/>
              </w:tabs>
              <w:spacing w:line="240" w:lineRule="atLeast"/>
              <w:ind w:hanging="1"/>
              <w:jc w:val="center"/>
            </w:pPr>
            <w:r>
              <w:t>3 hours</w:t>
            </w:r>
          </w:p>
        </w:tc>
        <w:tc>
          <w:tcPr>
            <w:tcW w:w="4249" w:type="dxa"/>
            <w:tcBorders>
              <w:right w:val="single" w:sz="6" w:space="0" w:color="auto"/>
            </w:tcBorders>
          </w:tcPr>
          <w:p w14:paraId="766D94BC" w14:textId="77777777" w:rsidR="00000000" w:rsidRDefault="00000000">
            <w:pPr>
              <w:tabs>
                <w:tab w:val="left" w:pos="567"/>
                <w:tab w:val="left" w:pos="1134"/>
                <w:tab w:val="left" w:pos="1702"/>
                <w:tab w:val="left" w:pos="2269"/>
                <w:tab w:val="left" w:pos="2836"/>
              </w:tabs>
              <w:spacing w:line="240" w:lineRule="atLeast"/>
              <w:ind w:hanging="1"/>
              <w:jc w:val="center"/>
            </w:pPr>
            <w:r>
              <w:t>99.6%</w:t>
            </w:r>
          </w:p>
        </w:tc>
      </w:tr>
      <w:tr w:rsidR="00000000" w14:paraId="062A496F" w14:textId="77777777">
        <w:tblPrEx>
          <w:tblCellMar>
            <w:top w:w="0" w:type="dxa"/>
            <w:bottom w:w="0" w:type="dxa"/>
          </w:tblCellMar>
        </w:tblPrEx>
        <w:trPr>
          <w:cantSplit/>
          <w:jc w:val="center"/>
        </w:trPr>
        <w:tc>
          <w:tcPr>
            <w:tcW w:w="4363" w:type="dxa"/>
            <w:tcBorders>
              <w:left w:val="single" w:sz="6" w:space="0" w:color="auto"/>
              <w:bottom w:val="single" w:sz="6" w:space="0" w:color="auto"/>
              <w:right w:val="single" w:sz="6" w:space="0" w:color="auto"/>
            </w:tcBorders>
          </w:tcPr>
          <w:p w14:paraId="64E1651F" w14:textId="77777777" w:rsidR="00000000" w:rsidRDefault="00000000">
            <w:pPr>
              <w:tabs>
                <w:tab w:val="left" w:pos="567"/>
                <w:tab w:val="left" w:pos="1134"/>
                <w:tab w:val="left" w:pos="1702"/>
                <w:tab w:val="left" w:pos="2269"/>
                <w:tab w:val="left" w:pos="2836"/>
              </w:tabs>
              <w:spacing w:line="240" w:lineRule="atLeast"/>
              <w:ind w:hanging="1"/>
              <w:jc w:val="center"/>
            </w:pPr>
          </w:p>
        </w:tc>
        <w:tc>
          <w:tcPr>
            <w:tcW w:w="4249" w:type="dxa"/>
            <w:tcBorders>
              <w:bottom w:val="single" w:sz="6" w:space="0" w:color="auto"/>
              <w:right w:val="single" w:sz="6" w:space="0" w:color="auto"/>
            </w:tcBorders>
          </w:tcPr>
          <w:p w14:paraId="35F153D8" w14:textId="77777777" w:rsidR="00000000" w:rsidRDefault="00000000">
            <w:pPr>
              <w:tabs>
                <w:tab w:val="left" w:pos="567"/>
                <w:tab w:val="left" w:pos="1134"/>
                <w:tab w:val="left" w:pos="1702"/>
                <w:tab w:val="left" w:pos="2269"/>
                <w:tab w:val="left" w:pos="2836"/>
              </w:tabs>
              <w:spacing w:line="240" w:lineRule="atLeast"/>
              <w:ind w:hanging="1"/>
              <w:jc w:val="center"/>
            </w:pPr>
          </w:p>
        </w:tc>
      </w:tr>
    </w:tbl>
    <w:p w14:paraId="1F4FD123" w14:textId="77777777" w:rsidR="00000000" w:rsidRDefault="00000000">
      <w:pPr>
        <w:pStyle w:val="Indent0"/>
      </w:pPr>
      <w:r>
        <w:t>2.</w:t>
      </w:r>
      <w:r>
        <w:tab/>
        <w:t xml:space="preserve">Each Service covered by this </w:t>
      </w:r>
      <w:r>
        <w:rPr>
          <w:i/>
        </w:rPr>
        <w:t>SLG</w:t>
      </w:r>
      <w:r>
        <w:t xml:space="preserve"> must individually exhibit a monthly performance better than the Allowable Downtime performance level shown in paragraph 1 of this </w:t>
      </w:r>
      <w:r>
        <w:rPr>
          <w:i/>
        </w:rPr>
        <w:t>SLG</w:t>
      </w:r>
      <w:r>
        <w:t xml:space="preserve"> which shall be measured each month in conformance with paragraphs 8, 9 and 10 below.</w:t>
      </w:r>
    </w:p>
    <w:p w14:paraId="5416ECD4" w14:textId="77777777" w:rsidR="00000000" w:rsidRDefault="00000000">
      <w:pPr>
        <w:pStyle w:val="Indent0"/>
      </w:pPr>
      <w:r>
        <w:t>3.</w:t>
      </w:r>
      <w:r>
        <w:tab/>
        <w:t xml:space="preserve">For each Service covered by this </w:t>
      </w:r>
      <w:r>
        <w:rPr>
          <w:i/>
        </w:rPr>
        <w:t>SLG</w:t>
      </w:r>
      <w:r>
        <w:t xml:space="preserve"> and for each calendar month, the </w:t>
      </w:r>
      <w:r>
        <w:rPr>
          <w:i/>
        </w:rPr>
        <w:t>Customer</w:t>
      </w:r>
      <w:r>
        <w:t xml:space="preserve"> must monitor and record on a 24 hour/7 days basis the accumulated time (measured in hours) where the Service is not available to the </w:t>
      </w:r>
      <w:r>
        <w:rPr>
          <w:i/>
        </w:rPr>
        <w:t>Customer</w:t>
      </w:r>
      <w:r>
        <w:t xml:space="preserve">. The </w:t>
      </w:r>
      <w:r>
        <w:rPr>
          <w:i/>
        </w:rPr>
        <w:t>Customer</w:t>
      </w:r>
      <w:r>
        <w:t xml:space="preserve"> will not include those failures or breaks in the Services whose continuous duration is recorded as less than 30 minutes.</w:t>
      </w:r>
    </w:p>
    <w:p w14:paraId="0E8854F0" w14:textId="77777777" w:rsidR="00000000" w:rsidRDefault="00000000">
      <w:pPr>
        <w:pStyle w:val="NormalIndent"/>
      </w:pPr>
      <w:r>
        <w:t xml:space="preserve">For the purposes of this </w:t>
      </w:r>
      <w:r>
        <w:rPr>
          <w:i/>
        </w:rPr>
        <w:t>SLG</w:t>
      </w:r>
      <w:r>
        <w:t xml:space="preserve"> the Services shall be deemed to include the domestic portion of the circuits between </w:t>
      </w:r>
      <w:r>
        <w:rPr>
          <w:i/>
        </w:rPr>
        <w:t>Telstra</w:t>
      </w:r>
      <w:r>
        <w:t xml:space="preserve">'s international gateway facilities and the </w:t>
      </w:r>
      <w:r>
        <w:rPr>
          <w:i/>
        </w:rPr>
        <w:t>Customer</w:t>
      </w:r>
      <w:r>
        <w:t xml:space="preserve">'s premises and any termination equipment provided by </w:t>
      </w:r>
      <w:r>
        <w:rPr>
          <w:i/>
        </w:rPr>
        <w:t>Telstra</w:t>
      </w:r>
      <w:r>
        <w:t xml:space="preserve"> in addition to the international half-circuits.</w:t>
      </w:r>
    </w:p>
    <w:p w14:paraId="1F2F3F73" w14:textId="77777777" w:rsidR="00000000" w:rsidRDefault="00000000">
      <w:pPr>
        <w:pStyle w:val="Indent0"/>
      </w:pPr>
      <w:r>
        <w:t>4.</w:t>
      </w:r>
      <w:r>
        <w:tab/>
        <w:t xml:space="preserve">The </w:t>
      </w:r>
      <w:r>
        <w:rPr>
          <w:i/>
        </w:rPr>
        <w:t>Customer</w:t>
      </w:r>
      <w:r>
        <w:t xml:space="preserve"> will report to a carrier all failures whose continuous duration is recorded as 30 minutes or more using the Fault Reporting information provided.</w:t>
      </w:r>
    </w:p>
    <w:p w14:paraId="72A1E475" w14:textId="77777777" w:rsidR="00000000" w:rsidRDefault="00000000">
      <w:pPr>
        <w:pStyle w:val="NormalIndent"/>
      </w:pPr>
      <w:r>
        <w:t xml:space="preserve">Further, the </w:t>
      </w:r>
      <w:r>
        <w:rPr>
          <w:i/>
        </w:rPr>
        <w:t>Customer</w:t>
      </w:r>
      <w:r>
        <w:t xml:space="preserve"> shall make its best endeavours using information provided and updated by </w:t>
      </w:r>
      <w:r>
        <w:rPr>
          <w:i/>
        </w:rPr>
        <w:t>Telstra</w:t>
      </w:r>
      <w:r>
        <w:t xml:space="preserve"> to report all observed periods of failure of the Services to </w:t>
      </w:r>
      <w:r>
        <w:rPr>
          <w:i/>
        </w:rPr>
        <w:t>Telstra</w:t>
      </w:r>
      <w:r>
        <w:t xml:space="preserve"> within 15 minutes of the observed time of commencement of that failure.</w:t>
      </w:r>
    </w:p>
    <w:p w14:paraId="47C659DC" w14:textId="77777777" w:rsidR="00000000" w:rsidRDefault="00000000">
      <w:pPr>
        <w:pStyle w:val="Indent0"/>
      </w:pPr>
      <w:r>
        <w:t>5.</w:t>
      </w:r>
      <w:r>
        <w:tab/>
      </w:r>
      <w:r>
        <w:rPr>
          <w:i/>
        </w:rPr>
        <w:t>Telstra</w:t>
      </w:r>
      <w:r>
        <w:t xml:space="preserve"> agrees and hereby guarantees that for each individual Service covered by this </w:t>
      </w:r>
      <w:r>
        <w:rPr>
          <w:i/>
        </w:rPr>
        <w:t>SLG</w:t>
      </w:r>
      <w:r>
        <w:t xml:space="preserve"> the accumulated sum of the attributable periods of service failure for any particular calendar month</w:t>
      </w:r>
      <w:r>
        <w:rPr>
          <w:b/>
        </w:rPr>
        <w:t>,</w:t>
      </w:r>
      <w:r>
        <w:t xml:space="preserve"> shall not be greater or equal to the Allowable Downtime as specified in paragraph 1 above.</w:t>
      </w:r>
    </w:p>
    <w:p w14:paraId="1F72226B" w14:textId="77777777" w:rsidR="00000000" w:rsidRDefault="00000000">
      <w:pPr>
        <w:pStyle w:val="Indent0"/>
      </w:pPr>
      <w:r>
        <w:t>6.</w:t>
      </w:r>
      <w:r>
        <w:tab/>
        <w:t xml:space="preserve">Where the service performance guarantee of paragraph 5 above is not met, the </w:t>
      </w:r>
      <w:r>
        <w:rPr>
          <w:i/>
        </w:rPr>
        <w:t>Customer</w:t>
      </w:r>
      <w:r>
        <w:t xml:space="preserve"> shall at its sole option have the right to withdraw payment of the appropriate percentage sum shown below from </w:t>
      </w:r>
      <w:r>
        <w:rPr>
          <w:i/>
        </w:rPr>
        <w:t>Telstra</w:t>
      </w:r>
      <w:r>
        <w:t xml:space="preserve">'s monthly charges to the </w:t>
      </w:r>
      <w:r>
        <w:rPr>
          <w:i/>
        </w:rPr>
        <w:t>Customer</w:t>
      </w:r>
      <w:r>
        <w:t xml:space="preserve"> for the individual Service:</w:t>
      </w:r>
    </w:p>
    <w:tbl>
      <w:tblPr>
        <w:tblW w:w="0" w:type="auto"/>
        <w:jc w:val="center"/>
        <w:tblLayout w:type="fixed"/>
        <w:tblCellMar>
          <w:left w:w="80" w:type="dxa"/>
          <w:right w:w="80" w:type="dxa"/>
        </w:tblCellMar>
        <w:tblLook w:val="0000" w:firstRow="0" w:lastRow="0" w:firstColumn="0" w:lastColumn="0" w:noHBand="0" w:noVBand="0"/>
      </w:tblPr>
      <w:tblGrid>
        <w:gridCol w:w="4586"/>
        <w:gridCol w:w="3399"/>
      </w:tblGrid>
      <w:tr w:rsidR="00000000" w14:paraId="3B907D5E" w14:textId="77777777">
        <w:tblPrEx>
          <w:tblCellMar>
            <w:top w:w="0" w:type="dxa"/>
            <w:bottom w:w="0" w:type="dxa"/>
          </w:tblCellMar>
        </w:tblPrEx>
        <w:trPr>
          <w:cantSplit/>
          <w:jc w:val="center"/>
        </w:trPr>
        <w:tc>
          <w:tcPr>
            <w:tcW w:w="4586" w:type="dxa"/>
            <w:tcBorders>
              <w:top w:val="single" w:sz="6" w:space="0" w:color="auto"/>
              <w:left w:val="single" w:sz="6" w:space="0" w:color="auto"/>
              <w:right w:val="single" w:sz="6" w:space="0" w:color="auto"/>
            </w:tcBorders>
          </w:tcPr>
          <w:p w14:paraId="789F2002" w14:textId="77777777" w:rsidR="00000000" w:rsidRDefault="00000000">
            <w:pPr>
              <w:tabs>
                <w:tab w:val="left" w:pos="567"/>
                <w:tab w:val="left" w:pos="1134"/>
                <w:tab w:val="left" w:pos="1702"/>
                <w:tab w:val="left" w:pos="2269"/>
                <w:tab w:val="left" w:pos="2836"/>
              </w:tabs>
              <w:spacing w:line="240" w:lineRule="atLeast"/>
              <w:ind w:hanging="1"/>
              <w:jc w:val="center"/>
              <w:rPr>
                <w:u w:val="single"/>
              </w:rPr>
            </w:pPr>
            <w:r>
              <w:rPr>
                <w:u w:val="single"/>
              </w:rPr>
              <w:t>Accumulated Monthly Downtime</w:t>
            </w:r>
          </w:p>
          <w:p w14:paraId="0B9BF553" w14:textId="77777777" w:rsidR="00000000" w:rsidRDefault="00000000">
            <w:pPr>
              <w:tabs>
                <w:tab w:val="left" w:pos="567"/>
                <w:tab w:val="left" w:pos="1134"/>
                <w:tab w:val="left" w:pos="1702"/>
                <w:tab w:val="left" w:pos="2269"/>
                <w:tab w:val="left" w:pos="2836"/>
              </w:tabs>
              <w:spacing w:line="240" w:lineRule="atLeast"/>
              <w:ind w:hanging="1"/>
              <w:jc w:val="center"/>
              <w:rPr>
                <w:u w:val="single"/>
              </w:rPr>
            </w:pPr>
          </w:p>
        </w:tc>
        <w:tc>
          <w:tcPr>
            <w:tcW w:w="3399" w:type="dxa"/>
            <w:tcBorders>
              <w:top w:val="single" w:sz="6" w:space="0" w:color="auto"/>
              <w:right w:val="single" w:sz="6" w:space="0" w:color="auto"/>
            </w:tcBorders>
          </w:tcPr>
          <w:p w14:paraId="791F29B8" w14:textId="77777777" w:rsidR="00000000" w:rsidRDefault="00000000">
            <w:pPr>
              <w:tabs>
                <w:tab w:val="left" w:pos="567"/>
                <w:tab w:val="left" w:pos="1134"/>
                <w:tab w:val="left" w:pos="1702"/>
                <w:tab w:val="left" w:pos="2269"/>
                <w:tab w:val="left" w:pos="2836"/>
              </w:tabs>
              <w:spacing w:line="240" w:lineRule="atLeast"/>
              <w:ind w:hanging="1"/>
              <w:jc w:val="center"/>
              <w:rPr>
                <w:u w:val="single"/>
              </w:rPr>
            </w:pPr>
            <w:r>
              <w:rPr>
                <w:u w:val="single"/>
              </w:rPr>
              <w:t>Monthly Subscription Withdrawn</w:t>
            </w:r>
          </w:p>
        </w:tc>
      </w:tr>
      <w:tr w:rsidR="00000000" w14:paraId="66478019" w14:textId="77777777">
        <w:tblPrEx>
          <w:tblCellMar>
            <w:top w:w="0" w:type="dxa"/>
            <w:bottom w:w="0" w:type="dxa"/>
          </w:tblCellMar>
        </w:tblPrEx>
        <w:trPr>
          <w:cantSplit/>
          <w:jc w:val="center"/>
        </w:trPr>
        <w:tc>
          <w:tcPr>
            <w:tcW w:w="4586" w:type="dxa"/>
            <w:tcBorders>
              <w:top w:val="single" w:sz="6" w:space="0" w:color="auto"/>
              <w:left w:val="single" w:sz="6" w:space="0" w:color="auto"/>
              <w:bottom w:val="single" w:sz="6" w:space="0" w:color="auto"/>
              <w:right w:val="single" w:sz="6" w:space="0" w:color="auto"/>
            </w:tcBorders>
          </w:tcPr>
          <w:p w14:paraId="31264D00" w14:textId="77777777" w:rsidR="00000000" w:rsidRDefault="00000000">
            <w:pPr>
              <w:tabs>
                <w:tab w:val="left" w:pos="567"/>
                <w:tab w:val="left" w:pos="1134"/>
                <w:tab w:val="left" w:pos="1702"/>
                <w:tab w:val="left" w:pos="2269"/>
                <w:tab w:val="left" w:pos="2836"/>
              </w:tabs>
              <w:spacing w:line="240" w:lineRule="atLeast"/>
              <w:ind w:hanging="1"/>
              <w:jc w:val="center"/>
            </w:pPr>
            <w:r>
              <w:t>3 hours or greater but less than 6 hours</w:t>
            </w:r>
          </w:p>
          <w:p w14:paraId="2564C847" w14:textId="77777777" w:rsidR="00000000" w:rsidRDefault="00000000">
            <w:pPr>
              <w:tabs>
                <w:tab w:val="left" w:pos="567"/>
                <w:tab w:val="left" w:pos="1134"/>
                <w:tab w:val="left" w:pos="1702"/>
                <w:tab w:val="left" w:pos="2269"/>
                <w:tab w:val="left" w:pos="2836"/>
              </w:tabs>
              <w:spacing w:line="240" w:lineRule="atLeast"/>
              <w:ind w:hanging="1"/>
              <w:jc w:val="center"/>
            </w:pPr>
          </w:p>
        </w:tc>
        <w:tc>
          <w:tcPr>
            <w:tcW w:w="3399" w:type="dxa"/>
            <w:tcBorders>
              <w:top w:val="single" w:sz="6" w:space="0" w:color="auto"/>
              <w:bottom w:val="single" w:sz="6" w:space="0" w:color="auto"/>
              <w:right w:val="single" w:sz="6" w:space="0" w:color="auto"/>
            </w:tcBorders>
          </w:tcPr>
          <w:p w14:paraId="26640604" w14:textId="77777777" w:rsidR="00000000" w:rsidRDefault="00000000">
            <w:pPr>
              <w:tabs>
                <w:tab w:val="left" w:pos="567"/>
                <w:tab w:val="left" w:pos="1134"/>
                <w:tab w:val="left" w:pos="1702"/>
                <w:tab w:val="left" w:pos="2269"/>
                <w:tab w:val="left" w:pos="2836"/>
              </w:tabs>
              <w:spacing w:line="240" w:lineRule="atLeast"/>
              <w:ind w:hanging="1"/>
              <w:jc w:val="center"/>
            </w:pPr>
            <w:r>
              <w:t>30%</w:t>
            </w:r>
          </w:p>
        </w:tc>
      </w:tr>
      <w:tr w:rsidR="00000000" w14:paraId="513F7977" w14:textId="77777777">
        <w:tblPrEx>
          <w:tblCellMar>
            <w:top w:w="0" w:type="dxa"/>
            <w:bottom w:w="0" w:type="dxa"/>
          </w:tblCellMar>
        </w:tblPrEx>
        <w:trPr>
          <w:cantSplit/>
          <w:jc w:val="center"/>
        </w:trPr>
        <w:tc>
          <w:tcPr>
            <w:tcW w:w="4586" w:type="dxa"/>
            <w:tcBorders>
              <w:top w:val="single" w:sz="6" w:space="0" w:color="auto"/>
              <w:left w:val="single" w:sz="6" w:space="0" w:color="auto"/>
              <w:bottom w:val="single" w:sz="6" w:space="0" w:color="auto"/>
              <w:right w:val="single" w:sz="6" w:space="0" w:color="auto"/>
            </w:tcBorders>
          </w:tcPr>
          <w:p w14:paraId="600A2535" w14:textId="77777777" w:rsidR="00000000" w:rsidRDefault="00000000">
            <w:pPr>
              <w:tabs>
                <w:tab w:val="left" w:pos="567"/>
                <w:tab w:val="left" w:pos="1134"/>
                <w:tab w:val="left" w:pos="1702"/>
                <w:tab w:val="left" w:pos="2269"/>
                <w:tab w:val="left" w:pos="2836"/>
              </w:tabs>
              <w:spacing w:line="240" w:lineRule="atLeast"/>
              <w:ind w:hanging="1"/>
              <w:jc w:val="center"/>
            </w:pPr>
            <w:r>
              <w:t>6 hours or greater</w:t>
            </w:r>
          </w:p>
          <w:p w14:paraId="00425233" w14:textId="77777777" w:rsidR="00000000" w:rsidRDefault="00000000">
            <w:pPr>
              <w:tabs>
                <w:tab w:val="left" w:pos="567"/>
                <w:tab w:val="left" w:pos="1134"/>
                <w:tab w:val="left" w:pos="1702"/>
                <w:tab w:val="left" w:pos="2269"/>
                <w:tab w:val="left" w:pos="2836"/>
              </w:tabs>
              <w:spacing w:line="240" w:lineRule="atLeast"/>
              <w:ind w:hanging="1"/>
              <w:jc w:val="center"/>
            </w:pPr>
          </w:p>
        </w:tc>
        <w:tc>
          <w:tcPr>
            <w:tcW w:w="3399" w:type="dxa"/>
            <w:tcBorders>
              <w:top w:val="single" w:sz="6" w:space="0" w:color="auto"/>
              <w:bottom w:val="single" w:sz="6" w:space="0" w:color="auto"/>
              <w:right w:val="single" w:sz="6" w:space="0" w:color="auto"/>
            </w:tcBorders>
          </w:tcPr>
          <w:p w14:paraId="0B58303E" w14:textId="77777777" w:rsidR="00000000" w:rsidRDefault="00000000">
            <w:pPr>
              <w:tabs>
                <w:tab w:val="left" w:pos="567"/>
                <w:tab w:val="left" w:pos="1134"/>
                <w:tab w:val="left" w:pos="1702"/>
                <w:tab w:val="left" w:pos="2269"/>
                <w:tab w:val="left" w:pos="2836"/>
              </w:tabs>
              <w:spacing w:line="240" w:lineRule="atLeast"/>
              <w:ind w:hanging="1"/>
              <w:jc w:val="center"/>
            </w:pPr>
            <w:r>
              <w:t>60%</w:t>
            </w:r>
          </w:p>
        </w:tc>
      </w:tr>
    </w:tbl>
    <w:p w14:paraId="0B23A244" w14:textId="77777777" w:rsidR="00000000" w:rsidRDefault="00000000">
      <w:pPr>
        <w:pStyle w:val="Indent0"/>
      </w:pPr>
      <w:r>
        <w:t>7.</w:t>
      </w:r>
      <w:r>
        <w:tab/>
        <w:t xml:space="preserve">The maximum total sum withdrawn in any one calendar month shall be limited to not more than 50% (fifty percent) of the total monthly charges due to </w:t>
      </w:r>
      <w:r>
        <w:rPr>
          <w:i/>
        </w:rPr>
        <w:t>Telstra</w:t>
      </w:r>
      <w:r>
        <w:t xml:space="preserve"> from the </w:t>
      </w:r>
      <w:r>
        <w:rPr>
          <w:i/>
        </w:rPr>
        <w:t>Customer</w:t>
      </w:r>
      <w:r>
        <w:t xml:space="preserve"> for all Services covered by this </w:t>
      </w:r>
      <w:r>
        <w:rPr>
          <w:i/>
        </w:rPr>
        <w:t>SLG</w:t>
      </w:r>
      <w:r>
        <w:t>.</w:t>
      </w:r>
    </w:p>
    <w:p w14:paraId="7114BF4D" w14:textId="77777777" w:rsidR="00000000" w:rsidRDefault="00000000">
      <w:pPr>
        <w:pStyle w:val="NormalIndent"/>
      </w:pPr>
      <w:r>
        <w:t xml:space="preserve">This </w:t>
      </w:r>
      <w:r>
        <w:rPr>
          <w:i/>
        </w:rPr>
        <w:t>SLG</w:t>
      </w:r>
      <w:r>
        <w:t xml:space="preserve"> will supersede all and any other previous rebate agreements or eligibility for rebate from </w:t>
      </w:r>
      <w:r>
        <w:rPr>
          <w:i/>
        </w:rPr>
        <w:t>Telstra</w:t>
      </w:r>
      <w:r>
        <w:t xml:space="preserve"> for the Services.</w:t>
      </w:r>
    </w:p>
    <w:p w14:paraId="43FBDA71" w14:textId="77777777" w:rsidR="00000000" w:rsidRDefault="00000000">
      <w:pPr>
        <w:pStyle w:val="Indent0"/>
      </w:pPr>
      <w:r>
        <w:t>8.</w:t>
      </w:r>
      <w:r>
        <w:tab/>
        <w:t xml:space="preserve">Within 10 </w:t>
      </w:r>
      <w:r>
        <w:rPr>
          <w:i/>
        </w:rPr>
        <w:t>Working Days</w:t>
      </w:r>
      <w:r>
        <w:t xml:space="preserve"> of the end of each calendar month, the </w:t>
      </w:r>
      <w:r>
        <w:rPr>
          <w:i/>
        </w:rPr>
        <w:t>Customer</w:t>
      </w:r>
      <w:r>
        <w:t xml:space="preserve"> shall forward to </w:t>
      </w:r>
      <w:r>
        <w:rPr>
          <w:i/>
        </w:rPr>
        <w:t>Telstra</w:t>
      </w:r>
      <w:r>
        <w:t xml:space="preserve"> a monthly consolidated report of failures observed by the </w:t>
      </w:r>
      <w:r>
        <w:rPr>
          <w:i/>
        </w:rPr>
        <w:t>Customer</w:t>
      </w:r>
      <w:r>
        <w:t>'s global network control centre for the Services.</w:t>
      </w:r>
    </w:p>
    <w:p w14:paraId="2FF8096D" w14:textId="77777777" w:rsidR="00000000" w:rsidRDefault="00000000">
      <w:pPr>
        <w:pStyle w:val="NormalIndent"/>
      </w:pPr>
      <w:r>
        <w:t xml:space="preserve">The </w:t>
      </w:r>
      <w:r>
        <w:rPr>
          <w:i/>
        </w:rPr>
        <w:t>Customer</w:t>
      </w:r>
      <w:r>
        <w:t xml:space="preserve"> will indicate those causes of failure attributable to and accepted by </w:t>
      </w:r>
      <w:r>
        <w:rPr>
          <w:i/>
        </w:rPr>
        <w:t>Telstra</w:t>
      </w:r>
      <w:r>
        <w:t xml:space="preserve"> at time of failure, and shall provide to </w:t>
      </w:r>
      <w:r>
        <w:rPr>
          <w:i/>
        </w:rPr>
        <w:t>Telstra</w:t>
      </w:r>
      <w:r>
        <w:t xml:space="preserve"> on request any substantiating information received.</w:t>
      </w:r>
    </w:p>
    <w:p w14:paraId="598E7569" w14:textId="77777777" w:rsidR="00000000" w:rsidRDefault="00000000">
      <w:pPr>
        <w:pStyle w:val="Indent0"/>
      </w:pPr>
      <w:r>
        <w:t>9.</w:t>
      </w:r>
      <w:r>
        <w:tab/>
        <w:t xml:space="preserve">The </w:t>
      </w:r>
      <w:r>
        <w:rPr>
          <w:i/>
        </w:rPr>
        <w:t>Customer</w:t>
      </w:r>
      <w:r>
        <w:t xml:space="preserve"> will investigate and remove from consideration each and every period where failure is due to equipment or other circumstance under the </w:t>
      </w:r>
      <w:r>
        <w:rPr>
          <w:i/>
        </w:rPr>
        <w:t>Customer</w:t>
      </w:r>
      <w:r>
        <w:t>'s control.</w:t>
      </w:r>
    </w:p>
    <w:p w14:paraId="493B1CAE" w14:textId="77777777" w:rsidR="00000000" w:rsidRDefault="00000000">
      <w:pPr>
        <w:pStyle w:val="NormalIndent"/>
      </w:pPr>
      <w:r>
        <w:t xml:space="preserve">The </w:t>
      </w:r>
      <w:r>
        <w:rPr>
          <w:i/>
        </w:rPr>
        <w:t>Customer</w:t>
      </w:r>
      <w:r>
        <w:t xml:space="preserve"> will remove from consideration each and every period where failure is attributable to equipment or other cause outside of the half circuit services leased from </w:t>
      </w:r>
      <w:r>
        <w:rPr>
          <w:i/>
        </w:rPr>
        <w:t>Telstra</w:t>
      </w:r>
      <w:r>
        <w:t xml:space="preserve"> and its associated area of responsibility.</w:t>
      </w:r>
    </w:p>
    <w:p w14:paraId="7BC80963" w14:textId="77777777" w:rsidR="00000000" w:rsidRDefault="00000000">
      <w:pPr>
        <w:pStyle w:val="NormalIndent"/>
      </w:pPr>
      <w:r>
        <w:t xml:space="preserve">The </w:t>
      </w:r>
      <w:r>
        <w:rPr>
          <w:i/>
        </w:rPr>
        <w:t>Customer</w:t>
      </w:r>
      <w:r>
        <w:t xml:space="preserve"> will remove from consideration those periods where interruption of service has been planned and is due to previous advice and agreement between </w:t>
      </w:r>
      <w:r>
        <w:rPr>
          <w:i/>
        </w:rPr>
        <w:t>Telstra</w:t>
      </w:r>
      <w:r>
        <w:t xml:space="preserve"> and the </w:t>
      </w:r>
      <w:r>
        <w:rPr>
          <w:i/>
        </w:rPr>
        <w:t>Customer</w:t>
      </w:r>
      <w:r>
        <w:t>.</w:t>
      </w:r>
    </w:p>
    <w:p w14:paraId="441D146C" w14:textId="77777777" w:rsidR="00000000" w:rsidRDefault="00000000">
      <w:pPr>
        <w:pStyle w:val="Indent0"/>
      </w:pPr>
      <w:r>
        <w:t>10.</w:t>
      </w:r>
      <w:r>
        <w:tab/>
        <w:t xml:space="preserve">Within 10 </w:t>
      </w:r>
      <w:r>
        <w:rPr>
          <w:i/>
        </w:rPr>
        <w:t>Working Days</w:t>
      </w:r>
      <w:r>
        <w:t xml:space="preserve"> of receipt of such report, </w:t>
      </w:r>
      <w:r>
        <w:rPr>
          <w:i/>
        </w:rPr>
        <w:t>Telstra</w:t>
      </w:r>
      <w:r>
        <w:t xml:space="preserve"> shall confirm to the </w:t>
      </w:r>
      <w:r>
        <w:rPr>
          <w:i/>
        </w:rPr>
        <w:t>Customer</w:t>
      </w:r>
      <w:r>
        <w:t xml:space="preserve"> which of those periods of service failure indicated were attributable to and are accepted as failure, deficiency or other cause within </w:t>
      </w:r>
      <w:r>
        <w:rPr>
          <w:i/>
        </w:rPr>
        <w:t>Telstra</w:t>
      </w:r>
      <w:r>
        <w:t>'s responsibility.</w:t>
      </w:r>
    </w:p>
    <w:p w14:paraId="2AA55E02" w14:textId="77777777" w:rsidR="00000000" w:rsidRDefault="00000000">
      <w:pPr>
        <w:pStyle w:val="Indent0"/>
      </w:pPr>
      <w:r>
        <w:t>11.</w:t>
      </w:r>
      <w:r>
        <w:tab/>
        <w:t xml:space="preserve">For any particular month in which the Accumulated Monthly Downtime threshold for an individual Service has been exceeded and confirmed, the </w:t>
      </w:r>
      <w:r>
        <w:rPr>
          <w:i/>
        </w:rPr>
        <w:t>Customer</w:t>
      </w:r>
      <w:r>
        <w:t xml:space="preserve"> will state whether it intends to exercise its right to penalty under this </w:t>
      </w:r>
      <w:r>
        <w:rPr>
          <w:i/>
        </w:rPr>
        <w:t>SLG</w:t>
      </w:r>
      <w:r>
        <w:t>.</w:t>
      </w:r>
    </w:p>
    <w:p w14:paraId="25144659" w14:textId="77777777" w:rsidR="00000000" w:rsidRDefault="00000000">
      <w:pPr>
        <w:pStyle w:val="NormalIndent"/>
      </w:pPr>
      <w:r>
        <w:rPr>
          <w:i/>
        </w:rPr>
        <w:t>Telstra</w:t>
      </w:r>
      <w:r>
        <w:t xml:space="preserve"> will forward to the </w:t>
      </w:r>
      <w:r>
        <w:rPr>
          <w:i/>
        </w:rPr>
        <w:t>Customer</w:t>
      </w:r>
      <w:r>
        <w:t xml:space="preserve"> a credit note for the value of any penalty applied, calculated in accordance with paragraph 6, which will be debited against the next monthly charge for the Service.</w:t>
      </w:r>
    </w:p>
    <w:p w14:paraId="15DB9316" w14:textId="77777777" w:rsidR="00000000" w:rsidRDefault="00000000">
      <w:pPr>
        <w:pStyle w:val="Indent0"/>
      </w:pPr>
      <w:r>
        <w:t>12.</w:t>
      </w:r>
      <w:r>
        <w:tab/>
        <w:t xml:space="preserve">The duration of this </w:t>
      </w:r>
      <w:r>
        <w:rPr>
          <w:i/>
        </w:rPr>
        <w:t>SLG</w:t>
      </w:r>
      <w:r>
        <w:t xml:space="preserve"> will be a period of 12 months at the end of which time it may be continued by mutual consent and/or amended in writing.</w:t>
      </w:r>
    </w:p>
    <w:p w14:paraId="23A662CC" w14:textId="77777777" w:rsidR="00000000" w:rsidRDefault="00000000">
      <w:pPr>
        <w:pStyle w:val="Indent0"/>
      </w:pPr>
      <w:r>
        <w:t>13.</w:t>
      </w:r>
      <w:r>
        <w:tab/>
        <w:t xml:space="preserve">This </w:t>
      </w:r>
      <w:r>
        <w:rPr>
          <w:i/>
        </w:rPr>
        <w:t>SLG</w:t>
      </w:r>
      <w:r>
        <w:t xml:space="preserve"> may be terminated at any time by either party on providing to the other not less than 1 months notice in writing.</w:t>
      </w:r>
    </w:p>
    <w:p w14:paraId="4129019A" w14:textId="77777777" w:rsidR="00000000" w:rsidRDefault="00000000">
      <w:pPr>
        <w:pStyle w:val="Indent0"/>
      </w:pPr>
      <w:r>
        <w:t>14.</w:t>
      </w:r>
      <w:r>
        <w:tab/>
        <w:t xml:space="preserve">Neither party to this </w:t>
      </w:r>
      <w:r>
        <w:rPr>
          <w:i/>
        </w:rPr>
        <w:t>SLG</w:t>
      </w:r>
      <w:r>
        <w:t xml:space="preserve"> shall be liable to the other under these terms nor held in breach of this </w:t>
      </w:r>
      <w:r>
        <w:rPr>
          <w:i/>
        </w:rPr>
        <w:t>SLG</w:t>
      </w:r>
      <w:r>
        <w:t xml:space="preserve"> if prevented, hindered or delayed in performance of observance of its obligations hereunder by reason of any Act of God, war, riot, civil unrest, explosion, fire, government action, interruption in the supply of power or materials, labour dispute (other than disputes in which the only participants are employees of the relevant party), epidemic or any other similar circumstances which can be reasonably held to be beyond its control.</w:t>
      </w:r>
    </w:p>
    <w:p w14:paraId="5D2F5473" w14:textId="77777777" w:rsidR="00000000" w:rsidRDefault="00000000">
      <w:pPr>
        <w:pStyle w:val="Indent0"/>
      </w:pPr>
      <w:r>
        <w:t>15.</w:t>
      </w:r>
      <w:r>
        <w:tab/>
        <w:t xml:space="preserve">This </w:t>
      </w:r>
      <w:r>
        <w:rPr>
          <w:i/>
        </w:rPr>
        <w:t>SLG</w:t>
      </w:r>
      <w:r>
        <w:t xml:space="preserve"> shall apply to the exclusion of any other </w:t>
      </w:r>
      <w:r>
        <w:rPr>
          <w:i/>
        </w:rPr>
        <w:t>Telstra</w:t>
      </w:r>
      <w:r>
        <w:t xml:space="preserve"> service level guarantee (as filed with the </w:t>
      </w:r>
      <w:r>
        <w:rPr>
          <w:i/>
        </w:rPr>
        <w:t>ACA</w:t>
      </w:r>
      <w:r>
        <w:t xml:space="preserve"> from time to time) that would otherwise apply to any individual Service covered by this </w:t>
      </w:r>
      <w:r>
        <w:rPr>
          <w:i/>
        </w:rPr>
        <w:t>SLG</w:t>
      </w:r>
      <w:r>
        <w:t>.</w:t>
      </w:r>
      <w:r>
        <w:br w:type="page"/>
      </w:r>
    </w:p>
    <w:p w14:paraId="7BC7A201" w14:textId="77777777" w:rsidR="00000000" w:rsidRDefault="00000000">
      <w:pPr>
        <w:pStyle w:val="Heading2"/>
      </w:pPr>
      <w:r>
        <w:t>ATTACHMENT 6</w:t>
      </w:r>
    </w:p>
    <w:p w14:paraId="349F0596" w14:textId="77777777" w:rsidR="00000000" w:rsidRDefault="00000000">
      <w:pPr>
        <w:pStyle w:val="Heading3"/>
      </w:pPr>
      <w:r>
        <w:t>Fractional Access (International) Service Terms and Conditions</w:t>
      </w:r>
    </w:p>
    <w:p w14:paraId="53A623D5" w14:textId="77777777" w:rsidR="00000000" w:rsidRDefault="00000000">
      <w:pPr>
        <w:pStyle w:val="Indent0"/>
      </w:pPr>
      <w:r>
        <w:t>1.</w:t>
      </w:r>
      <w:r>
        <w:tab/>
        <w:t xml:space="preserve">Provision of the </w:t>
      </w:r>
      <w:r>
        <w:rPr>
          <w:i/>
        </w:rPr>
        <w:t>Service</w:t>
      </w:r>
      <w:r>
        <w:t xml:space="preserve"> shall be the sole means of acceptance of the </w:t>
      </w:r>
      <w:r>
        <w:rPr>
          <w:i/>
        </w:rPr>
        <w:t>Application</w:t>
      </w:r>
      <w:r>
        <w:t xml:space="preserve"> by </w:t>
      </w:r>
      <w:r>
        <w:rPr>
          <w:i/>
        </w:rPr>
        <w:t>Telstra</w:t>
      </w:r>
      <w:r>
        <w:t xml:space="preserve"> and sufficient notice of acceptance, provided that if the </w:t>
      </w:r>
      <w:r>
        <w:rPr>
          <w:i/>
        </w:rPr>
        <w:t>Application</w:t>
      </w:r>
      <w:r>
        <w:t xml:space="preserve"> is withdrawn by the </w:t>
      </w:r>
      <w:r>
        <w:rPr>
          <w:i/>
        </w:rPr>
        <w:t>Customer</w:t>
      </w:r>
      <w:r>
        <w:t xml:space="preserve"> prior to provision of the </w:t>
      </w:r>
      <w:r>
        <w:rPr>
          <w:i/>
        </w:rPr>
        <w:t>Service</w:t>
      </w:r>
      <w:r>
        <w:t xml:space="preserve"> and </w:t>
      </w:r>
      <w:r>
        <w:rPr>
          <w:i/>
        </w:rPr>
        <w:t>Telstra</w:t>
      </w:r>
      <w:r>
        <w:t xml:space="preserve"> has taken steps towards providing the </w:t>
      </w:r>
      <w:r>
        <w:rPr>
          <w:i/>
        </w:rPr>
        <w:t>Service</w:t>
      </w:r>
      <w:r>
        <w:t xml:space="preserve">, </w:t>
      </w:r>
      <w:r>
        <w:rPr>
          <w:i/>
        </w:rPr>
        <w:t>Telstra</w:t>
      </w:r>
      <w:r>
        <w:t xml:space="preserve"> reserves the right to charge the </w:t>
      </w:r>
      <w:r>
        <w:rPr>
          <w:i/>
        </w:rPr>
        <w:t>Customer</w:t>
      </w:r>
      <w:r>
        <w:t xml:space="preserve"> all or part of the establishment charge for the </w:t>
      </w:r>
      <w:r>
        <w:rPr>
          <w:i/>
        </w:rPr>
        <w:t>Service</w:t>
      </w:r>
      <w:r>
        <w:t xml:space="preserve"> and any such charge shall be payable by the </w:t>
      </w:r>
      <w:r>
        <w:rPr>
          <w:i/>
        </w:rPr>
        <w:t>Customer</w:t>
      </w:r>
      <w:r>
        <w:t xml:space="preserve"> within 30 days of invoicing by </w:t>
      </w:r>
      <w:r>
        <w:rPr>
          <w:i/>
        </w:rPr>
        <w:t>Telstra</w:t>
      </w:r>
      <w:r>
        <w:t>.</w:t>
      </w:r>
    </w:p>
    <w:p w14:paraId="27B98224" w14:textId="77777777" w:rsidR="00000000" w:rsidRDefault="00000000">
      <w:pPr>
        <w:pStyle w:val="Indent0"/>
      </w:pPr>
      <w:r>
        <w:t>2.</w:t>
      </w:r>
      <w:r>
        <w:tab/>
        <w:t>(a)</w:t>
      </w:r>
      <w:r>
        <w:tab/>
      </w:r>
      <w:r>
        <w:rPr>
          <w:i/>
        </w:rPr>
        <w:t>Telstra</w:t>
      </w:r>
      <w:r>
        <w:t xml:space="preserve"> shall determine the specifications to which it shall provide the </w:t>
      </w:r>
      <w:r>
        <w:rPr>
          <w:i/>
        </w:rPr>
        <w:t>Service</w:t>
      </w:r>
      <w:r>
        <w:t xml:space="preserve"> to the </w:t>
      </w:r>
      <w:r>
        <w:rPr>
          <w:i/>
        </w:rPr>
        <w:t>Customer</w:t>
      </w:r>
      <w:r>
        <w:t xml:space="preserve">.  It shall use all reasonable endeavours to ensure the continuity and efficiency of the </w:t>
      </w:r>
      <w:r>
        <w:rPr>
          <w:i/>
        </w:rPr>
        <w:t>Service</w:t>
      </w:r>
      <w:r>
        <w:t xml:space="preserve"> at all times but, subject to paragraph (b) of this clause, shall not be liable (whether in contract, tort or otherwise) for any loss or damage, of whatsoever kind and howsoever caused, arising out of any failure or other deficiency of the </w:t>
      </w:r>
      <w:r>
        <w:rPr>
          <w:i/>
        </w:rPr>
        <w:t>Service</w:t>
      </w:r>
      <w:r>
        <w:t xml:space="preserve"> or any part of the </w:t>
      </w:r>
      <w:r>
        <w:rPr>
          <w:i/>
        </w:rPr>
        <w:t>Service</w:t>
      </w:r>
      <w:r>
        <w:t xml:space="preserve">, or any failure to provide the </w:t>
      </w:r>
      <w:r>
        <w:rPr>
          <w:i/>
        </w:rPr>
        <w:t>Service</w:t>
      </w:r>
      <w:r>
        <w:t xml:space="preserve"> or any part of the </w:t>
      </w:r>
      <w:r>
        <w:rPr>
          <w:i/>
        </w:rPr>
        <w:t>Service</w:t>
      </w:r>
      <w:r>
        <w:t>.</w:t>
      </w:r>
    </w:p>
    <w:p w14:paraId="12C257CD" w14:textId="77777777" w:rsidR="00000000" w:rsidRDefault="00000000">
      <w:pPr>
        <w:pStyle w:val="Indent1"/>
      </w:pPr>
      <w:r>
        <w:t>(b)</w:t>
      </w:r>
      <w:r>
        <w:tab/>
      </w:r>
      <w:r>
        <w:rPr>
          <w:i/>
        </w:rPr>
        <w:t>Telstra</w:t>
      </w:r>
      <w:r>
        <w:t xml:space="preserve"> expressly disclaims all conditions and warranties, express or implied, in respect of the </w:t>
      </w:r>
      <w:r>
        <w:rPr>
          <w:i/>
        </w:rPr>
        <w:t>Service</w:t>
      </w:r>
      <w:r>
        <w:t xml:space="preserve"> including any  warranty of merchantability or fitness for a particular purpose.  If any condition or warranty is implied in these terms and conditions pursuant to any legislation (including, without limitation, the Trade Practices Act 1974) and the legislation avoids or prohibits provisions in a contract excluding or modifying the application of, exercise of, or liability under such condition or warranty, the condition or warranty shall be deemed to be included in these terms and conditions, provided that </w:t>
      </w:r>
      <w:r>
        <w:rPr>
          <w:i/>
        </w:rPr>
        <w:t>Telstra</w:t>
      </w:r>
      <w:r>
        <w:t xml:space="preserve">’s liability for breach of the condition or warranty shall, if the legislation so permits, be limited, in the sole discretion of </w:t>
      </w:r>
      <w:r>
        <w:rPr>
          <w:i/>
        </w:rPr>
        <w:t>Telstra</w:t>
      </w:r>
      <w:r>
        <w:t>, to:</w:t>
      </w:r>
    </w:p>
    <w:p w14:paraId="44AF1A34" w14:textId="77777777" w:rsidR="00000000" w:rsidRDefault="00000000">
      <w:pPr>
        <w:pStyle w:val="Indent2"/>
      </w:pPr>
      <w:r>
        <w:t>(i)</w:t>
      </w:r>
      <w:r>
        <w:tab/>
        <w:t>the resupply of the services; or</w:t>
      </w:r>
    </w:p>
    <w:p w14:paraId="0C8D28B7" w14:textId="77777777" w:rsidR="00000000" w:rsidRDefault="00000000">
      <w:pPr>
        <w:pStyle w:val="Indent2"/>
      </w:pPr>
      <w:r>
        <w:t>(ii)</w:t>
      </w:r>
      <w:r>
        <w:tab/>
        <w:t>the cost of resupply of the services,</w:t>
      </w:r>
    </w:p>
    <w:p w14:paraId="1E5FB692" w14:textId="77777777" w:rsidR="00000000" w:rsidRDefault="00000000">
      <w:pPr>
        <w:pStyle w:val="NormalIndent2"/>
      </w:pPr>
      <w:r>
        <w:t xml:space="preserve">that constitute the part of the </w:t>
      </w:r>
      <w:r>
        <w:rPr>
          <w:i/>
        </w:rPr>
        <w:t>Service</w:t>
      </w:r>
      <w:r>
        <w:t xml:space="preserve"> in respect of which the breach occurred, and otherwise shall be limited to the maximum extent permitted by law.</w:t>
      </w:r>
    </w:p>
    <w:p w14:paraId="58EBBA75" w14:textId="77777777" w:rsidR="00000000" w:rsidRDefault="00000000">
      <w:pPr>
        <w:pStyle w:val="Indent0"/>
      </w:pPr>
      <w:r>
        <w:t>3.</w:t>
      </w:r>
      <w:r>
        <w:tab/>
        <w:t xml:space="preserve">If </w:t>
      </w:r>
      <w:r>
        <w:rPr>
          <w:i/>
        </w:rPr>
        <w:t>Telstra</w:t>
      </w:r>
      <w:r>
        <w:t xml:space="preserve"> becomes aware that the </w:t>
      </w:r>
      <w:r>
        <w:rPr>
          <w:i/>
        </w:rPr>
        <w:t>Service</w:t>
      </w:r>
      <w:r>
        <w:t xml:space="preserve"> is likely to be unavailable for an extended period it shall use all reasonable endeavours to notify the </w:t>
      </w:r>
      <w:r>
        <w:rPr>
          <w:i/>
        </w:rPr>
        <w:t>Customer</w:t>
      </w:r>
      <w:r>
        <w:t xml:space="preserve"> of the likely unavailability as soon as possible. In the event of any interruption of 60 consecutive minutes or more in the </w:t>
      </w:r>
      <w:r>
        <w:rPr>
          <w:i/>
        </w:rPr>
        <w:t>Service</w:t>
      </w:r>
      <w:r>
        <w:t xml:space="preserve"> which </w:t>
      </w:r>
      <w:r>
        <w:rPr>
          <w:i/>
        </w:rPr>
        <w:t>Telstra</w:t>
      </w:r>
      <w:r>
        <w:t xml:space="preserve"> determines is not attributable to any act or omission of the </w:t>
      </w:r>
      <w:r>
        <w:rPr>
          <w:i/>
        </w:rPr>
        <w:t>Customer</w:t>
      </w:r>
      <w:r>
        <w:t xml:space="preserve"> or any other user of the </w:t>
      </w:r>
      <w:r>
        <w:rPr>
          <w:i/>
        </w:rPr>
        <w:t>Service</w:t>
      </w:r>
      <w:r>
        <w:t xml:space="preserve"> or to the failure of any equipment or facility for which the </w:t>
      </w:r>
      <w:r>
        <w:rPr>
          <w:i/>
        </w:rPr>
        <w:t>Customer</w:t>
      </w:r>
      <w:r>
        <w:t xml:space="preserve"> is responsible, </w:t>
      </w:r>
      <w:r>
        <w:rPr>
          <w:i/>
        </w:rPr>
        <w:t>Telstra</w:t>
      </w:r>
      <w:r>
        <w:t xml:space="preserve"> shall, at the request of the </w:t>
      </w:r>
      <w:r>
        <w:rPr>
          <w:i/>
        </w:rPr>
        <w:t>Customer</w:t>
      </w:r>
      <w:r>
        <w:t xml:space="preserve">, allow the </w:t>
      </w:r>
      <w:r>
        <w:rPr>
          <w:i/>
        </w:rPr>
        <w:t>Customer</w:t>
      </w:r>
      <w:r>
        <w:t xml:space="preserve"> a credit for the period of interruption. The credit shall be the portion of the total </w:t>
      </w:r>
      <w:r>
        <w:rPr>
          <w:i/>
        </w:rPr>
        <w:t>Recurring Monthly Charge</w:t>
      </w:r>
      <w:r>
        <w:t xml:space="preserve">s for the </w:t>
      </w:r>
      <w:r>
        <w:rPr>
          <w:i/>
        </w:rPr>
        <w:t>Service</w:t>
      </w:r>
      <w:r>
        <w:t xml:space="preserve"> which otherwise would be payable for the period of interruption.</w:t>
      </w:r>
    </w:p>
    <w:p w14:paraId="665CF5EA" w14:textId="77777777" w:rsidR="00000000" w:rsidRDefault="00000000">
      <w:pPr>
        <w:pStyle w:val="Indent0"/>
      </w:pPr>
      <w:r>
        <w:t>4.</w:t>
      </w:r>
      <w:r>
        <w:tab/>
        <w:t xml:space="preserve">If the </w:t>
      </w:r>
      <w:r>
        <w:rPr>
          <w:i/>
        </w:rPr>
        <w:t>Service</w:t>
      </w:r>
      <w:r>
        <w:t xml:space="preserve"> is not provided by </w:t>
      </w:r>
      <w:r>
        <w:rPr>
          <w:i/>
        </w:rPr>
        <w:t>Telstra</w:t>
      </w:r>
      <w:r>
        <w:t xml:space="preserve"> by the date specified in Section B of the </w:t>
      </w:r>
      <w:r>
        <w:rPr>
          <w:i/>
        </w:rPr>
        <w:t>Application</w:t>
      </w:r>
      <w:r>
        <w:t xml:space="preserve"> (as it may be varied by </w:t>
      </w:r>
      <w:r>
        <w:rPr>
          <w:i/>
        </w:rPr>
        <w:t>Telstra</w:t>
      </w:r>
      <w:r>
        <w:t xml:space="preserve"> in consultation with the </w:t>
      </w:r>
      <w:r>
        <w:rPr>
          <w:i/>
        </w:rPr>
        <w:t>Customer</w:t>
      </w:r>
      <w:r>
        <w:t xml:space="preserve">) as the date the </w:t>
      </w:r>
      <w:r>
        <w:rPr>
          <w:i/>
        </w:rPr>
        <w:t>Service</w:t>
      </w:r>
      <w:r>
        <w:t xml:space="preserve"> is required and the delay is attributable solely to </w:t>
      </w:r>
      <w:r>
        <w:rPr>
          <w:i/>
        </w:rPr>
        <w:t>Telstra</w:t>
      </w:r>
      <w:r>
        <w:t xml:space="preserve">, </w:t>
      </w:r>
      <w:r>
        <w:rPr>
          <w:i/>
        </w:rPr>
        <w:t>Telstra</w:t>
      </w:r>
      <w:r>
        <w:t xml:space="preserve"> shall allow the </w:t>
      </w:r>
      <w:r>
        <w:rPr>
          <w:i/>
        </w:rPr>
        <w:t>Customer</w:t>
      </w:r>
      <w:r>
        <w:t xml:space="preserve"> a credit equal to 10 per cent of the monthly recurring charges applicable to the </w:t>
      </w:r>
      <w:r>
        <w:rPr>
          <w:i/>
        </w:rPr>
        <w:t>Service</w:t>
      </w:r>
      <w:r>
        <w:t xml:space="preserve"> for each working day from the latest date specified to the date the </w:t>
      </w:r>
      <w:r>
        <w:rPr>
          <w:i/>
        </w:rPr>
        <w:t>Service</w:t>
      </w:r>
      <w:r>
        <w:t xml:space="preserve"> is provided by </w:t>
      </w:r>
      <w:r>
        <w:rPr>
          <w:i/>
        </w:rPr>
        <w:t>Telstra</w:t>
      </w:r>
      <w:r>
        <w:t>.</w:t>
      </w:r>
    </w:p>
    <w:p w14:paraId="175302ED" w14:textId="77777777" w:rsidR="00000000" w:rsidRDefault="00000000">
      <w:pPr>
        <w:pStyle w:val="Indent0"/>
      </w:pPr>
      <w:r>
        <w:t>5.</w:t>
      </w:r>
      <w:r>
        <w:tab/>
        <w:t xml:space="preserve">The </w:t>
      </w:r>
      <w:r>
        <w:rPr>
          <w:i/>
        </w:rPr>
        <w:t>Customer</w:t>
      </w:r>
      <w:r>
        <w:t xml:space="preserve"> hereby indemnifies and shall keep indemnified </w:t>
      </w:r>
      <w:r>
        <w:rPr>
          <w:i/>
        </w:rPr>
        <w:t>Telstra</w:t>
      </w:r>
      <w:r>
        <w:t xml:space="preserve"> from all liability, loss, damage and expense, of whatsoever kind and howsoever occurring, arising out of use of the </w:t>
      </w:r>
      <w:r>
        <w:rPr>
          <w:i/>
        </w:rPr>
        <w:t>Service</w:t>
      </w:r>
      <w:r>
        <w:t xml:space="preserve"> by the </w:t>
      </w:r>
      <w:r>
        <w:rPr>
          <w:i/>
        </w:rPr>
        <w:t>Customer</w:t>
      </w:r>
      <w:r>
        <w:t xml:space="preserve"> or any other person, whether or not such use is authorised by the </w:t>
      </w:r>
      <w:r>
        <w:rPr>
          <w:i/>
        </w:rPr>
        <w:t>Customer</w:t>
      </w:r>
      <w:r>
        <w:t xml:space="preserve">.  This indemnity shall not apply in respect of any liability, loss, damage or expense to the extent that it is solely attributable to any negligent act or omission by or on behalf of </w:t>
      </w:r>
      <w:r>
        <w:rPr>
          <w:i/>
        </w:rPr>
        <w:t>Telstra</w:t>
      </w:r>
      <w:r>
        <w:t>.</w:t>
      </w:r>
    </w:p>
    <w:p w14:paraId="66A40DAB" w14:textId="77777777" w:rsidR="00000000" w:rsidRDefault="00000000">
      <w:pPr>
        <w:pStyle w:val="Indent0"/>
      </w:pPr>
      <w:r>
        <w:t>6.</w:t>
      </w:r>
      <w:r>
        <w:tab/>
        <w:t xml:space="preserve">The </w:t>
      </w:r>
      <w:r>
        <w:rPr>
          <w:i/>
        </w:rPr>
        <w:t>Customer</w:t>
      </w:r>
      <w:r>
        <w:t xml:space="preserve"> shall pay </w:t>
      </w:r>
      <w:r>
        <w:rPr>
          <w:i/>
        </w:rPr>
        <w:t>Telstra</w:t>
      </w:r>
      <w:r>
        <w:t xml:space="preserve"> the charges for the </w:t>
      </w:r>
      <w:r>
        <w:rPr>
          <w:i/>
        </w:rPr>
        <w:t>Service</w:t>
      </w:r>
      <w:r>
        <w:t xml:space="preserve"> set out in the </w:t>
      </w:r>
      <w:r>
        <w:rPr>
          <w:i/>
        </w:rPr>
        <w:t>Application</w:t>
      </w:r>
      <w:r>
        <w:t xml:space="preserve"> as those charges may be varied in accordance with </w:t>
      </w:r>
      <w:r>
        <w:rPr>
          <w:i/>
        </w:rPr>
        <w:t>Telstra</w:t>
      </w:r>
      <w:r>
        <w:t xml:space="preserve">’s filed Standard Form of Agreement from time to time.  </w:t>
      </w:r>
      <w:r>
        <w:rPr>
          <w:i/>
        </w:rPr>
        <w:t>Telstra</w:t>
      </w:r>
      <w:r>
        <w:t xml:space="preserve"> shall bill the </w:t>
      </w:r>
      <w:r>
        <w:rPr>
          <w:i/>
        </w:rPr>
        <w:t>Customer</w:t>
      </w:r>
      <w:r>
        <w:t xml:space="preserve"> monthly for the </w:t>
      </w:r>
      <w:r>
        <w:rPr>
          <w:i/>
        </w:rPr>
        <w:t>Service</w:t>
      </w:r>
      <w:r>
        <w:t xml:space="preserve"> and the </w:t>
      </w:r>
      <w:r>
        <w:rPr>
          <w:i/>
        </w:rPr>
        <w:t>Customer</w:t>
      </w:r>
      <w:r>
        <w:t xml:space="preserve"> shall pay all amounts billed in Australian currency and, subject to these terms and conditions, in accordance with the conditions applying to the </w:t>
      </w:r>
      <w:r>
        <w:rPr>
          <w:i/>
        </w:rPr>
        <w:t>Customer’s Credit Account</w:t>
      </w:r>
      <w:r>
        <w:t xml:space="preserve">. The </w:t>
      </w:r>
      <w:r>
        <w:rPr>
          <w:i/>
        </w:rPr>
        <w:t>Recurring Monthly Charge</w:t>
      </w:r>
      <w:r>
        <w:t xml:space="preserve">s for the </w:t>
      </w:r>
      <w:r>
        <w:rPr>
          <w:i/>
        </w:rPr>
        <w:t>Service</w:t>
      </w:r>
      <w:r>
        <w:t xml:space="preserve"> shall commence on the date the </w:t>
      </w:r>
      <w:r>
        <w:rPr>
          <w:i/>
        </w:rPr>
        <w:t>Customer</w:t>
      </w:r>
      <w:r>
        <w:t xml:space="preserve"> accepts the circuit, which shall be no later than 2 </w:t>
      </w:r>
      <w:r>
        <w:rPr>
          <w:i/>
        </w:rPr>
        <w:t>Working Days</w:t>
      </w:r>
      <w:r>
        <w:t xml:space="preserve"> after the date on which </w:t>
      </w:r>
      <w:r>
        <w:rPr>
          <w:i/>
        </w:rPr>
        <w:t>Telstra</w:t>
      </w:r>
      <w:r>
        <w:t xml:space="preserve"> provides the circuit (‘the relevant period’) unless:</w:t>
      </w:r>
    </w:p>
    <w:p w14:paraId="3EAD5594" w14:textId="77777777" w:rsidR="00000000" w:rsidRDefault="00000000">
      <w:pPr>
        <w:pStyle w:val="Indent1"/>
      </w:pPr>
      <w:r>
        <w:t>(a)</w:t>
      </w:r>
      <w:r>
        <w:tab/>
        <w:t xml:space="preserve">the circuit fails to meet any special requirements of the </w:t>
      </w:r>
      <w:r>
        <w:rPr>
          <w:i/>
        </w:rPr>
        <w:t>Customer</w:t>
      </w:r>
      <w:r>
        <w:t xml:space="preserve"> as set out in Section B of the </w:t>
      </w:r>
      <w:r>
        <w:rPr>
          <w:i/>
        </w:rPr>
        <w:t>Application</w:t>
      </w:r>
      <w:r>
        <w:t xml:space="preserve"> and the nature of the failure is notified to </w:t>
      </w:r>
      <w:r>
        <w:rPr>
          <w:i/>
        </w:rPr>
        <w:t>Telstra</w:t>
      </w:r>
      <w:r>
        <w:t xml:space="preserve"> within the relevant period; or</w:t>
      </w:r>
    </w:p>
    <w:p w14:paraId="1AB8DD4B" w14:textId="77777777" w:rsidR="00000000" w:rsidRDefault="00000000">
      <w:pPr>
        <w:pStyle w:val="Indent1"/>
      </w:pPr>
      <w:r>
        <w:t>(b)</w:t>
      </w:r>
      <w:r>
        <w:tab/>
        <w:t xml:space="preserve">the circuit is not compatible with the </w:t>
      </w:r>
      <w:r>
        <w:rPr>
          <w:i/>
        </w:rPr>
        <w:t>Customer</w:t>
      </w:r>
      <w:r>
        <w:t xml:space="preserve">’s terminal equipment or its application and the </w:t>
      </w:r>
      <w:r>
        <w:rPr>
          <w:i/>
        </w:rPr>
        <w:t>Customer</w:t>
      </w:r>
      <w:r>
        <w:t xml:space="preserve"> terminates the </w:t>
      </w:r>
      <w:r>
        <w:rPr>
          <w:i/>
        </w:rPr>
        <w:t>Service</w:t>
      </w:r>
      <w:r>
        <w:t xml:space="preserve"> within the relevant period.</w:t>
      </w:r>
    </w:p>
    <w:p w14:paraId="410E4782" w14:textId="77777777" w:rsidR="00000000" w:rsidRDefault="00000000">
      <w:pPr>
        <w:pStyle w:val="NormalIndent"/>
      </w:pPr>
      <w:r>
        <w:t xml:space="preserve">If, despite </w:t>
      </w:r>
      <w:r>
        <w:rPr>
          <w:i/>
        </w:rPr>
        <w:t>Telstra</w:t>
      </w:r>
      <w:r>
        <w:t xml:space="preserve">’s reasonable endeavours to remedy any failure to meet the </w:t>
      </w:r>
      <w:r>
        <w:rPr>
          <w:i/>
        </w:rPr>
        <w:t>Customer</w:t>
      </w:r>
      <w:r>
        <w:t xml:space="preserve">’s special requirements, the circuit is not accepted by the </w:t>
      </w:r>
      <w:r>
        <w:rPr>
          <w:i/>
        </w:rPr>
        <w:t>Customer</w:t>
      </w:r>
      <w:r>
        <w:t xml:space="preserve"> within 1 month of provision of the circuit by </w:t>
      </w:r>
      <w:r>
        <w:rPr>
          <w:i/>
        </w:rPr>
        <w:t>Telstra</w:t>
      </w:r>
      <w:r>
        <w:t xml:space="preserve">, either the </w:t>
      </w:r>
      <w:r>
        <w:rPr>
          <w:i/>
        </w:rPr>
        <w:t>Customer</w:t>
      </w:r>
      <w:r>
        <w:t xml:space="preserve"> or </w:t>
      </w:r>
      <w:r>
        <w:rPr>
          <w:i/>
        </w:rPr>
        <w:t>Telstra</w:t>
      </w:r>
      <w:r>
        <w:t xml:space="preserve"> may terminate the </w:t>
      </w:r>
      <w:r>
        <w:rPr>
          <w:i/>
        </w:rPr>
        <w:t>Service</w:t>
      </w:r>
      <w:r>
        <w:t xml:space="preserve"> by giving not less than 7 days notice in writing to the other party.</w:t>
      </w:r>
    </w:p>
    <w:p w14:paraId="5BDA2815" w14:textId="77777777" w:rsidR="00000000" w:rsidRDefault="00000000">
      <w:pPr>
        <w:pStyle w:val="NormalIndent"/>
      </w:pPr>
      <w:r>
        <w:t xml:space="preserve">If the </w:t>
      </w:r>
      <w:r>
        <w:rPr>
          <w:i/>
        </w:rPr>
        <w:t>Service</w:t>
      </w:r>
      <w:r>
        <w:t xml:space="preserve"> is terminated for the reason set out in (a) above and the circuit has failed to meet any special  requirement due to the fault of </w:t>
      </w:r>
      <w:r>
        <w:rPr>
          <w:i/>
        </w:rPr>
        <w:t>Telstra</w:t>
      </w:r>
      <w:r>
        <w:t xml:space="preserve">, the </w:t>
      </w:r>
      <w:r>
        <w:rPr>
          <w:i/>
        </w:rPr>
        <w:t>Customer</w:t>
      </w:r>
      <w:r>
        <w:t xml:space="preserve"> shall not be liable for the establishment charges otherwise payable for the </w:t>
      </w:r>
      <w:r>
        <w:rPr>
          <w:i/>
        </w:rPr>
        <w:t>Service</w:t>
      </w:r>
      <w:r>
        <w:t xml:space="preserve"> and any such charges paid shall be reimbursed.</w:t>
      </w:r>
    </w:p>
    <w:p w14:paraId="5B409002" w14:textId="77777777" w:rsidR="00000000" w:rsidRDefault="00000000">
      <w:pPr>
        <w:pStyle w:val="NormalIndent"/>
      </w:pPr>
      <w:r>
        <w:t xml:space="preserve">If the </w:t>
      </w:r>
      <w:r>
        <w:rPr>
          <w:i/>
        </w:rPr>
        <w:t>Customer</w:t>
      </w:r>
      <w:r>
        <w:t xml:space="preserve"> terminates the </w:t>
      </w:r>
      <w:r>
        <w:rPr>
          <w:i/>
        </w:rPr>
        <w:t>Service</w:t>
      </w:r>
      <w:r>
        <w:t xml:space="preserve"> in accordance with (b) above, the </w:t>
      </w:r>
      <w:r>
        <w:rPr>
          <w:i/>
        </w:rPr>
        <w:t>Customer</w:t>
      </w:r>
      <w:r>
        <w:t xml:space="preserve"> shall be liable, upon billing by </w:t>
      </w:r>
      <w:r>
        <w:rPr>
          <w:i/>
        </w:rPr>
        <w:t>Telstra</w:t>
      </w:r>
      <w:r>
        <w:t xml:space="preserve">, for the establishment charges payable for the </w:t>
      </w:r>
      <w:r>
        <w:rPr>
          <w:i/>
        </w:rPr>
        <w:t>Service</w:t>
      </w:r>
      <w:r>
        <w:t>.</w:t>
      </w:r>
    </w:p>
    <w:p w14:paraId="56E18985" w14:textId="77777777" w:rsidR="00000000" w:rsidRDefault="00000000">
      <w:pPr>
        <w:pStyle w:val="Indent0"/>
      </w:pPr>
      <w:r>
        <w:t>7.</w:t>
      </w:r>
      <w:r>
        <w:tab/>
        <w:t xml:space="preserve">The </w:t>
      </w:r>
      <w:r>
        <w:rPr>
          <w:i/>
        </w:rPr>
        <w:t>Customer</w:t>
      </w:r>
      <w:r>
        <w:t xml:space="preserve"> is responsible for:</w:t>
      </w:r>
    </w:p>
    <w:p w14:paraId="2565A9A1" w14:textId="77777777" w:rsidR="00000000" w:rsidRDefault="00000000">
      <w:pPr>
        <w:pStyle w:val="Indent1"/>
      </w:pPr>
      <w:r>
        <w:t>(a)</w:t>
      </w:r>
      <w:r>
        <w:tab/>
        <w:t xml:space="preserve">Acquiring </w:t>
      </w:r>
      <w:r>
        <w:rPr>
          <w:i/>
        </w:rPr>
        <w:t>Customer Premises Equipment</w:t>
      </w:r>
      <w:r>
        <w:t xml:space="preserve"> required for the </w:t>
      </w:r>
      <w:r>
        <w:rPr>
          <w:i/>
        </w:rPr>
        <w:t>Service</w:t>
      </w:r>
      <w:r>
        <w:t>;</w:t>
      </w:r>
    </w:p>
    <w:p w14:paraId="4829580F" w14:textId="77777777" w:rsidR="00000000" w:rsidRDefault="00000000">
      <w:pPr>
        <w:pStyle w:val="Indent1"/>
      </w:pPr>
      <w:r>
        <w:t>(b)</w:t>
      </w:r>
      <w:r>
        <w:tab/>
        <w:t xml:space="preserve">Ensuring that the correspondents with whom it intends to communicate using the </w:t>
      </w:r>
      <w:r>
        <w:rPr>
          <w:i/>
        </w:rPr>
        <w:t>Service</w:t>
      </w:r>
      <w:r>
        <w:t xml:space="preserve"> make appropriate arrangements for their reception, transmission or storage of information communicated using the </w:t>
      </w:r>
      <w:r>
        <w:rPr>
          <w:i/>
        </w:rPr>
        <w:t>Service</w:t>
      </w:r>
      <w:r>
        <w:t>;</w:t>
      </w:r>
    </w:p>
    <w:p w14:paraId="752417BB" w14:textId="77777777" w:rsidR="00000000" w:rsidRDefault="00000000">
      <w:pPr>
        <w:pStyle w:val="Indent1"/>
      </w:pPr>
      <w:r>
        <w:t>(c)</w:t>
      </w:r>
      <w:r>
        <w:tab/>
        <w:t xml:space="preserve">Making appropriate arrangements for the maintenance of </w:t>
      </w:r>
      <w:r>
        <w:rPr>
          <w:i/>
        </w:rPr>
        <w:t>Customer Premises Equipment</w:t>
      </w:r>
      <w:r>
        <w:t xml:space="preserve"> connected to the </w:t>
      </w:r>
      <w:r>
        <w:rPr>
          <w:i/>
        </w:rPr>
        <w:t>Service</w:t>
      </w:r>
      <w:r>
        <w:t>;</w:t>
      </w:r>
    </w:p>
    <w:p w14:paraId="04AF4A70" w14:textId="77777777" w:rsidR="00000000" w:rsidRDefault="00000000">
      <w:pPr>
        <w:pStyle w:val="Indent1"/>
      </w:pPr>
      <w:r>
        <w:t>(d)</w:t>
      </w:r>
      <w:r>
        <w:tab/>
        <w:t xml:space="preserve">Ensuring that </w:t>
      </w:r>
      <w:r>
        <w:rPr>
          <w:i/>
        </w:rPr>
        <w:t>Customer Premises Equipment</w:t>
      </w:r>
      <w:r>
        <w:t xml:space="preserve"> is performing satisfactorily prior to contacting the nominated </w:t>
      </w:r>
      <w:r>
        <w:rPr>
          <w:i/>
        </w:rPr>
        <w:t>Telstra</w:t>
      </w:r>
      <w:r>
        <w:t xml:space="preserve"> Fault Reporting centre.</w:t>
      </w:r>
    </w:p>
    <w:p w14:paraId="53C75492" w14:textId="77777777" w:rsidR="00000000" w:rsidRDefault="00000000">
      <w:pPr>
        <w:pStyle w:val="Indent0"/>
      </w:pPr>
      <w:r>
        <w:t>8.</w:t>
      </w:r>
      <w:r>
        <w:tab/>
        <w:t xml:space="preserve">In accordance with section 446 of the Telecommunications Act 1997, </w:t>
      </w:r>
      <w:r>
        <w:rPr>
          <w:i/>
        </w:rPr>
        <w:t>Telstra</w:t>
      </w:r>
      <w:r>
        <w:t xml:space="preserve"> may discontinue  the </w:t>
      </w:r>
      <w:r>
        <w:rPr>
          <w:i/>
        </w:rPr>
        <w:t>Service</w:t>
      </w:r>
      <w:r>
        <w:t xml:space="preserve"> if,  there is connected to </w:t>
      </w:r>
      <w:r>
        <w:rPr>
          <w:i/>
        </w:rPr>
        <w:t>Telstra</w:t>
      </w:r>
      <w:r>
        <w:t xml:space="preserve">’s network or facility </w:t>
      </w:r>
      <w:r>
        <w:rPr>
          <w:i/>
        </w:rPr>
        <w:t>Customer Premises Equipment</w:t>
      </w:r>
      <w:r>
        <w:t xml:space="preserve"> or </w:t>
      </w:r>
      <w:r>
        <w:rPr>
          <w:i/>
        </w:rPr>
        <w:t>Customer Premises Cabling</w:t>
      </w:r>
      <w:r>
        <w:t xml:space="preserve"> that is, or is likely to be in </w:t>
      </w:r>
      <w:r>
        <w:rPr>
          <w:i/>
        </w:rPr>
        <w:t xml:space="preserve">Telstra’s </w:t>
      </w:r>
      <w:r>
        <w:t>opinion, a threat to the health or safety of  persons who:</w:t>
      </w:r>
    </w:p>
    <w:p w14:paraId="2104537C" w14:textId="77777777" w:rsidR="00000000" w:rsidRDefault="00000000">
      <w:pPr>
        <w:pStyle w:val="Indent00"/>
      </w:pPr>
      <w:r>
        <w:tab/>
        <w:t>(a)</w:t>
      </w:r>
      <w:r>
        <w:tab/>
        <w:t>operate; or</w:t>
      </w:r>
    </w:p>
    <w:p w14:paraId="3E038BD9" w14:textId="77777777" w:rsidR="00000000" w:rsidRDefault="00000000">
      <w:pPr>
        <w:pStyle w:val="Indent00"/>
      </w:pPr>
      <w:r>
        <w:tab/>
        <w:t>(b)</w:t>
      </w:r>
      <w:r>
        <w:tab/>
        <w:t>work on; or</w:t>
      </w:r>
    </w:p>
    <w:p w14:paraId="2918C878" w14:textId="77777777" w:rsidR="00000000" w:rsidRDefault="00000000">
      <w:pPr>
        <w:pStyle w:val="Indent00"/>
      </w:pPr>
      <w:r>
        <w:tab/>
        <w:t>(c)</w:t>
      </w:r>
      <w:r>
        <w:tab/>
        <w:t>use services supplied by means of; or</w:t>
      </w:r>
    </w:p>
    <w:p w14:paraId="36CF65C2" w14:textId="77777777" w:rsidR="00000000" w:rsidRDefault="00000000">
      <w:pPr>
        <w:pStyle w:val="Indent00"/>
      </w:pPr>
      <w:r>
        <w:tab/>
        <w:t>(d)</w:t>
      </w:r>
      <w:r>
        <w:tab/>
        <w:t>are otherwise reasonably likely to be affected by the operation of</w:t>
      </w:r>
    </w:p>
    <w:p w14:paraId="4D7F85DD" w14:textId="77777777" w:rsidR="00000000" w:rsidRDefault="00000000">
      <w:pPr>
        <w:pStyle w:val="Indent00"/>
      </w:pPr>
      <w:r>
        <w:tab/>
      </w:r>
      <w:r>
        <w:rPr>
          <w:i/>
        </w:rPr>
        <w:t xml:space="preserve">Telstra’s </w:t>
      </w:r>
      <w:r>
        <w:t>network or facility.</w:t>
      </w:r>
    </w:p>
    <w:p w14:paraId="303F4694" w14:textId="77777777" w:rsidR="00000000" w:rsidRDefault="00000000">
      <w:pPr>
        <w:pStyle w:val="Indent0"/>
      </w:pPr>
      <w:r>
        <w:t>9.</w:t>
      </w:r>
      <w:r>
        <w:rPr>
          <w:b/>
        </w:rPr>
        <w:tab/>
      </w:r>
      <w:r>
        <w:t>In accordance with section 447 of the Telecommunications Act 1997,</w:t>
      </w:r>
      <w:r>
        <w:rPr>
          <w:i/>
        </w:rPr>
        <w:t xml:space="preserve"> Telstra</w:t>
      </w:r>
      <w:r>
        <w:t xml:space="preserve"> may discontinue the</w:t>
      </w:r>
      <w:r>
        <w:rPr>
          <w:i/>
        </w:rPr>
        <w:t xml:space="preserve"> Service</w:t>
      </w:r>
      <w:r>
        <w:t xml:space="preserve"> if, there is </w:t>
      </w:r>
      <w:r>
        <w:tab/>
        <w:t xml:space="preserve">connected to </w:t>
      </w:r>
      <w:r>
        <w:rPr>
          <w:i/>
        </w:rPr>
        <w:t>Telstra’s</w:t>
      </w:r>
      <w:r>
        <w:t xml:space="preserve"> network or facility </w:t>
      </w:r>
      <w:r>
        <w:rPr>
          <w:i/>
        </w:rPr>
        <w:t>Customer Premises Equipment</w:t>
      </w:r>
      <w:r>
        <w:t xml:space="preserve"> </w:t>
      </w:r>
      <w:r>
        <w:rPr>
          <w:i/>
        </w:rPr>
        <w:t>or Customer Premises Cabling</w:t>
      </w:r>
      <w:r>
        <w:t xml:space="preserve"> that is, or is </w:t>
      </w:r>
      <w:r>
        <w:tab/>
        <w:t xml:space="preserve">likely to be in </w:t>
      </w:r>
      <w:r>
        <w:rPr>
          <w:i/>
        </w:rPr>
        <w:t xml:space="preserve">Telstra’s </w:t>
      </w:r>
      <w:r>
        <w:t xml:space="preserve">opinion, a threat to the integrity of </w:t>
      </w:r>
      <w:r>
        <w:rPr>
          <w:i/>
        </w:rPr>
        <w:t>Telstra’s</w:t>
      </w:r>
      <w:r>
        <w:t xml:space="preserve"> network or facility.10.</w:t>
      </w:r>
      <w:r>
        <w:tab/>
      </w:r>
      <w:r>
        <w:rPr>
          <w:i/>
        </w:rPr>
        <w:t>Telstra</w:t>
      </w:r>
      <w:r>
        <w:t xml:space="preserve"> may, without prejudice to any other right, claim or action it may have against the </w:t>
      </w:r>
      <w:r>
        <w:rPr>
          <w:i/>
        </w:rPr>
        <w:t>Customer</w:t>
      </w:r>
      <w:r>
        <w:t xml:space="preserve">, immediately and without notice terminate the </w:t>
      </w:r>
      <w:r>
        <w:rPr>
          <w:i/>
        </w:rPr>
        <w:t>Service</w:t>
      </w:r>
      <w:r>
        <w:t xml:space="preserve"> if the </w:t>
      </w:r>
      <w:r>
        <w:rPr>
          <w:i/>
        </w:rPr>
        <w:t>Customer</w:t>
      </w:r>
      <w:r>
        <w:t xml:space="preserve"> breaches any of these terms and conditions or the conditions applying to the </w:t>
      </w:r>
      <w:r>
        <w:rPr>
          <w:i/>
        </w:rPr>
        <w:t>Customer’s Credit Account</w:t>
      </w:r>
      <w:r>
        <w:t>.</w:t>
      </w:r>
    </w:p>
    <w:p w14:paraId="068366B3" w14:textId="77777777" w:rsidR="00000000" w:rsidRDefault="00000000">
      <w:pPr>
        <w:pStyle w:val="Indent0"/>
      </w:pPr>
      <w:r>
        <w:t>11.</w:t>
      </w:r>
      <w:r>
        <w:tab/>
        <w:t xml:space="preserve">The </w:t>
      </w:r>
      <w:r>
        <w:rPr>
          <w:i/>
        </w:rPr>
        <w:t>Customer</w:t>
      </w:r>
      <w:r>
        <w:t xml:space="preserve"> may terminate the </w:t>
      </w:r>
      <w:r>
        <w:rPr>
          <w:i/>
        </w:rPr>
        <w:t>Service</w:t>
      </w:r>
      <w:r>
        <w:t xml:space="preserve"> on not less than 30 days written notice to </w:t>
      </w:r>
      <w:r>
        <w:rPr>
          <w:i/>
        </w:rPr>
        <w:t>Telstra</w:t>
      </w:r>
      <w:r>
        <w:t xml:space="preserve"> unless the </w:t>
      </w:r>
      <w:r>
        <w:rPr>
          <w:i/>
        </w:rPr>
        <w:t>Service</w:t>
      </w:r>
      <w:r>
        <w:t xml:space="preserve"> is subject to a </w:t>
      </w:r>
      <w:r>
        <w:rPr>
          <w:i/>
        </w:rPr>
        <w:t>Term</w:t>
      </w:r>
      <w:r>
        <w:t>.</w:t>
      </w:r>
    </w:p>
    <w:p w14:paraId="7A0786B7" w14:textId="77777777" w:rsidR="00000000" w:rsidRDefault="00000000">
      <w:pPr>
        <w:pStyle w:val="NormalIndent"/>
      </w:pPr>
      <w:r>
        <w:t xml:space="preserve">If the applicable </w:t>
      </w:r>
      <w:r>
        <w:rPr>
          <w:i/>
        </w:rPr>
        <w:t>Term</w:t>
      </w:r>
      <w:r>
        <w:t xml:space="preserve"> is a minimum service period the </w:t>
      </w:r>
      <w:r>
        <w:rPr>
          <w:i/>
        </w:rPr>
        <w:t>Customer</w:t>
      </w:r>
      <w:r>
        <w:t xml:space="preserve"> may terminate the </w:t>
      </w:r>
      <w:r>
        <w:rPr>
          <w:i/>
        </w:rPr>
        <w:t>Service</w:t>
      </w:r>
      <w:r>
        <w:t>:</w:t>
      </w:r>
    </w:p>
    <w:p w14:paraId="0DC80256" w14:textId="77777777" w:rsidR="00000000" w:rsidRDefault="00000000">
      <w:pPr>
        <w:pStyle w:val="Indent1"/>
      </w:pPr>
      <w:r>
        <w:t>(a)</w:t>
      </w:r>
      <w:r>
        <w:tab/>
        <w:t xml:space="preserve">at or after expiry of the </w:t>
      </w:r>
      <w:r>
        <w:rPr>
          <w:i/>
        </w:rPr>
        <w:t>Term</w:t>
      </w:r>
      <w:r>
        <w:t xml:space="preserve"> on not less than 30 days written notice to </w:t>
      </w:r>
      <w:r>
        <w:rPr>
          <w:i/>
        </w:rPr>
        <w:t>Telstra</w:t>
      </w:r>
      <w:r>
        <w:t>; or</w:t>
      </w:r>
    </w:p>
    <w:p w14:paraId="4D0E476D" w14:textId="77777777" w:rsidR="00000000" w:rsidRDefault="00000000">
      <w:pPr>
        <w:pStyle w:val="Indent1"/>
      </w:pPr>
      <w:r>
        <w:t>(b)</w:t>
      </w:r>
      <w:r>
        <w:tab/>
        <w:t xml:space="preserve">prior to expiry of the </w:t>
      </w:r>
      <w:r>
        <w:rPr>
          <w:i/>
        </w:rPr>
        <w:t>Term</w:t>
      </w:r>
      <w:r>
        <w:t xml:space="preserve"> on written notice to </w:t>
      </w:r>
      <w:r>
        <w:rPr>
          <w:i/>
        </w:rPr>
        <w:t>Telstra</w:t>
      </w:r>
      <w:r>
        <w:t xml:space="preserve"> and payment, as liquidated damages and not as a penalty, of a sum equal to the total monthly recurring charges payable for the remainder of the </w:t>
      </w:r>
      <w:r>
        <w:rPr>
          <w:i/>
        </w:rPr>
        <w:t>Term</w:t>
      </w:r>
      <w:r>
        <w:t>.</w:t>
      </w:r>
    </w:p>
    <w:p w14:paraId="37D7048E" w14:textId="77777777" w:rsidR="00000000" w:rsidRDefault="00000000">
      <w:pPr>
        <w:pStyle w:val="NormalIndent"/>
      </w:pPr>
      <w:r>
        <w:t xml:space="preserve">If the applicable </w:t>
      </w:r>
      <w:r>
        <w:rPr>
          <w:i/>
        </w:rPr>
        <w:t>Term</w:t>
      </w:r>
      <w:r>
        <w:t xml:space="preserve"> is other than a minimum service period the </w:t>
      </w:r>
      <w:r>
        <w:rPr>
          <w:i/>
        </w:rPr>
        <w:t>Customer</w:t>
      </w:r>
      <w:r>
        <w:t xml:space="preserve"> may terminate the </w:t>
      </w:r>
      <w:r>
        <w:rPr>
          <w:i/>
        </w:rPr>
        <w:t>Service</w:t>
      </w:r>
      <w:r>
        <w:t xml:space="preserve"> prior to expiry of the </w:t>
      </w:r>
      <w:r>
        <w:rPr>
          <w:i/>
        </w:rPr>
        <w:t>Term</w:t>
      </w:r>
      <w:r>
        <w:t xml:space="preserve"> by written notice to </w:t>
      </w:r>
      <w:r>
        <w:rPr>
          <w:i/>
        </w:rPr>
        <w:t>Telstra</w:t>
      </w:r>
      <w:r>
        <w:t xml:space="preserve"> and payment, as liquidated damages and not as a penalty, of a sum equal to 30% of the total monthly recurring charges payable for the remainder of the </w:t>
      </w:r>
      <w:r>
        <w:rPr>
          <w:i/>
        </w:rPr>
        <w:t>Term</w:t>
      </w:r>
      <w:r>
        <w:t xml:space="preserve">.  Any sum payable by the </w:t>
      </w:r>
      <w:r>
        <w:rPr>
          <w:i/>
        </w:rPr>
        <w:t>Customer</w:t>
      </w:r>
      <w:r>
        <w:t xml:space="preserve"> pursuant to this clause 11 shall be calculated using </w:t>
      </w:r>
      <w:r>
        <w:rPr>
          <w:i/>
        </w:rPr>
        <w:t>Telstra</w:t>
      </w:r>
      <w:r>
        <w:t xml:space="preserve">’s filed Standard Form of Agreement as at the notified date of termination of the </w:t>
      </w:r>
      <w:r>
        <w:rPr>
          <w:i/>
        </w:rPr>
        <w:t>Service</w:t>
      </w:r>
      <w:r>
        <w:t xml:space="preserve"> so far as they are applicable to the </w:t>
      </w:r>
      <w:r>
        <w:rPr>
          <w:i/>
        </w:rPr>
        <w:t>Service</w:t>
      </w:r>
      <w:r>
        <w:t>.</w:t>
      </w:r>
    </w:p>
    <w:p w14:paraId="4ED67AE6" w14:textId="77777777" w:rsidR="00000000" w:rsidRDefault="00000000">
      <w:pPr>
        <w:pStyle w:val="NormalIndent"/>
      </w:pPr>
      <w:r>
        <w:t xml:space="preserve">Liquidated damages are not payable under this clause if, at the time of terminating the </w:t>
      </w:r>
      <w:r>
        <w:rPr>
          <w:i/>
        </w:rPr>
        <w:t>Service</w:t>
      </w:r>
      <w:r>
        <w:t xml:space="preserve">, the </w:t>
      </w:r>
      <w:r>
        <w:rPr>
          <w:i/>
        </w:rPr>
        <w:t>Customer</w:t>
      </w:r>
      <w:r>
        <w:t xml:space="preserve"> applies to replace the </w:t>
      </w:r>
      <w:r>
        <w:rPr>
          <w:i/>
        </w:rPr>
        <w:t>Service</w:t>
      </w:r>
      <w:r>
        <w:t xml:space="preserve"> with a service of at least an equivalent data rate for a term which:</w:t>
      </w:r>
    </w:p>
    <w:p w14:paraId="1535B60E" w14:textId="77777777" w:rsidR="00000000" w:rsidRDefault="00000000">
      <w:pPr>
        <w:pStyle w:val="Indent1"/>
      </w:pPr>
      <w:r>
        <w:t>(a)</w:t>
      </w:r>
      <w:r>
        <w:tab/>
        <w:t xml:space="preserve">if the </w:t>
      </w:r>
      <w:r>
        <w:rPr>
          <w:i/>
        </w:rPr>
        <w:t>Term</w:t>
      </w:r>
      <w:r>
        <w:t xml:space="preserve"> for the </w:t>
      </w:r>
      <w:r>
        <w:rPr>
          <w:i/>
        </w:rPr>
        <w:t>Service</w:t>
      </w:r>
      <w:r>
        <w:t xml:space="preserve"> is a minimum service period, is the minimum service period (if any) applicable to the replacement service; or</w:t>
      </w:r>
    </w:p>
    <w:p w14:paraId="4895EB29" w14:textId="77777777" w:rsidR="00000000" w:rsidRDefault="00000000">
      <w:pPr>
        <w:pStyle w:val="Indent1"/>
      </w:pPr>
      <w:r>
        <w:t>(b)</w:t>
      </w:r>
      <w:r>
        <w:tab/>
        <w:t xml:space="preserve">if the </w:t>
      </w:r>
      <w:r>
        <w:rPr>
          <w:i/>
        </w:rPr>
        <w:t>Term</w:t>
      </w:r>
      <w:r>
        <w:t xml:space="preserve"> for the </w:t>
      </w:r>
      <w:r>
        <w:rPr>
          <w:i/>
        </w:rPr>
        <w:t>Service</w:t>
      </w:r>
      <w:r>
        <w:t xml:space="preserve"> is other than a minimum service period, is not less than the balance of the </w:t>
      </w:r>
      <w:r>
        <w:rPr>
          <w:i/>
        </w:rPr>
        <w:t>Term</w:t>
      </w:r>
      <w:r>
        <w:t>.</w:t>
      </w:r>
    </w:p>
    <w:p w14:paraId="3A6B66F3" w14:textId="77777777" w:rsidR="00000000" w:rsidRDefault="00000000">
      <w:pPr>
        <w:pStyle w:val="NormalIndent"/>
      </w:pPr>
      <w:r>
        <w:t>For the purposes of this clause an Analogue Voice/Data circuit shall be taken to be equivalent to 9600 bps.</w:t>
      </w:r>
    </w:p>
    <w:p w14:paraId="45595710" w14:textId="77777777" w:rsidR="00000000" w:rsidRDefault="00000000">
      <w:pPr>
        <w:pStyle w:val="Indent0"/>
      </w:pPr>
      <w:r>
        <w:t>12.</w:t>
      </w:r>
      <w:r>
        <w:tab/>
        <w:t xml:space="preserve">Without prejudice to </w:t>
      </w:r>
      <w:r>
        <w:rPr>
          <w:i/>
        </w:rPr>
        <w:t>Telstra</w:t>
      </w:r>
      <w:r>
        <w:t xml:space="preserve">’s rights set out above, </w:t>
      </w:r>
      <w:r>
        <w:rPr>
          <w:i/>
        </w:rPr>
        <w:t>Telstra</w:t>
      </w:r>
      <w:r>
        <w:t xml:space="preserve"> may terminate the </w:t>
      </w:r>
      <w:r>
        <w:rPr>
          <w:i/>
        </w:rPr>
        <w:t>Service</w:t>
      </w:r>
      <w:r>
        <w:t xml:space="preserve"> on not less than 90 days written notice to the </w:t>
      </w:r>
      <w:r>
        <w:rPr>
          <w:i/>
        </w:rPr>
        <w:t>Customer</w:t>
      </w:r>
      <w:r>
        <w:t xml:space="preserve"> unless the </w:t>
      </w:r>
      <w:r>
        <w:rPr>
          <w:i/>
        </w:rPr>
        <w:t>Service</w:t>
      </w:r>
      <w:r>
        <w:t xml:space="preserve"> is subject to a </w:t>
      </w:r>
      <w:r>
        <w:rPr>
          <w:i/>
        </w:rPr>
        <w:t>Term</w:t>
      </w:r>
      <w:r>
        <w:t xml:space="preserve">.  If the applicable </w:t>
      </w:r>
      <w:r>
        <w:rPr>
          <w:i/>
        </w:rPr>
        <w:t>Term</w:t>
      </w:r>
      <w:r>
        <w:t xml:space="preserve"> is a minimum service period, </w:t>
      </w:r>
      <w:r>
        <w:rPr>
          <w:i/>
        </w:rPr>
        <w:t>Telstra</w:t>
      </w:r>
      <w:r>
        <w:t xml:space="preserve"> may terminate the </w:t>
      </w:r>
      <w:r>
        <w:rPr>
          <w:i/>
        </w:rPr>
        <w:t>Service</w:t>
      </w:r>
      <w:r>
        <w:t xml:space="preserve"> at or after expiry of the </w:t>
      </w:r>
      <w:r>
        <w:rPr>
          <w:i/>
        </w:rPr>
        <w:t>Term</w:t>
      </w:r>
      <w:r>
        <w:t xml:space="preserve"> on not less than 90 days written notice to the </w:t>
      </w:r>
      <w:r>
        <w:rPr>
          <w:i/>
        </w:rPr>
        <w:t>Customer</w:t>
      </w:r>
      <w:r>
        <w:t>.</w:t>
      </w:r>
    </w:p>
    <w:p w14:paraId="0F6DD20A" w14:textId="77777777" w:rsidR="00000000" w:rsidRDefault="00000000">
      <w:pPr>
        <w:pStyle w:val="Indent0"/>
      </w:pPr>
      <w:r>
        <w:t>13.</w:t>
      </w:r>
      <w:r>
        <w:tab/>
        <w:t xml:space="preserve">If the </w:t>
      </w:r>
      <w:r>
        <w:rPr>
          <w:i/>
        </w:rPr>
        <w:t>Service</w:t>
      </w:r>
      <w:r>
        <w:t xml:space="preserve"> is terminated pursuant to clause 11 or clause 12, </w:t>
      </w:r>
      <w:r>
        <w:rPr>
          <w:i/>
        </w:rPr>
        <w:t>Telstra</w:t>
      </w:r>
      <w:r>
        <w:t xml:space="preserve"> shall allow the </w:t>
      </w:r>
      <w:r>
        <w:rPr>
          <w:i/>
        </w:rPr>
        <w:t>Customer</w:t>
      </w:r>
      <w:r>
        <w:t xml:space="preserve"> a pro rata abatement of the total </w:t>
      </w:r>
      <w:r>
        <w:rPr>
          <w:i/>
        </w:rPr>
        <w:t>Recurring Monthly Charge</w:t>
      </w:r>
      <w:r>
        <w:t xml:space="preserve">s paid or otherwise payable by the </w:t>
      </w:r>
      <w:r>
        <w:rPr>
          <w:i/>
        </w:rPr>
        <w:t>Customer</w:t>
      </w:r>
      <w:r>
        <w:t xml:space="preserve"> for the </w:t>
      </w:r>
      <w:r>
        <w:rPr>
          <w:i/>
        </w:rPr>
        <w:t>Service</w:t>
      </w:r>
      <w:r>
        <w:t xml:space="preserve"> in respect of the month of termination of the </w:t>
      </w:r>
      <w:r>
        <w:rPr>
          <w:i/>
        </w:rPr>
        <w:t>Service</w:t>
      </w:r>
      <w:r>
        <w:t xml:space="preserve"> unless, in the case of clause 11, the </w:t>
      </w:r>
      <w:r>
        <w:rPr>
          <w:i/>
        </w:rPr>
        <w:t>Customer</w:t>
      </w:r>
      <w:r>
        <w:t xml:space="preserve"> has terminated the </w:t>
      </w:r>
      <w:r>
        <w:rPr>
          <w:i/>
        </w:rPr>
        <w:t>Service</w:t>
      </w:r>
      <w:r>
        <w:t xml:space="preserve"> prior to the expiry of any applicable </w:t>
      </w:r>
      <w:r>
        <w:rPr>
          <w:i/>
        </w:rPr>
        <w:t>Term</w:t>
      </w:r>
      <w:r>
        <w:t>.</w:t>
      </w:r>
    </w:p>
    <w:p w14:paraId="031F7937" w14:textId="77777777" w:rsidR="00000000" w:rsidRDefault="00000000">
      <w:pPr>
        <w:pStyle w:val="Indent0"/>
      </w:pPr>
      <w:r>
        <w:t>14.</w:t>
      </w:r>
      <w:r>
        <w:tab/>
        <w:t xml:space="preserve">The </w:t>
      </w:r>
      <w:r>
        <w:rPr>
          <w:i/>
        </w:rPr>
        <w:t>Customer</w:t>
      </w:r>
      <w:r>
        <w:t xml:space="preserve"> may apply to </w:t>
      </w:r>
      <w:r>
        <w:rPr>
          <w:i/>
        </w:rPr>
        <w:t>Telstra</w:t>
      </w:r>
      <w:r>
        <w:t xml:space="preserve"> to vary the </w:t>
      </w:r>
      <w:r>
        <w:rPr>
          <w:i/>
        </w:rPr>
        <w:t>Service</w:t>
      </w:r>
      <w:r>
        <w:t xml:space="preserve"> and provision of the </w:t>
      </w:r>
      <w:r>
        <w:rPr>
          <w:i/>
        </w:rPr>
        <w:t>Service</w:t>
      </w:r>
      <w:r>
        <w:t xml:space="preserve"> as varied upon acceptance of the application shall be subject to appropriate adjustments in accordance with </w:t>
      </w:r>
      <w:r>
        <w:rPr>
          <w:i/>
        </w:rPr>
        <w:t>Telstra</w:t>
      </w:r>
      <w:r>
        <w:t>’s filed Standard Form of Agreement and the terms and conditions applicable at the time.</w:t>
      </w:r>
    </w:p>
    <w:p w14:paraId="6979F391" w14:textId="77777777" w:rsidR="00000000" w:rsidRDefault="00000000">
      <w:pPr>
        <w:pStyle w:val="Indent0"/>
      </w:pPr>
      <w:r>
        <w:t>15.</w:t>
      </w:r>
      <w:r>
        <w:tab/>
        <w:t xml:space="preserve">The </w:t>
      </w:r>
      <w:r>
        <w:rPr>
          <w:i/>
        </w:rPr>
        <w:t>Customer</w:t>
      </w:r>
      <w:r>
        <w:t xml:space="preserve"> may not assign or transfer any of its rights hereunder except with the prior written consent of </w:t>
      </w:r>
      <w:r>
        <w:rPr>
          <w:i/>
        </w:rPr>
        <w:t>Telstra</w:t>
      </w:r>
      <w:r>
        <w:t>, which consent shall not be unreasonably withheld.</w:t>
      </w:r>
    </w:p>
    <w:p w14:paraId="0681F18D" w14:textId="77777777" w:rsidR="00000000" w:rsidRDefault="00000000">
      <w:pPr>
        <w:pStyle w:val="Indent0"/>
      </w:pPr>
      <w:r>
        <w:t>16.</w:t>
      </w:r>
      <w:r>
        <w:tab/>
        <w:t xml:space="preserve">Subject to clause 17, these terms and conditions together with the </w:t>
      </w:r>
      <w:r>
        <w:rPr>
          <w:i/>
        </w:rPr>
        <w:t>Application</w:t>
      </w:r>
      <w:r>
        <w:t xml:space="preserve"> constitute the entire agreement between the parties with respect to the </w:t>
      </w:r>
      <w:r>
        <w:rPr>
          <w:i/>
        </w:rPr>
        <w:t>Service</w:t>
      </w:r>
      <w:r>
        <w:t xml:space="preserve"> and shall supersede all  previous agreements, representations or negotiations, whether written or oral, with respect thereto.</w:t>
      </w:r>
    </w:p>
    <w:p w14:paraId="421C599B" w14:textId="77777777" w:rsidR="00000000" w:rsidRDefault="00000000">
      <w:pPr>
        <w:pStyle w:val="Indent0"/>
      </w:pPr>
      <w:r>
        <w:t>17.</w:t>
      </w:r>
      <w:r>
        <w:tab/>
        <w:t xml:space="preserve">Nothing in these terms and conditions shall be taken to exclude any </w:t>
      </w:r>
      <w:r>
        <w:rPr>
          <w:i/>
        </w:rPr>
        <w:t>Telstra</w:t>
      </w:r>
      <w:r>
        <w:t xml:space="preserve"> Service Level Guarantee that otherwise may apply to the </w:t>
      </w:r>
      <w:r>
        <w:rPr>
          <w:i/>
        </w:rPr>
        <w:t>Service</w:t>
      </w:r>
      <w:r>
        <w:t xml:space="preserve"> or to vary or modify any such Service Level Guarantee and in the event of any inconsistency between these terms and conditions and any applicable Service Level Guarantee the Service Level Guarantee shall prevail.</w:t>
      </w:r>
    </w:p>
    <w:p w14:paraId="54A66FAA" w14:textId="77777777" w:rsidR="00000000" w:rsidRDefault="00000000">
      <w:pPr>
        <w:pStyle w:val="Indent0"/>
      </w:pPr>
      <w:r>
        <w:t>18.</w:t>
      </w:r>
      <w:r>
        <w:tab/>
        <w:t xml:space="preserve">The </w:t>
      </w:r>
      <w:r>
        <w:rPr>
          <w:i/>
        </w:rPr>
        <w:t>Customer</w:t>
      </w:r>
      <w:r>
        <w:t xml:space="preserve"> shall notify </w:t>
      </w:r>
      <w:r>
        <w:rPr>
          <w:i/>
        </w:rPr>
        <w:t>Telstra</w:t>
      </w:r>
      <w:r>
        <w:t xml:space="preserve"> promptly, in writing, of any change in the details provided in Section A of the </w:t>
      </w:r>
      <w:r>
        <w:rPr>
          <w:i/>
        </w:rPr>
        <w:t>Application</w:t>
      </w:r>
      <w:r>
        <w:t>.</w:t>
      </w:r>
    </w:p>
    <w:p w14:paraId="1016BD3A" w14:textId="77777777" w:rsidR="00000000" w:rsidRDefault="00000000">
      <w:pPr>
        <w:pStyle w:val="Heading2"/>
        <w:numPr>
          <w:ilvl w:val="12"/>
          <w:numId w:val="0"/>
        </w:numPr>
      </w:pPr>
      <w:r>
        <w:br w:type="page"/>
        <w:t>ATTACHMENT 7</w:t>
      </w:r>
    </w:p>
    <w:p w14:paraId="53662632" w14:textId="77777777" w:rsidR="00000000" w:rsidRDefault="00000000">
      <w:pPr>
        <w:pStyle w:val="Heading3"/>
        <w:numPr>
          <w:ilvl w:val="12"/>
          <w:numId w:val="0"/>
        </w:numPr>
      </w:pPr>
      <w:r>
        <w:t>International Diversity Option</w:t>
      </w:r>
    </w:p>
    <w:p w14:paraId="10D43AFC" w14:textId="77777777" w:rsidR="00000000" w:rsidRDefault="00000000">
      <w:pPr>
        <w:pStyle w:val="Indent0"/>
        <w:numPr>
          <w:ilvl w:val="12"/>
          <w:numId w:val="0"/>
        </w:numPr>
        <w:ind w:left="737" w:hanging="737"/>
      </w:pPr>
      <w:r>
        <w:t>1.</w:t>
      </w:r>
      <w:r>
        <w:tab/>
        <w:t>The following discount ("Diversity Discount") shall apply to the monthly charges for International Services (ie IPL- BC Services) where more than one service is supplied to the same country:</w:t>
      </w:r>
    </w:p>
    <w:p w14:paraId="38E7A1D3" w14:textId="77777777" w:rsidR="00000000" w:rsidRDefault="00000000">
      <w:pPr>
        <w:pStyle w:val="Indent1"/>
        <w:numPr>
          <w:ilvl w:val="12"/>
          <w:numId w:val="0"/>
        </w:numPr>
        <w:ind w:left="1474" w:hanging="737"/>
      </w:pPr>
      <w:r>
        <w:t>(a)</w:t>
      </w:r>
      <w:r>
        <w:tab/>
        <w:t>a discount of 3%; and</w:t>
      </w:r>
    </w:p>
    <w:p w14:paraId="2937F20C" w14:textId="77777777" w:rsidR="00000000" w:rsidRDefault="00000000">
      <w:pPr>
        <w:pStyle w:val="Indent1"/>
        <w:numPr>
          <w:ilvl w:val="12"/>
          <w:numId w:val="0"/>
        </w:numPr>
        <w:ind w:left="1474" w:hanging="737"/>
      </w:pPr>
      <w:r>
        <w:t>(b)</w:t>
      </w:r>
      <w:r>
        <w:tab/>
        <w:t xml:space="preserve"> an additional discount of 2% on all the IPL- BC Services which have the same terminating locations in Australia (A End) and in the overseas country (B End).</w:t>
      </w:r>
    </w:p>
    <w:p w14:paraId="624D7A64" w14:textId="77777777" w:rsidR="00000000" w:rsidRDefault="00000000">
      <w:pPr>
        <w:pStyle w:val="Indent0"/>
        <w:numPr>
          <w:ilvl w:val="12"/>
          <w:numId w:val="0"/>
        </w:numPr>
        <w:ind w:left="737" w:hanging="737"/>
      </w:pPr>
      <w:r>
        <w:t>2</w:t>
      </w:r>
      <w:r>
        <w:tab/>
        <w:t>The following conditions apply to the Diversity Discount:</w:t>
      </w:r>
    </w:p>
    <w:p w14:paraId="515D4BD5" w14:textId="77777777" w:rsidR="00000000" w:rsidRDefault="00000000">
      <w:pPr>
        <w:pStyle w:val="Indent1"/>
        <w:numPr>
          <w:ilvl w:val="12"/>
          <w:numId w:val="0"/>
        </w:numPr>
        <w:ind w:left="1474" w:hanging="737"/>
      </w:pPr>
      <w:r>
        <w:t>(a)</w:t>
      </w:r>
      <w:r>
        <w:tab/>
        <w:t xml:space="preserve">The </w:t>
      </w:r>
      <w:r>
        <w:rPr>
          <w:i/>
        </w:rPr>
        <w:t xml:space="preserve">Customer </w:t>
      </w:r>
      <w:r>
        <w:t>must elect to receive the Diversity Discount</w:t>
      </w:r>
    </w:p>
    <w:p w14:paraId="03330DBD" w14:textId="77777777" w:rsidR="00000000" w:rsidRDefault="00000000">
      <w:pPr>
        <w:pStyle w:val="Indent1"/>
        <w:numPr>
          <w:ilvl w:val="12"/>
          <w:numId w:val="0"/>
        </w:numPr>
        <w:ind w:left="1474" w:hanging="737"/>
      </w:pPr>
      <w:r>
        <w:t>(b)</w:t>
      </w:r>
      <w:r>
        <w:tab/>
        <w:t>The bitrate of the highest and lowest bitrate IPL- BC Services can differ by no more than a factor of 8;</w:t>
      </w:r>
    </w:p>
    <w:p w14:paraId="58A2B997" w14:textId="77777777" w:rsidR="00000000" w:rsidRDefault="00000000">
      <w:pPr>
        <w:pStyle w:val="Indent1"/>
        <w:numPr>
          <w:ilvl w:val="12"/>
          <w:numId w:val="0"/>
        </w:numPr>
        <w:ind w:left="1474" w:hanging="737"/>
      </w:pPr>
      <w:r>
        <w:t>(c)</w:t>
      </w:r>
      <w:r>
        <w:tab/>
        <w:t xml:space="preserve">All IPL- BC service subject to the Diversity Discount must be retained for a minimum period of 1 year.  If a service subject to the diversity discount is cancelled prior to the expiration of this minimum period the </w:t>
      </w:r>
      <w:r>
        <w:rPr>
          <w:i/>
        </w:rPr>
        <w:t xml:space="preserve">Customer </w:t>
      </w:r>
      <w:r>
        <w:t xml:space="preserve">shall pay back to </w:t>
      </w:r>
      <w:r>
        <w:rPr>
          <w:i/>
        </w:rPr>
        <w:t>Telstra</w:t>
      </w:r>
      <w:r>
        <w:t xml:space="preserve"> an amount equal to the Diversity Discount received on that service over the period of service prior to cancellation;</w:t>
      </w:r>
    </w:p>
    <w:p w14:paraId="75B6BCF5" w14:textId="77777777" w:rsidR="00000000" w:rsidRDefault="00000000">
      <w:pPr>
        <w:pStyle w:val="Indent1"/>
        <w:numPr>
          <w:ilvl w:val="12"/>
          <w:numId w:val="0"/>
        </w:numPr>
        <w:ind w:left="1474" w:hanging="737"/>
      </w:pPr>
      <w:r>
        <w:t>(d)</w:t>
      </w:r>
      <w:r>
        <w:tab/>
        <w:t xml:space="preserve">The Diversity Discount shall be discontinued if the </w:t>
      </w:r>
      <w:r>
        <w:rPr>
          <w:i/>
        </w:rPr>
        <w:t xml:space="preserve">Customer </w:t>
      </w:r>
      <w:r>
        <w:t xml:space="preserve">cancels IPL- BC such that the conditions in 1 are not fulfilled; and </w:t>
      </w:r>
    </w:p>
    <w:p w14:paraId="7E7BF172" w14:textId="77777777" w:rsidR="00000000" w:rsidRDefault="00000000">
      <w:pPr>
        <w:pStyle w:val="Indent1"/>
        <w:numPr>
          <w:ilvl w:val="12"/>
          <w:numId w:val="0"/>
        </w:numPr>
        <w:ind w:left="1474" w:hanging="737"/>
      </w:pPr>
      <w:r>
        <w:t>(e)</w:t>
      </w:r>
      <w:r>
        <w:tab/>
        <w:t xml:space="preserve">The Diversity Discount shall apply after the application of any discounts provided under IPL- BC Service Contract Conditions in Attachment 2. </w:t>
      </w:r>
    </w:p>
    <w:p w14:paraId="73EA98B9" w14:textId="77777777" w:rsidR="00000000" w:rsidRDefault="00000000">
      <w:pPr>
        <w:pStyle w:val="Heading2"/>
        <w:numPr>
          <w:ilvl w:val="12"/>
          <w:numId w:val="0"/>
        </w:numPr>
      </w:pPr>
      <w:r>
        <w:br w:type="page"/>
        <w:t>ATTACHMENT 8</w:t>
      </w:r>
    </w:p>
    <w:p w14:paraId="09F1EA38" w14:textId="77777777" w:rsidR="00000000" w:rsidRDefault="00000000">
      <w:pPr>
        <w:pStyle w:val="Heading3"/>
        <w:numPr>
          <w:ilvl w:val="12"/>
          <w:numId w:val="0"/>
        </w:numPr>
      </w:pPr>
      <w:r>
        <w:t>DIGITAL VOICE (INTERNATIONAL) Service</w:t>
      </w:r>
    </w:p>
    <w:p w14:paraId="20B3274F" w14:textId="77777777" w:rsidR="00000000" w:rsidRDefault="00000000">
      <w:pPr>
        <w:pStyle w:val="Heading3"/>
        <w:numPr>
          <w:ilvl w:val="12"/>
          <w:numId w:val="0"/>
        </w:numPr>
      </w:pPr>
      <w:r>
        <w:t>Period Contract Conditions</w:t>
      </w:r>
    </w:p>
    <w:p w14:paraId="13F7C7AF" w14:textId="77777777" w:rsidR="00000000" w:rsidRDefault="00000000">
      <w:pPr>
        <w:numPr>
          <w:ilvl w:val="12"/>
          <w:numId w:val="0"/>
        </w:numPr>
      </w:pPr>
      <w:r>
        <w:t>These special conditions ("</w:t>
      </w:r>
      <w:r>
        <w:rPr>
          <w:i/>
        </w:rPr>
        <w:t>Special Conditions</w:t>
      </w:r>
      <w:r>
        <w:t xml:space="preserve">") are incorporated into the Digital Voice (International) Service terms and conditions for the Digital Voice (International) circuit(s) provided to the </w:t>
      </w:r>
      <w:r>
        <w:rPr>
          <w:i/>
        </w:rPr>
        <w:t>Customer</w:t>
      </w:r>
      <w:r>
        <w:t xml:space="preserve"> and which the </w:t>
      </w:r>
      <w:r>
        <w:rPr>
          <w:i/>
        </w:rPr>
        <w:t>Customer</w:t>
      </w:r>
      <w:r>
        <w:t xml:space="preserve"> has requested in writing to be included under these </w:t>
      </w:r>
      <w:r>
        <w:rPr>
          <w:i/>
        </w:rPr>
        <w:t>Special Conditions</w:t>
      </w:r>
      <w:r>
        <w:t xml:space="preserve"> (each "a Circuit" and collectively ("the Circuits"), and shall prevail over those terms and conditions to the extent of any inconsistency.</w:t>
      </w:r>
    </w:p>
    <w:p w14:paraId="23B45114" w14:textId="77777777" w:rsidR="00000000" w:rsidRDefault="00000000">
      <w:pPr>
        <w:numPr>
          <w:ilvl w:val="12"/>
          <w:numId w:val="0"/>
        </w:numPr>
        <w:ind w:right="227"/>
      </w:pPr>
      <w:r>
        <w:t>1.</w:t>
      </w:r>
      <w:r>
        <w:tab/>
        <w:t xml:space="preserve">These </w:t>
      </w:r>
      <w:r>
        <w:rPr>
          <w:i/>
        </w:rPr>
        <w:t>Special Conditions</w:t>
      </w:r>
      <w:r>
        <w:t xml:space="preserve"> shall apply from the later of:</w:t>
      </w:r>
    </w:p>
    <w:p w14:paraId="57973133" w14:textId="77777777" w:rsidR="00000000" w:rsidRDefault="00000000">
      <w:pPr>
        <w:pStyle w:val="hangingindent"/>
        <w:numPr>
          <w:ilvl w:val="0"/>
          <w:numId w:val="23"/>
        </w:numPr>
        <w:spacing w:before="0" w:line="240" w:lineRule="auto"/>
        <w:ind w:left="1185" w:hanging="448"/>
        <w:rPr>
          <w:sz w:val="20"/>
        </w:rPr>
      </w:pPr>
      <w:r>
        <w:rPr>
          <w:sz w:val="20"/>
        </w:rPr>
        <w:t xml:space="preserve">the date on which the </w:t>
      </w:r>
      <w:r>
        <w:rPr>
          <w:i/>
          <w:sz w:val="20"/>
        </w:rPr>
        <w:t>Customer</w:t>
      </w:r>
      <w:r>
        <w:rPr>
          <w:sz w:val="20"/>
        </w:rPr>
        <w:t xml:space="preserve"> applies in writing to receive a discount under these </w:t>
      </w:r>
      <w:r>
        <w:rPr>
          <w:i/>
          <w:sz w:val="20"/>
        </w:rPr>
        <w:t>Special Conditions</w:t>
      </w:r>
      <w:r>
        <w:rPr>
          <w:sz w:val="20"/>
        </w:rPr>
        <w:t>;  and</w:t>
      </w:r>
    </w:p>
    <w:p w14:paraId="5E474F90" w14:textId="77777777" w:rsidR="00000000" w:rsidRDefault="00000000">
      <w:pPr>
        <w:pStyle w:val="hangingindent"/>
        <w:numPr>
          <w:ilvl w:val="0"/>
          <w:numId w:val="23"/>
        </w:numPr>
        <w:spacing w:before="0" w:line="240" w:lineRule="auto"/>
        <w:ind w:left="1185" w:hanging="448"/>
        <w:rPr>
          <w:sz w:val="20"/>
        </w:rPr>
      </w:pPr>
      <w:r>
        <w:rPr>
          <w:sz w:val="20"/>
        </w:rPr>
        <w:t xml:space="preserve">the date on which any Circuit is provided to the </w:t>
      </w:r>
      <w:r>
        <w:rPr>
          <w:i/>
          <w:sz w:val="20"/>
        </w:rPr>
        <w:t>Customer</w:t>
      </w:r>
      <w:r>
        <w:rPr>
          <w:sz w:val="20"/>
        </w:rPr>
        <w:t>,</w:t>
      </w:r>
    </w:p>
    <w:p w14:paraId="70C41F93" w14:textId="77777777" w:rsidR="00000000" w:rsidRDefault="00000000">
      <w:pPr>
        <w:pStyle w:val="hangingindent"/>
        <w:spacing w:before="0" w:line="240" w:lineRule="auto"/>
        <w:ind w:left="990" w:hanging="450"/>
        <w:rPr>
          <w:sz w:val="20"/>
        </w:rPr>
      </w:pPr>
      <w:r>
        <w:rPr>
          <w:sz w:val="20"/>
        </w:rPr>
        <w:tab/>
        <w:t>("the Commencement Date"), for a period of 1, 2, 3, 4 or 5 years ("a Term").</w:t>
      </w:r>
    </w:p>
    <w:p w14:paraId="2EFC498F" w14:textId="77777777" w:rsidR="00000000" w:rsidRDefault="00000000">
      <w:pPr>
        <w:pStyle w:val="hangingindent"/>
        <w:spacing w:before="0" w:line="240" w:lineRule="auto"/>
        <w:ind w:left="990" w:hanging="450"/>
        <w:rPr>
          <w:sz w:val="20"/>
        </w:rPr>
      </w:pPr>
    </w:p>
    <w:p w14:paraId="1F9EAFDE" w14:textId="77777777" w:rsidR="00000000" w:rsidRDefault="00000000">
      <w:pPr>
        <w:pStyle w:val="hangingindent"/>
        <w:spacing w:before="0" w:line="240" w:lineRule="auto"/>
        <w:rPr>
          <w:sz w:val="20"/>
        </w:rPr>
      </w:pPr>
      <w:r>
        <w:rPr>
          <w:sz w:val="20"/>
        </w:rPr>
        <w:t>2.</w:t>
      </w:r>
      <w:r>
        <w:rPr>
          <w:sz w:val="20"/>
        </w:rPr>
        <w:tab/>
        <w:t xml:space="preserve">A discount in accordance with the following table shall apply to </w:t>
      </w:r>
      <w:r>
        <w:rPr>
          <w:i/>
          <w:sz w:val="20"/>
        </w:rPr>
        <w:t>Telstra</w:t>
      </w:r>
      <w:r>
        <w:rPr>
          <w:sz w:val="20"/>
        </w:rPr>
        <w:t xml:space="preserve">'s monthly recurring charge for the Circuit(s), which shall be the filed monthly recurring charge (as it may be varied) that applies for the particular type of circuit when it is not supplied for a term greater than a minimum service period or, if the applicable filed monthly recurring charge is for an end-to-end circuit, </w:t>
      </w:r>
      <w:r>
        <w:rPr>
          <w:i/>
          <w:sz w:val="20"/>
        </w:rPr>
        <w:t>Telstra</w:t>
      </w:r>
      <w:r>
        <w:rPr>
          <w:sz w:val="20"/>
        </w:rPr>
        <w:t>'s portion (as it may be varied) of that charge.</w:t>
      </w:r>
    </w:p>
    <w:p w14:paraId="25CDA4FA" w14:textId="77777777" w:rsidR="00000000" w:rsidRDefault="00000000">
      <w:pPr>
        <w:pStyle w:val="hangingindent"/>
        <w:spacing w:before="0" w:line="240" w:lineRule="auto"/>
        <w:rPr>
          <w:sz w:val="20"/>
        </w:rPr>
      </w:pPr>
    </w:p>
    <w:tbl>
      <w:tblPr>
        <w:tblW w:w="0" w:type="auto"/>
        <w:tblInd w:w="851" w:type="dxa"/>
        <w:tblLayout w:type="fixed"/>
        <w:tblLook w:val="0000" w:firstRow="0" w:lastRow="0" w:firstColumn="0" w:lastColumn="0" w:noHBand="0" w:noVBand="0"/>
      </w:tblPr>
      <w:tblGrid>
        <w:gridCol w:w="2047"/>
        <w:gridCol w:w="1134"/>
        <w:gridCol w:w="1134"/>
        <w:gridCol w:w="1134"/>
        <w:gridCol w:w="1134"/>
        <w:gridCol w:w="1134"/>
      </w:tblGrid>
      <w:tr w:rsidR="00000000" w14:paraId="39DB8181" w14:textId="77777777">
        <w:tblPrEx>
          <w:tblCellMar>
            <w:top w:w="0" w:type="dxa"/>
            <w:bottom w:w="0" w:type="dxa"/>
          </w:tblCellMar>
        </w:tblPrEx>
        <w:trPr>
          <w:cantSplit/>
        </w:trPr>
        <w:tc>
          <w:tcPr>
            <w:tcW w:w="2047" w:type="dxa"/>
            <w:tcBorders>
              <w:top w:val="single" w:sz="6" w:space="0" w:color="auto"/>
              <w:left w:val="single" w:sz="6" w:space="0" w:color="auto"/>
              <w:bottom w:val="single" w:sz="6" w:space="0" w:color="auto"/>
              <w:right w:val="single" w:sz="6" w:space="0" w:color="auto"/>
            </w:tcBorders>
          </w:tcPr>
          <w:p w14:paraId="5D3ECFAE" w14:textId="77777777" w:rsidR="00000000" w:rsidRDefault="00000000">
            <w:pPr>
              <w:ind w:left="709" w:right="224" w:hanging="709"/>
              <w:rPr>
                <w:b/>
              </w:rPr>
            </w:pPr>
          </w:p>
        </w:tc>
        <w:tc>
          <w:tcPr>
            <w:tcW w:w="1134" w:type="dxa"/>
            <w:tcBorders>
              <w:top w:val="single" w:sz="6" w:space="0" w:color="auto"/>
              <w:left w:val="single" w:sz="6" w:space="0" w:color="auto"/>
              <w:bottom w:val="single" w:sz="6" w:space="0" w:color="auto"/>
              <w:right w:val="single" w:sz="6" w:space="0" w:color="auto"/>
            </w:tcBorders>
          </w:tcPr>
          <w:p w14:paraId="4DB21D47" w14:textId="77777777" w:rsidR="00000000" w:rsidRDefault="00000000">
            <w:pPr>
              <w:ind w:right="18"/>
              <w:jc w:val="center"/>
              <w:rPr>
                <w:b/>
              </w:rPr>
            </w:pPr>
            <w:r>
              <w:rPr>
                <w:b/>
              </w:rPr>
              <w:t>1 Year</w:t>
            </w:r>
          </w:p>
        </w:tc>
        <w:tc>
          <w:tcPr>
            <w:tcW w:w="1134" w:type="dxa"/>
            <w:tcBorders>
              <w:top w:val="single" w:sz="6" w:space="0" w:color="auto"/>
              <w:left w:val="single" w:sz="6" w:space="0" w:color="auto"/>
              <w:bottom w:val="single" w:sz="6" w:space="0" w:color="auto"/>
              <w:right w:val="single" w:sz="6" w:space="0" w:color="auto"/>
            </w:tcBorders>
          </w:tcPr>
          <w:p w14:paraId="451A092E" w14:textId="77777777" w:rsidR="00000000" w:rsidRDefault="00000000">
            <w:pPr>
              <w:ind w:right="18"/>
              <w:jc w:val="center"/>
              <w:rPr>
                <w:b/>
              </w:rPr>
            </w:pPr>
            <w:r>
              <w:rPr>
                <w:b/>
              </w:rPr>
              <w:t>2 Years</w:t>
            </w:r>
          </w:p>
        </w:tc>
        <w:tc>
          <w:tcPr>
            <w:tcW w:w="1134" w:type="dxa"/>
            <w:tcBorders>
              <w:top w:val="single" w:sz="6" w:space="0" w:color="auto"/>
              <w:left w:val="single" w:sz="6" w:space="0" w:color="auto"/>
              <w:bottom w:val="single" w:sz="6" w:space="0" w:color="auto"/>
              <w:right w:val="single" w:sz="6" w:space="0" w:color="auto"/>
            </w:tcBorders>
          </w:tcPr>
          <w:p w14:paraId="12DF0221" w14:textId="77777777" w:rsidR="00000000" w:rsidRDefault="00000000">
            <w:pPr>
              <w:ind w:right="18"/>
              <w:jc w:val="center"/>
              <w:rPr>
                <w:b/>
              </w:rPr>
            </w:pPr>
            <w:r>
              <w:rPr>
                <w:b/>
              </w:rPr>
              <w:t>3 Years</w:t>
            </w:r>
          </w:p>
        </w:tc>
        <w:tc>
          <w:tcPr>
            <w:tcW w:w="1134" w:type="dxa"/>
            <w:tcBorders>
              <w:top w:val="single" w:sz="6" w:space="0" w:color="auto"/>
              <w:left w:val="single" w:sz="6" w:space="0" w:color="auto"/>
              <w:bottom w:val="single" w:sz="6" w:space="0" w:color="auto"/>
              <w:right w:val="single" w:sz="6" w:space="0" w:color="auto"/>
            </w:tcBorders>
          </w:tcPr>
          <w:p w14:paraId="10616C5B" w14:textId="77777777" w:rsidR="00000000" w:rsidRDefault="00000000">
            <w:pPr>
              <w:ind w:right="18"/>
              <w:jc w:val="center"/>
              <w:rPr>
                <w:b/>
              </w:rPr>
            </w:pPr>
            <w:r>
              <w:rPr>
                <w:b/>
              </w:rPr>
              <w:t>4 Years</w:t>
            </w:r>
          </w:p>
        </w:tc>
        <w:tc>
          <w:tcPr>
            <w:tcW w:w="1134" w:type="dxa"/>
            <w:tcBorders>
              <w:top w:val="single" w:sz="6" w:space="0" w:color="auto"/>
              <w:left w:val="single" w:sz="6" w:space="0" w:color="auto"/>
              <w:bottom w:val="single" w:sz="6" w:space="0" w:color="auto"/>
              <w:right w:val="single" w:sz="6" w:space="0" w:color="auto"/>
            </w:tcBorders>
          </w:tcPr>
          <w:p w14:paraId="048693AA" w14:textId="77777777" w:rsidR="00000000" w:rsidRDefault="00000000">
            <w:pPr>
              <w:ind w:right="18"/>
              <w:jc w:val="center"/>
              <w:rPr>
                <w:b/>
              </w:rPr>
            </w:pPr>
            <w:r>
              <w:rPr>
                <w:b/>
              </w:rPr>
              <w:t>5 Years</w:t>
            </w:r>
          </w:p>
        </w:tc>
      </w:tr>
      <w:tr w:rsidR="00000000" w14:paraId="4EFBA792" w14:textId="77777777">
        <w:tblPrEx>
          <w:tblCellMar>
            <w:top w:w="0" w:type="dxa"/>
            <w:bottom w:w="0" w:type="dxa"/>
          </w:tblCellMar>
        </w:tblPrEx>
        <w:trPr>
          <w:cantSplit/>
        </w:trPr>
        <w:tc>
          <w:tcPr>
            <w:tcW w:w="2047" w:type="dxa"/>
            <w:tcBorders>
              <w:top w:val="single" w:sz="6" w:space="0" w:color="auto"/>
              <w:left w:val="single" w:sz="6" w:space="0" w:color="auto"/>
              <w:bottom w:val="single" w:sz="6" w:space="0" w:color="auto"/>
              <w:right w:val="single" w:sz="6" w:space="0" w:color="auto"/>
            </w:tcBorders>
          </w:tcPr>
          <w:p w14:paraId="3503F3CD" w14:textId="77777777" w:rsidR="00000000" w:rsidRDefault="00000000">
            <w:pPr>
              <w:ind w:left="706" w:right="230" w:hanging="706"/>
              <w:rPr>
                <w:b/>
              </w:rPr>
            </w:pPr>
            <w:r>
              <w:rPr>
                <w:b/>
              </w:rPr>
              <w:t>Circuits</w:t>
            </w:r>
          </w:p>
        </w:tc>
        <w:tc>
          <w:tcPr>
            <w:tcW w:w="1134" w:type="dxa"/>
            <w:tcBorders>
              <w:top w:val="single" w:sz="6" w:space="0" w:color="auto"/>
              <w:left w:val="single" w:sz="6" w:space="0" w:color="auto"/>
              <w:bottom w:val="single" w:sz="6" w:space="0" w:color="auto"/>
              <w:right w:val="single" w:sz="6" w:space="0" w:color="auto"/>
            </w:tcBorders>
          </w:tcPr>
          <w:p w14:paraId="73ACD351" w14:textId="77777777" w:rsidR="00000000" w:rsidRDefault="00000000">
            <w:pPr>
              <w:ind w:left="706" w:right="230" w:hanging="706"/>
              <w:jc w:val="center"/>
            </w:pPr>
            <w:r>
              <w:t>5%</w:t>
            </w:r>
          </w:p>
        </w:tc>
        <w:tc>
          <w:tcPr>
            <w:tcW w:w="1134" w:type="dxa"/>
            <w:tcBorders>
              <w:top w:val="single" w:sz="6" w:space="0" w:color="auto"/>
              <w:left w:val="single" w:sz="6" w:space="0" w:color="auto"/>
              <w:bottom w:val="single" w:sz="6" w:space="0" w:color="auto"/>
              <w:right w:val="single" w:sz="6" w:space="0" w:color="auto"/>
            </w:tcBorders>
          </w:tcPr>
          <w:p w14:paraId="4833AE15" w14:textId="77777777" w:rsidR="00000000" w:rsidRDefault="00000000">
            <w:pPr>
              <w:ind w:left="706" w:right="230" w:hanging="706"/>
              <w:jc w:val="center"/>
            </w:pPr>
            <w:r>
              <w:t>7%</w:t>
            </w:r>
          </w:p>
        </w:tc>
        <w:tc>
          <w:tcPr>
            <w:tcW w:w="1134" w:type="dxa"/>
            <w:tcBorders>
              <w:top w:val="single" w:sz="6" w:space="0" w:color="auto"/>
              <w:left w:val="single" w:sz="6" w:space="0" w:color="auto"/>
              <w:bottom w:val="single" w:sz="6" w:space="0" w:color="auto"/>
              <w:right w:val="single" w:sz="6" w:space="0" w:color="auto"/>
            </w:tcBorders>
          </w:tcPr>
          <w:p w14:paraId="01AA2596" w14:textId="77777777" w:rsidR="00000000" w:rsidRDefault="00000000">
            <w:pPr>
              <w:ind w:left="706" w:right="230" w:hanging="706"/>
              <w:jc w:val="center"/>
            </w:pPr>
            <w:r>
              <w:t>9%</w:t>
            </w:r>
          </w:p>
        </w:tc>
        <w:tc>
          <w:tcPr>
            <w:tcW w:w="1134" w:type="dxa"/>
            <w:tcBorders>
              <w:top w:val="single" w:sz="6" w:space="0" w:color="auto"/>
              <w:left w:val="single" w:sz="6" w:space="0" w:color="auto"/>
              <w:bottom w:val="single" w:sz="6" w:space="0" w:color="auto"/>
              <w:right w:val="single" w:sz="6" w:space="0" w:color="auto"/>
            </w:tcBorders>
          </w:tcPr>
          <w:p w14:paraId="7770A9AE" w14:textId="77777777" w:rsidR="00000000" w:rsidRDefault="00000000">
            <w:pPr>
              <w:ind w:left="706" w:right="230" w:hanging="706"/>
              <w:jc w:val="center"/>
            </w:pPr>
            <w:r>
              <w:t>11%</w:t>
            </w:r>
          </w:p>
        </w:tc>
        <w:tc>
          <w:tcPr>
            <w:tcW w:w="1134" w:type="dxa"/>
            <w:tcBorders>
              <w:top w:val="single" w:sz="6" w:space="0" w:color="auto"/>
              <w:left w:val="single" w:sz="6" w:space="0" w:color="auto"/>
              <w:bottom w:val="single" w:sz="6" w:space="0" w:color="auto"/>
              <w:right w:val="single" w:sz="6" w:space="0" w:color="auto"/>
            </w:tcBorders>
          </w:tcPr>
          <w:p w14:paraId="382A6F46" w14:textId="77777777" w:rsidR="00000000" w:rsidRDefault="00000000">
            <w:pPr>
              <w:ind w:left="706" w:right="230" w:hanging="706"/>
              <w:jc w:val="center"/>
            </w:pPr>
            <w:r>
              <w:t>13%</w:t>
            </w:r>
          </w:p>
        </w:tc>
      </w:tr>
    </w:tbl>
    <w:p w14:paraId="27586F65" w14:textId="77777777" w:rsidR="00000000" w:rsidRDefault="00000000">
      <w:pPr>
        <w:pStyle w:val="hangingindent"/>
        <w:spacing w:before="0" w:line="240" w:lineRule="auto"/>
        <w:rPr>
          <w:sz w:val="20"/>
        </w:rPr>
      </w:pPr>
    </w:p>
    <w:p w14:paraId="06B649FD" w14:textId="77777777" w:rsidR="00000000" w:rsidRDefault="00000000">
      <w:pPr>
        <w:pStyle w:val="hangingindent"/>
        <w:spacing w:before="0" w:line="240" w:lineRule="auto"/>
        <w:rPr>
          <w:sz w:val="20"/>
        </w:rPr>
      </w:pPr>
      <w:r>
        <w:rPr>
          <w:sz w:val="20"/>
        </w:rPr>
        <w:t>3.</w:t>
      </w:r>
      <w:r>
        <w:rPr>
          <w:sz w:val="20"/>
        </w:rPr>
        <w:tab/>
        <w:t xml:space="preserve">At the end of any Term of 1, 2 or 3 years these </w:t>
      </w:r>
      <w:r>
        <w:rPr>
          <w:i/>
          <w:sz w:val="20"/>
        </w:rPr>
        <w:t>Special Conditions</w:t>
      </w:r>
      <w:r>
        <w:rPr>
          <w:sz w:val="20"/>
        </w:rPr>
        <w:t>, other than Special Condition 5, shall continue for a further Term.</w:t>
      </w:r>
    </w:p>
    <w:p w14:paraId="1A412FA7" w14:textId="77777777" w:rsidR="00000000" w:rsidRDefault="00000000">
      <w:pPr>
        <w:pStyle w:val="hangingindent"/>
        <w:spacing w:before="0" w:line="240" w:lineRule="auto"/>
        <w:rPr>
          <w:sz w:val="20"/>
        </w:rPr>
      </w:pPr>
    </w:p>
    <w:p w14:paraId="51CDCABF" w14:textId="77777777" w:rsidR="00000000" w:rsidRDefault="00000000">
      <w:pPr>
        <w:pStyle w:val="hangingindent"/>
        <w:spacing w:before="0" w:line="240" w:lineRule="auto"/>
        <w:rPr>
          <w:sz w:val="20"/>
        </w:rPr>
      </w:pPr>
      <w:r>
        <w:rPr>
          <w:sz w:val="20"/>
        </w:rPr>
        <w:t>4.</w:t>
      </w:r>
      <w:r>
        <w:rPr>
          <w:sz w:val="20"/>
        </w:rPr>
        <w:tab/>
        <w:t xml:space="preserve">The </w:t>
      </w:r>
      <w:r>
        <w:rPr>
          <w:i/>
          <w:sz w:val="20"/>
        </w:rPr>
        <w:t>Customer</w:t>
      </w:r>
      <w:r>
        <w:rPr>
          <w:sz w:val="20"/>
        </w:rPr>
        <w:t xml:space="preserve"> or </w:t>
      </w:r>
      <w:r>
        <w:rPr>
          <w:i/>
          <w:sz w:val="20"/>
        </w:rPr>
        <w:t>Telstra</w:t>
      </w:r>
      <w:r>
        <w:rPr>
          <w:sz w:val="20"/>
        </w:rPr>
        <w:t xml:space="preserve"> may terminate these </w:t>
      </w:r>
      <w:r>
        <w:rPr>
          <w:i/>
          <w:sz w:val="20"/>
        </w:rPr>
        <w:t>Special Conditions</w:t>
      </w:r>
      <w:r>
        <w:rPr>
          <w:sz w:val="20"/>
        </w:rPr>
        <w:t xml:space="preserve"> by giving the other party at least 60 days advance written notice.</w:t>
      </w:r>
    </w:p>
    <w:p w14:paraId="5EE7DA40" w14:textId="77777777" w:rsidR="00000000" w:rsidRDefault="00000000">
      <w:pPr>
        <w:pStyle w:val="hangingindent"/>
        <w:spacing w:before="0" w:line="240" w:lineRule="auto"/>
        <w:rPr>
          <w:sz w:val="20"/>
        </w:rPr>
      </w:pPr>
    </w:p>
    <w:p w14:paraId="7FACB36B" w14:textId="77777777" w:rsidR="00000000" w:rsidRDefault="00000000">
      <w:pPr>
        <w:pStyle w:val="hangingindent"/>
        <w:spacing w:before="0" w:line="240" w:lineRule="auto"/>
        <w:ind w:left="567" w:hanging="567"/>
        <w:rPr>
          <w:sz w:val="20"/>
        </w:rPr>
      </w:pPr>
      <w:r>
        <w:rPr>
          <w:sz w:val="20"/>
        </w:rPr>
        <w:t>5.</w:t>
      </w:r>
      <w:r>
        <w:rPr>
          <w:sz w:val="20"/>
        </w:rPr>
        <w:tab/>
        <w:t xml:space="preserve">If the </w:t>
      </w:r>
      <w:r>
        <w:rPr>
          <w:i/>
          <w:sz w:val="20"/>
        </w:rPr>
        <w:t>Customer</w:t>
      </w:r>
      <w:r>
        <w:rPr>
          <w:sz w:val="20"/>
        </w:rPr>
        <w:t xml:space="preserve"> terminates these </w:t>
      </w:r>
      <w:r>
        <w:rPr>
          <w:i/>
          <w:sz w:val="20"/>
        </w:rPr>
        <w:t>Special Conditions</w:t>
      </w:r>
      <w:r>
        <w:rPr>
          <w:sz w:val="20"/>
        </w:rPr>
        <w:t xml:space="preserve"> prior to the end of the Term, the </w:t>
      </w:r>
      <w:r>
        <w:rPr>
          <w:i/>
          <w:sz w:val="20"/>
        </w:rPr>
        <w:t>Customer</w:t>
      </w:r>
      <w:r>
        <w:rPr>
          <w:sz w:val="20"/>
        </w:rPr>
        <w:t xml:space="preserve"> shall then pay to </w:t>
      </w:r>
      <w:r>
        <w:rPr>
          <w:i/>
          <w:sz w:val="20"/>
        </w:rPr>
        <w:t>Telstra</w:t>
      </w:r>
      <w:r>
        <w:rPr>
          <w:sz w:val="20"/>
        </w:rPr>
        <w:t xml:space="preserve">, in accordance with the conditions applying to the </w:t>
      </w:r>
      <w:r>
        <w:rPr>
          <w:i/>
          <w:sz w:val="20"/>
        </w:rPr>
        <w:t>Customer</w:t>
      </w:r>
      <w:r>
        <w:rPr>
          <w:sz w:val="20"/>
        </w:rPr>
        <w:t xml:space="preserve">'s Credit Account and as liquidated damages and not as a penalty an amount equal to the difference between the total discounted monthly recurring charges that the </w:t>
      </w:r>
      <w:r>
        <w:rPr>
          <w:i/>
          <w:sz w:val="20"/>
        </w:rPr>
        <w:t>Customer</w:t>
      </w:r>
      <w:r>
        <w:rPr>
          <w:sz w:val="20"/>
        </w:rPr>
        <w:t xml:space="preserve"> has paid to the termination date and the total discounted monthly recurring charges that the </w:t>
      </w:r>
      <w:r>
        <w:rPr>
          <w:i/>
          <w:sz w:val="20"/>
        </w:rPr>
        <w:t>Customer</w:t>
      </w:r>
      <w:r>
        <w:rPr>
          <w:sz w:val="20"/>
        </w:rPr>
        <w:t xml:space="preserve"> would have paid to the termination date if the applicable discount was such that the Term had been for the number of full years elapsing from the Commencement Date to the termination date.</w:t>
      </w:r>
    </w:p>
    <w:p w14:paraId="1F6C1ED6" w14:textId="77777777" w:rsidR="00000000" w:rsidRDefault="00000000">
      <w:pPr>
        <w:pStyle w:val="hangingindent"/>
        <w:spacing w:before="0" w:line="240" w:lineRule="auto"/>
        <w:ind w:left="990" w:hanging="450"/>
        <w:rPr>
          <w:sz w:val="20"/>
        </w:rPr>
      </w:pPr>
    </w:p>
    <w:p w14:paraId="11E7C11A" w14:textId="77777777" w:rsidR="00000000" w:rsidRDefault="00000000">
      <w:pPr>
        <w:pStyle w:val="hangingindent"/>
        <w:spacing w:before="0" w:line="240" w:lineRule="auto"/>
        <w:rPr>
          <w:sz w:val="20"/>
        </w:rPr>
      </w:pPr>
      <w:r>
        <w:rPr>
          <w:sz w:val="20"/>
        </w:rPr>
        <w:t>6.</w:t>
      </w:r>
      <w:r>
        <w:rPr>
          <w:sz w:val="20"/>
        </w:rPr>
        <w:tab/>
        <w:t xml:space="preserve">If the </w:t>
      </w:r>
      <w:r>
        <w:rPr>
          <w:i/>
          <w:sz w:val="20"/>
        </w:rPr>
        <w:t>Customer</w:t>
      </w:r>
      <w:r>
        <w:rPr>
          <w:sz w:val="20"/>
        </w:rPr>
        <w:t xml:space="preserve"> defaults in due payment of the discounted monthly recurring charges for the Circuit(s), </w:t>
      </w:r>
      <w:r>
        <w:rPr>
          <w:i/>
          <w:sz w:val="20"/>
        </w:rPr>
        <w:t>Telstra</w:t>
      </w:r>
      <w:r>
        <w:rPr>
          <w:sz w:val="20"/>
        </w:rPr>
        <w:t xml:space="preserve"> may, without prejudice to its other rights against the </w:t>
      </w:r>
      <w:r>
        <w:rPr>
          <w:i/>
          <w:sz w:val="20"/>
        </w:rPr>
        <w:t>Customer</w:t>
      </w:r>
      <w:r>
        <w:rPr>
          <w:sz w:val="20"/>
        </w:rPr>
        <w:t>, elect to terminate or suspend Special Condition 2.</w:t>
      </w:r>
    </w:p>
    <w:p w14:paraId="02E7AF42" w14:textId="77777777" w:rsidR="00000000" w:rsidRDefault="00000000"/>
    <w:p w14:paraId="0D3B1BEB" w14:textId="77777777" w:rsidR="00000000" w:rsidRDefault="00000000">
      <w:pPr>
        <w:pStyle w:val="Heading2"/>
      </w:pPr>
      <w:r>
        <w:br w:type="page"/>
        <w:t>ATTACHMENT 9</w:t>
      </w:r>
    </w:p>
    <w:p w14:paraId="2FAACEE8" w14:textId="77777777" w:rsidR="00000000" w:rsidRDefault="00000000">
      <w:pPr>
        <w:pStyle w:val="Heading3"/>
      </w:pPr>
      <w:r>
        <w:t>IPL- BC VSAT Service Period Contract Conditions</w:t>
      </w:r>
    </w:p>
    <w:p w14:paraId="46D05E28" w14:textId="77777777" w:rsidR="00000000" w:rsidRDefault="00000000">
      <w:pPr>
        <w:ind w:right="224"/>
        <w:rPr>
          <w:b/>
        </w:rPr>
      </w:pPr>
    </w:p>
    <w:p w14:paraId="42B904DA" w14:textId="77777777" w:rsidR="00000000" w:rsidRDefault="00000000">
      <w:pPr>
        <w:ind w:right="224"/>
      </w:pPr>
      <w:r>
        <w:t xml:space="preserve">These special conditions ("Special Conditions") are incorporated into the applicable filed International Private Service terms and conditions for the digital international dedicated circuit(s) provided to a </w:t>
      </w:r>
      <w:r>
        <w:rPr>
          <w:i/>
        </w:rPr>
        <w:t>Customer</w:t>
      </w:r>
      <w:r>
        <w:t xml:space="preserve"> and which the </w:t>
      </w:r>
      <w:r>
        <w:rPr>
          <w:i/>
        </w:rPr>
        <w:t>Customer</w:t>
      </w:r>
      <w:r>
        <w:t xml:space="preserve"> has requested in writing to be included under these Special Conditions (each "a Circuit" and collectively "the Circuits"), and shall prevail over those terms and conditions to the extent of any inconsistency.</w:t>
      </w:r>
    </w:p>
    <w:p w14:paraId="4EFBF8F5" w14:textId="77777777" w:rsidR="00000000" w:rsidRDefault="00000000">
      <w:pPr>
        <w:ind w:right="224"/>
      </w:pPr>
    </w:p>
    <w:p w14:paraId="338AC012" w14:textId="77777777" w:rsidR="00000000" w:rsidRDefault="00000000">
      <w:pPr>
        <w:ind w:left="709" w:right="227" w:hanging="709"/>
      </w:pPr>
      <w:r>
        <w:t>1.(a)</w:t>
      </w:r>
      <w:r>
        <w:tab/>
        <w:t xml:space="preserve">Where the </w:t>
      </w:r>
      <w:r>
        <w:rPr>
          <w:i/>
        </w:rPr>
        <w:t>Customer</w:t>
      </w:r>
      <w:r>
        <w:t xml:space="preserve"> requests that the Special Conditions apply to its IPL- BC VSAT service, the </w:t>
      </w:r>
      <w:r>
        <w:rPr>
          <w:i/>
        </w:rPr>
        <w:t>Customer</w:t>
      </w:r>
      <w:r>
        <w:t xml:space="preserve"> must nominate a term of 1, 2 or 3 years (“Term”) for application of the Special Conditions.  However, the </w:t>
      </w:r>
      <w:r>
        <w:rPr>
          <w:i/>
        </w:rPr>
        <w:t>Customer</w:t>
      </w:r>
      <w:r>
        <w:t xml:space="preserve"> or </w:t>
      </w:r>
      <w:r>
        <w:rPr>
          <w:i/>
        </w:rPr>
        <w:t>Telstra</w:t>
      </w:r>
      <w:r>
        <w:t xml:space="preserve"> may terminate the Special Conditions as described in clause 5 below without being in breach of the Special Conditions.</w:t>
      </w:r>
    </w:p>
    <w:p w14:paraId="6CF7500C" w14:textId="77777777" w:rsidR="00000000" w:rsidRDefault="00000000">
      <w:pPr>
        <w:ind w:right="224"/>
      </w:pPr>
    </w:p>
    <w:p w14:paraId="66C6D092" w14:textId="77777777" w:rsidR="00000000" w:rsidRDefault="00000000">
      <w:pPr>
        <w:ind w:left="709" w:right="227" w:hanging="709"/>
      </w:pPr>
      <w:r>
        <w:t>1.(b)</w:t>
      </w:r>
      <w:r>
        <w:tab/>
        <w:t>The Special Conditions apply from the later of the following dates (“Commencement Date”):</w:t>
      </w:r>
    </w:p>
    <w:p w14:paraId="743C66C0" w14:textId="77777777" w:rsidR="00000000" w:rsidRDefault="00000000">
      <w:pPr>
        <w:ind w:right="224"/>
      </w:pPr>
    </w:p>
    <w:p w14:paraId="4C3EBB4D" w14:textId="77777777" w:rsidR="00000000" w:rsidRDefault="00000000">
      <w:pPr>
        <w:ind w:left="1134" w:right="224" w:hanging="425"/>
      </w:pPr>
      <w:r>
        <w:t>(i)</w:t>
      </w:r>
      <w:r>
        <w:tab/>
        <w:t xml:space="preserve">the date </w:t>
      </w:r>
      <w:r>
        <w:rPr>
          <w:i/>
        </w:rPr>
        <w:t>Telstra</w:t>
      </w:r>
      <w:r>
        <w:t xml:space="preserve"> receives the </w:t>
      </w:r>
      <w:r>
        <w:rPr>
          <w:i/>
        </w:rPr>
        <w:t>Customer’s</w:t>
      </w:r>
      <w:r>
        <w:t xml:space="preserve"> request for application of the  Special Conditions;  and</w:t>
      </w:r>
    </w:p>
    <w:p w14:paraId="1DA45403" w14:textId="77777777" w:rsidR="00000000" w:rsidRDefault="00000000">
      <w:pPr>
        <w:ind w:left="1134" w:right="224" w:hanging="425"/>
      </w:pPr>
    </w:p>
    <w:p w14:paraId="4437C52A" w14:textId="77777777" w:rsidR="00000000" w:rsidRDefault="00000000">
      <w:pPr>
        <w:ind w:left="1134" w:right="224" w:hanging="425"/>
      </w:pPr>
      <w:r>
        <w:t>(ii)</w:t>
      </w:r>
      <w:r>
        <w:tab/>
        <w:t xml:space="preserve">the date on which </w:t>
      </w:r>
      <w:r>
        <w:rPr>
          <w:i/>
        </w:rPr>
        <w:t>Telstra</w:t>
      </w:r>
      <w:r>
        <w:t xml:space="preserve"> commences to provide IPL- BC VSAT to the  </w:t>
      </w:r>
      <w:r>
        <w:rPr>
          <w:i/>
        </w:rPr>
        <w:t>Customer</w:t>
      </w:r>
      <w:r>
        <w:t>,</w:t>
      </w:r>
    </w:p>
    <w:p w14:paraId="2A93C070" w14:textId="77777777" w:rsidR="00000000" w:rsidRDefault="00000000">
      <w:pPr>
        <w:ind w:left="993" w:right="224" w:hanging="284"/>
      </w:pPr>
    </w:p>
    <w:p w14:paraId="014A5CE9" w14:textId="77777777" w:rsidR="00000000" w:rsidRDefault="00000000">
      <w:pPr>
        <w:ind w:left="709" w:right="227"/>
      </w:pPr>
      <w:r>
        <w:t>until the end of the Term or until the termination of the Special Conditions in accordance with clause 5 whichever is the earlier.</w:t>
      </w:r>
    </w:p>
    <w:p w14:paraId="1CDB106B" w14:textId="77777777" w:rsidR="00000000" w:rsidRDefault="00000000">
      <w:pPr>
        <w:tabs>
          <w:tab w:val="left" w:leader="dot" w:pos="6336"/>
        </w:tabs>
        <w:ind w:right="224"/>
      </w:pPr>
    </w:p>
    <w:p w14:paraId="1B118E13" w14:textId="77777777" w:rsidR="00000000" w:rsidRDefault="00000000">
      <w:pPr>
        <w:ind w:left="709" w:right="224" w:hanging="709"/>
      </w:pPr>
      <w:r>
        <w:t>2.</w:t>
      </w:r>
      <w:r>
        <w:tab/>
        <w:t xml:space="preserve">A discount in accordance with the following table shall apply to </w:t>
      </w:r>
      <w:r>
        <w:rPr>
          <w:i/>
        </w:rPr>
        <w:t>Telstra’s</w:t>
      </w:r>
      <w:r>
        <w:t xml:space="preserve"> monthly recurring charge for the Circuit(s), which shall be the filed monthly recurring charge (as it may be varied) that applies for the particular type of circuit when it is not supplied for a term greater than a minimum service period or, if the applicable filed monthly recurring charge is for an end-to-end circuit, </w:t>
      </w:r>
      <w:r>
        <w:rPr>
          <w:i/>
        </w:rPr>
        <w:t>Telstra’s</w:t>
      </w:r>
      <w:r>
        <w:t xml:space="preserve"> portion (as it may be varied) of that charge.</w:t>
      </w:r>
    </w:p>
    <w:p w14:paraId="0B842C89" w14:textId="77777777" w:rsidR="00000000" w:rsidRDefault="00000000">
      <w:pPr>
        <w:ind w:left="709" w:right="224" w:hanging="709"/>
      </w:pPr>
    </w:p>
    <w:tbl>
      <w:tblPr>
        <w:tblW w:w="0" w:type="auto"/>
        <w:tblInd w:w="851" w:type="dxa"/>
        <w:tblLayout w:type="fixed"/>
        <w:tblLook w:val="0000" w:firstRow="0" w:lastRow="0" w:firstColumn="0" w:lastColumn="0" w:noHBand="0" w:noVBand="0"/>
      </w:tblPr>
      <w:tblGrid>
        <w:gridCol w:w="2047"/>
        <w:gridCol w:w="1134"/>
        <w:gridCol w:w="1134"/>
        <w:gridCol w:w="1134"/>
      </w:tblGrid>
      <w:tr w:rsidR="00000000" w14:paraId="1820A394" w14:textId="77777777">
        <w:tblPrEx>
          <w:tblCellMar>
            <w:top w:w="0" w:type="dxa"/>
            <w:bottom w:w="0" w:type="dxa"/>
          </w:tblCellMar>
        </w:tblPrEx>
        <w:trPr>
          <w:cantSplit/>
        </w:trPr>
        <w:tc>
          <w:tcPr>
            <w:tcW w:w="2047" w:type="dxa"/>
            <w:tcBorders>
              <w:top w:val="single" w:sz="6" w:space="0" w:color="auto"/>
              <w:left w:val="single" w:sz="6" w:space="0" w:color="auto"/>
              <w:bottom w:val="single" w:sz="6" w:space="0" w:color="auto"/>
              <w:right w:val="single" w:sz="6" w:space="0" w:color="auto"/>
            </w:tcBorders>
          </w:tcPr>
          <w:p w14:paraId="68AD3362" w14:textId="77777777" w:rsidR="00000000" w:rsidRDefault="00000000">
            <w:pPr>
              <w:ind w:left="709" w:right="224" w:hanging="709"/>
              <w:rPr>
                <w:b/>
              </w:rPr>
            </w:pPr>
            <w:r>
              <w:rPr>
                <w:b/>
              </w:rPr>
              <w:t>No. of Circuits</w:t>
            </w:r>
          </w:p>
        </w:tc>
        <w:tc>
          <w:tcPr>
            <w:tcW w:w="1134" w:type="dxa"/>
            <w:tcBorders>
              <w:top w:val="single" w:sz="6" w:space="0" w:color="auto"/>
              <w:left w:val="single" w:sz="6" w:space="0" w:color="auto"/>
              <w:bottom w:val="single" w:sz="6" w:space="0" w:color="auto"/>
              <w:right w:val="single" w:sz="6" w:space="0" w:color="auto"/>
            </w:tcBorders>
          </w:tcPr>
          <w:p w14:paraId="57993438" w14:textId="77777777" w:rsidR="00000000" w:rsidRDefault="00000000">
            <w:pPr>
              <w:ind w:left="709" w:right="224" w:hanging="709"/>
              <w:rPr>
                <w:b/>
              </w:rPr>
            </w:pPr>
            <w:r>
              <w:rPr>
                <w:b/>
              </w:rPr>
              <w:t>1 Year</w:t>
            </w:r>
          </w:p>
        </w:tc>
        <w:tc>
          <w:tcPr>
            <w:tcW w:w="1134" w:type="dxa"/>
            <w:tcBorders>
              <w:top w:val="single" w:sz="6" w:space="0" w:color="auto"/>
              <w:left w:val="single" w:sz="6" w:space="0" w:color="auto"/>
              <w:bottom w:val="single" w:sz="6" w:space="0" w:color="auto"/>
              <w:right w:val="single" w:sz="6" w:space="0" w:color="auto"/>
            </w:tcBorders>
          </w:tcPr>
          <w:p w14:paraId="2B752302" w14:textId="77777777" w:rsidR="00000000" w:rsidRDefault="00000000">
            <w:pPr>
              <w:ind w:left="709" w:right="224" w:hanging="709"/>
              <w:rPr>
                <w:b/>
              </w:rPr>
            </w:pPr>
            <w:r>
              <w:rPr>
                <w:b/>
              </w:rPr>
              <w:t>2 Years</w:t>
            </w:r>
          </w:p>
        </w:tc>
        <w:tc>
          <w:tcPr>
            <w:tcW w:w="1134" w:type="dxa"/>
            <w:tcBorders>
              <w:top w:val="single" w:sz="6" w:space="0" w:color="auto"/>
              <w:left w:val="single" w:sz="6" w:space="0" w:color="auto"/>
              <w:bottom w:val="single" w:sz="6" w:space="0" w:color="auto"/>
              <w:right w:val="single" w:sz="6" w:space="0" w:color="auto"/>
            </w:tcBorders>
          </w:tcPr>
          <w:p w14:paraId="47CCD553" w14:textId="77777777" w:rsidR="00000000" w:rsidRDefault="00000000">
            <w:pPr>
              <w:ind w:left="709" w:right="224" w:hanging="709"/>
              <w:rPr>
                <w:b/>
              </w:rPr>
            </w:pPr>
            <w:r>
              <w:rPr>
                <w:b/>
              </w:rPr>
              <w:t>3 Years</w:t>
            </w:r>
          </w:p>
        </w:tc>
      </w:tr>
      <w:tr w:rsidR="00000000" w14:paraId="6844EA6A" w14:textId="77777777">
        <w:tblPrEx>
          <w:tblCellMar>
            <w:top w:w="0" w:type="dxa"/>
            <w:bottom w:w="0" w:type="dxa"/>
          </w:tblCellMar>
        </w:tblPrEx>
        <w:trPr>
          <w:cantSplit/>
        </w:trPr>
        <w:tc>
          <w:tcPr>
            <w:tcW w:w="2047" w:type="dxa"/>
            <w:tcBorders>
              <w:top w:val="single" w:sz="6" w:space="0" w:color="auto"/>
              <w:left w:val="single" w:sz="6" w:space="0" w:color="auto"/>
              <w:bottom w:val="single" w:sz="6" w:space="0" w:color="auto"/>
              <w:right w:val="single" w:sz="6" w:space="0" w:color="auto"/>
            </w:tcBorders>
          </w:tcPr>
          <w:p w14:paraId="373010C0" w14:textId="77777777" w:rsidR="00000000" w:rsidRDefault="00000000">
            <w:pPr>
              <w:ind w:left="709" w:right="224" w:hanging="709"/>
            </w:pPr>
            <w:r>
              <w:rPr>
                <w:b/>
              </w:rPr>
              <w:t>1</w:t>
            </w:r>
          </w:p>
        </w:tc>
        <w:tc>
          <w:tcPr>
            <w:tcW w:w="1134" w:type="dxa"/>
            <w:tcBorders>
              <w:top w:val="single" w:sz="6" w:space="0" w:color="auto"/>
              <w:left w:val="single" w:sz="6" w:space="0" w:color="auto"/>
              <w:bottom w:val="single" w:sz="6" w:space="0" w:color="auto"/>
              <w:right w:val="single" w:sz="6" w:space="0" w:color="auto"/>
            </w:tcBorders>
          </w:tcPr>
          <w:p w14:paraId="49FF6121" w14:textId="77777777" w:rsidR="00000000" w:rsidRDefault="00000000">
            <w:pPr>
              <w:ind w:left="709" w:right="224" w:hanging="709"/>
            </w:pPr>
            <w:r>
              <w:t>7%</w:t>
            </w:r>
          </w:p>
        </w:tc>
        <w:tc>
          <w:tcPr>
            <w:tcW w:w="1134" w:type="dxa"/>
            <w:tcBorders>
              <w:top w:val="single" w:sz="6" w:space="0" w:color="auto"/>
              <w:left w:val="single" w:sz="6" w:space="0" w:color="auto"/>
              <w:bottom w:val="single" w:sz="6" w:space="0" w:color="auto"/>
              <w:right w:val="single" w:sz="6" w:space="0" w:color="auto"/>
            </w:tcBorders>
          </w:tcPr>
          <w:p w14:paraId="653DFE7C" w14:textId="77777777" w:rsidR="00000000" w:rsidRDefault="00000000">
            <w:pPr>
              <w:ind w:left="709" w:right="224" w:hanging="709"/>
            </w:pPr>
            <w:r>
              <w:t>10%</w:t>
            </w:r>
          </w:p>
        </w:tc>
        <w:tc>
          <w:tcPr>
            <w:tcW w:w="1134" w:type="dxa"/>
            <w:tcBorders>
              <w:top w:val="single" w:sz="6" w:space="0" w:color="auto"/>
              <w:left w:val="single" w:sz="6" w:space="0" w:color="auto"/>
              <w:bottom w:val="single" w:sz="6" w:space="0" w:color="auto"/>
              <w:right w:val="single" w:sz="6" w:space="0" w:color="auto"/>
            </w:tcBorders>
          </w:tcPr>
          <w:p w14:paraId="1658D08A" w14:textId="77777777" w:rsidR="00000000" w:rsidRDefault="00000000">
            <w:pPr>
              <w:ind w:left="709" w:right="224" w:hanging="709"/>
            </w:pPr>
            <w:r>
              <w:t>13%</w:t>
            </w:r>
          </w:p>
        </w:tc>
      </w:tr>
    </w:tbl>
    <w:p w14:paraId="36E1CBC3" w14:textId="77777777" w:rsidR="00000000" w:rsidRDefault="00000000">
      <w:pPr>
        <w:ind w:left="709" w:right="224" w:hanging="709"/>
      </w:pPr>
    </w:p>
    <w:p w14:paraId="0F52B6DC" w14:textId="77777777" w:rsidR="00000000" w:rsidRDefault="00000000">
      <w:pPr>
        <w:ind w:left="709" w:right="224" w:hanging="709"/>
      </w:pPr>
      <w:r>
        <w:t>5.</w:t>
      </w:r>
      <w:r>
        <w:tab/>
        <w:t xml:space="preserve">The </w:t>
      </w:r>
      <w:r>
        <w:rPr>
          <w:i/>
        </w:rPr>
        <w:t>Customer</w:t>
      </w:r>
      <w:r>
        <w:t xml:space="preserve"> or </w:t>
      </w:r>
      <w:r>
        <w:rPr>
          <w:i/>
        </w:rPr>
        <w:t>Telstra</w:t>
      </w:r>
      <w:r>
        <w:t xml:space="preserve"> may terminate these Special Conditions by giving the other party at least 30 days advance written notice for a one year term. The </w:t>
      </w:r>
      <w:r>
        <w:rPr>
          <w:i/>
        </w:rPr>
        <w:t>Customer</w:t>
      </w:r>
      <w:r>
        <w:t xml:space="preserve"> or </w:t>
      </w:r>
      <w:r>
        <w:rPr>
          <w:i/>
        </w:rPr>
        <w:t>Telstra</w:t>
      </w:r>
      <w:r>
        <w:t xml:space="preserve"> is required to give 45 days advance written notice for the second year of a 2 year term and 60 days advance written notice for the second or third year of a 3 year term.</w:t>
      </w:r>
    </w:p>
    <w:p w14:paraId="733DC02E" w14:textId="77777777" w:rsidR="00000000" w:rsidRDefault="00000000">
      <w:pPr>
        <w:ind w:left="709" w:right="224" w:hanging="709"/>
      </w:pPr>
    </w:p>
    <w:p w14:paraId="23028FA3" w14:textId="77777777" w:rsidR="00000000" w:rsidRDefault="00000000">
      <w:pPr>
        <w:ind w:left="720" w:right="224" w:hanging="720"/>
      </w:pPr>
      <w:r>
        <w:t>6.</w:t>
      </w:r>
      <w:r>
        <w:tab/>
        <w:t xml:space="preserve">If the </w:t>
      </w:r>
      <w:r>
        <w:rPr>
          <w:i/>
        </w:rPr>
        <w:t>Customer</w:t>
      </w:r>
      <w:r>
        <w:t xml:space="preserve"> terminates these Special Conditions prior to the end of the Term, the </w:t>
      </w:r>
      <w:r>
        <w:rPr>
          <w:i/>
        </w:rPr>
        <w:t>Customer</w:t>
      </w:r>
      <w:r>
        <w:t xml:space="preserve"> shall then pay to </w:t>
      </w:r>
      <w:r>
        <w:rPr>
          <w:i/>
        </w:rPr>
        <w:t>Telstra</w:t>
      </w:r>
      <w:r>
        <w:t xml:space="preserve">, in accordance with the conditions applying to the </w:t>
      </w:r>
      <w:r>
        <w:rPr>
          <w:i/>
        </w:rPr>
        <w:t>Customer’s</w:t>
      </w:r>
      <w:r>
        <w:t xml:space="preserve"> Credit Account:</w:t>
      </w:r>
    </w:p>
    <w:p w14:paraId="344D1B7C" w14:textId="77777777" w:rsidR="00000000" w:rsidRDefault="00000000">
      <w:pPr>
        <w:ind w:left="720" w:right="224" w:hanging="720"/>
      </w:pPr>
    </w:p>
    <w:p w14:paraId="0D243187" w14:textId="77777777" w:rsidR="00000000" w:rsidRDefault="00000000">
      <w:pPr>
        <w:ind w:left="1440" w:right="224" w:hanging="720"/>
      </w:pPr>
      <w:r>
        <w:t>(a)</w:t>
      </w:r>
      <w:r>
        <w:tab/>
        <w:t xml:space="preserve">an amount equal to the difference between the total discounted monthly recurring charges that the </w:t>
      </w:r>
      <w:r>
        <w:rPr>
          <w:i/>
        </w:rPr>
        <w:t>Customer</w:t>
      </w:r>
      <w:r>
        <w:t xml:space="preserve"> has paid to the termination date and the total discounted monthly recurring charges that the </w:t>
      </w:r>
      <w:r>
        <w:rPr>
          <w:i/>
        </w:rPr>
        <w:t>Customer</w:t>
      </w:r>
      <w:r>
        <w:t xml:space="preserve"> would have paid under these Special Conditions if the Term had been for the number of full years elapsing from the Commencement Date to the termination date;  and</w:t>
      </w:r>
    </w:p>
    <w:p w14:paraId="408CB47A" w14:textId="77777777" w:rsidR="00000000" w:rsidRDefault="00000000">
      <w:pPr>
        <w:ind w:left="1440" w:right="224" w:hanging="720"/>
      </w:pPr>
    </w:p>
    <w:p w14:paraId="70F47B24" w14:textId="77777777" w:rsidR="00000000" w:rsidRDefault="00000000">
      <w:pPr>
        <w:ind w:left="1440" w:right="224" w:hanging="720"/>
      </w:pPr>
      <w:r>
        <w:t>(b)</w:t>
      </w:r>
      <w:r>
        <w:tab/>
        <w:t>if the termination date is not on an anniversary of the Commencement Date, an amount equal to 30 per cent of the total of the discounted monthly recurring charges that would have been payable from the termination date to the date of the next anniversary of the Commencement Date, had the Circuit(s) continued unchanged for that period.</w:t>
      </w:r>
    </w:p>
    <w:p w14:paraId="6E251793" w14:textId="77777777" w:rsidR="00000000" w:rsidRDefault="00000000">
      <w:pPr>
        <w:ind w:left="720" w:right="224" w:hanging="720"/>
      </w:pPr>
    </w:p>
    <w:p w14:paraId="20065A37" w14:textId="77777777" w:rsidR="00000000" w:rsidRDefault="00000000">
      <w:pPr>
        <w:ind w:left="720" w:right="224" w:hanging="720"/>
      </w:pPr>
      <w:r>
        <w:t>7.</w:t>
      </w:r>
      <w:r>
        <w:tab/>
        <w:t xml:space="preserve">If the </w:t>
      </w:r>
      <w:r>
        <w:rPr>
          <w:i/>
        </w:rPr>
        <w:t>Customer</w:t>
      </w:r>
      <w:r>
        <w:t xml:space="preserve"> defaults in due payment of the discounted monthly recurring charges for the Circuit(s), </w:t>
      </w:r>
      <w:r>
        <w:rPr>
          <w:i/>
        </w:rPr>
        <w:t>Telstra</w:t>
      </w:r>
      <w:r>
        <w:t xml:space="preserve"> may, without prejudice to its other rights against the </w:t>
      </w:r>
      <w:r>
        <w:rPr>
          <w:i/>
        </w:rPr>
        <w:t>Customer</w:t>
      </w:r>
      <w:r>
        <w:t>, elect to terminate or suspend Special Condition 2.</w:t>
      </w:r>
    </w:p>
    <w:p w14:paraId="2EBFB48B" w14:textId="77777777" w:rsidR="00000000" w:rsidRDefault="00000000"/>
    <w:p w14:paraId="0B7DF3B1" w14:textId="77777777" w:rsidR="00000000" w:rsidRDefault="00000000">
      <w:pPr>
        <w:jc w:val="center"/>
      </w:pPr>
      <w:r>
        <w:br w:type="page"/>
      </w:r>
    </w:p>
    <w:p w14:paraId="79FA93CE" w14:textId="77777777" w:rsidR="00000000" w:rsidRDefault="00000000">
      <w:pPr>
        <w:pStyle w:val="Heading2"/>
      </w:pPr>
      <w:r>
        <w:t>ATTACHMENT 10</w:t>
      </w:r>
    </w:p>
    <w:p w14:paraId="1D05431E" w14:textId="77777777" w:rsidR="00000000" w:rsidRDefault="00000000">
      <w:pPr>
        <w:pStyle w:val="Heading3"/>
      </w:pPr>
      <w:r>
        <w:t xml:space="preserve"> IPL- BC VSAT Service Level Guarantee </w:t>
      </w:r>
    </w:p>
    <w:p w14:paraId="6DECA459" w14:textId="77777777" w:rsidR="00000000" w:rsidRDefault="00000000"/>
    <w:tbl>
      <w:tblPr>
        <w:tblW w:w="0" w:type="auto"/>
        <w:tblInd w:w="105" w:type="dxa"/>
        <w:tblLayout w:type="fixed"/>
        <w:tblLook w:val="0000" w:firstRow="0" w:lastRow="0" w:firstColumn="0" w:lastColumn="0" w:noHBand="0" w:noVBand="0"/>
      </w:tblPr>
      <w:tblGrid>
        <w:gridCol w:w="9"/>
        <w:gridCol w:w="2665"/>
        <w:gridCol w:w="15"/>
        <w:gridCol w:w="3078"/>
        <w:gridCol w:w="2866"/>
        <w:gridCol w:w="14"/>
      </w:tblGrid>
      <w:tr w:rsidR="00000000" w14:paraId="1471C6B2" w14:textId="77777777">
        <w:tblPrEx>
          <w:tblCellMar>
            <w:top w:w="0" w:type="dxa"/>
            <w:bottom w:w="0" w:type="dxa"/>
          </w:tblCellMar>
        </w:tblPrEx>
        <w:trPr>
          <w:gridBefore w:val="1"/>
          <w:wBefore w:w="9" w:type="dxa"/>
          <w:cantSplit/>
        </w:trPr>
        <w:tc>
          <w:tcPr>
            <w:tcW w:w="2665" w:type="dxa"/>
          </w:tcPr>
          <w:p w14:paraId="2A69CAFE" w14:textId="77777777" w:rsidR="00000000" w:rsidRDefault="00000000">
            <w:pPr>
              <w:jc w:val="center"/>
              <w:rPr>
                <w:b/>
              </w:rPr>
            </w:pPr>
            <w:r>
              <w:rPr>
                <w:b/>
              </w:rPr>
              <w:t xml:space="preserve">SERVICE PROVIDED </w:t>
            </w:r>
          </w:p>
        </w:tc>
        <w:tc>
          <w:tcPr>
            <w:tcW w:w="3093" w:type="dxa"/>
            <w:gridSpan w:val="2"/>
          </w:tcPr>
          <w:p w14:paraId="379D320A" w14:textId="77777777" w:rsidR="00000000" w:rsidRDefault="00000000">
            <w:pPr>
              <w:jc w:val="center"/>
              <w:rPr>
                <w:b/>
              </w:rPr>
            </w:pPr>
            <w:r>
              <w:rPr>
                <w:b/>
              </w:rPr>
              <w:t>STANDARD SERVICE LEVEL</w:t>
            </w:r>
          </w:p>
        </w:tc>
        <w:tc>
          <w:tcPr>
            <w:tcW w:w="2876" w:type="dxa"/>
            <w:gridSpan w:val="2"/>
          </w:tcPr>
          <w:p w14:paraId="24957337" w14:textId="77777777" w:rsidR="00000000" w:rsidRDefault="00000000">
            <w:pPr>
              <w:jc w:val="center"/>
              <w:rPr>
                <w:b/>
              </w:rPr>
            </w:pPr>
            <w:r>
              <w:rPr>
                <w:b/>
              </w:rPr>
              <w:t>REBATE OFFERED</w:t>
            </w:r>
            <w:r>
              <w:rPr>
                <w:rStyle w:val="FootnoteReference"/>
              </w:rPr>
              <w:footnoteReference w:customMarkFollows="1" w:id="2"/>
              <w:t>*</w:t>
            </w:r>
            <w:r>
              <w:rPr>
                <w:b/>
              </w:rPr>
              <w:t xml:space="preserve"> </w:t>
            </w:r>
          </w:p>
        </w:tc>
      </w:tr>
      <w:tr w:rsidR="00000000" w14:paraId="3EE5B133" w14:textId="77777777">
        <w:tblPrEx>
          <w:tblCellMar>
            <w:top w:w="0" w:type="dxa"/>
            <w:bottom w:w="0" w:type="dxa"/>
          </w:tblCellMar>
        </w:tblPrEx>
        <w:trPr>
          <w:gridBefore w:val="1"/>
          <w:wBefore w:w="9" w:type="dxa"/>
          <w:cantSplit/>
        </w:trPr>
        <w:tc>
          <w:tcPr>
            <w:tcW w:w="2665" w:type="dxa"/>
          </w:tcPr>
          <w:p w14:paraId="6BE0599A" w14:textId="77777777" w:rsidR="00000000" w:rsidRDefault="00000000"/>
        </w:tc>
        <w:tc>
          <w:tcPr>
            <w:tcW w:w="3093" w:type="dxa"/>
            <w:gridSpan w:val="2"/>
          </w:tcPr>
          <w:p w14:paraId="18DA58F7" w14:textId="77777777" w:rsidR="00000000" w:rsidRDefault="00000000"/>
        </w:tc>
        <w:tc>
          <w:tcPr>
            <w:tcW w:w="2876" w:type="dxa"/>
            <w:gridSpan w:val="2"/>
          </w:tcPr>
          <w:p w14:paraId="0B93C47D" w14:textId="77777777" w:rsidR="00000000" w:rsidRDefault="00000000"/>
        </w:tc>
      </w:tr>
      <w:tr w:rsidR="00000000" w14:paraId="66384E93" w14:textId="77777777">
        <w:tblPrEx>
          <w:tblCellMar>
            <w:top w:w="0" w:type="dxa"/>
            <w:bottom w:w="0" w:type="dxa"/>
          </w:tblCellMar>
        </w:tblPrEx>
        <w:trPr>
          <w:gridBefore w:val="1"/>
          <w:wBefore w:w="9" w:type="dxa"/>
          <w:cantSplit/>
        </w:trPr>
        <w:tc>
          <w:tcPr>
            <w:tcW w:w="2665" w:type="dxa"/>
          </w:tcPr>
          <w:p w14:paraId="0CCBB770" w14:textId="77777777" w:rsidR="00000000" w:rsidRDefault="00000000">
            <w:pPr>
              <w:rPr>
                <w:b/>
              </w:rPr>
            </w:pPr>
            <w:r>
              <w:rPr>
                <w:b/>
              </w:rPr>
              <w:t>Configuration</w:t>
            </w:r>
          </w:p>
        </w:tc>
        <w:tc>
          <w:tcPr>
            <w:tcW w:w="3093" w:type="dxa"/>
            <w:gridSpan w:val="2"/>
          </w:tcPr>
          <w:p w14:paraId="7E490938" w14:textId="77777777" w:rsidR="00000000" w:rsidRDefault="00000000">
            <w:pPr>
              <w:rPr>
                <w:b/>
              </w:rPr>
            </w:pPr>
          </w:p>
        </w:tc>
        <w:tc>
          <w:tcPr>
            <w:tcW w:w="2876" w:type="dxa"/>
            <w:gridSpan w:val="2"/>
          </w:tcPr>
          <w:p w14:paraId="52F398C3" w14:textId="77777777" w:rsidR="00000000" w:rsidRDefault="00000000">
            <w:pPr>
              <w:rPr>
                <w:b/>
              </w:rPr>
            </w:pPr>
          </w:p>
        </w:tc>
      </w:tr>
      <w:tr w:rsidR="00000000" w14:paraId="0FC107F2" w14:textId="77777777">
        <w:tblPrEx>
          <w:tblCellMar>
            <w:top w:w="0" w:type="dxa"/>
            <w:bottom w:w="0" w:type="dxa"/>
          </w:tblCellMar>
        </w:tblPrEx>
        <w:trPr>
          <w:gridBefore w:val="1"/>
          <w:wBefore w:w="9" w:type="dxa"/>
          <w:cantSplit/>
        </w:trPr>
        <w:tc>
          <w:tcPr>
            <w:tcW w:w="2665" w:type="dxa"/>
            <w:tcBorders>
              <w:top w:val="single" w:sz="6" w:space="0" w:color="auto"/>
              <w:left w:val="single" w:sz="6" w:space="0" w:color="auto"/>
              <w:bottom w:val="single" w:sz="6" w:space="0" w:color="auto"/>
              <w:right w:val="single" w:sz="6" w:space="0" w:color="auto"/>
            </w:tcBorders>
          </w:tcPr>
          <w:p w14:paraId="192B4029" w14:textId="77777777" w:rsidR="00000000" w:rsidRDefault="00000000">
            <w:r>
              <w:t>Network planning and implementation</w:t>
            </w:r>
          </w:p>
        </w:tc>
        <w:tc>
          <w:tcPr>
            <w:tcW w:w="3093" w:type="dxa"/>
            <w:gridSpan w:val="2"/>
            <w:tcBorders>
              <w:top w:val="single" w:sz="6" w:space="0" w:color="auto"/>
              <w:left w:val="single" w:sz="6" w:space="0" w:color="auto"/>
              <w:bottom w:val="single" w:sz="6" w:space="0" w:color="auto"/>
              <w:right w:val="single" w:sz="6" w:space="0" w:color="auto"/>
            </w:tcBorders>
          </w:tcPr>
          <w:p w14:paraId="2B4927CF" w14:textId="77777777" w:rsidR="00000000" w:rsidRDefault="00000000">
            <w:r>
              <w:t>Up to 8 hours consultancy in relation to the establishment of the new circuit.</w:t>
            </w:r>
          </w:p>
        </w:tc>
        <w:tc>
          <w:tcPr>
            <w:tcW w:w="2876" w:type="dxa"/>
            <w:gridSpan w:val="2"/>
            <w:tcBorders>
              <w:top w:val="single" w:sz="6" w:space="0" w:color="auto"/>
              <w:left w:val="single" w:sz="6" w:space="0" w:color="auto"/>
              <w:bottom w:val="single" w:sz="6" w:space="0" w:color="auto"/>
              <w:right w:val="single" w:sz="6" w:space="0" w:color="auto"/>
            </w:tcBorders>
          </w:tcPr>
          <w:p w14:paraId="3088EB8B" w14:textId="77777777" w:rsidR="00000000" w:rsidRDefault="00000000"/>
        </w:tc>
      </w:tr>
      <w:tr w:rsidR="00000000" w14:paraId="31D41937" w14:textId="77777777">
        <w:tblPrEx>
          <w:tblCellMar>
            <w:top w:w="0" w:type="dxa"/>
            <w:bottom w:w="0" w:type="dxa"/>
          </w:tblCellMar>
        </w:tblPrEx>
        <w:trPr>
          <w:gridBefore w:val="1"/>
          <w:wBefore w:w="9" w:type="dxa"/>
          <w:cantSplit/>
        </w:trPr>
        <w:tc>
          <w:tcPr>
            <w:tcW w:w="2665" w:type="dxa"/>
            <w:tcBorders>
              <w:top w:val="single" w:sz="6" w:space="0" w:color="auto"/>
              <w:left w:val="single" w:sz="6" w:space="0" w:color="auto"/>
              <w:bottom w:val="single" w:sz="6" w:space="0" w:color="auto"/>
              <w:right w:val="single" w:sz="6" w:space="0" w:color="auto"/>
            </w:tcBorders>
          </w:tcPr>
          <w:p w14:paraId="7B5A7739" w14:textId="77777777" w:rsidR="00000000" w:rsidRDefault="00000000">
            <w:r>
              <w:t>Ready for Service (RFS)</w:t>
            </w:r>
            <w:r>
              <w:rPr>
                <w:i/>
              </w:rPr>
              <w:t xml:space="preserve"> </w:t>
            </w:r>
            <w:r>
              <w:t>date confirmed</w:t>
            </w:r>
          </w:p>
        </w:tc>
        <w:tc>
          <w:tcPr>
            <w:tcW w:w="3093" w:type="dxa"/>
            <w:gridSpan w:val="2"/>
            <w:tcBorders>
              <w:top w:val="single" w:sz="6" w:space="0" w:color="auto"/>
              <w:left w:val="single" w:sz="6" w:space="0" w:color="auto"/>
              <w:bottom w:val="single" w:sz="6" w:space="0" w:color="auto"/>
              <w:right w:val="single" w:sz="6" w:space="0" w:color="auto"/>
            </w:tcBorders>
          </w:tcPr>
          <w:p w14:paraId="589CBB45" w14:textId="77777777" w:rsidR="00000000" w:rsidRDefault="00000000">
            <w:r>
              <w:t xml:space="preserve">Confirmed within 10 </w:t>
            </w:r>
            <w:r>
              <w:rPr>
                <w:i/>
              </w:rPr>
              <w:t>Working Days</w:t>
            </w:r>
            <w:r>
              <w:t xml:space="preserve"> after order is received unless there are constraints on service provision.</w:t>
            </w:r>
          </w:p>
        </w:tc>
        <w:tc>
          <w:tcPr>
            <w:tcW w:w="2876" w:type="dxa"/>
            <w:gridSpan w:val="2"/>
            <w:tcBorders>
              <w:top w:val="single" w:sz="6" w:space="0" w:color="auto"/>
              <w:left w:val="single" w:sz="6" w:space="0" w:color="auto"/>
              <w:bottom w:val="single" w:sz="6" w:space="0" w:color="auto"/>
              <w:right w:val="single" w:sz="6" w:space="0" w:color="auto"/>
            </w:tcBorders>
          </w:tcPr>
          <w:p w14:paraId="0FC91FC2" w14:textId="77777777" w:rsidR="00000000" w:rsidRDefault="00000000"/>
        </w:tc>
      </w:tr>
      <w:tr w:rsidR="00000000" w14:paraId="34E0590D" w14:textId="77777777">
        <w:tblPrEx>
          <w:tblCellMar>
            <w:top w:w="0" w:type="dxa"/>
            <w:bottom w:w="0" w:type="dxa"/>
          </w:tblCellMar>
        </w:tblPrEx>
        <w:trPr>
          <w:gridBefore w:val="1"/>
          <w:wBefore w:w="9" w:type="dxa"/>
          <w:cantSplit/>
        </w:trPr>
        <w:tc>
          <w:tcPr>
            <w:tcW w:w="2665" w:type="dxa"/>
            <w:tcBorders>
              <w:top w:val="single" w:sz="6" w:space="0" w:color="auto"/>
              <w:left w:val="single" w:sz="6" w:space="0" w:color="auto"/>
              <w:bottom w:val="single" w:sz="6" w:space="0" w:color="auto"/>
              <w:right w:val="single" w:sz="6" w:space="0" w:color="auto"/>
            </w:tcBorders>
          </w:tcPr>
          <w:p w14:paraId="30D80E40" w14:textId="77777777" w:rsidR="00000000" w:rsidRDefault="00000000">
            <w:r>
              <w:t>Planned interruption notice for network reconfiguration or maintenance</w:t>
            </w:r>
          </w:p>
        </w:tc>
        <w:tc>
          <w:tcPr>
            <w:tcW w:w="3093" w:type="dxa"/>
            <w:gridSpan w:val="2"/>
            <w:tcBorders>
              <w:top w:val="single" w:sz="6" w:space="0" w:color="auto"/>
              <w:left w:val="single" w:sz="6" w:space="0" w:color="auto"/>
              <w:bottom w:val="single" w:sz="6" w:space="0" w:color="auto"/>
              <w:right w:val="single" w:sz="6" w:space="0" w:color="auto"/>
            </w:tcBorders>
          </w:tcPr>
          <w:p w14:paraId="6BA77AB9" w14:textId="77777777" w:rsidR="00000000" w:rsidRDefault="00000000">
            <w:r>
              <w:t xml:space="preserve">At least 5 </w:t>
            </w:r>
            <w:r>
              <w:rPr>
                <w:i/>
              </w:rPr>
              <w:t>Working Days</w:t>
            </w:r>
            <w:r>
              <w:t xml:space="preserve"> notice before an event expected to exceed 5 minutes and 1 hour notice if an interruption is to be extended.</w:t>
            </w:r>
          </w:p>
        </w:tc>
        <w:tc>
          <w:tcPr>
            <w:tcW w:w="2876" w:type="dxa"/>
            <w:gridSpan w:val="2"/>
            <w:tcBorders>
              <w:top w:val="single" w:sz="6" w:space="0" w:color="auto"/>
              <w:left w:val="single" w:sz="6" w:space="0" w:color="auto"/>
              <w:bottom w:val="single" w:sz="6" w:space="0" w:color="auto"/>
              <w:right w:val="single" w:sz="6" w:space="0" w:color="auto"/>
            </w:tcBorders>
          </w:tcPr>
          <w:p w14:paraId="131C045F" w14:textId="77777777" w:rsidR="00000000" w:rsidRDefault="00000000">
            <w:r>
              <w:t>Where failure to notify occurs, the interruption or additional interruption, as the case may be, contributes to circuit Unavailability calculations (see below).</w:t>
            </w:r>
          </w:p>
        </w:tc>
      </w:tr>
      <w:tr w:rsidR="00000000" w14:paraId="032A29E4" w14:textId="77777777">
        <w:tblPrEx>
          <w:tblCellMar>
            <w:top w:w="0" w:type="dxa"/>
            <w:bottom w:w="0" w:type="dxa"/>
          </w:tblCellMar>
        </w:tblPrEx>
        <w:trPr>
          <w:gridBefore w:val="1"/>
          <w:wBefore w:w="9" w:type="dxa"/>
          <w:cantSplit/>
        </w:trPr>
        <w:tc>
          <w:tcPr>
            <w:tcW w:w="2665" w:type="dxa"/>
          </w:tcPr>
          <w:p w14:paraId="1DC50577" w14:textId="77777777" w:rsidR="00000000" w:rsidRDefault="00000000">
            <w:pPr>
              <w:rPr>
                <w:b/>
              </w:rPr>
            </w:pPr>
          </w:p>
          <w:p w14:paraId="2A6F737C" w14:textId="77777777" w:rsidR="00000000" w:rsidRDefault="00000000">
            <w:pPr>
              <w:rPr>
                <w:b/>
              </w:rPr>
            </w:pPr>
            <w:r>
              <w:rPr>
                <w:b/>
              </w:rPr>
              <w:t>Operational Performance</w:t>
            </w:r>
          </w:p>
        </w:tc>
        <w:tc>
          <w:tcPr>
            <w:tcW w:w="3093" w:type="dxa"/>
            <w:gridSpan w:val="2"/>
          </w:tcPr>
          <w:p w14:paraId="10AE19F1" w14:textId="77777777" w:rsidR="00000000" w:rsidRDefault="00000000">
            <w:pPr>
              <w:rPr>
                <w:b/>
              </w:rPr>
            </w:pPr>
          </w:p>
        </w:tc>
        <w:tc>
          <w:tcPr>
            <w:tcW w:w="2876" w:type="dxa"/>
            <w:gridSpan w:val="2"/>
          </w:tcPr>
          <w:p w14:paraId="0225E761" w14:textId="77777777" w:rsidR="00000000" w:rsidRDefault="00000000">
            <w:pPr>
              <w:rPr>
                <w:b/>
              </w:rPr>
            </w:pPr>
          </w:p>
        </w:tc>
      </w:tr>
      <w:tr w:rsidR="00000000" w14:paraId="1DDE57A0" w14:textId="77777777">
        <w:tblPrEx>
          <w:tblCellMar>
            <w:top w:w="0" w:type="dxa"/>
            <w:bottom w:w="0" w:type="dxa"/>
          </w:tblCellMar>
        </w:tblPrEx>
        <w:trPr>
          <w:gridBefore w:val="1"/>
          <w:wBefore w:w="9" w:type="dxa"/>
          <w:cantSplit/>
        </w:trPr>
        <w:tc>
          <w:tcPr>
            <w:tcW w:w="2665" w:type="dxa"/>
            <w:tcBorders>
              <w:top w:val="single" w:sz="6" w:space="0" w:color="auto"/>
              <w:left w:val="single" w:sz="6" w:space="0" w:color="auto"/>
              <w:right w:val="single" w:sz="6" w:space="0" w:color="auto"/>
            </w:tcBorders>
          </w:tcPr>
          <w:p w14:paraId="0395C569" w14:textId="77777777" w:rsidR="00000000" w:rsidRDefault="00000000">
            <w:r>
              <w:t xml:space="preserve">Circuit Availability </w:t>
            </w:r>
          </w:p>
        </w:tc>
        <w:tc>
          <w:tcPr>
            <w:tcW w:w="5973" w:type="dxa"/>
            <w:gridSpan w:val="4"/>
            <w:tcBorders>
              <w:top w:val="single" w:sz="6" w:space="0" w:color="auto"/>
              <w:right w:val="single" w:sz="6" w:space="0" w:color="auto"/>
            </w:tcBorders>
          </w:tcPr>
          <w:p w14:paraId="23C2EC63" w14:textId="77777777" w:rsidR="00000000" w:rsidRDefault="00000000">
            <w:r>
              <w:rPr>
                <w:b/>
              </w:rPr>
              <w:t>100 %</w:t>
            </w:r>
            <w:r>
              <w:t xml:space="preserve"> Monthly transmission over satellite for VSAT service</w:t>
            </w:r>
          </w:p>
          <w:p w14:paraId="07F35A5D" w14:textId="77777777" w:rsidR="00000000" w:rsidRDefault="00000000">
            <w:r>
              <w:t>(the performance objectives against which you may assess your      IPL- BC VSAT Service are overleaf).</w:t>
            </w:r>
          </w:p>
        </w:tc>
      </w:tr>
      <w:tr w:rsidR="00000000" w14:paraId="303E1C69" w14:textId="77777777">
        <w:tblPrEx>
          <w:tblCellMar>
            <w:top w:w="0" w:type="dxa"/>
            <w:bottom w:w="0" w:type="dxa"/>
          </w:tblCellMar>
        </w:tblPrEx>
        <w:trPr>
          <w:gridBefore w:val="1"/>
          <w:wBefore w:w="9" w:type="dxa"/>
          <w:cantSplit/>
        </w:trPr>
        <w:tc>
          <w:tcPr>
            <w:tcW w:w="2665" w:type="dxa"/>
            <w:tcBorders>
              <w:top w:val="single" w:sz="6" w:space="0" w:color="auto"/>
              <w:left w:val="single" w:sz="6" w:space="0" w:color="auto"/>
              <w:right w:val="single" w:sz="6" w:space="0" w:color="auto"/>
            </w:tcBorders>
          </w:tcPr>
          <w:p w14:paraId="75D448EF" w14:textId="77777777" w:rsidR="00000000" w:rsidRDefault="00000000">
            <w:r>
              <w:t>Monthly Circuit Unavailability</w:t>
            </w:r>
          </w:p>
        </w:tc>
        <w:tc>
          <w:tcPr>
            <w:tcW w:w="5973" w:type="dxa"/>
            <w:gridSpan w:val="4"/>
            <w:tcBorders>
              <w:top w:val="single" w:sz="6" w:space="0" w:color="auto"/>
              <w:bottom w:val="single" w:sz="6" w:space="0" w:color="auto"/>
              <w:right w:val="single" w:sz="6" w:space="0" w:color="auto"/>
            </w:tcBorders>
          </w:tcPr>
          <w:p w14:paraId="6BFEFD08" w14:textId="77777777" w:rsidR="00000000" w:rsidRDefault="00000000"/>
        </w:tc>
      </w:tr>
      <w:tr w:rsidR="00000000" w14:paraId="43E552D9" w14:textId="77777777">
        <w:tblPrEx>
          <w:tblCellMar>
            <w:top w:w="0" w:type="dxa"/>
            <w:bottom w:w="0" w:type="dxa"/>
          </w:tblCellMar>
        </w:tblPrEx>
        <w:trPr>
          <w:gridAfter w:val="1"/>
          <w:wAfter w:w="14" w:type="dxa"/>
          <w:cantSplit/>
        </w:trPr>
        <w:tc>
          <w:tcPr>
            <w:tcW w:w="2689" w:type="dxa"/>
            <w:gridSpan w:val="3"/>
            <w:tcBorders>
              <w:left w:val="single" w:sz="6" w:space="0" w:color="auto"/>
              <w:bottom w:val="single" w:sz="6" w:space="0" w:color="auto"/>
            </w:tcBorders>
          </w:tcPr>
          <w:p w14:paraId="59D4AF66" w14:textId="77777777" w:rsidR="00000000" w:rsidRDefault="00000000">
            <w:r>
              <w:t>IPL- BC VSAT</w:t>
            </w:r>
          </w:p>
        </w:tc>
        <w:tc>
          <w:tcPr>
            <w:tcW w:w="5944" w:type="dxa"/>
            <w:gridSpan w:val="2"/>
            <w:tcBorders>
              <w:left w:val="single" w:sz="6" w:space="0" w:color="auto"/>
              <w:bottom w:val="single" w:sz="6" w:space="0" w:color="auto"/>
              <w:right w:val="single" w:sz="6" w:space="0" w:color="auto"/>
            </w:tcBorders>
          </w:tcPr>
          <w:p w14:paraId="4F59D24A" w14:textId="77777777" w:rsidR="00000000" w:rsidRDefault="00000000">
            <w:r>
              <w:t>100% Pro Rata Rebate of recurring monthly charges for any time period that the VSAT service is not available at the performance objectives overleaf. **</w:t>
            </w:r>
          </w:p>
        </w:tc>
      </w:tr>
    </w:tbl>
    <w:p w14:paraId="4FA8333C" w14:textId="77777777" w:rsidR="00000000" w:rsidRDefault="00000000"/>
    <w:p w14:paraId="02C26DED" w14:textId="77777777" w:rsidR="00000000" w:rsidRDefault="00000000"/>
    <w:tbl>
      <w:tblPr>
        <w:tblW w:w="0" w:type="auto"/>
        <w:tblInd w:w="114" w:type="dxa"/>
        <w:tblLayout w:type="fixed"/>
        <w:tblLook w:val="0000" w:firstRow="0" w:lastRow="0" w:firstColumn="0" w:lastColumn="0" w:noHBand="0" w:noVBand="0"/>
      </w:tblPr>
      <w:tblGrid>
        <w:gridCol w:w="2665"/>
        <w:gridCol w:w="3093"/>
        <w:gridCol w:w="2876"/>
      </w:tblGrid>
      <w:tr w:rsidR="00000000" w14:paraId="4E859342" w14:textId="77777777">
        <w:tblPrEx>
          <w:tblCellMar>
            <w:top w:w="0" w:type="dxa"/>
            <w:bottom w:w="0" w:type="dxa"/>
          </w:tblCellMar>
        </w:tblPrEx>
        <w:trPr>
          <w:cantSplit/>
        </w:trPr>
        <w:tc>
          <w:tcPr>
            <w:tcW w:w="2665" w:type="dxa"/>
            <w:tcBorders>
              <w:top w:val="single" w:sz="6" w:space="0" w:color="auto"/>
            </w:tcBorders>
          </w:tcPr>
          <w:p w14:paraId="77FFCA80" w14:textId="77777777" w:rsidR="00000000" w:rsidRDefault="00000000">
            <w:pPr>
              <w:rPr>
                <w:b/>
              </w:rPr>
            </w:pPr>
          </w:p>
          <w:p w14:paraId="2B08938E" w14:textId="77777777" w:rsidR="00000000" w:rsidRDefault="00000000">
            <w:pPr>
              <w:rPr>
                <w:b/>
              </w:rPr>
            </w:pPr>
            <w:r>
              <w:rPr>
                <w:b/>
              </w:rPr>
              <w:t>Fault Management</w:t>
            </w:r>
          </w:p>
        </w:tc>
        <w:tc>
          <w:tcPr>
            <w:tcW w:w="3093" w:type="dxa"/>
            <w:tcBorders>
              <w:top w:val="single" w:sz="6" w:space="0" w:color="auto"/>
            </w:tcBorders>
          </w:tcPr>
          <w:p w14:paraId="03116D28" w14:textId="77777777" w:rsidR="00000000" w:rsidRDefault="00000000">
            <w:pPr>
              <w:rPr>
                <w:b/>
              </w:rPr>
            </w:pPr>
          </w:p>
        </w:tc>
        <w:tc>
          <w:tcPr>
            <w:tcW w:w="2876" w:type="dxa"/>
            <w:tcBorders>
              <w:top w:val="single" w:sz="6" w:space="0" w:color="auto"/>
            </w:tcBorders>
          </w:tcPr>
          <w:p w14:paraId="4E953E58" w14:textId="77777777" w:rsidR="00000000" w:rsidRDefault="00000000">
            <w:pPr>
              <w:rPr>
                <w:b/>
              </w:rPr>
            </w:pPr>
          </w:p>
        </w:tc>
      </w:tr>
      <w:tr w:rsidR="00000000" w14:paraId="670BA0A8" w14:textId="77777777">
        <w:tblPrEx>
          <w:tblCellMar>
            <w:top w:w="0" w:type="dxa"/>
            <w:bottom w:w="0" w:type="dxa"/>
          </w:tblCellMar>
        </w:tblPrEx>
        <w:trPr>
          <w:cantSplit/>
        </w:trPr>
        <w:tc>
          <w:tcPr>
            <w:tcW w:w="2665" w:type="dxa"/>
            <w:tcBorders>
              <w:top w:val="single" w:sz="6" w:space="0" w:color="auto"/>
              <w:left w:val="single" w:sz="6" w:space="0" w:color="auto"/>
              <w:bottom w:val="single" w:sz="6" w:space="0" w:color="auto"/>
              <w:right w:val="single" w:sz="6" w:space="0" w:color="auto"/>
            </w:tcBorders>
          </w:tcPr>
          <w:p w14:paraId="756F1AEC" w14:textId="77777777" w:rsidR="00000000" w:rsidRDefault="00000000">
            <w:r>
              <w:t>Fault Reports accepted</w:t>
            </w:r>
          </w:p>
        </w:tc>
        <w:tc>
          <w:tcPr>
            <w:tcW w:w="3093" w:type="dxa"/>
            <w:tcBorders>
              <w:top w:val="single" w:sz="6" w:space="0" w:color="auto"/>
              <w:left w:val="single" w:sz="6" w:space="0" w:color="auto"/>
              <w:bottom w:val="single" w:sz="6" w:space="0" w:color="auto"/>
              <w:right w:val="single" w:sz="6" w:space="0" w:color="auto"/>
            </w:tcBorders>
          </w:tcPr>
          <w:p w14:paraId="4268C8AB" w14:textId="77777777" w:rsidR="00000000" w:rsidRDefault="00000000">
            <w:r>
              <w:t>24 hours, 7 days a week</w:t>
            </w:r>
          </w:p>
        </w:tc>
        <w:tc>
          <w:tcPr>
            <w:tcW w:w="2876" w:type="dxa"/>
            <w:tcBorders>
              <w:top w:val="single" w:sz="6" w:space="0" w:color="auto"/>
              <w:left w:val="single" w:sz="6" w:space="0" w:color="auto"/>
              <w:bottom w:val="single" w:sz="6" w:space="0" w:color="auto"/>
              <w:right w:val="single" w:sz="6" w:space="0" w:color="auto"/>
            </w:tcBorders>
          </w:tcPr>
          <w:p w14:paraId="48E7288E" w14:textId="77777777" w:rsidR="00000000" w:rsidRDefault="00000000"/>
        </w:tc>
      </w:tr>
      <w:tr w:rsidR="00000000" w14:paraId="11F026BC" w14:textId="77777777">
        <w:tblPrEx>
          <w:tblCellMar>
            <w:top w:w="0" w:type="dxa"/>
            <w:bottom w:w="0" w:type="dxa"/>
          </w:tblCellMar>
        </w:tblPrEx>
        <w:trPr>
          <w:cantSplit/>
        </w:trPr>
        <w:tc>
          <w:tcPr>
            <w:tcW w:w="2665" w:type="dxa"/>
            <w:tcBorders>
              <w:top w:val="single" w:sz="6" w:space="0" w:color="auto"/>
              <w:left w:val="single" w:sz="6" w:space="0" w:color="auto"/>
              <w:bottom w:val="single" w:sz="6" w:space="0" w:color="auto"/>
              <w:right w:val="single" w:sz="6" w:space="0" w:color="auto"/>
            </w:tcBorders>
          </w:tcPr>
          <w:p w14:paraId="441F3B67" w14:textId="77777777" w:rsidR="00000000" w:rsidRDefault="00000000">
            <w:r>
              <w:t>Fault Status Feedback</w:t>
            </w:r>
          </w:p>
        </w:tc>
        <w:tc>
          <w:tcPr>
            <w:tcW w:w="3093" w:type="dxa"/>
            <w:tcBorders>
              <w:top w:val="single" w:sz="6" w:space="0" w:color="auto"/>
              <w:left w:val="single" w:sz="6" w:space="0" w:color="auto"/>
              <w:bottom w:val="single" w:sz="6" w:space="0" w:color="auto"/>
              <w:right w:val="single" w:sz="6" w:space="0" w:color="auto"/>
            </w:tcBorders>
          </w:tcPr>
          <w:p w14:paraId="7D36A73F" w14:textId="77777777" w:rsidR="00000000" w:rsidRDefault="00000000">
            <w:pPr>
              <w:ind w:left="180" w:hanging="180"/>
            </w:pPr>
            <w:r>
              <w:tab/>
              <w:t xml:space="preserve">1 hour  between 7 am - 9 pm Mon-Fri, </w:t>
            </w:r>
            <w:r>
              <w:rPr>
                <w:i/>
              </w:rPr>
              <w:t>Public Holidays</w:t>
            </w:r>
            <w:r>
              <w:t xml:space="preserve"> excluded.</w:t>
            </w:r>
          </w:p>
          <w:p w14:paraId="34BB0B02" w14:textId="77777777" w:rsidR="00000000" w:rsidRDefault="00000000">
            <w:pPr>
              <w:ind w:left="180" w:hanging="180"/>
            </w:pPr>
            <w:r>
              <w:tab/>
              <w:t>2 hours at other times.</w:t>
            </w:r>
          </w:p>
        </w:tc>
        <w:tc>
          <w:tcPr>
            <w:tcW w:w="2876" w:type="dxa"/>
            <w:tcBorders>
              <w:top w:val="single" w:sz="6" w:space="0" w:color="auto"/>
              <w:left w:val="single" w:sz="6" w:space="0" w:color="auto"/>
              <w:bottom w:val="single" w:sz="6" w:space="0" w:color="auto"/>
              <w:right w:val="single" w:sz="6" w:space="0" w:color="auto"/>
            </w:tcBorders>
          </w:tcPr>
          <w:p w14:paraId="06A20D98" w14:textId="77777777" w:rsidR="00000000" w:rsidRDefault="00000000">
            <w:r>
              <w:t>$100.00 [</w:t>
            </w:r>
            <w:r>
              <w:rPr>
                <w:i/>
              </w:rPr>
              <w:t>$110.00 GST</w:t>
            </w:r>
            <w:r>
              <w:t xml:space="preserve"> incl.] rebate if response time in excess of that specified.</w:t>
            </w:r>
          </w:p>
        </w:tc>
      </w:tr>
    </w:tbl>
    <w:p w14:paraId="450ABBB6" w14:textId="77777777" w:rsidR="00000000" w:rsidRDefault="00000000"/>
    <w:p w14:paraId="47CFFE8C" w14:textId="77777777" w:rsidR="00000000" w:rsidRDefault="00000000">
      <w:pPr>
        <w:ind w:left="180" w:hanging="260"/>
        <w:rPr>
          <w:i/>
        </w:rPr>
      </w:pPr>
      <w:r>
        <w:rPr>
          <w:position w:val="6"/>
        </w:rPr>
        <w:t>_</w:t>
      </w:r>
      <w:r>
        <w:rPr>
          <w:i/>
        </w:rPr>
        <w:tab/>
        <w:t>Definitions of technical and special terms used in this Service Level Guarantee are overleaf.</w:t>
      </w:r>
    </w:p>
    <w:p w14:paraId="11651B00" w14:textId="77777777" w:rsidR="00000000" w:rsidRDefault="00000000">
      <w:pPr>
        <w:ind w:left="180" w:hanging="260"/>
      </w:pPr>
      <w:r>
        <w:tab/>
        <w:t>** No refund shall be made for a claim of less than $65.00 [</w:t>
      </w:r>
      <w:r>
        <w:rPr>
          <w:i/>
        </w:rPr>
        <w:t>$71.50 GST</w:t>
      </w:r>
      <w:r>
        <w:t xml:space="preserve"> incl.] in one month.</w:t>
      </w:r>
    </w:p>
    <w:p w14:paraId="6EC9962E" w14:textId="77777777" w:rsidR="00000000" w:rsidRDefault="00000000">
      <w:pPr>
        <w:ind w:left="180" w:hanging="260"/>
      </w:pPr>
    </w:p>
    <w:p w14:paraId="469351FB" w14:textId="77777777" w:rsidR="00000000" w:rsidRDefault="00000000">
      <w:pPr>
        <w:ind w:right="14"/>
        <w:rPr>
          <w:b/>
        </w:rPr>
      </w:pPr>
      <w:r>
        <w:rPr>
          <w:b/>
        </w:rPr>
        <w:br w:type="page"/>
        <w:t>Service Level Guarantee</w:t>
      </w:r>
    </w:p>
    <w:p w14:paraId="1CBCD9FC" w14:textId="77777777" w:rsidR="00000000" w:rsidRDefault="00000000">
      <w:pPr>
        <w:spacing w:before="240"/>
        <w:ind w:right="14"/>
        <w:rPr>
          <w:b/>
        </w:rPr>
      </w:pPr>
      <w:r>
        <w:t xml:space="preserve">This guarantee is in addition to </w:t>
      </w:r>
      <w:r>
        <w:rPr>
          <w:i/>
        </w:rPr>
        <w:t>Telstra’s</w:t>
      </w:r>
      <w:r>
        <w:t xml:space="preserve"> standard IPL- BC Service terms and conditions.  If there is any inconsistency between the standard terms and conditions and the provisions of this Service Level Guarantee, the Service Level Guarantee prevails.</w:t>
      </w:r>
    </w:p>
    <w:p w14:paraId="14035D2F" w14:textId="77777777" w:rsidR="00000000" w:rsidRDefault="00000000">
      <w:pPr>
        <w:spacing w:before="240"/>
        <w:ind w:right="14"/>
        <w:rPr>
          <w:b/>
          <w:u w:val="single"/>
        </w:rPr>
      </w:pPr>
      <w:r>
        <w:rPr>
          <w:b/>
          <w:u w:val="single"/>
        </w:rPr>
        <w:t>Definitions</w:t>
      </w:r>
    </w:p>
    <w:p w14:paraId="601A963C" w14:textId="77777777" w:rsidR="00000000" w:rsidRDefault="00000000">
      <w:pPr>
        <w:spacing w:before="60"/>
        <w:ind w:right="14"/>
      </w:pPr>
      <w:r>
        <w:rPr>
          <w:b/>
        </w:rPr>
        <w:t xml:space="preserve">Availability </w:t>
      </w:r>
      <w:r>
        <w:t>For the purposes of this Service Level Guarantee, circuit Availability is the ratio, as a percentage, of: (Total Time - Unavailable Time)/ Total Time.</w:t>
      </w:r>
    </w:p>
    <w:p w14:paraId="7702648B" w14:textId="77777777" w:rsidR="00000000" w:rsidRDefault="00000000">
      <w:pPr>
        <w:spacing w:before="60"/>
        <w:ind w:right="14"/>
      </w:pPr>
    </w:p>
    <w:p w14:paraId="31D82627" w14:textId="77777777" w:rsidR="00000000" w:rsidRDefault="00000000">
      <w:pPr>
        <w:spacing w:before="60"/>
        <w:ind w:right="14"/>
      </w:pPr>
      <w:r>
        <w:t xml:space="preserve">Total Time will be the average number of hours in any given calendar month which is 720 hours. The Unavailable Time is the period from when you report a fault condition and release the circuit to Telstra for maintenance action to the point at which Telstra returns or attempts to return the circuit to you, by the agreed procedure to report the return of the circuit.  If during maintenance action Telstra finds that the circuit performance is consistent with the performance objectives stated below, this period shall not be included as Unavailable Time. </w:t>
      </w:r>
    </w:p>
    <w:p w14:paraId="4C3C712C" w14:textId="77777777" w:rsidR="00000000" w:rsidRDefault="00000000">
      <w:pPr>
        <w:spacing w:before="60"/>
        <w:ind w:right="14"/>
        <w:rPr>
          <w:i/>
        </w:rPr>
      </w:pPr>
    </w:p>
    <w:p w14:paraId="45CE7801" w14:textId="77777777" w:rsidR="00000000" w:rsidRDefault="00000000">
      <w:pPr>
        <w:spacing w:before="60"/>
        <w:ind w:right="14"/>
      </w:pPr>
      <w:r>
        <w:rPr>
          <w:i/>
        </w:rPr>
        <w:t>To calculate the periods of Unavailable Time for the purposes of this Service Level Guarantee, you must disregard</w:t>
      </w:r>
      <w:r>
        <w:t>:</w:t>
      </w:r>
    </w:p>
    <w:p w14:paraId="1CDEA218" w14:textId="77777777" w:rsidR="00000000" w:rsidRDefault="00000000">
      <w:pPr>
        <w:spacing w:before="60"/>
        <w:ind w:left="360" w:right="14" w:hanging="180"/>
      </w:pPr>
      <w:r>
        <w:t>*</w:t>
      </w:r>
      <w:r>
        <w:tab/>
        <w:t xml:space="preserve">those periods where interruption of service has been planned and you have been notified at least 5 </w:t>
      </w:r>
      <w:r>
        <w:rPr>
          <w:i/>
        </w:rPr>
        <w:t>Working Days</w:t>
      </w:r>
      <w:r>
        <w:t xml:space="preserve"> in advance;</w:t>
      </w:r>
    </w:p>
    <w:p w14:paraId="23FD437E" w14:textId="77777777" w:rsidR="00000000" w:rsidRDefault="00000000">
      <w:pPr>
        <w:spacing w:before="60"/>
        <w:ind w:left="360" w:right="14" w:hanging="180"/>
      </w:pPr>
      <w:r>
        <w:t>*</w:t>
      </w:r>
      <w:r>
        <w:tab/>
        <w:t>each period where interruption of service is due to your equipment or procedures failure, or your equipment repair, operation or incompatibility, or error on your part or on the part of your employees or agents, or to any other circumstance under your control;</w:t>
      </w:r>
    </w:p>
    <w:p w14:paraId="46130B45" w14:textId="77777777" w:rsidR="00000000" w:rsidRDefault="00000000">
      <w:pPr>
        <w:spacing w:before="60"/>
        <w:ind w:left="360" w:right="14" w:hanging="180"/>
      </w:pPr>
      <w:r>
        <w:t>*</w:t>
      </w:r>
      <w:r>
        <w:tab/>
        <w:t>those periods where interruption of service is due to solar or atmospheric interference;</w:t>
      </w:r>
    </w:p>
    <w:p w14:paraId="63A42F61" w14:textId="77777777" w:rsidR="00000000" w:rsidRDefault="00000000">
      <w:pPr>
        <w:spacing w:before="60"/>
        <w:ind w:left="360" w:right="14" w:hanging="180"/>
      </w:pPr>
      <w:r>
        <w:t>*</w:t>
      </w:r>
      <w:r>
        <w:tab/>
        <w:t xml:space="preserve">each period where </w:t>
      </w:r>
      <w:r>
        <w:rPr>
          <w:i/>
        </w:rPr>
        <w:t>Telstra</w:t>
      </w:r>
      <w:r>
        <w:t xml:space="preserve"> cannot gain access to the circuit for the purposes of fault rectification for any reason whatsoever;</w:t>
      </w:r>
    </w:p>
    <w:p w14:paraId="2CBA89DC" w14:textId="77777777" w:rsidR="00000000" w:rsidRDefault="00000000">
      <w:pPr>
        <w:spacing w:before="60"/>
        <w:ind w:left="360" w:right="14" w:hanging="180"/>
      </w:pPr>
      <w:r>
        <w:t>*</w:t>
      </w:r>
      <w:r>
        <w:tab/>
        <w:t xml:space="preserve">each period where interruption of service is due to a request by the </w:t>
      </w:r>
      <w:r>
        <w:rPr>
          <w:i/>
        </w:rPr>
        <w:t>Customer</w:t>
      </w:r>
      <w:r>
        <w:t xml:space="preserve"> for any change in the IPL- BC VSAT circuit;</w:t>
      </w:r>
    </w:p>
    <w:p w14:paraId="0B478CCD" w14:textId="77777777" w:rsidR="00000000" w:rsidRDefault="00000000">
      <w:pPr>
        <w:spacing w:before="60"/>
        <w:ind w:left="360" w:right="14" w:hanging="180"/>
      </w:pPr>
      <w:r>
        <w:t>*</w:t>
      </w:r>
      <w:r>
        <w:tab/>
        <w:t xml:space="preserve">interruptions reported by you for which no fault is observed or confirmed by </w:t>
      </w:r>
      <w:r>
        <w:rPr>
          <w:i/>
        </w:rPr>
        <w:t>Telstra</w:t>
      </w:r>
      <w:r>
        <w:t>;</w:t>
      </w:r>
    </w:p>
    <w:p w14:paraId="52F139B6" w14:textId="77777777" w:rsidR="00000000" w:rsidRDefault="00000000">
      <w:pPr>
        <w:spacing w:before="60"/>
        <w:ind w:left="360" w:right="14" w:hanging="180"/>
      </w:pPr>
      <w:r>
        <w:t>*</w:t>
      </w:r>
      <w:r>
        <w:tab/>
        <w:t>those periods where your staff were inaccessible (e.g. to confirm service operation after clearing a fault);</w:t>
      </w:r>
    </w:p>
    <w:p w14:paraId="0B3FDF86" w14:textId="77777777" w:rsidR="00000000" w:rsidRDefault="00000000">
      <w:pPr>
        <w:spacing w:before="60"/>
        <w:ind w:left="360" w:right="14" w:hanging="180"/>
      </w:pPr>
      <w:r>
        <w:t>*</w:t>
      </w:r>
      <w:r>
        <w:tab/>
        <w:t xml:space="preserve">each period where interruption of service is caused by </w:t>
      </w:r>
      <w:r>
        <w:rPr>
          <w:i/>
        </w:rPr>
        <w:t>Force Majeure</w:t>
      </w:r>
      <w:r>
        <w:t>; and</w:t>
      </w:r>
    </w:p>
    <w:p w14:paraId="2C6EDA71" w14:textId="77777777" w:rsidR="00000000" w:rsidRDefault="00000000">
      <w:pPr>
        <w:spacing w:before="60"/>
        <w:ind w:left="360" w:right="14" w:hanging="180"/>
      </w:pPr>
      <w:r>
        <w:t>*</w:t>
      </w:r>
      <w:r>
        <w:tab/>
        <w:t xml:space="preserve">Remote Access Time(RAT) which is the time within which the Local Contractor is able to reach a </w:t>
      </w:r>
      <w:r>
        <w:rPr>
          <w:i/>
        </w:rPr>
        <w:t>Customer</w:t>
      </w:r>
      <w:r>
        <w:t xml:space="preserve"> site in a relatively inaccessible area. The figures shown below is the RAT for the various country. These figures are on a per incident basis.</w:t>
      </w:r>
    </w:p>
    <w:p w14:paraId="33BEF4D2" w14:textId="77777777" w:rsidR="00000000" w:rsidRDefault="00000000">
      <w:pPr>
        <w:spacing w:before="60"/>
        <w:ind w:left="360" w:right="14" w:hanging="180"/>
      </w:pPr>
    </w:p>
    <w:tbl>
      <w:tblPr>
        <w:tblW w:w="0" w:type="auto"/>
        <w:tblInd w:w="495" w:type="dxa"/>
        <w:tblLayout w:type="fixed"/>
        <w:tblLook w:val="0000" w:firstRow="0" w:lastRow="0" w:firstColumn="0" w:lastColumn="0" w:noHBand="0" w:noVBand="0"/>
      </w:tblPr>
      <w:tblGrid>
        <w:gridCol w:w="3119"/>
        <w:gridCol w:w="3119"/>
      </w:tblGrid>
      <w:tr w:rsidR="00000000" w14:paraId="7BB0E1A0" w14:textId="77777777">
        <w:tblPrEx>
          <w:tblCellMar>
            <w:top w:w="0" w:type="dxa"/>
            <w:bottom w:w="0" w:type="dxa"/>
          </w:tblCellMar>
        </w:tblPrEx>
        <w:trPr>
          <w:cantSplit/>
        </w:trPr>
        <w:tc>
          <w:tcPr>
            <w:tcW w:w="3119" w:type="dxa"/>
            <w:tcBorders>
              <w:top w:val="single" w:sz="6" w:space="0" w:color="auto"/>
              <w:left w:val="single" w:sz="6" w:space="0" w:color="auto"/>
              <w:bottom w:val="single" w:sz="6" w:space="0" w:color="auto"/>
              <w:right w:val="single" w:sz="6" w:space="0" w:color="auto"/>
            </w:tcBorders>
          </w:tcPr>
          <w:p w14:paraId="3FC2F8FA" w14:textId="77777777" w:rsidR="00000000" w:rsidRDefault="00000000">
            <w:pPr>
              <w:spacing w:before="60"/>
              <w:ind w:left="360" w:right="14" w:hanging="180"/>
            </w:pPr>
            <w:r>
              <w:t>Country</w:t>
            </w:r>
          </w:p>
        </w:tc>
        <w:tc>
          <w:tcPr>
            <w:tcW w:w="3119" w:type="dxa"/>
            <w:tcBorders>
              <w:top w:val="single" w:sz="6" w:space="0" w:color="auto"/>
              <w:left w:val="single" w:sz="6" w:space="0" w:color="auto"/>
              <w:bottom w:val="single" w:sz="6" w:space="0" w:color="auto"/>
              <w:right w:val="single" w:sz="6" w:space="0" w:color="auto"/>
            </w:tcBorders>
          </w:tcPr>
          <w:p w14:paraId="35D65CBF" w14:textId="77777777" w:rsidR="00000000" w:rsidRDefault="00000000">
            <w:pPr>
              <w:spacing w:before="60"/>
              <w:ind w:left="360" w:right="14" w:hanging="180"/>
            </w:pPr>
            <w:r>
              <w:t>RAT</w:t>
            </w:r>
          </w:p>
        </w:tc>
      </w:tr>
      <w:tr w:rsidR="00000000" w14:paraId="7C3BBBBD" w14:textId="77777777">
        <w:tblPrEx>
          <w:tblCellMar>
            <w:top w:w="0" w:type="dxa"/>
            <w:bottom w:w="0" w:type="dxa"/>
          </w:tblCellMar>
        </w:tblPrEx>
        <w:trPr>
          <w:cantSplit/>
        </w:trPr>
        <w:tc>
          <w:tcPr>
            <w:tcW w:w="3119" w:type="dxa"/>
            <w:tcBorders>
              <w:top w:val="single" w:sz="6" w:space="0" w:color="auto"/>
              <w:left w:val="single" w:sz="6" w:space="0" w:color="auto"/>
              <w:bottom w:val="single" w:sz="6" w:space="0" w:color="auto"/>
              <w:right w:val="single" w:sz="6" w:space="0" w:color="auto"/>
            </w:tcBorders>
          </w:tcPr>
          <w:p w14:paraId="4BCCB9F3" w14:textId="77777777" w:rsidR="00000000" w:rsidRDefault="00000000">
            <w:pPr>
              <w:spacing w:before="60"/>
              <w:ind w:left="360" w:right="14" w:hanging="180"/>
            </w:pPr>
            <w:r>
              <w:t>China (South)</w:t>
            </w:r>
          </w:p>
        </w:tc>
        <w:tc>
          <w:tcPr>
            <w:tcW w:w="3119" w:type="dxa"/>
            <w:tcBorders>
              <w:top w:val="single" w:sz="6" w:space="0" w:color="auto"/>
              <w:left w:val="single" w:sz="6" w:space="0" w:color="auto"/>
              <w:bottom w:val="single" w:sz="6" w:space="0" w:color="auto"/>
              <w:right w:val="single" w:sz="6" w:space="0" w:color="auto"/>
            </w:tcBorders>
          </w:tcPr>
          <w:p w14:paraId="08067ED1" w14:textId="77777777" w:rsidR="00000000" w:rsidRDefault="00000000">
            <w:pPr>
              <w:spacing w:before="60"/>
              <w:ind w:left="360" w:right="14" w:hanging="180"/>
            </w:pPr>
            <w:r>
              <w:t>4 hours</w:t>
            </w:r>
          </w:p>
        </w:tc>
      </w:tr>
      <w:tr w:rsidR="00000000" w14:paraId="42DB121B" w14:textId="77777777">
        <w:tblPrEx>
          <w:tblCellMar>
            <w:top w:w="0" w:type="dxa"/>
            <w:bottom w:w="0" w:type="dxa"/>
          </w:tblCellMar>
        </w:tblPrEx>
        <w:trPr>
          <w:cantSplit/>
        </w:trPr>
        <w:tc>
          <w:tcPr>
            <w:tcW w:w="3119" w:type="dxa"/>
            <w:tcBorders>
              <w:top w:val="single" w:sz="6" w:space="0" w:color="auto"/>
              <w:left w:val="single" w:sz="6" w:space="0" w:color="auto"/>
              <w:bottom w:val="single" w:sz="6" w:space="0" w:color="auto"/>
              <w:right w:val="single" w:sz="6" w:space="0" w:color="auto"/>
            </w:tcBorders>
          </w:tcPr>
          <w:p w14:paraId="1A9E3B1F" w14:textId="77777777" w:rsidR="00000000" w:rsidRDefault="00000000">
            <w:pPr>
              <w:spacing w:before="60"/>
              <w:ind w:left="360" w:right="14" w:hanging="180"/>
            </w:pPr>
            <w:r>
              <w:t>China (North)</w:t>
            </w:r>
          </w:p>
        </w:tc>
        <w:tc>
          <w:tcPr>
            <w:tcW w:w="3119" w:type="dxa"/>
            <w:tcBorders>
              <w:top w:val="single" w:sz="6" w:space="0" w:color="auto"/>
              <w:left w:val="single" w:sz="6" w:space="0" w:color="auto"/>
              <w:bottom w:val="single" w:sz="6" w:space="0" w:color="auto"/>
              <w:right w:val="single" w:sz="6" w:space="0" w:color="auto"/>
            </w:tcBorders>
          </w:tcPr>
          <w:p w14:paraId="434ED8AC" w14:textId="77777777" w:rsidR="00000000" w:rsidRDefault="00000000">
            <w:pPr>
              <w:spacing w:before="60"/>
              <w:ind w:left="360" w:right="14" w:hanging="180"/>
            </w:pPr>
            <w:r>
              <w:t>4 hours</w:t>
            </w:r>
          </w:p>
        </w:tc>
      </w:tr>
      <w:tr w:rsidR="00000000" w14:paraId="2E208C65" w14:textId="77777777">
        <w:tblPrEx>
          <w:tblCellMar>
            <w:top w:w="0" w:type="dxa"/>
            <w:bottom w:w="0" w:type="dxa"/>
          </w:tblCellMar>
        </w:tblPrEx>
        <w:trPr>
          <w:cantSplit/>
        </w:trPr>
        <w:tc>
          <w:tcPr>
            <w:tcW w:w="3119" w:type="dxa"/>
            <w:tcBorders>
              <w:top w:val="single" w:sz="6" w:space="0" w:color="auto"/>
              <w:left w:val="single" w:sz="6" w:space="0" w:color="auto"/>
              <w:bottom w:val="single" w:sz="6" w:space="0" w:color="auto"/>
              <w:right w:val="single" w:sz="6" w:space="0" w:color="auto"/>
            </w:tcBorders>
          </w:tcPr>
          <w:p w14:paraId="6952648E" w14:textId="77777777" w:rsidR="00000000" w:rsidRDefault="00000000">
            <w:pPr>
              <w:spacing w:before="60"/>
              <w:ind w:left="360" w:right="14" w:hanging="180"/>
            </w:pPr>
            <w:r>
              <w:t>Hong Kong</w:t>
            </w:r>
          </w:p>
        </w:tc>
        <w:tc>
          <w:tcPr>
            <w:tcW w:w="3119" w:type="dxa"/>
            <w:tcBorders>
              <w:top w:val="single" w:sz="6" w:space="0" w:color="auto"/>
              <w:left w:val="single" w:sz="6" w:space="0" w:color="auto"/>
              <w:bottom w:val="single" w:sz="6" w:space="0" w:color="auto"/>
              <w:right w:val="single" w:sz="6" w:space="0" w:color="auto"/>
            </w:tcBorders>
          </w:tcPr>
          <w:p w14:paraId="18E8981F" w14:textId="77777777" w:rsidR="00000000" w:rsidRDefault="00000000">
            <w:pPr>
              <w:spacing w:before="60"/>
              <w:ind w:left="360" w:right="14" w:hanging="180"/>
            </w:pPr>
            <w:r>
              <w:t>2 hours</w:t>
            </w:r>
          </w:p>
        </w:tc>
      </w:tr>
      <w:tr w:rsidR="00000000" w14:paraId="16608B89" w14:textId="77777777">
        <w:tblPrEx>
          <w:tblCellMar>
            <w:top w:w="0" w:type="dxa"/>
            <w:bottom w:w="0" w:type="dxa"/>
          </w:tblCellMar>
        </w:tblPrEx>
        <w:trPr>
          <w:cantSplit/>
        </w:trPr>
        <w:tc>
          <w:tcPr>
            <w:tcW w:w="3119" w:type="dxa"/>
            <w:tcBorders>
              <w:top w:val="single" w:sz="6" w:space="0" w:color="auto"/>
              <w:left w:val="single" w:sz="6" w:space="0" w:color="auto"/>
              <w:bottom w:val="single" w:sz="6" w:space="0" w:color="auto"/>
              <w:right w:val="single" w:sz="6" w:space="0" w:color="auto"/>
            </w:tcBorders>
          </w:tcPr>
          <w:p w14:paraId="31B6BBD6" w14:textId="77777777" w:rsidR="00000000" w:rsidRDefault="00000000">
            <w:pPr>
              <w:spacing w:before="60"/>
              <w:ind w:left="360" w:right="14" w:hanging="180"/>
            </w:pPr>
            <w:r>
              <w:t>Indonesia</w:t>
            </w:r>
          </w:p>
        </w:tc>
        <w:tc>
          <w:tcPr>
            <w:tcW w:w="3119" w:type="dxa"/>
            <w:tcBorders>
              <w:top w:val="single" w:sz="6" w:space="0" w:color="auto"/>
              <w:left w:val="single" w:sz="6" w:space="0" w:color="auto"/>
              <w:bottom w:val="single" w:sz="6" w:space="0" w:color="auto"/>
              <w:right w:val="single" w:sz="6" w:space="0" w:color="auto"/>
            </w:tcBorders>
          </w:tcPr>
          <w:p w14:paraId="4A50BC9C" w14:textId="77777777" w:rsidR="00000000" w:rsidRDefault="00000000">
            <w:pPr>
              <w:spacing w:before="60"/>
              <w:ind w:left="360" w:right="14" w:hanging="180"/>
            </w:pPr>
            <w:r>
              <w:t>4 hours</w:t>
            </w:r>
          </w:p>
        </w:tc>
      </w:tr>
      <w:tr w:rsidR="00000000" w14:paraId="0E1831BF" w14:textId="77777777">
        <w:tblPrEx>
          <w:tblCellMar>
            <w:top w:w="0" w:type="dxa"/>
            <w:bottom w:w="0" w:type="dxa"/>
          </w:tblCellMar>
        </w:tblPrEx>
        <w:trPr>
          <w:cantSplit/>
        </w:trPr>
        <w:tc>
          <w:tcPr>
            <w:tcW w:w="3119" w:type="dxa"/>
            <w:tcBorders>
              <w:top w:val="single" w:sz="6" w:space="0" w:color="auto"/>
              <w:left w:val="single" w:sz="6" w:space="0" w:color="auto"/>
              <w:bottom w:val="single" w:sz="6" w:space="0" w:color="auto"/>
              <w:right w:val="single" w:sz="6" w:space="0" w:color="auto"/>
            </w:tcBorders>
          </w:tcPr>
          <w:p w14:paraId="10D5B89A" w14:textId="77777777" w:rsidR="00000000" w:rsidRDefault="00000000">
            <w:pPr>
              <w:spacing w:before="60"/>
              <w:ind w:left="360" w:right="14" w:hanging="180"/>
            </w:pPr>
            <w:r>
              <w:t>Pakistan</w:t>
            </w:r>
          </w:p>
        </w:tc>
        <w:tc>
          <w:tcPr>
            <w:tcW w:w="3119" w:type="dxa"/>
            <w:tcBorders>
              <w:top w:val="single" w:sz="6" w:space="0" w:color="auto"/>
              <w:left w:val="single" w:sz="6" w:space="0" w:color="auto"/>
              <w:bottom w:val="single" w:sz="6" w:space="0" w:color="auto"/>
              <w:right w:val="single" w:sz="6" w:space="0" w:color="auto"/>
            </w:tcBorders>
          </w:tcPr>
          <w:p w14:paraId="72179767" w14:textId="77777777" w:rsidR="00000000" w:rsidRDefault="00000000">
            <w:pPr>
              <w:spacing w:before="60"/>
              <w:ind w:left="360" w:right="14" w:hanging="180"/>
            </w:pPr>
            <w:r>
              <w:t>By morning of next working day</w:t>
            </w:r>
          </w:p>
        </w:tc>
      </w:tr>
      <w:tr w:rsidR="00000000" w14:paraId="334E4F47" w14:textId="77777777">
        <w:tblPrEx>
          <w:tblCellMar>
            <w:top w:w="0" w:type="dxa"/>
            <w:bottom w:w="0" w:type="dxa"/>
          </w:tblCellMar>
        </w:tblPrEx>
        <w:trPr>
          <w:cantSplit/>
        </w:trPr>
        <w:tc>
          <w:tcPr>
            <w:tcW w:w="3119" w:type="dxa"/>
            <w:tcBorders>
              <w:top w:val="single" w:sz="6" w:space="0" w:color="auto"/>
              <w:left w:val="single" w:sz="6" w:space="0" w:color="auto"/>
              <w:bottom w:val="single" w:sz="6" w:space="0" w:color="auto"/>
              <w:right w:val="single" w:sz="6" w:space="0" w:color="auto"/>
            </w:tcBorders>
          </w:tcPr>
          <w:p w14:paraId="51393272" w14:textId="77777777" w:rsidR="00000000" w:rsidRDefault="00000000">
            <w:pPr>
              <w:spacing w:before="60"/>
              <w:ind w:left="360" w:right="14" w:hanging="180"/>
            </w:pPr>
            <w:r>
              <w:t>Phillipines</w:t>
            </w:r>
          </w:p>
        </w:tc>
        <w:tc>
          <w:tcPr>
            <w:tcW w:w="3119" w:type="dxa"/>
            <w:tcBorders>
              <w:top w:val="single" w:sz="6" w:space="0" w:color="auto"/>
              <w:left w:val="single" w:sz="6" w:space="0" w:color="auto"/>
              <w:bottom w:val="single" w:sz="6" w:space="0" w:color="auto"/>
              <w:right w:val="single" w:sz="6" w:space="0" w:color="auto"/>
            </w:tcBorders>
          </w:tcPr>
          <w:p w14:paraId="1A5112E3" w14:textId="77777777" w:rsidR="00000000" w:rsidRDefault="00000000">
            <w:pPr>
              <w:spacing w:before="60"/>
              <w:ind w:left="360" w:right="14" w:hanging="180"/>
            </w:pPr>
            <w:r>
              <w:t>3 hours</w:t>
            </w:r>
          </w:p>
        </w:tc>
      </w:tr>
    </w:tbl>
    <w:p w14:paraId="5E443533" w14:textId="77777777" w:rsidR="00000000" w:rsidRDefault="00000000">
      <w:pPr>
        <w:spacing w:before="60"/>
        <w:ind w:left="360" w:right="14" w:hanging="180"/>
      </w:pPr>
    </w:p>
    <w:p w14:paraId="79B9E0A2" w14:textId="77777777" w:rsidR="00000000" w:rsidRDefault="00000000">
      <w:pPr>
        <w:spacing w:before="60"/>
        <w:ind w:right="14"/>
      </w:pPr>
      <w:r>
        <w:t>The circuit performance objectives against which you may assess the performance of your IPL- BC Service are as follows:</w:t>
      </w:r>
    </w:p>
    <w:tbl>
      <w:tblPr>
        <w:tblW w:w="0" w:type="auto"/>
        <w:tblLayout w:type="fixed"/>
        <w:tblCellMar>
          <w:left w:w="80" w:type="dxa"/>
          <w:right w:w="80" w:type="dxa"/>
        </w:tblCellMar>
        <w:tblLook w:val="0000" w:firstRow="0" w:lastRow="0" w:firstColumn="0" w:lastColumn="0" w:noHBand="0" w:noVBand="0"/>
      </w:tblPr>
      <w:tblGrid>
        <w:gridCol w:w="4121"/>
        <w:gridCol w:w="4624"/>
      </w:tblGrid>
      <w:tr w:rsidR="00000000" w14:paraId="2F2A4248" w14:textId="77777777">
        <w:tblPrEx>
          <w:tblCellMar>
            <w:top w:w="0" w:type="dxa"/>
            <w:bottom w:w="0" w:type="dxa"/>
          </w:tblCellMar>
        </w:tblPrEx>
        <w:trPr>
          <w:cantSplit/>
        </w:trPr>
        <w:tc>
          <w:tcPr>
            <w:tcW w:w="4121" w:type="dxa"/>
            <w:tcBorders>
              <w:top w:val="single" w:sz="6" w:space="0" w:color="auto"/>
              <w:left w:val="single" w:sz="6" w:space="0" w:color="auto"/>
              <w:bottom w:val="single" w:sz="6" w:space="0" w:color="auto"/>
              <w:right w:val="single" w:sz="6" w:space="0" w:color="auto"/>
            </w:tcBorders>
          </w:tcPr>
          <w:p w14:paraId="6AEB9166" w14:textId="77777777" w:rsidR="00000000" w:rsidRDefault="00000000">
            <w:pPr>
              <w:spacing w:before="60"/>
              <w:ind w:right="14"/>
            </w:pPr>
          </w:p>
        </w:tc>
        <w:tc>
          <w:tcPr>
            <w:tcW w:w="4624" w:type="dxa"/>
            <w:tcBorders>
              <w:top w:val="single" w:sz="6" w:space="0" w:color="auto"/>
              <w:left w:val="single" w:sz="6" w:space="0" w:color="auto"/>
              <w:bottom w:val="single" w:sz="6" w:space="0" w:color="auto"/>
              <w:right w:val="single" w:sz="6" w:space="0" w:color="auto"/>
            </w:tcBorders>
          </w:tcPr>
          <w:p w14:paraId="6A35DB48" w14:textId="77777777" w:rsidR="00000000" w:rsidRDefault="00000000">
            <w:pPr>
              <w:spacing w:before="60"/>
              <w:ind w:right="14"/>
            </w:pPr>
          </w:p>
        </w:tc>
      </w:tr>
      <w:tr w:rsidR="00000000" w14:paraId="2BD8403C" w14:textId="77777777">
        <w:tblPrEx>
          <w:tblCellMar>
            <w:top w:w="0" w:type="dxa"/>
            <w:bottom w:w="0" w:type="dxa"/>
          </w:tblCellMar>
        </w:tblPrEx>
        <w:trPr>
          <w:cantSplit/>
        </w:trPr>
        <w:tc>
          <w:tcPr>
            <w:tcW w:w="4121" w:type="dxa"/>
            <w:tcBorders>
              <w:left w:val="single" w:sz="6" w:space="0" w:color="auto"/>
              <w:bottom w:val="single" w:sz="6" w:space="0" w:color="auto"/>
              <w:right w:val="single" w:sz="6" w:space="0" w:color="auto"/>
            </w:tcBorders>
          </w:tcPr>
          <w:p w14:paraId="033D97EE" w14:textId="77777777" w:rsidR="00000000" w:rsidRDefault="00000000">
            <w:pPr>
              <w:spacing w:before="60"/>
              <w:ind w:right="14"/>
            </w:pPr>
            <w:r>
              <w:t>BBER (Background Bit Error Rate) for IPL- BC VSAT</w:t>
            </w:r>
          </w:p>
        </w:tc>
        <w:tc>
          <w:tcPr>
            <w:tcW w:w="4624" w:type="dxa"/>
            <w:tcBorders>
              <w:left w:val="single" w:sz="6" w:space="0" w:color="auto"/>
              <w:bottom w:val="single" w:sz="6" w:space="0" w:color="auto"/>
              <w:right w:val="single" w:sz="6" w:space="0" w:color="auto"/>
            </w:tcBorders>
          </w:tcPr>
          <w:p w14:paraId="6CFA3BC8" w14:textId="77777777" w:rsidR="00000000" w:rsidRDefault="00000000">
            <w:pPr>
              <w:spacing w:before="60"/>
              <w:ind w:right="14"/>
            </w:pPr>
            <w:r>
              <w:t>1x10</w:t>
            </w:r>
            <w:r>
              <w:rPr>
                <w:position w:val="6"/>
              </w:rPr>
              <w:t>-7</w:t>
            </w:r>
            <w:r>
              <w:t xml:space="preserve"> .(BER excluding SEE and SES)</w:t>
            </w:r>
          </w:p>
          <w:p w14:paraId="56D45BF2" w14:textId="77777777" w:rsidR="00000000" w:rsidRDefault="00000000">
            <w:pPr>
              <w:spacing w:before="60"/>
              <w:ind w:right="14"/>
            </w:pPr>
            <w:r>
              <w:t>(periods of circuit maintenance are not included in average BBER calculations).</w:t>
            </w:r>
          </w:p>
        </w:tc>
      </w:tr>
      <w:tr w:rsidR="00000000" w14:paraId="5CF15816" w14:textId="77777777">
        <w:tblPrEx>
          <w:tblCellMar>
            <w:top w:w="0" w:type="dxa"/>
            <w:bottom w:w="0" w:type="dxa"/>
          </w:tblCellMar>
        </w:tblPrEx>
        <w:trPr>
          <w:cantSplit/>
        </w:trPr>
        <w:tc>
          <w:tcPr>
            <w:tcW w:w="4121" w:type="dxa"/>
            <w:tcBorders>
              <w:top w:val="single" w:sz="6" w:space="0" w:color="auto"/>
              <w:left w:val="single" w:sz="6" w:space="0" w:color="auto"/>
              <w:bottom w:val="single" w:sz="6" w:space="0" w:color="auto"/>
              <w:right w:val="single" w:sz="6" w:space="0" w:color="auto"/>
            </w:tcBorders>
          </w:tcPr>
          <w:p w14:paraId="2225182A" w14:textId="77777777" w:rsidR="00000000" w:rsidRDefault="00000000">
            <w:pPr>
              <w:spacing w:before="60"/>
              <w:ind w:right="14"/>
            </w:pPr>
            <w:r>
              <w:t>EFS (Error Free Seconds)</w:t>
            </w:r>
          </w:p>
        </w:tc>
        <w:tc>
          <w:tcPr>
            <w:tcW w:w="4624" w:type="dxa"/>
            <w:tcBorders>
              <w:top w:val="single" w:sz="6" w:space="0" w:color="auto"/>
              <w:left w:val="single" w:sz="6" w:space="0" w:color="auto"/>
              <w:bottom w:val="single" w:sz="6" w:space="0" w:color="auto"/>
              <w:right w:val="single" w:sz="6" w:space="0" w:color="auto"/>
            </w:tcBorders>
          </w:tcPr>
          <w:p w14:paraId="041CB8FC" w14:textId="77777777" w:rsidR="00000000" w:rsidRDefault="00000000">
            <w:pPr>
              <w:spacing w:before="60"/>
              <w:ind w:right="14"/>
            </w:pPr>
            <w:r>
              <w:t>99.3%* or better (total error-free seconds will not fall below this percentage per month).</w:t>
            </w:r>
          </w:p>
        </w:tc>
      </w:tr>
    </w:tbl>
    <w:p w14:paraId="31CD3B34" w14:textId="77777777" w:rsidR="00000000" w:rsidRDefault="00000000">
      <w:pPr>
        <w:spacing w:before="60"/>
        <w:ind w:left="360" w:right="14" w:hanging="180"/>
        <w:rPr>
          <w:b/>
        </w:rPr>
      </w:pPr>
      <w:r>
        <w:rPr>
          <w:b/>
        </w:rPr>
        <w:t>*</w:t>
      </w:r>
      <w:r>
        <w:rPr>
          <w:b/>
        </w:rPr>
        <w:tab/>
      </w:r>
      <w:r>
        <w:t>This value is for a 64KB/s service.  Higher bit rates will have more errored seconds.</w:t>
      </w:r>
    </w:p>
    <w:p w14:paraId="2965135B" w14:textId="77777777" w:rsidR="00000000" w:rsidRDefault="00000000">
      <w:pPr>
        <w:spacing w:before="60"/>
        <w:ind w:right="14"/>
      </w:pPr>
      <w:r>
        <w:rPr>
          <w:b/>
        </w:rPr>
        <w:t xml:space="preserve">Bit Error Rate (BER) </w:t>
      </w:r>
      <w:r>
        <w:t>The ratio of the number of errored bits counted over the test interval to the number of data bits examined in the test interval.</w:t>
      </w:r>
    </w:p>
    <w:p w14:paraId="25A45F41" w14:textId="77777777" w:rsidR="00000000" w:rsidRDefault="00000000">
      <w:pPr>
        <w:spacing w:before="60"/>
        <w:ind w:right="14"/>
      </w:pPr>
      <w:r>
        <w:rPr>
          <w:b/>
        </w:rPr>
        <w:t xml:space="preserve">Background Bit Error Rate (BBER) </w:t>
      </w:r>
      <w:r>
        <w:t xml:space="preserve">Background Bit Error Rate equals BER less SES and SEE. </w:t>
      </w:r>
    </w:p>
    <w:p w14:paraId="2DE7083F" w14:textId="77777777" w:rsidR="00000000" w:rsidRDefault="00000000">
      <w:pPr>
        <w:spacing w:before="60"/>
        <w:ind w:right="14"/>
      </w:pPr>
      <w:r>
        <w:rPr>
          <w:b/>
        </w:rPr>
        <w:t xml:space="preserve">Error Free Seconds (EFS) </w:t>
      </w:r>
      <w:r>
        <w:t xml:space="preserve">This is the number of seconds, expressed as a percentage of the duration of the test excluding </w:t>
      </w:r>
      <w:r>
        <w:rPr>
          <w:i/>
        </w:rPr>
        <w:t>Unavailable Time</w:t>
      </w:r>
      <w:r>
        <w:t>, that no error occurs.</w:t>
      </w:r>
    </w:p>
    <w:p w14:paraId="1334253E" w14:textId="77777777" w:rsidR="00000000" w:rsidRDefault="00000000">
      <w:pPr>
        <w:spacing w:before="60"/>
        <w:ind w:right="14"/>
      </w:pPr>
      <w:r>
        <w:rPr>
          <w:b/>
        </w:rPr>
        <w:t xml:space="preserve">Fault Report </w:t>
      </w:r>
      <w:r>
        <w:t xml:space="preserve">Notification to </w:t>
      </w:r>
      <w:r>
        <w:rPr>
          <w:i/>
        </w:rPr>
        <w:t>Telstra</w:t>
      </w:r>
      <w:r>
        <w:t xml:space="preserve"> that a circuit is out of service or suffering degraded performance.</w:t>
      </w:r>
    </w:p>
    <w:p w14:paraId="52857285" w14:textId="77777777" w:rsidR="00000000" w:rsidRDefault="00000000">
      <w:pPr>
        <w:spacing w:before="60"/>
        <w:ind w:right="14"/>
      </w:pPr>
      <w:r>
        <w:rPr>
          <w:b/>
        </w:rPr>
        <w:t xml:space="preserve">Fault Status Feedback </w:t>
      </w:r>
      <w:r>
        <w:rPr>
          <w:i/>
        </w:rPr>
        <w:t>Telstra’s</w:t>
      </w:r>
      <w:r>
        <w:t xml:space="preserve"> response to a </w:t>
      </w:r>
      <w:r>
        <w:rPr>
          <w:i/>
        </w:rPr>
        <w:t>Customer’s</w:t>
      </w:r>
      <w:r>
        <w:t xml:space="preserve"> initial </w:t>
      </w:r>
      <w:r>
        <w:rPr>
          <w:i/>
        </w:rPr>
        <w:t>Fault Report</w:t>
      </w:r>
      <w:r>
        <w:t xml:space="preserve"> by providing details of the progress of the fault towards resolution.</w:t>
      </w:r>
    </w:p>
    <w:p w14:paraId="64873E97" w14:textId="77777777" w:rsidR="00000000" w:rsidRDefault="00000000">
      <w:pPr>
        <w:spacing w:before="60"/>
        <w:ind w:right="14"/>
      </w:pPr>
      <w:r>
        <w:rPr>
          <w:b/>
        </w:rPr>
        <w:t xml:space="preserve">Force Majeure </w:t>
      </w:r>
      <w:r>
        <w:t xml:space="preserve">An event or events beyond </w:t>
      </w:r>
      <w:r>
        <w:rPr>
          <w:i/>
        </w:rPr>
        <w:t>Telstra’s</w:t>
      </w:r>
      <w:r>
        <w:t xml:space="preserve"> reasonable control such as but not limited to acts of third parties, physical obstruction, acts of God, strikes, power failures or acts of government.</w:t>
      </w:r>
    </w:p>
    <w:p w14:paraId="337924BC" w14:textId="77777777" w:rsidR="00000000" w:rsidRDefault="00000000">
      <w:pPr>
        <w:spacing w:before="60"/>
        <w:ind w:right="14"/>
      </w:pPr>
      <w:r>
        <w:rPr>
          <w:b/>
        </w:rPr>
        <w:t>IPL- BC</w:t>
      </w:r>
      <w:r>
        <w:t xml:space="preserve"> </w:t>
      </w:r>
      <w:r>
        <w:rPr>
          <w:b/>
        </w:rPr>
        <w:t xml:space="preserve">VSAT Circuit  </w:t>
      </w:r>
      <w:r>
        <w:t xml:space="preserve">There are two types of IPL- BC VSAT services: </w:t>
      </w:r>
    </w:p>
    <w:p w14:paraId="49832021" w14:textId="77777777" w:rsidR="00000000" w:rsidRDefault="00000000">
      <w:pPr>
        <w:spacing w:before="60"/>
        <w:ind w:right="14"/>
      </w:pPr>
      <w:r>
        <w:t xml:space="preserve">i) from Australia to the Overseas end; and </w:t>
      </w:r>
    </w:p>
    <w:p w14:paraId="4674780A" w14:textId="77777777" w:rsidR="00000000" w:rsidRDefault="00000000">
      <w:pPr>
        <w:spacing w:before="60"/>
        <w:ind w:right="14"/>
      </w:pPr>
      <w:r>
        <w:t xml:space="preserve">ii) an intra Asia  VSAT service. </w:t>
      </w:r>
    </w:p>
    <w:p w14:paraId="7D2E009B" w14:textId="77777777" w:rsidR="00000000" w:rsidRDefault="00000000">
      <w:pPr>
        <w:spacing w:before="60"/>
        <w:ind w:right="14"/>
      </w:pPr>
      <w:r>
        <w:t xml:space="preserve">The first type of VSAT service can be defined as an international private circuit provided by </w:t>
      </w:r>
      <w:r>
        <w:rPr>
          <w:i/>
        </w:rPr>
        <w:t>Telstra</w:t>
      </w:r>
      <w:r>
        <w:t xml:space="preserve"> at the Australian end and by a Service provider at the distant end, which connects the </w:t>
      </w:r>
      <w:r>
        <w:rPr>
          <w:i/>
        </w:rPr>
        <w:t>Telstra</w:t>
      </w:r>
      <w:r>
        <w:t xml:space="preserve"> </w:t>
      </w:r>
      <w:r>
        <w:rPr>
          <w:i/>
        </w:rPr>
        <w:t>Customer Service Delivery Point</w:t>
      </w:r>
      <w:r>
        <w:t xml:space="preserve">* in Australia to the VSAT telecommunication system  at the </w:t>
      </w:r>
      <w:r>
        <w:rPr>
          <w:i/>
        </w:rPr>
        <w:t>Customer Premises</w:t>
      </w:r>
      <w:r>
        <w:t xml:space="preserve"> in Asia. The Intra Asia VSAT circuit is described as an end to end VSAT telecommunication service provided at the </w:t>
      </w:r>
      <w:r>
        <w:rPr>
          <w:i/>
        </w:rPr>
        <w:t>Customer Premises</w:t>
      </w:r>
      <w:r>
        <w:t xml:space="preserve"> in Asia by a Service Provider.</w:t>
      </w:r>
    </w:p>
    <w:p w14:paraId="68DA2681" w14:textId="77777777" w:rsidR="00000000" w:rsidRDefault="00000000">
      <w:pPr>
        <w:spacing w:before="60"/>
        <w:ind w:left="360" w:right="14" w:hanging="180"/>
      </w:pPr>
      <w:r>
        <w:t>*</w:t>
      </w:r>
      <w:r>
        <w:rPr>
          <w:i/>
        </w:rPr>
        <w:tab/>
        <w:t>Customer ServiceDeliveryPoint in Australia refers only to customer premises located within the Primary Area Centre of a capital city or the Secondary Area Centre of Canberra, as described in the Dedicated Digital Services section of Telstra’s Standard Form of Agreement.  If the service is supplied to customer premises located outside a Primary Area Centre or the Secondary Area Centre of Canberra, this Service Level Guarantee does not apply to the extension of the service from the Primary or Secondary Area Centre.</w:t>
      </w:r>
    </w:p>
    <w:p w14:paraId="140407CB" w14:textId="77777777" w:rsidR="00000000" w:rsidRDefault="00000000">
      <w:pPr>
        <w:spacing w:before="60"/>
        <w:ind w:right="14"/>
      </w:pPr>
      <w:r>
        <w:rPr>
          <w:b/>
        </w:rPr>
        <w:t xml:space="preserve">Local Contractor </w:t>
      </w:r>
      <w:r>
        <w:t xml:space="preserve"> means the contractor duly appointed by </w:t>
      </w:r>
      <w:r>
        <w:rPr>
          <w:i/>
        </w:rPr>
        <w:t>Telstra</w:t>
      </w:r>
      <w:r>
        <w:t xml:space="preserve"> to carry out installation, repair, maintenance and removal of VSAT equipment.</w:t>
      </w:r>
    </w:p>
    <w:p w14:paraId="79ABC3EB" w14:textId="77777777" w:rsidR="00000000" w:rsidRDefault="00000000">
      <w:pPr>
        <w:spacing w:before="60"/>
        <w:ind w:right="14"/>
      </w:pPr>
      <w:r>
        <w:rPr>
          <w:b/>
        </w:rPr>
        <w:t xml:space="preserve">Month </w:t>
      </w:r>
      <w:r>
        <w:t>A calendar month.</w:t>
      </w:r>
      <w:r>
        <w:tab/>
      </w:r>
    </w:p>
    <w:p w14:paraId="4D881205" w14:textId="77777777" w:rsidR="00000000" w:rsidRDefault="00000000">
      <w:pPr>
        <w:spacing w:before="60"/>
        <w:ind w:right="14"/>
      </w:pPr>
      <w:r>
        <w:rPr>
          <w:b/>
        </w:rPr>
        <w:t xml:space="preserve">Public Holiday </w:t>
      </w:r>
      <w:r>
        <w:t xml:space="preserve"> are those public holidays observed in Australia or the applicable overseas destination, whether coincident or observed in one country only.</w:t>
      </w:r>
    </w:p>
    <w:p w14:paraId="78282932" w14:textId="77777777" w:rsidR="00000000" w:rsidRDefault="00000000">
      <w:pPr>
        <w:spacing w:before="60"/>
        <w:ind w:right="14"/>
      </w:pPr>
      <w:r>
        <w:rPr>
          <w:b/>
        </w:rPr>
        <w:t xml:space="preserve">Ready for Service  Date or RFS Date </w:t>
      </w:r>
      <w:r>
        <w:t xml:space="preserve">The date agreed between </w:t>
      </w:r>
      <w:r>
        <w:rPr>
          <w:i/>
        </w:rPr>
        <w:t>Telstra</w:t>
      </w:r>
      <w:r>
        <w:t xml:space="preserve"> and the </w:t>
      </w:r>
      <w:r>
        <w:rPr>
          <w:i/>
        </w:rPr>
        <w:t>Customer</w:t>
      </w:r>
      <w:r>
        <w:t xml:space="preserve">that the circuit will be first handed over by </w:t>
      </w:r>
      <w:r>
        <w:rPr>
          <w:i/>
        </w:rPr>
        <w:t>Telstra</w:t>
      </w:r>
      <w:r>
        <w:t xml:space="preserve">to the </w:t>
      </w:r>
      <w:r>
        <w:rPr>
          <w:i/>
        </w:rPr>
        <w:t>Customer</w:t>
      </w:r>
      <w:r>
        <w:t>for circuit testing / acceptance.</w:t>
      </w:r>
    </w:p>
    <w:p w14:paraId="37C16C22" w14:textId="77777777" w:rsidR="00000000" w:rsidRDefault="00000000">
      <w:pPr>
        <w:spacing w:before="60"/>
        <w:ind w:right="14"/>
      </w:pPr>
      <w:r>
        <w:rPr>
          <w:b/>
        </w:rPr>
        <w:t xml:space="preserve">Recurring Monthly Charge </w:t>
      </w:r>
      <w:r>
        <w:t xml:space="preserve">This is the </w:t>
      </w:r>
      <w:r>
        <w:rPr>
          <w:i/>
        </w:rPr>
        <w:t>Telstra</w:t>
      </w:r>
      <w:r>
        <w:t xml:space="preserve"> recurring monthly fee for the Australian end of the IPL- BC Circuit.</w:t>
      </w:r>
    </w:p>
    <w:p w14:paraId="125E2FB1" w14:textId="77777777" w:rsidR="00000000" w:rsidRDefault="00000000">
      <w:pPr>
        <w:spacing w:before="60"/>
        <w:ind w:right="14"/>
      </w:pPr>
      <w:r>
        <w:rPr>
          <w:b/>
        </w:rPr>
        <w:t>Service Provider:</w:t>
      </w:r>
      <w:r>
        <w:t xml:space="preserve"> means Hutchison Telecommunications International Networks Limited(HTIN) or the foreign telecommunications body.</w:t>
      </w:r>
    </w:p>
    <w:p w14:paraId="42585CE3" w14:textId="77777777" w:rsidR="00000000" w:rsidRDefault="00000000">
      <w:pPr>
        <w:spacing w:before="60"/>
        <w:ind w:right="14"/>
      </w:pPr>
      <w:r>
        <w:rPr>
          <w:b/>
        </w:rPr>
        <w:t xml:space="preserve">Severely Errored Event (SEE) </w:t>
      </w:r>
      <w:r>
        <w:t>SEE is defined as 20,000 errors or greater in 100,000 bits.  This is sometimes referred to as Loss of Synchronisation (LOS).</w:t>
      </w:r>
    </w:p>
    <w:p w14:paraId="52F04429" w14:textId="77777777" w:rsidR="00000000" w:rsidRDefault="00000000">
      <w:pPr>
        <w:spacing w:before="60"/>
        <w:ind w:right="14"/>
      </w:pPr>
      <w:r>
        <w:rPr>
          <w:b/>
        </w:rPr>
        <w:t xml:space="preserve">Severely Errored Seconds (SES) </w:t>
      </w:r>
      <w:r>
        <w:t>This is the number of seconds, expressed as a percentage of the duration of the test excluding Unavailable Time, that the BER is worse than 1x10</w:t>
      </w:r>
      <w:r>
        <w:rPr>
          <w:position w:val="6"/>
        </w:rPr>
        <w:t>-3</w:t>
      </w:r>
      <w:r>
        <w:t>.</w:t>
      </w:r>
    </w:p>
    <w:p w14:paraId="6673AE9C" w14:textId="77777777" w:rsidR="00000000" w:rsidRDefault="00000000">
      <w:pPr>
        <w:spacing w:before="60"/>
        <w:ind w:right="14"/>
      </w:pPr>
      <w:r>
        <w:rPr>
          <w:b/>
        </w:rPr>
        <w:t xml:space="preserve">Telstra </w:t>
      </w:r>
      <w:r>
        <w:t>Telstra Corporation Limited (ACN 051 775 556), its successors and assigns.</w:t>
      </w:r>
    </w:p>
    <w:p w14:paraId="7EFE8F14" w14:textId="77777777" w:rsidR="00000000" w:rsidRDefault="00000000">
      <w:pPr>
        <w:spacing w:before="60"/>
        <w:ind w:right="14"/>
      </w:pPr>
      <w:r>
        <w:rPr>
          <w:b/>
        </w:rPr>
        <w:t xml:space="preserve">Unavailability/Unavailable Time </w:t>
      </w:r>
      <w:r>
        <w:t xml:space="preserve">These terms have the same meaning and designate periods of unavailable time calculated as described under </w:t>
      </w:r>
      <w:r>
        <w:rPr>
          <w:b/>
        </w:rPr>
        <w:t>'Availability'</w:t>
      </w:r>
      <w:r>
        <w:t>.</w:t>
      </w:r>
    </w:p>
    <w:p w14:paraId="06C3EE80" w14:textId="77777777" w:rsidR="00000000" w:rsidRDefault="00000000">
      <w:pPr>
        <w:spacing w:before="60"/>
        <w:ind w:right="14"/>
      </w:pPr>
      <w:r>
        <w:rPr>
          <w:b/>
        </w:rPr>
        <w:t>VSAT</w:t>
      </w:r>
      <w:r>
        <w:t xml:space="preserve"> means Very Small Aperture Terminal.</w:t>
      </w:r>
    </w:p>
    <w:p w14:paraId="25A15E46" w14:textId="77777777" w:rsidR="00000000" w:rsidRDefault="00000000">
      <w:pPr>
        <w:spacing w:before="60"/>
        <w:ind w:right="14"/>
      </w:pPr>
      <w:r>
        <w:rPr>
          <w:b/>
        </w:rPr>
        <w:t xml:space="preserve">Working Day </w:t>
      </w:r>
      <w:r>
        <w:t xml:space="preserve">Monday to Friday 9am – 5pm, </w:t>
      </w:r>
      <w:r>
        <w:rPr>
          <w:i/>
        </w:rPr>
        <w:t>Public Holidays</w:t>
      </w:r>
      <w:r>
        <w:t xml:space="preserve"> excluded.</w:t>
      </w:r>
    </w:p>
    <w:p w14:paraId="3AAA58A1" w14:textId="77777777" w:rsidR="00000000" w:rsidRDefault="00000000">
      <w:pPr>
        <w:ind w:right="14"/>
        <w:jc w:val="center"/>
      </w:pPr>
      <w:r>
        <w:t>~~~</w:t>
      </w:r>
    </w:p>
    <w:p w14:paraId="3416F0FB" w14:textId="77777777" w:rsidR="00000000" w:rsidRDefault="00000000">
      <w:r>
        <w:rPr>
          <w:b/>
        </w:rPr>
        <w:t>Note</w:t>
      </w:r>
      <w:r>
        <w:t xml:space="preserve">:  This Service Level Guarantee may be updated from time to time by filing the new version with </w:t>
      </w:r>
      <w:r>
        <w:rPr>
          <w:i/>
        </w:rPr>
        <w:t>ACA</w:t>
      </w:r>
      <w:r>
        <w:t xml:space="preserve"> as part of our Standard Form of Agreement.  A copy of the revised Service Level Guarantee will be available on application to your International Account Manager.</w:t>
      </w:r>
    </w:p>
    <w:p w14:paraId="6F279483" w14:textId="77777777" w:rsidR="00D51474" w:rsidRDefault="00000000">
      <w:r>
        <w:br w:type="page"/>
      </w:r>
    </w:p>
    <w:sectPr w:rsidR="00D51474">
      <w:headerReference w:type="default" r:id="rId12"/>
      <w:footerReference w:type="even" r:id="rId13"/>
      <w:footerReference w:type="default" r:id="rId14"/>
      <w:footerReference w:type="first" r:id="rId15"/>
      <w:pgSz w:w="11906" w:h="16838"/>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6AD15" w14:textId="77777777" w:rsidR="00D51474" w:rsidRDefault="00D51474">
      <w:pPr>
        <w:spacing w:before="0" w:after="0"/>
      </w:pPr>
      <w:r>
        <w:separator/>
      </w:r>
    </w:p>
  </w:endnote>
  <w:endnote w:type="continuationSeparator" w:id="0">
    <w:p w14:paraId="48769B40" w14:textId="77777777" w:rsidR="00D51474" w:rsidRDefault="00D5147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Serif">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544A4" w14:textId="77777777" w:rsidR="00952A0D" w:rsidRDefault="00952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66056" w14:textId="77777777" w:rsidR="00952A0D" w:rsidRDefault="00952A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583E7" w14:textId="77777777" w:rsidR="00952A0D" w:rsidRDefault="00952A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DECA4" w14:textId="77777777" w:rsidR="00952A0D" w:rsidRDefault="00952A0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56EE1" w14:textId="77777777" w:rsidR="00000000" w:rsidRDefault="00000000">
    <w:pPr>
      <w:pStyle w:val="Footer"/>
      <w:pBdr>
        <w:top w:val="single" w:sz="6" w:space="1" w:color="auto"/>
      </w:pBd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8F17F" w14:textId="77777777" w:rsidR="00000000" w:rsidRDefault="00000000">
    <w:pPr>
      <w:pStyle w:val="Footer"/>
      <w:pBdr>
        <w:top w:val="single" w:sz="6" w:space="1" w:color="auto"/>
      </w:pBdr>
    </w:pPr>
    <w:r>
      <w:t>BRISBANE/</w:t>
    </w:r>
    <w:fldSimple w:instr="filename \* upper \* mergeformat ">
      <w:r>
        <w:rPr>
          <w:noProof/>
        </w:rPr>
        <w:t>P4249-(NEW)-DEDICATED DIGITAL SERVICES SFOA SECTION_F</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E29FA" w14:textId="77777777" w:rsidR="00D51474" w:rsidRDefault="00D51474">
      <w:pPr>
        <w:spacing w:before="0" w:after="0"/>
      </w:pPr>
      <w:r>
        <w:separator/>
      </w:r>
    </w:p>
  </w:footnote>
  <w:footnote w:type="continuationSeparator" w:id="0">
    <w:p w14:paraId="0C2B3DAA" w14:textId="77777777" w:rsidR="00D51474" w:rsidRDefault="00D51474">
      <w:pPr>
        <w:spacing w:before="0" w:after="0"/>
      </w:pPr>
      <w:r>
        <w:continuationSeparator/>
      </w:r>
    </w:p>
  </w:footnote>
  <w:footnote w:id="1">
    <w:p w14:paraId="5AAC7917" w14:textId="77777777" w:rsidR="00000000" w:rsidRDefault="00000000">
      <w:pPr>
        <w:pStyle w:val="FootnoteText"/>
        <w:ind w:left="180" w:hanging="180"/>
      </w:pPr>
      <w:r>
        <w:rPr>
          <w:rStyle w:val="FootnoteReference"/>
        </w:rPr>
        <w:t>*</w:t>
      </w:r>
      <w:r>
        <w:tab/>
      </w:r>
      <w:r>
        <w:rPr>
          <w:i/>
        </w:rPr>
        <w:t>Total of all rebates will not exceed the Recurring Monthly Charge in any one Month.   In order to receive rebates you must apply  in writing to Telstra within 2 Months  following the end of the Month for which the rebate is requested</w:t>
      </w:r>
    </w:p>
  </w:footnote>
  <w:footnote w:id="2">
    <w:p w14:paraId="25AE3B47" w14:textId="77777777" w:rsidR="00000000" w:rsidRDefault="00000000">
      <w:pPr>
        <w:pStyle w:val="FootnoteText"/>
        <w:ind w:left="180" w:hanging="180"/>
      </w:pPr>
      <w:r>
        <w:rPr>
          <w:rStyle w:val="FootnoteReference"/>
        </w:rPr>
        <w:t>*</w:t>
      </w:r>
      <w:r>
        <w:rPr>
          <w:i/>
        </w:rPr>
        <w:t>Total of all rebates will not exceed the Recurring Month Charge in any one Month. In order to receive rebates you must apply in writing to Telstra within 2 Months following the end of the Month for which the rebate is requested.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38394" w14:textId="77777777" w:rsidR="00000000" w:rsidRDefault="00000000">
    <w:pPr>
      <w:pStyle w:val="Header"/>
      <w:pBdr>
        <w:bottom w:val="single" w:sz="6" w:space="1" w:color="auto"/>
      </w:pBdr>
      <w:rPr>
        <w:rFonts w:ascii="Arial Narrow" w:hAnsi="Arial Narrow"/>
        <w:i/>
        <w:sz w:val="18"/>
      </w:rPr>
    </w:pPr>
    <w:r>
      <w:rPr>
        <w:rFonts w:ascii="Arial Narrow" w:hAnsi="Arial Narrow"/>
        <w:i/>
        <w:sz w:val="18"/>
      </w:rPr>
      <w:t>Dedicated Digital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BA5F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5A7F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2BC04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C4BF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AD05E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74D8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B057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F233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7631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14EE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93288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1651B42"/>
    <w:multiLevelType w:val="singleLevel"/>
    <w:tmpl w:val="E48C53A6"/>
    <w:lvl w:ilvl="0">
      <w:start w:val="2"/>
      <w:numFmt w:val="lowerLetter"/>
      <w:lvlText w:val="(%1)"/>
      <w:lvlJc w:val="left"/>
      <w:pPr>
        <w:tabs>
          <w:tab w:val="num" w:pos="1472"/>
        </w:tabs>
        <w:ind w:left="1472" w:hanging="735"/>
      </w:pPr>
      <w:rPr>
        <w:rFonts w:hint="default"/>
        <w:i w:val="0"/>
      </w:rPr>
    </w:lvl>
  </w:abstractNum>
  <w:abstractNum w:abstractNumId="13" w15:restartNumberingAfterBreak="0">
    <w:nsid w:val="019A2981"/>
    <w:multiLevelType w:val="singleLevel"/>
    <w:tmpl w:val="0CB2593E"/>
    <w:lvl w:ilvl="0">
      <w:start w:val="1"/>
      <w:numFmt w:val="lowerLetter"/>
      <w:lvlText w:val="(%1)"/>
      <w:lvlJc w:val="left"/>
      <w:pPr>
        <w:tabs>
          <w:tab w:val="num" w:pos="1470"/>
        </w:tabs>
        <w:ind w:left="1470" w:hanging="735"/>
      </w:pPr>
      <w:rPr>
        <w:rFonts w:hint="default"/>
      </w:rPr>
    </w:lvl>
  </w:abstractNum>
  <w:abstractNum w:abstractNumId="14" w15:restartNumberingAfterBreak="0">
    <w:nsid w:val="01B52662"/>
    <w:multiLevelType w:val="singleLevel"/>
    <w:tmpl w:val="64E63192"/>
    <w:lvl w:ilvl="0">
      <w:start w:val="1"/>
      <w:numFmt w:val="decimal"/>
      <w:lvlText w:val="%1"/>
      <w:lvlJc w:val="left"/>
      <w:pPr>
        <w:tabs>
          <w:tab w:val="num" w:pos="737"/>
        </w:tabs>
        <w:ind w:left="737" w:hanging="737"/>
      </w:pPr>
      <w:rPr>
        <w:rFonts w:hint="default"/>
      </w:rPr>
    </w:lvl>
  </w:abstractNum>
  <w:abstractNum w:abstractNumId="15" w15:restartNumberingAfterBreak="0">
    <w:nsid w:val="02192320"/>
    <w:multiLevelType w:val="multilevel"/>
    <w:tmpl w:val="2016776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2441CD2"/>
    <w:multiLevelType w:val="singleLevel"/>
    <w:tmpl w:val="CEA29AD2"/>
    <w:lvl w:ilvl="0">
      <w:start w:val="17"/>
      <w:numFmt w:val="lowerLetter"/>
      <w:lvlText w:val="(%1)"/>
      <w:lvlJc w:val="left"/>
      <w:pPr>
        <w:tabs>
          <w:tab w:val="num" w:pos="2160"/>
        </w:tabs>
        <w:ind w:left="2160" w:hanging="720"/>
      </w:pPr>
      <w:rPr>
        <w:rFonts w:hint="default"/>
      </w:rPr>
    </w:lvl>
  </w:abstractNum>
  <w:abstractNum w:abstractNumId="17" w15:restartNumberingAfterBreak="0">
    <w:nsid w:val="030B6C03"/>
    <w:multiLevelType w:val="singleLevel"/>
    <w:tmpl w:val="E23A5B1C"/>
    <w:lvl w:ilvl="0">
      <w:start w:val="1"/>
      <w:numFmt w:val="lowerRoman"/>
      <w:lvlText w:val="(%1)"/>
      <w:lvlJc w:val="left"/>
      <w:pPr>
        <w:tabs>
          <w:tab w:val="num" w:pos="2929"/>
        </w:tabs>
        <w:ind w:left="2929" w:hanging="720"/>
      </w:pPr>
      <w:rPr>
        <w:rFonts w:hint="default"/>
      </w:rPr>
    </w:lvl>
  </w:abstractNum>
  <w:abstractNum w:abstractNumId="18" w15:restartNumberingAfterBreak="0">
    <w:nsid w:val="034B7F2E"/>
    <w:multiLevelType w:val="singleLevel"/>
    <w:tmpl w:val="A5D8FC66"/>
    <w:lvl w:ilvl="0">
      <w:start w:val="1"/>
      <w:numFmt w:val="lowerLetter"/>
      <w:lvlText w:val="(%1)"/>
      <w:lvlJc w:val="left"/>
      <w:pPr>
        <w:tabs>
          <w:tab w:val="num" w:pos="1472"/>
        </w:tabs>
        <w:ind w:left="1472" w:hanging="735"/>
      </w:pPr>
      <w:rPr>
        <w:rFonts w:hint="default"/>
      </w:rPr>
    </w:lvl>
  </w:abstractNum>
  <w:abstractNum w:abstractNumId="19" w15:restartNumberingAfterBreak="0">
    <w:nsid w:val="03B264B8"/>
    <w:multiLevelType w:val="singleLevel"/>
    <w:tmpl w:val="85162770"/>
    <w:lvl w:ilvl="0">
      <w:start w:val="2"/>
      <w:numFmt w:val="lowerLetter"/>
      <w:lvlText w:val="(%1)"/>
      <w:lvlJc w:val="left"/>
      <w:pPr>
        <w:tabs>
          <w:tab w:val="num" w:pos="1442"/>
        </w:tabs>
        <w:ind w:left="1442" w:hanging="705"/>
      </w:pPr>
      <w:rPr>
        <w:rFonts w:hint="default"/>
      </w:rPr>
    </w:lvl>
  </w:abstractNum>
  <w:abstractNum w:abstractNumId="20" w15:restartNumberingAfterBreak="0">
    <w:nsid w:val="03E47F6C"/>
    <w:multiLevelType w:val="singleLevel"/>
    <w:tmpl w:val="6AA4A38A"/>
    <w:lvl w:ilvl="0">
      <w:start w:val="3"/>
      <w:numFmt w:val="lowerRoman"/>
      <w:lvlText w:val="(%1)"/>
      <w:lvlJc w:val="left"/>
      <w:pPr>
        <w:tabs>
          <w:tab w:val="num" w:pos="2175"/>
        </w:tabs>
        <w:ind w:left="2175" w:hanging="735"/>
      </w:pPr>
      <w:rPr>
        <w:rFonts w:hint="default"/>
      </w:rPr>
    </w:lvl>
  </w:abstractNum>
  <w:abstractNum w:abstractNumId="21" w15:restartNumberingAfterBreak="0">
    <w:nsid w:val="04375BBD"/>
    <w:multiLevelType w:val="multilevel"/>
    <w:tmpl w:val="52D4E04A"/>
    <w:lvl w:ilvl="0">
      <w:start w:val="15"/>
      <w:numFmt w:val="decimal"/>
      <w:lvlText w:val="%1"/>
      <w:lvlJc w:val="left"/>
      <w:pPr>
        <w:tabs>
          <w:tab w:val="num" w:pos="735"/>
        </w:tabs>
        <w:ind w:left="735" w:hanging="735"/>
      </w:pPr>
      <w:rPr>
        <w:rFonts w:hint="default"/>
      </w:rPr>
    </w:lvl>
    <w:lvl w:ilvl="1">
      <w:start w:val="13"/>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735"/>
        </w:tabs>
        <w:ind w:left="735" w:hanging="73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047954F7"/>
    <w:multiLevelType w:val="singleLevel"/>
    <w:tmpl w:val="A24A7C84"/>
    <w:lvl w:ilvl="0">
      <w:start w:val="1"/>
      <w:numFmt w:val="lowerRoman"/>
      <w:lvlText w:val="(%1)"/>
      <w:lvlJc w:val="left"/>
      <w:pPr>
        <w:tabs>
          <w:tab w:val="num" w:pos="1472"/>
        </w:tabs>
        <w:ind w:left="1472" w:hanging="735"/>
      </w:pPr>
      <w:rPr>
        <w:rFonts w:hint="default"/>
      </w:rPr>
    </w:lvl>
  </w:abstractNum>
  <w:abstractNum w:abstractNumId="23" w15:restartNumberingAfterBreak="0">
    <w:nsid w:val="04FB4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05065E83"/>
    <w:multiLevelType w:val="singleLevel"/>
    <w:tmpl w:val="33BE8A68"/>
    <w:lvl w:ilvl="0">
      <w:start w:val="1"/>
      <w:numFmt w:val="lowerLetter"/>
      <w:lvlText w:val="(%1)"/>
      <w:lvlJc w:val="left"/>
      <w:pPr>
        <w:tabs>
          <w:tab w:val="num" w:pos="1440"/>
        </w:tabs>
        <w:ind w:left="1440" w:hanging="720"/>
      </w:pPr>
      <w:rPr>
        <w:rFonts w:hint="default"/>
      </w:rPr>
    </w:lvl>
  </w:abstractNum>
  <w:abstractNum w:abstractNumId="25" w15:restartNumberingAfterBreak="0">
    <w:nsid w:val="05E840C8"/>
    <w:multiLevelType w:val="multilevel"/>
    <w:tmpl w:val="F3BABB04"/>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0716076B"/>
    <w:multiLevelType w:val="singleLevel"/>
    <w:tmpl w:val="906621F2"/>
    <w:lvl w:ilvl="0">
      <w:start w:val="1"/>
      <w:numFmt w:val="lowerLetter"/>
      <w:lvlText w:val="(%1)"/>
      <w:lvlJc w:val="left"/>
      <w:pPr>
        <w:tabs>
          <w:tab w:val="num" w:pos="1440"/>
        </w:tabs>
        <w:ind w:left="1440" w:hanging="720"/>
      </w:pPr>
      <w:rPr>
        <w:rFonts w:hint="default"/>
      </w:rPr>
    </w:lvl>
  </w:abstractNum>
  <w:abstractNum w:abstractNumId="27" w15:restartNumberingAfterBreak="0">
    <w:nsid w:val="08C1074E"/>
    <w:multiLevelType w:val="multilevel"/>
    <w:tmpl w:val="EC8411D0"/>
    <w:lvl w:ilvl="0">
      <w:start w:val="7"/>
      <w:numFmt w:val="decimal"/>
      <w:lvlText w:val="%1"/>
      <w:lvlJc w:val="left"/>
      <w:pPr>
        <w:tabs>
          <w:tab w:val="num" w:pos="705"/>
        </w:tabs>
        <w:ind w:left="705" w:hanging="705"/>
      </w:pPr>
      <w:rPr>
        <w:rFonts w:hint="default"/>
      </w:rPr>
    </w:lvl>
    <w:lvl w:ilvl="1">
      <w:start w:val="20"/>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08E320D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090D7611"/>
    <w:multiLevelType w:val="singleLevel"/>
    <w:tmpl w:val="7BE69964"/>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0936188B"/>
    <w:multiLevelType w:val="singleLevel"/>
    <w:tmpl w:val="67F4546A"/>
    <w:lvl w:ilvl="0">
      <w:start w:val="3"/>
      <w:numFmt w:val="decimal"/>
      <w:lvlText w:val="%1."/>
      <w:lvlJc w:val="left"/>
      <w:pPr>
        <w:tabs>
          <w:tab w:val="num" w:pos="1472"/>
        </w:tabs>
        <w:ind w:left="1472" w:hanging="735"/>
      </w:pPr>
      <w:rPr>
        <w:rFonts w:hint="default"/>
      </w:rPr>
    </w:lvl>
  </w:abstractNum>
  <w:abstractNum w:abstractNumId="31" w15:restartNumberingAfterBreak="0">
    <w:nsid w:val="095402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09E96F5B"/>
    <w:multiLevelType w:val="singleLevel"/>
    <w:tmpl w:val="33BE8A68"/>
    <w:lvl w:ilvl="0">
      <w:start w:val="1"/>
      <w:numFmt w:val="lowerLetter"/>
      <w:lvlText w:val="(%1)"/>
      <w:lvlJc w:val="left"/>
      <w:pPr>
        <w:tabs>
          <w:tab w:val="num" w:pos="1440"/>
        </w:tabs>
        <w:ind w:left="1440" w:hanging="720"/>
      </w:pPr>
      <w:rPr>
        <w:rFonts w:hint="default"/>
      </w:rPr>
    </w:lvl>
  </w:abstractNum>
  <w:abstractNum w:abstractNumId="33" w15:restartNumberingAfterBreak="0">
    <w:nsid w:val="0A947B56"/>
    <w:multiLevelType w:val="singleLevel"/>
    <w:tmpl w:val="656E8C1A"/>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0B8D4771"/>
    <w:multiLevelType w:val="singleLevel"/>
    <w:tmpl w:val="0FC41030"/>
    <w:lvl w:ilvl="0">
      <w:start w:val="14"/>
      <w:numFmt w:val="decimal"/>
      <w:lvlText w:val="%1."/>
      <w:legacy w:legacy="1" w:legacySpace="120" w:legacyIndent="360"/>
      <w:lvlJc w:val="left"/>
      <w:pPr>
        <w:ind w:left="720" w:hanging="360"/>
      </w:pPr>
    </w:lvl>
  </w:abstractNum>
  <w:abstractNum w:abstractNumId="35" w15:restartNumberingAfterBreak="0">
    <w:nsid w:val="0C2E6A2D"/>
    <w:multiLevelType w:val="singleLevel"/>
    <w:tmpl w:val="1878FC54"/>
    <w:lvl w:ilvl="0">
      <w:start w:val="5"/>
      <w:numFmt w:val="lowerLetter"/>
      <w:lvlText w:val="(%1)"/>
      <w:lvlJc w:val="left"/>
      <w:pPr>
        <w:tabs>
          <w:tab w:val="num" w:pos="1069"/>
        </w:tabs>
        <w:ind w:left="1069" w:hanging="360"/>
      </w:pPr>
      <w:rPr>
        <w:rFonts w:hint="default"/>
      </w:rPr>
    </w:lvl>
  </w:abstractNum>
  <w:abstractNum w:abstractNumId="36" w15:restartNumberingAfterBreak="0">
    <w:nsid w:val="0C832A3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0D3A1DB2"/>
    <w:multiLevelType w:val="singleLevel"/>
    <w:tmpl w:val="7BE69964"/>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0DBD3ADA"/>
    <w:multiLevelType w:val="singleLevel"/>
    <w:tmpl w:val="E00EF6FC"/>
    <w:lvl w:ilvl="0">
      <w:start w:val="4"/>
      <w:numFmt w:val="lowerLetter"/>
      <w:lvlText w:val="(%1)"/>
      <w:lvlJc w:val="left"/>
      <w:pPr>
        <w:tabs>
          <w:tab w:val="num" w:pos="1440"/>
        </w:tabs>
        <w:ind w:left="1440" w:hanging="720"/>
      </w:pPr>
      <w:rPr>
        <w:rFonts w:hint="default"/>
      </w:rPr>
    </w:lvl>
  </w:abstractNum>
  <w:abstractNum w:abstractNumId="39" w15:restartNumberingAfterBreak="0">
    <w:nsid w:val="0E02047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0E353C8A"/>
    <w:multiLevelType w:val="singleLevel"/>
    <w:tmpl w:val="8D64A318"/>
    <w:lvl w:ilvl="0">
      <w:start w:val="3"/>
      <w:numFmt w:val="lowerLetter"/>
      <w:lvlText w:val="(%1)"/>
      <w:lvlJc w:val="left"/>
      <w:pPr>
        <w:tabs>
          <w:tab w:val="num" w:pos="1472"/>
        </w:tabs>
        <w:ind w:left="1472" w:hanging="735"/>
      </w:pPr>
      <w:rPr>
        <w:rFonts w:hint="default"/>
      </w:rPr>
    </w:lvl>
  </w:abstractNum>
  <w:abstractNum w:abstractNumId="41" w15:restartNumberingAfterBreak="0">
    <w:nsid w:val="0E660AF1"/>
    <w:multiLevelType w:val="singleLevel"/>
    <w:tmpl w:val="D6C4DEC4"/>
    <w:lvl w:ilvl="0">
      <w:start w:val="2"/>
      <w:numFmt w:val="lowerLetter"/>
      <w:lvlText w:val="(%1)"/>
      <w:lvlJc w:val="left"/>
      <w:pPr>
        <w:tabs>
          <w:tab w:val="num" w:pos="1472"/>
        </w:tabs>
        <w:ind w:left="1472" w:hanging="735"/>
      </w:pPr>
      <w:rPr>
        <w:rFonts w:hint="default"/>
      </w:rPr>
    </w:lvl>
  </w:abstractNum>
  <w:abstractNum w:abstractNumId="42" w15:restartNumberingAfterBreak="0">
    <w:nsid w:val="0E8C4BC8"/>
    <w:multiLevelType w:val="singleLevel"/>
    <w:tmpl w:val="32E02B78"/>
    <w:lvl w:ilvl="0">
      <w:start w:val="6"/>
      <w:numFmt w:val="decimal"/>
      <w:lvlText w:val="%1.34"/>
      <w:lvlJc w:val="left"/>
      <w:pPr>
        <w:tabs>
          <w:tab w:val="num" w:pos="360"/>
        </w:tabs>
        <w:ind w:left="360" w:hanging="360"/>
      </w:pPr>
    </w:lvl>
  </w:abstractNum>
  <w:abstractNum w:abstractNumId="43" w15:restartNumberingAfterBreak="0">
    <w:nsid w:val="0F0D1A10"/>
    <w:multiLevelType w:val="multilevel"/>
    <w:tmpl w:val="2E5496A2"/>
    <w:lvl w:ilvl="0">
      <w:start w:val="13"/>
      <w:numFmt w:val="decimal"/>
      <w:lvlText w:val="%1"/>
      <w:lvlJc w:val="left"/>
      <w:pPr>
        <w:tabs>
          <w:tab w:val="num" w:pos="735"/>
        </w:tabs>
        <w:ind w:left="735" w:hanging="735"/>
      </w:pPr>
      <w:rPr>
        <w:rFonts w:hint="default"/>
      </w:rPr>
    </w:lvl>
    <w:lvl w:ilvl="1">
      <w:start w:val="28"/>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0F740AFD"/>
    <w:multiLevelType w:val="singleLevel"/>
    <w:tmpl w:val="7D362794"/>
    <w:lvl w:ilvl="0">
      <w:start w:val="1"/>
      <w:numFmt w:val="lowerLetter"/>
      <w:lvlText w:val="(%1)"/>
      <w:lvlJc w:val="left"/>
      <w:pPr>
        <w:tabs>
          <w:tab w:val="num" w:pos="1455"/>
        </w:tabs>
        <w:ind w:left="1455" w:hanging="735"/>
      </w:pPr>
      <w:rPr>
        <w:rFonts w:hint="default"/>
      </w:rPr>
    </w:lvl>
  </w:abstractNum>
  <w:abstractNum w:abstractNumId="45" w15:restartNumberingAfterBreak="0">
    <w:nsid w:val="0FA84C55"/>
    <w:multiLevelType w:val="singleLevel"/>
    <w:tmpl w:val="33FE1C62"/>
    <w:lvl w:ilvl="0">
      <w:start w:val="4"/>
      <w:numFmt w:val="lowerLetter"/>
      <w:lvlText w:val="(%1)"/>
      <w:lvlJc w:val="left"/>
      <w:pPr>
        <w:tabs>
          <w:tab w:val="num" w:pos="1472"/>
        </w:tabs>
        <w:ind w:left="1472" w:hanging="735"/>
      </w:pPr>
      <w:rPr>
        <w:rFonts w:hint="default"/>
      </w:rPr>
    </w:lvl>
  </w:abstractNum>
  <w:abstractNum w:abstractNumId="46" w15:restartNumberingAfterBreak="0">
    <w:nsid w:val="0FDA50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0FF27C6B"/>
    <w:multiLevelType w:val="singleLevel"/>
    <w:tmpl w:val="CE702BB2"/>
    <w:lvl w:ilvl="0">
      <w:start w:val="873"/>
      <w:numFmt w:val="bullet"/>
      <w:lvlText w:val=""/>
      <w:lvlJc w:val="left"/>
      <w:pPr>
        <w:tabs>
          <w:tab w:val="num" w:pos="360"/>
        </w:tabs>
        <w:ind w:left="360" w:hanging="360"/>
      </w:pPr>
      <w:rPr>
        <w:rFonts w:ascii="Symbol" w:hAnsi="Symbol" w:hint="default"/>
      </w:rPr>
    </w:lvl>
  </w:abstractNum>
  <w:abstractNum w:abstractNumId="48" w15:restartNumberingAfterBreak="0">
    <w:nsid w:val="10292DFB"/>
    <w:multiLevelType w:val="singleLevel"/>
    <w:tmpl w:val="C0E45E90"/>
    <w:lvl w:ilvl="0">
      <w:start w:val="6"/>
      <w:numFmt w:val="decimal"/>
      <w:lvlText w:val="%1.7"/>
      <w:lvlJc w:val="left"/>
      <w:pPr>
        <w:tabs>
          <w:tab w:val="num" w:pos="360"/>
        </w:tabs>
        <w:ind w:left="360" w:hanging="360"/>
      </w:pPr>
    </w:lvl>
  </w:abstractNum>
  <w:abstractNum w:abstractNumId="49" w15:restartNumberingAfterBreak="0">
    <w:nsid w:val="103B6807"/>
    <w:multiLevelType w:val="singleLevel"/>
    <w:tmpl w:val="B7FCF79E"/>
    <w:lvl w:ilvl="0">
      <w:start w:val="6"/>
      <w:numFmt w:val="decimal"/>
      <w:lvlText w:val="%1.1"/>
      <w:lvlJc w:val="left"/>
      <w:pPr>
        <w:tabs>
          <w:tab w:val="num" w:pos="360"/>
        </w:tabs>
        <w:ind w:left="360" w:hanging="360"/>
      </w:pPr>
    </w:lvl>
  </w:abstractNum>
  <w:abstractNum w:abstractNumId="50" w15:restartNumberingAfterBreak="0">
    <w:nsid w:val="10E37692"/>
    <w:multiLevelType w:val="singleLevel"/>
    <w:tmpl w:val="34809B58"/>
    <w:lvl w:ilvl="0">
      <w:start w:val="2"/>
      <w:numFmt w:val="lowerRoman"/>
      <w:lvlText w:val="(%1)"/>
      <w:lvlJc w:val="left"/>
      <w:pPr>
        <w:tabs>
          <w:tab w:val="num" w:pos="2209"/>
        </w:tabs>
        <w:ind w:left="2209" w:hanging="735"/>
      </w:pPr>
      <w:rPr>
        <w:rFonts w:hint="default"/>
      </w:rPr>
    </w:lvl>
  </w:abstractNum>
  <w:abstractNum w:abstractNumId="51" w15:restartNumberingAfterBreak="0">
    <w:nsid w:val="116748C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11F526E5"/>
    <w:multiLevelType w:val="multilevel"/>
    <w:tmpl w:val="9496AB66"/>
    <w:lvl w:ilvl="0">
      <w:start w:val="4"/>
      <w:numFmt w:val="decimal"/>
      <w:lvlText w:val="%1"/>
      <w:lvlJc w:val="left"/>
      <w:pPr>
        <w:tabs>
          <w:tab w:val="num" w:pos="735"/>
        </w:tabs>
        <w:ind w:left="735" w:hanging="735"/>
      </w:pPr>
      <w:rPr>
        <w:rFonts w:hint="default"/>
      </w:rPr>
    </w:lvl>
    <w:lvl w:ilvl="1">
      <w:start w:val="11"/>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735"/>
        </w:tabs>
        <w:ind w:left="735" w:hanging="73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15:restartNumberingAfterBreak="0">
    <w:nsid w:val="12BC6CE9"/>
    <w:multiLevelType w:val="singleLevel"/>
    <w:tmpl w:val="F24A8354"/>
    <w:lvl w:ilvl="0">
      <w:start w:val="1"/>
      <w:numFmt w:val="lowerRoman"/>
      <w:lvlText w:val="(%1)"/>
      <w:lvlJc w:val="left"/>
      <w:pPr>
        <w:tabs>
          <w:tab w:val="num" w:pos="1440"/>
        </w:tabs>
        <w:ind w:left="1440" w:hanging="720"/>
      </w:pPr>
      <w:rPr>
        <w:rFonts w:hint="default"/>
      </w:rPr>
    </w:lvl>
  </w:abstractNum>
  <w:abstractNum w:abstractNumId="54" w15:restartNumberingAfterBreak="0">
    <w:nsid w:val="132815B5"/>
    <w:multiLevelType w:val="singleLevel"/>
    <w:tmpl w:val="DF54158E"/>
    <w:lvl w:ilvl="0">
      <w:start w:val="3"/>
      <w:numFmt w:val="lowerLetter"/>
      <w:lvlText w:val="(%1)"/>
      <w:lvlJc w:val="left"/>
      <w:pPr>
        <w:tabs>
          <w:tab w:val="num" w:pos="1472"/>
        </w:tabs>
        <w:ind w:left="1472" w:hanging="735"/>
      </w:pPr>
      <w:rPr>
        <w:rFonts w:hint="default"/>
      </w:rPr>
    </w:lvl>
  </w:abstractNum>
  <w:abstractNum w:abstractNumId="55" w15:restartNumberingAfterBreak="0">
    <w:nsid w:val="13A41E2E"/>
    <w:multiLevelType w:val="singleLevel"/>
    <w:tmpl w:val="096CD1F6"/>
    <w:lvl w:ilvl="0">
      <w:start w:val="4"/>
      <w:numFmt w:val="lowerRoman"/>
      <w:lvlText w:val="(%1)"/>
      <w:legacy w:legacy="1" w:legacySpace="0" w:legacyIndent="2209"/>
      <w:lvlJc w:val="left"/>
      <w:pPr>
        <w:ind w:left="3683" w:hanging="2209"/>
      </w:pPr>
    </w:lvl>
  </w:abstractNum>
  <w:abstractNum w:abstractNumId="56" w15:restartNumberingAfterBreak="0">
    <w:nsid w:val="13F12D8A"/>
    <w:multiLevelType w:val="multilevel"/>
    <w:tmpl w:val="6B12EF36"/>
    <w:lvl w:ilvl="0">
      <w:start w:val="15"/>
      <w:numFmt w:val="decimal"/>
      <w:lvlText w:val="%1"/>
      <w:legacy w:legacy="1" w:legacySpace="0" w:legacyIndent="0"/>
      <w:lvlJc w:val="left"/>
    </w:lvl>
    <w:lvl w:ilvl="1">
      <w:start w:val="8"/>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57" w15:restartNumberingAfterBreak="0">
    <w:nsid w:val="14ED7A05"/>
    <w:multiLevelType w:val="singleLevel"/>
    <w:tmpl w:val="656E8C1A"/>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15133F20"/>
    <w:multiLevelType w:val="multilevel"/>
    <w:tmpl w:val="E8DE0D10"/>
    <w:lvl w:ilvl="0">
      <w:start w:val="7"/>
      <w:numFmt w:val="decimal"/>
      <w:lvlText w:val="%1"/>
      <w:lvlJc w:val="left"/>
      <w:pPr>
        <w:tabs>
          <w:tab w:val="num" w:pos="360"/>
        </w:tabs>
        <w:ind w:left="360" w:hanging="360"/>
      </w:pPr>
      <w:rPr>
        <w:rFonts w:hint="default"/>
        <w:i/>
      </w:rPr>
    </w:lvl>
    <w:lvl w:ilvl="1">
      <w:start w:val="16"/>
      <w:numFmt w:val="decimal"/>
      <w:lvlText w:val="%1.%2"/>
      <w:lvlJc w:val="left"/>
      <w:pPr>
        <w:tabs>
          <w:tab w:val="num" w:pos="360"/>
        </w:tabs>
        <w:ind w:left="360" w:hanging="36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720"/>
        </w:tabs>
        <w:ind w:left="720" w:hanging="72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080"/>
        </w:tabs>
        <w:ind w:left="1080" w:hanging="108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440"/>
        </w:tabs>
        <w:ind w:left="1440" w:hanging="1440"/>
      </w:pPr>
      <w:rPr>
        <w:rFonts w:hint="default"/>
        <w:i/>
      </w:rPr>
    </w:lvl>
  </w:abstractNum>
  <w:abstractNum w:abstractNumId="59" w15:restartNumberingAfterBreak="0">
    <w:nsid w:val="15516FE8"/>
    <w:multiLevelType w:val="multilevel"/>
    <w:tmpl w:val="CDA82624"/>
    <w:lvl w:ilvl="0">
      <w:start w:val="16"/>
      <w:numFmt w:val="decimal"/>
      <w:lvlText w:val="%1"/>
      <w:lvlJc w:val="left"/>
      <w:pPr>
        <w:tabs>
          <w:tab w:val="num" w:pos="735"/>
        </w:tabs>
        <w:ind w:left="735" w:hanging="735"/>
      </w:pPr>
      <w:rPr>
        <w:rFonts w:hint="default"/>
      </w:rPr>
    </w:lvl>
    <w:lvl w:ilvl="1">
      <w:start w:val="2"/>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735"/>
        </w:tabs>
        <w:ind w:left="735" w:hanging="73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0" w15:restartNumberingAfterBreak="0">
    <w:nsid w:val="1569154A"/>
    <w:multiLevelType w:val="singleLevel"/>
    <w:tmpl w:val="B6707528"/>
    <w:lvl w:ilvl="0">
      <w:start w:val="6"/>
      <w:numFmt w:val="lowerLetter"/>
      <w:lvlText w:val="(%1)"/>
      <w:lvlJc w:val="left"/>
      <w:pPr>
        <w:tabs>
          <w:tab w:val="num" w:pos="1472"/>
        </w:tabs>
        <w:ind w:left="1472" w:hanging="735"/>
      </w:pPr>
      <w:rPr>
        <w:rFonts w:hint="default"/>
      </w:rPr>
    </w:lvl>
  </w:abstractNum>
  <w:abstractNum w:abstractNumId="61" w15:restartNumberingAfterBreak="0">
    <w:nsid w:val="1577217C"/>
    <w:multiLevelType w:val="singleLevel"/>
    <w:tmpl w:val="8DEAD800"/>
    <w:lvl w:ilvl="0">
      <w:start w:val="3"/>
      <w:numFmt w:val="decimal"/>
      <w:lvlText w:val="%1."/>
      <w:lvlJc w:val="left"/>
      <w:pPr>
        <w:tabs>
          <w:tab w:val="num" w:pos="735"/>
        </w:tabs>
        <w:ind w:left="735" w:hanging="735"/>
      </w:pPr>
      <w:rPr>
        <w:rFonts w:hint="default"/>
      </w:rPr>
    </w:lvl>
  </w:abstractNum>
  <w:abstractNum w:abstractNumId="62" w15:restartNumberingAfterBreak="0">
    <w:nsid w:val="15882AC0"/>
    <w:multiLevelType w:val="multilevel"/>
    <w:tmpl w:val="A06612DC"/>
    <w:lvl w:ilvl="0">
      <w:start w:val="23"/>
      <w:numFmt w:val="decimal"/>
      <w:lvlText w:val="%1"/>
      <w:lvlJc w:val="left"/>
      <w:pPr>
        <w:tabs>
          <w:tab w:val="num" w:pos="735"/>
        </w:tabs>
        <w:ind w:left="735" w:hanging="735"/>
      </w:pPr>
      <w:rPr>
        <w:rFonts w:hint="default"/>
      </w:rPr>
    </w:lvl>
    <w:lvl w:ilvl="1">
      <w:start w:val="8"/>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735"/>
        </w:tabs>
        <w:ind w:left="735" w:hanging="73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3" w15:restartNumberingAfterBreak="0">
    <w:nsid w:val="159403BD"/>
    <w:multiLevelType w:val="multilevel"/>
    <w:tmpl w:val="2EF6EB1A"/>
    <w:lvl w:ilvl="0">
      <w:start w:val="11"/>
      <w:numFmt w:val="decimal"/>
      <w:lvlText w:val="%1"/>
      <w:lvlJc w:val="left"/>
      <w:pPr>
        <w:tabs>
          <w:tab w:val="num" w:pos="360"/>
        </w:tabs>
        <w:ind w:left="360" w:hanging="360"/>
      </w:pPr>
      <w:rPr>
        <w:rFonts w:hint="default"/>
        <w:color w:val="auto"/>
        <w:u w:val="none"/>
      </w:rPr>
    </w:lvl>
    <w:lvl w:ilvl="1">
      <w:start w:val="2"/>
      <w:numFmt w:val="decimal"/>
      <w:lvlText w:val="%1.%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color w:val="auto"/>
        <w:u w:val="none"/>
      </w:rPr>
    </w:lvl>
    <w:lvl w:ilvl="3">
      <w:start w:val="1"/>
      <w:numFmt w:val="decimal"/>
      <w:lvlText w:val="%1.%2.%3.%4"/>
      <w:lvlJc w:val="left"/>
      <w:pPr>
        <w:tabs>
          <w:tab w:val="num" w:pos="720"/>
        </w:tabs>
        <w:ind w:left="720" w:hanging="720"/>
      </w:pPr>
      <w:rPr>
        <w:rFonts w:hint="default"/>
        <w:color w:val="auto"/>
        <w:u w:val="none"/>
      </w:rPr>
    </w:lvl>
    <w:lvl w:ilvl="4">
      <w:start w:val="1"/>
      <w:numFmt w:val="decimal"/>
      <w:lvlText w:val="%1.%2.%3.%4.%5"/>
      <w:lvlJc w:val="left"/>
      <w:pPr>
        <w:tabs>
          <w:tab w:val="num" w:pos="1080"/>
        </w:tabs>
        <w:ind w:left="1080" w:hanging="1080"/>
      </w:pPr>
      <w:rPr>
        <w:rFonts w:hint="default"/>
        <w:color w:val="auto"/>
        <w:u w:val="none"/>
      </w:rPr>
    </w:lvl>
    <w:lvl w:ilvl="5">
      <w:start w:val="1"/>
      <w:numFmt w:val="decimal"/>
      <w:lvlText w:val="%1.%2.%3.%4.%5.%6"/>
      <w:lvlJc w:val="left"/>
      <w:pPr>
        <w:tabs>
          <w:tab w:val="num" w:pos="1080"/>
        </w:tabs>
        <w:ind w:left="1080" w:hanging="1080"/>
      </w:pPr>
      <w:rPr>
        <w:rFonts w:hint="default"/>
        <w:color w:val="auto"/>
        <w:u w:val="none"/>
      </w:rPr>
    </w:lvl>
    <w:lvl w:ilvl="6">
      <w:start w:val="1"/>
      <w:numFmt w:val="decimal"/>
      <w:lvlText w:val="%1.%2.%3.%4.%5.%6.%7"/>
      <w:lvlJc w:val="left"/>
      <w:pPr>
        <w:tabs>
          <w:tab w:val="num" w:pos="1440"/>
        </w:tabs>
        <w:ind w:left="1440" w:hanging="1440"/>
      </w:pPr>
      <w:rPr>
        <w:rFonts w:hint="default"/>
        <w:color w:val="auto"/>
        <w:u w:val="none"/>
      </w:rPr>
    </w:lvl>
    <w:lvl w:ilvl="7">
      <w:start w:val="1"/>
      <w:numFmt w:val="decimal"/>
      <w:lvlText w:val="%1.%2.%3.%4.%5.%6.%7.%8"/>
      <w:lvlJc w:val="left"/>
      <w:pPr>
        <w:tabs>
          <w:tab w:val="num" w:pos="1440"/>
        </w:tabs>
        <w:ind w:left="1440" w:hanging="1440"/>
      </w:pPr>
      <w:rPr>
        <w:rFonts w:hint="default"/>
        <w:color w:val="auto"/>
        <w:u w:val="none"/>
      </w:rPr>
    </w:lvl>
    <w:lvl w:ilvl="8">
      <w:start w:val="1"/>
      <w:numFmt w:val="decimal"/>
      <w:lvlText w:val="%1.%2.%3.%4.%5.%6.%7.%8.%9"/>
      <w:lvlJc w:val="left"/>
      <w:pPr>
        <w:tabs>
          <w:tab w:val="num" w:pos="1800"/>
        </w:tabs>
        <w:ind w:left="1800" w:hanging="1800"/>
      </w:pPr>
      <w:rPr>
        <w:rFonts w:hint="default"/>
        <w:color w:val="auto"/>
        <w:u w:val="none"/>
      </w:rPr>
    </w:lvl>
  </w:abstractNum>
  <w:abstractNum w:abstractNumId="64" w15:restartNumberingAfterBreak="0">
    <w:nsid w:val="15A4709E"/>
    <w:multiLevelType w:val="singleLevel"/>
    <w:tmpl w:val="B7FCF79E"/>
    <w:lvl w:ilvl="0">
      <w:start w:val="6"/>
      <w:numFmt w:val="decimal"/>
      <w:lvlText w:val="%1.1"/>
      <w:lvlJc w:val="left"/>
      <w:pPr>
        <w:tabs>
          <w:tab w:val="num" w:pos="360"/>
        </w:tabs>
        <w:ind w:left="360" w:hanging="360"/>
      </w:pPr>
    </w:lvl>
  </w:abstractNum>
  <w:abstractNum w:abstractNumId="65" w15:restartNumberingAfterBreak="0">
    <w:nsid w:val="15DD705A"/>
    <w:multiLevelType w:val="singleLevel"/>
    <w:tmpl w:val="092ADCB0"/>
    <w:lvl w:ilvl="0">
      <w:start w:val="1"/>
      <w:numFmt w:val="lowerLetter"/>
      <w:lvlText w:val="%1)"/>
      <w:lvlJc w:val="left"/>
      <w:pPr>
        <w:tabs>
          <w:tab w:val="num" w:pos="1457"/>
        </w:tabs>
        <w:ind w:left="1457" w:hanging="720"/>
      </w:pPr>
      <w:rPr>
        <w:rFonts w:hint="default"/>
      </w:rPr>
    </w:lvl>
  </w:abstractNum>
  <w:abstractNum w:abstractNumId="66" w15:restartNumberingAfterBreak="0">
    <w:nsid w:val="16101F8C"/>
    <w:multiLevelType w:val="multilevel"/>
    <w:tmpl w:val="96A84AAE"/>
    <w:lvl w:ilvl="0">
      <w:start w:val="1"/>
      <w:numFmt w:val="lowerRoman"/>
      <w:lvlText w:val="(%1)"/>
      <w:lvlJc w:val="left"/>
      <w:pPr>
        <w:tabs>
          <w:tab w:val="num" w:pos="1440"/>
        </w:tabs>
        <w:ind w:left="1440" w:hanging="720"/>
      </w:pPr>
      <w:rPr>
        <w:rFonts w:hint="default"/>
      </w:rPr>
    </w:lvl>
    <w:lvl w:ilvl="1">
      <w:start w:val="1"/>
      <w:numFmt w:val="lowerRoman"/>
      <w:lvlText w:val="(%2)"/>
      <w:lvlJc w:val="left"/>
      <w:pPr>
        <w:tabs>
          <w:tab w:val="num" w:pos="2160"/>
        </w:tabs>
        <w:ind w:left="2160" w:hanging="72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7" w15:restartNumberingAfterBreak="0">
    <w:nsid w:val="1686540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17926E73"/>
    <w:multiLevelType w:val="singleLevel"/>
    <w:tmpl w:val="24AC4CB2"/>
    <w:lvl w:ilvl="0">
      <w:start w:val="4"/>
      <w:numFmt w:val="lowerRoman"/>
      <w:lvlText w:val="(%1)"/>
      <w:lvlJc w:val="left"/>
      <w:pPr>
        <w:tabs>
          <w:tab w:val="num" w:pos="1444"/>
        </w:tabs>
        <w:ind w:left="1444" w:hanging="735"/>
      </w:pPr>
      <w:rPr>
        <w:rFonts w:hint="default"/>
      </w:rPr>
    </w:lvl>
  </w:abstractNum>
  <w:abstractNum w:abstractNumId="69" w15:restartNumberingAfterBreak="0">
    <w:nsid w:val="17F43375"/>
    <w:multiLevelType w:val="singleLevel"/>
    <w:tmpl w:val="334C74E6"/>
    <w:lvl w:ilvl="0">
      <w:start w:val="1"/>
      <w:numFmt w:val="bullet"/>
      <w:lvlText w:val=""/>
      <w:lvlJc w:val="left"/>
      <w:pPr>
        <w:tabs>
          <w:tab w:val="num" w:pos="737"/>
        </w:tabs>
        <w:ind w:left="737" w:hanging="737"/>
      </w:pPr>
      <w:rPr>
        <w:rFonts w:ascii="Symbol" w:hAnsi="Symbol" w:hint="default"/>
      </w:rPr>
    </w:lvl>
  </w:abstractNum>
  <w:abstractNum w:abstractNumId="70" w15:restartNumberingAfterBreak="0">
    <w:nsid w:val="184723F7"/>
    <w:multiLevelType w:val="singleLevel"/>
    <w:tmpl w:val="0C090019"/>
    <w:lvl w:ilvl="0">
      <w:start w:val="1"/>
      <w:numFmt w:val="lowerLetter"/>
      <w:lvlText w:val="(%1)"/>
      <w:lvlJc w:val="left"/>
      <w:pPr>
        <w:tabs>
          <w:tab w:val="num" w:pos="360"/>
        </w:tabs>
        <w:ind w:left="360" w:hanging="360"/>
      </w:pPr>
    </w:lvl>
  </w:abstractNum>
  <w:abstractNum w:abstractNumId="71" w15:restartNumberingAfterBreak="0">
    <w:nsid w:val="18885EE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2" w15:restartNumberingAfterBreak="0">
    <w:nsid w:val="19754D4F"/>
    <w:multiLevelType w:val="multilevel"/>
    <w:tmpl w:val="447A6E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19895F2C"/>
    <w:multiLevelType w:val="singleLevel"/>
    <w:tmpl w:val="0CB2593E"/>
    <w:lvl w:ilvl="0">
      <w:start w:val="1"/>
      <w:numFmt w:val="lowerLetter"/>
      <w:lvlText w:val="(%1)"/>
      <w:lvlJc w:val="left"/>
      <w:pPr>
        <w:tabs>
          <w:tab w:val="num" w:pos="1470"/>
        </w:tabs>
        <w:ind w:left="1470" w:hanging="735"/>
      </w:pPr>
      <w:rPr>
        <w:rFonts w:hint="default"/>
      </w:rPr>
    </w:lvl>
  </w:abstractNum>
  <w:abstractNum w:abstractNumId="74" w15:restartNumberingAfterBreak="0">
    <w:nsid w:val="19DE21D1"/>
    <w:multiLevelType w:val="singleLevel"/>
    <w:tmpl w:val="7D362794"/>
    <w:lvl w:ilvl="0">
      <w:start w:val="5"/>
      <w:numFmt w:val="lowerLetter"/>
      <w:lvlText w:val="(%1)"/>
      <w:lvlJc w:val="left"/>
      <w:pPr>
        <w:tabs>
          <w:tab w:val="num" w:pos="1455"/>
        </w:tabs>
        <w:ind w:left="1455" w:hanging="735"/>
      </w:pPr>
      <w:rPr>
        <w:rFonts w:hint="default"/>
      </w:rPr>
    </w:lvl>
  </w:abstractNum>
  <w:abstractNum w:abstractNumId="75" w15:restartNumberingAfterBreak="0">
    <w:nsid w:val="1A027146"/>
    <w:multiLevelType w:val="singleLevel"/>
    <w:tmpl w:val="BCB6107E"/>
    <w:lvl w:ilvl="0">
      <w:start w:val="2"/>
      <w:numFmt w:val="lowerLetter"/>
      <w:lvlText w:val="(%1)"/>
      <w:lvlJc w:val="left"/>
      <w:pPr>
        <w:tabs>
          <w:tab w:val="num" w:pos="1472"/>
        </w:tabs>
        <w:ind w:left="1472" w:hanging="735"/>
      </w:pPr>
      <w:rPr>
        <w:rFonts w:hint="default"/>
      </w:rPr>
    </w:lvl>
  </w:abstractNum>
  <w:abstractNum w:abstractNumId="76" w15:restartNumberingAfterBreak="0">
    <w:nsid w:val="1A143963"/>
    <w:multiLevelType w:val="singleLevel"/>
    <w:tmpl w:val="7CF42E48"/>
    <w:lvl w:ilvl="0">
      <w:start w:val="4"/>
      <w:numFmt w:val="lowerLetter"/>
      <w:lvlText w:val="(%1)"/>
      <w:lvlJc w:val="left"/>
      <w:pPr>
        <w:tabs>
          <w:tab w:val="num" w:pos="1429"/>
        </w:tabs>
        <w:ind w:left="1429" w:hanging="720"/>
      </w:pPr>
      <w:rPr>
        <w:rFonts w:hint="default"/>
      </w:rPr>
    </w:lvl>
  </w:abstractNum>
  <w:abstractNum w:abstractNumId="77" w15:restartNumberingAfterBreak="0">
    <w:nsid w:val="1B2B77C2"/>
    <w:multiLevelType w:val="singleLevel"/>
    <w:tmpl w:val="1D906E42"/>
    <w:lvl w:ilvl="0">
      <w:start w:val="6"/>
      <w:numFmt w:val="decimal"/>
      <w:lvlText w:val="%1.3"/>
      <w:lvlJc w:val="left"/>
      <w:pPr>
        <w:tabs>
          <w:tab w:val="num" w:pos="360"/>
        </w:tabs>
        <w:ind w:left="360" w:hanging="360"/>
      </w:pPr>
    </w:lvl>
  </w:abstractNum>
  <w:abstractNum w:abstractNumId="78" w15:restartNumberingAfterBreak="0">
    <w:nsid w:val="1B5244A1"/>
    <w:multiLevelType w:val="multilevel"/>
    <w:tmpl w:val="45149258"/>
    <w:lvl w:ilvl="0">
      <w:start w:val="7"/>
      <w:numFmt w:val="decimal"/>
      <w:lvlText w:val="%1"/>
      <w:lvlJc w:val="left"/>
      <w:pPr>
        <w:tabs>
          <w:tab w:val="num" w:pos="360"/>
        </w:tabs>
        <w:ind w:left="360" w:hanging="360"/>
      </w:pPr>
      <w:rPr>
        <w:rFonts w:hint="default"/>
      </w:rPr>
    </w:lvl>
    <w:lvl w:ilvl="1">
      <w:start w:val="1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9" w15:restartNumberingAfterBreak="0">
    <w:nsid w:val="1BDE40B6"/>
    <w:multiLevelType w:val="singleLevel"/>
    <w:tmpl w:val="78E8F7B4"/>
    <w:lvl w:ilvl="0">
      <w:start w:val="2"/>
      <w:numFmt w:val="lowerRoman"/>
      <w:lvlText w:val="(%1)"/>
      <w:lvlJc w:val="left"/>
      <w:pPr>
        <w:tabs>
          <w:tab w:val="num" w:pos="765"/>
        </w:tabs>
        <w:ind w:left="765" w:hanging="720"/>
      </w:pPr>
      <w:rPr>
        <w:rFonts w:hint="default"/>
      </w:rPr>
    </w:lvl>
  </w:abstractNum>
  <w:abstractNum w:abstractNumId="80" w15:restartNumberingAfterBreak="0">
    <w:nsid w:val="1BF711D6"/>
    <w:multiLevelType w:val="singleLevel"/>
    <w:tmpl w:val="FEE2CBE8"/>
    <w:lvl w:ilvl="0">
      <w:start w:val="1"/>
      <w:numFmt w:val="lowerLetter"/>
      <w:lvlText w:val="(%1)"/>
      <w:lvlJc w:val="left"/>
      <w:pPr>
        <w:tabs>
          <w:tab w:val="num" w:pos="1470"/>
        </w:tabs>
        <w:ind w:left="1470" w:hanging="735"/>
      </w:pPr>
      <w:rPr>
        <w:rFonts w:hint="default"/>
      </w:rPr>
    </w:lvl>
  </w:abstractNum>
  <w:abstractNum w:abstractNumId="81" w15:restartNumberingAfterBreak="0">
    <w:nsid w:val="1CAB11BC"/>
    <w:multiLevelType w:val="singleLevel"/>
    <w:tmpl w:val="0C090019"/>
    <w:lvl w:ilvl="0">
      <w:start w:val="1"/>
      <w:numFmt w:val="lowerLetter"/>
      <w:lvlText w:val="(%1)"/>
      <w:lvlJc w:val="left"/>
      <w:pPr>
        <w:tabs>
          <w:tab w:val="num" w:pos="360"/>
        </w:tabs>
        <w:ind w:left="360" w:hanging="360"/>
      </w:pPr>
    </w:lvl>
  </w:abstractNum>
  <w:abstractNum w:abstractNumId="82" w15:restartNumberingAfterBreak="0">
    <w:nsid w:val="1CF4771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3" w15:restartNumberingAfterBreak="0">
    <w:nsid w:val="1DAD2A6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4" w15:restartNumberingAfterBreak="0">
    <w:nsid w:val="1DF14D4B"/>
    <w:multiLevelType w:val="multilevel"/>
    <w:tmpl w:val="11C038D6"/>
    <w:lvl w:ilvl="0">
      <w:start w:val="1"/>
      <w:numFmt w:val="bullet"/>
      <w:lvlText w:val=""/>
      <w:lvlJc w:val="left"/>
      <w:pPr>
        <w:tabs>
          <w:tab w:val="num" w:pos="1457"/>
        </w:tabs>
        <w:ind w:left="1457" w:hanging="360"/>
      </w:pPr>
      <w:rPr>
        <w:rFonts w:ascii="Wingdings" w:hAnsi="Wingdings" w:hint="default"/>
      </w:rPr>
    </w:lvl>
    <w:lvl w:ilvl="1" w:tentative="1">
      <w:start w:val="1"/>
      <w:numFmt w:val="bullet"/>
      <w:lvlText w:val="o"/>
      <w:lvlJc w:val="left"/>
      <w:pPr>
        <w:tabs>
          <w:tab w:val="num" w:pos="2177"/>
        </w:tabs>
        <w:ind w:left="2177" w:hanging="360"/>
      </w:pPr>
      <w:rPr>
        <w:rFonts w:ascii="Courier New" w:hAnsi="Courier New" w:hint="default"/>
      </w:rPr>
    </w:lvl>
    <w:lvl w:ilvl="2" w:tentative="1">
      <w:start w:val="1"/>
      <w:numFmt w:val="bullet"/>
      <w:lvlText w:val=""/>
      <w:lvlJc w:val="left"/>
      <w:pPr>
        <w:tabs>
          <w:tab w:val="num" w:pos="2897"/>
        </w:tabs>
        <w:ind w:left="2897" w:hanging="360"/>
      </w:pPr>
      <w:rPr>
        <w:rFonts w:ascii="Wingdings" w:hAnsi="Wingdings" w:hint="default"/>
      </w:rPr>
    </w:lvl>
    <w:lvl w:ilvl="3" w:tentative="1">
      <w:start w:val="1"/>
      <w:numFmt w:val="bullet"/>
      <w:lvlText w:val=""/>
      <w:lvlJc w:val="left"/>
      <w:pPr>
        <w:tabs>
          <w:tab w:val="num" w:pos="3617"/>
        </w:tabs>
        <w:ind w:left="3617" w:hanging="360"/>
      </w:pPr>
      <w:rPr>
        <w:rFonts w:ascii="Symbol" w:hAnsi="Symbol" w:hint="default"/>
      </w:rPr>
    </w:lvl>
    <w:lvl w:ilvl="4" w:tentative="1">
      <w:start w:val="1"/>
      <w:numFmt w:val="bullet"/>
      <w:lvlText w:val="o"/>
      <w:lvlJc w:val="left"/>
      <w:pPr>
        <w:tabs>
          <w:tab w:val="num" w:pos="4337"/>
        </w:tabs>
        <w:ind w:left="4337" w:hanging="360"/>
      </w:pPr>
      <w:rPr>
        <w:rFonts w:ascii="Courier New" w:hAnsi="Courier New" w:hint="default"/>
      </w:rPr>
    </w:lvl>
    <w:lvl w:ilvl="5" w:tentative="1">
      <w:start w:val="1"/>
      <w:numFmt w:val="bullet"/>
      <w:lvlText w:val=""/>
      <w:lvlJc w:val="left"/>
      <w:pPr>
        <w:tabs>
          <w:tab w:val="num" w:pos="5057"/>
        </w:tabs>
        <w:ind w:left="5057" w:hanging="360"/>
      </w:pPr>
      <w:rPr>
        <w:rFonts w:ascii="Wingdings" w:hAnsi="Wingdings" w:hint="default"/>
      </w:rPr>
    </w:lvl>
    <w:lvl w:ilvl="6" w:tentative="1">
      <w:start w:val="1"/>
      <w:numFmt w:val="bullet"/>
      <w:lvlText w:val=""/>
      <w:lvlJc w:val="left"/>
      <w:pPr>
        <w:tabs>
          <w:tab w:val="num" w:pos="5777"/>
        </w:tabs>
        <w:ind w:left="5777" w:hanging="360"/>
      </w:pPr>
      <w:rPr>
        <w:rFonts w:ascii="Symbol" w:hAnsi="Symbol" w:hint="default"/>
      </w:rPr>
    </w:lvl>
    <w:lvl w:ilvl="7" w:tentative="1">
      <w:start w:val="1"/>
      <w:numFmt w:val="bullet"/>
      <w:lvlText w:val="o"/>
      <w:lvlJc w:val="left"/>
      <w:pPr>
        <w:tabs>
          <w:tab w:val="num" w:pos="6497"/>
        </w:tabs>
        <w:ind w:left="6497" w:hanging="360"/>
      </w:pPr>
      <w:rPr>
        <w:rFonts w:ascii="Courier New" w:hAnsi="Courier New" w:hint="default"/>
      </w:rPr>
    </w:lvl>
    <w:lvl w:ilvl="8" w:tentative="1">
      <w:start w:val="1"/>
      <w:numFmt w:val="bullet"/>
      <w:lvlText w:val=""/>
      <w:lvlJc w:val="left"/>
      <w:pPr>
        <w:tabs>
          <w:tab w:val="num" w:pos="7217"/>
        </w:tabs>
        <w:ind w:left="7217" w:hanging="360"/>
      </w:pPr>
      <w:rPr>
        <w:rFonts w:ascii="Wingdings" w:hAnsi="Wingdings" w:hint="default"/>
      </w:rPr>
    </w:lvl>
  </w:abstractNum>
  <w:abstractNum w:abstractNumId="85" w15:restartNumberingAfterBreak="0">
    <w:nsid w:val="1E025FB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6" w15:restartNumberingAfterBreak="0">
    <w:nsid w:val="1E2356BB"/>
    <w:multiLevelType w:val="multilevel"/>
    <w:tmpl w:val="1F2AE4F4"/>
    <w:lvl w:ilvl="0">
      <w:start w:val="5"/>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735"/>
        </w:tabs>
        <w:ind w:left="735" w:hanging="73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7" w15:restartNumberingAfterBreak="0">
    <w:nsid w:val="1E9E40D0"/>
    <w:multiLevelType w:val="singleLevel"/>
    <w:tmpl w:val="6CB25368"/>
    <w:lvl w:ilvl="0">
      <w:start w:val="5"/>
      <w:numFmt w:val="lowerLetter"/>
      <w:lvlText w:val="%1)"/>
      <w:lvlJc w:val="left"/>
      <w:pPr>
        <w:tabs>
          <w:tab w:val="num" w:pos="1429"/>
        </w:tabs>
        <w:ind w:left="1429" w:hanging="720"/>
      </w:pPr>
      <w:rPr>
        <w:rFonts w:hint="default"/>
      </w:rPr>
    </w:lvl>
  </w:abstractNum>
  <w:abstractNum w:abstractNumId="88" w15:restartNumberingAfterBreak="0">
    <w:nsid w:val="1F4250EB"/>
    <w:multiLevelType w:val="multilevel"/>
    <w:tmpl w:val="0A42DD3A"/>
    <w:lvl w:ilvl="0">
      <w:start w:val="6"/>
      <w:numFmt w:val="decimal"/>
      <w:lvlText w:val="%1"/>
      <w:lvlJc w:val="left"/>
      <w:pPr>
        <w:tabs>
          <w:tab w:val="num" w:pos="735"/>
        </w:tabs>
        <w:ind w:left="735" w:hanging="735"/>
      </w:pPr>
      <w:rPr>
        <w:rFonts w:hint="default"/>
      </w:rPr>
    </w:lvl>
    <w:lvl w:ilvl="1">
      <w:start w:val="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735"/>
        </w:tabs>
        <w:ind w:left="735" w:hanging="73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9" w15:restartNumberingAfterBreak="0">
    <w:nsid w:val="1F8E483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1FD30B99"/>
    <w:multiLevelType w:val="singleLevel"/>
    <w:tmpl w:val="484AB6F2"/>
    <w:lvl w:ilvl="0">
      <w:start w:val="6"/>
      <w:numFmt w:val="bullet"/>
      <w:lvlText w:val="-"/>
      <w:lvlJc w:val="left"/>
      <w:pPr>
        <w:tabs>
          <w:tab w:val="num" w:pos="360"/>
        </w:tabs>
        <w:ind w:left="360" w:hanging="360"/>
      </w:pPr>
      <w:rPr>
        <w:rFonts w:ascii="Times New Roman" w:hAnsi="Times New Roman" w:hint="default"/>
      </w:rPr>
    </w:lvl>
  </w:abstractNum>
  <w:abstractNum w:abstractNumId="91" w15:restartNumberingAfterBreak="0">
    <w:nsid w:val="2068765B"/>
    <w:multiLevelType w:val="multilevel"/>
    <w:tmpl w:val="8E3C34AC"/>
    <w:lvl w:ilvl="0">
      <w:start w:val="4"/>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2" w15:restartNumberingAfterBreak="0">
    <w:nsid w:val="20907A8B"/>
    <w:multiLevelType w:val="multilevel"/>
    <w:tmpl w:val="F6523D4A"/>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3" w15:restartNumberingAfterBreak="0">
    <w:nsid w:val="20B746AF"/>
    <w:multiLevelType w:val="singleLevel"/>
    <w:tmpl w:val="B0C88416"/>
    <w:lvl w:ilvl="0">
      <w:start w:val="7"/>
      <w:numFmt w:val="lowerLetter"/>
      <w:lvlText w:val="(%1)"/>
      <w:lvlJc w:val="left"/>
      <w:pPr>
        <w:tabs>
          <w:tab w:val="num" w:pos="1470"/>
        </w:tabs>
        <w:ind w:left="1470" w:hanging="735"/>
      </w:pPr>
      <w:rPr>
        <w:rFonts w:hint="default"/>
      </w:rPr>
    </w:lvl>
  </w:abstractNum>
  <w:abstractNum w:abstractNumId="94" w15:restartNumberingAfterBreak="0">
    <w:nsid w:val="20F45EB1"/>
    <w:multiLevelType w:val="singleLevel"/>
    <w:tmpl w:val="F18AD2E8"/>
    <w:lvl w:ilvl="0">
      <w:start w:val="7"/>
      <w:numFmt w:val="lowerLetter"/>
      <w:lvlText w:val="(%1)"/>
      <w:lvlJc w:val="left"/>
      <w:pPr>
        <w:tabs>
          <w:tab w:val="num" w:pos="1481"/>
        </w:tabs>
        <w:ind w:left="1481" w:hanging="744"/>
      </w:pPr>
      <w:rPr>
        <w:rFonts w:hint="default"/>
      </w:rPr>
    </w:lvl>
  </w:abstractNum>
  <w:abstractNum w:abstractNumId="95" w15:restartNumberingAfterBreak="0">
    <w:nsid w:val="219F17D3"/>
    <w:multiLevelType w:val="multilevel"/>
    <w:tmpl w:val="5E9263B2"/>
    <w:lvl w:ilvl="0">
      <w:start w:val="7"/>
      <w:numFmt w:val="decimal"/>
      <w:lvlText w:val="%1"/>
      <w:lvlJc w:val="left"/>
      <w:pPr>
        <w:tabs>
          <w:tab w:val="num" w:pos="735"/>
        </w:tabs>
        <w:ind w:left="735" w:hanging="735"/>
      </w:pPr>
      <w:rPr>
        <w:rFonts w:hint="default"/>
      </w:rPr>
    </w:lvl>
    <w:lvl w:ilvl="1">
      <w:start w:val="8"/>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735"/>
        </w:tabs>
        <w:ind w:left="735" w:hanging="73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6" w15:restartNumberingAfterBreak="0">
    <w:nsid w:val="21BC5544"/>
    <w:multiLevelType w:val="singleLevel"/>
    <w:tmpl w:val="0C09001B"/>
    <w:lvl w:ilvl="0">
      <w:start w:val="1"/>
      <w:numFmt w:val="lowerRoman"/>
      <w:lvlText w:val="%1."/>
      <w:lvlJc w:val="right"/>
      <w:pPr>
        <w:tabs>
          <w:tab w:val="num" w:pos="504"/>
        </w:tabs>
        <w:ind w:left="504" w:hanging="216"/>
      </w:pPr>
    </w:lvl>
  </w:abstractNum>
  <w:abstractNum w:abstractNumId="97" w15:restartNumberingAfterBreak="0">
    <w:nsid w:val="2213611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8" w15:restartNumberingAfterBreak="0">
    <w:nsid w:val="222356A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9" w15:restartNumberingAfterBreak="0">
    <w:nsid w:val="2230389F"/>
    <w:multiLevelType w:val="singleLevel"/>
    <w:tmpl w:val="33BE8A68"/>
    <w:lvl w:ilvl="0">
      <w:start w:val="1"/>
      <w:numFmt w:val="lowerLetter"/>
      <w:lvlText w:val="(%1)"/>
      <w:lvlJc w:val="left"/>
      <w:pPr>
        <w:tabs>
          <w:tab w:val="num" w:pos="1440"/>
        </w:tabs>
        <w:ind w:left="1440" w:hanging="720"/>
      </w:pPr>
      <w:rPr>
        <w:rFonts w:hint="default"/>
      </w:rPr>
    </w:lvl>
  </w:abstractNum>
  <w:abstractNum w:abstractNumId="100" w15:restartNumberingAfterBreak="0">
    <w:nsid w:val="255978F0"/>
    <w:multiLevelType w:val="singleLevel"/>
    <w:tmpl w:val="C0A052A6"/>
    <w:lvl w:ilvl="0">
      <w:start w:val="1"/>
      <w:numFmt w:val="lowerLetter"/>
      <w:lvlText w:val="(%1)"/>
      <w:lvlJc w:val="left"/>
      <w:pPr>
        <w:tabs>
          <w:tab w:val="num" w:pos="1472"/>
        </w:tabs>
        <w:ind w:left="1472" w:hanging="690"/>
      </w:pPr>
      <w:rPr>
        <w:rFonts w:hint="default"/>
      </w:rPr>
    </w:lvl>
  </w:abstractNum>
  <w:abstractNum w:abstractNumId="101" w15:restartNumberingAfterBreak="0">
    <w:nsid w:val="2585080F"/>
    <w:multiLevelType w:val="singleLevel"/>
    <w:tmpl w:val="CE981DA2"/>
    <w:lvl w:ilvl="0">
      <w:start w:val="11"/>
      <w:numFmt w:val="lowerLetter"/>
      <w:lvlText w:val="(%1)"/>
      <w:lvlJc w:val="left"/>
      <w:pPr>
        <w:tabs>
          <w:tab w:val="num" w:pos="1440"/>
        </w:tabs>
        <w:ind w:left="1440" w:hanging="720"/>
      </w:pPr>
      <w:rPr>
        <w:rFonts w:hint="default"/>
      </w:rPr>
    </w:lvl>
  </w:abstractNum>
  <w:abstractNum w:abstractNumId="102" w15:restartNumberingAfterBreak="0">
    <w:nsid w:val="260F4ABB"/>
    <w:multiLevelType w:val="singleLevel"/>
    <w:tmpl w:val="4C06FC8C"/>
    <w:lvl w:ilvl="0">
      <w:start w:val="4"/>
      <w:numFmt w:val="lowerRoman"/>
      <w:lvlText w:val="(%1)"/>
      <w:lvlJc w:val="left"/>
      <w:pPr>
        <w:tabs>
          <w:tab w:val="num" w:pos="1444"/>
        </w:tabs>
        <w:ind w:left="1444" w:hanging="735"/>
      </w:pPr>
      <w:rPr>
        <w:rFonts w:hint="default"/>
      </w:rPr>
    </w:lvl>
  </w:abstractNum>
  <w:abstractNum w:abstractNumId="103" w15:restartNumberingAfterBreak="0">
    <w:nsid w:val="268903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4" w15:restartNumberingAfterBreak="0">
    <w:nsid w:val="26C34266"/>
    <w:multiLevelType w:val="singleLevel"/>
    <w:tmpl w:val="0ABE5E28"/>
    <w:lvl w:ilvl="0">
      <w:start w:val="15"/>
      <w:numFmt w:val="lowerLetter"/>
      <w:lvlText w:val="(%1)"/>
      <w:lvlJc w:val="left"/>
      <w:pPr>
        <w:tabs>
          <w:tab w:val="num" w:pos="1429"/>
        </w:tabs>
        <w:ind w:left="1429" w:hanging="720"/>
      </w:pPr>
      <w:rPr>
        <w:rFonts w:hint="default"/>
      </w:rPr>
    </w:lvl>
  </w:abstractNum>
  <w:abstractNum w:abstractNumId="105" w15:restartNumberingAfterBreak="0">
    <w:nsid w:val="26C809AA"/>
    <w:multiLevelType w:val="multilevel"/>
    <w:tmpl w:val="3BE6786C"/>
    <w:lvl w:ilvl="0">
      <w:start w:val="5"/>
      <w:numFmt w:val="decimal"/>
      <w:lvlText w:val="%1"/>
      <w:lvlJc w:val="left"/>
      <w:pPr>
        <w:tabs>
          <w:tab w:val="num" w:pos="720"/>
        </w:tabs>
        <w:ind w:left="720" w:hanging="720"/>
      </w:pPr>
      <w:rPr>
        <w:rFonts w:hint="default"/>
      </w:rPr>
    </w:lvl>
    <w:lvl w:ilvl="1">
      <w:start w:val="1"/>
      <w:numFmt w:val="decimal"/>
      <w:lvlText w:val="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6" w15:restartNumberingAfterBreak="0">
    <w:nsid w:val="26ED031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7" w15:restartNumberingAfterBreak="0">
    <w:nsid w:val="275937F2"/>
    <w:multiLevelType w:val="singleLevel"/>
    <w:tmpl w:val="02BE835A"/>
    <w:lvl w:ilvl="0">
      <w:start w:val="1"/>
      <w:numFmt w:val="bullet"/>
      <w:lvlText w:val="-"/>
      <w:lvlJc w:val="left"/>
      <w:pPr>
        <w:tabs>
          <w:tab w:val="num" w:pos="3683"/>
        </w:tabs>
        <w:ind w:left="3683" w:hanging="735"/>
      </w:pPr>
      <w:rPr>
        <w:rFonts w:hint="default"/>
      </w:rPr>
    </w:lvl>
  </w:abstractNum>
  <w:abstractNum w:abstractNumId="108" w15:restartNumberingAfterBreak="0">
    <w:nsid w:val="27AD47E4"/>
    <w:multiLevelType w:val="multilevel"/>
    <w:tmpl w:val="8168D5F0"/>
    <w:lvl w:ilvl="0">
      <w:start w:val="15"/>
      <w:numFmt w:val="decimal"/>
      <w:lvlText w:val="%1"/>
      <w:lvlJc w:val="left"/>
      <w:pPr>
        <w:tabs>
          <w:tab w:val="num" w:pos="435"/>
        </w:tabs>
        <w:ind w:left="435" w:hanging="435"/>
      </w:pPr>
      <w:rPr>
        <w:rFonts w:hint="default"/>
      </w:rPr>
    </w:lvl>
    <w:lvl w:ilvl="1">
      <w:start w:val="10"/>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9" w15:restartNumberingAfterBreak="0">
    <w:nsid w:val="28F755AF"/>
    <w:multiLevelType w:val="singleLevel"/>
    <w:tmpl w:val="0C090019"/>
    <w:lvl w:ilvl="0">
      <w:start w:val="1"/>
      <w:numFmt w:val="lowerLetter"/>
      <w:lvlText w:val="(%1)"/>
      <w:lvlJc w:val="left"/>
      <w:pPr>
        <w:tabs>
          <w:tab w:val="num" w:pos="360"/>
        </w:tabs>
        <w:ind w:left="360" w:hanging="360"/>
      </w:pPr>
    </w:lvl>
  </w:abstractNum>
  <w:abstractNum w:abstractNumId="110" w15:restartNumberingAfterBreak="0">
    <w:nsid w:val="296D013E"/>
    <w:multiLevelType w:val="singleLevel"/>
    <w:tmpl w:val="CD7224B2"/>
    <w:lvl w:ilvl="0">
      <w:start w:val="1"/>
      <w:numFmt w:val="lowerRoman"/>
      <w:lvlText w:val="(%1)"/>
      <w:lvlJc w:val="left"/>
      <w:pPr>
        <w:tabs>
          <w:tab w:val="num" w:pos="1470"/>
        </w:tabs>
        <w:ind w:left="1470" w:hanging="735"/>
      </w:pPr>
      <w:rPr>
        <w:rFonts w:hint="default"/>
      </w:rPr>
    </w:lvl>
  </w:abstractNum>
  <w:abstractNum w:abstractNumId="111" w15:restartNumberingAfterBreak="0">
    <w:nsid w:val="29DB6F4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2" w15:restartNumberingAfterBreak="0">
    <w:nsid w:val="2A0D672E"/>
    <w:multiLevelType w:val="singleLevel"/>
    <w:tmpl w:val="930E0B72"/>
    <w:lvl w:ilvl="0">
      <w:start w:val="1"/>
      <w:numFmt w:val="bullet"/>
      <w:lvlText w:val=""/>
      <w:lvlJc w:val="left"/>
      <w:pPr>
        <w:tabs>
          <w:tab w:val="num" w:pos="737"/>
        </w:tabs>
        <w:ind w:left="737" w:hanging="737"/>
      </w:pPr>
      <w:rPr>
        <w:rFonts w:ascii="Symbol" w:hAnsi="Symbol" w:hint="default"/>
      </w:rPr>
    </w:lvl>
  </w:abstractNum>
  <w:abstractNum w:abstractNumId="113" w15:restartNumberingAfterBreak="0">
    <w:nsid w:val="2A3A363D"/>
    <w:multiLevelType w:val="singleLevel"/>
    <w:tmpl w:val="18D626A6"/>
    <w:lvl w:ilvl="0">
      <w:start w:val="1"/>
      <w:numFmt w:val="lowerRoman"/>
      <w:lvlText w:val="(%1)"/>
      <w:lvlJc w:val="left"/>
      <w:pPr>
        <w:tabs>
          <w:tab w:val="num" w:pos="2205"/>
        </w:tabs>
        <w:ind w:left="2205" w:hanging="765"/>
      </w:pPr>
      <w:rPr>
        <w:rFonts w:hint="default"/>
      </w:rPr>
    </w:lvl>
  </w:abstractNum>
  <w:abstractNum w:abstractNumId="114" w15:restartNumberingAfterBreak="0">
    <w:nsid w:val="2A3D0FDB"/>
    <w:multiLevelType w:val="multilevel"/>
    <w:tmpl w:val="CEEA9F30"/>
    <w:lvl w:ilvl="0">
      <w:start w:val="3"/>
      <w:numFmt w:val="decimal"/>
      <w:lvlText w:val="%1"/>
      <w:lvlJc w:val="left"/>
      <w:pPr>
        <w:tabs>
          <w:tab w:val="num" w:pos="735"/>
        </w:tabs>
        <w:ind w:left="735" w:hanging="735"/>
      </w:pPr>
      <w:rPr>
        <w:rFonts w:hint="default"/>
      </w:rPr>
    </w:lvl>
    <w:lvl w:ilvl="1">
      <w:start w:val="6"/>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735"/>
        </w:tabs>
        <w:ind w:left="735" w:hanging="73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5" w15:restartNumberingAfterBreak="0">
    <w:nsid w:val="2A484878"/>
    <w:multiLevelType w:val="multilevel"/>
    <w:tmpl w:val="DBFE5FA2"/>
    <w:lvl w:ilvl="0">
      <w:start w:val="7"/>
      <w:numFmt w:val="decimal"/>
      <w:lvlText w:val="%1"/>
      <w:lvlJc w:val="left"/>
      <w:pPr>
        <w:tabs>
          <w:tab w:val="num" w:pos="360"/>
        </w:tabs>
        <w:ind w:left="360" w:hanging="360"/>
      </w:pPr>
      <w:rPr>
        <w:rFonts w:hint="default"/>
      </w:rPr>
    </w:lvl>
    <w:lvl w:ilvl="1">
      <w:start w:val="1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6" w15:restartNumberingAfterBreak="0">
    <w:nsid w:val="2AA10B37"/>
    <w:multiLevelType w:val="singleLevel"/>
    <w:tmpl w:val="02BE835A"/>
    <w:lvl w:ilvl="0">
      <w:start w:val="1"/>
      <w:numFmt w:val="bullet"/>
      <w:lvlText w:val="-"/>
      <w:lvlJc w:val="left"/>
      <w:pPr>
        <w:tabs>
          <w:tab w:val="num" w:pos="3683"/>
        </w:tabs>
        <w:ind w:left="3683" w:hanging="735"/>
      </w:pPr>
      <w:rPr>
        <w:rFonts w:hint="default"/>
      </w:rPr>
    </w:lvl>
  </w:abstractNum>
  <w:abstractNum w:abstractNumId="117" w15:restartNumberingAfterBreak="0">
    <w:nsid w:val="2AE70CF2"/>
    <w:multiLevelType w:val="singleLevel"/>
    <w:tmpl w:val="CA5E0D74"/>
    <w:lvl w:ilvl="0">
      <w:start w:val="1"/>
      <w:numFmt w:val="bullet"/>
      <w:lvlText w:val=""/>
      <w:lvlJc w:val="left"/>
      <w:pPr>
        <w:tabs>
          <w:tab w:val="num" w:pos="737"/>
        </w:tabs>
        <w:ind w:left="737" w:hanging="737"/>
      </w:pPr>
      <w:rPr>
        <w:rFonts w:ascii="Symbol" w:hAnsi="Symbol" w:hint="default"/>
      </w:rPr>
    </w:lvl>
  </w:abstractNum>
  <w:abstractNum w:abstractNumId="118" w15:restartNumberingAfterBreak="0">
    <w:nsid w:val="2BA509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9" w15:restartNumberingAfterBreak="0">
    <w:nsid w:val="2BB6319C"/>
    <w:multiLevelType w:val="multilevel"/>
    <w:tmpl w:val="AF420F2E"/>
    <w:lvl w:ilvl="0">
      <w:start w:val="3"/>
      <w:numFmt w:val="decimal"/>
      <w:lvlText w:val="%1"/>
      <w:lvlJc w:val="left"/>
      <w:pPr>
        <w:tabs>
          <w:tab w:val="num" w:pos="735"/>
        </w:tabs>
        <w:ind w:left="735" w:hanging="735"/>
      </w:pPr>
      <w:rPr>
        <w:rFonts w:hint="default"/>
      </w:rPr>
    </w:lvl>
    <w:lvl w:ilvl="1">
      <w:start w:val="4"/>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735"/>
        </w:tabs>
        <w:ind w:left="735" w:hanging="73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0" w15:restartNumberingAfterBreak="0">
    <w:nsid w:val="2C852043"/>
    <w:multiLevelType w:val="singleLevel"/>
    <w:tmpl w:val="7F288F3C"/>
    <w:lvl w:ilvl="0">
      <w:start w:val="6"/>
      <w:numFmt w:val="decimal"/>
      <w:lvlText w:val="%1.8"/>
      <w:lvlJc w:val="left"/>
      <w:pPr>
        <w:tabs>
          <w:tab w:val="num" w:pos="360"/>
        </w:tabs>
        <w:ind w:left="360" w:hanging="360"/>
      </w:pPr>
    </w:lvl>
  </w:abstractNum>
  <w:abstractNum w:abstractNumId="121" w15:restartNumberingAfterBreak="0">
    <w:nsid w:val="2CE34AD3"/>
    <w:multiLevelType w:val="singleLevel"/>
    <w:tmpl w:val="E7FADE00"/>
    <w:lvl w:ilvl="0">
      <w:start w:val="6"/>
      <w:numFmt w:val="decimal"/>
      <w:lvlText w:val="%1.8"/>
      <w:lvlJc w:val="left"/>
      <w:pPr>
        <w:tabs>
          <w:tab w:val="num" w:pos="360"/>
        </w:tabs>
        <w:ind w:left="360" w:hanging="360"/>
      </w:pPr>
    </w:lvl>
  </w:abstractNum>
  <w:abstractNum w:abstractNumId="122" w15:restartNumberingAfterBreak="0">
    <w:nsid w:val="2D1B1843"/>
    <w:multiLevelType w:val="singleLevel"/>
    <w:tmpl w:val="0C090019"/>
    <w:lvl w:ilvl="0">
      <w:start w:val="1"/>
      <w:numFmt w:val="lowerLetter"/>
      <w:lvlText w:val="(%1)"/>
      <w:lvlJc w:val="left"/>
      <w:pPr>
        <w:tabs>
          <w:tab w:val="num" w:pos="360"/>
        </w:tabs>
        <w:ind w:left="360" w:hanging="360"/>
      </w:pPr>
    </w:lvl>
  </w:abstractNum>
  <w:abstractNum w:abstractNumId="123" w15:restartNumberingAfterBreak="0">
    <w:nsid w:val="2D293F0B"/>
    <w:multiLevelType w:val="singleLevel"/>
    <w:tmpl w:val="8430CEE2"/>
    <w:lvl w:ilvl="0">
      <w:start w:val="1"/>
      <w:numFmt w:val="lowerRoman"/>
      <w:lvlText w:val="(%1)"/>
      <w:lvlJc w:val="left"/>
      <w:pPr>
        <w:tabs>
          <w:tab w:val="num" w:pos="2160"/>
        </w:tabs>
        <w:ind w:left="2160" w:hanging="720"/>
      </w:pPr>
      <w:rPr>
        <w:rFonts w:hint="default"/>
      </w:rPr>
    </w:lvl>
  </w:abstractNum>
  <w:abstractNum w:abstractNumId="124" w15:restartNumberingAfterBreak="0">
    <w:nsid w:val="2DCE6954"/>
    <w:multiLevelType w:val="singleLevel"/>
    <w:tmpl w:val="A4CCD108"/>
    <w:lvl w:ilvl="0">
      <w:start w:val="1"/>
      <w:numFmt w:val="bullet"/>
      <w:lvlText w:val=""/>
      <w:lvlJc w:val="left"/>
      <w:pPr>
        <w:tabs>
          <w:tab w:val="num" w:pos="1247"/>
        </w:tabs>
        <w:ind w:left="1247" w:hanging="453"/>
      </w:pPr>
      <w:rPr>
        <w:rFonts w:ascii="Symbol" w:hAnsi="Symbol" w:hint="default"/>
        <w:sz w:val="16"/>
      </w:rPr>
    </w:lvl>
  </w:abstractNum>
  <w:abstractNum w:abstractNumId="125" w15:restartNumberingAfterBreak="0">
    <w:nsid w:val="2E5957BA"/>
    <w:multiLevelType w:val="multilevel"/>
    <w:tmpl w:val="788648E8"/>
    <w:lvl w:ilvl="0">
      <w:start w:val="7"/>
      <w:numFmt w:val="decimal"/>
      <w:lvlText w:val="%1"/>
      <w:lvlJc w:val="left"/>
      <w:pPr>
        <w:tabs>
          <w:tab w:val="num" w:pos="360"/>
        </w:tabs>
        <w:ind w:left="360" w:hanging="360"/>
      </w:pPr>
      <w:rPr>
        <w:rFonts w:hint="default"/>
      </w:rPr>
    </w:lvl>
    <w:lvl w:ilvl="1">
      <w:start w:val="1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6" w15:restartNumberingAfterBreak="0">
    <w:nsid w:val="2E9246A9"/>
    <w:multiLevelType w:val="singleLevel"/>
    <w:tmpl w:val="61BCFEE6"/>
    <w:lvl w:ilvl="0">
      <w:start w:val="1"/>
      <w:numFmt w:val="lowerRoman"/>
      <w:lvlText w:val="(%1)"/>
      <w:lvlJc w:val="left"/>
      <w:pPr>
        <w:tabs>
          <w:tab w:val="num" w:pos="2160"/>
        </w:tabs>
        <w:ind w:left="2160" w:hanging="720"/>
      </w:pPr>
      <w:rPr>
        <w:rFonts w:hint="default"/>
      </w:rPr>
    </w:lvl>
  </w:abstractNum>
  <w:abstractNum w:abstractNumId="127" w15:restartNumberingAfterBreak="0">
    <w:nsid w:val="2EBF027E"/>
    <w:multiLevelType w:val="singleLevel"/>
    <w:tmpl w:val="B478CCE0"/>
    <w:lvl w:ilvl="0">
      <w:start w:val="1"/>
      <w:numFmt w:val="lowerLetter"/>
      <w:lvlText w:val="(%1)"/>
      <w:lvlJc w:val="left"/>
      <w:pPr>
        <w:tabs>
          <w:tab w:val="num" w:pos="1472"/>
        </w:tabs>
        <w:ind w:left="1472" w:hanging="735"/>
      </w:pPr>
      <w:rPr>
        <w:rFonts w:hint="default"/>
      </w:rPr>
    </w:lvl>
  </w:abstractNum>
  <w:abstractNum w:abstractNumId="128" w15:restartNumberingAfterBreak="0">
    <w:nsid w:val="2ED973AE"/>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29" w15:restartNumberingAfterBreak="0">
    <w:nsid w:val="2FFD4291"/>
    <w:multiLevelType w:val="multilevel"/>
    <w:tmpl w:val="D1B80696"/>
    <w:lvl w:ilvl="0">
      <w:start w:val="9"/>
      <w:numFmt w:val="decimal"/>
      <w:lvlText w:val="%1"/>
      <w:lvlJc w:val="left"/>
      <w:pPr>
        <w:tabs>
          <w:tab w:val="num" w:pos="732"/>
        </w:tabs>
        <w:ind w:left="732" w:hanging="732"/>
      </w:pPr>
      <w:rPr>
        <w:rFonts w:hint="default"/>
      </w:rPr>
    </w:lvl>
    <w:lvl w:ilvl="1">
      <w:start w:val="13"/>
      <w:numFmt w:val="decimal"/>
      <w:lvlText w:val="%1.%2"/>
      <w:lvlJc w:val="left"/>
      <w:pPr>
        <w:tabs>
          <w:tab w:val="num" w:pos="732"/>
        </w:tabs>
        <w:ind w:left="732" w:hanging="732"/>
      </w:pPr>
      <w:rPr>
        <w:rFonts w:hint="default"/>
      </w:rPr>
    </w:lvl>
    <w:lvl w:ilvl="2">
      <w:start w:val="1"/>
      <w:numFmt w:val="decimal"/>
      <w:lvlText w:val="%1.%2.%3"/>
      <w:lvlJc w:val="left"/>
      <w:pPr>
        <w:tabs>
          <w:tab w:val="num" w:pos="732"/>
        </w:tabs>
        <w:ind w:left="732" w:hanging="732"/>
      </w:pPr>
      <w:rPr>
        <w:rFonts w:hint="default"/>
      </w:rPr>
    </w:lvl>
    <w:lvl w:ilvl="3">
      <w:start w:val="1"/>
      <w:numFmt w:val="decimal"/>
      <w:lvlText w:val="%1.%2.%3.%4"/>
      <w:lvlJc w:val="left"/>
      <w:pPr>
        <w:tabs>
          <w:tab w:val="num" w:pos="732"/>
        </w:tabs>
        <w:ind w:left="732" w:hanging="732"/>
      </w:pPr>
      <w:rPr>
        <w:rFonts w:hint="default"/>
      </w:rPr>
    </w:lvl>
    <w:lvl w:ilvl="4">
      <w:start w:val="1"/>
      <w:numFmt w:val="decimal"/>
      <w:lvlText w:val="%1.%2.%3.%4.%5"/>
      <w:lvlJc w:val="left"/>
      <w:pPr>
        <w:tabs>
          <w:tab w:val="num" w:pos="732"/>
        </w:tabs>
        <w:ind w:left="732" w:hanging="732"/>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0" w15:restartNumberingAfterBreak="0">
    <w:nsid w:val="30765F42"/>
    <w:multiLevelType w:val="singleLevel"/>
    <w:tmpl w:val="B3F2C958"/>
    <w:lvl w:ilvl="0">
      <w:start w:val="1"/>
      <w:numFmt w:val="lowerRoman"/>
      <w:lvlText w:val="%1."/>
      <w:lvlJc w:val="right"/>
      <w:pPr>
        <w:tabs>
          <w:tab w:val="num" w:pos="504"/>
        </w:tabs>
        <w:ind w:left="504" w:hanging="216"/>
      </w:pPr>
    </w:lvl>
  </w:abstractNum>
  <w:abstractNum w:abstractNumId="131" w15:restartNumberingAfterBreak="0">
    <w:nsid w:val="30987E45"/>
    <w:multiLevelType w:val="singleLevel"/>
    <w:tmpl w:val="373C690A"/>
    <w:lvl w:ilvl="0">
      <w:start w:val="1"/>
      <w:numFmt w:val="bullet"/>
      <w:lvlText w:val=""/>
      <w:lvlJc w:val="left"/>
      <w:pPr>
        <w:tabs>
          <w:tab w:val="num" w:pos="360"/>
        </w:tabs>
        <w:ind w:left="360" w:hanging="360"/>
      </w:pPr>
      <w:rPr>
        <w:rFonts w:ascii="Symbol" w:hAnsi="Symbol" w:hint="default"/>
      </w:rPr>
    </w:lvl>
  </w:abstractNum>
  <w:abstractNum w:abstractNumId="132" w15:restartNumberingAfterBreak="0">
    <w:nsid w:val="310B3B6D"/>
    <w:multiLevelType w:val="multilevel"/>
    <w:tmpl w:val="F5EE711C"/>
    <w:lvl w:ilvl="0">
      <w:start w:val="7"/>
      <w:numFmt w:val="decimal"/>
      <w:lvlText w:val="%1"/>
      <w:lvlJc w:val="left"/>
      <w:pPr>
        <w:tabs>
          <w:tab w:val="num" w:pos="705"/>
        </w:tabs>
        <w:ind w:left="705" w:hanging="705"/>
      </w:pPr>
      <w:rPr>
        <w:rFonts w:hint="default"/>
      </w:rPr>
    </w:lvl>
    <w:lvl w:ilvl="1">
      <w:start w:val="1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3" w15:restartNumberingAfterBreak="0">
    <w:nsid w:val="3229133F"/>
    <w:multiLevelType w:val="multilevel"/>
    <w:tmpl w:val="0AC69DAC"/>
    <w:lvl w:ilvl="0">
      <w:start w:val="16"/>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34" w15:restartNumberingAfterBreak="0">
    <w:nsid w:val="32FC18D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5" w15:restartNumberingAfterBreak="0">
    <w:nsid w:val="33643755"/>
    <w:multiLevelType w:val="singleLevel"/>
    <w:tmpl w:val="D26035B4"/>
    <w:lvl w:ilvl="0">
      <w:start w:val="4"/>
      <w:numFmt w:val="lowerLetter"/>
      <w:lvlText w:val="(%1)"/>
      <w:lvlJc w:val="left"/>
      <w:pPr>
        <w:tabs>
          <w:tab w:val="num" w:pos="1137"/>
        </w:tabs>
        <w:ind w:left="1137" w:hanging="570"/>
      </w:pPr>
      <w:rPr>
        <w:rFonts w:hint="default"/>
      </w:rPr>
    </w:lvl>
  </w:abstractNum>
  <w:abstractNum w:abstractNumId="136" w15:restartNumberingAfterBreak="0">
    <w:nsid w:val="336E4DD6"/>
    <w:multiLevelType w:val="multilevel"/>
    <w:tmpl w:val="8382A7C6"/>
    <w:lvl w:ilvl="0">
      <w:start w:val="6"/>
      <w:numFmt w:val="decimal"/>
      <w:lvlText w:val="%1"/>
      <w:lvlJc w:val="left"/>
      <w:pPr>
        <w:tabs>
          <w:tab w:val="num" w:pos="705"/>
        </w:tabs>
        <w:ind w:left="705" w:hanging="705"/>
      </w:pPr>
      <w:rPr>
        <w:rFonts w:hint="default"/>
      </w:rPr>
    </w:lvl>
    <w:lvl w:ilvl="1">
      <w:start w:val="1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7" w15:restartNumberingAfterBreak="0">
    <w:nsid w:val="340860CC"/>
    <w:multiLevelType w:val="singleLevel"/>
    <w:tmpl w:val="5A7E1750"/>
    <w:lvl w:ilvl="0">
      <w:start w:val="6"/>
      <w:numFmt w:val="lowerLetter"/>
      <w:lvlText w:val="(%1)"/>
      <w:lvlJc w:val="left"/>
      <w:pPr>
        <w:tabs>
          <w:tab w:val="num" w:pos="1472"/>
        </w:tabs>
        <w:ind w:left="1472" w:hanging="735"/>
      </w:pPr>
      <w:rPr>
        <w:rFonts w:hint="default"/>
      </w:rPr>
    </w:lvl>
  </w:abstractNum>
  <w:abstractNum w:abstractNumId="138" w15:restartNumberingAfterBreak="0">
    <w:nsid w:val="34166EA7"/>
    <w:multiLevelType w:val="singleLevel"/>
    <w:tmpl w:val="A6685470"/>
    <w:lvl w:ilvl="0">
      <w:start w:val="2"/>
      <w:numFmt w:val="lowerLetter"/>
      <w:lvlText w:val="%1."/>
      <w:lvlJc w:val="left"/>
      <w:pPr>
        <w:tabs>
          <w:tab w:val="num" w:pos="360"/>
        </w:tabs>
        <w:ind w:left="360" w:hanging="360"/>
      </w:pPr>
      <w:rPr>
        <w:rFonts w:hint="default"/>
      </w:rPr>
    </w:lvl>
  </w:abstractNum>
  <w:abstractNum w:abstractNumId="139" w15:restartNumberingAfterBreak="0">
    <w:nsid w:val="3444619F"/>
    <w:multiLevelType w:val="singleLevel"/>
    <w:tmpl w:val="0C09000F"/>
    <w:lvl w:ilvl="0">
      <w:start w:val="1"/>
      <w:numFmt w:val="decimal"/>
      <w:lvlText w:val="%1."/>
      <w:lvlJc w:val="left"/>
      <w:pPr>
        <w:tabs>
          <w:tab w:val="num" w:pos="360"/>
        </w:tabs>
        <w:ind w:left="360" w:hanging="360"/>
      </w:pPr>
    </w:lvl>
  </w:abstractNum>
  <w:abstractNum w:abstractNumId="140" w15:restartNumberingAfterBreak="0">
    <w:nsid w:val="344C741A"/>
    <w:multiLevelType w:val="singleLevel"/>
    <w:tmpl w:val="91E8E31A"/>
    <w:lvl w:ilvl="0">
      <w:start w:val="2"/>
      <w:numFmt w:val="decimal"/>
      <w:lvlText w:val="%1"/>
      <w:lvlJc w:val="left"/>
      <w:pPr>
        <w:tabs>
          <w:tab w:val="num" w:pos="1442"/>
        </w:tabs>
        <w:ind w:left="1442" w:hanging="705"/>
      </w:pPr>
      <w:rPr>
        <w:rFonts w:hint="default"/>
        <w:b w:val="0"/>
      </w:rPr>
    </w:lvl>
  </w:abstractNum>
  <w:abstractNum w:abstractNumId="141" w15:restartNumberingAfterBreak="0">
    <w:nsid w:val="34DB6E5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2" w15:restartNumberingAfterBreak="0">
    <w:nsid w:val="350B232A"/>
    <w:multiLevelType w:val="multilevel"/>
    <w:tmpl w:val="5532ED9C"/>
    <w:lvl w:ilvl="0">
      <w:start w:val="9"/>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735"/>
        </w:tabs>
        <w:ind w:left="735" w:hanging="73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3" w15:restartNumberingAfterBreak="0">
    <w:nsid w:val="359D7DAC"/>
    <w:multiLevelType w:val="singleLevel"/>
    <w:tmpl w:val="7BE69964"/>
    <w:lvl w:ilvl="0">
      <w:start w:val="1"/>
      <w:numFmt w:val="bullet"/>
      <w:lvlText w:val=""/>
      <w:lvlJc w:val="left"/>
      <w:pPr>
        <w:tabs>
          <w:tab w:val="num" w:pos="360"/>
        </w:tabs>
        <w:ind w:left="360" w:hanging="360"/>
      </w:pPr>
      <w:rPr>
        <w:rFonts w:ascii="Symbol" w:hAnsi="Symbol" w:hint="default"/>
      </w:rPr>
    </w:lvl>
  </w:abstractNum>
  <w:abstractNum w:abstractNumId="144" w15:restartNumberingAfterBreak="0">
    <w:nsid w:val="35B3522F"/>
    <w:multiLevelType w:val="multilevel"/>
    <w:tmpl w:val="1C82EF88"/>
    <w:lvl w:ilvl="0">
      <w:start w:val="1"/>
      <w:numFmt w:val="bullet"/>
      <w:lvlText w:val=""/>
      <w:lvlJc w:val="left"/>
      <w:pPr>
        <w:tabs>
          <w:tab w:val="num" w:pos="1515"/>
        </w:tabs>
        <w:ind w:left="1515" w:hanging="360"/>
      </w:pPr>
      <w:rPr>
        <w:rFonts w:ascii="Wingdings" w:hAnsi="Wingdings" w:hint="default"/>
      </w:rPr>
    </w:lvl>
    <w:lvl w:ilvl="1">
      <w:numFmt w:val="none"/>
      <w:lvlText w:val=""/>
      <w:lvlJc w:val="left"/>
      <w:pPr>
        <w:tabs>
          <w:tab w:val="num" w:pos="360"/>
        </w:tabs>
      </w:pPr>
    </w:lvl>
    <w:lvl w:ilvl="2" w:tentative="1">
      <w:start w:val="1"/>
      <w:numFmt w:val="bullet"/>
      <w:lvlText w:val=""/>
      <w:lvlJc w:val="left"/>
      <w:pPr>
        <w:tabs>
          <w:tab w:val="num" w:pos="2955"/>
        </w:tabs>
        <w:ind w:left="2955" w:hanging="360"/>
      </w:pPr>
      <w:rPr>
        <w:rFonts w:ascii="Wingdings" w:hAnsi="Wingdings" w:hint="default"/>
      </w:rPr>
    </w:lvl>
    <w:lvl w:ilvl="3" w:tentative="1">
      <w:start w:val="1"/>
      <w:numFmt w:val="bullet"/>
      <w:lvlText w:val=""/>
      <w:lvlJc w:val="left"/>
      <w:pPr>
        <w:tabs>
          <w:tab w:val="num" w:pos="3675"/>
        </w:tabs>
        <w:ind w:left="3675" w:hanging="360"/>
      </w:pPr>
      <w:rPr>
        <w:rFonts w:ascii="Symbol" w:hAnsi="Symbol" w:hint="default"/>
      </w:rPr>
    </w:lvl>
    <w:lvl w:ilvl="4" w:tentative="1">
      <w:start w:val="1"/>
      <w:numFmt w:val="bullet"/>
      <w:lvlText w:val="o"/>
      <w:lvlJc w:val="left"/>
      <w:pPr>
        <w:tabs>
          <w:tab w:val="num" w:pos="4395"/>
        </w:tabs>
        <w:ind w:left="4395" w:hanging="360"/>
      </w:pPr>
      <w:rPr>
        <w:rFonts w:ascii="Courier New" w:hAnsi="Courier New" w:hint="default"/>
      </w:rPr>
    </w:lvl>
    <w:lvl w:ilvl="5" w:tentative="1">
      <w:start w:val="1"/>
      <w:numFmt w:val="bullet"/>
      <w:lvlText w:val=""/>
      <w:lvlJc w:val="left"/>
      <w:pPr>
        <w:tabs>
          <w:tab w:val="num" w:pos="5115"/>
        </w:tabs>
        <w:ind w:left="5115" w:hanging="360"/>
      </w:pPr>
      <w:rPr>
        <w:rFonts w:ascii="Wingdings" w:hAnsi="Wingdings" w:hint="default"/>
      </w:rPr>
    </w:lvl>
    <w:lvl w:ilvl="6" w:tentative="1">
      <w:start w:val="1"/>
      <w:numFmt w:val="bullet"/>
      <w:lvlText w:val=""/>
      <w:lvlJc w:val="left"/>
      <w:pPr>
        <w:tabs>
          <w:tab w:val="num" w:pos="5835"/>
        </w:tabs>
        <w:ind w:left="5835" w:hanging="360"/>
      </w:pPr>
      <w:rPr>
        <w:rFonts w:ascii="Symbol" w:hAnsi="Symbol" w:hint="default"/>
      </w:rPr>
    </w:lvl>
    <w:lvl w:ilvl="7" w:tentative="1">
      <w:start w:val="1"/>
      <w:numFmt w:val="bullet"/>
      <w:lvlText w:val="o"/>
      <w:lvlJc w:val="left"/>
      <w:pPr>
        <w:tabs>
          <w:tab w:val="num" w:pos="6555"/>
        </w:tabs>
        <w:ind w:left="6555" w:hanging="360"/>
      </w:pPr>
      <w:rPr>
        <w:rFonts w:ascii="Courier New" w:hAnsi="Courier New" w:hint="default"/>
      </w:rPr>
    </w:lvl>
    <w:lvl w:ilvl="8" w:tentative="1">
      <w:start w:val="1"/>
      <w:numFmt w:val="bullet"/>
      <w:lvlText w:val=""/>
      <w:lvlJc w:val="left"/>
      <w:pPr>
        <w:tabs>
          <w:tab w:val="num" w:pos="7275"/>
        </w:tabs>
        <w:ind w:left="7275" w:hanging="360"/>
      </w:pPr>
      <w:rPr>
        <w:rFonts w:ascii="Wingdings" w:hAnsi="Wingdings" w:hint="default"/>
      </w:rPr>
    </w:lvl>
  </w:abstractNum>
  <w:abstractNum w:abstractNumId="145" w15:restartNumberingAfterBreak="0">
    <w:nsid w:val="35E541FB"/>
    <w:multiLevelType w:val="multilevel"/>
    <w:tmpl w:val="EB5E1F5C"/>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6" w15:restartNumberingAfterBreak="0">
    <w:nsid w:val="365D57BA"/>
    <w:multiLevelType w:val="multilevel"/>
    <w:tmpl w:val="9B62A730"/>
    <w:lvl w:ilvl="0">
      <w:start w:val="7"/>
      <w:numFmt w:val="decimal"/>
      <w:lvlText w:val="%1"/>
      <w:lvlJc w:val="left"/>
      <w:pPr>
        <w:tabs>
          <w:tab w:val="num" w:pos="705"/>
        </w:tabs>
        <w:ind w:left="705" w:hanging="705"/>
      </w:pPr>
      <w:rPr>
        <w:rFonts w:hint="default"/>
      </w:rPr>
    </w:lvl>
    <w:lvl w:ilvl="1">
      <w:start w:val="1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7" w15:restartNumberingAfterBreak="0">
    <w:nsid w:val="36604539"/>
    <w:multiLevelType w:val="multilevel"/>
    <w:tmpl w:val="95021B6E"/>
    <w:lvl w:ilvl="0">
      <w:start w:val="1"/>
      <w:numFmt w:val="lowerRoman"/>
      <w:lvlText w:val="(%1)"/>
      <w:lvlJc w:val="left"/>
      <w:pPr>
        <w:tabs>
          <w:tab w:val="num" w:pos="1457"/>
        </w:tabs>
        <w:ind w:left="1457" w:hanging="720"/>
      </w:pPr>
      <w:rPr>
        <w:rFonts w:hint="default"/>
      </w:rPr>
    </w:lvl>
    <w:lvl w:ilvl="1">
      <w:start w:val="10"/>
      <w:numFmt w:val="lowerLetter"/>
      <w:lvlText w:val="(%2)"/>
      <w:lvlJc w:val="left"/>
      <w:pPr>
        <w:tabs>
          <w:tab w:val="num" w:pos="2207"/>
        </w:tabs>
        <w:ind w:left="2207" w:hanging="750"/>
      </w:pPr>
      <w:rPr>
        <w:rFonts w:hint="default"/>
        <w:b w:val="0"/>
      </w:rPr>
    </w:lvl>
    <w:lvl w:ilvl="2" w:tentative="1">
      <w:start w:val="1"/>
      <w:numFmt w:val="lowerRoman"/>
      <w:lvlText w:val="%3."/>
      <w:lvlJc w:val="right"/>
      <w:pPr>
        <w:tabs>
          <w:tab w:val="num" w:pos="2537"/>
        </w:tabs>
        <w:ind w:left="2537" w:hanging="180"/>
      </w:pPr>
    </w:lvl>
    <w:lvl w:ilvl="3" w:tentative="1">
      <w:start w:val="1"/>
      <w:numFmt w:val="decimal"/>
      <w:lvlText w:val="%4."/>
      <w:lvlJc w:val="left"/>
      <w:pPr>
        <w:tabs>
          <w:tab w:val="num" w:pos="3257"/>
        </w:tabs>
        <w:ind w:left="3257" w:hanging="360"/>
      </w:pPr>
    </w:lvl>
    <w:lvl w:ilvl="4" w:tentative="1">
      <w:start w:val="1"/>
      <w:numFmt w:val="lowerLetter"/>
      <w:lvlText w:val="%5."/>
      <w:lvlJc w:val="left"/>
      <w:pPr>
        <w:tabs>
          <w:tab w:val="num" w:pos="3977"/>
        </w:tabs>
        <w:ind w:left="3977" w:hanging="360"/>
      </w:pPr>
    </w:lvl>
    <w:lvl w:ilvl="5" w:tentative="1">
      <w:start w:val="1"/>
      <w:numFmt w:val="lowerRoman"/>
      <w:lvlText w:val="%6."/>
      <w:lvlJc w:val="right"/>
      <w:pPr>
        <w:tabs>
          <w:tab w:val="num" w:pos="4697"/>
        </w:tabs>
        <w:ind w:left="4697" w:hanging="180"/>
      </w:pPr>
    </w:lvl>
    <w:lvl w:ilvl="6" w:tentative="1">
      <w:start w:val="1"/>
      <w:numFmt w:val="decimal"/>
      <w:lvlText w:val="%7."/>
      <w:lvlJc w:val="left"/>
      <w:pPr>
        <w:tabs>
          <w:tab w:val="num" w:pos="5417"/>
        </w:tabs>
        <w:ind w:left="5417" w:hanging="360"/>
      </w:pPr>
    </w:lvl>
    <w:lvl w:ilvl="7" w:tentative="1">
      <w:start w:val="1"/>
      <w:numFmt w:val="lowerLetter"/>
      <w:lvlText w:val="%8."/>
      <w:lvlJc w:val="left"/>
      <w:pPr>
        <w:tabs>
          <w:tab w:val="num" w:pos="6137"/>
        </w:tabs>
        <w:ind w:left="6137" w:hanging="360"/>
      </w:pPr>
    </w:lvl>
    <w:lvl w:ilvl="8" w:tentative="1">
      <w:start w:val="1"/>
      <w:numFmt w:val="lowerRoman"/>
      <w:lvlText w:val="%9."/>
      <w:lvlJc w:val="right"/>
      <w:pPr>
        <w:tabs>
          <w:tab w:val="num" w:pos="6857"/>
        </w:tabs>
        <w:ind w:left="6857" w:hanging="180"/>
      </w:pPr>
    </w:lvl>
  </w:abstractNum>
  <w:abstractNum w:abstractNumId="148" w15:restartNumberingAfterBreak="0">
    <w:nsid w:val="368D022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9" w15:restartNumberingAfterBreak="0">
    <w:nsid w:val="37C244F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0" w15:restartNumberingAfterBreak="0">
    <w:nsid w:val="387B796F"/>
    <w:multiLevelType w:val="singleLevel"/>
    <w:tmpl w:val="A9768E94"/>
    <w:lvl w:ilvl="0">
      <w:start w:val="1"/>
      <w:numFmt w:val="bullet"/>
      <w:lvlText w:val=""/>
      <w:lvlJc w:val="left"/>
      <w:pPr>
        <w:tabs>
          <w:tab w:val="num" w:pos="737"/>
        </w:tabs>
        <w:ind w:left="737" w:hanging="737"/>
      </w:pPr>
      <w:rPr>
        <w:rFonts w:ascii="Symbol" w:hAnsi="Symbol" w:hint="default"/>
      </w:rPr>
    </w:lvl>
  </w:abstractNum>
  <w:abstractNum w:abstractNumId="151" w15:restartNumberingAfterBreak="0">
    <w:nsid w:val="38891E9C"/>
    <w:multiLevelType w:val="singleLevel"/>
    <w:tmpl w:val="A540FD3C"/>
    <w:lvl w:ilvl="0">
      <w:start w:val="1"/>
      <w:numFmt w:val="bullet"/>
      <w:lvlText w:val=""/>
      <w:lvlJc w:val="left"/>
      <w:pPr>
        <w:tabs>
          <w:tab w:val="num" w:pos="737"/>
        </w:tabs>
        <w:ind w:left="737" w:hanging="737"/>
      </w:pPr>
      <w:rPr>
        <w:rFonts w:ascii="Symbol" w:hAnsi="Symbol" w:hint="default"/>
      </w:rPr>
    </w:lvl>
  </w:abstractNum>
  <w:abstractNum w:abstractNumId="152" w15:restartNumberingAfterBreak="0">
    <w:nsid w:val="390F39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3" w15:restartNumberingAfterBreak="0">
    <w:nsid w:val="39331214"/>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54" w15:restartNumberingAfterBreak="0">
    <w:nsid w:val="39A52CC3"/>
    <w:multiLevelType w:val="singleLevel"/>
    <w:tmpl w:val="D208017E"/>
    <w:lvl w:ilvl="0">
      <w:start w:val="8"/>
      <w:numFmt w:val="decimal"/>
      <w:lvlText w:val="Table %1.-"/>
      <w:lvlJc w:val="left"/>
      <w:pPr>
        <w:tabs>
          <w:tab w:val="num" w:pos="1817"/>
        </w:tabs>
        <w:ind w:left="1817" w:hanging="1080"/>
      </w:pPr>
      <w:rPr>
        <w:rFonts w:ascii="Arial Narrow" w:hAnsi="Arial Narrow" w:hint="default"/>
        <w:b/>
      </w:rPr>
    </w:lvl>
  </w:abstractNum>
  <w:abstractNum w:abstractNumId="155" w15:restartNumberingAfterBreak="0">
    <w:nsid w:val="3A3A1408"/>
    <w:multiLevelType w:val="singleLevel"/>
    <w:tmpl w:val="373C690A"/>
    <w:lvl w:ilvl="0">
      <w:start w:val="1"/>
      <w:numFmt w:val="bullet"/>
      <w:lvlText w:val=""/>
      <w:lvlJc w:val="left"/>
      <w:pPr>
        <w:tabs>
          <w:tab w:val="num" w:pos="360"/>
        </w:tabs>
        <w:ind w:left="360" w:hanging="360"/>
      </w:pPr>
      <w:rPr>
        <w:rFonts w:ascii="Symbol" w:hAnsi="Symbol" w:hint="default"/>
      </w:rPr>
    </w:lvl>
  </w:abstractNum>
  <w:abstractNum w:abstractNumId="156" w15:restartNumberingAfterBreak="0">
    <w:nsid w:val="3A8E2239"/>
    <w:multiLevelType w:val="singleLevel"/>
    <w:tmpl w:val="3800E2A0"/>
    <w:lvl w:ilvl="0">
      <w:start w:val="1"/>
      <w:numFmt w:val="decimal"/>
      <w:lvlText w:val="%1."/>
      <w:legacy w:legacy="1" w:legacySpace="0" w:legacyIndent="737"/>
      <w:lvlJc w:val="left"/>
      <w:pPr>
        <w:ind w:left="1474" w:hanging="737"/>
      </w:pPr>
    </w:lvl>
  </w:abstractNum>
  <w:abstractNum w:abstractNumId="157" w15:restartNumberingAfterBreak="0">
    <w:nsid w:val="3AC31B99"/>
    <w:multiLevelType w:val="singleLevel"/>
    <w:tmpl w:val="759C5544"/>
    <w:lvl w:ilvl="0">
      <w:start w:val="1"/>
      <w:numFmt w:val="bullet"/>
      <w:lvlText w:val=""/>
      <w:lvlJc w:val="left"/>
      <w:pPr>
        <w:tabs>
          <w:tab w:val="num" w:pos="737"/>
        </w:tabs>
        <w:ind w:left="737" w:hanging="737"/>
      </w:pPr>
      <w:rPr>
        <w:rFonts w:ascii="Symbol" w:hAnsi="Symbol" w:hint="default"/>
      </w:rPr>
    </w:lvl>
  </w:abstractNum>
  <w:abstractNum w:abstractNumId="158" w15:restartNumberingAfterBreak="0">
    <w:nsid w:val="3B2F3A0B"/>
    <w:multiLevelType w:val="multilevel"/>
    <w:tmpl w:val="FA3A0CAC"/>
    <w:lvl w:ilvl="0">
      <w:start w:val="1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9" w15:restartNumberingAfterBreak="0">
    <w:nsid w:val="3C7E6D5B"/>
    <w:multiLevelType w:val="singleLevel"/>
    <w:tmpl w:val="42287BB0"/>
    <w:lvl w:ilvl="0">
      <w:start w:val="6"/>
      <w:numFmt w:val="decimal"/>
      <w:lvlText w:val="%1.2"/>
      <w:lvlJc w:val="left"/>
      <w:pPr>
        <w:tabs>
          <w:tab w:val="num" w:pos="360"/>
        </w:tabs>
        <w:ind w:left="360" w:hanging="360"/>
      </w:pPr>
    </w:lvl>
  </w:abstractNum>
  <w:abstractNum w:abstractNumId="160" w15:restartNumberingAfterBreak="0">
    <w:nsid w:val="3D1E5D00"/>
    <w:multiLevelType w:val="multilevel"/>
    <w:tmpl w:val="1A6055B8"/>
    <w:lvl w:ilvl="0">
      <w:start w:val="7"/>
      <w:numFmt w:val="decimal"/>
      <w:lvlText w:val="%1"/>
      <w:lvlJc w:val="left"/>
      <w:pPr>
        <w:tabs>
          <w:tab w:val="num" w:pos="360"/>
        </w:tabs>
        <w:ind w:left="360" w:hanging="360"/>
      </w:pPr>
      <w:rPr>
        <w:rFonts w:hint="default"/>
      </w:rPr>
    </w:lvl>
    <w:lvl w:ilvl="1">
      <w:start w:val="2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1" w15:restartNumberingAfterBreak="0">
    <w:nsid w:val="3D261DE0"/>
    <w:multiLevelType w:val="multilevel"/>
    <w:tmpl w:val="BA804CD6"/>
    <w:lvl w:ilvl="0">
      <w:start w:val="15"/>
      <w:numFmt w:val="decimal"/>
      <w:lvlText w:val="%1"/>
      <w:lvlJc w:val="left"/>
      <w:pPr>
        <w:tabs>
          <w:tab w:val="num" w:pos="540"/>
        </w:tabs>
        <w:ind w:left="540" w:hanging="540"/>
      </w:pPr>
      <w:rPr>
        <w:rFonts w:hint="default"/>
      </w:rPr>
    </w:lvl>
    <w:lvl w:ilvl="1">
      <w:start w:val="104"/>
      <w:numFmt w:val="decimal"/>
      <w:lvlText w:val="%1.%2"/>
      <w:lvlJc w:val="left"/>
      <w:pPr>
        <w:tabs>
          <w:tab w:val="num" w:pos="557"/>
        </w:tabs>
        <w:ind w:left="557" w:hanging="540"/>
      </w:pPr>
      <w:rPr>
        <w:rFonts w:hint="default"/>
      </w:rPr>
    </w:lvl>
    <w:lvl w:ilvl="2">
      <w:start w:val="1"/>
      <w:numFmt w:val="decimal"/>
      <w:lvlText w:val="%1.%2.%3"/>
      <w:lvlJc w:val="left"/>
      <w:pPr>
        <w:tabs>
          <w:tab w:val="num" w:pos="754"/>
        </w:tabs>
        <w:ind w:left="754" w:hanging="720"/>
      </w:pPr>
      <w:rPr>
        <w:rFonts w:hint="default"/>
      </w:rPr>
    </w:lvl>
    <w:lvl w:ilvl="3">
      <w:start w:val="1"/>
      <w:numFmt w:val="decimal"/>
      <w:lvlText w:val="%1.%2.%3.%4"/>
      <w:lvlJc w:val="left"/>
      <w:pPr>
        <w:tabs>
          <w:tab w:val="num" w:pos="771"/>
        </w:tabs>
        <w:ind w:left="771" w:hanging="720"/>
      </w:pPr>
      <w:rPr>
        <w:rFonts w:hint="default"/>
      </w:rPr>
    </w:lvl>
    <w:lvl w:ilvl="4">
      <w:start w:val="1"/>
      <w:numFmt w:val="decimal"/>
      <w:lvlText w:val="%1.%2.%3.%4.%5"/>
      <w:lvlJc w:val="left"/>
      <w:pPr>
        <w:tabs>
          <w:tab w:val="num" w:pos="788"/>
        </w:tabs>
        <w:ind w:left="788" w:hanging="720"/>
      </w:pPr>
      <w:rPr>
        <w:rFonts w:hint="default"/>
      </w:rPr>
    </w:lvl>
    <w:lvl w:ilvl="5">
      <w:start w:val="1"/>
      <w:numFmt w:val="decimal"/>
      <w:lvlText w:val="%1.%2.%3.%4.%5.%6"/>
      <w:lvlJc w:val="left"/>
      <w:pPr>
        <w:tabs>
          <w:tab w:val="num" w:pos="1165"/>
        </w:tabs>
        <w:ind w:left="1165" w:hanging="1080"/>
      </w:pPr>
      <w:rPr>
        <w:rFonts w:hint="default"/>
      </w:rPr>
    </w:lvl>
    <w:lvl w:ilvl="6">
      <w:start w:val="1"/>
      <w:numFmt w:val="decimal"/>
      <w:lvlText w:val="%1.%2.%3.%4.%5.%6.%7"/>
      <w:lvlJc w:val="left"/>
      <w:pPr>
        <w:tabs>
          <w:tab w:val="num" w:pos="1182"/>
        </w:tabs>
        <w:ind w:left="1182" w:hanging="1080"/>
      </w:pPr>
      <w:rPr>
        <w:rFonts w:hint="default"/>
      </w:rPr>
    </w:lvl>
    <w:lvl w:ilvl="7">
      <w:start w:val="1"/>
      <w:numFmt w:val="decimal"/>
      <w:lvlText w:val="%1.%2.%3.%4.%5.%6.%7.%8"/>
      <w:lvlJc w:val="left"/>
      <w:pPr>
        <w:tabs>
          <w:tab w:val="num" w:pos="1559"/>
        </w:tabs>
        <w:ind w:left="1559" w:hanging="1440"/>
      </w:pPr>
      <w:rPr>
        <w:rFonts w:hint="default"/>
      </w:rPr>
    </w:lvl>
    <w:lvl w:ilvl="8">
      <w:start w:val="1"/>
      <w:numFmt w:val="decimal"/>
      <w:lvlText w:val="%1.%2.%3.%4.%5.%6.%7.%8.%9"/>
      <w:lvlJc w:val="left"/>
      <w:pPr>
        <w:tabs>
          <w:tab w:val="num" w:pos="1576"/>
        </w:tabs>
        <w:ind w:left="1576" w:hanging="1440"/>
      </w:pPr>
      <w:rPr>
        <w:rFonts w:hint="default"/>
      </w:rPr>
    </w:lvl>
  </w:abstractNum>
  <w:abstractNum w:abstractNumId="162" w15:restartNumberingAfterBreak="0">
    <w:nsid w:val="3D523718"/>
    <w:multiLevelType w:val="singleLevel"/>
    <w:tmpl w:val="373C690A"/>
    <w:lvl w:ilvl="0">
      <w:start w:val="1"/>
      <w:numFmt w:val="bullet"/>
      <w:lvlText w:val=""/>
      <w:lvlJc w:val="left"/>
      <w:pPr>
        <w:tabs>
          <w:tab w:val="num" w:pos="360"/>
        </w:tabs>
        <w:ind w:left="360" w:hanging="360"/>
      </w:pPr>
      <w:rPr>
        <w:rFonts w:ascii="Symbol" w:hAnsi="Symbol" w:hint="default"/>
      </w:rPr>
    </w:lvl>
  </w:abstractNum>
  <w:abstractNum w:abstractNumId="163" w15:restartNumberingAfterBreak="0">
    <w:nsid w:val="3D977860"/>
    <w:multiLevelType w:val="singleLevel"/>
    <w:tmpl w:val="0C09000F"/>
    <w:lvl w:ilvl="0">
      <w:start w:val="1"/>
      <w:numFmt w:val="decimal"/>
      <w:lvlText w:val="%1."/>
      <w:lvlJc w:val="left"/>
      <w:pPr>
        <w:tabs>
          <w:tab w:val="num" w:pos="360"/>
        </w:tabs>
        <w:ind w:left="360" w:hanging="360"/>
      </w:pPr>
    </w:lvl>
  </w:abstractNum>
  <w:abstractNum w:abstractNumId="164" w15:restartNumberingAfterBreak="0">
    <w:nsid w:val="3F5D250D"/>
    <w:multiLevelType w:val="singleLevel"/>
    <w:tmpl w:val="0C090019"/>
    <w:lvl w:ilvl="0">
      <w:start w:val="1"/>
      <w:numFmt w:val="lowerLetter"/>
      <w:lvlText w:val="(%1)"/>
      <w:lvlJc w:val="left"/>
      <w:pPr>
        <w:tabs>
          <w:tab w:val="num" w:pos="360"/>
        </w:tabs>
        <w:ind w:left="360" w:hanging="360"/>
      </w:pPr>
    </w:lvl>
  </w:abstractNum>
  <w:abstractNum w:abstractNumId="165" w15:restartNumberingAfterBreak="0">
    <w:nsid w:val="3FD80995"/>
    <w:multiLevelType w:val="multilevel"/>
    <w:tmpl w:val="90DE03E0"/>
    <w:lvl w:ilvl="0">
      <w:start w:val="6"/>
      <w:numFmt w:val="decimal"/>
      <w:lvlText w:val="%1"/>
      <w:legacy w:legacy="1" w:legacySpace="0" w:legacyIndent="0"/>
      <w:lvlJc w:val="left"/>
    </w:lvl>
    <w:lvl w:ilvl="1">
      <w:start w:val="1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66" w15:restartNumberingAfterBreak="0">
    <w:nsid w:val="3FDA4FF8"/>
    <w:multiLevelType w:val="multilevel"/>
    <w:tmpl w:val="A98A85C6"/>
    <w:lvl w:ilvl="0">
      <w:start w:val="1"/>
      <w:numFmt w:val="lowerLetter"/>
      <w:lvlText w:val="(%1)"/>
      <w:lvlJc w:val="left"/>
      <w:pPr>
        <w:tabs>
          <w:tab w:val="num" w:pos="1097"/>
        </w:tabs>
        <w:ind w:left="1097" w:hanging="360"/>
      </w:pPr>
      <w:rPr>
        <w:rFonts w:hint="default"/>
      </w:rPr>
    </w:lvl>
    <w:lvl w:ilvl="1" w:tentative="1">
      <w:start w:val="1"/>
      <w:numFmt w:val="lowerLetter"/>
      <w:lvlText w:val="%2."/>
      <w:lvlJc w:val="left"/>
      <w:pPr>
        <w:tabs>
          <w:tab w:val="num" w:pos="1817"/>
        </w:tabs>
        <w:ind w:left="1817" w:hanging="360"/>
      </w:pPr>
    </w:lvl>
    <w:lvl w:ilvl="2" w:tentative="1">
      <w:start w:val="1"/>
      <w:numFmt w:val="lowerRoman"/>
      <w:lvlText w:val="%3."/>
      <w:lvlJc w:val="right"/>
      <w:pPr>
        <w:tabs>
          <w:tab w:val="num" w:pos="2537"/>
        </w:tabs>
        <w:ind w:left="2537" w:hanging="180"/>
      </w:pPr>
    </w:lvl>
    <w:lvl w:ilvl="3" w:tentative="1">
      <w:start w:val="1"/>
      <w:numFmt w:val="decimal"/>
      <w:lvlText w:val="%4."/>
      <w:lvlJc w:val="left"/>
      <w:pPr>
        <w:tabs>
          <w:tab w:val="num" w:pos="3257"/>
        </w:tabs>
        <w:ind w:left="3257" w:hanging="360"/>
      </w:pPr>
    </w:lvl>
    <w:lvl w:ilvl="4" w:tentative="1">
      <w:start w:val="1"/>
      <w:numFmt w:val="lowerLetter"/>
      <w:lvlText w:val="%5."/>
      <w:lvlJc w:val="left"/>
      <w:pPr>
        <w:tabs>
          <w:tab w:val="num" w:pos="3977"/>
        </w:tabs>
        <w:ind w:left="3977" w:hanging="360"/>
      </w:pPr>
    </w:lvl>
    <w:lvl w:ilvl="5" w:tentative="1">
      <w:start w:val="1"/>
      <w:numFmt w:val="lowerRoman"/>
      <w:lvlText w:val="%6."/>
      <w:lvlJc w:val="right"/>
      <w:pPr>
        <w:tabs>
          <w:tab w:val="num" w:pos="4697"/>
        </w:tabs>
        <w:ind w:left="4697" w:hanging="180"/>
      </w:pPr>
    </w:lvl>
    <w:lvl w:ilvl="6" w:tentative="1">
      <w:start w:val="1"/>
      <w:numFmt w:val="decimal"/>
      <w:lvlText w:val="%7."/>
      <w:lvlJc w:val="left"/>
      <w:pPr>
        <w:tabs>
          <w:tab w:val="num" w:pos="5417"/>
        </w:tabs>
        <w:ind w:left="5417" w:hanging="360"/>
      </w:pPr>
    </w:lvl>
    <w:lvl w:ilvl="7" w:tentative="1">
      <w:start w:val="1"/>
      <w:numFmt w:val="lowerLetter"/>
      <w:lvlText w:val="%8."/>
      <w:lvlJc w:val="left"/>
      <w:pPr>
        <w:tabs>
          <w:tab w:val="num" w:pos="6137"/>
        </w:tabs>
        <w:ind w:left="6137" w:hanging="360"/>
      </w:pPr>
    </w:lvl>
    <w:lvl w:ilvl="8" w:tentative="1">
      <w:start w:val="1"/>
      <w:numFmt w:val="lowerRoman"/>
      <w:lvlText w:val="%9."/>
      <w:lvlJc w:val="right"/>
      <w:pPr>
        <w:tabs>
          <w:tab w:val="num" w:pos="6857"/>
        </w:tabs>
        <w:ind w:left="6857" w:hanging="180"/>
      </w:pPr>
    </w:lvl>
  </w:abstractNum>
  <w:abstractNum w:abstractNumId="167" w15:restartNumberingAfterBreak="0">
    <w:nsid w:val="407A4E1F"/>
    <w:multiLevelType w:val="singleLevel"/>
    <w:tmpl w:val="6442901A"/>
    <w:lvl w:ilvl="0">
      <w:start w:val="8"/>
      <w:numFmt w:val="decimal"/>
      <w:lvlText w:val="Table %1.-"/>
      <w:lvlJc w:val="left"/>
      <w:pPr>
        <w:tabs>
          <w:tab w:val="num" w:pos="1817"/>
        </w:tabs>
        <w:ind w:left="1817" w:hanging="1080"/>
      </w:pPr>
      <w:rPr>
        <w:rFonts w:ascii="Arial Narrow" w:hAnsi="Arial Narrow" w:hint="default"/>
        <w:b/>
      </w:rPr>
    </w:lvl>
  </w:abstractNum>
  <w:abstractNum w:abstractNumId="168" w15:restartNumberingAfterBreak="0">
    <w:nsid w:val="40AE099E"/>
    <w:multiLevelType w:val="multilevel"/>
    <w:tmpl w:val="3AAE8B76"/>
    <w:lvl w:ilvl="0">
      <w:start w:val="7"/>
      <w:numFmt w:val="decimal"/>
      <w:lvlText w:val="%1"/>
      <w:lvlJc w:val="left"/>
      <w:pPr>
        <w:tabs>
          <w:tab w:val="num" w:pos="360"/>
        </w:tabs>
        <w:ind w:left="360" w:hanging="360"/>
      </w:pPr>
      <w:rPr>
        <w:rFonts w:hint="default"/>
      </w:rPr>
    </w:lvl>
    <w:lvl w:ilvl="1">
      <w:start w:val="1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9" w15:restartNumberingAfterBreak="0">
    <w:nsid w:val="40BF2BE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0" w15:restartNumberingAfterBreak="0">
    <w:nsid w:val="41495561"/>
    <w:multiLevelType w:val="singleLevel"/>
    <w:tmpl w:val="373C690A"/>
    <w:lvl w:ilvl="0">
      <w:start w:val="1"/>
      <w:numFmt w:val="bullet"/>
      <w:lvlText w:val=""/>
      <w:lvlJc w:val="left"/>
      <w:pPr>
        <w:tabs>
          <w:tab w:val="num" w:pos="360"/>
        </w:tabs>
        <w:ind w:left="360" w:hanging="360"/>
      </w:pPr>
      <w:rPr>
        <w:rFonts w:ascii="Symbol" w:hAnsi="Symbol" w:hint="default"/>
      </w:rPr>
    </w:lvl>
  </w:abstractNum>
  <w:abstractNum w:abstractNumId="171" w15:restartNumberingAfterBreak="0">
    <w:nsid w:val="415764EA"/>
    <w:multiLevelType w:val="singleLevel"/>
    <w:tmpl w:val="A0E62270"/>
    <w:lvl w:ilvl="0">
      <w:start w:val="1"/>
      <w:numFmt w:val="bullet"/>
      <w:lvlText w:val=""/>
      <w:lvlJc w:val="left"/>
      <w:pPr>
        <w:tabs>
          <w:tab w:val="num" w:pos="737"/>
        </w:tabs>
        <w:ind w:left="737" w:hanging="737"/>
      </w:pPr>
      <w:rPr>
        <w:rFonts w:ascii="Symbol" w:hAnsi="Symbol" w:hint="default"/>
      </w:rPr>
    </w:lvl>
  </w:abstractNum>
  <w:abstractNum w:abstractNumId="172" w15:restartNumberingAfterBreak="0">
    <w:nsid w:val="41982385"/>
    <w:multiLevelType w:val="multilevel"/>
    <w:tmpl w:val="CB8AFDD6"/>
    <w:lvl w:ilvl="0">
      <w:start w:val="3"/>
      <w:numFmt w:val="lowerLetter"/>
      <w:lvlText w:val="(%1)"/>
      <w:lvlJc w:val="left"/>
      <w:pPr>
        <w:tabs>
          <w:tab w:val="num" w:pos="1097"/>
        </w:tabs>
        <w:ind w:left="1097" w:hanging="360"/>
      </w:pPr>
      <w:rPr>
        <w:rFonts w:hint="default"/>
      </w:rPr>
    </w:lvl>
    <w:lvl w:ilvl="1" w:tentative="1">
      <w:start w:val="1"/>
      <w:numFmt w:val="lowerLetter"/>
      <w:lvlText w:val="%2."/>
      <w:lvlJc w:val="left"/>
      <w:pPr>
        <w:tabs>
          <w:tab w:val="num" w:pos="1817"/>
        </w:tabs>
        <w:ind w:left="1817" w:hanging="360"/>
      </w:pPr>
    </w:lvl>
    <w:lvl w:ilvl="2" w:tentative="1">
      <w:start w:val="1"/>
      <w:numFmt w:val="lowerRoman"/>
      <w:lvlText w:val="%3."/>
      <w:lvlJc w:val="right"/>
      <w:pPr>
        <w:tabs>
          <w:tab w:val="num" w:pos="2537"/>
        </w:tabs>
        <w:ind w:left="2537" w:hanging="180"/>
      </w:pPr>
    </w:lvl>
    <w:lvl w:ilvl="3" w:tentative="1">
      <w:start w:val="1"/>
      <w:numFmt w:val="decimal"/>
      <w:lvlText w:val="%4."/>
      <w:lvlJc w:val="left"/>
      <w:pPr>
        <w:tabs>
          <w:tab w:val="num" w:pos="3257"/>
        </w:tabs>
        <w:ind w:left="3257" w:hanging="360"/>
      </w:pPr>
    </w:lvl>
    <w:lvl w:ilvl="4" w:tentative="1">
      <w:start w:val="1"/>
      <w:numFmt w:val="lowerLetter"/>
      <w:lvlText w:val="%5."/>
      <w:lvlJc w:val="left"/>
      <w:pPr>
        <w:tabs>
          <w:tab w:val="num" w:pos="3977"/>
        </w:tabs>
        <w:ind w:left="3977" w:hanging="360"/>
      </w:pPr>
    </w:lvl>
    <w:lvl w:ilvl="5" w:tentative="1">
      <w:start w:val="1"/>
      <w:numFmt w:val="lowerRoman"/>
      <w:lvlText w:val="%6."/>
      <w:lvlJc w:val="right"/>
      <w:pPr>
        <w:tabs>
          <w:tab w:val="num" w:pos="4697"/>
        </w:tabs>
        <w:ind w:left="4697" w:hanging="180"/>
      </w:pPr>
    </w:lvl>
    <w:lvl w:ilvl="6" w:tentative="1">
      <w:start w:val="1"/>
      <w:numFmt w:val="decimal"/>
      <w:lvlText w:val="%7."/>
      <w:lvlJc w:val="left"/>
      <w:pPr>
        <w:tabs>
          <w:tab w:val="num" w:pos="5417"/>
        </w:tabs>
        <w:ind w:left="5417" w:hanging="360"/>
      </w:pPr>
    </w:lvl>
    <w:lvl w:ilvl="7" w:tentative="1">
      <w:start w:val="1"/>
      <w:numFmt w:val="lowerLetter"/>
      <w:lvlText w:val="%8."/>
      <w:lvlJc w:val="left"/>
      <w:pPr>
        <w:tabs>
          <w:tab w:val="num" w:pos="6137"/>
        </w:tabs>
        <w:ind w:left="6137" w:hanging="360"/>
      </w:pPr>
    </w:lvl>
    <w:lvl w:ilvl="8" w:tentative="1">
      <w:start w:val="1"/>
      <w:numFmt w:val="lowerRoman"/>
      <w:lvlText w:val="%9."/>
      <w:lvlJc w:val="right"/>
      <w:pPr>
        <w:tabs>
          <w:tab w:val="num" w:pos="6857"/>
        </w:tabs>
        <w:ind w:left="6857" w:hanging="180"/>
      </w:pPr>
    </w:lvl>
  </w:abstractNum>
  <w:abstractNum w:abstractNumId="173" w15:restartNumberingAfterBreak="0">
    <w:nsid w:val="41C72A9B"/>
    <w:multiLevelType w:val="singleLevel"/>
    <w:tmpl w:val="601201DA"/>
    <w:lvl w:ilvl="0">
      <w:start w:val="6"/>
      <w:numFmt w:val="decimal"/>
      <w:lvlText w:val="%1.5"/>
      <w:lvlJc w:val="left"/>
      <w:pPr>
        <w:tabs>
          <w:tab w:val="num" w:pos="360"/>
        </w:tabs>
        <w:ind w:left="360" w:hanging="360"/>
      </w:pPr>
    </w:lvl>
  </w:abstractNum>
  <w:abstractNum w:abstractNumId="174" w15:restartNumberingAfterBreak="0">
    <w:nsid w:val="41E53C7B"/>
    <w:multiLevelType w:val="multilevel"/>
    <w:tmpl w:val="EC8411D0"/>
    <w:lvl w:ilvl="0">
      <w:start w:val="7"/>
      <w:numFmt w:val="decimal"/>
      <w:lvlText w:val="%1"/>
      <w:lvlJc w:val="left"/>
      <w:pPr>
        <w:tabs>
          <w:tab w:val="num" w:pos="705"/>
        </w:tabs>
        <w:ind w:left="705" w:hanging="705"/>
      </w:pPr>
      <w:rPr>
        <w:rFonts w:hint="default"/>
      </w:rPr>
    </w:lvl>
    <w:lvl w:ilvl="1">
      <w:start w:val="1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5" w15:restartNumberingAfterBreak="0">
    <w:nsid w:val="41F4757C"/>
    <w:multiLevelType w:val="multilevel"/>
    <w:tmpl w:val="DA0CABA0"/>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6" w15:restartNumberingAfterBreak="0">
    <w:nsid w:val="4202026A"/>
    <w:multiLevelType w:val="singleLevel"/>
    <w:tmpl w:val="7B6412FA"/>
    <w:lvl w:ilvl="0">
      <w:start w:val="2"/>
      <w:numFmt w:val="lowerRoman"/>
      <w:lvlText w:val="(%1)"/>
      <w:lvlJc w:val="left"/>
      <w:pPr>
        <w:tabs>
          <w:tab w:val="num" w:pos="2206"/>
        </w:tabs>
        <w:ind w:left="2206" w:hanging="732"/>
      </w:pPr>
      <w:rPr>
        <w:rFonts w:hint="default"/>
      </w:rPr>
    </w:lvl>
  </w:abstractNum>
  <w:abstractNum w:abstractNumId="177" w15:restartNumberingAfterBreak="0">
    <w:nsid w:val="4214402E"/>
    <w:multiLevelType w:val="multilevel"/>
    <w:tmpl w:val="4A8ADFF8"/>
    <w:lvl w:ilvl="0">
      <w:start w:val="7"/>
      <w:numFmt w:val="decimal"/>
      <w:lvlText w:val="%1"/>
      <w:lvlJc w:val="left"/>
      <w:pPr>
        <w:tabs>
          <w:tab w:val="num" w:pos="720"/>
        </w:tabs>
        <w:ind w:left="720" w:hanging="720"/>
      </w:pPr>
      <w:rPr>
        <w:rFonts w:hint="default"/>
      </w:rPr>
    </w:lvl>
    <w:lvl w:ilvl="1">
      <w:start w:val="2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8" w15:restartNumberingAfterBreak="0">
    <w:nsid w:val="423229D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9" w15:restartNumberingAfterBreak="0">
    <w:nsid w:val="42711D28"/>
    <w:multiLevelType w:val="singleLevel"/>
    <w:tmpl w:val="886ADBFA"/>
    <w:lvl w:ilvl="0">
      <w:start w:val="2"/>
      <w:numFmt w:val="lowerRoman"/>
      <w:lvlText w:val="(%1)"/>
      <w:lvlJc w:val="left"/>
      <w:pPr>
        <w:tabs>
          <w:tab w:val="num" w:pos="2206"/>
        </w:tabs>
        <w:ind w:left="2206" w:hanging="732"/>
      </w:pPr>
      <w:rPr>
        <w:rFonts w:hint="default"/>
      </w:rPr>
    </w:lvl>
  </w:abstractNum>
  <w:abstractNum w:abstractNumId="180" w15:restartNumberingAfterBreak="0">
    <w:nsid w:val="42C82C54"/>
    <w:multiLevelType w:val="singleLevel"/>
    <w:tmpl w:val="946C9292"/>
    <w:lvl w:ilvl="0">
      <w:start w:val="4"/>
      <w:numFmt w:val="lowerLetter"/>
      <w:lvlText w:val="(%1)"/>
      <w:lvlJc w:val="left"/>
      <w:pPr>
        <w:tabs>
          <w:tab w:val="num" w:pos="1436"/>
        </w:tabs>
        <w:ind w:left="1436" w:hanging="735"/>
      </w:pPr>
      <w:rPr>
        <w:rFonts w:hint="default"/>
      </w:rPr>
    </w:lvl>
  </w:abstractNum>
  <w:abstractNum w:abstractNumId="181" w15:restartNumberingAfterBreak="0">
    <w:nsid w:val="42DE7D65"/>
    <w:multiLevelType w:val="singleLevel"/>
    <w:tmpl w:val="0C09000F"/>
    <w:lvl w:ilvl="0">
      <w:start w:val="1"/>
      <w:numFmt w:val="decimal"/>
      <w:lvlText w:val="%1."/>
      <w:lvlJc w:val="left"/>
      <w:pPr>
        <w:tabs>
          <w:tab w:val="num" w:pos="360"/>
        </w:tabs>
        <w:ind w:left="360" w:hanging="360"/>
      </w:pPr>
    </w:lvl>
  </w:abstractNum>
  <w:abstractNum w:abstractNumId="182" w15:restartNumberingAfterBreak="0">
    <w:nsid w:val="43014FA0"/>
    <w:multiLevelType w:val="singleLevel"/>
    <w:tmpl w:val="C8F05B50"/>
    <w:lvl w:ilvl="0">
      <w:start w:val="3"/>
      <w:numFmt w:val="lowerRoman"/>
      <w:lvlText w:val="(%1)"/>
      <w:lvlJc w:val="left"/>
      <w:pPr>
        <w:tabs>
          <w:tab w:val="num" w:pos="2209"/>
        </w:tabs>
        <w:ind w:left="2209" w:hanging="735"/>
      </w:pPr>
      <w:rPr>
        <w:rFonts w:hint="default"/>
      </w:rPr>
    </w:lvl>
  </w:abstractNum>
  <w:abstractNum w:abstractNumId="183" w15:restartNumberingAfterBreak="0">
    <w:nsid w:val="432C256B"/>
    <w:multiLevelType w:val="singleLevel"/>
    <w:tmpl w:val="8794C328"/>
    <w:lvl w:ilvl="0">
      <w:start w:val="1"/>
      <w:numFmt w:val="bullet"/>
      <w:lvlText w:val=""/>
      <w:lvlJc w:val="left"/>
      <w:pPr>
        <w:tabs>
          <w:tab w:val="num" w:pos="737"/>
        </w:tabs>
        <w:ind w:left="737" w:hanging="737"/>
      </w:pPr>
      <w:rPr>
        <w:rFonts w:ascii="Symbol" w:hAnsi="Symbol" w:hint="default"/>
      </w:rPr>
    </w:lvl>
  </w:abstractNum>
  <w:abstractNum w:abstractNumId="184" w15:restartNumberingAfterBreak="0">
    <w:nsid w:val="43BE2405"/>
    <w:multiLevelType w:val="multilevel"/>
    <w:tmpl w:val="2404115C"/>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5" w15:restartNumberingAfterBreak="0">
    <w:nsid w:val="43D8052B"/>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86" w15:restartNumberingAfterBreak="0">
    <w:nsid w:val="43FF557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7" w15:restartNumberingAfterBreak="0">
    <w:nsid w:val="450C1FFE"/>
    <w:multiLevelType w:val="multilevel"/>
    <w:tmpl w:val="0C380280"/>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8" w15:restartNumberingAfterBreak="0">
    <w:nsid w:val="452B5594"/>
    <w:multiLevelType w:val="multilevel"/>
    <w:tmpl w:val="C7FC9ED2"/>
    <w:lvl w:ilvl="0">
      <w:start w:val="8"/>
      <w:numFmt w:val="decimal"/>
      <w:lvlText w:val="%1"/>
      <w:lvlJc w:val="left"/>
      <w:pPr>
        <w:tabs>
          <w:tab w:val="num" w:pos="705"/>
        </w:tabs>
        <w:ind w:left="705" w:hanging="705"/>
      </w:pPr>
      <w:rPr>
        <w:rFonts w:hint="default"/>
      </w:rPr>
    </w:lvl>
    <w:lvl w:ilvl="1">
      <w:start w:val="20"/>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9" w15:restartNumberingAfterBreak="0">
    <w:nsid w:val="455C114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0" w15:restartNumberingAfterBreak="0">
    <w:nsid w:val="459A790E"/>
    <w:multiLevelType w:val="singleLevel"/>
    <w:tmpl w:val="C89A324A"/>
    <w:lvl w:ilvl="0">
      <w:start w:val="2"/>
      <w:numFmt w:val="lowerRoman"/>
      <w:lvlText w:val="(%1)"/>
      <w:legacy w:legacy="1" w:legacySpace="0" w:legacyIndent="1474"/>
      <w:lvlJc w:val="left"/>
      <w:pPr>
        <w:ind w:left="2183" w:hanging="1474"/>
      </w:pPr>
    </w:lvl>
  </w:abstractNum>
  <w:abstractNum w:abstractNumId="191" w15:restartNumberingAfterBreak="0">
    <w:nsid w:val="45BF6EB5"/>
    <w:multiLevelType w:val="multilevel"/>
    <w:tmpl w:val="EF649814"/>
    <w:lvl w:ilvl="0">
      <w:start w:val="15"/>
      <w:numFmt w:val="decimal"/>
      <w:lvlText w:val="%1"/>
      <w:legacy w:legacy="1" w:legacySpace="0" w:legacyIndent="0"/>
      <w:lvlJc w:val="left"/>
    </w:lvl>
    <w:lvl w:ilvl="1">
      <w:start w:val="8"/>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92" w15:restartNumberingAfterBreak="0">
    <w:nsid w:val="46B3736C"/>
    <w:multiLevelType w:val="singleLevel"/>
    <w:tmpl w:val="67466BC2"/>
    <w:lvl w:ilvl="0">
      <w:start w:val="6"/>
      <w:numFmt w:val="decimal"/>
      <w:lvlText w:val="%1.9"/>
      <w:lvlJc w:val="left"/>
      <w:pPr>
        <w:tabs>
          <w:tab w:val="num" w:pos="360"/>
        </w:tabs>
        <w:ind w:left="360" w:hanging="360"/>
      </w:pPr>
    </w:lvl>
  </w:abstractNum>
  <w:abstractNum w:abstractNumId="193" w15:restartNumberingAfterBreak="0">
    <w:nsid w:val="47C47B0A"/>
    <w:multiLevelType w:val="singleLevel"/>
    <w:tmpl w:val="18D626A6"/>
    <w:lvl w:ilvl="0">
      <w:start w:val="1"/>
      <w:numFmt w:val="lowerRoman"/>
      <w:lvlText w:val="(%1)"/>
      <w:lvlJc w:val="left"/>
      <w:pPr>
        <w:tabs>
          <w:tab w:val="num" w:pos="2205"/>
        </w:tabs>
        <w:ind w:left="2205" w:hanging="765"/>
      </w:pPr>
      <w:rPr>
        <w:rFonts w:hint="default"/>
      </w:rPr>
    </w:lvl>
  </w:abstractNum>
  <w:abstractNum w:abstractNumId="194" w15:restartNumberingAfterBreak="0">
    <w:nsid w:val="47FE13B0"/>
    <w:multiLevelType w:val="multilevel"/>
    <w:tmpl w:val="E488BF30"/>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097"/>
        </w:tabs>
        <w:ind w:left="737" w:firstLine="0"/>
      </w:pPr>
    </w:lvl>
    <w:lvl w:ilvl="3">
      <w:start w:val="1"/>
      <w:numFmt w:val="lowerRoman"/>
      <w:lvlText w:val="(%4)"/>
      <w:lvlJc w:val="left"/>
      <w:pPr>
        <w:tabs>
          <w:tab w:val="num" w:pos="2194"/>
        </w:tabs>
        <w:ind w:left="737" w:firstLine="737"/>
      </w:pPr>
    </w:lvl>
    <w:lvl w:ilvl="4">
      <w:start w:val="1"/>
      <w:numFmt w:val="upperLetter"/>
      <w:lvlText w:val="(%5)"/>
      <w:lvlJc w:val="left"/>
      <w:pPr>
        <w:tabs>
          <w:tab w:val="num" w:pos="2571"/>
        </w:tabs>
        <w:ind w:left="737" w:firstLine="1474"/>
      </w:pPr>
    </w:lvl>
    <w:lvl w:ilvl="5">
      <w:start w:val="1"/>
      <w:numFmt w:val="none"/>
      <w:suff w:val="nothing"/>
      <w:lvlText w:val=""/>
      <w:lvlJc w:val="left"/>
      <w:pPr>
        <w:ind w:left="0" w:firstLine="0"/>
      </w:pPr>
    </w:lvl>
    <w:lvl w:ilvl="6">
      <w:start w:val="1"/>
      <w:numFmt w:val="decimal"/>
      <w:lvlText w:val="%7"/>
      <w:lvlJc w:val="left"/>
      <w:pPr>
        <w:tabs>
          <w:tab w:val="num" w:pos="737"/>
        </w:tabs>
        <w:ind w:left="737" w:hanging="737"/>
      </w:pPr>
    </w:lvl>
    <w:lvl w:ilvl="7">
      <w:start w:val="1"/>
      <w:numFmt w:val="lowerLetter"/>
      <w:lvlText w:val="(%8)"/>
      <w:lvlJc w:val="left"/>
      <w:pPr>
        <w:tabs>
          <w:tab w:val="num" w:pos="1097"/>
        </w:tabs>
        <w:ind w:left="737" w:firstLine="0"/>
      </w:pPr>
    </w:lvl>
    <w:lvl w:ilvl="8">
      <w:start w:val="1"/>
      <w:numFmt w:val="lowerRoman"/>
      <w:lvlText w:val="(%9)"/>
      <w:lvlJc w:val="left"/>
      <w:pPr>
        <w:tabs>
          <w:tab w:val="num" w:pos="2194"/>
        </w:tabs>
        <w:ind w:left="737" w:firstLine="737"/>
      </w:pPr>
    </w:lvl>
  </w:abstractNum>
  <w:abstractNum w:abstractNumId="195" w15:restartNumberingAfterBreak="0">
    <w:nsid w:val="485F20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6" w15:restartNumberingAfterBreak="0">
    <w:nsid w:val="48B3481A"/>
    <w:multiLevelType w:val="multilevel"/>
    <w:tmpl w:val="7F9E63EE"/>
    <w:lvl w:ilvl="0">
      <w:start w:val="7"/>
      <w:numFmt w:val="decimal"/>
      <w:lvlText w:val="%1"/>
      <w:lvlJc w:val="left"/>
      <w:pPr>
        <w:tabs>
          <w:tab w:val="num" w:pos="360"/>
        </w:tabs>
        <w:ind w:left="360" w:hanging="360"/>
      </w:pPr>
      <w:rPr>
        <w:rFonts w:hint="default"/>
      </w:rPr>
    </w:lvl>
    <w:lvl w:ilvl="1">
      <w:start w:val="1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7" w15:restartNumberingAfterBreak="0">
    <w:nsid w:val="48F17891"/>
    <w:multiLevelType w:val="multilevel"/>
    <w:tmpl w:val="55F637A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493E010E"/>
    <w:multiLevelType w:val="singleLevel"/>
    <w:tmpl w:val="2CAE80D0"/>
    <w:lvl w:ilvl="0">
      <w:start w:val="1"/>
      <w:numFmt w:val="lowerRoman"/>
      <w:lvlText w:val="(%1)"/>
      <w:lvlJc w:val="left"/>
      <w:pPr>
        <w:tabs>
          <w:tab w:val="num" w:pos="2205"/>
        </w:tabs>
        <w:ind w:left="2205" w:hanging="765"/>
      </w:pPr>
      <w:rPr>
        <w:rFonts w:hint="default"/>
      </w:rPr>
    </w:lvl>
  </w:abstractNum>
  <w:abstractNum w:abstractNumId="199" w15:restartNumberingAfterBreak="0">
    <w:nsid w:val="49B02AAF"/>
    <w:multiLevelType w:val="singleLevel"/>
    <w:tmpl w:val="65EC94DE"/>
    <w:lvl w:ilvl="0">
      <w:start w:val="1"/>
      <w:numFmt w:val="bullet"/>
      <w:lvlText w:val=""/>
      <w:lvlJc w:val="left"/>
      <w:pPr>
        <w:tabs>
          <w:tab w:val="num" w:pos="737"/>
        </w:tabs>
        <w:ind w:left="737" w:hanging="737"/>
      </w:pPr>
      <w:rPr>
        <w:rFonts w:ascii="Symbol" w:hAnsi="Symbol" w:hint="default"/>
      </w:rPr>
    </w:lvl>
  </w:abstractNum>
  <w:abstractNum w:abstractNumId="200" w15:restartNumberingAfterBreak="0">
    <w:nsid w:val="4AB0002C"/>
    <w:multiLevelType w:val="multilevel"/>
    <w:tmpl w:val="978A2F40"/>
    <w:lvl w:ilvl="0">
      <w:start w:val="1"/>
      <w:numFmt w:val="bullet"/>
      <w:lvlText w:val=""/>
      <w:lvlJc w:val="left"/>
      <w:pPr>
        <w:tabs>
          <w:tab w:val="num" w:pos="1429"/>
        </w:tabs>
        <w:ind w:left="1429" w:hanging="360"/>
      </w:pPr>
      <w:rPr>
        <w:rFonts w:ascii="Symbol" w:hAnsi="Symbol" w:hint="default"/>
      </w:rPr>
    </w:lvl>
    <w:lvl w:ilvl="1" w:tentative="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01" w15:restartNumberingAfterBreak="0">
    <w:nsid w:val="4ABE201E"/>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202" w15:restartNumberingAfterBreak="0">
    <w:nsid w:val="4AC117F6"/>
    <w:multiLevelType w:val="singleLevel"/>
    <w:tmpl w:val="EC8076A8"/>
    <w:lvl w:ilvl="0">
      <w:start w:val="27"/>
      <w:numFmt w:val="bullet"/>
      <w:lvlText w:val="-"/>
      <w:lvlJc w:val="left"/>
      <w:pPr>
        <w:tabs>
          <w:tab w:val="num" w:pos="360"/>
        </w:tabs>
        <w:ind w:left="360" w:hanging="360"/>
      </w:pPr>
      <w:rPr>
        <w:rFonts w:ascii="Times New Roman" w:hAnsi="Times New Roman" w:hint="default"/>
      </w:rPr>
    </w:lvl>
  </w:abstractNum>
  <w:abstractNum w:abstractNumId="203" w15:restartNumberingAfterBreak="0">
    <w:nsid w:val="4AD346CC"/>
    <w:multiLevelType w:val="singleLevel"/>
    <w:tmpl w:val="64DCBC5E"/>
    <w:lvl w:ilvl="0">
      <w:start w:val="6"/>
      <w:numFmt w:val="lowerLetter"/>
      <w:lvlText w:val="(%1)"/>
      <w:lvlJc w:val="left"/>
      <w:pPr>
        <w:tabs>
          <w:tab w:val="num" w:pos="1472"/>
        </w:tabs>
        <w:ind w:left="1472" w:hanging="735"/>
      </w:pPr>
      <w:rPr>
        <w:rFonts w:hint="default"/>
      </w:rPr>
    </w:lvl>
  </w:abstractNum>
  <w:abstractNum w:abstractNumId="204" w15:restartNumberingAfterBreak="0">
    <w:nsid w:val="4B3324C3"/>
    <w:multiLevelType w:val="singleLevel"/>
    <w:tmpl w:val="29007186"/>
    <w:lvl w:ilvl="0">
      <w:start w:val="2"/>
      <w:numFmt w:val="lowerRoman"/>
      <w:lvlText w:val="(%1)"/>
      <w:lvlJc w:val="left"/>
      <w:pPr>
        <w:tabs>
          <w:tab w:val="num" w:pos="1474"/>
        </w:tabs>
        <w:ind w:left="1474" w:hanging="765"/>
      </w:pPr>
      <w:rPr>
        <w:rFonts w:hint="default"/>
      </w:rPr>
    </w:lvl>
  </w:abstractNum>
  <w:abstractNum w:abstractNumId="205" w15:restartNumberingAfterBreak="0">
    <w:nsid w:val="4B3A3FEE"/>
    <w:multiLevelType w:val="multilevel"/>
    <w:tmpl w:val="C10471DE"/>
    <w:lvl w:ilvl="0">
      <w:start w:val="8"/>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6" w15:restartNumberingAfterBreak="0">
    <w:nsid w:val="4B640F19"/>
    <w:multiLevelType w:val="singleLevel"/>
    <w:tmpl w:val="1B140E08"/>
    <w:lvl w:ilvl="0">
      <w:start w:val="1"/>
      <w:numFmt w:val="bullet"/>
      <w:lvlText w:val=""/>
      <w:lvlJc w:val="left"/>
      <w:pPr>
        <w:tabs>
          <w:tab w:val="num" w:pos="737"/>
        </w:tabs>
        <w:ind w:left="737" w:hanging="737"/>
      </w:pPr>
      <w:rPr>
        <w:rFonts w:ascii="Symbol" w:hAnsi="Symbol" w:hint="default"/>
      </w:rPr>
    </w:lvl>
  </w:abstractNum>
  <w:abstractNum w:abstractNumId="207" w15:restartNumberingAfterBreak="0">
    <w:nsid w:val="4B7160BC"/>
    <w:multiLevelType w:val="singleLevel"/>
    <w:tmpl w:val="A7B2EAE6"/>
    <w:lvl w:ilvl="0">
      <w:start w:val="3"/>
      <w:numFmt w:val="lowerLetter"/>
      <w:lvlText w:val="(%1)"/>
      <w:lvlJc w:val="left"/>
      <w:pPr>
        <w:tabs>
          <w:tab w:val="num" w:pos="1472"/>
        </w:tabs>
        <w:ind w:left="1472" w:hanging="735"/>
      </w:pPr>
      <w:rPr>
        <w:rFonts w:hint="default"/>
      </w:rPr>
    </w:lvl>
  </w:abstractNum>
  <w:abstractNum w:abstractNumId="208" w15:restartNumberingAfterBreak="0">
    <w:nsid w:val="4BE856D5"/>
    <w:multiLevelType w:val="multilevel"/>
    <w:tmpl w:val="D96EF0DA"/>
    <w:lvl w:ilvl="0">
      <w:start w:val="4"/>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735"/>
        </w:tabs>
        <w:ind w:left="735" w:hanging="73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9" w15:restartNumberingAfterBreak="0">
    <w:nsid w:val="4C0E7DE0"/>
    <w:multiLevelType w:val="singleLevel"/>
    <w:tmpl w:val="7FDA2C4E"/>
    <w:lvl w:ilvl="0">
      <w:start w:val="1"/>
      <w:numFmt w:val="upperLetter"/>
      <w:lvlText w:val="%1."/>
      <w:legacy w:legacy="1" w:legacySpace="0" w:legacyIndent="360"/>
      <w:lvlJc w:val="left"/>
      <w:pPr>
        <w:ind w:left="0" w:hanging="360"/>
      </w:pPr>
    </w:lvl>
  </w:abstractNum>
  <w:abstractNum w:abstractNumId="210" w15:restartNumberingAfterBreak="0">
    <w:nsid w:val="4C243F3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1" w15:restartNumberingAfterBreak="0">
    <w:nsid w:val="4C6F07F0"/>
    <w:multiLevelType w:val="singleLevel"/>
    <w:tmpl w:val="0C09000F"/>
    <w:lvl w:ilvl="0">
      <w:start w:val="1"/>
      <w:numFmt w:val="decimal"/>
      <w:lvlText w:val="%1."/>
      <w:lvlJc w:val="left"/>
      <w:pPr>
        <w:tabs>
          <w:tab w:val="num" w:pos="360"/>
        </w:tabs>
        <w:ind w:left="360" w:hanging="360"/>
      </w:pPr>
    </w:lvl>
  </w:abstractNum>
  <w:abstractNum w:abstractNumId="212" w15:restartNumberingAfterBreak="0">
    <w:nsid w:val="4CC4409E"/>
    <w:multiLevelType w:val="multilevel"/>
    <w:tmpl w:val="5A8655F4"/>
    <w:lvl w:ilvl="0">
      <w:start w:val="1"/>
      <w:numFmt w:val="decimal"/>
      <w:lvlText w:val="%1"/>
      <w:lvlJc w:val="left"/>
      <w:pPr>
        <w:tabs>
          <w:tab w:val="num" w:pos="732"/>
        </w:tabs>
        <w:ind w:left="732" w:hanging="732"/>
      </w:pPr>
      <w:rPr>
        <w:rFonts w:hint="default"/>
      </w:rPr>
    </w:lvl>
    <w:lvl w:ilvl="1">
      <w:start w:val="1"/>
      <w:numFmt w:val="decimal"/>
      <w:lvlText w:val="%1.%2"/>
      <w:lvlJc w:val="left"/>
      <w:pPr>
        <w:tabs>
          <w:tab w:val="num" w:pos="732"/>
        </w:tabs>
        <w:ind w:left="732" w:hanging="732"/>
      </w:pPr>
      <w:rPr>
        <w:rFonts w:hint="default"/>
      </w:rPr>
    </w:lvl>
    <w:lvl w:ilvl="2">
      <w:start w:val="1"/>
      <w:numFmt w:val="decimal"/>
      <w:lvlText w:val="%1.%2.%3"/>
      <w:lvlJc w:val="left"/>
      <w:pPr>
        <w:tabs>
          <w:tab w:val="num" w:pos="732"/>
        </w:tabs>
        <w:ind w:left="732" w:hanging="732"/>
      </w:pPr>
      <w:rPr>
        <w:rFonts w:hint="default"/>
      </w:rPr>
    </w:lvl>
    <w:lvl w:ilvl="3">
      <w:start w:val="1"/>
      <w:numFmt w:val="decimal"/>
      <w:lvlText w:val="%1.%2.%3.%4"/>
      <w:lvlJc w:val="left"/>
      <w:pPr>
        <w:tabs>
          <w:tab w:val="num" w:pos="732"/>
        </w:tabs>
        <w:ind w:left="732" w:hanging="732"/>
      </w:pPr>
      <w:rPr>
        <w:rFonts w:hint="default"/>
      </w:rPr>
    </w:lvl>
    <w:lvl w:ilvl="4">
      <w:start w:val="1"/>
      <w:numFmt w:val="decimal"/>
      <w:lvlText w:val="%1.%2.%3.%4.%5"/>
      <w:lvlJc w:val="left"/>
      <w:pPr>
        <w:tabs>
          <w:tab w:val="num" w:pos="732"/>
        </w:tabs>
        <w:ind w:left="732" w:hanging="732"/>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3" w15:restartNumberingAfterBreak="0">
    <w:nsid w:val="4DBC770B"/>
    <w:multiLevelType w:val="multilevel"/>
    <w:tmpl w:val="0A42DD3A"/>
    <w:lvl w:ilvl="0">
      <w:start w:val="4"/>
      <w:numFmt w:val="decimal"/>
      <w:lvlText w:val="%1"/>
      <w:lvlJc w:val="left"/>
      <w:pPr>
        <w:tabs>
          <w:tab w:val="num" w:pos="735"/>
        </w:tabs>
        <w:ind w:left="735" w:hanging="735"/>
      </w:pPr>
      <w:rPr>
        <w:rFonts w:hint="default"/>
      </w:rPr>
    </w:lvl>
    <w:lvl w:ilvl="1">
      <w:start w:val="16"/>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735"/>
        </w:tabs>
        <w:ind w:left="735" w:hanging="73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4" w15:restartNumberingAfterBreak="0">
    <w:nsid w:val="4EEE58E4"/>
    <w:multiLevelType w:val="multilevel"/>
    <w:tmpl w:val="E42CF94C"/>
    <w:lvl w:ilvl="0">
      <w:start w:val="1"/>
      <w:numFmt w:val="bullet"/>
      <w:lvlText w:val=""/>
      <w:lvlJc w:val="left"/>
      <w:pPr>
        <w:tabs>
          <w:tab w:val="num" w:pos="-17"/>
        </w:tabs>
        <w:ind w:left="-17" w:hanging="360"/>
      </w:pPr>
      <w:rPr>
        <w:rFonts w:ascii="Symbol" w:hAnsi="Symbol" w:hint="default"/>
      </w:rPr>
    </w:lvl>
    <w:lvl w:ilvl="1" w:tentative="1">
      <w:start w:val="1"/>
      <w:numFmt w:val="bullet"/>
      <w:lvlText w:val="o"/>
      <w:lvlJc w:val="left"/>
      <w:pPr>
        <w:tabs>
          <w:tab w:val="num" w:pos="703"/>
        </w:tabs>
        <w:ind w:left="703" w:hanging="360"/>
      </w:pPr>
      <w:rPr>
        <w:rFonts w:ascii="Courier New" w:hAnsi="Courier New" w:hint="default"/>
      </w:rPr>
    </w:lvl>
    <w:lvl w:ilvl="2" w:tentative="1">
      <w:start w:val="1"/>
      <w:numFmt w:val="bullet"/>
      <w:lvlText w:val=""/>
      <w:lvlJc w:val="left"/>
      <w:pPr>
        <w:tabs>
          <w:tab w:val="num" w:pos="1423"/>
        </w:tabs>
        <w:ind w:left="1423" w:hanging="360"/>
      </w:pPr>
      <w:rPr>
        <w:rFonts w:ascii="Wingdings" w:hAnsi="Wingdings" w:hint="default"/>
      </w:rPr>
    </w:lvl>
    <w:lvl w:ilvl="3" w:tentative="1">
      <w:start w:val="1"/>
      <w:numFmt w:val="bullet"/>
      <w:lvlText w:val=""/>
      <w:lvlJc w:val="left"/>
      <w:pPr>
        <w:tabs>
          <w:tab w:val="num" w:pos="2143"/>
        </w:tabs>
        <w:ind w:left="2143" w:hanging="360"/>
      </w:pPr>
      <w:rPr>
        <w:rFonts w:ascii="Symbol" w:hAnsi="Symbol" w:hint="default"/>
      </w:rPr>
    </w:lvl>
    <w:lvl w:ilvl="4" w:tentative="1">
      <w:start w:val="1"/>
      <w:numFmt w:val="bullet"/>
      <w:lvlText w:val="o"/>
      <w:lvlJc w:val="left"/>
      <w:pPr>
        <w:tabs>
          <w:tab w:val="num" w:pos="2863"/>
        </w:tabs>
        <w:ind w:left="2863" w:hanging="360"/>
      </w:pPr>
      <w:rPr>
        <w:rFonts w:ascii="Courier New" w:hAnsi="Courier New" w:hint="default"/>
      </w:rPr>
    </w:lvl>
    <w:lvl w:ilvl="5" w:tentative="1">
      <w:start w:val="1"/>
      <w:numFmt w:val="bullet"/>
      <w:lvlText w:val=""/>
      <w:lvlJc w:val="left"/>
      <w:pPr>
        <w:tabs>
          <w:tab w:val="num" w:pos="3583"/>
        </w:tabs>
        <w:ind w:left="3583" w:hanging="360"/>
      </w:pPr>
      <w:rPr>
        <w:rFonts w:ascii="Wingdings" w:hAnsi="Wingdings" w:hint="default"/>
      </w:rPr>
    </w:lvl>
    <w:lvl w:ilvl="6" w:tentative="1">
      <w:start w:val="1"/>
      <w:numFmt w:val="bullet"/>
      <w:lvlText w:val=""/>
      <w:lvlJc w:val="left"/>
      <w:pPr>
        <w:tabs>
          <w:tab w:val="num" w:pos="4303"/>
        </w:tabs>
        <w:ind w:left="4303" w:hanging="360"/>
      </w:pPr>
      <w:rPr>
        <w:rFonts w:ascii="Symbol" w:hAnsi="Symbol" w:hint="default"/>
      </w:rPr>
    </w:lvl>
    <w:lvl w:ilvl="7" w:tentative="1">
      <w:start w:val="1"/>
      <w:numFmt w:val="bullet"/>
      <w:lvlText w:val="o"/>
      <w:lvlJc w:val="left"/>
      <w:pPr>
        <w:tabs>
          <w:tab w:val="num" w:pos="5023"/>
        </w:tabs>
        <w:ind w:left="5023" w:hanging="360"/>
      </w:pPr>
      <w:rPr>
        <w:rFonts w:ascii="Courier New" w:hAnsi="Courier New" w:hint="default"/>
      </w:rPr>
    </w:lvl>
    <w:lvl w:ilvl="8" w:tentative="1">
      <w:start w:val="1"/>
      <w:numFmt w:val="bullet"/>
      <w:lvlText w:val=""/>
      <w:lvlJc w:val="left"/>
      <w:pPr>
        <w:tabs>
          <w:tab w:val="num" w:pos="5743"/>
        </w:tabs>
        <w:ind w:left="5743" w:hanging="360"/>
      </w:pPr>
      <w:rPr>
        <w:rFonts w:ascii="Wingdings" w:hAnsi="Wingdings" w:hint="default"/>
      </w:rPr>
    </w:lvl>
  </w:abstractNum>
  <w:abstractNum w:abstractNumId="215" w15:restartNumberingAfterBreak="0">
    <w:nsid w:val="4F0F4443"/>
    <w:multiLevelType w:val="singleLevel"/>
    <w:tmpl w:val="0C09000F"/>
    <w:lvl w:ilvl="0">
      <w:start w:val="1"/>
      <w:numFmt w:val="decimal"/>
      <w:lvlText w:val="%1."/>
      <w:lvlJc w:val="left"/>
      <w:pPr>
        <w:tabs>
          <w:tab w:val="num" w:pos="360"/>
        </w:tabs>
        <w:ind w:left="360" w:hanging="360"/>
      </w:pPr>
    </w:lvl>
  </w:abstractNum>
  <w:abstractNum w:abstractNumId="216" w15:restartNumberingAfterBreak="0">
    <w:nsid w:val="4F6173D9"/>
    <w:multiLevelType w:val="singleLevel"/>
    <w:tmpl w:val="4134BBDA"/>
    <w:lvl w:ilvl="0">
      <w:start w:val="7"/>
      <w:numFmt w:val="lowerLetter"/>
      <w:lvlText w:val="(%1)"/>
      <w:lvlJc w:val="left"/>
      <w:pPr>
        <w:tabs>
          <w:tab w:val="num" w:pos="1481"/>
        </w:tabs>
        <w:ind w:left="1481" w:hanging="744"/>
      </w:pPr>
      <w:rPr>
        <w:rFonts w:hint="default"/>
      </w:rPr>
    </w:lvl>
  </w:abstractNum>
  <w:abstractNum w:abstractNumId="217" w15:restartNumberingAfterBreak="0">
    <w:nsid w:val="51206FC2"/>
    <w:multiLevelType w:val="singleLevel"/>
    <w:tmpl w:val="E6CA6614"/>
    <w:lvl w:ilvl="0">
      <w:start w:val="1"/>
      <w:numFmt w:val="bullet"/>
      <w:lvlText w:val=""/>
      <w:lvlJc w:val="left"/>
      <w:pPr>
        <w:tabs>
          <w:tab w:val="num" w:pos="737"/>
        </w:tabs>
        <w:ind w:left="737" w:hanging="737"/>
      </w:pPr>
      <w:rPr>
        <w:rFonts w:ascii="Symbol" w:hAnsi="Symbol" w:hint="default"/>
      </w:rPr>
    </w:lvl>
  </w:abstractNum>
  <w:abstractNum w:abstractNumId="218" w15:restartNumberingAfterBreak="0">
    <w:nsid w:val="51F15A87"/>
    <w:multiLevelType w:val="singleLevel"/>
    <w:tmpl w:val="0ABE5E28"/>
    <w:lvl w:ilvl="0">
      <w:start w:val="15"/>
      <w:numFmt w:val="lowerLetter"/>
      <w:lvlText w:val="(%1)"/>
      <w:lvlJc w:val="left"/>
      <w:pPr>
        <w:tabs>
          <w:tab w:val="num" w:pos="1429"/>
        </w:tabs>
        <w:ind w:left="1429" w:hanging="720"/>
      </w:pPr>
      <w:rPr>
        <w:rFonts w:hint="default"/>
      </w:rPr>
    </w:lvl>
  </w:abstractNum>
  <w:abstractNum w:abstractNumId="219" w15:restartNumberingAfterBreak="0">
    <w:nsid w:val="52292D4D"/>
    <w:multiLevelType w:val="singleLevel"/>
    <w:tmpl w:val="4190C2BC"/>
    <w:lvl w:ilvl="0">
      <w:start w:val="2"/>
      <w:numFmt w:val="lowerLetter"/>
      <w:lvlText w:val="(%1)"/>
      <w:lvlJc w:val="left"/>
      <w:pPr>
        <w:tabs>
          <w:tab w:val="num" w:pos="1440"/>
        </w:tabs>
        <w:ind w:left="1440" w:hanging="720"/>
      </w:pPr>
      <w:rPr>
        <w:rFonts w:hint="default"/>
      </w:rPr>
    </w:lvl>
  </w:abstractNum>
  <w:abstractNum w:abstractNumId="220" w15:restartNumberingAfterBreak="0">
    <w:nsid w:val="5237564E"/>
    <w:multiLevelType w:val="multilevel"/>
    <w:tmpl w:val="4ADA14C0"/>
    <w:lvl w:ilvl="0">
      <w:start w:val="15"/>
      <w:numFmt w:val="decimal"/>
      <w:lvlText w:val="%1"/>
      <w:lvlJc w:val="left"/>
      <w:pPr>
        <w:tabs>
          <w:tab w:val="num" w:pos="735"/>
        </w:tabs>
        <w:ind w:left="735" w:hanging="735"/>
      </w:pPr>
      <w:rPr>
        <w:rFonts w:hint="default"/>
      </w:rPr>
    </w:lvl>
    <w:lvl w:ilvl="1">
      <w:start w:val="101"/>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735"/>
        </w:tabs>
        <w:ind w:left="735" w:hanging="73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1" w15:restartNumberingAfterBreak="0">
    <w:nsid w:val="52722C3A"/>
    <w:multiLevelType w:val="multilevel"/>
    <w:tmpl w:val="BC441F98"/>
    <w:lvl w:ilvl="0">
      <w:start w:val="8"/>
      <w:numFmt w:val="decimal"/>
      <w:lvlText w:val="%1"/>
      <w:lvlJc w:val="left"/>
      <w:pPr>
        <w:tabs>
          <w:tab w:val="num" w:pos="360"/>
        </w:tabs>
        <w:ind w:left="360" w:hanging="360"/>
      </w:pPr>
      <w:rPr>
        <w:rFonts w:hint="default"/>
      </w:rPr>
    </w:lvl>
    <w:lvl w:ilvl="1">
      <w:start w:val="2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2" w15:restartNumberingAfterBreak="0">
    <w:nsid w:val="53F7791E"/>
    <w:multiLevelType w:val="multilevel"/>
    <w:tmpl w:val="7648156E"/>
    <w:lvl w:ilvl="0">
      <w:start w:val="6"/>
      <w:numFmt w:val="decimal"/>
      <w:lvlText w:val="%1"/>
      <w:lvlJc w:val="left"/>
      <w:pPr>
        <w:tabs>
          <w:tab w:val="num" w:pos="735"/>
        </w:tabs>
        <w:ind w:left="735" w:hanging="735"/>
      </w:pPr>
      <w:rPr>
        <w:rFonts w:hint="default"/>
      </w:rPr>
    </w:lvl>
    <w:lvl w:ilvl="1">
      <w:start w:val="5"/>
      <w:numFmt w:val="decimal"/>
      <w:lvlText w:val="%1.%2"/>
      <w:lvlJc w:val="left"/>
      <w:pPr>
        <w:tabs>
          <w:tab w:val="num" w:pos="1103"/>
        </w:tabs>
        <w:ind w:left="1103" w:hanging="735"/>
      </w:pPr>
      <w:rPr>
        <w:rFonts w:hint="default"/>
      </w:rPr>
    </w:lvl>
    <w:lvl w:ilvl="2">
      <w:start w:val="1"/>
      <w:numFmt w:val="decimal"/>
      <w:lvlText w:val="%1.%2.%3"/>
      <w:lvlJc w:val="left"/>
      <w:pPr>
        <w:tabs>
          <w:tab w:val="num" w:pos="1471"/>
        </w:tabs>
        <w:ind w:left="1471" w:hanging="735"/>
      </w:pPr>
      <w:rPr>
        <w:rFonts w:hint="default"/>
      </w:rPr>
    </w:lvl>
    <w:lvl w:ilvl="3">
      <w:start w:val="1"/>
      <w:numFmt w:val="decimal"/>
      <w:lvlText w:val="%1.%2.%3.%4"/>
      <w:lvlJc w:val="left"/>
      <w:pPr>
        <w:tabs>
          <w:tab w:val="num" w:pos="1839"/>
        </w:tabs>
        <w:ind w:left="1839" w:hanging="735"/>
      </w:pPr>
      <w:rPr>
        <w:rFonts w:hint="default"/>
      </w:rPr>
    </w:lvl>
    <w:lvl w:ilvl="4">
      <w:start w:val="1"/>
      <w:numFmt w:val="decimal"/>
      <w:lvlText w:val="%1.%2.%3.%4.%5"/>
      <w:lvlJc w:val="left"/>
      <w:pPr>
        <w:tabs>
          <w:tab w:val="num" w:pos="2207"/>
        </w:tabs>
        <w:ind w:left="2207" w:hanging="735"/>
      </w:pPr>
      <w:rPr>
        <w:rFonts w:hint="default"/>
      </w:rPr>
    </w:lvl>
    <w:lvl w:ilvl="5">
      <w:start w:val="1"/>
      <w:numFmt w:val="decimal"/>
      <w:lvlText w:val="%1.%2.%3.%4.%5.%6"/>
      <w:lvlJc w:val="left"/>
      <w:pPr>
        <w:tabs>
          <w:tab w:val="num" w:pos="2920"/>
        </w:tabs>
        <w:ind w:left="2920" w:hanging="1080"/>
      </w:pPr>
      <w:rPr>
        <w:rFonts w:hint="default"/>
      </w:rPr>
    </w:lvl>
    <w:lvl w:ilvl="6">
      <w:start w:val="1"/>
      <w:numFmt w:val="decimal"/>
      <w:lvlText w:val="%1.%2.%3.%4.%5.%6.%7"/>
      <w:lvlJc w:val="left"/>
      <w:pPr>
        <w:tabs>
          <w:tab w:val="num" w:pos="3288"/>
        </w:tabs>
        <w:ind w:left="3288" w:hanging="1080"/>
      </w:pPr>
      <w:rPr>
        <w:rFonts w:hint="default"/>
      </w:rPr>
    </w:lvl>
    <w:lvl w:ilvl="7">
      <w:start w:val="1"/>
      <w:numFmt w:val="decimal"/>
      <w:lvlText w:val="%1.%2.%3.%4.%5.%6.%7.%8"/>
      <w:lvlJc w:val="left"/>
      <w:pPr>
        <w:tabs>
          <w:tab w:val="num" w:pos="4016"/>
        </w:tabs>
        <w:ind w:left="4016" w:hanging="1440"/>
      </w:pPr>
      <w:rPr>
        <w:rFonts w:hint="default"/>
      </w:rPr>
    </w:lvl>
    <w:lvl w:ilvl="8">
      <w:start w:val="1"/>
      <w:numFmt w:val="decimal"/>
      <w:lvlText w:val="%1.%2.%3.%4.%5.%6.%7.%8.%9"/>
      <w:lvlJc w:val="left"/>
      <w:pPr>
        <w:tabs>
          <w:tab w:val="num" w:pos="4384"/>
        </w:tabs>
        <w:ind w:left="4384" w:hanging="1440"/>
      </w:pPr>
      <w:rPr>
        <w:rFonts w:hint="default"/>
      </w:rPr>
    </w:lvl>
  </w:abstractNum>
  <w:abstractNum w:abstractNumId="223" w15:restartNumberingAfterBreak="0">
    <w:nsid w:val="54091221"/>
    <w:multiLevelType w:val="singleLevel"/>
    <w:tmpl w:val="72C67590"/>
    <w:lvl w:ilvl="0">
      <w:start w:val="7"/>
      <w:numFmt w:val="decimal"/>
      <w:lvlText w:val="%1"/>
      <w:lvlJc w:val="left"/>
      <w:pPr>
        <w:tabs>
          <w:tab w:val="num" w:pos="735"/>
        </w:tabs>
        <w:ind w:left="735" w:hanging="735"/>
      </w:pPr>
      <w:rPr>
        <w:rFonts w:hint="default"/>
      </w:rPr>
    </w:lvl>
  </w:abstractNum>
  <w:abstractNum w:abstractNumId="224" w15:restartNumberingAfterBreak="0">
    <w:nsid w:val="54A3338A"/>
    <w:multiLevelType w:val="singleLevel"/>
    <w:tmpl w:val="480C8916"/>
    <w:lvl w:ilvl="0">
      <w:start w:val="1"/>
      <w:numFmt w:val="bullet"/>
      <w:lvlText w:val=""/>
      <w:lvlJc w:val="left"/>
      <w:pPr>
        <w:tabs>
          <w:tab w:val="num" w:pos="737"/>
        </w:tabs>
        <w:ind w:left="737" w:hanging="737"/>
      </w:pPr>
      <w:rPr>
        <w:rFonts w:ascii="Symbol" w:hAnsi="Symbol" w:hint="default"/>
      </w:rPr>
    </w:lvl>
  </w:abstractNum>
  <w:abstractNum w:abstractNumId="225" w15:restartNumberingAfterBreak="0">
    <w:nsid w:val="5531021C"/>
    <w:multiLevelType w:val="multilevel"/>
    <w:tmpl w:val="2AB27A5C"/>
    <w:lvl w:ilvl="0">
      <w:start w:val="4"/>
      <w:numFmt w:val="decimal"/>
      <w:lvlText w:val="%1"/>
      <w:lvlJc w:val="left"/>
      <w:pPr>
        <w:tabs>
          <w:tab w:val="num" w:pos="360"/>
        </w:tabs>
        <w:ind w:left="360" w:hanging="360"/>
      </w:pPr>
      <w:rPr>
        <w:rFonts w:hint="default"/>
      </w:rPr>
    </w:lvl>
    <w:lvl w:ilvl="1">
      <w:start w:val="1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6" w15:restartNumberingAfterBreak="0">
    <w:nsid w:val="556C5D9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7" w15:restartNumberingAfterBreak="0">
    <w:nsid w:val="55B832D2"/>
    <w:multiLevelType w:val="multilevel"/>
    <w:tmpl w:val="B7220E6C"/>
    <w:lvl w:ilvl="0">
      <w:start w:val="4"/>
      <w:numFmt w:val="decimal"/>
      <w:lvlText w:val="%1"/>
      <w:lvlJc w:val="left"/>
      <w:pPr>
        <w:tabs>
          <w:tab w:val="num" w:pos="735"/>
        </w:tabs>
        <w:ind w:left="735" w:hanging="735"/>
      </w:pPr>
      <w:rPr>
        <w:rFonts w:hint="default"/>
      </w:rPr>
    </w:lvl>
    <w:lvl w:ilvl="1">
      <w:start w:val="10"/>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8" w15:restartNumberingAfterBreak="0">
    <w:nsid w:val="55FE31F3"/>
    <w:multiLevelType w:val="singleLevel"/>
    <w:tmpl w:val="33BE8A68"/>
    <w:lvl w:ilvl="0">
      <w:start w:val="1"/>
      <w:numFmt w:val="lowerLetter"/>
      <w:lvlText w:val="(%1)"/>
      <w:lvlJc w:val="left"/>
      <w:pPr>
        <w:tabs>
          <w:tab w:val="num" w:pos="1440"/>
        </w:tabs>
        <w:ind w:left="1440" w:hanging="720"/>
      </w:pPr>
      <w:rPr>
        <w:rFonts w:hint="default"/>
      </w:rPr>
    </w:lvl>
  </w:abstractNum>
  <w:abstractNum w:abstractNumId="229" w15:restartNumberingAfterBreak="0">
    <w:nsid w:val="569D010C"/>
    <w:multiLevelType w:val="singleLevel"/>
    <w:tmpl w:val="1B140E08"/>
    <w:lvl w:ilvl="0">
      <w:start w:val="1"/>
      <w:numFmt w:val="bullet"/>
      <w:lvlText w:val=""/>
      <w:lvlJc w:val="left"/>
      <w:pPr>
        <w:tabs>
          <w:tab w:val="num" w:pos="737"/>
        </w:tabs>
        <w:ind w:left="737" w:hanging="737"/>
      </w:pPr>
      <w:rPr>
        <w:rFonts w:ascii="Symbol" w:hAnsi="Symbol" w:hint="default"/>
      </w:rPr>
    </w:lvl>
  </w:abstractNum>
  <w:abstractNum w:abstractNumId="230" w15:restartNumberingAfterBreak="0">
    <w:nsid w:val="56C33815"/>
    <w:multiLevelType w:val="singleLevel"/>
    <w:tmpl w:val="69E04F12"/>
    <w:lvl w:ilvl="0">
      <w:start w:val="16"/>
      <w:numFmt w:val="lowerRoman"/>
      <w:lvlText w:val="(%1)"/>
      <w:lvlJc w:val="left"/>
      <w:pPr>
        <w:tabs>
          <w:tab w:val="num" w:pos="1854"/>
        </w:tabs>
        <w:ind w:left="1854" w:hanging="720"/>
      </w:pPr>
      <w:rPr>
        <w:rFonts w:hint="default"/>
      </w:rPr>
    </w:lvl>
  </w:abstractNum>
  <w:abstractNum w:abstractNumId="231" w15:restartNumberingAfterBreak="0">
    <w:nsid w:val="57924F34"/>
    <w:multiLevelType w:val="singleLevel"/>
    <w:tmpl w:val="6BC87836"/>
    <w:lvl w:ilvl="0">
      <w:start w:val="5"/>
      <w:numFmt w:val="decimal"/>
      <w:lvlText w:val="%1."/>
      <w:lvlJc w:val="left"/>
      <w:pPr>
        <w:tabs>
          <w:tab w:val="num" w:pos="720"/>
        </w:tabs>
        <w:ind w:left="720" w:hanging="720"/>
      </w:pPr>
      <w:rPr>
        <w:rFonts w:hint="default"/>
      </w:rPr>
    </w:lvl>
  </w:abstractNum>
  <w:abstractNum w:abstractNumId="232" w15:restartNumberingAfterBreak="0">
    <w:nsid w:val="583823B9"/>
    <w:multiLevelType w:val="singleLevel"/>
    <w:tmpl w:val="0C090019"/>
    <w:lvl w:ilvl="0">
      <w:start w:val="1"/>
      <w:numFmt w:val="lowerLetter"/>
      <w:lvlText w:val="(%1)"/>
      <w:lvlJc w:val="left"/>
      <w:pPr>
        <w:tabs>
          <w:tab w:val="num" w:pos="360"/>
        </w:tabs>
        <w:ind w:left="360" w:hanging="360"/>
      </w:pPr>
    </w:lvl>
  </w:abstractNum>
  <w:abstractNum w:abstractNumId="233" w15:restartNumberingAfterBreak="0">
    <w:nsid w:val="58881FD8"/>
    <w:multiLevelType w:val="singleLevel"/>
    <w:tmpl w:val="0C09000F"/>
    <w:lvl w:ilvl="0">
      <w:start w:val="1"/>
      <w:numFmt w:val="decimal"/>
      <w:lvlText w:val="%1."/>
      <w:lvlJc w:val="left"/>
      <w:pPr>
        <w:tabs>
          <w:tab w:val="num" w:pos="360"/>
        </w:tabs>
        <w:ind w:left="360" w:hanging="360"/>
      </w:pPr>
    </w:lvl>
  </w:abstractNum>
  <w:abstractNum w:abstractNumId="234" w15:restartNumberingAfterBreak="0">
    <w:nsid w:val="58E1669B"/>
    <w:multiLevelType w:val="multilevel"/>
    <w:tmpl w:val="34006446"/>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735"/>
        </w:tabs>
        <w:ind w:left="735" w:hanging="73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5" w15:restartNumberingAfterBreak="0">
    <w:nsid w:val="58FB62FB"/>
    <w:multiLevelType w:val="singleLevel"/>
    <w:tmpl w:val="0C09000F"/>
    <w:lvl w:ilvl="0">
      <w:start w:val="1"/>
      <w:numFmt w:val="decimal"/>
      <w:lvlText w:val="%1."/>
      <w:lvlJc w:val="left"/>
      <w:pPr>
        <w:tabs>
          <w:tab w:val="num" w:pos="360"/>
        </w:tabs>
        <w:ind w:left="360" w:hanging="360"/>
      </w:pPr>
    </w:lvl>
  </w:abstractNum>
  <w:abstractNum w:abstractNumId="236" w15:restartNumberingAfterBreak="0">
    <w:nsid w:val="591416D9"/>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37" w15:restartNumberingAfterBreak="0">
    <w:nsid w:val="59247058"/>
    <w:multiLevelType w:val="singleLevel"/>
    <w:tmpl w:val="5F8E689E"/>
    <w:lvl w:ilvl="0">
      <w:start w:val="1"/>
      <w:numFmt w:val="lowerLetter"/>
      <w:lvlText w:val="(%1)"/>
      <w:lvlJc w:val="left"/>
      <w:pPr>
        <w:tabs>
          <w:tab w:val="num" w:pos="1485"/>
        </w:tabs>
        <w:ind w:left="1485" w:hanging="765"/>
      </w:pPr>
      <w:rPr>
        <w:rFonts w:hint="default"/>
      </w:rPr>
    </w:lvl>
  </w:abstractNum>
  <w:abstractNum w:abstractNumId="238" w15:restartNumberingAfterBreak="0">
    <w:nsid w:val="59376BAF"/>
    <w:multiLevelType w:val="singleLevel"/>
    <w:tmpl w:val="0C09000F"/>
    <w:lvl w:ilvl="0">
      <w:start w:val="1"/>
      <w:numFmt w:val="decimal"/>
      <w:lvlText w:val="%1."/>
      <w:lvlJc w:val="left"/>
      <w:pPr>
        <w:tabs>
          <w:tab w:val="num" w:pos="360"/>
        </w:tabs>
        <w:ind w:left="360" w:hanging="360"/>
      </w:pPr>
    </w:lvl>
  </w:abstractNum>
  <w:abstractNum w:abstractNumId="239" w15:restartNumberingAfterBreak="0">
    <w:nsid w:val="59555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0" w15:restartNumberingAfterBreak="0">
    <w:nsid w:val="59625C7D"/>
    <w:multiLevelType w:val="singleLevel"/>
    <w:tmpl w:val="BDCAA58E"/>
    <w:lvl w:ilvl="0">
      <w:start w:val="15"/>
      <w:numFmt w:val="lowerLetter"/>
      <w:lvlText w:val="(%1)"/>
      <w:lvlJc w:val="left"/>
      <w:pPr>
        <w:tabs>
          <w:tab w:val="num" w:pos="720"/>
        </w:tabs>
        <w:ind w:left="720" w:hanging="720"/>
      </w:pPr>
      <w:rPr>
        <w:rFonts w:hint="default"/>
      </w:rPr>
    </w:lvl>
  </w:abstractNum>
  <w:abstractNum w:abstractNumId="241" w15:restartNumberingAfterBreak="0">
    <w:nsid w:val="59F5582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2" w15:restartNumberingAfterBreak="0">
    <w:nsid w:val="5A3C71B3"/>
    <w:multiLevelType w:val="singleLevel"/>
    <w:tmpl w:val="76924980"/>
    <w:lvl w:ilvl="0">
      <w:start w:val="1"/>
      <w:numFmt w:val="lowerRoman"/>
      <w:lvlText w:val="(%1)"/>
      <w:lvlJc w:val="left"/>
      <w:pPr>
        <w:tabs>
          <w:tab w:val="num" w:pos="2160"/>
        </w:tabs>
        <w:ind w:left="2160" w:hanging="720"/>
      </w:pPr>
      <w:rPr>
        <w:rFonts w:hint="default"/>
      </w:rPr>
    </w:lvl>
  </w:abstractNum>
  <w:abstractNum w:abstractNumId="243" w15:restartNumberingAfterBreak="0">
    <w:nsid w:val="5B9A745B"/>
    <w:multiLevelType w:val="singleLevel"/>
    <w:tmpl w:val="391066C6"/>
    <w:lvl w:ilvl="0">
      <w:start w:val="1"/>
      <w:numFmt w:val="lowerLetter"/>
      <w:lvlText w:val="(%1)"/>
      <w:lvlJc w:val="left"/>
      <w:pPr>
        <w:tabs>
          <w:tab w:val="num" w:pos="1134"/>
        </w:tabs>
        <w:ind w:left="1134" w:hanging="567"/>
      </w:pPr>
    </w:lvl>
  </w:abstractNum>
  <w:abstractNum w:abstractNumId="244" w15:restartNumberingAfterBreak="0">
    <w:nsid w:val="5BBD1C7B"/>
    <w:multiLevelType w:val="singleLevel"/>
    <w:tmpl w:val="B0CE7A8C"/>
    <w:lvl w:ilvl="0">
      <w:start w:val="1"/>
      <w:numFmt w:val="lowerLetter"/>
      <w:lvlText w:val="(%1)"/>
      <w:lvlJc w:val="left"/>
      <w:pPr>
        <w:tabs>
          <w:tab w:val="num" w:pos="1440"/>
        </w:tabs>
        <w:ind w:left="1440" w:hanging="1440"/>
      </w:pPr>
      <w:rPr>
        <w:rFonts w:hint="default"/>
      </w:rPr>
    </w:lvl>
  </w:abstractNum>
  <w:abstractNum w:abstractNumId="245" w15:restartNumberingAfterBreak="0">
    <w:nsid w:val="5BC02E88"/>
    <w:multiLevelType w:val="singleLevel"/>
    <w:tmpl w:val="90DE337C"/>
    <w:lvl w:ilvl="0">
      <w:start w:val="2"/>
      <w:numFmt w:val="lowerRoman"/>
      <w:lvlText w:val="(%1)"/>
      <w:lvlJc w:val="left"/>
      <w:pPr>
        <w:tabs>
          <w:tab w:val="num" w:pos="2160"/>
        </w:tabs>
        <w:ind w:left="2160" w:hanging="720"/>
      </w:pPr>
      <w:rPr>
        <w:rFonts w:hint="default"/>
      </w:rPr>
    </w:lvl>
  </w:abstractNum>
  <w:abstractNum w:abstractNumId="246" w15:restartNumberingAfterBreak="0">
    <w:nsid w:val="5BCA19C1"/>
    <w:multiLevelType w:val="multilevel"/>
    <w:tmpl w:val="551A2EF8"/>
    <w:lvl w:ilvl="0">
      <w:start w:val="10"/>
      <w:numFmt w:val="decimal"/>
      <w:lvlText w:val="%1"/>
      <w:lvlJc w:val="left"/>
      <w:pPr>
        <w:tabs>
          <w:tab w:val="num" w:pos="732"/>
        </w:tabs>
        <w:ind w:left="732" w:hanging="732"/>
      </w:pPr>
      <w:rPr>
        <w:rFonts w:hint="default"/>
      </w:rPr>
    </w:lvl>
    <w:lvl w:ilvl="1">
      <w:start w:val="4"/>
      <w:numFmt w:val="decimal"/>
      <w:lvlText w:val="%1.%2"/>
      <w:lvlJc w:val="left"/>
      <w:pPr>
        <w:tabs>
          <w:tab w:val="num" w:pos="732"/>
        </w:tabs>
        <w:ind w:left="732" w:hanging="732"/>
      </w:pPr>
      <w:rPr>
        <w:rFonts w:hint="default"/>
      </w:rPr>
    </w:lvl>
    <w:lvl w:ilvl="2">
      <w:start w:val="1"/>
      <w:numFmt w:val="decimal"/>
      <w:lvlText w:val="%1.%2.%3"/>
      <w:lvlJc w:val="left"/>
      <w:pPr>
        <w:tabs>
          <w:tab w:val="num" w:pos="732"/>
        </w:tabs>
        <w:ind w:left="732" w:hanging="732"/>
      </w:pPr>
      <w:rPr>
        <w:rFonts w:hint="default"/>
      </w:rPr>
    </w:lvl>
    <w:lvl w:ilvl="3">
      <w:start w:val="1"/>
      <w:numFmt w:val="decimal"/>
      <w:lvlText w:val="%1.%2.%3.%4"/>
      <w:lvlJc w:val="left"/>
      <w:pPr>
        <w:tabs>
          <w:tab w:val="num" w:pos="732"/>
        </w:tabs>
        <w:ind w:left="732" w:hanging="732"/>
      </w:pPr>
      <w:rPr>
        <w:rFonts w:hint="default"/>
      </w:rPr>
    </w:lvl>
    <w:lvl w:ilvl="4">
      <w:start w:val="1"/>
      <w:numFmt w:val="decimal"/>
      <w:lvlText w:val="%1.%2.%3.%4.%5"/>
      <w:lvlJc w:val="left"/>
      <w:pPr>
        <w:tabs>
          <w:tab w:val="num" w:pos="732"/>
        </w:tabs>
        <w:ind w:left="732" w:hanging="732"/>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7" w15:restartNumberingAfterBreak="0">
    <w:nsid w:val="5BD40FAE"/>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48" w15:restartNumberingAfterBreak="0">
    <w:nsid w:val="5BDA0CBF"/>
    <w:multiLevelType w:val="multilevel"/>
    <w:tmpl w:val="6D4C6A1C"/>
    <w:lvl w:ilvl="0">
      <w:start w:val="7"/>
      <w:numFmt w:val="decimal"/>
      <w:lvlText w:val="%1"/>
      <w:lvlJc w:val="left"/>
      <w:pPr>
        <w:tabs>
          <w:tab w:val="num" w:pos="360"/>
        </w:tabs>
        <w:ind w:left="360" w:hanging="360"/>
      </w:pPr>
      <w:rPr>
        <w:rFonts w:hint="default"/>
      </w:rPr>
    </w:lvl>
    <w:lvl w:ilvl="1">
      <w:start w:val="1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9" w15:restartNumberingAfterBreak="0">
    <w:nsid w:val="5C171FC7"/>
    <w:multiLevelType w:val="singleLevel"/>
    <w:tmpl w:val="77265EC8"/>
    <w:lvl w:ilvl="0">
      <w:start w:val="12"/>
      <w:numFmt w:val="lowerLetter"/>
      <w:lvlText w:val="(%1)"/>
      <w:lvlJc w:val="left"/>
      <w:pPr>
        <w:tabs>
          <w:tab w:val="num" w:pos="720"/>
        </w:tabs>
        <w:ind w:left="720" w:hanging="360"/>
      </w:pPr>
      <w:rPr>
        <w:rFonts w:hint="default"/>
      </w:rPr>
    </w:lvl>
  </w:abstractNum>
  <w:abstractNum w:abstractNumId="250" w15:restartNumberingAfterBreak="0">
    <w:nsid w:val="5C212C11"/>
    <w:multiLevelType w:val="multilevel"/>
    <w:tmpl w:val="73365268"/>
    <w:lvl w:ilvl="0">
      <w:start w:val="7"/>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1" w15:restartNumberingAfterBreak="0">
    <w:nsid w:val="5C2C5907"/>
    <w:multiLevelType w:val="singleLevel"/>
    <w:tmpl w:val="4896217E"/>
    <w:lvl w:ilvl="0">
      <w:start w:val="6"/>
      <w:numFmt w:val="bullet"/>
      <w:lvlText w:val="-"/>
      <w:lvlJc w:val="left"/>
      <w:pPr>
        <w:tabs>
          <w:tab w:val="num" w:pos="360"/>
        </w:tabs>
        <w:ind w:left="360" w:hanging="360"/>
      </w:pPr>
      <w:rPr>
        <w:rFonts w:ascii="Times New Roman" w:hAnsi="Times New Roman" w:hint="default"/>
      </w:rPr>
    </w:lvl>
  </w:abstractNum>
  <w:abstractNum w:abstractNumId="252" w15:restartNumberingAfterBreak="0">
    <w:nsid w:val="5C2C607E"/>
    <w:multiLevelType w:val="singleLevel"/>
    <w:tmpl w:val="33BE8A68"/>
    <w:lvl w:ilvl="0">
      <w:start w:val="1"/>
      <w:numFmt w:val="lowerLetter"/>
      <w:lvlText w:val="(%1)"/>
      <w:lvlJc w:val="left"/>
      <w:pPr>
        <w:tabs>
          <w:tab w:val="num" w:pos="1440"/>
        </w:tabs>
        <w:ind w:left="1440" w:hanging="720"/>
      </w:pPr>
      <w:rPr>
        <w:rFonts w:hint="default"/>
      </w:rPr>
    </w:lvl>
  </w:abstractNum>
  <w:abstractNum w:abstractNumId="253" w15:restartNumberingAfterBreak="0">
    <w:nsid w:val="5C3405AC"/>
    <w:multiLevelType w:val="singleLevel"/>
    <w:tmpl w:val="6C521962"/>
    <w:lvl w:ilvl="0">
      <w:start w:val="1800"/>
      <w:numFmt w:val="bullet"/>
      <w:lvlText w:val=""/>
      <w:lvlJc w:val="left"/>
      <w:pPr>
        <w:tabs>
          <w:tab w:val="num" w:pos="360"/>
        </w:tabs>
        <w:ind w:left="360" w:hanging="360"/>
      </w:pPr>
      <w:rPr>
        <w:rFonts w:ascii="Symbol" w:hAnsi="Symbol" w:hint="default"/>
      </w:rPr>
    </w:lvl>
  </w:abstractNum>
  <w:abstractNum w:abstractNumId="254" w15:restartNumberingAfterBreak="0">
    <w:nsid w:val="5D3C15D6"/>
    <w:multiLevelType w:val="singleLevel"/>
    <w:tmpl w:val="AF3E622E"/>
    <w:lvl w:ilvl="0">
      <w:start w:val="5"/>
      <w:numFmt w:val="lowerLetter"/>
      <w:lvlText w:val="(%1)"/>
      <w:lvlJc w:val="left"/>
      <w:pPr>
        <w:tabs>
          <w:tab w:val="num" w:pos="1472"/>
        </w:tabs>
        <w:ind w:left="1472" w:hanging="735"/>
      </w:pPr>
      <w:rPr>
        <w:rFonts w:hint="default"/>
      </w:rPr>
    </w:lvl>
  </w:abstractNum>
  <w:abstractNum w:abstractNumId="255" w15:restartNumberingAfterBreak="0">
    <w:nsid w:val="5D77732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6" w15:restartNumberingAfterBreak="0">
    <w:nsid w:val="5DDC0509"/>
    <w:multiLevelType w:val="singleLevel"/>
    <w:tmpl w:val="92F66194"/>
    <w:lvl w:ilvl="0">
      <w:start w:val="13"/>
      <w:numFmt w:val="lowerLetter"/>
      <w:lvlText w:val="(%1)"/>
      <w:lvlJc w:val="left"/>
      <w:pPr>
        <w:tabs>
          <w:tab w:val="num" w:pos="1429"/>
        </w:tabs>
        <w:ind w:left="1429" w:hanging="720"/>
      </w:pPr>
      <w:rPr>
        <w:rFonts w:hint="default"/>
      </w:rPr>
    </w:lvl>
  </w:abstractNum>
  <w:abstractNum w:abstractNumId="257" w15:restartNumberingAfterBreak="0">
    <w:nsid w:val="5E4263A2"/>
    <w:multiLevelType w:val="multilevel"/>
    <w:tmpl w:val="F35EF210"/>
    <w:lvl w:ilvl="0">
      <w:start w:val="4"/>
      <w:numFmt w:val="decimal"/>
      <w:lvlText w:val="%1"/>
      <w:lvlJc w:val="left"/>
      <w:pPr>
        <w:tabs>
          <w:tab w:val="num" w:pos="735"/>
        </w:tabs>
        <w:ind w:left="735" w:hanging="735"/>
      </w:pPr>
      <w:rPr>
        <w:rFonts w:hint="default"/>
      </w:rPr>
    </w:lvl>
    <w:lvl w:ilvl="1">
      <w:start w:val="4"/>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735"/>
        </w:tabs>
        <w:ind w:left="735" w:hanging="73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8" w15:restartNumberingAfterBreak="0">
    <w:nsid w:val="5ED013A7"/>
    <w:multiLevelType w:val="singleLevel"/>
    <w:tmpl w:val="7FEC0636"/>
    <w:lvl w:ilvl="0">
      <w:start w:val="1"/>
      <w:numFmt w:val="bullet"/>
      <w:lvlText w:val=""/>
      <w:lvlJc w:val="left"/>
      <w:pPr>
        <w:tabs>
          <w:tab w:val="num" w:pos="737"/>
        </w:tabs>
        <w:ind w:left="737" w:hanging="737"/>
      </w:pPr>
      <w:rPr>
        <w:rFonts w:ascii="Symbol" w:hAnsi="Symbol" w:hint="default"/>
      </w:rPr>
    </w:lvl>
  </w:abstractNum>
  <w:abstractNum w:abstractNumId="259" w15:restartNumberingAfterBreak="0">
    <w:nsid w:val="5F2149E9"/>
    <w:multiLevelType w:val="singleLevel"/>
    <w:tmpl w:val="1B140E08"/>
    <w:lvl w:ilvl="0">
      <w:start w:val="1"/>
      <w:numFmt w:val="bullet"/>
      <w:lvlText w:val=""/>
      <w:lvlJc w:val="left"/>
      <w:pPr>
        <w:tabs>
          <w:tab w:val="num" w:pos="737"/>
        </w:tabs>
        <w:ind w:left="737" w:hanging="737"/>
      </w:pPr>
      <w:rPr>
        <w:rFonts w:ascii="Symbol" w:hAnsi="Symbol" w:hint="default"/>
      </w:rPr>
    </w:lvl>
  </w:abstractNum>
  <w:abstractNum w:abstractNumId="260" w15:restartNumberingAfterBreak="0">
    <w:nsid w:val="5F283C85"/>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61" w15:restartNumberingAfterBreak="0">
    <w:nsid w:val="5F8245D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2" w15:restartNumberingAfterBreak="0">
    <w:nsid w:val="5FF9189A"/>
    <w:multiLevelType w:val="multilevel"/>
    <w:tmpl w:val="F064E01E"/>
    <w:lvl w:ilvl="0">
      <w:start w:val="15"/>
      <w:numFmt w:val="decimal"/>
      <w:lvlText w:val="%1"/>
      <w:legacy w:legacy="1" w:legacySpace="0" w:legacyIndent="0"/>
      <w:lvlJc w:val="left"/>
    </w:lvl>
    <w:lvl w:ilvl="1">
      <w:start w:val="8"/>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263" w15:restartNumberingAfterBreak="0">
    <w:nsid w:val="60223240"/>
    <w:multiLevelType w:val="singleLevel"/>
    <w:tmpl w:val="0ABE5E28"/>
    <w:lvl w:ilvl="0">
      <w:start w:val="15"/>
      <w:numFmt w:val="lowerLetter"/>
      <w:lvlText w:val="(%1)"/>
      <w:lvlJc w:val="left"/>
      <w:pPr>
        <w:tabs>
          <w:tab w:val="num" w:pos="1429"/>
        </w:tabs>
        <w:ind w:left="1429" w:hanging="720"/>
      </w:pPr>
      <w:rPr>
        <w:rFonts w:hint="default"/>
      </w:rPr>
    </w:lvl>
  </w:abstractNum>
  <w:abstractNum w:abstractNumId="264" w15:restartNumberingAfterBreak="0">
    <w:nsid w:val="609E4BC8"/>
    <w:multiLevelType w:val="singleLevel"/>
    <w:tmpl w:val="D6E46EDC"/>
    <w:lvl w:ilvl="0">
      <w:start w:val="8"/>
      <w:numFmt w:val="decimal"/>
      <w:lvlText w:val="Table %1.-"/>
      <w:lvlJc w:val="left"/>
      <w:pPr>
        <w:tabs>
          <w:tab w:val="num" w:pos="1817"/>
        </w:tabs>
        <w:ind w:left="1817" w:hanging="1080"/>
      </w:pPr>
      <w:rPr>
        <w:rFonts w:ascii="Arial Narrow" w:hAnsi="Arial Narrow" w:hint="default"/>
        <w:b/>
      </w:rPr>
    </w:lvl>
  </w:abstractNum>
  <w:abstractNum w:abstractNumId="265" w15:restartNumberingAfterBreak="0">
    <w:nsid w:val="60EE6206"/>
    <w:multiLevelType w:val="multilevel"/>
    <w:tmpl w:val="7FF8DE8A"/>
    <w:lvl w:ilvl="0">
      <w:start w:val="7"/>
      <w:numFmt w:val="decimal"/>
      <w:lvlText w:val="%1"/>
      <w:lvlJc w:val="left"/>
      <w:pPr>
        <w:tabs>
          <w:tab w:val="num" w:pos="360"/>
        </w:tabs>
        <w:ind w:left="360" w:hanging="360"/>
      </w:pPr>
      <w:rPr>
        <w:rFonts w:hint="default"/>
      </w:rPr>
    </w:lvl>
    <w:lvl w:ilvl="1">
      <w:start w:val="1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6" w15:restartNumberingAfterBreak="0">
    <w:nsid w:val="613F7B60"/>
    <w:multiLevelType w:val="singleLevel"/>
    <w:tmpl w:val="C60A03D4"/>
    <w:lvl w:ilvl="0">
      <w:start w:val="5"/>
      <w:numFmt w:val="lowerLetter"/>
      <w:lvlText w:val="(%1)"/>
      <w:lvlJc w:val="left"/>
      <w:pPr>
        <w:tabs>
          <w:tab w:val="num" w:pos="1481"/>
        </w:tabs>
        <w:ind w:left="1481" w:hanging="744"/>
      </w:pPr>
      <w:rPr>
        <w:rFonts w:hint="default"/>
      </w:rPr>
    </w:lvl>
  </w:abstractNum>
  <w:abstractNum w:abstractNumId="267" w15:restartNumberingAfterBreak="0">
    <w:nsid w:val="616A73E3"/>
    <w:multiLevelType w:val="singleLevel"/>
    <w:tmpl w:val="0C09000F"/>
    <w:lvl w:ilvl="0">
      <w:start w:val="1"/>
      <w:numFmt w:val="decimal"/>
      <w:lvlText w:val="%1."/>
      <w:lvlJc w:val="left"/>
      <w:pPr>
        <w:tabs>
          <w:tab w:val="num" w:pos="360"/>
        </w:tabs>
        <w:ind w:left="360" w:hanging="360"/>
      </w:pPr>
    </w:lvl>
  </w:abstractNum>
  <w:abstractNum w:abstractNumId="268" w15:restartNumberingAfterBreak="0">
    <w:nsid w:val="61A96C4D"/>
    <w:multiLevelType w:val="multilevel"/>
    <w:tmpl w:val="41FA69CC"/>
    <w:lvl w:ilvl="0">
      <w:start w:val="1"/>
      <w:numFmt w:val="lowerRoman"/>
      <w:lvlText w:val="(%1)"/>
      <w:lvlJc w:val="left"/>
      <w:pPr>
        <w:tabs>
          <w:tab w:val="num" w:pos="1472"/>
        </w:tabs>
        <w:ind w:left="1472" w:hanging="735"/>
      </w:pPr>
      <w:rPr>
        <w:rFonts w:hint="default"/>
        <w:u w:val="single"/>
      </w:rPr>
    </w:lvl>
    <w:lvl w:ilvl="1" w:tentative="1">
      <w:start w:val="1"/>
      <w:numFmt w:val="lowerLetter"/>
      <w:lvlText w:val="%2."/>
      <w:lvlJc w:val="left"/>
      <w:pPr>
        <w:tabs>
          <w:tab w:val="num" w:pos="1817"/>
        </w:tabs>
        <w:ind w:left="1817" w:hanging="360"/>
      </w:pPr>
    </w:lvl>
    <w:lvl w:ilvl="2" w:tentative="1">
      <w:start w:val="1"/>
      <w:numFmt w:val="lowerRoman"/>
      <w:lvlText w:val="%3."/>
      <w:lvlJc w:val="right"/>
      <w:pPr>
        <w:tabs>
          <w:tab w:val="num" w:pos="2537"/>
        </w:tabs>
        <w:ind w:left="2537" w:hanging="180"/>
      </w:pPr>
    </w:lvl>
    <w:lvl w:ilvl="3" w:tentative="1">
      <w:start w:val="1"/>
      <w:numFmt w:val="decimal"/>
      <w:lvlText w:val="%4."/>
      <w:lvlJc w:val="left"/>
      <w:pPr>
        <w:tabs>
          <w:tab w:val="num" w:pos="3257"/>
        </w:tabs>
        <w:ind w:left="3257" w:hanging="360"/>
      </w:pPr>
    </w:lvl>
    <w:lvl w:ilvl="4" w:tentative="1">
      <w:start w:val="1"/>
      <w:numFmt w:val="lowerLetter"/>
      <w:lvlText w:val="%5."/>
      <w:lvlJc w:val="left"/>
      <w:pPr>
        <w:tabs>
          <w:tab w:val="num" w:pos="3977"/>
        </w:tabs>
        <w:ind w:left="3977" w:hanging="360"/>
      </w:pPr>
    </w:lvl>
    <w:lvl w:ilvl="5" w:tentative="1">
      <w:start w:val="1"/>
      <w:numFmt w:val="lowerRoman"/>
      <w:lvlText w:val="%6."/>
      <w:lvlJc w:val="right"/>
      <w:pPr>
        <w:tabs>
          <w:tab w:val="num" w:pos="4697"/>
        </w:tabs>
        <w:ind w:left="4697" w:hanging="180"/>
      </w:pPr>
    </w:lvl>
    <w:lvl w:ilvl="6" w:tentative="1">
      <w:start w:val="1"/>
      <w:numFmt w:val="decimal"/>
      <w:lvlText w:val="%7."/>
      <w:lvlJc w:val="left"/>
      <w:pPr>
        <w:tabs>
          <w:tab w:val="num" w:pos="5417"/>
        </w:tabs>
        <w:ind w:left="5417" w:hanging="360"/>
      </w:pPr>
    </w:lvl>
    <w:lvl w:ilvl="7" w:tentative="1">
      <w:start w:val="1"/>
      <w:numFmt w:val="lowerLetter"/>
      <w:lvlText w:val="%8."/>
      <w:lvlJc w:val="left"/>
      <w:pPr>
        <w:tabs>
          <w:tab w:val="num" w:pos="6137"/>
        </w:tabs>
        <w:ind w:left="6137" w:hanging="360"/>
      </w:pPr>
    </w:lvl>
    <w:lvl w:ilvl="8" w:tentative="1">
      <w:start w:val="1"/>
      <w:numFmt w:val="lowerRoman"/>
      <w:lvlText w:val="%9."/>
      <w:lvlJc w:val="right"/>
      <w:pPr>
        <w:tabs>
          <w:tab w:val="num" w:pos="6857"/>
        </w:tabs>
        <w:ind w:left="6857" w:hanging="180"/>
      </w:pPr>
    </w:lvl>
  </w:abstractNum>
  <w:abstractNum w:abstractNumId="269" w15:restartNumberingAfterBreak="0">
    <w:nsid w:val="62650656"/>
    <w:multiLevelType w:val="singleLevel"/>
    <w:tmpl w:val="1D300FF4"/>
    <w:lvl w:ilvl="0">
      <w:start w:val="2"/>
      <w:numFmt w:val="lowerRoman"/>
      <w:lvlText w:val="(%1)"/>
      <w:lvlJc w:val="left"/>
      <w:pPr>
        <w:tabs>
          <w:tab w:val="num" w:pos="2206"/>
        </w:tabs>
        <w:ind w:left="2206" w:hanging="732"/>
      </w:pPr>
      <w:rPr>
        <w:rFonts w:hint="default"/>
      </w:rPr>
    </w:lvl>
  </w:abstractNum>
  <w:abstractNum w:abstractNumId="270" w15:restartNumberingAfterBreak="0">
    <w:nsid w:val="63AE632B"/>
    <w:multiLevelType w:val="singleLevel"/>
    <w:tmpl w:val="859E9A06"/>
    <w:lvl w:ilvl="0">
      <w:start w:val="8"/>
      <w:numFmt w:val="decimal"/>
      <w:lvlText w:val="Table %1.-"/>
      <w:lvlJc w:val="left"/>
      <w:pPr>
        <w:tabs>
          <w:tab w:val="num" w:pos="1817"/>
        </w:tabs>
        <w:ind w:left="1817" w:hanging="1080"/>
      </w:pPr>
      <w:rPr>
        <w:rFonts w:ascii="Arial Narrow" w:hAnsi="Arial Narrow" w:hint="default"/>
        <w:b/>
      </w:rPr>
    </w:lvl>
  </w:abstractNum>
  <w:abstractNum w:abstractNumId="271" w15:restartNumberingAfterBreak="0">
    <w:nsid w:val="64280D2A"/>
    <w:multiLevelType w:val="singleLevel"/>
    <w:tmpl w:val="8BCA56E6"/>
    <w:lvl w:ilvl="0">
      <w:start w:val="5"/>
      <w:numFmt w:val="lowerLetter"/>
      <w:lvlText w:val="(%1)"/>
      <w:legacy w:legacy="1" w:legacySpace="0" w:legacyIndent="1137"/>
      <w:lvlJc w:val="left"/>
      <w:pPr>
        <w:ind w:left="1704" w:hanging="1137"/>
      </w:pPr>
    </w:lvl>
  </w:abstractNum>
  <w:abstractNum w:abstractNumId="272" w15:restartNumberingAfterBreak="0">
    <w:nsid w:val="646C6252"/>
    <w:multiLevelType w:val="singleLevel"/>
    <w:tmpl w:val="373C690A"/>
    <w:lvl w:ilvl="0">
      <w:start w:val="1"/>
      <w:numFmt w:val="bullet"/>
      <w:lvlText w:val=""/>
      <w:lvlJc w:val="left"/>
      <w:pPr>
        <w:tabs>
          <w:tab w:val="num" w:pos="360"/>
        </w:tabs>
        <w:ind w:left="360" w:hanging="360"/>
      </w:pPr>
      <w:rPr>
        <w:rFonts w:ascii="Symbol" w:hAnsi="Symbol" w:hint="default"/>
      </w:rPr>
    </w:lvl>
  </w:abstractNum>
  <w:abstractNum w:abstractNumId="273" w15:restartNumberingAfterBreak="0">
    <w:nsid w:val="64763FE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4" w15:restartNumberingAfterBreak="0">
    <w:nsid w:val="648F1E43"/>
    <w:multiLevelType w:val="singleLevel"/>
    <w:tmpl w:val="503C8660"/>
    <w:lvl w:ilvl="0">
      <w:start w:val="15"/>
      <w:numFmt w:val="lowerLetter"/>
      <w:lvlText w:val="(%1)"/>
      <w:lvlJc w:val="left"/>
      <w:pPr>
        <w:tabs>
          <w:tab w:val="num" w:pos="1187"/>
        </w:tabs>
        <w:ind w:left="1187" w:hanging="450"/>
      </w:pPr>
      <w:rPr>
        <w:rFonts w:hint="default"/>
      </w:rPr>
    </w:lvl>
  </w:abstractNum>
  <w:abstractNum w:abstractNumId="275" w15:restartNumberingAfterBreak="0">
    <w:nsid w:val="6543763E"/>
    <w:multiLevelType w:val="singleLevel"/>
    <w:tmpl w:val="19B6A58A"/>
    <w:lvl w:ilvl="0">
      <w:start w:val="13"/>
      <w:numFmt w:val="lowerLetter"/>
      <w:lvlText w:val="(%1)"/>
      <w:lvlJc w:val="left"/>
      <w:pPr>
        <w:tabs>
          <w:tab w:val="num" w:pos="1429"/>
        </w:tabs>
        <w:ind w:left="1429" w:hanging="720"/>
      </w:pPr>
      <w:rPr>
        <w:rFonts w:hint="default"/>
      </w:rPr>
    </w:lvl>
  </w:abstractNum>
  <w:abstractNum w:abstractNumId="276" w15:restartNumberingAfterBreak="0">
    <w:nsid w:val="67271B8F"/>
    <w:multiLevelType w:val="singleLevel"/>
    <w:tmpl w:val="822C444E"/>
    <w:lvl w:ilvl="0">
      <w:start w:val="6"/>
      <w:numFmt w:val="decimal"/>
      <w:lvlText w:val="%1.6"/>
      <w:lvlJc w:val="left"/>
      <w:pPr>
        <w:tabs>
          <w:tab w:val="num" w:pos="360"/>
        </w:tabs>
        <w:ind w:left="360" w:hanging="360"/>
      </w:pPr>
    </w:lvl>
  </w:abstractNum>
  <w:abstractNum w:abstractNumId="277" w15:restartNumberingAfterBreak="0">
    <w:nsid w:val="672F30A0"/>
    <w:multiLevelType w:val="multilevel"/>
    <w:tmpl w:val="72549468"/>
    <w:lvl w:ilvl="0">
      <w:start w:val="7"/>
      <w:numFmt w:val="decimal"/>
      <w:lvlText w:val="%1"/>
      <w:lvlJc w:val="left"/>
      <w:pPr>
        <w:tabs>
          <w:tab w:val="num" w:pos="705"/>
        </w:tabs>
        <w:ind w:left="705" w:hanging="705"/>
      </w:pPr>
      <w:rPr>
        <w:rFonts w:hint="default"/>
      </w:rPr>
    </w:lvl>
    <w:lvl w:ilvl="1">
      <w:start w:val="2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8" w15:restartNumberingAfterBreak="0">
    <w:nsid w:val="675A38EF"/>
    <w:multiLevelType w:val="singleLevel"/>
    <w:tmpl w:val="51BAE02E"/>
    <w:lvl w:ilvl="0">
      <w:start w:val="1"/>
      <w:numFmt w:val="decimal"/>
      <w:lvlText w:val="%1"/>
      <w:lvlJc w:val="left"/>
      <w:pPr>
        <w:tabs>
          <w:tab w:val="num" w:pos="737"/>
        </w:tabs>
        <w:ind w:left="737" w:hanging="737"/>
      </w:pPr>
      <w:rPr>
        <w:rFonts w:hint="default"/>
      </w:rPr>
    </w:lvl>
  </w:abstractNum>
  <w:abstractNum w:abstractNumId="279" w15:restartNumberingAfterBreak="0">
    <w:nsid w:val="67D353AD"/>
    <w:multiLevelType w:val="multilevel"/>
    <w:tmpl w:val="DB2602DC"/>
    <w:lvl w:ilvl="0">
      <w:start w:val="15"/>
      <w:numFmt w:val="decimal"/>
      <w:lvlText w:val="%1"/>
      <w:lvlJc w:val="left"/>
      <w:pPr>
        <w:tabs>
          <w:tab w:val="num" w:pos="720"/>
        </w:tabs>
        <w:ind w:left="720" w:hanging="720"/>
      </w:pPr>
      <w:rPr>
        <w:rFonts w:hint="default"/>
      </w:rPr>
    </w:lvl>
    <w:lvl w:ilvl="1">
      <w:start w:val="102"/>
      <w:numFmt w:val="decimal"/>
      <w:lvlText w:val="%1.%2"/>
      <w:lvlJc w:val="left"/>
      <w:pPr>
        <w:tabs>
          <w:tab w:val="num" w:pos="737"/>
        </w:tabs>
        <w:ind w:left="737" w:hanging="720"/>
      </w:pPr>
      <w:rPr>
        <w:rFonts w:hint="default"/>
      </w:rPr>
    </w:lvl>
    <w:lvl w:ilvl="2">
      <w:start w:val="1"/>
      <w:numFmt w:val="decimal"/>
      <w:lvlText w:val="%1.%2.%3"/>
      <w:lvlJc w:val="left"/>
      <w:pPr>
        <w:tabs>
          <w:tab w:val="num" w:pos="754"/>
        </w:tabs>
        <w:ind w:left="754" w:hanging="720"/>
      </w:pPr>
      <w:rPr>
        <w:rFonts w:hint="default"/>
      </w:rPr>
    </w:lvl>
    <w:lvl w:ilvl="3">
      <w:start w:val="1"/>
      <w:numFmt w:val="decimal"/>
      <w:lvlText w:val="%1.%2.%3.%4"/>
      <w:lvlJc w:val="left"/>
      <w:pPr>
        <w:tabs>
          <w:tab w:val="num" w:pos="771"/>
        </w:tabs>
        <w:ind w:left="771" w:hanging="720"/>
      </w:pPr>
      <w:rPr>
        <w:rFonts w:hint="default"/>
      </w:rPr>
    </w:lvl>
    <w:lvl w:ilvl="4">
      <w:start w:val="1"/>
      <w:numFmt w:val="decimal"/>
      <w:lvlText w:val="%1.%2.%3.%4.%5"/>
      <w:lvlJc w:val="left"/>
      <w:pPr>
        <w:tabs>
          <w:tab w:val="num" w:pos="788"/>
        </w:tabs>
        <w:ind w:left="788" w:hanging="720"/>
      </w:pPr>
      <w:rPr>
        <w:rFonts w:hint="default"/>
      </w:rPr>
    </w:lvl>
    <w:lvl w:ilvl="5">
      <w:start w:val="1"/>
      <w:numFmt w:val="decimal"/>
      <w:lvlText w:val="%1.%2.%3.%4.%5.%6"/>
      <w:lvlJc w:val="left"/>
      <w:pPr>
        <w:tabs>
          <w:tab w:val="num" w:pos="1165"/>
        </w:tabs>
        <w:ind w:left="1165" w:hanging="1080"/>
      </w:pPr>
      <w:rPr>
        <w:rFonts w:hint="default"/>
      </w:rPr>
    </w:lvl>
    <w:lvl w:ilvl="6">
      <w:start w:val="1"/>
      <w:numFmt w:val="decimal"/>
      <w:lvlText w:val="%1.%2.%3.%4.%5.%6.%7"/>
      <w:lvlJc w:val="left"/>
      <w:pPr>
        <w:tabs>
          <w:tab w:val="num" w:pos="1182"/>
        </w:tabs>
        <w:ind w:left="1182" w:hanging="1080"/>
      </w:pPr>
      <w:rPr>
        <w:rFonts w:hint="default"/>
      </w:rPr>
    </w:lvl>
    <w:lvl w:ilvl="7">
      <w:start w:val="1"/>
      <w:numFmt w:val="decimal"/>
      <w:lvlText w:val="%1.%2.%3.%4.%5.%6.%7.%8"/>
      <w:lvlJc w:val="left"/>
      <w:pPr>
        <w:tabs>
          <w:tab w:val="num" w:pos="1559"/>
        </w:tabs>
        <w:ind w:left="1559" w:hanging="1440"/>
      </w:pPr>
      <w:rPr>
        <w:rFonts w:hint="default"/>
      </w:rPr>
    </w:lvl>
    <w:lvl w:ilvl="8">
      <w:start w:val="1"/>
      <w:numFmt w:val="decimal"/>
      <w:lvlText w:val="%1.%2.%3.%4.%5.%6.%7.%8.%9"/>
      <w:lvlJc w:val="left"/>
      <w:pPr>
        <w:tabs>
          <w:tab w:val="num" w:pos="1576"/>
        </w:tabs>
        <w:ind w:left="1576" w:hanging="1440"/>
      </w:pPr>
      <w:rPr>
        <w:rFonts w:hint="default"/>
      </w:rPr>
    </w:lvl>
  </w:abstractNum>
  <w:abstractNum w:abstractNumId="280" w15:restartNumberingAfterBreak="0">
    <w:nsid w:val="67F15E06"/>
    <w:multiLevelType w:val="singleLevel"/>
    <w:tmpl w:val="A7001B6A"/>
    <w:lvl w:ilvl="0">
      <w:start w:val="7"/>
      <w:numFmt w:val="lowerLetter"/>
      <w:lvlText w:val="(%1)"/>
      <w:legacy w:legacy="1" w:legacySpace="0" w:legacyIndent="1481"/>
      <w:lvlJc w:val="left"/>
      <w:pPr>
        <w:ind w:left="2218" w:hanging="1481"/>
      </w:pPr>
    </w:lvl>
  </w:abstractNum>
  <w:abstractNum w:abstractNumId="281" w15:restartNumberingAfterBreak="0">
    <w:nsid w:val="681E171F"/>
    <w:multiLevelType w:val="singleLevel"/>
    <w:tmpl w:val="8C6C75D8"/>
    <w:lvl w:ilvl="0">
      <w:start w:val="6"/>
      <w:numFmt w:val="decimal"/>
      <w:lvlText w:val="%1.5"/>
      <w:lvlJc w:val="left"/>
      <w:pPr>
        <w:tabs>
          <w:tab w:val="num" w:pos="360"/>
        </w:tabs>
        <w:ind w:left="360" w:hanging="360"/>
      </w:pPr>
    </w:lvl>
  </w:abstractNum>
  <w:abstractNum w:abstractNumId="282" w15:restartNumberingAfterBreak="0">
    <w:nsid w:val="68585859"/>
    <w:multiLevelType w:val="singleLevel"/>
    <w:tmpl w:val="23943DC6"/>
    <w:lvl w:ilvl="0">
      <w:start w:val="1"/>
      <w:numFmt w:val="lowerRoman"/>
      <w:lvlText w:val="(%1)"/>
      <w:lvlJc w:val="left"/>
      <w:pPr>
        <w:tabs>
          <w:tab w:val="num" w:pos="2944"/>
        </w:tabs>
        <w:ind w:left="2944" w:hanging="735"/>
      </w:pPr>
      <w:rPr>
        <w:rFonts w:hint="default"/>
      </w:rPr>
    </w:lvl>
  </w:abstractNum>
  <w:abstractNum w:abstractNumId="283" w15:restartNumberingAfterBreak="0">
    <w:nsid w:val="68B70A60"/>
    <w:multiLevelType w:val="multilevel"/>
    <w:tmpl w:val="672A52C6"/>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4" w15:restartNumberingAfterBreak="0">
    <w:nsid w:val="695E057A"/>
    <w:multiLevelType w:val="multilevel"/>
    <w:tmpl w:val="A31268D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5" w15:restartNumberingAfterBreak="0">
    <w:nsid w:val="698D1F14"/>
    <w:multiLevelType w:val="multilevel"/>
    <w:tmpl w:val="F2DA49E4"/>
    <w:lvl w:ilvl="0">
      <w:start w:val="8"/>
      <w:numFmt w:val="decimal"/>
      <w:lvlText w:val="%1"/>
      <w:lvlJc w:val="left"/>
      <w:pPr>
        <w:tabs>
          <w:tab w:val="num" w:pos="735"/>
        </w:tabs>
        <w:ind w:left="735" w:hanging="735"/>
      </w:pPr>
      <w:rPr>
        <w:rFonts w:hint="default"/>
      </w:rPr>
    </w:lvl>
    <w:lvl w:ilvl="1">
      <w:start w:val="10"/>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735"/>
        </w:tabs>
        <w:ind w:left="735" w:hanging="73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6" w15:restartNumberingAfterBreak="0">
    <w:nsid w:val="69EC4F21"/>
    <w:multiLevelType w:val="singleLevel"/>
    <w:tmpl w:val="0C09000F"/>
    <w:lvl w:ilvl="0">
      <w:start w:val="1"/>
      <w:numFmt w:val="decimal"/>
      <w:lvlText w:val="%1."/>
      <w:lvlJc w:val="left"/>
      <w:pPr>
        <w:tabs>
          <w:tab w:val="num" w:pos="360"/>
        </w:tabs>
        <w:ind w:left="360" w:hanging="360"/>
      </w:pPr>
    </w:lvl>
  </w:abstractNum>
  <w:abstractNum w:abstractNumId="287" w15:restartNumberingAfterBreak="0">
    <w:nsid w:val="69F63D4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8" w15:restartNumberingAfterBreak="0">
    <w:nsid w:val="6A0055E2"/>
    <w:multiLevelType w:val="multilevel"/>
    <w:tmpl w:val="40E4FD34"/>
    <w:lvl w:ilvl="0">
      <w:start w:val="1"/>
      <w:numFmt w:val="decimal"/>
      <w:lvlText w:val="%1."/>
      <w:lvlJc w:val="left"/>
      <w:pPr>
        <w:tabs>
          <w:tab w:val="num" w:pos="732"/>
        </w:tabs>
        <w:ind w:left="732" w:hanging="732"/>
      </w:pPr>
      <w:rPr>
        <w:rFonts w:hint="default"/>
      </w:rPr>
    </w:lvl>
    <w:lvl w:ilvl="1">
      <w:start w:val="1"/>
      <w:numFmt w:val="decimal"/>
      <w:isLgl/>
      <w:lvlText w:val="%1.%2"/>
      <w:lvlJc w:val="left"/>
      <w:pPr>
        <w:tabs>
          <w:tab w:val="num" w:pos="1481"/>
        </w:tabs>
        <w:ind w:left="1481" w:hanging="744"/>
      </w:pPr>
      <w:rPr>
        <w:rFonts w:hint="default"/>
      </w:rPr>
    </w:lvl>
    <w:lvl w:ilvl="2">
      <w:start w:val="1"/>
      <w:numFmt w:val="decimal"/>
      <w:isLgl/>
      <w:lvlText w:val="%1.%2.%3"/>
      <w:lvlJc w:val="left"/>
      <w:pPr>
        <w:tabs>
          <w:tab w:val="num" w:pos="2218"/>
        </w:tabs>
        <w:ind w:left="2218" w:hanging="744"/>
      </w:pPr>
      <w:rPr>
        <w:rFonts w:hint="default"/>
      </w:rPr>
    </w:lvl>
    <w:lvl w:ilvl="3">
      <w:start w:val="1"/>
      <w:numFmt w:val="decimal"/>
      <w:isLgl/>
      <w:lvlText w:val="%1.%2.%3.%4"/>
      <w:lvlJc w:val="left"/>
      <w:pPr>
        <w:tabs>
          <w:tab w:val="num" w:pos="2955"/>
        </w:tabs>
        <w:ind w:left="2955" w:hanging="744"/>
      </w:pPr>
      <w:rPr>
        <w:rFonts w:hint="default"/>
      </w:rPr>
    </w:lvl>
    <w:lvl w:ilvl="4">
      <w:start w:val="1"/>
      <w:numFmt w:val="decimal"/>
      <w:isLgl/>
      <w:lvlText w:val="%1.%2.%3.%4.%5"/>
      <w:lvlJc w:val="left"/>
      <w:pPr>
        <w:tabs>
          <w:tab w:val="num" w:pos="3692"/>
        </w:tabs>
        <w:ind w:left="3692" w:hanging="744"/>
      </w:pPr>
      <w:rPr>
        <w:rFonts w:hint="default"/>
      </w:rPr>
    </w:lvl>
    <w:lvl w:ilvl="5">
      <w:start w:val="1"/>
      <w:numFmt w:val="decimal"/>
      <w:isLgl/>
      <w:lvlText w:val="%1.%2.%3.%4.%5.%6"/>
      <w:lvlJc w:val="left"/>
      <w:pPr>
        <w:tabs>
          <w:tab w:val="num" w:pos="4765"/>
        </w:tabs>
        <w:ind w:left="4765" w:hanging="1080"/>
      </w:pPr>
      <w:rPr>
        <w:rFonts w:hint="default"/>
      </w:rPr>
    </w:lvl>
    <w:lvl w:ilvl="6">
      <w:start w:val="1"/>
      <w:numFmt w:val="decimal"/>
      <w:isLgl/>
      <w:lvlText w:val="%1.%2.%3.%4.%5.%6.%7"/>
      <w:lvlJc w:val="left"/>
      <w:pPr>
        <w:tabs>
          <w:tab w:val="num" w:pos="5502"/>
        </w:tabs>
        <w:ind w:left="5502" w:hanging="1080"/>
      </w:pPr>
      <w:rPr>
        <w:rFonts w:hint="default"/>
      </w:rPr>
    </w:lvl>
    <w:lvl w:ilvl="7">
      <w:start w:val="1"/>
      <w:numFmt w:val="decimal"/>
      <w:isLgl/>
      <w:lvlText w:val="%1.%2.%3.%4.%5.%6.%7.%8"/>
      <w:lvlJc w:val="left"/>
      <w:pPr>
        <w:tabs>
          <w:tab w:val="num" w:pos="6599"/>
        </w:tabs>
        <w:ind w:left="6599" w:hanging="1440"/>
      </w:pPr>
      <w:rPr>
        <w:rFonts w:hint="default"/>
      </w:rPr>
    </w:lvl>
    <w:lvl w:ilvl="8">
      <w:start w:val="1"/>
      <w:numFmt w:val="decimal"/>
      <w:isLgl/>
      <w:lvlText w:val="%1.%2.%3.%4.%5.%6.%7.%8.%9"/>
      <w:lvlJc w:val="left"/>
      <w:pPr>
        <w:tabs>
          <w:tab w:val="num" w:pos="7336"/>
        </w:tabs>
        <w:ind w:left="7336" w:hanging="1440"/>
      </w:pPr>
      <w:rPr>
        <w:rFonts w:hint="default"/>
      </w:rPr>
    </w:lvl>
  </w:abstractNum>
  <w:abstractNum w:abstractNumId="289" w15:restartNumberingAfterBreak="0">
    <w:nsid w:val="6A01040A"/>
    <w:multiLevelType w:val="singleLevel"/>
    <w:tmpl w:val="82F8D2C2"/>
    <w:lvl w:ilvl="0">
      <w:start w:val="6"/>
      <w:numFmt w:val="decimal"/>
      <w:lvlText w:val="%1.4"/>
      <w:lvlJc w:val="left"/>
      <w:pPr>
        <w:tabs>
          <w:tab w:val="num" w:pos="360"/>
        </w:tabs>
        <w:ind w:left="360" w:hanging="360"/>
      </w:pPr>
    </w:lvl>
  </w:abstractNum>
  <w:abstractNum w:abstractNumId="290" w15:restartNumberingAfterBreak="0">
    <w:nsid w:val="6AAC227A"/>
    <w:multiLevelType w:val="singleLevel"/>
    <w:tmpl w:val="9D0EA528"/>
    <w:lvl w:ilvl="0">
      <w:start w:val="5"/>
      <w:numFmt w:val="lowerRoman"/>
      <w:lvlText w:val="(%1)"/>
      <w:lvlJc w:val="left"/>
      <w:pPr>
        <w:tabs>
          <w:tab w:val="num" w:pos="2209"/>
        </w:tabs>
        <w:ind w:left="2209" w:hanging="735"/>
      </w:pPr>
      <w:rPr>
        <w:rFonts w:hint="default"/>
      </w:rPr>
    </w:lvl>
  </w:abstractNum>
  <w:abstractNum w:abstractNumId="291" w15:restartNumberingAfterBreak="0">
    <w:nsid w:val="6B5B45BF"/>
    <w:multiLevelType w:val="multilevel"/>
    <w:tmpl w:val="0AD864A0"/>
    <w:lvl w:ilvl="0">
      <w:start w:val="6"/>
      <w:numFmt w:val="decimal"/>
      <w:lvlText w:val="%1"/>
      <w:lvlJc w:val="left"/>
      <w:pPr>
        <w:tabs>
          <w:tab w:val="num" w:pos="732"/>
        </w:tabs>
        <w:ind w:left="732" w:hanging="732"/>
      </w:pPr>
      <w:rPr>
        <w:rFonts w:hint="default"/>
      </w:rPr>
    </w:lvl>
    <w:lvl w:ilvl="1">
      <w:start w:val="9"/>
      <w:numFmt w:val="decimal"/>
      <w:lvlText w:val="%1.%2"/>
      <w:lvlJc w:val="left"/>
      <w:pPr>
        <w:tabs>
          <w:tab w:val="num" w:pos="732"/>
        </w:tabs>
        <w:ind w:left="732" w:hanging="732"/>
      </w:pPr>
      <w:rPr>
        <w:rFonts w:hint="default"/>
      </w:rPr>
    </w:lvl>
    <w:lvl w:ilvl="2">
      <w:start w:val="1"/>
      <w:numFmt w:val="decimal"/>
      <w:lvlText w:val="%1.%2.%3"/>
      <w:lvlJc w:val="left"/>
      <w:pPr>
        <w:tabs>
          <w:tab w:val="num" w:pos="732"/>
        </w:tabs>
        <w:ind w:left="732" w:hanging="732"/>
      </w:pPr>
      <w:rPr>
        <w:rFonts w:hint="default"/>
      </w:rPr>
    </w:lvl>
    <w:lvl w:ilvl="3">
      <w:start w:val="1"/>
      <w:numFmt w:val="decimal"/>
      <w:lvlText w:val="%1.%2.%3.%4"/>
      <w:lvlJc w:val="left"/>
      <w:pPr>
        <w:tabs>
          <w:tab w:val="num" w:pos="732"/>
        </w:tabs>
        <w:ind w:left="732" w:hanging="732"/>
      </w:pPr>
      <w:rPr>
        <w:rFonts w:hint="default"/>
      </w:rPr>
    </w:lvl>
    <w:lvl w:ilvl="4">
      <w:start w:val="1"/>
      <w:numFmt w:val="decimal"/>
      <w:lvlText w:val="%1.%2.%3.%4.%5"/>
      <w:lvlJc w:val="left"/>
      <w:pPr>
        <w:tabs>
          <w:tab w:val="num" w:pos="732"/>
        </w:tabs>
        <w:ind w:left="732" w:hanging="732"/>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2" w15:restartNumberingAfterBreak="0">
    <w:nsid w:val="6D105220"/>
    <w:multiLevelType w:val="multilevel"/>
    <w:tmpl w:val="C88C6198"/>
    <w:lvl w:ilvl="0">
      <w:start w:val="6"/>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3" w15:restartNumberingAfterBreak="0">
    <w:nsid w:val="6D41350E"/>
    <w:multiLevelType w:val="singleLevel"/>
    <w:tmpl w:val="1C680A40"/>
    <w:lvl w:ilvl="0">
      <w:start w:val="1"/>
      <w:numFmt w:val="lowerRoman"/>
      <w:lvlText w:val="(%1)"/>
      <w:lvlJc w:val="left"/>
      <w:pPr>
        <w:tabs>
          <w:tab w:val="num" w:pos="2237"/>
        </w:tabs>
        <w:ind w:left="2237" w:hanging="720"/>
      </w:pPr>
      <w:rPr>
        <w:rFonts w:hint="default"/>
      </w:rPr>
    </w:lvl>
  </w:abstractNum>
  <w:abstractNum w:abstractNumId="294" w15:restartNumberingAfterBreak="0">
    <w:nsid w:val="6D953A10"/>
    <w:multiLevelType w:val="multilevel"/>
    <w:tmpl w:val="5ED693B4"/>
    <w:lvl w:ilvl="0">
      <w:start w:val="11"/>
      <w:numFmt w:val="decimal"/>
      <w:lvlText w:val="%1"/>
      <w:lvlJc w:val="left"/>
      <w:pPr>
        <w:tabs>
          <w:tab w:val="num" w:pos="735"/>
        </w:tabs>
        <w:ind w:left="735" w:hanging="735"/>
      </w:pPr>
      <w:rPr>
        <w:rFonts w:hint="default"/>
      </w:rPr>
    </w:lvl>
    <w:lvl w:ilvl="1">
      <w:start w:val="12"/>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735"/>
        </w:tabs>
        <w:ind w:left="735" w:hanging="73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5" w15:restartNumberingAfterBreak="0">
    <w:nsid w:val="6DC02FAD"/>
    <w:multiLevelType w:val="multilevel"/>
    <w:tmpl w:val="5E125412"/>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6" w15:restartNumberingAfterBreak="0">
    <w:nsid w:val="6DFE6EAE"/>
    <w:multiLevelType w:val="multilevel"/>
    <w:tmpl w:val="CA3AB100"/>
    <w:lvl w:ilvl="0">
      <w:start w:val="7"/>
      <w:numFmt w:val="decimal"/>
      <w:lvlText w:val="%1"/>
      <w:lvlJc w:val="left"/>
      <w:pPr>
        <w:tabs>
          <w:tab w:val="num" w:pos="735"/>
        </w:tabs>
        <w:ind w:left="735" w:hanging="735"/>
      </w:pPr>
      <w:rPr>
        <w:rFonts w:hint="default"/>
      </w:rPr>
    </w:lvl>
    <w:lvl w:ilvl="1">
      <w:start w:val="19"/>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735"/>
        </w:tabs>
        <w:ind w:left="735" w:hanging="73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7" w15:restartNumberingAfterBreak="0">
    <w:nsid w:val="6E796203"/>
    <w:multiLevelType w:val="multilevel"/>
    <w:tmpl w:val="D108C482"/>
    <w:lvl w:ilvl="0">
      <w:start w:val="7"/>
      <w:numFmt w:val="decimal"/>
      <w:lvlText w:val="%1"/>
      <w:lvlJc w:val="left"/>
      <w:pPr>
        <w:tabs>
          <w:tab w:val="num" w:pos="735"/>
        </w:tabs>
        <w:ind w:left="735" w:hanging="735"/>
      </w:pPr>
      <w:rPr>
        <w:rFonts w:hint="default"/>
      </w:rPr>
    </w:lvl>
    <w:lvl w:ilvl="1">
      <w:start w:val="4"/>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735"/>
        </w:tabs>
        <w:ind w:left="735" w:hanging="73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8" w15:restartNumberingAfterBreak="0">
    <w:nsid w:val="6ED65A1C"/>
    <w:multiLevelType w:val="singleLevel"/>
    <w:tmpl w:val="373C690A"/>
    <w:lvl w:ilvl="0">
      <w:start w:val="1"/>
      <w:numFmt w:val="bullet"/>
      <w:lvlText w:val=""/>
      <w:lvlJc w:val="left"/>
      <w:pPr>
        <w:tabs>
          <w:tab w:val="num" w:pos="360"/>
        </w:tabs>
        <w:ind w:left="360" w:hanging="360"/>
      </w:pPr>
      <w:rPr>
        <w:rFonts w:ascii="Symbol" w:hAnsi="Symbol" w:hint="default"/>
      </w:rPr>
    </w:lvl>
  </w:abstractNum>
  <w:abstractNum w:abstractNumId="299" w15:restartNumberingAfterBreak="0">
    <w:nsid w:val="6F8467E9"/>
    <w:multiLevelType w:val="singleLevel"/>
    <w:tmpl w:val="53BA7DE4"/>
    <w:lvl w:ilvl="0">
      <w:start w:val="6"/>
      <w:numFmt w:val="lowerLetter"/>
      <w:lvlText w:val="(%1)"/>
      <w:lvlJc w:val="left"/>
      <w:pPr>
        <w:tabs>
          <w:tab w:val="num" w:pos="1472"/>
        </w:tabs>
        <w:ind w:left="1472" w:hanging="735"/>
      </w:pPr>
      <w:rPr>
        <w:rFonts w:hint="default"/>
      </w:rPr>
    </w:lvl>
  </w:abstractNum>
  <w:abstractNum w:abstractNumId="300" w15:restartNumberingAfterBreak="0">
    <w:nsid w:val="6FD343AA"/>
    <w:multiLevelType w:val="singleLevel"/>
    <w:tmpl w:val="7BE69964"/>
    <w:lvl w:ilvl="0">
      <w:start w:val="1"/>
      <w:numFmt w:val="bullet"/>
      <w:lvlText w:val=""/>
      <w:lvlJc w:val="left"/>
      <w:pPr>
        <w:tabs>
          <w:tab w:val="num" w:pos="360"/>
        </w:tabs>
        <w:ind w:left="360" w:hanging="360"/>
      </w:pPr>
      <w:rPr>
        <w:rFonts w:ascii="Symbol" w:hAnsi="Symbol" w:hint="default"/>
      </w:rPr>
    </w:lvl>
  </w:abstractNum>
  <w:abstractNum w:abstractNumId="301" w15:restartNumberingAfterBreak="0">
    <w:nsid w:val="6FE60E0A"/>
    <w:multiLevelType w:val="multilevel"/>
    <w:tmpl w:val="A7529550"/>
    <w:lvl w:ilvl="0">
      <w:start w:val="15"/>
      <w:numFmt w:val="decimal"/>
      <w:lvlText w:val="%1"/>
      <w:lvlJc w:val="left"/>
      <w:pPr>
        <w:tabs>
          <w:tab w:val="num" w:pos="735"/>
        </w:tabs>
        <w:ind w:left="735" w:hanging="735"/>
      </w:pPr>
      <w:rPr>
        <w:rFonts w:hint="default"/>
      </w:rPr>
    </w:lvl>
    <w:lvl w:ilvl="1">
      <w:start w:val="100"/>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735"/>
        </w:tabs>
        <w:ind w:left="735" w:hanging="73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2" w15:restartNumberingAfterBreak="0">
    <w:nsid w:val="704965F1"/>
    <w:multiLevelType w:val="singleLevel"/>
    <w:tmpl w:val="274ACC64"/>
    <w:lvl w:ilvl="0">
      <w:start w:val="8"/>
      <w:numFmt w:val="decimal"/>
      <w:lvlText w:val="Table %1.-"/>
      <w:lvlJc w:val="left"/>
      <w:pPr>
        <w:tabs>
          <w:tab w:val="num" w:pos="1817"/>
        </w:tabs>
        <w:ind w:left="1817" w:hanging="1080"/>
      </w:pPr>
      <w:rPr>
        <w:rFonts w:ascii="Arial Narrow" w:hAnsi="Arial Narrow" w:hint="default"/>
        <w:b/>
      </w:rPr>
    </w:lvl>
  </w:abstractNum>
  <w:abstractNum w:abstractNumId="303" w15:restartNumberingAfterBreak="0">
    <w:nsid w:val="704D0D9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4" w15:restartNumberingAfterBreak="0">
    <w:nsid w:val="70AA7012"/>
    <w:multiLevelType w:val="singleLevel"/>
    <w:tmpl w:val="681C6150"/>
    <w:lvl w:ilvl="0">
      <w:start w:val="1"/>
      <w:numFmt w:val="lowerLetter"/>
      <w:lvlText w:val="(%1)"/>
      <w:lvlJc w:val="left"/>
      <w:pPr>
        <w:tabs>
          <w:tab w:val="num" w:pos="1472"/>
        </w:tabs>
        <w:ind w:left="1472" w:hanging="735"/>
      </w:pPr>
      <w:rPr>
        <w:rFonts w:hint="default"/>
      </w:rPr>
    </w:lvl>
  </w:abstractNum>
  <w:abstractNum w:abstractNumId="305" w15:restartNumberingAfterBreak="0">
    <w:nsid w:val="7149491C"/>
    <w:multiLevelType w:val="multilevel"/>
    <w:tmpl w:val="0A98B9F8"/>
    <w:lvl w:ilvl="0">
      <w:start w:val="4"/>
      <w:numFmt w:val="decimal"/>
      <w:lvlText w:val="%1"/>
      <w:lvlJc w:val="left"/>
      <w:pPr>
        <w:tabs>
          <w:tab w:val="num" w:pos="735"/>
        </w:tabs>
        <w:ind w:left="735" w:hanging="735"/>
      </w:pPr>
      <w:rPr>
        <w:rFonts w:hint="default"/>
      </w:rPr>
    </w:lvl>
    <w:lvl w:ilvl="1">
      <w:start w:val="8"/>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735"/>
        </w:tabs>
        <w:ind w:left="735" w:hanging="73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6" w15:restartNumberingAfterBreak="0">
    <w:nsid w:val="719D60C7"/>
    <w:multiLevelType w:val="singleLevel"/>
    <w:tmpl w:val="12FA687A"/>
    <w:lvl w:ilvl="0">
      <w:start w:val="1"/>
      <w:numFmt w:val="lowerLetter"/>
      <w:lvlText w:val="(%1)"/>
      <w:lvlJc w:val="left"/>
      <w:pPr>
        <w:tabs>
          <w:tab w:val="num" w:pos="1472"/>
        </w:tabs>
        <w:ind w:left="1472" w:hanging="735"/>
      </w:pPr>
      <w:rPr>
        <w:rFonts w:hint="default"/>
      </w:rPr>
    </w:lvl>
  </w:abstractNum>
  <w:abstractNum w:abstractNumId="307" w15:restartNumberingAfterBreak="0">
    <w:nsid w:val="71C14563"/>
    <w:multiLevelType w:val="singleLevel"/>
    <w:tmpl w:val="79BCB352"/>
    <w:lvl w:ilvl="0">
      <w:start w:val="1"/>
      <w:numFmt w:val="lowerRoman"/>
      <w:lvlText w:val="(%1)"/>
      <w:lvlJc w:val="left"/>
      <w:pPr>
        <w:tabs>
          <w:tab w:val="num" w:pos="1444"/>
        </w:tabs>
        <w:ind w:left="1444" w:hanging="735"/>
      </w:pPr>
      <w:rPr>
        <w:rFonts w:ascii="Arial Narrow" w:hAnsi="Arial Narrow" w:hint="default"/>
      </w:rPr>
    </w:lvl>
  </w:abstractNum>
  <w:abstractNum w:abstractNumId="308" w15:restartNumberingAfterBreak="0">
    <w:nsid w:val="72045507"/>
    <w:multiLevelType w:val="singleLevel"/>
    <w:tmpl w:val="59C409F4"/>
    <w:lvl w:ilvl="0">
      <w:start w:val="13"/>
      <w:numFmt w:val="lowerLetter"/>
      <w:lvlText w:val="(%1)"/>
      <w:lvlJc w:val="left"/>
      <w:pPr>
        <w:tabs>
          <w:tab w:val="num" w:pos="1440"/>
        </w:tabs>
        <w:ind w:left="1440" w:hanging="720"/>
      </w:pPr>
      <w:rPr>
        <w:rFonts w:hint="default"/>
      </w:rPr>
    </w:lvl>
  </w:abstractNum>
  <w:abstractNum w:abstractNumId="309" w15:restartNumberingAfterBreak="0">
    <w:nsid w:val="72160AEC"/>
    <w:multiLevelType w:val="multilevel"/>
    <w:tmpl w:val="8340A130"/>
    <w:lvl w:ilvl="0">
      <w:start w:val="6"/>
      <w:numFmt w:val="decimal"/>
      <w:lvlText w:val="%1"/>
      <w:lvlJc w:val="left"/>
      <w:pPr>
        <w:tabs>
          <w:tab w:val="num" w:pos="705"/>
        </w:tabs>
        <w:ind w:left="705" w:hanging="705"/>
      </w:pPr>
      <w:rPr>
        <w:rFonts w:hint="default"/>
      </w:rPr>
    </w:lvl>
    <w:lvl w:ilvl="1">
      <w:start w:val="1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0" w15:restartNumberingAfterBreak="0">
    <w:nsid w:val="72992540"/>
    <w:multiLevelType w:val="multilevel"/>
    <w:tmpl w:val="9BFC8B6A"/>
    <w:lvl w:ilvl="0">
      <w:start w:val="16"/>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311" w15:restartNumberingAfterBreak="0">
    <w:nsid w:val="73B12DA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2" w15:restartNumberingAfterBreak="0">
    <w:nsid w:val="73B2421D"/>
    <w:multiLevelType w:val="singleLevel"/>
    <w:tmpl w:val="3550C5CE"/>
    <w:lvl w:ilvl="0">
      <w:start w:val="4"/>
      <w:numFmt w:val="lowerLetter"/>
      <w:lvlText w:val="(%1)"/>
      <w:lvlJc w:val="left"/>
      <w:pPr>
        <w:tabs>
          <w:tab w:val="num" w:pos="735"/>
        </w:tabs>
        <w:ind w:left="735" w:hanging="735"/>
      </w:pPr>
      <w:rPr>
        <w:rFonts w:hint="default"/>
      </w:rPr>
    </w:lvl>
  </w:abstractNum>
  <w:abstractNum w:abstractNumId="313" w15:restartNumberingAfterBreak="0">
    <w:nsid w:val="751C7DD3"/>
    <w:multiLevelType w:val="singleLevel"/>
    <w:tmpl w:val="BEA41542"/>
    <w:lvl w:ilvl="0">
      <w:start w:val="1"/>
      <w:numFmt w:val="lowerLetter"/>
      <w:lvlText w:val="(%1)"/>
      <w:lvlJc w:val="left"/>
      <w:pPr>
        <w:tabs>
          <w:tab w:val="num" w:pos="1472"/>
        </w:tabs>
        <w:ind w:left="1472" w:hanging="735"/>
      </w:pPr>
      <w:rPr>
        <w:rFonts w:hint="default"/>
      </w:rPr>
    </w:lvl>
  </w:abstractNum>
  <w:abstractNum w:abstractNumId="314" w15:restartNumberingAfterBreak="0">
    <w:nsid w:val="75284AF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5" w15:restartNumberingAfterBreak="0">
    <w:nsid w:val="75662B04"/>
    <w:multiLevelType w:val="multilevel"/>
    <w:tmpl w:val="0D3630F4"/>
    <w:lvl w:ilvl="0">
      <w:start w:val="7"/>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735"/>
        </w:tabs>
        <w:ind w:left="735" w:hanging="73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6" w15:restartNumberingAfterBreak="0">
    <w:nsid w:val="75690F2E"/>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17" w15:restartNumberingAfterBreak="0">
    <w:nsid w:val="758A0B69"/>
    <w:multiLevelType w:val="singleLevel"/>
    <w:tmpl w:val="CD8E35CA"/>
    <w:lvl w:ilvl="0">
      <w:start w:val="14"/>
      <w:numFmt w:val="lowerLetter"/>
      <w:lvlText w:val="(%1)"/>
      <w:lvlJc w:val="left"/>
      <w:pPr>
        <w:tabs>
          <w:tab w:val="num" w:pos="1427"/>
        </w:tabs>
        <w:ind w:left="1427" w:hanging="690"/>
      </w:pPr>
      <w:rPr>
        <w:rFonts w:hint="default"/>
      </w:rPr>
    </w:lvl>
  </w:abstractNum>
  <w:abstractNum w:abstractNumId="318" w15:restartNumberingAfterBreak="0">
    <w:nsid w:val="761B4514"/>
    <w:multiLevelType w:val="singleLevel"/>
    <w:tmpl w:val="2DFEF072"/>
    <w:lvl w:ilvl="0">
      <w:start w:val="1"/>
      <w:numFmt w:val="bullet"/>
      <w:lvlText w:val=""/>
      <w:lvlJc w:val="left"/>
      <w:pPr>
        <w:tabs>
          <w:tab w:val="num" w:pos="737"/>
        </w:tabs>
        <w:ind w:left="737" w:hanging="737"/>
      </w:pPr>
      <w:rPr>
        <w:rFonts w:ascii="Symbol" w:hAnsi="Symbol" w:hint="default"/>
      </w:rPr>
    </w:lvl>
  </w:abstractNum>
  <w:abstractNum w:abstractNumId="319" w15:restartNumberingAfterBreak="0">
    <w:nsid w:val="768D60E9"/>
    <w:multiLevelType w:val="singleLevel"/>
    <w:tmpl w:val="B0CE7A8C"/>
    <w:lvl w:ilvl="0">
      <w:start w:val="1"/>
      <w:numFmt w:val="lowerLetter"/>
      <w:lvlText w:val="(%1)"/>
      <w:lvlJc w:val="left"/>
      <w:pPr>
        <w:tabs>
          <w:tab w:val="num" w:pos="1440"/>
        </w:tabs>
        <w:ind w:left="1440" w:hanging="1440"/>
      </w:pPr>
      <w:rPr>
        <w:rFonts w:hint="default"/>
      </w:rPr>
    </w:lvl>
  </w:abstractNum>
  <w:abstractNum w:abstractNumId="320" w15:restartNumberingAfterBreak="0">
    <w:nsid w:val="76ED3DFF"/>
    <w:multiLevelType w:val="singleLevel"/>
    <w:tmpl w:val="3D988576"/>
    <w:lvl w:ilvl="0">
      <w:start w:val="3"/>
      <w:numFmt w:val="lowerLetter"/>
      <w:lvlText w:val="(%1)"/>
      <w:lvlJc w:val="left"/>
      <w:pPr>
        <w:tabs>
          <w:tab w:val="num" w:pos="735"/>
        </w:tabs>
        <w:ind w:left="735" w:hanging="735"/>
      </w:pPr>
      <w:rPr>
        <w:rFonts w:hint="default"/>
      </w:rPr>
    </w:lvl>
  </w:abstractNum>
  <w:abstractNum w:abstractNumId="321" w15:restartNumberingAfterBreak="0">
    <w:nsid w:val="7776402A"/>
    <w:multiLevelType w:val="singleLevel"/>
    <w:tmpl w:val="8842E01C"/>
    <w:lvl w:ilvl="0">
      <w:start w:val="10"/>
      <w:numFmt w:val="lowerLetter"/>
      <w:lvlText w:val="(%1)"/>
      <w:lvlJc w:val="left"/>
      <w:pPr>
        <w:tabs>
          <w:tab w:val="num" w:pos="1472"/>
        </w:tabs>
        <w:ind w:left="1472" w:hanging="735"/>
      </w:pPr>
      <w:rPr>
        <w:rFonts w:hint="default"/>
      </w:rPr>
    </w:lvl>
  </w:abstractNum>
  <w:abstractNum w:abstractNumId="322" w15:restartNumberingAfterBreak="0">
    <w:nsid w:val="77BF31E3"/>
    <w:multiLevelType w:val="singleLevel"/>
    <w:tmpl w:val="283E165C"/>
    <w:lvl w:ilvl="0">
      <w:start w:val="1"/>
      <w:numFmt w:val="lowerLetter"/>
      <w:lvlText w:val="(%1)"/>
      <w:lvlJc w:val="left"/>
      <w:pPr>
        <w:tabs>
          <w:tab w:val="num" w:pos="1472"/>
        </w:tabs>
        <w:ind w:left="1472" w:hanging="735"/>
      </w:pPr>
      <w:rPr>
        <w:rFonts w:hint="default"/>
      </w:rPr>
    </w:lvl>
  </w:abstractNum>
  <w:abstractNum w:abstractNumId="323" w15:restartNumberingAfterBreak="0">
    <w:nsid w:val="77E30ABB"/>
    <w:multiLevelType w:val="multilevel"/>
    <w:tmpl w:val="21C298CA"/>
    <w:lvl w:ilvl="0">
      <w:start w:val="2"/>
      <w:numFmt w:val="lowerLetter"/>
      <w:lvlText w:val="(%1)"/>
      <w:lvlJc w:val="left"/>
      <w:pPr>
        <w:tabs>
          <w:tab w:val="num" w:pos="1472"/>
        </w:tabs>
        <w:ind w:left="1472" w:hanging="735"/>
      </w:pPr>
      <w:rPr>
        <w:rFonts w:hint="default"/>
      </w:rPr>
    </w:lvl>
    <w:lvl w:ilvl="1">
      <w:start w:val="1"/>
      <w:numFmt w:val="lowerRoman"/>
      <w:lvlText w:val="(%2)"/>
      <w:lvlJc w:val="left"/>
      <w:pPr>
        <w:tabs>
          <w:tab w:val="num" w:pos="2160"/>
        </w:tabs>
        <w:ind w:left="2160" w:hanging="72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4" w15:restartNumberingAfterBreak="0">
    <w:nsid w:val="78994F88"/>
    <w:multiLevelType w:val="singleLevel"/>
    <w:tmpl w:val="0C09000F"/>
    <w:lvl w:ilvl="0">
      <w:start w:val="1"/>
      <w:numFmt w:val="decimal"/>
      <w:lvlText w:val="%1."/>
      <w:lvlJc w:val="left"/>
      <w:pPr>
        <w:tabs>
          <w:tab w:val="num" w:pos="360"/>
        </w:tabs>
        <w:ind w:left="360" w:hanging="360"/>
      </w:pPr>
    </w:lvl>
  </w:abstractNum>
  <w:abstractNum w:abstractNumId="325" w15:restartNumberingAfterBreak="0">
    <w:nsid w:val="79743CA1"/>
    <w:multiLevelType w:val="singleLevel"/>
    <w:tmpl w:val="33BE8A68"/>
    <w:lvl w:ilvl="0">
      <w:start w:val="1"/>
      <w:numFmt w:val="lowerLetter"/>
      <w:lvlText w:val="(%1)"/>
      <w:lvlJc w:val="left"/>
      <w:pPr>
        <w:tabs>
          <w:tab w:val="num" w:pos="1440"/>
        </w:tabs>
        <w:ind w:left="1440" w:hanging="720"/>
      </w:pPr>
      <w:rPr>
        <w:rFonts w:hint="default"/>
      </w:rPr>
    </w:lvl>
  </w:abstractNum>
  <w:abstractNum w:abstractNumId="326" w15:restartNumberingAfterBreak="0">
    <w:nsid w:val="79FE4A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7" w15:restartNumberingAfterBreak="0">
    <w:nsid w:val="7A0A155F"/>
    <w:multiLevelType w:val="multilevel"/>
    <w:tmpl w:val="20667232"/>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8" w15:restartNumberingAfterBreak="0">
    <w:nsid w:val="7A5E398A"/>
    <w:multiLevelType w:val="singleLevel"/>
    <w:tmpl w:val="3648EA28"/>
    <w:lvl w:ilvl="0">
      <w:start w:val="3"/>
      <w:numFmt w:val="decimal"/>
      <w:lvlText w:val="%1."/>
      <w:lvlJc w:val="left"/>
      <w:pPr>
        <w:tabs>
          <w:tab w:val="num" w:pos="735"/>
        </w:tabs>
        <w:ind w:left="735" w:hanging="735"/>
      </w:pPr>
      <w:rPr>
        <w:rFonts w:hint="default"/>
      </w:rPr>
    </w:lvl>
  </w:abstractNum>
  <w:abstractNum w:abstractNumId="329" w15:restartNumberingAfterBreak="0">
    <w:nsid w:val="7A706F82"/>
    <w:multiLevelType w:val="multilevel"/>
    <w:tmpl w:val="4C2811AC"/>
    <w:lvl w:ilvl="0">
      <w:start w:val="6"/>
      <w:numFmt w:val="decimal"/>
      <w:lvlText w:val="%1"/>
      <w:legacy w:legacy="1" w:legacySpace="0" w:legacyIndent="0"/>
      <w:lvlJc w:val="left"/>
    </w:lvl>
    <w:lvl w:ilvl="1">
      <w:start w:val="1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330" w15:restartNumberingAfterBreak="0">
    <w:nsid w:val="7ACF36D7"/>
    <w:multiLevelType w:val="multilevel"/>
    <w:tmpl w:val="12FA5E8E"/>
    <w:lvl w:ilvl="0">
      <w:start w:val="7"/>
      <w:numFmt w:val="decimal"/>
      <w:lvlText w:val="%1"/>
      <w:lvlJc w:val="left"/>
      <w:pPr>
        <w:tabs>
          <w:tab w:val="num" w:pos="705"/>
        </w:tabs>
        <w:ind w:left="705" w:hanging="705"/>
      </w:pPr>
      <w:rPr>
        <w:rFonts w:hint="default"/>
      </w:rPr>
    </w:lvl>
    <w:lvl w:ilvl="1">
      <w:start w:val="1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1" w15:restartNumberingAfterBreak="0">
    <w:nsid w:val="7AFA1FAE"/>
    <w:multiLevelType w:val="singleLevel"/>
    <w:tmpl w:val="7BE69964"/>
    <w:lvl w:ilvl="0">
      <w:start w:val="1"/>
      <w:numFmt w:val="bullet"/>
      <w:lvlText w:val=""/>
      <w:lvlJc w:val="left"/>
      <w:pPr>
        <w:tabs>
          <w:tab w:val="num" w:pos="360"/>
        </w:tabs>
        <w:ind w:left="360" w:hanging="360"/>
      </w:pPr>
      <w:rPr>
        <w:rFonts w:ascii="Symbol" w:hAnsi="Symbol" w:hint="default"/>
      </w:rPr>
    </w:lvl>
  </w:abstractNum>
  <w:abstractNum w:abstractNumId="332" w15:restartNumberingAfterBreak="0">
    <w:nsid w:val="7BB22034"/>
    <w:multiLevelType w:val="singleLevel"/>
    <w:tmpl w:val="0C09001B"/>
    <w:lvl w:ilvl="0">
      <w:start w:val="1"/>
      <w:numFmt w:val="lowerRoman"/>
      <w:lvlText w:val="%1."/>
      <w:lvlJc w:val="right"/>
      <w:pPr>
        <w:tabs>
          <w:tab w:val="num" w:pos="504"/>
        </w:tabs>
        <w:ind w:left="504" w:hanging="216"/>
      </w:pPr>
    </w:lvl>
  </w:abstractNum>
  <w:abstractNum w:abstractNumId="333" w15:restartNumberingAfterBreak="0">
    <w:nsid w:val="7C367BFC"/>
    <w:multiLevelType w:val="singleLevel"/>
    <w:tmpl w:val="0C09000F"/>
    <w:lvl w:ilvl="0">
      <w:start w:val="1"/>
      <w:numFmt w:val="decimal"/>
      <w:lvlText w:val="%1."/>
      <w:lvlJc w:val="left"/>
      <w:pPr>
        <w:tabs>
          <w:tab w:val="num" w:pos="360"/>
        </w:tabs>
        <w:ind w:left="360" w:hanging="360"/>
      </w:pPr>
    </w:lvl>
  </w:abstractNum>
  <w:abstractNum w:abstractNumId="334" w15:restartNumberingAfterBreak="0">
    <w:nsid w:val="7D22497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5" w15:restartNumberingAfterBreak="0">
    <w:nsid w:val="7D615866"/>
    <w:multiLevelType w:val="singleLevel"/>
    <w:tmpl w:val="043A9208"/>
    <w:lvl w:ilvl="0">
      <w:start w:val="1"/>
      <w:numFmt w:val="lowerLetter"/>
      <w:lvlText w:val="(%1)"/>
      <w:lvlJc w:val="left"/>
      <w:pPr>
        <w:tabs>
          <w:tab w:val="num" w:pos="1472"/>
        </w:tabs>
        <w:ind w:left="1472" w:hanging="735"/>
      </w:pPr>
      <w:rPr>
        <w:rFonts w:hint="default"/>
      </w:rPr>
    </w:lvl>
  </w:abstractNum>
  <w:abstractNum w:abstractNumId="336" w15:restartNumberingAfterBreak="0">
    <w:nsid w:val="7D7C3F7C"/>
    <w:multiLevelType w:val="singleLevel"/>
    <w:tmpl w:val="951AA440"/>
    <w:lvl w:ilvl="0">
      <w:start w:val="1"/>
      <w:numFmt w:val="lowerLetter"/>
      <w:lvlText w:val="(%1)"/>
      <w:lvlJc w:val="left"/>
      <w:pPr>
        <w:tabs>
          <w:tab w:val="num" w:pos="1481"/>
        </w:tabs>
        <w:ind w:left="1481" w:hanging="744"/>
      </w:pPr>
      <w:rPr>
        <w:rFonts w:hint="default"/>
      </w:rPr>
    </w:lvl>
  </w:abstractNum>
  <w:abstractNum w:abstractNumId="337" w15:restartNumberingAfterBreak="0">
    <w:nsid w:val="7E956B98"/>
    <w:multiLevelType w:val="singleLevel"/>
    <w:tmpl w:val="0ABE5E28"/>
    <w:lvl w:ilvl="0">
      <w:start w:val="12"/>
      <w:numFmt w:val="lowerLetter"/>
      <w:lvlText w:val="(%1)"/>
      <w:lvlJc w:val="left"/>
      <w:pPr>
        <w:tabs>
          <w:tab w:val="num" w:pos="1429"/>
        </w:tabs>
        <w:ind w:left="1429" w:hanging="720"/>
      </w:pPr>
      <w:rPr>
        <w:rFonts w:hint="default"/>
      </w:rPr>
    </w:lvl>
  </w:abstractNum>
  <w:abstractNum w:abstractNumId="338" w15:restartNumberingAfterBreak="0">
    <w:nsid w:val="7F52379F"/>
    <w:multiLevelType w:val="multilevel"/>
    <w:tmpl w:val="30045572"/>
    <w:lvl w:ilvl="0">
      <w:start w:val="4"/>
      <w:numFmt w:val="decimal"/>
      <w:lvlText w:val="%1"/>
      <w:lvlJc w:val="left"/>
      <w:pPr>
        <w:tabs>
          <w:tab w:val="num" w:pos="735"/>
        </w:tabs>
        <w:ind w:left="735" w:hanging="735"/>
      </w:pPr>
      <w:rPr>
        <w:rFonts w:hint="default"/>
      </w:rPr>
    </w:lvl>
    <w:lvl w:ilvl="1">
      <w:start w:val="9"/>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735"/>
        </w:tabs>
        <w:ind w:left="735" w:hanging="73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9" w15:restartNumberingAfterBreak="0">
    <w:nsid w:val="7F634B5C"/>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574365167">
    <w:abstractNumId w:val="10"/>
    <w:lvlOverride w:ilvl="0">
      <w:lvl w:ilvl="0">
        <w:start w:val="1"/>
        <w:numFmt w:val="bullet"/>
        <w:lvlText w:val=""/>
        <w:legacy w:legacy="1" w:legacySpace="0" w:legacyIndent="283"/>
        <w:lvlJc w:val="left"/>
        <w:pPr>
          <w:ind w:left="1134" w:hanging="283"/>
        </w:pPr>
        <w:rPr>
          <w:rFonts w:ascii="Symbol" w:hAnsi="Symbol" w:hint="default"/>
        </w:rPr>
      </w:lvl>
    </w:lvlOverride>
  </w:num>
  <w:num w:numId="2" w16cid:durableId="126045747">
    <w:abstractNumId w:val="10"/>
    <w:lvlOverride w:ilvl="0">
      <w:lvl w:ilvl="0">
        <w:start w:val="1"/>
        <w:numFmt w:val="bullet"/>
        <w:lvlText w:val=""/>
        <w:legacy w:legacy="1" w:legacySpace="0" w:legacyIndent="737"/>
        <w:lvlJc w:val="left"/>
        <w:pPr>
          <w:ind w:left="1474" w:hanging="737"/>
        </w:pPr>
        <w:rPr>
          <w:rFonts w:ascii="Symbol" w:hAnsi="Symbol" w:hint="default"/>
        </w:rPr>
      </w:lvl>
    </w:lvlOverride>
  </w:num>
  <w:num w:numId="3" w16cid:durableId="905188944">
    <w:abstractNumId w:val="10"/>
    <w:lvlOverride w:ilvl="0">
      <w:lvl w:ilvl="0">
        <w:start w:val="1"/>
        <w:numFmt w:val="bullet"/>
        <w:lvlText w:val=""/>
        <w:legacy w:legacy="1" w:legacySpace="0" w:legacyIndent="709"/>
        <w:lvlJc w:val="left"/>
        <w:pPr>
          <w:ind w:left="1418" w:hanging="709"/>
        </w:pPr>
        <w:rPr>
          <w:rFonts w:ascii="Symbol" w:hAnsi="Symbol" w:hint="default"/>
        </w:rPr>
      </w:lvl>
    </w:lvlOverride>
  </w:num>
  <w:num w:numId="4" w16cid:durableId="815756412">
    <w:abstractNumId w:val="114"/>
  </w:num>
  <w:num w:numId="5" w16cid:durableId="411203585">
    <w:abstractNumId w:val="226"/>
  </w:num>
  <w:num w:numId="6" w16cid:durableId="562368862">
    <w:abstractNumId w:val="326"/>
  </w:num>
  <w:num w:numId="7" w16cid:durableId="1963881892">
    <w:abstractNumId w:val="235"/>
  </w:num>
  <w:num w:numId="8" w16cid:durableId="1466502536">
    <w:abstractNumId w:val="314"/>
  </w:num>
  <w:num w:numId="9" w16cid:durableId="1280992840">
    <w:abstractNumId w:val="189"/>
  </w:num>
  <w:num w:numId="10" w16cid:durableId="529102289">
    <w:abstractNumId w:val="255"/>
  </w:num>
  <w:num w:numId="11" w16cid:durableId="291791815">
    <w:abstractNumId w:val="31"/>
  </w:num>
  <w:num w:numId="12" w16cid:durableId="631057176">
    <w:abstractNumId w:val="21"/>
  </w:num>
  <w:num w:numId="13" w16cid:durableId="2033410387">
    <w:abstractNumId w:val="89"/>
  </w:num>
  <w:num w:numId="14" w16cid:durableId="1940289374">
    <w:abstractNumId w:val="97"/>
  </w:num>
  <w:num w:numId="15" w16cid:durableId="445084936">
    <w:abstractNumId w:val="152"/>
  </w:num>
  <w:num w:numId="16" w16cid:durableId="5400177">
    <w:abstractNumId w:val="273"/>
  </w:num>
  <w:num w:numId="17" w16cid:durableId="1217469293">
    <w:abstractNumId w:val="241"/>
  </w:num>
  <w:num w:numId="18" w16cid:durableId="1411460058">
    <w:abstractNumId w:val="149"/>
  </w:num>
  <w:num w:numId="19" w16cid:durableId="1948344192">
    <w:abstractNumId w:val="186"/>
  </w:num>
  <w:num w:numId="20" w16cid:durableId="169947915">
    <w:abstractNumId w:val="287"/>
  </w:num>
  <w:num w:numId="21" w16cid:durableId="1590037616">
    <w:abstractNumId w:val="51"/>
  </w:num>
  <w:num w:numId="22" w16cid:durableId="1620717161">
    <w:abstractNumId w:val="210"/>
  </w:num>
  <w:num w:numId="23" w16cid:durableId="640233692">
    <w:abstractNumId w:val="10"/>
    <w:lvlOverride w:ilvl="0">
      <w:lvl w:ilvl="0">
        <w:start w:val="1"/>
        <w:numFmt w:val="bullet"/>
        <w:lvlText w:val=""/>
        <w:legacy w:legacy="1" w:legacySpace="0" w:legacyIndent="450"/>
        <w:lvlJc w:val="left"/>
        <w:pPr>
          <w:ind w:left="990" w:hanging="450"/>
        </w:pPr>
        <w:rPr>
          <w:rFonts w:ascii="Symbol" w:hAnsi="Symbol" w:hint="default"/>
        </w:rPr>
      </w:lvl>
    </w:lvlOverride>
  </w:num>
  <w:num w:numId="24" w16cid:durableId="825902991">
    <w:abstractNumId w:val="230"/>
  </w:num>
  <w:num w:numId="25" w16cid:durableId="1900282010">
    <w:abstractNumId w:val="134"/>
  </w:num>
  <w:num w:numId="26" w16cid:durableId="893464540">
    <w:abstractNumId w:val="291"/>
  </w:num>
  <w:num w:numId="27" w16cid:durableId="1003705986">
    <w:abstractNumId w:val="157"/>
  </w:num>
  <w:num w:numId="28" w16cid:durableId="165290747">
    <w:abstractNumId w:val="183"/>
  </w:num>
  <w:num w:numId="29" w16cid:durableId="559634743">
    <w:abstractNumId w:val="194"/>
  </w:num>
  <w:num w:numId="30" w16cid:durableId="1773239630">
    <w:abstractNumId w:val="150"/>
  </w:num>
  <w:num w:numId="31" w16cid:durableId="1772702125">
    <w:abstractNumId w:val="10"/>
    <w:lvlOverride w:ilvl="0">
      <w:lvl w:ilvl="0">
        <w:start w:val="1"/>
        <w:numFmt w:val="bullet"/>
        <w:lvlText w:val=""/>
        <w:legacy w:legacy="1" w:legacySpace="0" w:legacyIndent="360"/>
        <w:lvlJc w:val="left"/>
        <w:pPr>
          <w:ind w:left="1097" w:hanging="360"/>
        </w:pPr>
        <w:rPr>
          <w:rFonts w:ascii="Symbol" w:hAnsi="Symbol" w:hint="default"/>
        </w:rPr>
      </w:lvl>
    </w:lvlOverride>
  </w:num>
  <w:num w:numId="32" w16cid:durableId="972171959">
    <w:abstractNumId w:val="56"/>
  </w:num>
  <w:num w:numId="33" w16cid:durableId="1900478642">
    <w:abstractNumId w:val="191"/>
  </w:num>
  <w:num w:numId="34" w16cid:durableId="1594167698">
    <w:abstractNumId w:val="262"/>
  </w:num>
  <w:num w:numId="35" w16cid:durableId="1331985326">
    <w:abstractNumId w:val="139"/>
  </w:num>
  <w:num w:numId="36" w16cid:durableId="469787633">
    <w:abstractNumId w:val="211"/>
  </w:num>
  <w:num w:numId="37" w16cid:durableId="1749227436">
    <w:abstractNumId w:val="181"/>
  </w:num>
  <w:num w:numId="38" w16cid:durableId="1191607023">
    <w:abstractNumId w:val="62"/>
  </w:num>
  <w:num w:numId="39" w16cid:durableId="1738942680">
    <w:abstractNumId w:val="311"/>
  </w:num>
  <w:num w:numId="40" w16cid:durableId="317147463">
    <w:abstractNumId w:val="156"/>
  </w:num>
  <w:num w:numId="41" w16cid:durableId="1636832354">
    <w:abstractNumId w:val="10"/>
    <w:lvlOverride w:ilvl="0">
      <w:lvl w:ilvl="0">
        <w:start w:val="1"/>
        <w:numFmt w:val="bullet"/>
        <w:lvlText w:val=""/>
        <w:legacy w:legacy="1" w:legacySpace="0" w:legacyIndent="284"/>
        <w:lvlJc w:val="left"/>
        <w:pPr>
          <w:ind w:left="1418" w:hanging="284"/>
        </w:pPr>
        <w:rPr>
          <w:rFonts w:ascii="Symbol" w:hAnsi="Symbol" w:hint="default"/>
        </w:rPr>
      </w:lvl>
    </w:lvlOverride>
  </w:num>
  <w:num w:numId="42" w16cid:durableId="44854549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43" w16cid:durableId="205214439">
    <w:abstractNumId w:val="209"/>
  </w:num>
  <w:num w:numId="44" w16cid:durableId="1051852937">
    <w:abstractNumId w:val="61"/>
  </w:num>
  <w:num w:numId="45" w16cid:durableId="1216773334">
    <w:abstractNumId w:val="80"/>
  </w:num>
  <w:num w:numId="46" w16cid:durableId="1925533802">
    <w:abstractNumId w:val="22"/>
  </w:num>
  <w:num w:numId="47" w16cid:durableId="710350332">
    <w:abstractNumId w:val="11"/>
  </w:num>
  <w:num w:numId="48" w16cid:durableId="540215865">
    <w:abstractNumId w:val="215"/>
  </w:num>
  <w:num w:numId="49" w16cid:durableId="1710494686">
    <w:abstractNumId w:val="282"/>
  </w:num>
  <w:num w:numId="50" w16cid:durableId="1306203358">
    <w:abstractNumId w:val="107"/>
  </w:num>
  <w:num w:numId="51" w16cid:durableId="736167439">
    <w:abstractNumId w:val="247"/>
  </w:num>
  <w:num w:numId="52" w16cid:durableId="764691345">
    <w:abstractNumId w:val="116"/>
  </w:num>
  <w:num w:numId="53" w16cid:durableId="1520579447">
    <w:abstractNumId w:val="260"/>
  </w:num>
  <w:num w:numId="54" w16cid:durableId="687606631">
    <w:abstractNumId w:val="316"/>
  </w:num>
  <w:num w:numId="55" w16cid:durableId="250624029">
    <w:abstractNumId w:val="17"/>
  </w:num>
  <w:num w:numId="56" w16cid:durableId="1914929034">
    <w:abstractNumId w:val="208"/>
  </w:num>
  <w:num w:numId="57" w16cid:durableId="520707694">
    <w:abstractNumId w:val="185"/>
  </w:num>
  <w:num w:numId="58" w16cid:durableId="1568372886">
    <w:abstractNumId w:val="305"/>
  </w:num>
  <w:num w:numId="59" w16cid:durableId="1769080397">
    <w:abstractNumId w:val="338"/>
  </w:num>
  <w:num w:numId="60" w16cid:durableId="1491018430">
    <w:abstractNumId w:val="110"/>
  </w:num>
  <w:num w:numId="61" w16cid:durableId="196435357">
    <w:abstractNumId w:val="52"/>
  </w:num>
  <w:num w:numId="62" w16cid:durableId="277445529">
    <w:abstractNumId w:val="330"/>
  </w:num>
  <w:num w:numId="63" w16cid:durableId="1722171504">
    <w:abstractNumId w:val="297"/>
  </w:num>
  <w:num w:numId="64" w16cid:durableId="1198079714">
    <w:abstractNumId w:val="95"/>
  </w:num>
  <w:num w:numId="65" w16cid:durableId="730926554">
    <w:abstractNumId w:val="92"/>
  </w:num>
  <w:num w:numId="66" w16cid:durableId="174392949">
    <w:abstractNumId w:val="187"/>
  </w:num>
  <w:num w:numId="67" w16cid:durableId="2015186991">
    <w:abstractNumId w:val="145"/>
  </w:num>
  <w:num w:numId="68" w16cid:durableId="1617060991">
    <w:abstractNumId w:val="175"/>
  </w:num>
  <w:num w:numId="69" w16cid:durableId="941649837">
    <w:abstractNumId w:val="225"/>
  </w:num>
  <w:num w:numId="70" w16cid:durableId="479346929">
    <w:abstractNumId w:val="115"/>
  </w:num>
  <w:num w:numId="71" w16cid:durableId="559169966">
    <w:abstractNumId w:val="58"/>
  </w:num>
  <w:num w:numId="72" w16cid:durableId="1681394385">
    <w:abstractNumId w:val="132"/>
  </w:num>
  <w:num w:numId="73" w16cid:durableId="643974223">
    <w:abstractNumId w:val="265"/>
  </w:num>
  <w:num w:numId="74" w16cid:durableId="1347512895">
    <w:abstractNumId w:val="160"/>
  </w:num>
  <w:num w:numId="75" w16cid:durableId="1242525347">
    <w:abstractNumId w:val="277"/>
  </w:num>
  <w:num w:numId="76" w16cid:durableId="1057315977">
    <w:abstractNumId w:val="236"/>
  </w:num>
  <w:num w:numId="77" w16cid:durableId="1074737621">
    <w:abstractNumId w:val="128"/>
  </w:num>
  <w:num w:numId="78" w16cid:durableId="2054228883">
    <w:abstractNumId w:val="286"/>
  </w:num>
  <w:num w:numId="79" w16cid:durableId="777986344">
    <w:abstractNumId w:val="49"/>
  </w:num>
  <w:num w:numId="80" w16cid:durableId="935331847">
    <w:abstractNumId w:val="64"/>
  </w:num>
  <w:num w:numId="81" w16cid:durableId="870917389">
    <w:abstractNumId w:val="159"/>
  </w:num>
  <w:num w:numId="82" w16cid:durableId="261688059">
    <w:abstractNumId w:val="77"/>
  </w:num>
  <w:num w:numId="83" w16cid:durableId="1713653836">
    <w:abstractNumId w:val="42"/>
  </w:num>
  <w:num w:numId="84" w16cid:durableId="1396396179">
    <w:abstractNumId w:val="281"/>
  </w:num>
  <w:num w:numId="85" w16cid:durableId="1668704767">
    <w:abstractNumId w:val="289"/>
  </w:num>
  <w:num w:numId="86" w16cid:durableId="440610118">
    <w:abstractNumId w:val="173"/>
  </w:num>
  <w:num w:numId="87" w16cid:durableId="553732823">
    <w:abstractNumId w:val="276"/>
  </w:num>
  <w:num w:numId="88" w16cid:durableId="1274553244">
    <w:abstractNumId w:val="48"/>
  </w:num>
  <w:num w:numId="89" w16cid:durableId="1581060314">
    <w:abstractNumId w:val="120"/>
  </w:num>
  <w:num w:numId="90" w16cid:durableId="734625145">
    <w:abstractNumId w:val="121"/>
  </w:num>
  <w:num w:numId="91" w16cid:durableId="1337074546">
    <w:abstractNumId w:val="192"/>
  </w:num>
  <w:num w:numId="92" w16cid:durableId="205260860">
    <w:abstractNumId w:val="153"/>
  </w:num>
  <w:num w:numId="93" w16cid:durableId="60372884">
    <w:abstractNumId w:val="118"/>
  </w:num>
  <w:num w:numId="94" w16cid:durableId="1980643467">
    <w:abstractNumId w:val="309"/>
  </w:num>
  <w:num w:numId="95" w16cid:durableId="1511874745">
    <w:abstractNumId w:val="88"/>
  </w:num>
  <w:num w:numId="96" w16cid:durableId="1871911652">
    <w:abstractNumId w:val="137"/>
  </w:num>
  <w:num w:numId="97" w16cid:durableId="1381246494">
    <w:abstractNumId w:val="231"/>
  </w:num>
  <w:num w:numId="98" w16cid:durableId="2055500732">
    <w:abstractNumId w:val="41"/>
  </w:num>
  <w:num w:numId="99" w16cid:durableId="1131828299">
    <w:abstractNumId w:val="10"/>
    <w:lvlOverride w:ilvl="0">
      <w:lvl w:ilvl="0">
        <w:start w:val="1"/>
        <w:numFmt w:val="bullet"/>
        <w:lvlText w:val=""/>
        <w:legacy w:legacy="1" w:legacySpace="0" w:legacyIndent="284"/>
        <w:lvlJc w:val="left"/>
        <w:pPr>
          <w:ind w:left="318" w:hanging="284"/>
        </w:pPr>
        <w:rPr>
          <w:rFonts w:ascii="Symbol" w:hAnsi="Symbol" w:hint="default"/>
        </w:rPr>
      </w:lvl>
    </w:lvlOverride>
  </w:num>
  <w:num w:numId="100" w16cid:durableId="8140685">
    <w:abstractNumId w:val="213"/>
  </w:num>
  <w:num w:numId="101" w16cid:durableId="1430468816">
    <w:abstractNumId w:val="250"/>
  </w:num>
  <w:num w:numId="102" w16cid:durableId="1027175347">
    <w:abstractNumId w:val="168"/>
  </w:num>
  <w:num w:numId="103" w16cid:durableId="1567111805">
    <w:abstractNumId w:val="125"/>
  </w:num>
  <w:num w:numId="104" w16cid:durableId="427820088">
    <w:abstractNumId w:val="174"/>
  </w:num>
  <w:num w:numId="105" w16cid:durableId="205456289">
    <w:abstractNumId w:val="295"/>
  </w:num>
  <w:num w:numId="106" w16cid:durableId="1519736743">
    <w:abstractNumId w:val="205"/>
  </w:num>
  <w:num w:numId="107" w16cid:durableId="1477332435">
    <w:abstractNumId w:val="221"/>
  </w:num>
  <w:num w:numId="108" w16cid:durableId="1305617824">
    <w:abstractNumId w:val="196"/>
  </w:num>
  <w:num w:numId="109" w16cid:durableId="419446611">
    <w:abstractNumId w:val="78"/>
  </w:num>
  <w:num w:numId="110" w16cid:durableId="331571826">
    <w:abstractNumId w:val="248"/>
  </w:num>
  <w:num w:numId="111" w16cid:durableId="236521660">
    <w:abstractNumId w:val="27"/>
  </w:num>
  <w:num w:numId="112" w16cid:durableId="1275750083">
    <w:abstractNumId w:val="146"/>
  </w:num>
  <w:num w:numId="113" w16cid:durableId="67075312">
    <w:abstractNumId w:val="163"/>
  </w:num>
  <w:num w:numId="114" w16cid:durableId="1576622181">
    <w:abstractNumId w:val="119"/>
  </w:num>
  <w:num w:numId="115" w16cid:durableId="1566799814">
    <w:abstractNumId w:val="238"/>
  </w:num>
  <w:num w:numId="116" w16cid:durableId="1212688536">
    <w:abstractNumId w:val="327"/>
  </w:num>
  <w:num w:numId="117" w16cid:durableId="2116173092">
    <w:abstractNumId w:val="223"/>
  </w:num>
  <w:num w:numId="118" w16cid:durableId="1014381722">
    <w:abstractNumId w:val="227"/>
  </w:num>
  <w:num w:numId="119" w16cid:durableId="669989559">
    <w:abstractNumId w:val="320"/>
  </w:num>
  <w:num w:numId="120" w16cid:durableId="1168522277">
    <w:abstractNumId w:val="188"/>
  </w:num>
  <w:num w:numId="121" w16cid:durableId="302124617">
    <w:abstractNumId w:val="304"/>
  </w:num>
  <w:num w:numId="122" w16cid:durableId="885021266">
    <w:abstractNumId w:val="184"/>
  </w:num>
  <w:num w:numId="123" w16cid:durableId="1192494172">
    <w:abstractNumId w:val="9"/>
  </w:num>
  <w:num w:numId="124" w16cid:durableId="2063477594">
    <w:abstractNumId w:val="10"/>
    <w:lvlOverride w:ilvl="0">
      <w:lvl w:ilvl="0">
        <w:start w:val="1"/>
        <w:numFmt w:val="bullet"/>
        <w:lvlText w:val=""/>
        <w:legacy w:legacy="1" w:legacySpace="0" w:legacyIndent="283"/>
        <w:lvlJc w:val="left"/>
        <w:pPr>
          <w:ind w:left="1701" w:hanging="283"/>
        </w:pPr>
        <w:rPr>
          <w:rFonts w:ascii="Symbol" w:hAnsi="Symbol" w:hint="default"/>
        </w:rPr>
      </w:lvl>
    </w:lvlOverride>
  </w:num>
  <w:num w:numId="125" w16cid:durableId="1350527463">
    <w:abstractNumId w:val="10"/>
    <w:lvlOverride w:ilvl="0">
      <w:lvl w:ilvl="0">
        <w:start w:val="1"/>
        <w:numFmt w:val="bullet"/>
        <w:lvlText w:val=""/>
        <w:legacy w:legacy="1" w:legacySpace="0" w:legacyIndent="737"/>
        <w:lvlJc w:val="left"/>
        <w:pPr>
          <w:ind w:left="1446" w:hanging="737"/>
        </w:pPr>
        <w:rPr>
          <w:rFonts w:ascii="Symbol" w:hAnsi="Symbol" w:hint="default"/>
        </w:rPr>
      </w:lvl>
    </w:lvlOverride>
  </w:num>
  <w:num w:numId="126" w16cid:durableId="1856597">
    <w:abstractNumId w:val="25"/>
  </w:num>
  <w:num w:numId="127" w16cid:durableId="259684160">
    <w:abstractNumId w:val="30"/>
  </w:num>
  <w:num w:numId="128" w16cid:durableId="301234862">
    <w:abstractNumId w:val="12"/>
  </w:num>
  <w:num w:numId="129" w16cid:durableId="1175532885">
    <w:abstractNumId w:val="94"/>
  </w:num>
  <w:num w:numId="130" w16cid:durableId="744570443">
    <w:abstractNumId w:val="129"/>
  </w:num>
  <w:num w:numId="131" w16cid:durableId="179248338">
    <w:abstractNumId w:val="336"/>
  </w:num>
  <w:num w:numId="132" w16cid:durableId="1567566806">
    <w:abstractNumId w:val="216"/>
  </w:num>
  <w:num w:numId="133" w16cid:durableId="1905070326">
    <w:abstractNumId w:val="195"/>
  </w:num>
  <w:num w:numId="134" w16cid:durableId="1724451937">
    <w:abstractNumId w:val="169"/>
  </w:num>
  <w:num w:numId="135" w16cid:durableId="102657570">
    <w:abstractNumId w:val="75"/>
  </w:num>
  <w:num w:numId="136" w16cid:durableId="1312294007">
    <w:abstractNumId w:val="59"/>
  </w:num>
  <w:num w:numId="137" w16cid:durableId="171796328">
    <w:abstractNumId w:val="158"/>
  </w:num>
  <w:num w:numId="138" w16cid:durableId="1086416081">
    <w:abstractNumId w:val="23"/>
  </w:num>
  <w:num w:numId="139" w16cid:durableId="1763187954">
    <w:abstractNumId w:val="86"/>
  </w:num>
  <w:num w:numId="140" w16cid:durableId="955327412">
    <w:abstractNumId w:val="296"/>
  </w:num>
  <w:num w:numId="141" w16cid:durableId="2014448507">
    <w:abstractNumId w:val="290"/>
  </w:num>
  <w:num w:numId="142" w16cid:durableId="491873661">
    <w:abstractNumId w:val="266"/>
  </w:num>
  <w:num w:numId="143" w16cid:durableId="1246960027">
    <w:abstractNumId w:val="212"/>
  </w:num>
  <w:num w:numId="144" w16cid:durableId="1947417327">
    <w:abstractNumId w:val="288"/>
  </w:num>
  <w:num w:numId="145" w16cid:durableId="439689674">
    <w:abstractNumId w:val="254"/>
  </w:num>
  <w:num w:numId="146" w16cid:durableId="1807122331">
    <w:abstractNumId w:val="293"/>
  </w:num>
  <w:num w:numId="147" w16cid:durableId="1156148894">
    <w:abstractNumId w:val="301"/>
  </w:num>
  <w:num w:numId="148" w16cid:durableId="1949849969">
    <w:abstractNumId w:val="220"/>
  </w:num>
  <w:num w:numId="149" w16cid:durableId="401295289">
    <w:abstractNumId w:val="299"/>
  </w:num>
  <w:num w:numId="150" w16cid:durableId="1057046173">
    <w:abstractNumId w:val="203"/>
  </w:num>
  <w:num w:numId="151" w16cid:durableId="1329017215">
    <w:abstractNumId w:val="54"/>
  </w:num>
  <w:num w:numId="152" w16cid:durableId="463277658">
    <w:abstractNumId w:val="202"/>
  </w:num>
  <w:num w:numId="153" w16cid:durableId="1189758984">
    <w:abstractNumId w:val="234"/>
  </w:num>
  <w:num w:numId="154" w16cid:durableId="447160593">
    <w:abstractNumId w:val="65"/>
  </w:num>
  <w:num w:numId="155" w16cid:durableId="1098330517">
    <w:abstractNumId w:val="271"/>
  </w:num>
  <w:num w:numId="156" w16cid:durableId="1270047088">
    <w:abstractNumId w:val="55"/>
  </w:num>
  <w:num w:numId="157" w16cid:durableId="1274944566">
    <w:abstractNumId w:val="135"/>
  </w:num>
  <w:num w:numId="158" w16cid:durableId="1859931879">
    <w:abstractNumId w:val="182"/>
  </w:num>
  <w:num w:numId="159" w16cid:durableId="872839788">
    <w:abstractNumId w:val="312"/>
  </w:num>
  <w:num w:numId="160" w16cid:durableId="1354764675">
    <w:abstractNumId w:val="87"/>
  </w:num>
  <w:num w:numId="161" w16cid:durableId="2125155143">
    <w:abstractNumId w:val="91"/>
  </w:num>
  <w:num w:numId="162" w16cid:durableId="363478240">
    <w:abstractNumId w:val="85"/>
  </w:num>
  <w:num w:numId="163" w16cid:durableId="629362570">
    <w:abstractNumId w:val="279"/>
  </w:num>
  <w:num w:numId="164" w16cid:durableId="836700208">
    <w:abstractNumId w:val="321"/>
  </w:num>
  <w:num w:numId="165" w16cid:durableId="1294407193">
    <w:abstractNumId w:val="46"/>
  </w:num>
  <w:num w:numId="166" w16cid:durableId="3168156">
    <w:abstractNumId w:val="117"/>
  </w:num>
  <w:num w:numId="167" w16cid:durableId="868031482">
    <w:abstractNumId w:val="93"/>
  </w:num>
  <w:num w:numId="168" w16cid:durableId="95059424">
    <w:abstractNumId w:val="285"/>
  </w:num>
  <w:num w:numId="169" w16cid:durableId="1569345777">
    <w:abstractNumId w:val="204"/>
  </w:num>
  <w:num w:numId="170" w16cid:durableId="2144761745">
    <w:abstractNumId w:val="40"/>
  </w:num>
  <w:num w:numId="171" w16cid:durableId="1326087342">
    <w:abstractNumId w:val="280"/>
  </w:num>
  <w:num w:numId="172" w16cid:durableId="1892184609">
    <w:abstractNumId w:val="60"/>
  </w:num>
  <w:num w:numId="173" w16cid:durableId="450242896">
    <w:abstractNumId w:val="161"/>
  </w:num>
  <w:num w:numId="174" w16cid:durableId="349795518">
    <w:abstractNumId w:val="142"/>
  </w:num>
  <w:num w:numId="175" w16cid:durableId="1797722684">
    <w:abstractNumId w:val="275"/>
  </w:num>
  <w:num w:numId="176" w16cid:durableId="1223635485">
    <w:abstractNumId w:val="10"/>
    <w:lvlOverride w:ilvl="0">
      <w:lvl w:ilvl="0">
        <w:start w:val="1"/>
        <w:numFmt w:val="bullet"/>
        <w:lvlText w:val=""/>
        <w:legacy w:legacy="1" w:legacySpace="0" w:legacyIndent="142"/>
        <w:lvlJc w:val="left"/>
        <w:pPr>
          <w:ind w:left="340" w:hanging="142"/>
        </w:pPr>
        <w:rPr>
          <w:rFonts w:ascii="Symbol" w:hAnsi="Symbol" w:hint="default"/>
        </w:rPr>
      </w:lvl>
    </w:lvlOverride>
  </w:num>
  <w:num w:numId="177" w16cid:durableId="1009912044">
    <w:abstractNumId w:val="34"/>
  </w:num>
  <w:num w:numId="178" w16cid:durableId="27873936">
    <w:abstractNumId w:val="199"/>
  </w:num>
  <w:num w:numId="179" w16cid:durableId="413819525">
    <w:abstractNumId w:val="171"/>
  </w:num>
  <w:num w:numId="180" w16cid:durableId="1578132933">
    <w:abstractNumId w:val="69"/>
  </w:num>
  <w:num w:numId="181" w16cid:durableId="91898326">
    <w:abstractNumId w:val="318"/>
  </w:num>
  <w:num w:numId="182" w16cid:durableId="1764565669">
    <w:abstractNumId w:val="224"/>
  </w:num>
  <w:num w:numId="183" w16cid:durableId="1567491806">
    <w:abstractNumId w:val="28"/>
  </w:num>
  <w:num w:numId="184" w16cid:durableId="781605679">
    <w:abstractNumId w:val="190"/>
  </w:num>
  <w:num w:numId="185" w16cid:durableId="1618175964">
    <w:abstractNumId w:val="190"/>
    <w:lvlOverride w:ilvl="0">
      <w:lvl w:ilvl="0">
        <w:start w:val="3"/>
        <w:numFmt w:val="lowerRoman"/>
        <w:lvlText w:val="(%1)"/>
        <w:legacy w:legacy="1" w:legacySpace="0" w:legacyIndent="1474"/>
        <w:lvlJc w:val="left"/>
        <w:pPr>
          <w:ind w:left="2183" w:hanging="1474"/>
        </w:pPr>
      </w:lvl>
    </w:lvlOverride>
  </w:num>
  <w:num w:numId="186" w16cid:durableId="942759925">
    <w:abstractNumId w:val="10"/>
    <w:lvlOverride w:ilvl="0">
      <w:lvl w:ilvl="0">
        <w:start w:val="1"/>
        <w:numFmt w:val="bullet"/>
        <w:lvlText w:val=""/>
        <w:legacy w:legacy="1" w:legacySpace="0" w:legacyIndent="737"/>
        <w:lvlJc w:val="left"/>
        <w:pPr>
          <w:ind w:left="737" w:hanging="737"/>
        </w:pPr>
        <w:rPr>
          <w:rFonts w:ascii="Symbol" w:hAnsi="Symbol" w:hint="default"/>
        </w:rPr>
      </w:lvl>
    </w:lvlOverride>
  </w:num>
  <w:num w:numId="187" w16cid:durableId="118693379">
    <w:abstractNumId w:val="111"/>
  </w:num>
  <w:num w:numId="188" w16cid:durableId="103809205">
    <w:abstractNumId w:val="19"/>
  </w:num>
  <w:num w:numId="189" w16cid:durableId="1378895729">
    <w:abstractNumId w:val="127"/>
  </w:num>
  <w:num w:numId="190" w16cid:durableId="1895850184">
    <w:abstractNumId w:val="207"/>
  </w:num>
  <w:num w:numId="191" w16cid:durableId="921111082">
    <w:abstractNumId w:val="335"/>
  </w:num>
  <w:num w:numId="192" w16cid:durableId="292636591">
    <w:abstractNumId w:val="313"/>
  </w:num>
  <w:num w:numId="193" w16cid:durableId="1006597350">
    <w:abstractNumId w:val="245"/>
  </w:num>
  <w:num w:numId="194" w16cid:durableId="1791165791">
    <w:abstractNumId w:val="67"/>
  </w:num>
  <w:num w:numId="195" w16cid:durableId="1155104446">
    <w:abstractNumId w:val="261"/>
  </w:num>
  <w:num w:numId="196" w16cid:durableId="330570021">
    <w:abstractNumId w:val="109"/>
  </w:num>
  <w:num w:numId="197" w16cid:durableId="1749647073">
    <w:abstractNumId w:val="232"/>
  </w:num>
  <w:num w:numId="198" w16cid:durableId="1253124608">
    <w:abstractNumId w:val="310"/>
  </w:num>
  <w:num w:numId="199" w16cid:durableId="1985112156">
    <w:abstractNumId w:val="102"/>
  </w:num>
  <w:num w:numId="200" w16cid:durableId="1766800088">
    <w:abstractNumId w:val="133"/>
  </w:num>
  <w:num w:numId="201" w16cid:durableId="893349884">
    <w:abstractNumId w:val="138"/>
  </w:num>
  <w:num w:numId="202" w16cid:durableId="1767773061">
    <w:abstractNumId w:val="324"/>
  </w:num>
  <w:num w:numId="203" w16cid:durableId="425734982">
    <w:abstractNumId w:val="333"/>
  </w:num>
  <w:num w:numId="204" w16cid:durableId="1193305578">
    <w:abstractNumId w:val="81"/>
  </w:num>
  <w:num w:numId="205" w16cid:durableId="225342590">
    <w:abstractNumId w:val="70"/>
  </w:num>
  <w:num w:numId="206" w16cid:durableId="1738938975">
    <w:abstractNumId w:val="222"/>
  </w:num>
  <w:num w:numId="207" w16cid:durableId="1798599864">
    <w:abstractNumId w:val="164"/>
  </w:num>
  <w:num w:numId="208" w16cid:durableId="73749987">
    <w:abstractNumId w:val="122"/>
  </w:num>
  <w:num w:numId="209" w16cid:durableId="696925402">
    <w:abstractNumId w:val="68"/>
  </w:num>
  <w:num w:numId="210" w16cid:durableId="1223176005">
    <w:abstractNumId w:val="332"/>
  </w:num>
  <w:num w:numId="211" w16cid:durableId="464588270">
    <w:abstractNumId w:val="96"/>
  </w:num>
  <w:num w:numId="212" w16cid:durableId="58793961">
    <w:abstractNumId w:val="302"/>
  </w:num>
  <w:num w:numId="213" w16cid:durableId="1728793800">
    <w:abstractNumId w:val="270"/>
  </w:num>
  <w:num w:numId="214" w16cid:durableId="1287782841">
    <w:abstractNumId w:val="154"/>
  </w:num>
  <w:num w:numId="215" w16cid:durableId="1136801987">
    <w:abstractNumId w:val="264"/>
  </w:num>
  <w:num w:numId="216" w16cid:durableId="1588341347">
    <w:abstractNumId w:val="167"/>
  </w:num>
  <w:num w:numId="217" w16cid:durableId="1406533912">
    <w:abstractNumId w:val="315"/>
  </w:num>
  <w:num w:numId="218" w16cid:durableId="449980556">
    <w:abstractNumId w:val="136"/>
  </w:num>
  <w:num w:numId="219" w16cid:durableId="1333796684">
    <w:abstractNumId w:val="10"/>
    <w:lvlOverride w:ilvl="0">
      <w:lvl w:ilvl="0">
        <w:start w:val="1"/>
        <w:numFmt w:val="bullet"/>
        <w:lvlText w:val=""/>
        <w:legacy w:legacy="1" w:legacySpace="0" w:legacyIndent="360"/>
        <w:lvlJc w:val="left"/>
        <w:pPr>
          <w:ind w:left="360" w:hanging="360"/>
        </w:pPr>
        <w:rPr>
          <w:rFonts w:ascii="Symbol" w:hAnsi="Symbol" w:hint="default"/>
          <w:sz w:val="16"/>
        </w:rPr>
      </w:lvl>
    </w:lvlOverride>
  </w:num>
  <w:num w:numId="220" w16cid:durableId="1649551648">
    <w:abstractNumId w:val="334"/>
  </w:num>
  <w:num w:numId="221" w16cid:durableId="1777022183">
    <w:abstractNumId w:val="339"/>
  </w:num>
  <w:num w:numId="222" w16cid:durableId="1171992765">
    <w:abstractNumId w:val="294"/>
  </w:num>
  <w:num w:numId="223" w16cid:durableId="32578690">
    <w:abstractNumId w:val="10"/>
    <w:lvlOverride w:ilvl="0">
      <w:lvl w:ilvl="0">
        <w:numFmt w:val="bullet"/>
        <w:lvlText w:val=""/>
        <w:legacy w:legacy="1" w:legacySpace="0" w:legacyIndent="0"/>
        <w:lvlJc w:val="left"/>
        <w:rPr>
          <w:rFonts w:ascii="Symbol" w:hAnsi="Symbol" w:hint="default"/>
        </w:rPr>
      </w:lvl>
    </w:lvlOverride>
  </w:num>
  <w:num w:numId="224" w16cid:durableId="1800806073">
    <w:abstractNumId w:val="253"/>
  </w:num>
  <w:num w:numId="225" w16cid:durableId="1586918006">
    <w:abstractNumId w:val="47"/>
  </w:num>
  <w:num w:numId="226" w16cid:durableId="176267654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27" w16cid:durableId="2131897275">
    <w:abstractNumId w:val="36"/>
  </w:num>
  <w:num w:numId="228" w16cid:durableId="1620724599">
    <w:abstractNumId w:val="130"/>
  </w:num>
  <w:num w:numId="229" w16cid:durableId="1650012927">
    <w:abstractNumId w:val="243"/>
  </w:num>
  <w:num w:numId="230" w16cid:durableId="663708123">
    <w:abstractNumId w:val="33"/>
  </w:num>
  <w:num w:numId="231" w16cid:durableId="1274901303">
    <w:abstractNumId w:val="300"/>
  </w:num>
  <w:num w:numId="232" w16cid:durableId="1664820946">
    <w:abstractNumId w:val="71"/>
  </w:num>
  <w:num w:numId="233" w16cid:durableId="165286750">
    <w:abstractNumId w:val="82"/>
  </w:num>
  <w:num w:numId="234" w16cid:durableId="776025607">
    <w:abstractNumId w:val="98"/>
  </w:num>
  <w:num w:numId="235" w16cid:durableId="1970235592">
    <w:abstractNumId w:val="29"/>
  </w:num>
  <w:num w:numId="236" w16cid:durableId="398406263">
    <w:abstractNumId w:val="143"/>
  </w:num>
  <w:num w:numId="237" w16cid:durableId="768357803">
    <w:abstractNumId w:val="39"/>
  </w:num>
  <w:num w:numId="238" w16cid:durableId="516772221">
    <w:abstractNumId w:val="331"/>
  </w:num>
  <w:num w:numId="239" w16cid:durableId="1669864514">
    <w:abstractNumId w:val="37"/>
  </w:num>
  <w:num w:numId="240" w16cid:durableId="950741581">
    <w:abstractNumId w:val="239"/>
  </w:num>
  <w:num w:numId="241" w16cid:durableId="318846824">
    <w:abstractNumId w:val="269"/>
  </w:num>
  <w:num w:numId="242" w16cid:durableId="1029523980">
    <w:abstractNumId w:val="308"/>
  </w:num>
  <w:num w:numId="243" w16cid:durableId="1615481220">
    <w:abstractNumId w:val="272"/>
  </w:num>
  <w:num w:numId="244" w16cid:durableId="213660316">
    <w:abstractNumId w:val="155"/>
  </w:num>
  <w:num w:numId="245" w16cid:durableId="1367876872">
    <w:abstractNumId w:val="162"/>
  </w:num>
  <w:num w:numId="246" w16cid:durableId="1310475725">
    <w:abstractNumId w:val="170"/>
  </w:num>
  <w:num w:numId="247" w16cid:durableId="292759679">
    <w:abstractNumId w:val="131"/>
  </w:num>
  <w:num w:numId="248" w16cid:durableId="1555311188">
    <w:abstractNumId w:val="112"/>
  </w:num>
  <w:num w:numId="249" w16cid:durableId="281543520">
    <w:abstractNumId w:val="177"/>
  </w:num>
  <w:num w:numId="250" w16cid:durableId="974683211">
    <w:abstractNumId w:val="322"/>
  </w:num>
  <w:num w:numId="251" w16cid:durableId="541938247">
    <w:abstractNumId w:val="165"/>
  </w:num>
  <w:num w:numId="252" w16cid:durableId="793642963">
    <w:abstractNumId w:val="329"/>
  </w:num>
  <w:num w:numId="253" w16cid:durableId="1618293689">
    <w:abstractNumId w:val="329"/>
    <w:lvlOverride w:ilvl="0">
      <w:lvl w:ilvl="0">
        <w:start w:val="6"/>
        <w:numFmt w:val="decimal"/>
        <w:lvlText w:val="%1"/>
        <w:legacy w:legacy="1" w:legacySpace="0" w:legacyIndent="0"/>
        <w:lvlJc w:val="left"/>
      </w:lvl>
    </w:lvlOverride>
    <w:lvlOverride w:ilvl="1">
      <w:lvl w:ilvl="1">
        <w:start w:val="11"/>
        <w:numFmt w:val="decimal"/>
        <w:lvlText w:val="%1.%2"/>
        <w:legacy w:legacy="1" w:legacySpace="0" w:legacyIndent="0"/>
        <w:lvlJc w:val="left"/>
      </w:lvl>
    </w:lvlOverride>
    <w:lvlOverride w:ilvl="2">
      <w:lvl w:ilvl="2">
        <w:start w:val="1"/>
        <w:numFmt w:val="decimal"/>
        <w:lvlText w:val="%1.%2.%3"/>
        <w:legacy w:legacy="1" w:legacySpace="0" w:legacyIndent="0"/>
        <w:lvlJc w:val="left"/>
      </w:lvl>
    </w:lvlOverride>
    <w:lvlOverride w:ilvl="3">
      <w:lvl w:ilvl="3">
        <w:start w:val="1"/>
        <w:numFmt w:val="decimal"/>
        <w:lvlText w:val="%1.%2.%3.%4"/>
        <w:legacy w:legacy="1" w:legacySpace="0" w:legacyIndent="0"/>
        <w:lvlJc w:val="left"/>
      </w:lvl>
    </w:lvlOverride>
    <w:lvlOverride w:ilvl="4">
      <w:lvl w:ilvl="4">
        <w:start w:val="1"/>
        <w:numFmt w:val="decimal"/>
        <w:lvlText w:val="%1.%2.%3.%4.%5"/>
        <w:legacy w:legacy="1" w:legacySpace="0" w:legacyIndent="0"/>
        <w:lvlJc w:val="left"/>
      </w:lvl>
    </w:lvlOverride>
    <w:lvlOverride w:ilvl="5">
      <w:lvl w:ilvl="5">
        <w:start w:val="1"/>
        <w:numFmt w:val="decimal"/>
        <w:lvlText w:val="%1.%2.%3.%4.%5.%6"/>
        <w:legacy w:legacy="1" w:legacySpace="0" w:legacyIndent="0"/>
        <w:lvlJc w:val="left"/>
      </w:lvl>
    </w:lvlOverride>
    <w:lvlOverride w:ilvl="6">
      <w:lvl w:ilvl="6">
        <w:start w:val="1"/>
        <w:numFmt w:val="decimal"/>
        <w:lvlText w:val="%1.%2.%3.%4.%5.%6.%7"/>
        <w:legacy w:legacy="1" w:legacySpace="0" w:legacyIndent="0"/>
        <w:lvlJc w:val="left"/>
      </w:lvl>
    </w:lvlOverride>
    <w:lvlOverride w:ilvl="7">
      <w:lvl w:ilvl="7">
        <w:start w:val="1"/>
        <w:numFmt w:val="decimal"/>
        <w:lvlText w:val="%1.%2.%3.%4.%5.%6.%7.%8"/>
        <w:legacy w:legacy="1" w:legacySpace="0" w:legacyIndent="0"/>
        <w:lvlJc w:val="left"/>
      </w:lvl>
    </w:lvlOverride>
    <w:lvlOverride w:ilvl="8">
      <w:lvl w:ilvl="8">
        <w:start w:val="1"/>
        <w:numFmt w:val="decimal"/>
        <w:lvlText w:val="%1.%2.%3.%4.%5.%6.%7.%8.%9"/>
        <w:legacy w:legacy="1" w:legacySpace="120" w:legacyIndent="1440"/>
        <w:lvlJc w:val="left"/>
        <w:pPr>
          <w:ind w:left="1440" w:hanging="1440"/>
        </w:pPr>
      </w:lvl>
    </w:lvlOverride>
  </w:num>
  <w:num w:numId="254" w16cid:durableId="106894812">
    <w:abstractNumId w:val="108"/>
  </w:num>
  <w:num w:numId="255" w16cid:durableId="1318729557">
    <w:abstractNumId w:val="292"/>
  </w:num>
  <w:num w:numId="256" w16cid:durableId="1785877552">
    <w:abstractNumId w:val="151"/>
  </w:num>
  <w:num w:numId="257" w16cid:durableId="1819373521">
    <w:abstractNumId w:val="18"/>
  </w:num>
  <w:num w:numId="258" w16cid:durableId="1966885942">
    <w:abstractNumId w:val="178"/>
  </w:num>
  <w:num w:numId="259" w16cid:durableId="1723362493">
    <w:abstractNumId w:val="140"/>
  </w:num>
  <w:num w:numId="260" w16cid:durableId="1318922072">
    <w:abstractNumId w:val="307"/>
  </w:num>
  <w:num w:numId="261" w16cid:durableId="642856605">
    <w:abstractNumId w:val="257"/>
  </w:num>
  <w:num w:numId="262" w16cid:durableId="1645310473">
    <w:abstractNumId w:val="201"/>
  </w:num>
  <w:num w:numId="263" w16cid:durableId="148404735">
    <w:abstractNumId w:val="148"/>
  </w:num>
  <w:num w:numId="264" w16cid:durableId="1959142068">
    <w:abstractNumId w:val="256"/>
  </w:num>
  <w:num w:numId="265" w16cid:durableId="2135168608">
    <w:abstractNumId w:val="214"/>
  </w:num>
  <w:num w:numId="266" w16cid:durableId="554854694">
    <w:abstractNumId w:val="57"/>
  </w:num>
  <w:num w:numId="267" w16cid:durableId="566115356">
    <w:abstractNumId w:val="200"/>
  </w:num>
  <w:num w:numId="268" w16cid:durableId="1034572597">
    <w:abstractNumId w:val="72"/>
  </w:num>
  <w:num w:numId="269" w16cid:durableId="1401169962">
    <w:abstractNumId w:val="298"/>
  </w:num>
  <w:num w:numId="270" w16cid:durableId="2139258490">
    <w:abstractNumId w:val="197"/>
  </w:num>
  <w:num w:numId="271" w16cid:durableId="1622107211">
    <w:abstractNumId w:val="258"/>
  </w:num>
  <w:num w:numId="272" w16cid:durableId="1627855627">
    <w:abstractNumId w:val="217"/>
  </w:num>
  <w:num w:numId="273" w16cid:durableId="962468397">
    <w:abstractNumId w:val="144"/>
  </w:num>
  <w:num w:numId="274" w16cid:durableId="1632325667">
    <w:abstractNumId w:val="84"/>
  </w:num>
  <w:num w:numId="275" w16cid:durableId="519465473">
    <w:abstractNumId w:val="106"/>
  </w:num>
  <w:num w:numId="276" w16cid:durableId="1685937457">
    <w:abstractNumId w:val="306"/>
  </w:num>
  <w:num w:numId="277" w16cid:durableId="1939176781">
    <w:abstractNumId w:val="103"/>
  </w:num>
  <w:num w:numId="278" w16cid:durableId="1208833197">
    <w:abstractNumId w:val="123"/>
  </w:num>
  <w:num w:numId="279" w16cid:durableId="883322846">
    <w:abstractNumId w:val="141"/>
  </w:num>
  <w:num w:numId="280" w16cid:durableId="1437362474">
    <w:abstractNumId w:val="263"/>
  </w:num>
  <w:num w:numId="281" w16cid:durableId="1099526628">
    <w:abstractNumId w:val="218"/>
  </w:num>
  <w:num w:numId="282" w16cid:durableId="26882186">
    <w:abstractNumId w:val="104"/>
  </w:num>
  <w:num w:numId="283" w16cid:durableId="1740470432">
    <w:abstractNumId w:val="317"/>
  </w:num>
  <w:num w:numId="284" w16cid:durableId="1681227692">
    <w:abstractNumId w:val="337"/>
  </w:num>
  <w:num w:numId="285" w16cid:durableId="883443491">
    <w:abstractNumId w:val="76"/>
  </w:num>
  <w:num w:numId="286" w16cid:durableId="1572350214">
    <w:abstractNumId w:val="274"/>
  </w:num>
  <w:num w:numId="287" w16cid:durableId="2018072435">
    <w:abstractNumId w:val="16"/>
  </w:num>
  <w:num w:numId="288" w16cid:durableId="794060589">
    <w:abstractNumId w:val="35"/>
  </w:num>
  <w:num w:numId="289" w16cid:durableId="2103379905">
    <w:abstractNumId w:val="240"/>
  </w:num>
  <w:num w:numId="290" w16cid:durableId="959989317">
    <w:abstractNumId w:val="249"/>
  </w:num>
  <w:num w:numId="291" w16cid:durableId="306476409">
    <w:abstractNumId w:val="251"/>
  </w:num>
  <w:num w:numId="292" w16cid:durableId="2075003047">
    <w:abstractNumId w:val="90"/>
  </w:num>
  <w:num w:numId="293" w16cid:durableId="257569087">
    <w:abstractNumId w:val="246"/>
  </w:num>
  <w:num w:numId="294" w16cid:durableId="1810901438">
    <w:abstractNumId w:val="219"/>
  </w:num>
  <w:num w:numId="295" w16cid:durableId="578447276">
    <w:abstractNumId w:val="172"/>
  </w:num>
  <w:num w:numId="296" w16cid:durableId="1853756827">
    <w:abstractNumId w:val="179"/>
  </w:num>
  <w:num w:numId="297" w16cid:durableId="302079460">
    <w:abstractNumId w:val="176"/>
  </w:num>
  <w:num w:numId="298" w16cid:durableId="1158694232">
    <w:abstractNumId w:val="50"/>
  </w:num>
  <w:num w:numId="299" w16cid:durableId="210846081">
    <w:abstractNumId w:val="180"/>
  </w:num>
  <w:num w:numId="300" w16cid:durableId="1010254919">
    <w:abstractNumId w:val="13"/>
  </w:num>
  <w:num w:numId="301" w16cid:durableId="345442520">
    <w:abstractNumId w:val="73"/>
  </w:num>
  <w:num w:numId="302" w16cid:durableId="27412269">
    <w:abstractNumId w:val="166"/>
  </w:num>
  <w:num w:numId="303" w16cid:durableId="1307661939">
    <w:abstractNumId w:val="147"/>
  </w:num>
  <w:num w:numId="304" w16cid:durableId="1018431229">
    <w:abstractNumId w:val="14"/>
  </w:num>
  <w:num w:numId="305" w16cid:durableId="1526402639">
    <w:abstractNumId w:val="278"/>
  </w:num>
  <w:num w:numId="306" w16cid:durableId="801078592">
    <w:abstractNumId w:val="284"/>
  </w:num>
  <w:num w:numId="307" w16cid:durableId="1500926972">
    <w:abstractNumId w:val="15"/>
  </w:num>
  <w:num w:numId="308" w16cid:durableId="632446957">
    <w:abstractNumId w:val="283"/>
  </w:num>
  <w:num w:numId="309" w16cid:durableId="1518999881">
    <w:abstractNumId w:val="63"/>
  </w:num>
  <w:num w:numId="310" w16cid:durableId="974485230">
    <w:abstractNumId w:val="268"/>
  </w:num>
  <w:num w:numId="311" w16cid:durableId="1323894968">
    <w:abstractNumId w:val="7"/>
  </w:num>
  <w:num w:numId="312" w16cid:durableId="466556558">
    <w:abstractNumId w:val="6"/>
  </w:num>
  <w:num w:numId="313" w16cid:durableId="2144153574">
    <w:abstractNumId w:val="5"/>
  </w:num>
  <w:num w:numId="314" w16cid:durableId="1220282081">
    <w:abstractNumId w:val="4"/>
  </w:num>
  <w:num w:numId="315" w16cid:durableId="127944667">
    <w:abstractNumId w:val="8"/>
  </w:num>
  <w:num w:numId="316" w16cid:durableId="1309937571">
    <w:abstractNumId w:val="3"/>
  </w:num>
  <w:num w:numId="317" w16cid:durableId="99883151">
    <w:abstractNumId w:val="2"/>
  </w:num>
  <w:num w:numId="318" w16cid:durableId="1596209179">
    <w:abstractNumId w:val="1"/>
  </w:num>
  <w:num w:numId="319" w16cid:durableId="591864317">
    <w:abstractNumId w:val="0"/>
  </w:num>
  <w:num w:numId="320" w16cid:durableId="304773956">
    <w:abstractNumId w:val="124"/>
  </w:num>
  <w:num w:numId="321" w16cid:durableId="1000351433">
    <w:abstractNumId w:val="259"/>
  </w:num>
  <w:num w:numId="322" w16cid:durableId="908803254">
    <w:abstractNumId w:val="45"/>
  </w:num>
  <w:num w:numId="323" w16cid:durableId="1533567442">
    <w:abstractNumId w:val="323"/>
  </w:num>
  <w:num w:numId="324" w16cid:durableId="2057046571">
    <w:abstractNumId w:val="43"/>
  </w:num>
  <w:num w:numId="325" w16cid:durableId="958755363">
    <w:abstractNumId w:val="206"/>
  </w:num>
  <w:num w:numId="326" w16cid:durableId="1909460962">
    <w:abstractNumId w:val="229"/>
  </w:num>
  <w:num w:numId="327" w16cid:durableId="65226336">
    <w:abstractNumId w:val="237"/>
  </w:num>
  <w:num w:numId="328" w16cid:durableId="629630950">
    <w:abstractNumId w:val="24"/>
  </w:num>
  <w:num w:numId="329" w16cid:durableId="674114255">
    <w:abstractNumId w:val="228"/>
  </w:num>
  <w:num w:numId="330" w16cid:durableId="2075008767">
    <w:abstractNumId w:val="325"/>
  </w:num>
  <w:num w:numId="331" w16cid:durableId="1208302247">
    <w:abstractNumId w:val="99"/>
  </w:num>
  <w:num w:numId="332" w16cid:durableId="1650556792">
    <w:abstractNumId w:val="252"/>
  </w:num>
  <w:num w:numId="333" w16cid:durableId="52849768">
    <w:abstractNumId w:val="32"/>
  </w:num>
  <w:num w:numId="334" w16cid:durableId="434253822">
    <w:abstractNumId w:val="193"/>
  </w:num>
  <w:num w:numId="335" w16cid:durableId="1303970280">
    <w:abstractNumId w:val="79"/>
  </w:num>
  <w:num w:numId="336" w16cid:durableId="1492016780">
    <w:abstractNumId w:val="113"/>
  </w:num>
  <w:num w:numId="337" w16cid:durableId="1802991706">
    <w:abstractNumId w:val="20"/>
  </w:num>
  <w:num w:numId="338" w16cid:durableId="1443301419">
    <w:abstractNumId w:val="44"/>
  </w:num>
  <w:num w:numId="339" w16cid:durableId="5256953">
    <w:abstractNumId w:val="242"/>
  </w:num>
  <w:num w:numId="340" w16cid:durableId="727997386">
    <w:abstractNumId w:val="53"/>
  </w:num>
  <w:num w:numId="341" w16cid:durableId="737247036">
    <w:abstractNumId w:val="38"/>
  </w:num>
  <w:num w:numId="342" w16cid:durableId="6756129">
    <w:abstractNumId w:val="198"/>
  </w:num>
  <w:num w:numId="343" w16cid:durableId="1874423020">
    <w:abstractNumId w:val="101"/>
  </w:num>
  <w:num w:numId="344" w16cid:durableId="1932539749">
    <w:abstractNumId w:val="74"/>
  </w:num>
  <w:num w:numId="345" w16cid:durableId="1577781021">
    <w:abstractNumId w:val="26"/>
  </w:num>
  <w:num w:numId="346" w16cid:durableId="227809667">
    <w:abstractNumId w:val="303"/>
  </w:num>
  <w:num w:numId="347" w16cid:durableId="1805124047">
    <w:abstractNumId w:val="100"/>
  </w:num>
  <w:num w:numId="348" w16cid:durableId="241067717">
    <w:abstractNumId w:val="83"/>
  </w:num>
  <w:num w:numId="349" w16cid:durableId="1349022516">
    <w:abstractNumId w:val="126"/>
  </w:num>
  <w:num w:numId="350" w16cid:durableId="1952275577">
    <w:abstractNumId w:val="66"/>
  </w:num>
  <w:num w:numId="351" w16cid:durableId="1709137961">
    <w:abstractNumId w:val="267"/>
  </w:num>
  <w:num w:numId="352" w16cid:durableId="1521042162">
    <w:abstractNumId w:val="233"/>
  </w:num>
  <w:num w:numId="353" w16cid:durableId="2055687669">
    <w:abstractNumId w:val="244"/>
  </w:num>
  <w:num w:numId="354" w16cid:durableId="2004116736">
    <w:abstractNumId w:val="319"/>
  </w:num>
  <w:num w:numId="355" w16cid:durableId="51347389">
    <w:abstractNumId w:val="328"/>
  </w:num>
  <w:num w:numId="356" w16cid:durableId="1249583332">
    <w:abstractNumId w:val="10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NotTrackMoves/>
  <w:defaultTabStop w:val="737"/>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3A37"/>
    <w:rsid w:val="00033A37"/>
    <w:rsid w:val="00952A0D"/>
    <w:rsid w:val="00D5147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CD18F"/>
  <w15:chartTrackingRefBased/>
  <w15:docId w15:val="{122D480A-1181-455A-B117-38E70BFA1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1)" w:eastAsia="Times New Roman" w:hAnsi="CG Times (W1)"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rFonts w:ascii="Times New Roman" w:hAnsi="Times New Roman"/>
      <w:lang w:eastAsia="en-US"/>
    </w:rPr>
  </w:style>
  <w:style w:type="paragraph" w:styleId="Heading1">
    <w:name w:val="heading 1"/>
    <w:basedOn w:val="Normal"/>
    <w:next w:val="Heading2"/>
    <w:qFormat/>
    <w:pPr>
      <w:pBdr>
        <w:bottom w:val="single" w:sz="12" w:space="1" w:color="auto"/>
      </w:pBdr>
      <w:ind w:left="737" w:hanging="737"/>
      <w:outlineLvl w:val="0"/>
    </w:pPr>
    <w:rPr>
      <w:rFonts w:ascii="Arial Narrow" w:hAnsi="Arial Narrow"/>
      <w:b/>
      <w:caps/>
      <w:sz w:val="32"/>
    </w:rPr>
  </w:style>
  <w:style w:type="paragraph" w:styleId="Heading2">
    <w:name w:val="heading 2"/>
    <w:aliases w:val="H2,h2 main heading,B Sub/Bold,B Sub/Bold1,B Sub/Bold2,B Sub/Bold11,h2 main heading1,h2 main heading2,B Sub/Bold3,B Sub/Bold12,h2 main heading3,B Sub/Bold4,B Sub/Bold13,Para2,SubPara"/>
    <w:basedOn w:val="Normal"/>
    <w:qFormat/>
    <w:pPr>
      <w:spacing w:before="0"/>
      <w:outlineLvl w:val="1"/>
    </w:pPr>
    <w:rPr>
      <w:rFonts w:ascii="Arial Narrow" w:hAnsi="Arial Narrow"/>
      <w:b/>
      <w:caps/>
      <w:sz w:val="32"/>
    </w:rPr>
  </w:style>
  <w:style w:type="paragraph" w:styleId="Heading3">
    <w:name w:val="heading 3"/>
    <w:basedOn w:val="Normal"/>
    <w:next w:val="Indent0"/>
    <w:qFormat/>
    <w:pPr>
      <w:pBdr>
        <w:bottom w:val="single" w:sz="12" w:space="1" w:color="auto"/>
      </w:pBdr>
      <w:outlineLvl w:val="2"/>
    </w:pPr>
    <w:rPr>
      <w:rFonts w:ascii="Arial Narrow" w:hAnsi="Arial Narrow"/>
      <w:b/>
      <w:caps/>
      <w:sz w:val="24"/>
    </w:rPr>
  </w:style>
  <w:style w:type="paragraph" w:styleId="Heading4">
    <w:name w:val="heading 4"/>
    <w:basedOn w:val="Normal"/>
    <w:next w:val="Indent0"/>
    <w:qFormat/>
    <w:pPr>
      <w:ind w:left="737"/>
      <w:outlineLvl w:val="3"/>
    </w:pPr>
    <w:rPr>
      <w:rFonts w:ascii="Arial Narrow" w:hAnsi="Arial Narrow"/>
      <w:b/>
      <w:i/>
      <w:sz w:val="23"/>
    </w:rPr>
  </w:style>
  <w:style w:type="paragraph" w:styleId="Heading5">
    <w:name w:val="heading 5"/>
    <w:basedOn w:val="Heading1"/>
    <w:qFormat/>
    <w:pPr>
      <w:outlineLvl w:val="4"/>
    </w:pPr>
    <w:rPr>
      <w:caps w:val="0"/>
      <w:sz w:val="20"/>
    </w:rPr>
  </w:style>
  <w:style w:type="paragraph" w:styleId="Heading6">
    <w:name w:val="heading 6"/>
    <w:basedOn w:val="Normal"/>
    <w:qFormat/>
    <w:pPr>
      <w:ind w:left="1474" w:hanging="737"/>
      <w:outlineLvl w:val="5"/>
    </w:pPr>
    <w:rPr>
      <w:b/>
    </w:rPr>
  </w:style>
  <w:style w:type="paragraph" w:styleId="Heading7">
    <w:name w:val="heading 7"/>
    <w:basedOn w:val="Normal"/>
    <w:qFormat/>
    <w:pPr>
      <w:ind w:left="2211" w:hanging="737"/>
      <w:outlineLvl w:val="6"/>
    </w:pPr>
    <w:rPr>
      <w:b/>
    </w:rPr>
  </w:style>
  <w:style w:type="paragraph" w:styleId="Heading8">
    <w:name w:val="heading 8"/>
    <w:basedOn w:val="Normal"/>
    <w:qFormat/>
    <w:pPr>
      <w:ind w:left="2948" w:hanging="737"/>
      <w:outlineLvl w:val="7"/>
    </w:pPr>
    <w:rPr>
      <w:b/>
    </w:rPr>
  </w:style>
  <w:style w:type="paragraph" w:styleId="Heading9">
    <w:name w:val="heading 9"/>
    <w:basedOn w:val="Heading1"/>
    <w:qFormat/>
    <w:pPr>
      <w:ind w:left="5896"/>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0">
    <w:name w:val="Indent 0"/>
    <w:basedOn w:val="Normal"/>
    <w:next w:val="Normal"/>
    <w:pPr>
      <w:ind w:left="737" w:hanging="737"/>
    </w:pPr>
  </w:style>
  <w:style w:type="paragraph" w:styleId="TOC8">
    <w:name w:val="toc 8"/>
    <w:basedOn w:val="Normal"/>
    <w:next w:val="Normal"/>
    <w:semiHidden/>
    <w:pPr>
      <w:tabs>
        <w:tab w:val="right" w:pos="9070"/>
      </w:tabs>
      <w:spacing w:after="0"/>
      <w:ind w:left="1610"/>
    </w:pPr>
  </w:style>
  <w:style w:type="paragraph" w:styleId="TOC7">
    <w:name w:val="toc 7"/>
    <w:basedOn w:val="Normal"/>
    <w:next w:val="Normal"/>
    <w:semiHidden/>
    <w:pPr>
      <w:tabs>
        <w:tab w:val="right" w:pos="9070"/>
      </w:tabs>
      <w:spacing w:after="0"/>
      <w:ind w:left="1380"/>
    </w:pPr>
  </w:style>
  <w:style w:type="paragraph" w:styleId="TOC6">
    <w:name w:val="toc 6"/>
    <w:basedOn w:val="Normal"/>
    <w:next w:val="Normal"/>
    <w:semiHidden/>
    <w:pPr>
      <w:tabs>
        <w:tab w:val="right" w:pos="9070"/>
      </w:tabs>
      <w:spacing w:after="0"/>
      <w:ind w:left="1150"/>
    </w:pPr>
  </w:style>
  <w:style w:type="paragraph" w:styleId="TOC5">
    <w:name w:val="toc 5"/>
    <w:basedOn w:val="Normal"/>
    <w:next w:val="Normal"/>
    <w:semiHidden/>
    <w:pPr>
      <w:tabs>
        <w:tab w:val="right" w:pos="9070"/>
      </w:tabs>
      <w:spacing w:after="0"/>
      <w:ind w:left="920"/>
    </w:pPr>
  </w:style>
  <w:style w:type="paragraph" w:styleId="TOC4">
    <w:name w:val="toc 4"/>
    <w:basedOn w:val="Normal"/>
    <w:next w:val="Normal"/>
    <w:semiHidden/>
    <w:pPr>
      <w:tabs>
        <w:tab w:val="right" w:pos="9070"/>
      </w:tabs>
      <w:spacing w:after="0"/>
      <w:ind w:left="690"/>
    </w:pPr>
  </w:style>
  <w:style w:type="paragraph" w:styleId="TOC3">
    <w:name w:val="toc 3"/>
    <w:basedOn w:val="Normal"/>
    <w:next w:val="Normal"/>
    <w:semiHidden/>
    <w:pPr>
      <w:tabs>
        <w:tab w:val="right" w:pos="9070"/>
      </w:tabs>
      <w:spacing w:after="0"/>
      <w:ind w:left="460"/>
    </w:pPr>
  </w:style>
  <w:style w:type="paragraph" w:styleId="TOC2">
    <w:name w:val="toc 2"/>
    <w:basedOn w:val="Normal"/>
    <w:next w:val="Normal"/>
    <w:semiHidden/>
    <w:pPr>
      <w:tabs>
        <w:tab w:val="right" w:pos="9070"/>
      </w:tabs>
      <w:spacing w:after="0"/>
      <w:ind w:left="232"/>
    </w:pPr>
    <w:rPr>
      <w:b/>
    </w:rPr>
  </w:style>
  <w:style w:type="paragraph" w:styleId="TOC1">
    <w:name w:val="toc 1"/>
    <w:basedOn w:val="Normal"/>
    <w:next w:val="Normal"/>
    <w:semiHidden/>
    <w:pPr>
      <w:keepNext/>
      <w:tabs>
        <w:tab w:val="right" w:pos="9070"/>
      </w:tabs>
      <w:spacing w:after="0"/>
    </w:pPr>
    <w:rPr>
      <w:rFonts w:ascii="Arial Narrow" w:hAnsi="Arial Narrow"/>
      <w:b/>
      <w:caps/>
      <w:sz w:val="24"/>
    </w:r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emiHidden/>
  </w:style>
  <w:style w:type="paragraph" w:styleId="IndexHeading">
    <w:name w:val="index heading"/>
    <w:basedOn w:val="Normal"/>
    <w:next w:val="Normal"/>
    <w:semiHidden/>
  </w:style>
  <w:style w:type="paragraph" w:styleId="Footer">
    <w:name w:val="footer"/>
    <w:basedOn w:val="Normal"/>
    <w:next w:val="Normal"/>
    <w:semiHidden/>
    <w:pPr>
      <w:tabs>
        <w:tab w:val="right" w:pos="8931"/>
      </w:tabs>
      <w:jc w:val="both"/>
    </w:pPr>
    <w:rPr>
      <w:sz w:val="16"/>
    </w:rPr>
  </w:style>
  <w:style w:type="paragraph" w:styleId="Header">
    <w:name w:val="header"/>
    <w:basedOn w:val="Normal"/>
    <w:semiHidden/>
    <w:pPr>
      <w:tabs>
        <w:tab w:val="center" w:pos="4153"/>
        <w:tab w:val="right" w:pos="8306"/>
      </w:tabs>
    </w:pPr>
  </w:style>
  <w:style w:type="character" w:styleId="FootnoteReference">
    <w:name w:val="footnote reference"/>
    <w:semiHidden/>
    <w:rPr>
      <w:position w:val="6"/>
      <w:sz w:val="16"/>
    </w:rPr>
  </w:style>
  <w:style w:type="paragraph" w:styleId="FootnoteText">
    <w:name w:val="footnote text"/>
    <w:basedOn w:val="Normal"/>
    <w:next w:val="Normal"/>
    <w:semiHidden/>
  </w:style>
  <w:style w:type="paragraph" w:styleId="NormalIndent">
    <w:name w:val="Normal Indent"/>
    <w:basedOn w:val="Normal"/>
    <w:next w:val="Normal"/>
    <w:semiHidden/>
    <w:pPr>
      <w:ind w:left="737"/>
    </w:pPr>
  </w:style>
  <w:style w:type="paragraph" w:customStyle="1" w:styleId="Indent1">
    <w:name w:val="Indent 1"/>
    <w:basedOn w:val="Normal"/>
    <w:pPr>
      <w:ind w:left="1474" w:hanging="737"/>
    </w:pPr>
  </w:style>
  <w:style w:type="paragraph" w:customStyle="1" w:styleId="Indent2">
    <w:name w:val="Indent 2"/>
    <w:basedOn w:val="Normal"/>
    <w:next w:val="Normal"/>
    <w:pPr>
      <w:ind w:left="2211" w:hanging="737"/>
    </w:pPr>
  </w:style>
  <w:style w:type="paragraph" w:customStyle="1" w:styleId="Indent3">
    <w:name w:val="Indent 3"/>
    <w:basedOn w:val="Normal"/>
    <w:next w:val="Normal"/>
    <w:pPr>
      <w:ind w:left="2948" w:hanging="737"/>
    </w:pPr>
  </w:style>
  <w:style w:type="paragraph" w:customStyle="1" w:styleId="Indent4">
    <w:name w:val="Indent 4"/>
    <w:basedOn w:val="Normal"/>
    <w:next w:val="Normal"/>
    <w:pPr>
      <w:ind w:left="3686" w:hanging="737"/>
    </w:pPr>
  </w:style>
  <w:style w:type="paragraph" w:customStyle="1" w:styleId="Indent5">
    <w:name w:val="Indent 5"/>
    <w:basedOn w:val="Normal"/>
    <w:next w:val="Normal"/>
    <w:pPr>
      <w:ind w:left="4423" w:hanging="737"/>
    </w:pPr>
  </w:style>
  <w:style w:type="paragraph" w:customStyle="1" w:styleId="ArialN16">
    <w:name w:val="ArialN16"/>
    <w:basedOn w:val="Normal"/>
    <w:rPr>
      <w:rFonts w:ascii="Arial Narrow" w:hAnsi="Arial Narrow"/>
      <w:b/>
      <w:sz w:val="32"/>
    </w:rPr>
  </w:style>
  <w:style w:type="paragraph" w:customStyle="1" w:styleId="Title1">
    <w:name w:val="Title1"/>
    <w:basedOn w:val="Normal"/>
    <w:pPr>
      <w:jc w:val="center"/>
    </w:pPr>
    <w:rPr>
      <w:rFonts w:ascii="Arial Narrow" w:hAnsi="Arial Narrow"/>
      <w:b/>
      <w:sz w:val="32"/>
    </w:rPr>
  </w:style>
  <w:style w:type="paragraph" w:customStyle="1" w:styleId="toc9">
    <w:name w:val="toc 9"/>
    <w:basedOn w:val="Normal"/>
    <w:next w:val="Normal"/>
    <w:pPr>
      <w:tabs>
        <w:tab w:val="right" w:pos="9070"/>
      </w:tabs>
      <w:spacing w:after="0"/>
      <w:ind w:left="1840"/>
    </w:pPr>
  </w:style>
  <w:style w:type="paragraph" w:customStyle="1" w:styleId="NormalIndent2">
    <w:name w:val="Normal Indent2"/>
    <w:basedOn w:val="Normal"/>
    <w:next w:val="NormalIndent"/>
    <w:pPr>
      <w:ind w:left="1474"/>
    </w:pPr>
  </w:style>
  <w:style w:type="paragraph" w:customStyle="1" w:styleId="DefaultParagraphFont1">
    <w:name w:val="Default Paragraph Font1"/>
    <w:next w:val="Normal"/>
    <w:rPr>
      <w:rFonts w:ascii="Times New Roman" w:hAnsi="Times New Roman"/>
      <w:noProof/>
      <w:lang w:eastAsia="en-US"/>
    </w:rPr>
  </w:style>
  <w:style w:type="paragraph" w:customStyle="1" w:styleId="I3">
    <w:name w:val="I3"/>
    <w:pPr>
      <w:spacing w:line="240" w:lineRule="atLeast"/>
      <w:ind w:left="1077" w:hanging="340"/>
    </w:pPr>
    <w:rPr>
      <w:rFonts w:ascii="Times New Roman" w:hAnsi="Times New Roman"/>
      <w:sz w:val="22"/>
      <w:lang w:val="en-GB" w:eastAsia="en-US"/>
    </w:rPr>
  </w:style>
  <w:style w:type="paragraph" w:customStyle="1" w:styleId="tabletxt">
    <w:name w:val="tabletxt"/>
    <w:basedOn w:val="Normal"/>
    <w:pPr>
      <w:spacing w:before="0" w:after="0"/>
      <w:jc w:val="both"/>
    </w:pPr>
    <w:rPr>
      <w:lang w:val="en-GB"/>
    </w:rPr>
  </w:style>
  <w:style w:type="paragraph" w:customStyle="1" w:styleId="H1">
    <w:name w:val="H1"/>
    <w:basedOn w:val="Heading1"/>
    <w:pPr>
      <w:pBdr>
        <w:bottom w:val="none" w:sz="0" w:space="0" w:color="auto"/>
      </w:pBdr>
      <w:spacing w:line="240" w:lineRule="atLeast"/>
      <w:ind w:left="0" w:firstLine="0"/>
      <w:outlineLvl w:val="9"/>
    </w:pPr>
    <w:rPr>
      <w:rFonts w:ascii="Times New Roman" w:hAnsi="Times New Roman"/>
      <w:caps w:val="0"/>
      <w:sz w:val="24"/>
    </w:rPr>
  </w:style>
  <w:style w:type="paragraph" w:customStyle="1" w:styleId="hangingindent">
    <w:name w:val="hanging indent"/>
    <w:basedOn w:val="Normal"/>
    <w:next w:val="Normal"/>
    <w:pPr>
      <w:spacing w:before="60" w:after="0" w:line="280" w:lineRule="atLeast"/>
      <w:ind w:left="562" w:hanging="562"/>
      <w:jc w:val="both"/>
    </w:pPr>
    <w:rPr>
      <w:color w:val="000000"/>
      <w:sz w:val="22"/>
      <w:lang w:val="en-US"/>
    </w:rPr>
  </w:style>
  <w:style w:type="paragraph" w:customStyle="1" w:styleId="n2a">
    <w:name w:val="n2a"/>
    <w:basedOn w:val="Normal"/>
    <w:pPr>
      <w:spacing w:before="0" w:after="0"/>
      <w:ind w:left="1440" w:hanging="533"/>
      <w:jc w:val="both"/>
    </w:pPr>
    <w:rPr>
      <w:lang w:val="en-GB"/>
    </w:rPr>
  </w:style>
  <w:style w:type="paragraph" w:customStyle="1" w:styleId="text3">
    <w:name w:val="text3"/>
    <w:basedOn w:val="Normal"/>
    <w:pPr>
      <w:spacing w:before="0" w:after="180"/>
      <w:ind w:left="567"/>
      <w:jc w:val="both"/>
    </w:pPr>
    <w:rPr>
      <w:sz w:val="24"/>
    </w:rPr>
  </w:style>
  <w:style w:type="paragraph" w:customStyle="1" w:styleId="Indent00">
    <w:name w:val="Indent0"/>
    <w:basedOn w:val="Normal"/>
    <w:next w:val="Normal"/>
    <w:pPr>
      <w:ind w:left="737" w:hanging="737"/>
    </w:pPr>
  </w:style>
  <w:style w:type="paragraph" w:customStyle="1" w:styleId="Indent10">
    <w:name w:val="Indent1"/>
    <w:basedOn w:val="Normal"/>
    <w:next w:val="Normal"/>
    <w:pPr>
      <w:ind w:left="1474" w:hanging="737"/>
    </w:pPr>
  </w:style>
  <w:style w:type="paragraph" w:customStyle="1" w:styleId="textend">
    <w:name w:val="textend"/>
    <w:basedOn w:val="Normal"/>
    <w:pPr>
      <w:spacing w:before="0" w:after="300"/>
      <w:ind w:left="1418"/>
    </w:pPr>
    <w:rPr>
      <w:rFonts w:ascii="CG Times (W1)" w:hAnsi="CG Times (W1)"/>
      <w:sz w:val="24"/>
    </w:rPr>
  </w:style>
  <w:style w:type="paragraph" w:styleId="BodyText">
    <w:name w:val="Body Text"/>
    <w:basedOn w:val="Normal"/>
    <w:semiHidden/>
    <w:pPr>
      <w:tabs>
        <w:tab w:val="left" w:pos="709"/>
        <w:tab w:val="left" w:pos="1418"/>
      </w:tabs>
      <w:spacing w:before="0" w:after="0"/>
      <w:jc w:val="center"/>
    </w:pPr>
    <w:rPr>
      <w:rFonts w:ascii="Arial Narrow" w:hAnsi="Arial Narrow"/>
      <w:b/>
      <w:i/>
    </w:rPr>
  </w:style>
  <w:style w:type="paragraph" w:styleId="BodyText2">
    <w:name w:val="Body Text 2"/>
    <w:basedOn w:val="Normal"/>
    <w:semiHidden/>
    <w:pPr>
      <w:spacing w:before="0" w:after="0"/>
      <w:jc w:val="center"/>
    </w:pPr>
    <w:rPr>
      <w:rFonts w:ascii="Arial Narrow" w:hAnsi="Arial Narrow"/>
      <w:b/>
    </w:rPr>
  </w:style>
  <w:style w:type="paragraph" w:styleId="BodyText3">
    <w:name w:val="Body Text 3"/>
    <w:basedOn w:val="Normal"/>
    <w:semiHidden/>
    <w:pPr>
      <w:tabs>
        <w:tab w:val="left" w:pos="709"/>
        <w:tab w:val="left" w:pos="1418"/>
      </w:tabs>
      <w:spacing w:before="0" w:after="0"/>
      <w:jc w:val="right"/>
    </w:pPr>
    <w:rPr>
      <w:rFonts w:ascii="Arial Narrow" w:hAnsi="Arial Narrow"/>
    </w:rPr>
  </w:style>
  <w:style w:type="paragraph" w:customStyle="1" w:styleId="Indent20">
    <w:name w:val="Indent2"/>
    <w:basedOn w:val="Normal"/>
    <w:pPr>
      <w:tabs>
        <w:tab w:val="left" w:pos="1701"/>
      </w:tabs>
      <w:spacing w:before="0" w:after="0"/>
      <w:ind w:left="1701" w:hanging="567"/>
    </w:pPr>
    <w:rPr>
      <w:rFonts w:ascii="timesroman" w:hAnsi="timesroman"/>
      <w:lang w:val="en-GB"/>
    </w:rPr>
  </w:style>
  <w:style w:type="character" w:styleId="CommentReference">
    <w:name w:val="annotation reference"/>
    <w:semiHidden/>
    <w:rPr>
      <w:sz w:val="16"/>
    </w:rPr>
  </w:style>
  <w:style w:type="paragraph" w:styleId="CommentText">
    <w:name w:val="annotation text"/>
    <w:basedOn w:val="Normal"/>
    <w:semiHidden/>
    <w:pPr>
      <w:spacing w:before="0" w:after="0"/>
    </w:pPr>
  </w:style>
  <w:style w:type="paragraph" w:styleId="DocumentMap">
    <w:name w:val="Document Map"/>
    <w:basedOn w:val="Normal"/>
    <w:semiHidden/>
    <w:pPr>
      <w:shd w:val="clear" w:color="auto" w:fill="000080"/>
    </w:pPr>
    <w:rPr>
      <w:rFonts w:ascii="Tahoma" w:hAnsi="Tahoma"/>
    </w:rPr>
  </w:style>
  <w:style w:type="paragraph" w:styleId="TOC90">
    <w:name w:val="toc 9"/>
    <w:basedOn w:val="Normal"/>
    <w:next w:val="Normal"/>
    <w:autoRedefine/>
    <w:semiHidden/>
    <w:pPr>
      <w:ind w:left="1600"/>
    </w:pPr>
  </w:style>
  <w:style w:type="paragraph" w:customStyle="1" w:styleId="Body-Normal">
    <w:name w:val="Body-Normal"/>
    <w:basedOn w:val="Body-NextToHeading2"/>
  </w:style>
  <w:style w:type="paragraph" w:customStyle="1" w:styleId="Body-NextToHeading2">
    <w:name w:val="Body-NextToHeading2"/>
    <w:basedOn w:val="Body-Highlight"/>
  </w:style>
  <w:style w:type="paragraph" w:customStyle="1" w:styleId="Body-Highlight">
    <w:name w:val="Body-Highlight"/>
    <w:basedOn w:val="3ctab"/>
  </w:style>
  <w:style w:type="paragraph" w:customStyle="1" w:styleId="3ctab">
    <w:name w:val="3ctab"/>
    <w:basedOn w:val="Normal"/>
    <w:pPr>
      <w:spacing w:before="100" w:after="0" w:line="200" w:lineRule="atLeast"/>
      <w:jc w:val="both"/>
    </w:pPr>
    <w:rPr>
      <w:rFonts w:ascii="MS Serif" w:hAnsi="MS Serif"/>
      <w:sz w:val="16"/>
      <w:lang w:val="en-GB"/>
    </w:rPr>
  </w:style>
  <w:style w:type="paragraph" w:customStyle="1" w:styleId="NormalBeforeBullet1">
    <w:name w:val="Normal (Before Bullet 1)"/>
    <w:basedOn w:val="Normal"/>
    <w:pPr>
      <w:spacing w:before="0" w:after="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16212</Words>
  <Characters>92410</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TELSTRA DEDICATED DIGITAL SERVICES SECTION OF THE STANDARD FORM OF AGREEMENT</vt:lpstr>
    </vt:vector>
  </TitlesOfParts>
  <Company>Telstra Corporation Limited</Company>
  <LinksUpToDate>false</LinksUpToDate>
  <CharactersWithSpaces>108406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DEDICATED DIGITAL SERVICES SECTION OF THE STANDARD FORM OF AGREEMENT</dc:title>
  <dc:subject>This section sets out the terms and conditions under which Telstra supplies its Dedicated Digital Services</dc:subject>
  <dc:creator>Digital Voice Service, International Private Line Bilateral Circuit, IPL - BC, Fractional Access Service, Intelsat Bandwidth Service, Telstra Broadcast Data Service</dc:creator>
  <cp:keywords>Digital Voice Service, International Private Line Bilateral Circuit, IPL - BC, Fractional Access Service, Intelsat Bandwidth Service, Telstra Broadcast Data Service</cp:keywords>
  <dc:description>This section sets out the terms and conditions under which Telstra supplies its Dedicated Digital Services</dc:description>
  <cp:lastModifiedBy>Corona, Adrian</cp:lastModifiedBy>
  <cp:revision>2</cp:revision>
  <cp:lastPrinted>2004-03-10T01:14:00Z</cp:lastPrinted>
  <dcterms:created xsi:type="dcterms:W3CDTF">2025-03-18T01:21:00Z</dcterms:created>
  <dcterms:modified xsi:type="dcterms:W3CDTF">2025-03-18T01:21:00Z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ab56b7-6ec4-4073-8d92-ac7cc2e7a5df_Enabled">
    <vt:lpwstr>true</vt:lpwstr>
  </property>
  <property fmtid="{D5CDD505-2E9C-101B-9397-08002B2CF9AE}" pid="3" name="MSIP_Label_f4ab56b7-6ec4-4073-8d92-ac7cc2e7a5df_SetDate">
    <vt:lpwstr>2025-03-18T01:21:52Z</vt:lpwstr>
  </property>
  <property fmtid="{D5CDD505-2E9C-101B-9397-08002B2CF9AE}" pid="4" name="MSIP_Label_f4ab56b7-6ec4-4073-8d92-ac7cc2e7a5df_Method">
    <vt:lpwstr>Standard</vt:lpwstr>
  </property>
  <property fmtid="{D5CDD505-2E9C-101B-9397-08002B2CF9AE}" pid="5" name="MSIP_Label_f4ab56b7-6ec4-4073-8d92-ac7cc2e7a5df_Name">
    <vt:lpwstr>mipsl_General</vt:lpwstr>
  </property>
  <property fmtid="{D5CDD505-2E9C-101B-9397-08002B2CF9AE}" pid="6" name="MSIP_Label_f4ab56b7-6ec4-4073-8d92-ac7cc2e7a5df_SiteId">
    <vt:lpwstr>49dfc6a3-5fb7-49f4-adea-c54e725bb854</vt:lpwstr>
  </property>
  <property fmtid="{D5CDD505-2E9C-101B-9397-08002B2CF9AE}" pid="7" name="MSIP_Label_f4ab56b7-6ec4-4073-8d92-ac7cc2e7a5df_ActionId">
    <vt:lpwstr>8895011a-9b95-4bdc-9792-35582f2cd539</vt:lpwstr>
  </property>
  <property fmtid="{D5CDD505-2E9C-101B-9397-08002B2CF9AE}" pid="8" name="MSIP_Label_f4ab56b7-6ec4-4073-8d92-ac7cc2e7a5df_ContentBits">
    <vt:lpwstr>0</vt:lpwstr>
  </property>
</Properties>
</file>