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69C0" w14:textId="7F625926" w:rsidR="00495C65" w:rsidRDefault="00495C65">
      <w:pPr>
        <w:pStyle w:val="DocTitle"/>
        <w:tabs>
          <w:tab w:val="clear" w:pos="2722"/>
          <w:tab w:val="left" w:pos="0"/>
        </w:tabs>
        <w:ind w:left="0"/>
        <w:rPr>
          <w:sz w:val="32"/>
        </w:rPr>
      </w:pPr>
      <w:r>
        <w:rPr>
          <w:i/>
          <w:sz w:val="32"/>
        </w:rPr>
        <w:t>TELSTRA OPTIONS BUSNET 10 SERVICE</w:t>
      </w:r>
      <w:r>
        <w:rPr>
          <w:sz w:val="32"/>
        </w:rPr>
        <w:t xml:space="preserve"> SECTION OF </w:t>
      </w:r>
      <w:r w:rsidR="00184768">
        <w:rPr>
          <w:sz w:val="32"/>
        </w:rPr>
        <w:t>OUR CUSTOMER TERMS</w:t>
      </w:r>
    </w:p>
    <w:p w14:paraId="0545DA79" w14:textId="77777777" w:rsidR="00495C65" w:rsidRDefault="00495C65">
      <w:pPr>
        <w:pBdr>
          <w:top w:val="single" w:sz="18" w:space="1" w:color="auto"/>
        </w:pBdr>
      </w:pPr>
      <w:bookmarkStart w:id="0" w:name="MSJInitialPos"/>
      <w:bookmarkEnd w:id="0"/>
    </w:p>
    <w:p w14:paraId="63DB00C3" w14:textId="77777777" w:rsidR="00495C65" w:rsidRDefault="00495C65">
      <w:pPr>
        <w:pStyle w:val="DocTitle"/>
        <w:tabs>
          <w:tab w:val="clear" w:pos="2722"/>
          <w:tab w:val="left" w:pos="0"/>
        </w:tabs>
        <w:ind w:left="0"/>
      </w:pPr>
    </w:p>
    <w:p w14:paraId="63B92A81" w14:textId="77777777" w:rsidR="00495C65" w:rsidRDefault="00495C65">
      <w:pPr>
        <w:pStyle w:val="DocTitle"/>
        <w:tabs>
          <w:tab w:val="clear" w:pos="2722"/>
          <w:tab w:val="left" w:pos="0"/>
        </w:tabs>
        <w:ind w:left="0"/>
        <w:sectPr w:rsidR="00495C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21" w:right="794" w:bottom="851" w:left="1814" w:header="737" w:footer="397" w:gutter="0"/>
          <w:paperSrc w:first="2" w:other="2"/>
          <w:pgNumType w:start="1"/>
          <w:cols w:space="720"/>
        </w:sectPr>
      </w:pPr>
    </w:p>
    <w:p w14:paraId="51A085C2" w14:textId="77777777" w:rsidR="00495C65" w:rsidRDefault="00495C65">
      <w:pPr>
        <w:pStyle w:val="DocTitle"/>
        <w:tabs>
          <w:tab w:val="clear" w:pos="2722"/>
          <w:tab w:val="left" w:pos="0"/>
        </w:tabs>
        <w:ind w:left="0"/>
      </w:pPr>
    </w:p>
    <w:p w14:paraId="163836BA" w14:textId="631AB6E4" w:rsidR="00495C65" w:rsidRDefault="00495C65">
      <w:pPr>
        <w:pStyle w:val="DocTitle"/>
        <w:tabs>
          <w:tab w:val="clear" w:pos="2722"/>
          <w:tab w:val="left" w:pos="0"/>
        </w:tabs>
        <w:ind w:left="0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TELSTRA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i/>
          <w:sz w:val="28"/>
        </w:rPr>
        <w:t>OPTIONS BUSNET 10 SERVICE</w:t>
      </w:r>
      <w:r>
        <w:rPr>
          <w:rFonts w:ascii="Arial" w:hAnsi="Arial"/>
          <w:sz w:val="28"/>
        </w:rPr>
        <w:t xml:space="preserve"> SECTION OF </w:t>
      </w:r>
      <w:r w:rsidR="00184768">
        <w:rPr>
          <w:rFonts w:ascii="Arial" w:hAnsi="Arial"/>
          <w:sz w:val="28"/>
        </w:rPr>
        <w:t>OUR CUSTOMER TERMS</w:t>
      </w:r>
    </w:p>
    <w:p w14:paraId="0598297B" w14:textId="77777777" w:rsidR="00495C65" w:rsidRDefault="00495C65">
      <w:pPr>
        <w:pBdr>
          <w:top w:val="single" w:sz="18" w:space="1" w:color="auto"/>
        </w:pBdr>
      </w:pPr>
    </w:p>
    <w:p w14:paraId="397C1818" w14:textId="77777777" w:rsidR="00495C65" w:rsidRDefault="00495C65">
      <w:pPr>
        <w:pStyle w:val="ArialN16"/>
        <w:ind w:left="426" w:hanging="426"/>
        <w:rPr>
          <w:sz w:val="24"/>
        </w:rPr>
      </w:pPr>
      <w:r>
        <w:rPr>
          <w:sz w:val="24"/>
        </w:rPr>
        <w:tab/>
        <w:t xml:space="preserve">Words that appear </w:t>
      </w:r>
      <w:r>
        <w:rPr>
          <w:i/>
          <w:sz w:val="24"/>
        </w:rPr>
        <w:t>like this</w:t>
      </w:r>
      <w:r>
        <w:rPr>
          <w:sz w:val="24"/>
        </w:rPr>
        <w:t xml:space="preserve"> in this Section have the special meanings set out in clause </w:t>
      </w:r>
      <w:proofErr w:type="gramStart"/>
      <w:r>
        <w:rPr>
          <w:sz w:val="24"/>
        </w:rPr>
        <w:t>5</w:t>
      </w:r>
      <w:proofErr w:type="gramEnd"/>
    </w:p>
    <w:p w14:paraId="68B52456" w14:textId="77777777" w:rsidR="00495C65" w:rsidRDefault="00495C65">
      <w:pPr>
        <w:pStyle w:val="Heading1"/>
        <w:rPr>
          <w:sz w:val="24"/>
        </w:rPr>
      </w:pPr>
      <w:bookmarkStart w:id="1" w:name="_Toc489667138"/>
      <w:r>
        <w:rPr>
          <w:sz w:val="24"/>
        </w:rPr>
        <w:t>TERM OF SECTION</w:t>
      </w:r>
      <w:bookmarkEnd w:id="1"/>
    </w:p>
    <w:p w14:paraId="083FEC5C" w14:textId="77777777" w:rsidR="00495C65" w:rsidRDefault="00495C65"/>
    <w:p w14:paraId="175B353B" w14:textId="77777777" w:rsidR="00495C65" w:rsidRDefault="007107C3">
      <w:pPr>
        <w:pStyle w:val="Indent2"/>
        <w:ind w:hanging="2013"/>
        <w:rPr>
          <w:sz w:val="20"/>
        </w:rPr>
      </w:pPr>
      <w:r>
        <w:rPr>
          <w:sz w:val="20"/>
        </w:rPr>
        <w:t>This Section takes effect on 4 November 2005</w:t>
      </w:r>
      <w:r w:rsidR="00495C65">
        <w:rPr>
          <w:sz w:val="20"/>
        </w:rPr>
        <w:t>.</w:t>
      </w:r>
    </w:p>
    <w:p w14:paraId="2115C791" w14:textId="77777777" w:rsidR="00495C65" w:rsidRDefault="00495C65">
      <w:pPr>
        <w:pStyle w:val="Heading1"/>
        <w:rPr>
          <w:sz w:val="24"/>
        </w:rPr>
      </w:pPr>
      <w:bookmarkStart w:id="2" w:name="_Toc489667139"/>
      <w:r>
        <w:rPr>
          <w:sz w:val="24"/>
        </w:rPr>
        <w:t>GENERAL TERMS AND CONDITIONS</w:t>
      </w:r>
      <w:bookmarkEnd w:id="2"/>
    </w:p>
    <w:p w14:paraId="5B95C2D1" w14:textId="77777777" w:rsidR="00495C65" w:rsidRDefault="00495C65"/>
    <w:p w14:paraId="1B5FAE29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2.1</w:t>
      </w:r>
      <w:r>
        <w:rPr>
          <w:i/>
          <w:sz w:val="20"/>
        </w:rPr>
        <w:tab/>
        <w:t>Telstra’s General Terms and Conditions</w:t>
      </w:r>
      <w:r>
        <w:rPr>
          <w:sz w:val="20"/>
        </w:rPr>
        <w:t xml:space="preserve"> form part of this Section.</w:t>
      </w:r>
    </w:p>
    <w:p w14:paraId="40A91364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2.2</w:t>
      </w:r>
      <w:r>
        <w:rPr>
          <w:sz w:val="20"/>
        </w:rPr>
        <w:tab/>
        <w:t xml:space="preserve">Where any provision of this Section specifies the circumstances in which Telstra may suspend, </w:t>
      </w:r>
      <w:proofErr w:type="gramStart"/>
      <w:r>
        <w:rPr>
          <w:sz w:val="20"/>
        </w:rPr>
        <w:t>limit</w:t>
      </w:r>
      <w:proofErr w:type="gramEnd"/>
      <w:r>
        <w:rPr>
          <w:sz w:val="20"/>
        </w:rPr>
        <w:t xml:space="preserve"> or cancel the provision of a particular service, that provision applies in addition to, and not instead of, the provisions set out in the </w:t>
      </w:r>
      <w:r>
        <w:rPr>
          <w:i/>
          <w:sz w:val="20"/>
        </w:rPr>
        <w:t>Telstra’s General Terms and Conditions</w:t>
      </w:r>
      <w:r>
        <w:rPr>
          <w:sz w:val="20"/>
        </w:rPr>
        <w:t>.</w:t>
      </w:r>
    </w:p>
    <w:p w14:paraId="3159BB85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4"/>
        </w:rPr>
      </w:pPr>
      <w:r>
        <w:t>2.3</w:t>
      </w:r>
      <w:r>
        <w:tab/>
        <w:t xml:space="preserve">Except as provided for in clause 2.2 above, if there is an inconsistency between </w:t>
      </w:r>
      <w:r>
        <w:rPr>
          <w:i/>
        </w:rPr>
        <w:t>Telstra’s General Terms and Conditions</w:t>
      </w:r>
      <w:r>
        <w:t xml:space="preserve"> and this Section, then this Section prevails.</w:t>
      </w:r>
    </w:p>
    <w:p w14:paraId="5A7BAF23" w14:textId="77777777" w:rsidR="00495C65" w:rsidRDefault="00495C65">
      <w:pPr>
        <w:pStyle w:val="Heading1"/>
        <w:rPr>
          <w:sz w:val="24"/>
        </w:rPr>
      </w:pPr>
      <w:r>
        <w:rPr>
          <w:i/>
          <w:sz w:val="24"/>
        </w:rPr>
        <w:t>TELSTRA OPTIONS BUSNET10 SERVICE</w:t>
      </w:r>
    </w:p>
    <w:p w14:paraId="55FAB90A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3.1</w:t>
      </w:r>
      <w:r>
        <w:rPr>
          <w:sz w:val="20"/>
        </w:rPr>
        <w:tab/>
        <w:t xml:space="preserve">This clause 3 sets out the terms on which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may supply the </w:t>
      </w:r>
      <w:r>
        <w:rPr>
          <w:i/>
          <w:sz w:val="20"/>
        </w:rPr>
        <w:t>Telstra Options BusNet10 Service</w:t>
      </w:r>
      <w:r>
        <w:rPr>
          <w:sz w:val="20"/>
        </w:rPr>
        <w:t xml:space="preserve">. </w:t>
      </w:r>
    </w:p>
    <w:p w14:paraId="0E99A0FC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3.2</w:t>
      </w:r>
      <w:r>
        <w:rPr>
          <w:sz w:val="20"/>
        </w:rPr>
        <w:tab/>
        <w:t xml:space="preserve">A </w:t>
      </w:r>
      <w:r>
        <w:rPr>
          <w:i/>
          <w:sz w:val="20"/>
        </w:rPr>
        <w:t>Customer</w:t>
      </w:r>
      <w:r>
        <w:rPr>
          <w:sz w:val="20"/>
        </w:rPr>
        <w:t xml:space="preserve"> may apply for a </w:t>
      </w:r>
      <w:r>
        <w:rPr>
          <w:i/>
          <w:sz w:val="20"/>
        </w:rPr>
        <w:t>Telstra Options BusNet10 Service</w:t>
      </w:r>
      <w:r>
        <w:rPr>
          <w:sz w:val="20"/>
        </w:rPr>
        <w:t xml:space="preserve">. </w:t>
      </w:r>
    </w:p>
    <w:p w14:paraId="36C189B0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3.3</w:t>
      </w:r>
      <w:r>
        <w:rPr>
          <w:sz w:val="20"/>
        </w:rPr>
        <w:tab/>
        <w:t xml:space="preserve">To be eligible to apply for a </w:t>
      </w:r>
      <w:r>
        <w:rPr>
          <w:i/>
          <w:sz w:val="20"/>
        </w:rPr>
        <w:t>Telstra Options</w:t>
      </w:r>
      <w:r>
        <w:rPr>
          <w:sz w:val="20"/>
        </w:rPr>
        <w:t xml:space="preserve"> </w:t>
      </w:r>
      <w:r>
        <w:rPr>
          <w:i/>
          <w:sz w:val="20"/>
        </w:rPr>
        <w:t>BusNet10 Service</w:t>
      </w:r>
      <w:r>
        <w:rPr>
          <w:sz w:val="20"/>
        </w:rPr>
        <w:t xml:space="preserve">, the </w:t>
      </w:r>
      <w:r>
        <w:rPr>
          <w:i/>
          <w:sz w:val="20"/>
        </w:rPr>
        <w:t>Customer</w:t>
      </w:r>
      <w:r>
        <w:rPr>
          <w:sz w:val="20"/>
        </w:rPr>
        <w:t xml:space="preserve"> must: </w:t>
      </w:r>
    </w:p>
    <w:p w14:paraId="39CBE9DF" w14:textId="77777777" w:rsidR="00495C65" w:rsidRDefault="00495C65">
      <w:pPr>
        <w:pStyle w:val="Indent2"/>
        <w:ind w:left="1474" w:hanging="737"/>
        <w:rPr>
          <w:sz w:val="20"/>
        </w:rPr>
      </w:pPr>
      <w:r>
        <w:rPr>
          <w:sz w:val="20"/>
        </w:rPr>
        <w:t>(a)</w:t>
      </w:r>
      <w:r>
        <w:rPr>
          <w:sz w:val="20"/>
        </w:rPr>
        <w:tab/>
        <w:t xml:space="preserve">have a </w:t>
      </w:r>
      <w:r>
        <w:rPr>
          <w:i/>
          <w:sz w:val="20"/>
        </w:rPr>
        <w:t xml:space="preserve">Primary Telephone Line </w:t>
      </w:r>
      <w:r>
        <w:rPr>
          <w:sz w:val="20"/>
        </w:rPr>
        <w:t xml:space="preserve">and a </w:t>
      </w:r>
      <w:r>
        <w:rPr>
          <w:i/>
          <w:sz w:val="20"/>
        </w:rPr>
        <w:t>Nominated Telephone Line</w:t>
      </w:r>
      <w:r>
        <w:rPr>
          <w:sz w:val="20"/>
        </w:rPr>
        <w:t xml:space="preserve"> (that is, at least two separate line connections); and</w:t>
      </w:r>
    </w:p>
    <w:p w14:paraId="5ED7EE0C" w14:textId="77777777" w:rsidR="00495C65" w:rsidRDefault="00495C65">
      <w:pPr>
        <w:pStyle w:val="Indent2"/>
        <w:ind w:left="1474" w:hanging="737"/>
        <w:rPr>
          <w:sz w:val="20"/>
        </w:rPr>
      </w:pPr>
      <w:r>
        <w:rPr>
          <w:sz w:val="20"/>
        </w:rPr>
        <w:t>(b)</w:t>
      </w:r>
      <w:r>
        <w:rPr>
          <w:sz w:val="20"/>
        </w:rPr>
        <w:tab/>
        <w:t xml:space="preserve">for both the </w:t>
      </w:r>
      <w:r>
        <w:rPr>
          <w:i/>
          <w:sz w:val="20"/>
        </w:rPr>
        <w:t>Primary Telephone Line</w:t>
      </w:r>
      <w:r>
        <w:rPr>
          <w:sz w:val="20"/>
        </w:rPr>
        <w:t xml:space="preserve"> and the </w:t>
      </w:r>
      <w:r>
        <w:rPr>
          <w:i/>
          <w:sz w:val="20"/>
        </w:rPr>
        <w:t>Nominated Telephone Line</w:t>
      </w:r>
      <w:r>
        <w:rPr>
          <w:sz w:val="20"/>
        </w:rPr>
        <w:t xml:space="preserve">, acquire directly from </w:t>
      </w:r>
      <w:r>
        <w:rPr>
          <w:i/>
          <w:sz w:val="20"/>
        </w:rPr>
        <w:t>Telstra Access Services, Local Calls</w:t>
      </w:r>
      <w:r>
        <w:rPr>
          <w:sz w:val="20"/>
        </w:rPr>
        <w:t xml:space="preserve"> and </w:t>
      </w:r>
      <w:r>
        <w:rPr>
          <w:i/>
          <w:sz w:val="20"/>
        </w:rPr>
        <w:t>Calls to Cellular Mobile Services</w:t>
      </w:r>
      <w:r>
        <w:rPr>
          <w:sz w:val="20"/>
        </w:rPr>
        <w:t xml:space="preserve"> and preselect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as the </w:t>
      </w:r>
      <w:r>
        <w:rPr>
          <w:i/>
          <w:sz w:val="20"/>
        </w:rPr>
        <w:t>Customer’s</w:t>
      </w:r>
      <w:r>
        <w:rPr>
          <w:sz w:val="20"/>
        </w:rPr>
        <w:t xml:space="preserve"> preferred carriage service provider for </w:t>
      </w:r>
      <w:r>
        <w:rPr>
          <w:i/>
          <w:sz w:val="20"/>
        </w:rPr>
        <w:t xml:space="preserve">National </w:t>
      </w:r>
      <w:proofErr w:type="gramStart"/>
      <w:r>
        <w:rPr>
          <w:i/>
          <w:sz w:val="20"/>
        </w:rPr>
        <w:t>Long Distance</w:t>
      </w:r>
      <w:proofErr w:type="gramEnd"/>
      <w:r>
        <w:rPr>
          <w:i/>
          <w:sz w:val="20"/>
        </w:rPr>
        <w:t xml:space="preserve"> Calls</w:t>
      </w:r>
      <w:r>
        <w:rPr>
          <w:sz w:val="20"/>
        </w:rPr>
        <w:t xml:space="preserve"> and </w:t>
      </w:r>
      <w:r>
        <w:rPr>
          <w:i/>
          <w:sz w:val="20"/>
        </w:rPr>
        <w:t>International Calls</w:t>
      </w:r>
      <w:r>
        <w:rPr>
          <w:sz w:val="20"/>
        </w:rPr>
        <w:t>; and</w:t>
      </w:r>
    </w:p>
    <w:p w14:paraId="1CD41AA1" w14:textId="77777777" w:rsidR="00495C65" w:rsidRDefault="00495C65">
      <w:pPr>
        <w:pStyle w:val="Indent2"/>
        <w:ind w:left="1474" w:hanging="737"/>
        <w:rPr>
          <w:sz w:val="20"/>
        </w:rPr>
      </w:pPr>
      <w:r>
        <w:rPr>
          <w:sz w:val="20"/>
        </w:rPr>
        <w:t>(c)</w:t>
      </w:r>
      <w:r>
        <w:rPr>
          <w:sz w:val="20"/>
        </w:rPr>
        <w:tab/>
        <w:t xml:space="preserve">have a </w:t>
      </w:r>
      <w:r>
        <w:rPr>
          <w:i/>
          <w:sz w:val="20"/>
        </w:rPr>
        <w:t>Business Service</w:t>
      </w:r>
      <w:r>
        <w:rPr>
          <w:sz w:val="20"/>
        </w:rPr>
        <w:t xml:space="preserve"> with respect to the </w:t>
      </w:r>
      <w:r>
        <w:rPr>
          <w:i/>
          <w:sz w:val="20"/>
        </w:rPr>
        <w:t>Nominated Telephone Line</w:t>
      </w:r>
      <w:r>
        <w:rPr>
          <w:sz w:val="20"/>
        </w:rPr>
        <w:t xml:space="preserve">.  The </w:t>
      </w:r>
      <w:r>
        <w:rPr>
          <w:i/>
          <w:sz w:val="20"/>
        </w:rPr>
        <w:t>Customer</w:t>
      </w:r>
      <w:r>
        <w:rPr>
          <w:sz w:val="20"/>
        </w:rPr>
        <w:t xml:space="preserve"> is responsible for all necessary installation costs, if any, associated with the </w:t>
      </w:r>
      <w:r>
        <w:rPr>
          <w:i/>
          <w:sz w:val="20"/>
        </w:rPr>
        <w:t>Nominated Telephone Line</w:t>
      </w:r>
      <w:r>
        <w:rPr>
          <w:sz w:val="20"/>
        </w:rPr>
        <w:t>; and</w:t>
      </w:r>
    </w:p>
    <w:p w14:paraId="100E44EB" w14:textId="77777777" w:rsidR="00495C65" w:rsidRDefault="00495C65">
      <w:pPr>
        <w:pStyle w:val="Indent2"/>
        <w:ind w:left="1474" w:hanging="737"/>
        <w:rPr>
          <w:sz w:val="20"/>
        </w:rPr>
      </w:pPr>
      <w:r>
        <w:rPr>
          <w:sz w:val="20"/>
        </w:rPr>
        <w:t>(d)</w:t>
      </w:r>
      <w:r>
        <w:rPr>
          <w:sz w:val="20"/>
        </w:rPr>
        <w:tab/>
        <w:t xml:space="preserve">elect to have the charges relating to its </w:t>
      </w:r>
      <w:r>
        <w:rPr>
          <w:i/>
          <w:sz w:val="20"/>
        </w:rPr>
        <w:t>Primary Telephone Line</w:t>
      </w:r>
      <w:r>
        <w:rPr>
          <w:sz w:val="20"/>
        </w:rPr>
        <w:t xml:space="preserve">, </w:t>
      </w:r>
      <w:r>
        <w:rPr>
          <w:i/>
          <w:sz w:val="20"/>
        </w:rPr>
        <w:t xml:space="preserve">Nominated Telephone Line </w:t>
      </w:r>
      <w:r>
        <w:rPr>
          <w:sz w:val="20"/>
        </w:rPr>
        <w:t xml:space="preserve">and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 </w:t>
      </w:r>
      <w:r>
        <w:rPr>
          <w:sz w:val="20"/>
        </w:rPr>
        <w:t>consolidated into one account.</w:t>
      </w:r>
    </w:p>
    <w:p w14:paraId="0E76A837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3.4</w:t>
      </w:r>
      <w:r>
        <w:rPr>
          <w:sz w:val="20"/>
        </w:rPr>
        <w:tab/>
        <w:t xml:space="preserve">Where a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makes an application for a </w:t>
      </w:r>
      <w:r>
        <w:rPr>
          <w:i/>
          <w:sz w:val="20"/>
        </w:rPr>
        <w:t>Telstra Options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</w:t>
      </w:r>
      <w:r>
        <w:rPr>
          <w:sz w:val="20"/>
        </w:rPr>
        <w:t xml:space="preserve"> and if </w:t>
      </w:r>
      <w:r>
        <w:rPr>
          <w:i/>
          <w:sz w:val="20"/>
        </w:rPr>
        <w:t>Telstra</w:t>
      </w:r>
      <w:r>
        <w:rPr>
          <w:sz w:val="20"/>
        </w:rPr>
        <w:t xml:space="preserve"> agrees to approve the application,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will supply the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</w:t>
      </w:r>
      <w:r>
        <w:rPr>
          <w:sz w:val="20"/>
        </w:rPr>
        <w:t xml:space="preserve"> applied for to the </w:t>
      </w:r>
      <w:r>
        <w:rPr>
          <w:i/>
          <w:sz w:val="20"/>
        </w:rPr>
        <w:t xml:space="preserve">Customer </w:t>
      </w:r>
      <w:r>
        <w:rPr>
          <w:sz w:val="20"/>
        </w:rPr>
        <w:t>on the terms set out in this Section.</w:t>
      </w:r>
    </w:p>
    <w:p w14:paraId="79200C56" w14:textId="77777777" w:rsidR="00495C65" w:rsidRDefault="00495C65">
      <w:pPr>
        <w:pStyle w:val="Heading2"/>
        <w:numPr>
          <w:ilvl w:val="0"/>
          <w:numId w:val="0"/>
        </w:numPr>
        <w:tabs>
          <w:tab w:val="clear" w:pos="1985"/>
          <w:tab w:val="clear" w:pos="3459"/>
          <w:tab w:val="clear" w:pos="4196"/>
          <w:tab w:val="clear" w:pos="4933"/>
        </w:tabs>
        <w:ind w:left="737" w:hanging="737"/>
        <w:rPr>
          <w:sz w:val="20"/>
        </w:rPr>
      </w:pPr>
      <w:r>
        <w:rPr>
          <w:sz w:val="20"/>
        </w:rPr>
        <w:t>3.5</w:t>
      </w:r>
      <w:r>
        <w:rPr>
          <w:sz w:val="20"/>
        </w:rPr>
        <w:tab/>
        <w:t xml:space="preserve">A </w:t>
      </w:r>
      <w:r>
        <w:rPr>
          <w:i/>
          <w:sz w:val="20"/>
        </w:rPr>
        <w:t>Customer</w:t>
      </w:r>
      <w:r>
        <w:rPr>
          <w:sz w:val="20"/>
        </w:rPr>
        <w:t xml:space="preserve"> of a </w:t>
      </w:r>
      <w:r>
        <w:rPr>
          <w:i/>
          <w:sz w:val="20"/>
        </w:rPr>
        <w:t>Telstra Options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</w:t>
      </w:r>
      <w:r>
        <w:rPr>
          <w:sz w:val="20"/>
        </w:rPr>
        <w:t xml:space="preserve"> will be entitled to receive from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one </w:t>
      </w:r>
      <w:r>
        <w:rPr>
          <w:i/>
          <w:sz w:val="20"/>
        </w:rPr>
        <w:t>Certificate</w:t>
      </w:r>
      <w:r>
        <w:rPr>
          <w:sz w:val="20"/>
        </w:rPr>
        <w:t xml:space="preserve"> </w:t>
      </w:r>
      <w:r>
        <w:rPr>
          <w:i/>
          <w:sz w:val="20"/>
        </w:rPr>
        <w:t xml:space="preserve">Number </w:t>
      </w:r>
      <w:r>
        <w:rPr>
          <w:sz w:val="20"/>
        </w:rPr>
        <w:t xml:space="preserve">for each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</w:t>
      </w:r>
      <w:r>
        <w:rPr>
          <w:sz w:val="20"/>
        </w:rPr>
        <w:t xml:space="preserve">.  </w:t>
      </w:r>
      <w:r>
        <w:rPr>
          <w:i/>
          <w:sz w:val="20"/>
        </w:rPr>
        <w:t>Telstra</w:t>
      </w:r>
      <w:r>
        <w:rPr>
          <w:sz w:val="20"/>
        </w:rPr>
        <w:t xml:space="preserve"> provides </w:t>
      </w:r>
      <w:r>
        <w:rPr>
          <w:i/>
          <w:sz w:val="20"/>
        </w:rPr>
        <w:t xml:space="preserve">Certificate Numbers </w:t>
      </w:r>
      <w:r>
        <w:rPr>
          <w:sz w:val="20"/>
        </w:rPr>
        <w:t xml:space="preserve">in connection with the provision of the </w:t>
      </w:r>
      <w:r>
        <w:rPr>
          <w:i/>
          <w:sz w:val="20"/>
        </w:rPr>
        <w:t xml:space="preserve">Primary Telephone Line </w:t>
      </w:r>
      <w:r>
        <w:rPr>
          <w:sz w:val="20"/>
        </w:rPr>
        <w:t xml:space="preserve">and </w:t>
      </w:r>
      <w:r>
        <w:rPr>
          <w:i/>
          <w:sz w:val="20"/>
        </w:rPr>
        <w:t xml:space="preserve">Nominated Telephone Line </w:t>
      </w:r>
      <w:r>
        <w:rPr>
          <w:sz w:val="20"/>
        </w:rPr>
        <w:t>referred to in clause 3.3.</w:t>
      </w:r>
    </w:p>
    <w:p w14:paraId="5D862E96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3.7</w:t>
      </w:r>
      <w:r>
        <w:rPr>
          <w:sz w:val="20"/>
        </w:rPr>
        <w:tab/>
        <w:t xml:space="preserve">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may, but is not obliged to, use the </w:t>
      </w:r>
      <w:r>
        <w:rPr>
          <w:i/>
          <w:sz w:val="20"/>
        </w:rPr>
        <w:t xml:space="preserve">Certificate Number </w:t>
      </w:r>
      <w:r>
        <w:rPr>
          <w:sz w:val="20"/>
        </w:rPr>
        <w:t xml:space="preserve">to access internet services. 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supplies the internet services that are accessed by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through a </w:t>
      </w:r>
      <w:r>
        <w:rPr>
          <w:i/>
          <w:sz w:val="20"/>
        </w:rPr>
        <w:t>Certificate Number</w:t>
      </w:r>
      <w:r>
        <w:rPr>
          <w:sz w:val="20"/>
        </w:rPr>
        <w:t xml:space="preserve">.  </w:t>
      </w:r>
      <w:r>
        <w:rPr>
          <w:i/>
          <w:sz w:val="20"/>
        </w:rPr>
        <w:t xml:space="preserve">Telstra </w:t>
      </w:r>
      <w:r>
        <w:rPr>
          <w:sz w:val="20"/>
        </w:rPr>
        <w:t>may appoint an agent or contractor to provide the internet services.</w:t>
      </w:r>
    </w:p>
    <w:p w14:paraId="7FB60755" w14:textId="77777777" w:rsidR="00495C65" w:rsidRDefault="00495C65">
      <w:pPr>
        <w:pStyle w:val="Heading2"/>
        <w:numPr>
          <w:ilvl w:val="0"/>
          <w:numId w:val="0"/>
        </w:numPr>
        <w:ind w:left="737" w:hanging="737"/>
      </w:pPr>
      <w:r>
        <w:rPr>
          <w:sz w:val="20"/>
        </w:rPr>
        <w:lastRenderedPageBreak/>
        <w:t>3.8</w:t>
      </w:r>
      <w:r>
        <w:rPr>
          <w:sz w:val="20"/>
        </w:rPr>
        <w:tab/>
        <w:t xml:space="preserve">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agrees to pay </w:t>
      </w:r>
      <w:r>
        <w:rPr>
          <w:i/>
          <w:sz w:val="20"/>
        </w:rPr>
        <w:t xml:space="preserve">Telstra’s Standard Monthly Rental Rate </w:t>
      </w:r>
      <w:r>
        <w:rPr>
          <w:sz w:val="20"/>
        </w:rPr>
        <w:t xml:space="preserve">in relation to the </w:t>
      </w:r>
      <w:r>
        <w:rPr>
          <w:i/>
          <w:sz w:val="20"/>
        </w:rPr>
        <w:t xml:space="preserve">Nominated Telephone Line </w:t>
      </w:r>
      <w:r>
        <w:rPr>
          <w:sz w:val="20"/>
        </w:rPr>
        <w:t xml:space="preserve">until such time as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uses the </w:t>
      </w:r>
      <w:r>
        <w:rPr>
          <w:i/>
          <w:sz w:val="20"/>
        </w:rPr>
        <w:t xml:space="preserve">Certificate Number </w:t>
      </w:r>
      <w:r>
        <w:rPr>
          <w:sz w:val="20"/>
        </w:rPr>
        <w:t>to access internet services, in which case clause 3.7 applies.</w:t>
      </w:r>
    </w:p>
    <w:p w14:paraId="054435BA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3.9</w:t>
      </w:r>
      <w:r>
        <w:rPr>
          <w:sz w:val="20"/>
        </w:rPr>
        <w:tab/>
        <w:t xml:space="preserve">If at any time the </w:t>
      </w:r>
      <w:r>
        <w:rPr>
          <w:i/>
          <w:sz w:val="20"/>
        </w:rPr>
        <w:t>Customer</w:t>
      </w:r>
      <w:r>
        <w:rPr>
          <w:sz w:val="20"/>
        </w:rPr>
        <w:t xml:space="preserve"> ceases to be eligible for the </w:t>
      </w:r>
      <w:r>
        <w:rPr>
          <w:i/>
          <w:sz w:val="20"/>
        </w:rPr>
        <w:t>Customer’s</w:t>
      </w:r>
      <w:r>
        <w:rPr>
          <w:sz w:val="20"/>
        </w:rPr>
        <w:t xml:space="preserve">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Service</w:t>
      </w:r>
      <w:r>
        <w:rPr>
          <w:sz w:val="20"/>
        </w:rPr>
        <w:t xml:space="preserve"> in accordance with clause 3.3:</w:t>
      </w:r>
    </w:p>
    <w:p w14:paraId="24CDDF23" w14:textId="77777777" w:rsidR="00495C65" w:rsidRDefault="00495C65">
      <w:pPr>
        <w:pStyle w:val="Heading3"/>
        <w:numPr>
          <w:ilvl w:val="0"/>
          <w:numId w:val="0"/>
        </w:numPr>
        <w:tabs>
          <w:tab w:val="clear" w:pos="1985"/>
          <w:tab w:val="clear" w:pos="2722"/>
          <w:tab w:val="left" w:pos="1701"/>
          <w:tab w:val="num" w:pos="3459"/>
        </w:tabs>
        <w:ind w:left="1474" w:hanging="737"/>
        <w:rPr>
          <w:sz w:val="20"/>
        </w:rPr>
      </w:pPr>
      <w:r>
        <w:rPr>
          <w:sz w:val="20"/>
        </w:rPr>
        <w:t>(a)</w:t>
      </w:r>
      <w:r>
        <w:rPr>
          <w:sz w:val="20"/>
        </w:rPr>
        <w:tab/>
        <w:t xml:space="preserve">the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sz w:val="20"/>
        </w:rPr>
        <w:t xml:space="preserve"> 10 </w:t>
      </w:r>
      <w:r>
        <w:rPr>
          <w:i/>
          <w:sz w:val="20"/>
        </w:rPr>
        <w:t xml:space="preserve">Service </w:t>
      </w:r>
      <w:r>
        <w:rPr>
          <w:sz w:val="20"/>
        </w:rPr>
        <w:t xml:space="preserve">charges referred to in clause 3.7 will cease to apply to the </w:t>
      </w:r>
      <w:r>
        <w:rPr>
          <w:i/>
          <w:sz w:val="20"/>
        </w:rPr>
        <w:t>Nominated Telephone Line</w:t>
      </w:r>
      <w:r>
        <w:rPr>
          <w:sz w:val="20"/>
        </w:rPr>
        <w:t xml:space="preserve">; and </w:t>
      </w:r>
    </w:p>
    <w:p w14:paraId="08F60EE5" w14:textId="77777777" w:rsidR="00495C65" w:rsidRDefault="00495C65">
      <w:pPr>
        <w:pStyle w:val="Heading3"/>
        <w:numPr>
          <w:ilvl w:val="0"/>
          <w:numId w:val="0"/>
        </w:numPr>
        <w:tabs>
          <w:tab w:val="clear" w:pos="1985"/>
          <w:tab w:val="clear" w:pos="2722"/>
          <w:tab w:val="left" w:pos="1701"/>
          <w:tab w:val="num" w:pos="3459"/>
        </w:tabs>
        <w:ind w:left="1474" w:hanging="737"/>
        <w:rPr>
          <w:sz w:val="20"/>
        </w:rPr>
      </w:pPr>
      <w:r>
        <w:rPr>
          <w:sz w:val="20"/>
        </w:rPr>
        <w:t>(b)</w:t>
      </w:r>
      <w:r>
        <w:rPr>
          <w:i/>
          <w:sz w:val="20"/>
        </w:rPr>
        <w:tab/>
        <w:t>Telstra’s</w:t>
      </w:r>
      <w:r>
        <w:rPr>
          <w:sz w:val="20"/>
        </w:rPr>
        <w:t xml:space="preserve"> </w:t>
      </w:r>
      <w:r>
        <w:rPr>
          <w:i/>
          <w:sz w:val="20"/>
        </w:rPr>
        <w:t>Standard Monthly Rental Rate</w:t>
      </w:r>
      <w:r>
        <w:rPr>
          <w:sz w:val="20"/>
        </w:rPr>
        <w:t xml:space="preserve"> will apply to the </w:t>
      </w:r>
      <w:r>
        <w:rPr>
          <w:i/>
          <w:sz w:val="20"/>
        </w:rPr>
        <w:t>Nominated Telephone Line</w:t>
      </w:r>
      <w:r>
        <w:rPr>
          <w:sz w:val="20"/>
        </w:rPr>
        <w:t xml:space="preserve"> on and from the date that the </w:t>
      </w:r>
      <w:r>
        <w:rPr>
          <w:i/>
          <w:sz w:val="20"/>
        </w:rPr>
        <w:t xml:space="preserve">Customer </w:t>
      </w:r>
      <w:r>
        <w:rPr>
          <w:sz w:val="20"/>
        </w:rPr>
        <w:t>ceases to be eligible; and</w:t>
      </w:r>
    </w:p>
    <w:p w14:paraId="62A61E1D" w14:textId="77777777" w:rsidR="00495C65" w:rsidRDefault="00495C65">
      <w:pPr>
        <w:pStyle w:val="Heading3"/>
        <w:numPr>
          <w:ilvl w:val="0"/>
          <w:numId w:val="0"/>
        </w:numPr>
        <w:tabs>
          <w:tab w:val="clear" w:pos="1985"/>
          <w:tab w:val="clear" w:pos="2722"/>
          <w:tab w:val="left" w:pos="1701"/>
          <w:tab w:val="num" w:pos="3459"/>
        </w:tabs>
        <w:ind w:left="1474" w:hanging="737"/>
        <w:rPr>
          <w:sz w:val="20"/>
        </w:rPr>
      </w:pPr>
      <w:r>
        <w:rPr>
          <w:sz w:val="20"/>
        </w:rPr>
        <w:t>(c)</w:t>
      </w:r>
      <w:r>
        <w:rPr>
          <w:sz w:val="20"/>
        </w:rPr>
        <w:tab/>
        <w:t xml:space="preserve">the </w:t>
      </w:r>
      <w:r>
        <w:rPr>
          <w:i/>
          <w:sz w:val="20"/>
        </w:rPr>
        <w:t>Customer’s Certificate</w:t>
      </w:r>
      <w:r>
        <w:rPr>
          <w:sz w:val="20"/>
        </w:rPr>
        <w:t xml:space="preserve"> </w:t>
      </w:r>
      <w:r>
        <w:rPr>
          <w:i/>
          <w:sz w:val="20"/>
        </w:rPr>
        <w:t xml:space="preserve">Number </w:t>
      </w:r>
      <w:r>
        <w:rPr>
          <w:sz w:val="20"/>
        </w:rPr>
        <w:t xml:space="preserve">ceases to be valid. </w:t>
      </w:r>
    </w:p>
    <w:p w14:paraId="19DE1DD9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3.10</w:t>
      </w:r>
      <w:r>
        <w:rPr>
          <w:sz w:val="20"/>
        </w:rPr>
        <w:tab/>
        <w:t xml:space="preserve">In providing the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</w:t>
      </w:r>
      <w:r>
        <w:rPr>
          <w:sz w:val="20"/>
        </w:rPr>
        <w:t xml:space="preserve">, </w:t>
      </w:r>
      <w:r>
        <w:rPr>
          <w:i/>
          <w:sz w:val="20"/>
        </w:rPr>
        <w:t>Telstra</w:t>
      </w:r>
      <w:r>
        <w:rPr>
          <w:sz w:val="20"/>
        </w:rPr>
        <w:t xml:space="preserve"> is not responsible for the operation of any </w:t>
      </w:r>
      <w:r>
        <w:rPr>
          <w:i/>
          <w:sz w:val="20"/>
        </w:rPr>
        <w:t>Customer</w:t>
      </w:r>
      <w:r>
        <w:rPr>
          <w:sz w:val="20"/>
        </w:rPr>
        <w:t xml:space="preserve">-supplied or </w:t>
      </w:r>
      <w:proofErr w:type="gramStart"/>
      <w:r>
        <w:rPr>
          <w:sz w:val="20"/>
        </w:rPr>
        <w:t>third party</w:t>
      </w:r>
      <w:proofErr w:type="gramEnd"/>
      <w:r>
        <w:rPr>
          <w:sz w:val="20"/>
        </w:rPr>
        <w:t xml:space="preserve"> equipment or applications connected to the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</w:t>
      </w:r>
      <w:r>
        <w:rPr>
          <w:sz w:val="20"/>
        </w:rPr>
        <w:t>.</w:t>
      </w:r>
    </w:p>
    <w:p w14:paraId="792BC31A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3.11</w:t>
      </w:r>
      <w:r>
        <w:rPr>
          <w:i/>
          <w:sz w:val="20"/>
        </w:rPr>
        <w:tab/>
      </w:r>
      <w:proofErr w:type="spellStart"/>
      <w:r>
        <w:rPr>
          <w:i/>
          <w:sz w:val="20"/>
        </w:rPr>
        <w:t>EasySaver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Business Advantage </w:t>
      </w:r>
      <w:r>
        <w:rPr>
          <w:sz w:val="20"/>
        </w:rPr>
        <w:t xml:space="preserve">services are not available with the </w:t>
      </w:r>
      <w:r>
        <w:rPr>
          <w:i/>
          <w:sz w:val="20"/>
        </w:rPr>
        <w:t>Telstra Options BusNet</w:t>
      </w:r>
      <w:proofErr w:type="gramStart"/>
      <w:r>
        <w:rPr>
          <w:i/>
          <w:sz w:val="20"/>
        </w:rPr>
        <w:t>10  Service</w:t>
      </w:r>
      <w:proofErr w:type="gramEnd"/>
      <w:r>
        <w:rPr>
          <w:i/>
          <w:sz w:val="20"/>
        </w:rPr>
        <w:t xml:space="preserve"> </w:t>
      </w:r>
      <w:r>
        <w:rPr>
          <w:sz w:val="20"/>
        </w:rPr>
        <w:t xml:space="preserve">for the </w:t>
      </w:r>
      <w:r>
        <w:rPr>
          <w:i/>
          <w:sz w:val="20"/>
        </w:rPr>
        <w:t>Customer’s Nominated Telephone Line.</w:t>
      </w:r>
    </w:p>
    <w:p w14:paraId="1EE8C245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i/>
          <w:sz w:val="20"/>
        </w:rPr>
      </w:pPr>
      <w:r>
        <w:rPr>
          <w:sz w:val="20"/>
        </w:rPr>
        <w:t>3.12</w:t>
      </w:r>
      <w:r>
        <w:rPr>
          <w:i/>
          <w:sz w:val="20"/>
        </w:rPr>
        <w:tab/>
        <w:t xml:space="preserve">Telstra Rewards Packages </w:t>
      </w:r>
      <w:r>
        <w:rPr>
          <w:sz w:val="20"/>
        </w:rPr>
        <w:t xml:space="preserve">is not available on any </w:t>
      </w:r>
      <w:r>
        <w:rPr>
          <w:i/>
          <w:sz w:val="20"/>
        </w:rPr>
        <w:t>Customer</w:t>
      </w:r>
      <w:r>
        <w:rPr>
          <w:sz w:val="20"/>
        </w:rPr>
        <w:t xml:space="preserve"> account in respect of which the </w:t>
      </w:r>
      <w:r>
        <w:rPr>
          <w:i/>
          <w:sz w:val="20"/>
        </w:rPr>
        <w:t>Customer</w:t>
      </w:r>
      <w:r>
        <w:rPr>
          <w:sz w:val="20"/>
        </w:rPr>
        <w:t xml:space="preserve"> already subscribes to a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Service.</w:t>
      </w:r>
    </w:p>
    <w:p w14:paraId="6271946D" w14:textId="77777777" w:rsidR="00495C65" w:rsidRDefault="00495C65">
      <w:pPr>
        <w:pStyle w:val="Heading2"/>
        <w:numPr>
          <w:ilvl w:val="0"/>
          <w:numId w:val="0"/>
        </w:numPr>
        <w:ind w:left="737" w:hanging="737"/>
        <w:rPr>
          <w:sz w:val="20"/>
        </w:rPr>
      </w:pPr>
      <w:r>
        <w:rPr>
          <w:sz w:val="20"/>
        </w:rPr>
        <w:t>3.13</w:t>
      </w:r>
      <w:r>
        <w:rPr>
          <w:i/>
          <w:sz w:val="20"/>
        </w:rPr>
        <w:tab/>
        <w:t xml:space="preserve">Telstra </w:t>
      </w:r>
      <w:r w:rsidR="007107C3">
        <w:rPr>
          <w:sz w:val="20"/>
        </w:rPr>
        <w:t>may</w:t>
      </w:r>
      <w:r>
        <w:rPr>
          <w:sz w:val="20"/>
        </w:rPr>
        <w:t xml:space="preserve"> modify or withdraw the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</w:t>
      </w:r>
      <w:r>
        <w:rPr>
          <w:sz w:val="20"/>
        </w:rPr>
        <w:t xml:space="preserve">, in whole or in part, </w:t>
      </w:r>
      <w:r w:rsidR="007107C3">
        <w:rPr>
          <w:sz w:val="20"/>
        </w:rPr>
        <w:t>in accordance with Telstra’s General Terms</w:t>
      </w:r>
      <w:r w:rsidR="00EF5C42">
        <w:rPr>
          <w:sz w:val="20"/>
        </w:rPr>
        <w:t xml:space="preserve"> and Conditions</w:t>
      </w:r>
      <w:r>
        <w:rPr>
          <w:sz w:val="20"/>
        </w:rPr>
        <w:t>.</w:t>
      </w:r>
    </w:p>
    <w:p w14:paraId="3A57FEC0" w14:textId="77777777" w:rsidR="00495C65" w:rsidRDefault="00495C65">
      <w:pPr>
        <w:pStyle w:val="Heading1"/>
        <w:rPr>
          <w:sz w:val="24"/>
        </w:rPr>
      </w:pPr>
      <w:bookmarkStart w:id="3" w:name="_Toc489667142"/>
      <w:r>
        <w:rPr>
          <w:sz w:val="24"/>
        </w:rPr>
        <w:t>INTERPRETATION</w:t>
      </w:r>
      <w:bookmarkEnd w:id="3"/>
    </w:p>
    <w:p w14:paraId="5CD4EDD4" w14:textId="77777777" w:rsidR="00495C65" w:rsidRDefault="00495C65"/>
    <w:p w14:paraId="6FB4D54D" w14:textId="77777777" w:rsidR="00495C65" w:rsidRDefault="00495C65">
      <w:pPr>
        <w:pStyle w:val="Heading2"/>
        <w:numPr>
          <w:ilvl w:val="0"/>
          <w:numId w:val="0"/>
        </w:numPr>
        <w:tabs>
          <w:tab w:val="clear" w:pos="1985"/>
        </w:tabs>
        <w:ind w:left="737" w:hanging="737"/>
        <w:rPr>
          <w:sz w:val="20"/>
        </w:rPr>
      </w:pPr>
      <w:r>
        <w:rPr>
          <w:sz w:val="20"/>
        </w:rPr>
        <w:t>4.1</w:t>
      </w:r>
      <w:r>
        <w:rPr>
          <w:sz w:val="20"/>
        </w:rPr>
        <w:tab/>
        <w:t>In this Section, the following words and abbreviations have the following meanings:</w:t>
      </w:r>
    </w:p>
    <w:p w14:paraId="0767CB69" w14:textId="77777777" w:rsidR="00495C65" w:rsidRDefault="00495C65">
      <w:pPr>
        <w:pStyle w:val="NormalIndent"/>
        <w:ind w:left="0"/>
      </w:pPr>
      <w:r>
        <w:rPr>
          <w:b/>
        </w:rPr>
        <w:t xml:space="preserve">Access service </w:t>
      </w:r>
      <w:r>
        <w:t xml:space="preserve">means a </w:t>
      </w:r>
      <w:r>
        <w:rPr>
          <w:i/>
        </w:rPr>
        <w:t xml:space="preserve">Basic Telephone Service, public payphone, cellular mobile service, </w:t>
      </w:r>
      <w:r>
        <w:t xml:space="preserve">or other type of </w:t>
      </w:r>
      <w:proofErr w:type="gramStart"/>
      <w:r>
        <w:t>telecommunications</w:t>
      </w:r>
      <w:proofErr w:type="gramEnd"/>
      <w:r>
        <w:t xml:space="preserve"> service, whether provided by </w:t>
      </w:r>
      <w:r>
        <w:rPr>
          <w:i/>
        </w:rPr>
        <w:t>Telstra</w:t>
      </w:r>
      <w:r>
        <w:t xml:space="preserve"> or not, which can be used to make calls of one or more types included in the Basic Telephone Service section of Our Customer Terms.</w:t>
      </w:r>
    </w:p>
    <w:p w14:paraId="33F325EE" w14:textId="77777777" w:rsidR="00495C65" w:rsidRDefault="00495C65" w:rsidP="00495C65">
      <w:pPr>
        <w:pStyle w:val="Heading7"/>
        <w:numPr>
          <w:ilvl w:val="6"/>
          <w:numId w:val="2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>Basic Telephone Service</w:t>
      </w:r>
      <w:r>
        <w:rPr>
          <w:sz w:val="20"/>
        </w:rPr>
        <w:t xml:space="preserve"> has the meaning given in the Basic Telephone Service</w:t>
      </w:r>
      <w:r>
        <w:rPr>
          <w:i/>
          <w:sz w:val="20"/>
        </w:rPr>
        <w:t xml:space="preserve"> </w:t>
      </w:r>
      <w:r>
        <w:rPr>
          <w:sz w:val="20"/>
        </w:rPr>
        <w:t>section of Our Customer Terms.</w:t>
      </w:r>
    </w:p>
    <w:p w14:paraId="1202EA70" w14:textId="77777777" w:rsidR="00495C65" w:rsidRDefault="00495C65" w:rsidP="00495C65">
      <w:pPr>
        <w:pStyle w:val="Heading7"/>
        <w:numPr>
          <w:ilvl w:val="6"/>
          <w:numId w:val="2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>Business Service</w:t>
      </w:r>
      <w:r>
        <w:rPr>
          <w:sz w:val="20"/>
        </w:rPr>
        <w:t xml:space="preserve"> has the meaning given in the Basic Telephone Service section of Our Customer Terms.</w:t>
      </w:r>
    </w:p>
    <w:p w14:paraId="14E88F66" w14:textId="77777777" w:rsidR="00495C65" w:rsidRDefault="00495C65">
      <w:pPr>
        <w:pStyle w:val="Heading7"/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>Calls to Cellular Mobile Services</w:t>
      </w:r>
      <w:r>
        <w:rPr>
          <w:sz w:val="20"/>
        </w:rPr>
        <w:t xml:space="preserve"> means “calls to mobile numbers” as defined in the Basic Telephone Service section of Our Customer Terms.</w:t>
      </w:r>
    </w:p>
    <w:p w14:paraId="38D2052F" w14:textId="77777777" w:rsidR="00495C65" w:rsidRDefault="00495C65">
      <w:pPr>
        <w:pStyle w:val="Heading7"/>
        <w:numPr>
          <w:ilvl w:val="0"/>
          <w:numId w:val="0"/>
        </w:numPr>
        <w:rPr>
          <w:sz w:val="20"/>
        </w:rPr>
      </w:pPr>
      <w:r>
        <w:rPr>
          <w:b/>
          <w:sz w:val="20"/>
        </w:rPr>
        <w:t xml:space="preserve">Certificate Number </w:t>
      </w:r>
      <w:r>
        <w:rPr>
          <w:sz w:val="20"/>
        </w:rPr>
        <w:t xml:space="preserve">means a unique number that a </w:t>
      </w:r>
      <w:r>
        <w:rPr>
          <w:i/>
          <w:sz w:val="20"/>
        </w:rPr>
        <w:t>Customer</w:t>
      </w:r>
      <w:r>
        <w:rPr>
          <w:sz w:val="20"/>
        </w:rPr>
        <w:t xml:space="preserve"> of a </w:t>
      </w:r>
      <w:r>
        <w:rPr>
          <w:i/>
          <w:sz w:val="20"/>
        </w:rPr>
        <w:t xml:space="preserve">Telstra Options BusNet10 Service </w:t>
      </w:r>
      <w:r>
        <w:rPr>
          <w:sz w:val="20"/>
        </w:rPr>
        <w:t xml:space="preserve">may use to access internet services on the terms and conditions set out in Table </w:t>
      </w:r>
      <w:proofErr w:type="gramStart"/>
      <w:r>
        <w:rPr>
          <w:sz w:val="20"/>
        </w:rPr>
        <w:t>1.3 .</w:t>
      </w:r>
      <w:proofErr w:type="gramEnd"/>
    </w:p>
    <w:p w14:paraId="6C1DC0B3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>Customer</w:t>
      </w:r>
      <w:r>
        <w:rPr>
          <w:sz w:val="20"/>
        </w:rPr>
        <w:t xml:space="preserve"> has the meaning given to it by </w:t>
      </w:r>
      <w:r>
        <w:rPr>
          <w:i/>
          <w:sz w:val="20"/>
        </w:rPr>
        <w:t>Telstra’s General Terms and Conditions</w:t>
      </w:r>
      <w:r>
        <w:rPr>
          <w:sz w:val="20"/>
        </w:rPr>
        <w:t>.</w:t>
      </w:r>
    </w:p>
    <w:p w14:paraId="4C76910E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proofErr w:type="spellStart"/>
      <w:r>
        <w:rPr>
          <w:b/>
          <w:sz w:val="20"/>
        </w:rPr>
        <w:t>EasySaver</w:t>
      </w:r>
      <w:proofErr w:type="spellEnd"/>
      <w:r>
        <w:rPr>
          <w:b/>
          <w:sz w:val="20"/>
        </w:rPr>
        <w:t xml:space="preserve"> Business Advantage </w:t>
      </w:r>
      <w:r>
        <w:rPr>
          <w:sz w:val="20"/>
        </w:rPr>
        <w:t xml:space="preserve">has the meaning given in the </w:t>
      </w:r>
      <w:r>
        <w:rPr>
          <w:i/>
          <w:sz w:val="20"/>
        </w:rPr>
        <w:t xml:space="preserve">PSTS </w:t>
      </w:r>
      <w:r>
        <w:rPr>
          <w:sz w:val="20"/>
        </w:rPr>
        <w:t xml:space="preserve">section of </w:t>
      </w:r>
      <w:r>
        <w:rPr>
          <w:i/>
          <w:sz w:val="20"/>
        </w:rPr>
        <w:t>Telstra’s Standard Form of Agreement.</w:t>
      </w:r>
    </w:p>
    <w:p w14:paraId="7BA7B401" w14:textId="315F6E2A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>General Terms and Conditions</w:t>
      </w:r>
      <w:r>
        <w:rPr>
          <w:sz w:val="20"/>
        </w:rPr>
        <w:t xml:space="preserve"> means the General Terms of Our Customer Terms</w:t>
      </w:r>
      <w:r w:rsidR="00EF5C42">
        <w:rPr>
          <w:sz w:val="20"/>
        </w:rPr>
        <w:t>.</w:t>
      </w:r>
    </w:p>
    <w:p w14:paraId="6BB1761C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 xml:space="preserve">GST </w:t>
      </w:r>
      <w:r>
        <w:rPr>
          <w:sz w:val="20"/>
        </w:rPr>
        <w:t>has the same meaning as in the A New Tax System (Goods and Services Tax) Act 1999 (</w:t>
      </w:r>
      <w:proofErr w:type="spellStart"/>
      <w:r>
        <w:rPr>
          <w:sz w:val="20"/>
        </w:rPr>
        <w:t>Cth</w:t>
      </w:r>
      <w:proofErr w:type="spellEnd"/>
      <w:r>
        <w:rPr>
          <w:sz w:val="20"/>
        </w:rPr>
        <w:t>).</w:t>
      </w:r>
    </w:p>
    <w:p w14:paraId="120CF1CE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 xml:space="preserve">International Calls </w:t>
      </w:r>
      <w:r>
        <w:rPr>
          <w:sz w:val="20"/>
        </w:rPr>
        <w:t>have the meaning given in the Basic Telephone Service</w:t>
      </w:r>
      <w:r>
        <w:rPr>
          <w:i/>
          <w:sz w:val="20"/>
        </w:rPr>
        <w:t xml:space="preserve"> </w:t>
      </w:r>
      <w:r>
        <w:rPr>
          <w:sz w:val="20"/>
        </w:rPr>
        <w:t>section of Our Customer Terms.</w:t>
      </w:r>
    </w:p>
    <w:p w14:paraId="15A53964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>Local Calls</w:t>
      </w:r>
      <w:r>
        <w:rPr>
          <w:sz w:val="20"/>
        </w:rPr>
        <w:t xml:space="preserve"> have the meaning given in the Basic Telephone Service</w:t>
      </w:r>
      <w:r>
        <w:rPr>
          <w:i/>
          <w:sz w:val="20"/>
        </w:rPr>
        <w:t xml:space="preserve"> </w:t>
      </w:r>
      <w:r>
        <w:rPr>
          <w:sz w:val="20"/>
        </w:rPr>
        <w:t>section of Our Customer Terms.</w:t>
      </w:r>
    </w:p>
    <w:p w14:paraId="7E9764BA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 xml:space="preserve">National </w:t>
      </w:r>
      <w:proofErr w:type="gramStart"/>
      <w:r>
        <w:rPr>
          <w:b/>
          <w:sz w:val="20"/>
        </w:rPr>
        <w:t>Long Distance</w:t>
      </w:r>
      <w:proofErr w:type="gramEnd"/>
      <w:r>
        <w:rPr>
          <w:b/>
          <w:sz w:val="20"/>
        </w:rPr>
        <w:t xml:space="preserve"> Calls</w:t>
      </w:r>
      <w:r>
        <w:rPr>
          <w:sz w:val="20"/>
        </w:rPr>
        <w:t xml:space="preserve"> means “long distance calls” as defined in the Basic Telephone Service section of Our Customer Terms.</w:t>
      </w:r>
    </w:p>
    <w:p w14:paraId="110024A4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lastRenderedPageBreak/>
        <w:t xml:space="preserve">Nominated Telephone Line </w:t>
      </w:r>
      <w:r>
        <w:rPr>
          <w:sz w:val="20"/>
        </w:rPr>
        <w:t xml:space="preserve">means a </w:t>
      </w:r>
      <w:r>
        <w:rPr>
          <w:i/>
          <w:sz w:val="20"/>
        </w:rPr>
        <w:t>Telstra Basic Telephone Service</w:t>
      </w:r>
      <w:r>
        <w:rPr>
          <w:sz w:val="20"/>
        </w:rPr>
        <w:t xml:space="preserve"> connected into the </w:t>
      </w:r>
      <w:r>
        <w:rPr>
          <w:i/>
          <w:sz w:val="20"/>
        </w:rPr>
        <w:t xml:space="preserve">Customer’s </w:t>
      </w:r>
      <w:r>
        <w:rPr>
          <w:sz w:val="20"/>
        </w:rPr>
        <w:t xml:space="preserve">property that is nominated by the </w:t>
      </w:r>
      <w:r>
        <w:rPr>
          <w:i/>
          <w:sz w:val="20"/>
        </w:rPr>
        <w:t>Customer</w:t>
      </w:r>
      <w:r>
        <w:rPr>
          <w:sz w:val="20"/>
        </w:rPr>
        <w:t xml:space="preserve"> as the primary telephone line for the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</w:t>
      </w:r>
      <w:r>
        <w:rPr>
          <w:sz w:val="20"/>
        </w:rPr>
        <w:t xml:space="preserve">. </w:t>
      </w:r>
    </w:p>
    <w:p w14:paraId="4D8A5ECD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 xml:space="preserve">PSTS </w:t>
      </w:r>
      <w:r>
        <w:rPr>
          <w:sz w:val="20"/>
        </w:rPr>
        <w:t>means the Public Switched Telephone Service.</w:t>
      </w:r>
    </w:p>
    <w:p w14:paraId="5063B34A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>Standard Form of Agreement</w:t>
      </w:r>
      <w:r>
        <w:rPr>
          <w:sz w:val="20"/>
        </w:rPr>
        <w:t xml:space="preserve"> or </w:t>
      </w:r>
      <w:r>
        <w:rPr>
          <w:b/>
          <w:sz w:val="20"/>
        </w:rPr>
        <w:t>Our Customer Terms</w:t>
      </w:r>
      <w:r>
        <w:rPr>
          <w:sz w:val="20"/>
        </w:rPr>
        <w:t xml:space="preserve"> means </w:t>
      </w:r>
      <w:r>
        <w:rPr>
          <w:i/>
          <w:sz w:val="20"/>
        </w:rPr>
        <w:t xml:space="preserve">Telstra’s </w:t>
      </w:r>
      <w:r>
        <w:rPr>
          <w:sz w:val="20"/>
        </w:rPr>
        <w:t>standard form of agreement as formulated for the purposes of section 479 of the Telecommunications Act 1997.</w:t>
      </w:r>
    </w:p>
    <w:p w14:paraId="1BE20F67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 xml:space="preserve">Standard Monthly Rental Rate </w:t>
      </w:r>
      <w:r>
        <w:rPr>
          <w:sz w:val="20"/>
        </w:rPr>
        <w:t xml:space="preserve">means the monthly charges for a </w:t>
      </w:r>
      <w:r>
        <w:rPr>
          <w:i/>
          <w:sz w:val="20"/>
        </w:rPr>
        <w:t xml:space="preserve">Business Service </w:t>
      </w:r>
      <w:r>
        <w:rPr>
          <w:sz w:val="20"/>
        </w:rPr>
        <w:t>as set out in the Basic Telephone Service</w:t>
      </w:r>
      <w:r>
        <w:rPr>
          <w:i/>
          <w:sz w:val="20"/>
        </w:rPr>
        <w:t xml:space="preserve"> </w:t>
      </w:r>
      <w:r>
        <w:rPr>
          <w:sz w:val="20"/>
        </w:rPr>
        <w:t>section of Our Customer Terms.</w:t>
      </w:r>
    </w:p>
    <w:p w14:paraId="4A759D03" w14:textId="4551A4FA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>Telstra</w:t>
      </w:r>
      <w:r>
        <w:rPr>
          <w:sz w:val="20"/>
        </w:rPr>
        <w:t xml:space="preserve"> means Telstra Limited ABN </w:t>
      </w:r>
      <w:proofErr w:type="gramStart"/>
      <w:r w:rsidR="008245FF" w:rsidRPr="008245FF">
        <w:rPr>
          <w:sz w:val="20"/>
        </w:rPr>
        <w:t>64 086 174 781</w:t>
      </w:r>
      <w:r>
        <w:rPr>
          <w:sz w:val="20"/>
        </w:rPr>
        <w:t>, and</w:t>
      </w:r>
      <w:proofErr w:type="gramEnd"/>
      <w:r>
        <w:rPr>
          <w:sz w:val="20"/>
        </w:rPr>
        <w:t xml:space="preserve"> includes </w:t>
      </w:r>
      <w:r>
        <w:rPr>
          <w:i/>
          <w:sz w:val="20"/>
        </w:rPr>
        <w:t>Telstra’s</w:t>
      </w:r>
      <w:r>
        <w:rPr>
          <w:sz w:val="20"/>
        </w:rPr>
        <w:t xml:space="preserve"> successors and assigns.</w:t>
      </w:r>
    </w:p>
    <w:p w14:paraId="1D155794" w14:textId="77777777" w:rsidR="00495C65" w:rsidRDefault="00495C65" w:rsidP="00495C65">
      <w:pPr>
        <w:pStyle w:val="Heading7"/>
        <w:numPr>
          <w:ilvl w:val="6"/>
          <w:numId w:val="3"/>
        </w:numPr>
        <w:tabs>
          <w:tab w:val="clear" w:pos="1985"/>
          <w:tab w:val="clear" w:pos="2722"/>
        </w:tabs>
        <w:ind w:firstLine="0"/>
        <w:rPr>
          <w:sz w:val="20"/>
        </w:rPr>
      </w:pPr>
      <w:r>
        <w:rPr>
          <w:b/>
          <w:sz w:val="20"/>
        </w:rPr>
        <w:t xml:space="preserve">Telstra Options BusNet10 Service </w:t>
      </w:r>
      <w:r>
        <w:rPr>
          <w:sz w:val="20"/>
        </w:rPr>
        <w:t>means a service offering the benefits set out in Table 1.1.</w:t>
      </w:r>
    </w:p>
    <w:p w14:paraId="56CD9A49" w14:textId="77777777" w:rsidR="00495C65" w:rsidRDefault="00495C65">
      <w:pPr>
        <w:pStyle w:val="Heading7"/>
        <w:tabs>
          <w:tab w:val="clear" w:pos="1985"/>
          <w:tab w:val="clear" w:pos="2722"/>
        </w:tabs>
        <w:ind w:firstLine="0"/>
        <w:rPr>
          <w:sz w:val="20"/>
        </w:rPr>
      </w:pPr>
      <w:bookmarkStart w:id="4" w:name="ExecutedAs"/>
      <w:bookmarkEnd w:id="4"/>
      <w:r>
        <w:rPr>
          <w:b/>
          <w:sz w:val="20"/>
        </w:rPr>
        <w:t xml:space="preserve">Telstra Rewards Packages </w:t>
      </w:r>
      <w:r>
        <w:rPr>
          <w:sz w:val="20"/>
        </w:rPr>
        <w:t xml:space="preserve">has the meaning given in the </w:t>
      </w:r>
      <w:r>
        <w:rPr>
          <w:i/>
          <w:sz w:val="20"/>
        </w:rPr>
        <w:t>Telstra</w:t>
      </w:r>
      <w:r>
        <w:rPr>
          <w:sz w:val="20"/>
        </w:rPr>
        <w:t xml:space="preserve"> Rewards </w:t>
      </w:r>
      <w:r>
        <w:rPr>
          <w:i/>
          <w:sz w:val="20"/>
        </w:rPr>
        <w:t>Packages</w:t>
      </w:r>
      <w:r>
        <w:rPr>
          <w:sz w:val="20"/>
        </w:rPr>
        <w:t xml:space="preserve"> section of Our Customer Terms.</w:t>
      </w:r>
    </w:p>
    <w:p w14:paraId="28A4D456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br w:type="page"/>
      </w:r>
      <w:r>
        <w:rPr>
          <w:b/>
          <w:sz w:val="20"/>
        </w:rPr>
        <w:lastRenderedPageBreak/>
        <w:t xml:space="preserve">TABLE 1.1 - </w:t>
      </w:r>
      <w:r>
        <w:rPr>
          <w:b/>
          <w:i/>
          <w:sz w:val="20"/>
        </w:rPr>
        <w:t>TELSTRA OPTIONS BUSNET 10 SERVICE</w:t>
      </w:r>
    </w:p>
    <w:p w14:paraId="5672BDB5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0AE4BA20" w14:textId="77777777" w:rsidR="00495C65" w:rsidRDefault="00495C65">
      <w:pPr>
        <w:tabs>
          <w:tab w:val="num" w:pos="709"/>
        </w:tabs>
        <w:ind w:left="709"/>
        <w:rPr>
          <w:i/>
          <w:sz w:val="20"/>
        </w:rPr>
      </w:pPr>
      <w:r>
        <w:rPr>
          <w:sz w:val="20"/>
        </w:rPr>
        <w:t xml:space="preserve">The </w:t>
      </w:r>
      <w:r>
        <w:rPr>
          <w:i/>
          <w:sz w:val="20"/>
        </w:rPr>
        <w:t>Telstra Options BusNet10 Service</w:t>
      </w:r>
      <w:r>
        <w:rPr>
          <w:sz w:val="20"/>
        </w:rPr>
        <w:t xml:space="preserve"> provides the </w:t>
      </w:r>
      <w:r>
        <w:rPr>
          <w:i/>
          <w:sz w:val="20"/>
        </w:rPr>
        <w:t>Customer</w:t>
      </w:r>
      <w:r>
        <w:rPr>
          <w:sz w:val="20"/>
        </w:rPr>
        <w:t xml:space="preserve"> with a </w:t>
      </w:r>
      <w:r>
        <w:rPr>
          <w:i/>
          <w:sz w:val="20"/>
        </w:rPr>
        <w:t xml:space="preserve">Certificate Number </w:t>
      </w:r>
      <w:r>
        <w:rPr>
          <w:sz w:val="20"/>
        </w:rPr>
        <w:t xml:space="preserve">and monthly charges for the </w:t>
      </w:r>
      <w:r>
        <w:rPr>
          <w:i/>
          <w:sz w:val="20"/>
        </w:rPr>
        <w:t>Nominated Telephone Line</w:t>
      </w:r>
      <w:r>
        <w:rPr>
          <w:sz w:val="20"/>
        </w:rPr>
        <w:t xml:space="preserve"> as set out in clauses 3.7 and 3.8.</w:t>
      </w:r>
    </w:p>
    <w:p w14:paraId="03C50A49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39284FE3" w14:textId="77777777" w:rsidR="00495C65" w:rsidRDefault="00495C65">
      <w:pPr>
        <w:tabs>
          <w:tab w:val="num" w:pos="709"/>
        </w:tabs>
        <w:ind w:left="709"/>
        <w:rPr>
          <w:b/>
          <w:sz w:val="20"/>
        </w:rPr>
      </w:pPr>
      <w:r>
        <w:rPr>
          <w:b/>
          <w:sz w:val="20"/>
        </w:rPr>
        <w:t xml:space="preserve">TABLE 1.2 - </w:t>
      </w:r>
      <w:r>
        <w:rPr>
          <w:b/>
          <w:i/>
          <w:sz w:val="20"/>
        </w:rPr>
        <w:t>TELSTRA OPTIONS BUSNET 10 SERVICE</w:t>
      </w:r>
      <w:r>
        <w:rPr>
          <w:b/>
          <w:sz w:val="20"/>
        </w:rPr>
        <w:t xml:space="preserve"> MONTHLY RENTAL RATE</w:t>
      </w:r>
    </w:p>
    <w:p w14:paraId="5A8D883C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126"/>
      </w:tblGrid>
      <w:tr w:rsidR="00495C65" w14:paraId="10AE1998" w14:textId="77777777">
        <w:trPr>
          <w:cantSplit/>
        </w:trPr>
        <w:tc>
          <w:tcPr>
            <w:tcW w:w="3969" w:type="dxa"/>
          </w:tcPr>
          <w:p w14:paraId="02B05EA9" w14:textId="77777777" w:rsidR="00495C65" w:rsidRDefault="00495C65">
            <w:pPr>
              <w:tabs>
                <w:tab w:val="num" w:pos="709"/>
              </w:tabs>
              <w:rPr>
                <w:i/>
                <w:sz w:val="20"/>
              </w:rPr>
            </w:pPr>
          </w:p>
        </w:tc>
        <w:tc>
          <w:tcPr>
            <w:tcW w:w="4111" w:type="dxa"/>
            <w:gridSpan w:val="2"/>
          </w:tcPr>
          <w:p w14:paraId="432C2C59" w14:textId="77777777" w:rsidR="00495C65" w:rsidRDefault="00495C65">
            <w:pPr>
              <w:tabs>
                <w:tab w:val="num" w:pos="709"/>
              </w:tabs>
              <w:rPr>
                <w:sz w:val="20"/>
              </w:rPr>
            </w:pPr>
            <w:r>
              <w:rPr>
                <w:i/>
                <w:sz w:val="20"/>
              </w:rPr>
              <w:t>Telstra Options BusNet10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Service </w:t>
            </w:r>
            <w:r>
              <w:rPr>
                <w:sz w:val="20"/>
              </w:rPr>
              <w:t xml:space="preserve">monthly rate </w:t>
            </w:r>
          </w:p>
        </w:tc>
      </w:tr>
      <w:tr w:rsidR="00495C65" w14:paraId="167FB45B" w14:textId="77777777">
        <w:tc>
          <w:tcPr>
            <w:tcW w:w="3969" w:type="dxa"/>
          </w:tcPr>
          <w:p w14:paraId="02189CBC" w14:textId="77777777" w:rsidR="00495C65" w:rsidRDefault="00495C65">
            <w:pPr>
              <w:tabs>
                <w:tab w:val="num" w:pos="709"/>
              </w:tabs>
              <w:rPr>
                <w:sz w:val="20"/>
              </w:rPr>
            </w:pPr>
          </w:p>
        </w:tc>
        <w:tc>
          <w:tcPr>
            <w:tcW w:w="1985" w:type="dxa"/>
          </w:tcPr>
          <w:p w14:paraId="05419AD6" w14:textId="77777777" w:rsidR="00495C65" w:rsidRDefault="00495C65">
            <w:pPr>
              <w:tabs>
                <w:tab w:val="num" w:pos="709"/>
              </w:tabs>
              <w:rPr>
                <w:sz w:val="20"/>
              </w:rPr>
            </w:pPr>
            <w:r>
              <w:rPr>
                <w:sz w:val="20"/>
              </w:rPr>
              <w:t>GST excl</w:t>
            </w:r>
          </w:p>
        </w:tc>
        <w:tc>
          <w:tcPr>
            <w:tcW w:w="2126" w:type="dxa"/>
          </w:tcPr>
          <w:p w14:paraId="40DDC29C" w14:textId="77777777" w:rsidR="00495C65" w:rsidRDefault="00495C65">
            <w:pPr>
              <w:tabs>
                <w:tab w:val="num" w:pos="709"/>
              </w:tabs>
              <w:rPr>
                <w:sz w:val="20"/>
              </w:rPr>
            </w:pPr>
            <w:r>
              <w:rPr>
                <w:sz w:val="20"/>
              </w:rPr>
              <w:t>GST include</w:t>
            </w:r>
          </w:p>
        </w:tc>
      </w:tr>
      <w:tr w:rsidR="00495C65" w14:paraId="1AC4FAEA" w14:textId="77777777">
        <w:tc>
          <w:tcPr>
            <w:tcW w:w="3969" w:type="dxa"/>
          </w:tcPr>
          <w:p w14:paraId="3C36BB82" w14:textId="77777777" w:rsidR="00495C65" w:rsidRDefault="00495C65">
            <w:pPr>
              <w:tabs>
                <w:tab w:val="num" w:pos="709"/>
              </w:tabs>
              <w:rPr>
                <w:i/>
                <w:sz w:val="20"/>
              </w:rPr>
            </w:pPr>
          </w:p>
        </w:tc>
        <w:tc>
          <w:tcPr>
            <w:tcW w:w="1985" w:type="dxa"/>
          </w:tcPr>
          <w:p w14:paraId="1AC449C3" w14:textId="77777777" w:rsidR="00495C65" w:rsidRDefault="00495C65">
            <w:pPr>
              <w:tabs>
                <w:tab w:val="num" w:pos="709"/>
              </w:tabs>
              <w:rPr>
                <w:sz w:val="20"/>
              </w:rPr>
            </w:pPr>
            <w:r>
              <w:rPr>
                <w:sz w:val="20"/>
              </w:rPr>
              <w:t>$35.00</w:t>
            </w:r>
          </w:p>
        </w:tc>
        <w:tc>
          <w:tcPr>
            <w:tcW w:w="2126" w:type="dxa"/>
          </w:tcPr>
          <w:p w14:paraId="774E8804" w14:textId="77777777" w:rsidR="00495C65" w:rsidRDefault="00495C65">
            <w:pPr>
              <w:tabs>
                <w:tab w:val="num" w:pos="709"/>
              </w:tabs>
              <w:rPr>
                <w:sz w:val="20"/>
              </w:rPr>
            </w:pPr>
            <w:r>
              <w:rPr>
                <w:sz w:val="20"/>
              </w:rPr>
              <w:t>$38.50</w:t>
            </w:r>
          </w:p>
        </w:tc>
      </w:tr>
      <w:tr w:rsidR="00495C65" w14:paraId="0C55877F" w14:textId="77777777">
        <w:trPr>
          <w:cantSplit/>
        </w:trPr>
        <w:tc>
          <w:tcPr>
            <w:tcW w:w="8080" w:type="dxa"/>
            <w:gridSpan w:val="3"/>
          </w:tcPr>
          <w:p w14:paraId="11DAA76C" w14:textId="77777777" w:rsidR="00495C65" w:rsidRDefault="00495C65">
            <w:pPr>
              <w:tabs>
                <w:tab w:val="num" w:pos="709"/>
              </w:tabs>
              <w:rPr>
                <w:sz w:val="20"/>
              </w:rPr>
            </w:pPr>
            <w:r>
              <w:rPr>
                <w:sz w:val="20"/>
              </w:rPr>
              <w:t xml:space="preserve">Any additional internet hours used will be charged at $2.64 per hour (GST incl). Any internet hours used with a telephone line other than the </w:t>
            </w:r>
            <w:r>
              <w:rPr>
                <w:i/>
                <w:sz w:val="20"/>
              </w:rPr>
              <w:t>Customer’s Nominated Telephone Line</w:t>
            </w:r>
            <w:r>
              <w:rPr>
                <w:sz w:val="20"/>
              </w:rPr>
              <w:t xml:space="preserve">, will be charged at applicable standard </w:t>
            </w:r>
            <w:r>
              <w:rPr>
                <w:i/>
                <w:sz w:val="20"/>
              </w:rPr>
              <w:t xml:space="preserve">Telstra </w:t>
            </w:r>
            <w:r>
              <w:rPr>
                <w:sz w:val="20"/>
              </w:rPr>
              <w:t xml:space="preserve">Big Pond rates.  Maximum continuous internet access time is 24 hours.  </w:t>
            </w:r>
          </w:p>
        </w:tc>
      </w:tr>
    </w:tbl>
    <w:p w14:paraId="483BBB86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3695D9D9" w14:textId="77777777" w:rsidR="00495C65" w:rsidRDefault="00495C65">
      <w:pPr>
        <w:pStyle w:val="Heading2"/>
        <w:numPr>
          <w:ilvl w:val="0"/>
          <w:numId w:val="0"/>
        </w:numPr>
        <w:rPr>
          <w:sz w:val="20"/>
        </w:rPr>
      </w:pPr>
      <w:proofErr w:type="spellStart"/>
      <w:r>
        <w:rPr>
          <w:i/>
          <w:sz w:val="20"/>
        </w:rPr>
        <w:t>EasySaver</w:t>
      </w:r>
      <w:proofErr w:type="spellEnd"/>
      <w:r>
        <w:rPr>
          <w:i/>
          <w:sz w:val="20"/>
        </w:rPr>
        <w:t xml:space="preserve"> Business Advantage </w:t>
      </w:r>
      <w:r>
        <w:rPr>
          <w:sz w:val="20"/>
        </w:rPr>
        <w:t xml:space="preserve">services are not available with the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 </w:t>
      </w:r>
      <w:r>
        <w:rPr>
          <w:sz w:val="20"/>
        </w:rPr>
        <w:t xml:space="preserve">for the </w:t>
      </w:r>
      <w:r>
        <w:rPr>
          <w:i/>
          <w:sz w:val="20"/>
        </w:rPr>
        <w:t>Customer’s Nominated Telephone Line.</w:t>
      </w:r>
    </w:p>
    <w:p w14:paraId="2DD32F54" w14:textId="77777777" w:rsidR="00495C65" w:rsidRDefault="00495C65">
      <w:pPr>
        <w:pStyle w:val="Heading2"/>
        <w:numPr>
          <w:ilvl w:val="0"/>
          <w:numId w:val="0"/>
        </w:numPr>
        <w:rPr>
          <w:sz w:val="20"/>
        </w:rPr>
      </w:pPr>
      <w:r>
        <w:rPr>
          <w:i/>
          <w:sz w:val="20"/>
        </w:rPr>
        <w:t>Telstra Rewards Packages</w:t>
      </w:r>
      <w:r>
        <w:rPr>
          <w:sz w:val="20"/>
        </w:rPr>
        <w:t xml:space="preserve"> is not available on any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account in respect of which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already subscribes to the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10 Service.</w:t>
      </w:r>
    </w:p>
    <w:p w14:paraId="19CB66A9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2B2E1D44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br w:type="page"/>
      </w:r>
    </w:p>
    <w:p w14:paraId="23257233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b/>
          <w:sz w:val="20"/>
        </w:rPr>
        <w:lastRenderedPageBreak/>
        <w:t>TABLE 1.3 - TERMS AND CONDITIONS OF CERTIFICATE NUMBER</w:t>
      </w:r>
    </w:p>
    <w:p w14:paraId="6E9AE6B7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4791F2AA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b/>
          <w:i/>
          <w:sz w:val="20"/>
        </w:rPr>
        <w:t>Certificate Number</w:t>
      </w:r>
      <w:proofErr w:type="gramStart"/>
      <w:r>
        <w:rPr>
          <w:sz w:val="20"/>
        </w:rPr>
        <w:t xml:space="preserve">:  </w:t>
      </w:r>
      <w:r>
        <w:rPr>
          <w:b/>
          <w:i/>
          <w:sz w:val="20"/>
        </w:rPr>
        <w:t>[</w:t>
      </w:r>
      <w:proofErr w:type="gramEnd"/>
      <w:r>
        <w:rPr>
          <w:b/>
          <w:i/>
          <w:sz w:val="20"/>
        </w:rPr>
        <w:t>insert number]</w:t>
      </w:r>
    </w:p>
    <w:p w14:paraId="45174B15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29A850FA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t xml:space="preserve">A valid and current </w:t>
      </w:r>
      <w:r w:rsidR="007A3A1D">
        <w:rPr>
          <w:sz w:val="20"/>
        </w:rPr>
        <w:t xml:space="preserve">Certificate Number </w:t>
      </w:r>
      <w:r>
        <w:rPr>
          <w:sz w:val="20"/>
        </w:rPr>
        <w:t xml:space="preserve">entitles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to use up to 10 hours of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Big Pond Small Business </w:t>
      </w:r>
      <w:proofErr w:type="spellStart"/>
      <w:r>
        <w:rPr>
          <w:sz w:val="20"/>
        </w:rPr>
        <w:t>AnyTime</w:t>
      </w:r>
      <w:proofErr w:type="spellEnd"/>
      <w:r>
        <w:rPr>
          <w:sz w:val="20"/>
        </w:rPr>
        <w:t xml:space="preserve"> Rewarder Access per month, using the </w:t>
      </w:r>
      <w:r>
        <w:rPr>
          <w:i/>
          <w:sz w:val="20"/>
        </w:rPr>
        <w:t>Customer’s Nominated Telephone Line</w:t>
      </w:r>
      <w:r>
        <w:rPr>
          <w:sz w:val="20"/>
        </w:rPr>
        <w:t xml:space="preserve">.  These hours are included in the </w:t>
      </w:r>
      <w:r>
        <w:rPr>
          <w:i/>
          <w:sz w:val="20"/>
        </w:rPr>
        <w:t xml:space="preserve">Customer’s Telstra Options BusNet10 Service </w:t>
      </w:r>
      <w:r>
        <w:rPr>
          <w:sz w:val="20"/>
        </w:rPr>
        <w:t xml:space="preserve">monthly rental rate of $38.50 (including GST), or such other price as notified from time to time.  Any additional hours that are used by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beyond 10 hours of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Big Pond Small Business </w:t>
      </w:r>
      <w:proofErr w:type="spellStart"/>
      <w:r>
        <w:rPr>
          <w:sz w:val="20"/>
        </w:rPr>
        <w:t>AnyTime</w:t>
      </w:r>
      <w:proofErr w:type="spellEnd"/>
      <w:r>
        <w:rPr>
          <w:sz w:val="20"/>
        </w:rPr>
        <w:t xml:space="preserve"> Rewarder Access per month will be charged at $2.64 per hour (including GST), unless otherwise notified from time to time.  Any hours used by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using a telephone line other than the </w:t>
      </w:r>
      <w:r>
        <w:rPr>
          <w:i/>
          <w:sz w:val="20"/>
        </w:rPr>
        <w:t>Customer’s Nominated Telephone Line</w:t>
      </w:r>
      <w:r>
        <w:rPr>
          <w:sz w:val="20"/>
        </w:rPr>
        <w:t xml:space="preserve">, will be charged at the applicable standard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Big Pond rates.  Unused internet hours are not cumulative and will not be rolled over into the next month.  The </w:t>
      </w:r>
      <w:r>
        <w:rPr>
          <w:i/>
          <w:sz w:val="20"/>
        </w:rPr>
        <w:t>Customer</w:t>
      </w:r>
      <w:r>
        <w:rPr>
          <w:sz w:val="20"/>
        </w:rPr>
        <w:t xml:space="preserve"> may have a maximum of 24 hours continuous internet access time, unless otherwise notified from time to time.</w:t>
      </w:r>
    </w:p>
    <w:p w14:paraId="39375353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1A845C17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t xml:space="preserve">The </w:t>
      </w:r>
      <w:r>
        <w:rPr>
          <w:i/>
          <w:sz w:val="20"/>
        </w:rPr>
        <w:t>Customer</w:t>
      </w:r>
      <w:r>
        <w:rPr>
          <w:sz w:val="20"/>
        </w:rPr>
        <w:t xml:space="preserve"> may use a valid and current </w:t>
      </w:r>
      <w:r>
        <w:rPr>
          <w:i/>
          <w:sz w:val="20"/>
        </w:rPr>
        <w:t>Certificate</w:t>
      </w:r>
      <w:r>
        <w:rPr>
          <w:sz w:val="20"/>
        </w:rPr>
        <w:t xml:space="preserve"> </w:t>
      </w:r>
      <w:r>
        <w:rPr>
          <w:i/>
          <w:sz w:val="20"/>
        </w:rPr>
        <w:t xml:space="preserve">Number </w:t>
      </w:r>
      <w:r>
        <w:rPr>
          <w:sz w:val="20"/>
        </w:rPr>
        <w:t xml:space="preserve">to access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Big Pond Business to get the above benefits. 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is not obliged to use the </w:t>
      </w:r>
      <w:r>
        <w:rPr>
          <w:i/>
          <w:sz w:val="20"/>
        </w:rPr>
        <w:t>Certificate Number</w:t>
      </w:r>
      <w:r>
        <w:rPr>
          <w:sz w:val="20"/>
        </w:rPr>
        <w:t xml:space="preserve">.  If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would like to use the </w:t>
      </w:r>
      <w:r>
        <w:rPr>
          <w:i/>
          <w:sz w:val="20"/>
        </w:rPr>
        <w:t xml:space="preserve">Certificate Number </w:t>
      </w:r>
      <w:r>
        <w:rPr>
          <w:sz w:val="20"/>
        </w:rPr>
        <w:t xml:space="preserve">to access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Big Pond Business,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must connect to </w:t>
      </w:r>
      <w:r>
        <w:rPr>
          <w:i/>
          <w:sz w:val="20"/>
        </w:rPr>
        <w:t>Telstra</w:t>
      </w:r>
      <w:r>
        <w:rPr>
          <w:sz w:val="20"/>
        </w:rPr>
        <w:t xml:space="preserve"> Big Pond Small Business </w:t>
      </w:r>
      <w:proofErr w:type="spellStart"/>
      <w:r>
        <w:rPr>
          <w:sz w:val="20"/>
        </w:rPr>
        <w:t>AnyTime</w:t>
      </w:r>
      <w:proofErr w:type="spellEnd"/>
      <w:r>
        <w:rPr>
          <w:sz w:val="20"/>
        </w:rPr>
        <w:t xml:space="preserve"> Rewarder Access by 30 June 2001.  On connection, the </w:t>
      </w:r>
      <w:r>
        <w:rPr>
          <w:i/>
          <w:sz w:val="20"/>
        </w:rPr>
        <w:t>Customer</w:t>
      </w:r>
      <w:r>
        <w:rPr>
          <w:sz w:val="20"/>
        </w:rPr>
        <w:t xml:space="preserve"> must agree to be bound by the terms and conditions of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Big Pond Business (as amended from time to time).  It is recommended that the </w:t>
      </w:r>
      <w:r>
        <w:rPr>
          <w:i/>
          <w:sz w:val="20"/>
        </w:rPr>
        <w:t>Customer</w:t>
      </w:r>
      <w:r>
        <w:rPr>
          <w:sz w:val="20"/>
        </w:rPr>
        <w:t xml:space="preserve"> reads and understands the terms and conditions of </w:t>
      </w:r>
      <w:r>
        <w:rPr>
          <w:i/>
          <w:sz w:val="20"/>
        </w:rPr>
        <w:t xml:space="preserve">Telstra </w:t>
      </w:r>
      <w:r>
        <w:rPr>
          <w:sz w:val="20"/>
        </w:rPr>
        <w:t>Big Pond Business at www.bigpond.com/business</w:t>
      </w:r>
      <w:r>
        <w:rPr>
          <w:b/>
          <w:sz w:val="20"/>
        </w:rPr>
        <w:t>/</w:t>
      </w:r>
      <w:r>
        <w:rPr>
          <w:sz w:val="20"/>
        </w:rPr>
        <w:t xml:space="preserve"> before using this </w:t>
      </w:r>
      <w:r>
        <w:rPr>
          <w:i/>
          <w:sz w:val="20"/>
        </w:rPr>
        <w:t>Certificate Number</w:t>
      </w:r>
      <w:r>
        <w:rPr>
          <w:sz w:val="20"/>
        </w:rPr>
        <w:t xml:space="preserve">.  A copy of the </w:t>
      </w:r>
      <w:r>
        <w:rPr>
          <w:i/>
          <w:sz w:val="20"/>
        </w:rPr>
        <w:t>Telstra</w:t>
      </w:r>
      <w:r>
        <w:rPr>
          <w:sz w:val="20"/>
        </w:rPr>
        <w:t xml:space="preserve"> Big Pond terms and conditions is also available for inspection at most </w:t>
      </w:r>
      <w:r>
        <w:rPr>
          <w:i/>
          <w:sz w:val="20"/>
        </w:rPr>
        <w:t>Telstra</w:t>
      </w:r>
      <w:r>
        <w:rPr>
          <w:sz w:val="20"/>
        </w:rPr>
        <w:t xml:space="preserve"> shops.</w:t>
      </w:r>
    </w:p>
    <w:p w14:paraId="62CD9607" w14:textId="77777777" w:rsidR="00495C65" w:rsidRDefault="00495C65">
      <w:pPr>
        <w:tabs>
          <w:tab w:val="num" w:pos="709"/>
        </w:tabs>
        <w:ind w:left="709"/>
        <w:rPr>
          <w:i/>
          <w:sz w:val="20"/>
        </w:rPr>
      </w:pPr>
    </w:p>
    <w:p w14:paraId="040162D0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t xml:space="preserve">The use of this </w:t>
      </w:r>
      <w:r>
        <w:rPr>
          <w:i/>
          <w:sz w:val="20"/>
        </w:rPr>
        <w:t xml:space="preserve">Certificate Number </w:t>
      </w:r>
      <w:r>
        <w:rPr>
          <w:sz w:val="20"/>
        </w:rPr>
        <w:t xml:space="preserve">may not suit the </w:t>
      </w:r>
      <w:r>
        <w:rPr>
          <w:i/>
          <w:sz w:val="20"/>
        </w:rPr>
        <w:t>Customer</w:t>
      </w:r>
      <w:r>
        <w:rPr>
          <w:sz w:val="20"/>
        </w:rPr>
        <w:t xml:space="preserve"> if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is unable to call the location of the access point for the price of a local call.  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can obtain further information regarding this by calling </w:t>
      </w:r>
      <w:r>
        <w:rPr>
          <w:i/>
          <w:sz w:val="20"/>
        </w:rPr>
        <w:t xml:space="preserve">Telstra’s </w:t>
      </w:r>
      <w:r>
        <w:rPr>
          <w:sz w:val="20"/>
        </w:rPr>
        <w:t>“Cost of Telephone Calls” service on 12552 at no charge.</w:t>
      </w:r>
    </w:p>
    <w:p w14:paraId="443877FD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4560081D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t xml:space="preserve">The </w:t>
      </w:r>
      <w:r>
        <w:rPr>
          <w:i/>
          <w:sz w:val="20"/>
        </w:rPr>
        <w:t>Customer</w:t>
      </w:r>
      <w:r>
        <w:rPr>
          <w:sz w:val="20"/>
        </w:rPr>
        <w:t xml:space="preserve"> should refer any enquiries regarding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Big Pond Business to the </w:t>
      </w:r>
      <w:r>
        <w:rPr>
          <w:i/>
          <w:sz w:val="20"/>
        </w:rPr>
        <w:t>Telstra</w:t>
      </w:r>
      <w:r>
        <w:rPr>
          <w:sz w:val="20"/>
        </w:rPr>
        <w:t xml:space="preserve"> Big Pond Business Customer Support Centre by ringing 132284 or such other number as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Big Pond Business may notify the </w:t>
      </w:r>
      <w:r>
        <w:rPr>
          <w:i/>
          <w:sz w:val="20"/>
        </w:rPr>
        <w:t xml:space="preserve">Customer </w:t>
      </w:r>
      <w:r>
        <w:rPr>
          <w:sz w:val="20"/>
        </w:rPr>
        <w:t>from time to time.</w:t>
      </w:r>
    </w:p>
    <w:p w14:paraId="10242D42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56E905F5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t xml:space="preserve">If at any time the </w:t>
      </w:r>
      <w:r>
        <w:rPr>
          <w:i/>
          <w:sz w:val="20"/>
        </w:rPr>
        <w:t>Customer</w:t>
      </w:r>
      <w:r>
        <w:rPr>
          <w:sz w:val="20"/>
        </w:rPr>
        <w:t xml:space="preserve"> accesses </w:t>
      </w:r>
      <w:r>
        <w:rPr>
          <w:i/>
          <w:sz w:val="20"/>
        </w:rPr>
        <w:t xml:space="preserve">Telstra </w:t>
      </w:r>
      <w:r>
        <w:rPr>
          <w:sz w:val="20"/>
        </w:rPr>
        <w:t xml:space="preserve">Big Pond Business on the </w:t>
      </w:r>
      <w:r>
        <w:rPr>
          <w:i/>
          <w:sz w:val="20"/>
        </w:rPr>
        <w:t xml:space="preserve">Customer’s Nominated Telephone Line </w:t>
      </w:r>
      <w:r>
        <w:rPr>
          <w:sz w:val="20"/>
        </w:rPr>
        <w:t xml:space="preserve">without using a valid and current </w:t>
      </w:r>
      <w:r>
        <w:rPr>
          <w:i/>
          <w:sz w:val="20"/>
        </w:rPr>
        <w:t>Certificate Number</w:t>
      </w:r>
      <w:r>
        <w:rPr>
          <w:sz w:val="20"/>
        </w:rPr>
        <w:t>,</w:t>
      </w:r>
      <w:r>
        <w:rPr>
          <w:i/>
          <w:sz w:val="20"/>
        </w:rPr>
        <w:t xml:space="preserve"> </w:t>
      </w:r>
      <w:r>
        <w:rPr>
          <w:sz w:val="20"/>
        </w:rPr>
        <w:t xml:space="preserve">the </w:t>
      </w:r>
      <w:r>
        <w:rPr>
          <w:i/>
          <w:sz w:val="20"/>
        </w:rPr>
        <w:t xml:space="preserve">Customer </w:t>
      </w:r>
      <w:r>
        <w:rPr>
          <w:sz w:val="20"/>
        </w:rPr>
        <w:t xml:space="preserve">will be placed on the </w:t>
      </w:r>
      <w:r>
        <w:rPr>
          <w:i/>
          <w:sz w:val="20"/>
        </w:rPr>
        <w:t>Telstra</w:t>
      </w:r>
      <w:r>
        <w:rPr>
          <w:sz w:val="20"/>
        </w:rPr>
        <w:t xml:space="preserve"> Rewarder </w:t>
      </w:r>
      <w:proofErr w:type="gramStart"/>
      <w:r>
        <w:rPr>
          <w:sz w:val="20"/>
        </w:rPr>
        <w:t>Plan</w:t>
      </w:r>
      <w:proofErr w:type="gramEnd"/>
      <w:r>
        <w:rPr>
          <w:sz w:val="20"/>
        </w:rPr>
        <w:t xml:space="preserve"> or such other plan as notified from time to time and will be charged the applicable fees and charges associated with that plan.  Details of the </w:t>
      </w:r>
      <w:r>
        <w:rPr>
          <w:i/>
          <w:sz w:val="20"/>
        </w:rPr>
        <w:t xml:space="preserve">Telstra </w:t>
      </w:r>
      <w:r>
        <w:rPr>
          <w:sz w:val="20"/>
        </w:rPr>
        <w:t>Rewarder Plan and other Big Pond Business internet access plans, including the applicable fees and charges, can be found at www.bigpond.com/business/ and is available for inspection at most Telstra shops.</w:t>
      </w:r>
    </w:p>
    <w:p w14:paraId="44965EB2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57BBB292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t xml:space="preserve">The use of this </w:t>
      </w:r>
      <w:r>
        <w:rPr>
          <w:i/>
          <w:sz w:val="20"/>
        </w:rPr>
        <w:t>Certificate Number</w:t>
      </w:r>
      <w:r>
        <w:rPr>
          <w:sz w:val="20"/>
        </w:rPr>
        <w:t xml:space="preserve"> does not apply to ISDN, Rural Connect internet access or pre-paid card internet access.</w:t>
      </w:r>
    </w:p>
    <w:p w14:paraId="56BE780F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6410BC4D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t xml:space="preserve">This </w:t>
      </w:r>
      <w:r>
        <w:rPr>
          <w:i/>
          <w:sz w:val="20"/>
        </w:rPr>
        <w:t xml:space="preserve">Certificate Number </w:t>
      </w:r>
      <w:r>
        <w:rPr>
          <w:sz w:val="20"/>
        </w:rPr>
        <w:t xml:space="preserve">is not redeemable for cash or other goods.  The </w:t>
      </w:r>
      <w:r>
        <w:rPr>
          <w:i/>
          <w:sz w:val="20"/>
        </w:rPr>
        <w:t xml:space="preserve">Customer </w:t>
      </w:r>
      <w:r>
        <w:rPr>
          <w:sz w:val="20"/>
        </w:rPr>
        <w:t>is responsible for normal telecommunications charges associated with its internet access.</w:t>
      </w:r>
    </w:p>
    <w:p w14:paraId="7114C28B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44782FE7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p w14:paraId="51D28FDA" w14:textId="77777777" w:rsidR="00495C65" w:rsidRDefault="00495C65">
      <w:pPr>
        <w:tabs>
          <w:tab w:val="num" w:pos="709"/>
        </w:tabs>
        <w:ind w:left="709"/>
        <w:rPr>
          <w:sz w:val="20"/>
        </w:rPr>
      </w:pPr>
      <w:r>
        <w:rPr>
          <w:sz w:val="20"/>
        </w:rPr>
        <w:t xml:space="preserve">Note:  terms appearing </w:t>
      </w:r>
      <w:r>
        <w:rPr>
          <w:i/>
          <w:sz w:val="20"/>
        </w:rPr>
        <w:t>like this</w:t>
      </w:r>
      <w:r>
        <w:rPr>
          <w:sz w:val="20"/>
        </w:rPr>
        <w:t xml:space="preserve"> have the meanings given in this document or the </w:t>
      </w:r>
      <w:r>
        <w:rPr>
          <w:i/>
          <w:sz w:val="20"/>
        </w:rPr>
        <w:t xml:space="preserve">Telstra Options </w:t>
      </w:r>
      <w:proofErr w:type="spellStart"/>
      <w:r>
        <w:rPr>
          <w:i/>
          <w:sz w:val="20"/>
        </w:rPr>
        <w:t>BusNet</w:t>
      </w:r>
      <w:proofErr w:type="spellEnd"/>
      <w:r>
        <w:rPr>
          <w:i/>
          <w:sz w:val="20"/>
        </w:rPr>
        <w:t xml:space="preserve"> Services</w:t>
      </w:r>
      <w:r>
        <w:rPr>
          <w:sz w:val="20"/>
        </w:rPr>
        <w:t xml:space="preserve"> section of </w:t>
      </w:r>
      <w:r>
        <w:rPr>
          <w:i/>
          <w:sz w:val="20"/>
        </w:rPr>
        <w:t>Telstra’s Standard Form of Agreement.</w:t>
      </w:r>
    </w:p>
    <w:p w14:paraId="15E57D5B" w14:textId="77777777" w:rsidR="00495C65" w:rsidRDefault="00495C65">
      <w:pPr>
        <w:tabs>
          <w:tab w:val="num" w:pos="709"/>
        </w:tabs>
        <w:ind w:left="709"/>
        <w:rPr>
          <w:sz w:val="20"/>
        </w:rPr>
      </w:pPr>
    </w:p>
    <w:sectPr w:rsidR="00495C65">
      <w:footerReference w:type="even" r:id="rId13"/>
      <w:footerReference w:type="default" r:id="rId14"/>
      <w:footerReference w:type="first" r:id="rId15"/>
      <w:pgSz w:w="11907" w:h="16840" w:code="9"/>
      <w:pgMar w:top="1021" w:right="794" w:bottom="851" w:left="1814" w:header="737" w:footer="397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A118" w14:textId="77777777" w:rsidR="0064206F" w:rsidRDefault="0064206F" w:rsidP="00777D51">
      <w:r>
        <w:separator/>
      </w:r>
    </w:p>
  </w:endnote>
  <w:endnote w:type="continuationSeparator" w:id="0">
    <w:p w14:paraId="51A9994A" w14:textId="77777777" w:rsidR="0064206F" w:rsidRDefault="0064206F" w:rsidP="0077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5717" w14:textId="77777777" w:rsidR="00C55A36" w:rsidRDefault="00C55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4741" w14:textId="35B7B033" w:rsidR="00495C65" w:rsidRDefault="00777D51">
    <w:pPr>
      <w:pStyle w:val="Footer"/>
      <w:tabs>
        <w:tab w:val="right" w:pos="9214"/>
      </w:tabs>
    </w:pPr>
    <w:proofErr w:type="spellStart"/>
    <w:r>
      <w:t>Telsta</w:t>
    </w:r>
    <w:proofErr w:type="spellEnd"/>
    <w:r>
      <w:t xml:space="preserve"> Options </w:t>
    </w:r>
    <w:proofErr w:type="spellStart"/>
    <w:r>
      <w:t>BusNet</w:t>
    </w:r>
    <w:proofErr w:type="spellEnd"/>
    <w:r>
      <w:t xml:space="preserve"> Services Section – last updated on 09 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9F46" w14:textId="77777777" w:rsidR="00C55A36" w:rsidRDefault="00C55A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641A" w14:textId="77777777" w:rsidR="00B731FF" w:rsidRDefault="00B731F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B9E5" w14:textId="5A093050" w:rsidR="00495C65" w:rsidRDefault="00777D51">
    <w:pPr>
      <w:pStyle w:val="Footer"/>
      <w:tabs>
        <w:tab w:val="right" w:pos="9214"/>
      </w:tabs>
    </w:pPr>
    <w:proofErr w:type="spellStart"/>
    <w:r>
      <w:t>Telsta</w:t>
    </w:r>
    <w:proofErr w:type="spellEnd"/>
    <w:r>
      <w:t xml:space="preserve"> Options </w:t>
    </w:r>
    <w:proofErr w:type="spellStart"/>
    <w:r>
      <w:t>BusNet</w:t>
    </w:r>
    <w:proofErr w:type="spellEnd"/>
    <w:r>
      <w:t xml:space="preserve"> Services Section – last updated on 09 November 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AAE5" w14:textId="77777777" w:rsidR="00B731FF" w:rsidRDefault="00B73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FD40" w14:textId="77777777" w:rsidR="0064206F" w:rsidRDefault="0064206F" w:rsidP="00777D51">
      <w:r>
        <w:separator/>
      </w:r>
    </w:p>
  </w:footnote>
  <w:footnote w:type="continuationSeparator" w:id="0">
    <w:p w14:paraId="1D2B9BF6" w14:textId="77777777" w:rsidR="0064206F" w:rsidRDefault="0064206F" w:rsidP="0077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52C1" w14:textId="77777777" w:rsidR="00C55A36" w:rsidRDefault="00C55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E23F" w14:textId="77777777" w:rsidR="00495C65" w:rsidRDefault="00495C65">
    <w:pPr>
      <w:pStyle w:val="Header"/>
      <w:jc w:val="left"/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 xml:space="preserve">Telstra Options </w:t>
    </w:r>
    <w:proofErr w:type="spellStart"/>
    <w:r>
      <w:rPr>
        <w:rFonts w:ascii="Arial" w:hAnsi="Arial"/>
        <w:i/>
        <w:sz w:val="20"/>
      </w:rPr>
      <w:t>BusNet</w:t>
    </w:r>
    <w:proofErr w:type="spellEnd"/>
    <w:r>
      <w:rPr>
        <w:rFonts w:ascii="Arial" w:hAnsi="Arial"/>
        <w:i/>
        <w:sz w:val="20"/>
      </w:rPr>
      <w:t xml:space="preserve"> Services Section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BC1C" w14:textId="77777777" w:rsidR="00C55A36" w:rsidRDefault="00C55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329A3"/>
    <w:multiLevelType w:val="multilevel"/>
    <w:tmpl w:val="894216FC"/>
    <w:lvl w:ilvl="0">
      <w:start w:val="1"/>
      <w:numFmt w:val="decimal"/>
      <w:pStyle w:val="SchedH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SchedH2"/>
      <w:lvlText w:val="%1.%2"/>
      <w:lvlJc w:val="left"/>
      <w:pPr>
        <w:tabs>
          <w:tab w:val="num" w:pos="2722"/>
        </w:tabs>
        <w:ind w:left="2722" w:hanging="737"/>
      </w:pPr>
    </w:lvl>
    <w:lvl w:ilvl="2">
      <w:start w:val="1"/>
      <w:numFmt w:val="lowerLetter"/>
      <w:pStyle w:val="SchedH3"/>
      <w:lvlText w:val="(%3)"/>
      <w:lvlJc w:val="left"/>
      <w:pPr>
        <w:tabs>
          <w:tab w:val="num" w:pos="3459"/>
        </w:tabs>
        <w:ind w:left="3459" w:hanging="737"/>
      </w:pPr>
    </w:lvl>
    <w:lvl w:ilvl="3">
      <w:start w:val="1"/>
      <w:numFmt w:val="lowerRoman"/>
      <w:pStyle w:val="SchedH4"/>
      <w:lvlText w:val="(%4)"/>
      <w:lvlJc w:val="left"/>
      <w:pPr>
        <w:tabs>
          <w:tab w:val="num" w:pos="4196"/>
        </w:tabs>
        <w:ind w:left="4196" w:hanging="737"/>
      </w:pPr>
    </w:lvl>
    <w:lvl w:ilvl="4">
      <w:start w:val="1"/>
      <w:numFmt w:val="upperLetter"/>
      <w:lvlText w:val="(%5)"/>
      <w:lvlJc w:val="left"/>
      <w:pPr>
        <w:tabs>
          <w:tab w:val="num" w:pos="4933"/>
        </w:tabs>
        <w:ind w:left="4933" w:hanging="737"/>
      </w:pPr>
    </w:lvl>
    <w:lvl w:ilvl="5">
      <w:start w:val="1"/>
      <w:numFmt w:val="lowerLetter"/>
      <w:lvlText w:val="(a%6)"/>
      <w:lvlJc w:val="left"/>
      <w:pPr>
        <w:tabs>
          <w:tab w:val="num" w:pos="5670"/>
        </w:tabs>
        <w:ind w:left="5670" w:hanging="737"/>
      </w:pPr>
    </w:lvl>
    <w:lvl w:ilvl="6">
      <w:start w:val="1"/>
      <w:numFmt w:val="none"/>
      <w:suff w:val="nothing"/>
      <w:lvlText w:val=""/>
      <w:lvlJc w:val="left"/>
      <w:pPr>
        <w:ind w:left="2722" w:firstLine="0"/>
      </w:p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</w:lvl>
  </w:abstractNum>
  <w:abstractNum w:abstractNumId="1" w15:restartNumberingAfterBreak="0">
    <w:nsid w:val="64206FB4"/>
    <w:multiLevelType w:val="multilevel"/>
    <w:tmpl w:val="FA3C82E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722"/>
        </w:tabs>
        <w:ind w:left="2722" w:hanging="737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3459"/>
        </w:tabs>
        <w:ind w:left="3459" w:hanging="737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4196"/>
        </w:tabs>
        <w:ind w:left="4196" w:hanging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4933"/>
        </w:tabs>
        <w:ind w:left="4933" w:hanging="737"/>
      </w:pPr>
    </w:lvl>
    <w:lvl w:ilvl="5">
      <w:start w:val="1"/>
      <w:numFmt w:val="lowerLetter"/>
      <w:pStyle w:val="Heading6"/>
      <w:lvlText w:val="(a%6)"/>
      <w:lvlJc w:val="left"/>
      <w:pPr>
        <w:tabs>
          <w:tab w:val="num" w:pos="5670"/>
        </w:tabs>
        <w:ind w:left="5670" w:hanging="737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2722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3459"/>
        </w:tabs>
        <w:ind w:left="3459" w:hanging="737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4196"/>
        </w:tabs>
        <w:ind w:left="4196" w:hanging="737"/>
      </w:pPr>
    </w:lvl>
  </w:abstractNum>
  <w:num w:numId="1" w16cid:durableId="1631013031">
    <w:abstractNumId w:val="0"/>
  </w:num>
  <w:num w:numId="2" w16cid:durableId="1911845476">
    <w:abstractNumId w:val="1"/>
  </w:num>
  <w:num w:numId="3" w16cid:durableId="837237463">
    <w:abstractNumId w:val="1"/>
  </w:num>
  <w:num w:numId="4" w16cid:durableId="46381548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3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_Type" w:val="TELSTRADEED"/>
    <w:docVar w:name="FirstTime" w:val="No"/>
  </w:docVars>
  <w:rsids>
    <w:rsidRoot w:val="007107C3"/>
    <w:rsid w:val="00184768"/>
    <w:rsid w:val="00495C65"/>
    <w:rsid w:val="00627DE9"/>
    <w:rsid w:val="0064206F"/>
    <w:rsid w:val="006648AA"/>
    <w:rsid w:val="007107C3"/>
    <w:rsid w:val="00777D51"/>
    <w:rsid w:val="007A3A1D"/>
    <w:rsid w:val="007E6909"/>
    <w:rsid w:val="008245FF"/>
    <w:rsid w:val="00873035"/>
    <w:rsid w:val="008B21E0"/>
    <w:rsid w:val="00A20B59"/>
    <w:rsid w:val="00B731FF"/>
    <w:rsid w:val="00C55A36"/>
    <w:rsid w:val="00EF5C42"/>
    <w:rsid w:val="00FB300F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414DC"/>
  <w15:chartTrackingRefBased/>
  <w15:docId w15:val="{D283F99A-4B5F-4E22-A369-B1ED35AA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3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18" w:space="2" w:color="auto"/>
      </w:pBdr>
      <w:spacing w:before="240" w:after="60"/>
      <w:outlineLvl w:val="0"/>
    </w:pPr>
    <w:rPr>
      <w:rFonts w:ascii="Arial Narrow" w:hAnsi="Arial Narrow"/>
      <w:b/>
      <w:sz w:val="32"/>
    </w:rPr>
  </w:style>
  <w:style w:type="paragraph" w:styleId="Heading2">
    <w:name w:val="heading 2"/>
    <w:basedOn w:val="Normal"/>
    <w:qFormat/>
    <w:pPr>
      <w:numPr>
        <w:ilvl w:val="1"/>
        <w:numId w:val="4"/>
      </w:numPr>
      <w:tabs>
        <w:tab w:val="left" w:pos="1985"/>
        <w:tab w:val="left" w:pos="3459"/>
        <w:tab w:val="left" w:pos="4196"/>
        <w:tab w:val="left" w:pos="4933"/>
      </w:tabs>
      <w:spacing w:after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4"/>
      </w:numPr>
      <w:tabs>
        <w:tab w:val="left" w:pos="1985"/>
        <w:tab w:val="left" w:pos="2722"/>
        <w:tab w:val="left" w:pos="4196"/>
        <w:tab w:val="left" w:pos="4933"/>
      </w:tabs>
      <w:spacing w:after="24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tabs>
        <w:tab w:val="left" w:pos="1985"/>
        <w:tab w:val="left" w:pos="2722"/>
        <w:tab w:val="left" w:pos="3459"/>
        <w:tab w:val="left" w:pos="4933"/>
      </w:tabs>
      <w:spacing w:after="24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tabs>
        <w:tab w:val="left" w:pos="1985"/>
        <w:tab w:val="left" w:pos="2722"/>
        <w:tab w:val="left" w:pos="3459"/>
        <w:tab w:val="left" w:pos="4196"/>
      </w:tabs>
      <w:spacing w:after="24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tabs>
        <w:tab w:val="left" w:pos="1985"/>
        <w:tab w:val="left" w:pos="2722"/>
        <w:tab w:val="left" w:pos="3459"/>
        <w:tab w:val="left" w:pos="4196"/>
        <w:tab w:val="left" w:pos="4933"/>
      </w:tabs>
      <w:spacing w:after="24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tabs>
        <w:tab w:val="left" w:pos="1985"/>
        <w:tab w:val="left" w:pos="2722"/>
        <w:tab w:val="left" w:pos="3459"/>
        <w:tab w:val="left" w:pos="4196"/>
      </w:tabs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4"/>
      </w:numPr>
      <w:tabs>
        <w:tab w:val="left" w:pos="1985"/>
        <w:tab w:val="left" w:pos="2722"/>
        <w:tab w:val="left" w:pos="4196"/>
        <w:tab w:val="left" w:pos="4933"/>
      </w:tabs>
      <w:spacing w:after="24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tabs>
        <w:tab w:val="left" w:pos="1985"/>
        <w:tab w:val="left" w:pos="2722"/>
        <w:tab w:val="left" w:pos="3459"/>
        <w:tab w:val="left" w:pos="4933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Title"/>
    <w:basedOn w:val="Normal"/>
    <w:next w:val="Normal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styleId="Header">
    <w:name w:val="header"/>
    <w:basedOn w:val="Normal"/>
    <w:next w:val="Normal"/>
    <w:pPr>
      <w:pBdr>
        <w:bottom w:val="single" w:sz="6" w:space="2" w:color="auto"/>
      </w:pBdr>
      <w:jc w:val="right"/>
    </w:pPr>
  </w:style>
  <w:style w:type="paragraph" w:styleId="Footer">
    <w:name w:val="footer"/>
    <w:basedOn w:val="Normal"/>
    <w:rPr>
      <w:sz w:val="16"/>
    </w:rPr>
  </w:style>
  <w:style w:type="character" w:styleId="PageNumber">
    <w:name w:val="page number"/>
    <w:basedOn w:val="DefaultParagraphFont"/>
  </w:style>
  <w:style w:type="paragraph" w:customStyle="1" w:styleId="ArialN16">
    <w:name w:val="ArialN16"/>
    <w:basedOn w:val="Normal"/>
    <w:next w:val="Normal"/>
    <w:rPr>
      <w:rFonts w:ascii="Arial Narrow" w:hAnsi="Arial Narrow"/>
      <w:b/>
      <w:sz w:val="32"/>
    </w:rPr>
  </w:style>
  <w:style w:type="paragraph" w:styleId="BodyText">
    <w:name w:val="Body Text"/>
    <w:basedOn w:val="Normal"/>
    <w:pPr>
      <w:spacing w:after="240"/>
    </w:pPr>
  </w:style>
  <w:style w:type="paragraph" w:customStyle="1" w:styleId="ContentsTitle">
    <w:name w:val="ContentsTitle"/>
    <w:basedOn w:val="Normal"/>
    <w:next w:val="Normal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2">
    <w:name w:val="Indent 2"/>
    <w:basedOn w:val="Normal"/>
    <w:pPr>
      <w:tabs>
        <w:tab w:val="left" w:pos="1985"/>
        <w:tab w:val="left" w:pos="2722"/>
        <w:tab w:val="left" w:pos="3459"/>
        <w:tab w:val="left" w:pos="4196"/>
      </w:tabs>
      <w:spacing w:after="240"/>
      <w:ind w:left="2722"/>
    </w:pPr>
  </w:style>
  <w:style w:type="paragraph" w:customStyle="1" w:styleId="Indent1">
    <w:name w:val="Indent 1"/>
    <w:basedOn w:val="Normal"/>
    <w:next w:val="Normal"/>
    <w:pPr>
      <w:pBdr>
        <w:bottom w:val="single" w:sz="18" w:space="2" w:color="auto"/>
      </w:pBdr>
      <w:spacing w:before="240" w:after="60"/>
      <w:ind w:firstLine="737"/>
    </w:pPr>
    <w:rPr>
      <w:rFonts w:ascii="Arial Narrow" w:hAnsi="Arial Narrow"/>
      <w:b/>
      <w:sz w:val="32"/>
    </w:rPr>
  </w:style>
  <w:style w:type="paragraph" w:customStyle="1" w:styleId="Indent3">
    <w:name w:val="Indent 3"/>
    <w:basedOn w:val="Normal"/>
    <w:pPr>
      <w:tabs>
        <w:tab w:val="left" w:pos="1871"/>
        <w:tab w:val="left" w:pos="2722"/>
        <w:tab w:val="left" w:pos="3459"/>
        <w:tab w:val="left" w:pos="4196"/>
      </w:tabs>
      <w:spacing w:after="240"/>
      <w:ind w:left="3459"/>
    </w:pPr>
  </w:style>
  <w:style w:type="paragraph" w:customStyle="1" w:styleId="Indent4">
    <w:name w:val="Indent 4"/>
    <w:basedOn w:val="Normal"/>
    <w:pPr>
      <w:tabs>
        <w:tab w:val="left" w:pos="1985"/>
        <w:tab w:val="left" w:pos="2722"/>
        <w:tab w:val="left" w:pos="3459"/>
        <w:tab w:val="left" w:pos="4196"/>
      </w:tabs>
      <w:spacing w:after="240"/>
      <w:ind w:left="4196"/>
    </w:pPr>
  </w:style>
  <w:style w:type="paragraph" w:customStyle="1" w:styleId="Indent5">
    <w:name w:val="Indent 5"/>
    <w:basedOn w:val="Normal"/>
    <w:pPr>
      <w:tabs>
        <w:tab w:val="left" w:pos="1985"/>
        <w:tab w:val="left" w:pos="2722"/>
        <w:tab w:val="left" w:pos="3459"/>
        <w:tab w:val="left" w:pos="4196"/>
        <w:tab w:val="left" w:pos="4933"/>
      </w:tabs>
      <w:spacing w:after="240"/>
      <w:ind w:left="4933"/>
    </w:pPr>
  </w:style>
  <w:style w:type="paragraph" w:customStyle="1" w:styleId="NormalDeed">
    <w:name w:val="Normal Deed"/>
    <w:basedOn w:val="Normal"/>
    <w:pPr>
      <w:tabs>
        <w:tab w:val="left" w:pos="2722"/>
        <w:tab w:val="left" w:pos="3459"/>
        <w:tab w:val="left" w:pos="4196"/>
        <w:tab w:val="left" w:pos="4933"/>
      </w:tabs>
      <w:spacing w:after="240"/>
      <w:ind w:left="2722"/>
    </w:pPr>
  </w:style>
  <w:style w:type="paragraph" w:customStyle="1" w:styleId="Recitals">
    <w:name w:val="Recitals"/>
    <w:basedOn w:val="Normal"/>
    <w:pPr>
      <w:spacing w:after="240"/>
      <w:ind w:left="2722" w:hanging="737"/>
    </w:pPr>
  </w:style>
  <w:style w:type="paragraph" w:customStyle="1" w:styleId="SchedItem">
    <w:name w:val="SchedItem"/>
    <w:basedOn w:val="Normal"/>
    <w:next w:val="Indent2"/>
    <w:pPr>
      <w:pBdr>
        <w:bottom w:val="single" w:sz="6" w:space="1" w:color="auto"/>
      </w:pBdr>
      <w:tabs>
        <w:tab w:val="left" w:pos="3459"/>
        <w:tab w:val="left" w:pos="4196"/>
      </w:tabs>
      <w:spacing w:after="40"/>
      <w:ind w:left="2722"/>
    </w:pPr>
    <w:rPr>
      <w:b/>
    </w:rPr>
  </w:style>
  <w:style w:type="paragraph" w:customStyle="1" w:styleId="SchedText">
    <w:name w:val="SchedText"/>
    <w:basedOn w:val="SchedItem"/>
    <w:pPr>
      <w:pBdr>
        <w:bottom w:val="none" w:sz="0" w:space="0" w:color="auto"/>
      </w:pBdr>
      <w:tabs>
        <w:tab w:val="clear" w:pos="3459"/>
        <w:tab w:val="clear" w:pos="4196"/>
      </w:tabs>
      <w:spacing w:after="0"/>
    </w:pPr>
    <w:rPr>
      <w:b w:val="0"/>
    </w:rPr>
  </w:style>
  <w:style w:type="paragraph" w:customStyle="1" w:styleId="SchedTitle">
    <w:name w:val="SchedTitle"/>
    <w:basedOn w:val="Normal"/>
    <w:next w:val="Normal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pPr>
      <w:keepNext/>
    </w:pPr>
    <w:rPr>
      <w:b/>
    </w:rPr>
  </w:style>
  <w:style w:type="paragraph" w:styleId="TOC1">
    <w:name w:val="toc 1"/>
    <w:basedOn w:val="Normal"/>
    <w:next w:val="Normal"/>
    <w:semiHidden/>
    <w:pPr>
      <w:tabs>
        <w:tab w:val="left" w:pos="2722"/>
        <w:tab w:val="left" w:pos="3459"/>
        <w:tab w:val="right" w:pos="9299"/>
      </w:tabs>
      <w:spacing w:before="120" w:after="120"/>
      <w:ind w:left="3459" w:hanging="737"/>
    </w:pPr>
    <w:rPr>
      <w:b/>
    </w:rPr>
  </w:style>
  <w:style w:type="paragraph" w:styleId="TOC2">
    <w:name w:val="toc 2"/>
    <w:basedOn w:val="TOC1"/>
    <w:next w:val="Normal"/>
    <w:semiHidden/>
    <w:pPr>
      <w:spacing w:before="0" w:after="0"/>
      <w:ind w:firstLine="0"/>
    </w:pPr>
    <w:rPr>
      <w:b w:val="0"/>
    </w:rPr>
  </w:style>
  <w:style w:type="paragraph" w:styleId="TOC3">
    <w:name w:val="toc 3"/>
    <w:basedOn w:val="Normal"/>
    <w:next w:val="Normal"/>
    <w:semiHidden/>
    <w:pPr>
      <w:tabs>
        <w:tab w:val="left" w:pos="2722"/>
        <w:tab w:val="left" w:pos="4196"/>
        <w:tab w:val="right" w:pos="9299"/>
      </w:tabs>
      <w:spacing w:before="120" w:after="120"/>
      <w:ind w:left="4196" w:hanging="1474"/>
    </w:pPr>
    <w:rPr>
      <w:b/>
    </w:rPr>
  </w:style>
  <w:style w:type="paragraph" w:customStyle="1" w:styleId="SchedSubhead">
    <w:name w:val="SchedSubhead"/>
    <w:basedOn w:val="Normal"/>
    <w:next w:val="SchedH2"/>
    <w:pPr>
      <w:keepNext/>
    </w:pPr>
    <w:rPr>
      <w:b/>
    </w:rPr>
  </w:style>
  <w:style w:type="paragraph" w:customStyle="1" w:styleId="SchedH1">
    <w:name w:val="SchedH1"/>
    <w:basedOn w:val="Normal"/>
    <w:next w:val="Normal"/>
    <w:pPr>
      <w:keepNext/>
      <w:numPr>
        <w:numId w:val="1"/>
      </w:numPr>
      <w:pBdr>
        <w:bottom w:val="single" w:sz="18" w:space="2" w:color="auto"/>
      </w:pBdr>
      <w:spacing w:before="240" w:after="60"/>
    </w:pPr>
    <w:rPr>
      <w:rFonts w:ascii="Arial Narrow" w:hAnsi="Arial Narrow"/>
      <w:b/>
      <w:kern w:val="28"/>
      <w:sz w:val="32"/>
    </w:rPr>
  </w:style>
  <w:style w:type="paragraph" w:customStyle="1" w:styleId="SchedH2">
    <w:name w:val="SchedH2"/>
    <w:basedOn w:val="Normal"/>
    <w:pPr>
      <w:numPr>
        <w:ilvl w:val="1"/>
        <w:numId w:val="1"/>
      </w:numPr>
      <w:spacing w:after="240"/>
    </w:pPr>
  </w:style>
  <w:style w:type="paragraph" w:customStyle="1" w:styleId="SchedH3">
    <w:name w:val="SchedH3"/>
    <w:basedOn w:val="Normal"/>
    <w:pPr>
      <w:numPr>
        <w:ilvl w:val="2"/>
        <w:numId w:val="1"/>
      </w:numPr>
      <w:spacing w:after="240"/>
    </w:pPr>
  </w:style>
  <w:style w:type="paragraph" w:customStyle="1" w:styleId="SchedH4">
    <w:name w:val="SchedH4"/>
    <w:basedOn w:val="Normal"/>
    <w:pPr>
      <w:numPr>
        <w:ilvl w:val="3"/>
        <w:numId w:val="1"/>
      </w:numPr>
      <w:spacing w:after="24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Indent">
    <w:name w:val="Normal Indent"/>
    <w:basedOn w:val="Normal"/>
    <w:next w:val="Normal"/>
    <w:pPr>
      <w:spacing w:before="120" w:after="120"/>
      <w:ind w:left="737"/>
    </w:pPr>
    <w:rPr>
      <w:sz w:val="20"/>
    </w:rPr>
  </w:style>
  <w:style w:type="paragraph" w:styleId="Revision">
    <w:name w:val="Revision"/>
    <w:hidden/>
    <w:uiPriority w:val="99"/>
    <w:semiHidden/>
    <w:rsid w:val="00EF5C42"/>
    <w:rPr>
      <w:sz w:val="23"/>
      <w:lang w:eastAsia="en-US"/>
    </w:rPr>
  </w:style>
  <w:style w:type="character" w:styleId="CommentReference">
    <w:name w:val="annotation reference"/>
    <w:rsid w:val="00EF5C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C42"/>
    <w:rPr>
      <w:sz w:val="20"/>
    </w:rPr>
  </w:style>
  <w:style w:type="character" w:customStyle="1" w:styleId="CommentTextChar">
    <w:name w:val="Comment Text Char"/>
    <w:link w:val="CommentText"/>
    <w:rsid w:val="00EF5C4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F5C42"/>
    <w:rPr>
      <w:b/>
      <w:bCs/>
    </w:rPr>
  </w:style>
  <w:style w:type="character" w:customStyle="1" w:styleId="CommentSubjectChar">
    <w:name w:val="Comment Subject Char"/>
    <w:link w:val="CommentSubject"/>
    <w:rsid w:val="00EF5C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\shared\firm\msjtelst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msjtelstra</Template>
  <TotalTime>0</TotalTime>
  <Pages>6</Pages>
  <Words>1780</Words>
  <Characters>9377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OPTIONS BUSNET 10 SERVICE SECTION OF THE STANDARD FORM OF AGREEMENT</vt:lpstr>
    </vt:vector>
  </TitlesOfParts>
  <Company>Mallesons Stephen Jaques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OPTIONS BUSNET 10 SERVICE SECTION OF THE STANDARD FORM OF AGREEMENT</dc:title>
  <dc:subject>This Section sets out the terms and conditions on which Telstra supplies its Options Busnet 10 service</dc:subject>
  <dc:creator>Options BusNet10, BusNet10, BusNet</dc:creator>
  <cp:keywords>Options BusNet10, BusNet10, BusNet</cp:keywords>
  <dc:description>This Section sets out the terms and conditions on which Telstra supplies its Options Busnet 10 service</dc:description>
  <cp:lastModifiedBy>Morgan, Alyssa</cp:lastModifiedBy>
  <cp:revision>2</cp:revision>
  <cp:lastPrinted>2000-11-10T08:09:00Z</cp:lastPrinted>
  <dcterms:created xsi:type="dcterms:W3CDTF">2023-11-04T08:52:00Z</dcterms:created>
  <dcterms:modified xsi:type="dcterms:W3CDTF">2023-11-04T08:52:00Z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o">
    <vt:lpwstr>71593942v3</vt:lpwstr>
  </property>
  <property fmtid="{D5CDD505-2E9C-101B-9397-08002B2CF9AE}" pid="3" name="MSIP_Label_f4ab56b7-6ec4-4073-8d92-ac7cc2e7a5df_Enabled">
    <vt:lpwstr>true</vt:lpwstr>
  </property>
  <property fmtid="{D5CDD505-2E9C-101B-9397-08002B2CF9AE}" pid="4" name="MSIP_Label_f4ab56b7-6ec4-4073-8d92-ac7cc2e7a5df_SetDate">
    <vt:lpwstr>2023-10-31T03:09:30Z</vt:lpwstr>
  </property>
  <property fmtid="{D5CDD505-2E9C-101B-9397-08002B2CF9AE}" pid="5" name="MSIP_Label_f4ab56b7-6ec4-4073-8d92-ac7cc2e7a5df_Method">
    <vt:lpwstr>Standard</vt:lpwstr>
  </property>
  <property fmtid="{D5CDD505-2E9C-101B-9397-08002B2CF9AE}" pid="6" name="MSIP_Label_f4ab56b7-6ec4-4073-8d92-ac7cc2e7a5df_Name">
    <vt:lpwstr>mipsl_General</vt:lpwstr>
  </property>
  <property fmtid="{D5CDD505-2E9C-101B-9397-08002B2CF9AE}" pid="7" name="MSIP_Label_f4ab56b7-6ec4-4073-8d92-ac7cc2e7a5df_SiteId">
    <vt:lpwstr>49dfc6a3-5fb7-49f4-adea-c54e725bb854</vt:lpwstr>
  </property>
  <property fmtid="{D5CDD505-2E9C-101B-9397-08002B2CF9AE}" pid="8" name="MSIP_Label_f4ab56b7-6ec4-4073-8d92-ac7cc2e7a5df_ActionId">
    <vt:lpwstr>1ac7b27d-5a1a-4b4f-93a2-ed5c4ec5c0b7</vt:lpwstr>
  </property>
  <property fmtid="{D5CDD505-2E9C-101B-9397-08002B2CF9AE}" pid="9" name="MSIP_Label_f4ab56b7-6ec4-4073-8d92-ac7cc2e7a5df_ContentBits">
    <vt:lpwstr>0</vt:lpwstr>
  </property>
</Properties>
</file>